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B228B" w14:textId="77777777" w:rsidR="00260038" w:rsidRDefault="00260038" w:rsidP="00EB7D18">
      <w:pPr>
        <w:spacing w:after="0" w:line="360" w:lineRule="auto"/>
        <w:ind w:left="720"/>
        <w:rPr>
          <w:rFonts w:ascii="Arial" w:hAnsi="Arial" w:cs="Arial"/>
          <w:b/>
          <w:bCs/>
          <w:sz w:val="24"/>
          <w:szCs w:val="24"/>
        </w:rPr>
      </w:pPr>
      <w:bookmarkStart w:id="0" w:name="_Hlk196919522"/>
      <w:bookmarkStart w:id="1" w:name="_GoBack"/>
      <w:bookmarkEnd w:id="1"/>
      <w:r w:rsidRPr="00260038">
        <w:rPr>
          <w:rFonts w:ascii="Arial" w:hAnsi="Arial" w:cs="Arial"/>
          <w:b/>
          <w:bCs/>
          <w:sz w:val="24"/>
          <w:szCs w:val="24"/>
        </w:rPr>
        <w:t>Review Article</w:t>
      </w:r>
    </w:p>
    <w:p w14:paraId="55C2A039" w14:textId="77777777" w:rsidR="00260038" w:rsidRDefault="00260038" w:rsidP="00EB7D18">
      <w:pPr>
        <w:spacing w:after="0" w:line="360" w:lineRule="auto"/>
        <w:ind w:left="720"/>
        <w:rPr>
          <w:rFonts w:ascii="Arial" w:hAnsi="Arial" w:cs="Arial"/>
          <w:b/>
          <w:bCs/>
          <w:sz w:val="24"/>
          <w:szCs w:val="24"/>
        </w:rPr>
      </w:pPr>
    </w:p>
    <w:p w14:paraId="43177E34" w14:textId="61100A17" w:rsidR="00650E93" w:rsidRDefault="00650E93" w:rsidP="00EB7D18">
      <w:pPr>
        <w:spacing w:after="0" w:line="360" w:lineRule="auto"/>
        <w:ind w:left="720"/>
        <w:rPr>
          <w:rFonts w:ascii="Arial" w:hAnsi="Arial" w:cs="Arial"/>
          <w:b/>
          <w:bCs/>
          <w:sz w:val="24"/>
          <w:szCs w:val="24"/>
        </w:rPr>
      </w:pPr>
      <w:r w:rsidRPr="007813B5">
        <w:rPr>
          <w:rFonts w:ascii="Arial" w:hAnsi="Arial" w:cs="Arial"/>
          <w:b/>
          <w:bCs/>
          <w:sz w:val="24"/>
          <w:szCs w:val="24"/>
        </w:rPr>
        <w:t>The fallout from Antimicrobial resistance in food animals and Mitigation strategies - A Comprehensive Review</w:t>
      </w:r>
    </w:p>
    <w:p w14:paraId="4A30464D" w14:textId="77777777" w:rsidR="001706CE" w:rsidRPr="007813B5" w:rsidRDefault="001706CE" w:rsidP="00EB7D18">
      <w:pPr>
        <w:spacing w:after="0" w:line="360" w:lineRule="auto"/>
        <w:ind w:left="720"/>
        <w:rPr>
          <w:rFonts w:ascii="Arial" w:hAnsi="Arial" w:cs="Arial"/>
          <w:b/>
          <w:bCs/>
          <w:sz w:val="24"/>
          <w:szCs w:val="24"/>
        </w:rPr>
      </w:pPr>
    </w:p>
    <w:p w14:paraId="62B1880E" w14:textId="77777777" w:rsidR="00FB3CA0" w:rsidRDefault="00FB3CA0" w:rsidP="00FB3CA0">
      <w:pPr>
        <w:spacing w:after="0"/>
        <w:rPr>
          <w:rFonts w:ascii="Arial" w:hAnsi="Arial" w:cs="Arial"/>
        </w:rPr>
      </w:pPr>
    </w:p>
    <w:p w14:paraId="51C0AD68" w14:textId="26CD0008" w:rsidR="00FB3CA0" w:rsidRDefault="00FB3CA0" w:rsidP="00FB3CA0">
      <w:pPr>
        <w:spacing w:after="0"/>
        <w:rPr>
          <w:rFonts w:ascii="Arial" w:hAnsi="Arial" w:cs="Arial"/>
        </w:rPr>
      </w:pPr>
      <w:r w:rsidRPr="00FB3CA0">
        <w:rPr>
          <w:rFonts w:ascii="Arial" w:hAnsi="Arial" w:cs="Arial"/>
        </w:rPr>
        <w:t xml:space="preserve">  </w:t>
      </w:r>
    </w:p>
    <w:p w14:paraId="06AB0AEB" w14:textId="77777777" w:rsidR="00432D44" w:rsidRPr="00432D44" w:rsidRDefault="00432D44" w:rsidP="00432D44">
      <w:pPr>
        <w:spacing w:after="0"/>
        <w:rPr>
          <w:rFonts w:ascii="Arial" w:hAnsi="Arial" w:cs="Arial"/>
        </w:rPr>
      </w:pPr>
    </w:p>
    <w:p w14:paraId="7EB60223" w14:textId="0D1AABE0" w:rsidR="009406BE" w:rsidRPr="009406BE" w:rsidRDefault="009406BE" w:rsidP="00CD4362">
      <w:pPr>
        <w:rPr>
          <w:rFonts w:ascii="Arial" w:hAnsi="Arial" w:cs="Arial"/>
          <w:b/>
          <w:bCs/>
        </w:rPr>
      </w:pPr>
      <w:r w:rsidRPr="009406BE">
        <w:rPr>
          <w:rFonts w:ascii="Arial" w:hAnsi="Arial" w:cs="Arial"/>
          <w:b/>
          <w:bCs/>
        </w:rPr>
        <w:t>ABSTRACT</w:t>
      </w:r>
    </w:p>
    <w:p w14:paraId="277CF240" w14:textId="4FE39961" w:rsidR="009406BE" w:rsidRPr="009406BE" w:rsidRDefault="009406BE" w:rsidP="00CD4362">
      <w:pPr>
        <w:spacing w:line="360" w:lineRule="auto"/>
        <w:ind w:firstLine="720"/>
        <w:jc w:val="both"/>
        <w:rPr>
          <w:rFonts w:ascii="Arial" w:hAnsi="Arial" w:cs="Arial"/>
          <w:sz w:val="20"/>
          <w:szCs w:val="20"/>
        </w:rPr>
      </w:pPr>
      <w:r w:rsidRPr="009406BE">
        <w:rPr>
          <w:rFonts w:ascii="Arial" w:hAnsi="Arial" w:cs="Arial"/>
          <w:sz w:val="20"/>
          <w:szCs w:val="20"/>
        </w:rPr>
        <w:t>Antimicrobial resistance (AMR) is a growing public health problem causing a</w:t>
      </w:r>
      <w:r w:rsidRPr="009406BE">
        <w:rPr>
          <w:rFonts w:ascii="Arial" w:hAnsi="Arial" w:cs="Arial"/>
          <w:sz w:val="20"/>
          <w:szCs w:val="20"/>
          <w:lang w:val="en-US"/>
        </w:rPr>
        <w:t>n extensive</w:t>
      </w:r>
      <w:r w:rsidRPr="009406BE">
        <w:rPr>
          <w:rFonts w:ascii="Arial" w:hAnsi="Arial" w:cs="Arial"/>
          <w:sz w:val="20"/>
          <w:szCs w:val="20"/>
        </w:rPr>
        <w:t xml:space="preserve"> threat to the veterinary, medical and planetary sectors. The widespread indiscriminate use of antimicrobials in </w:t>
      </w:r>
      <w:r w:rsidRPr="009406BE">
        <w:rPr>
          <w:rFonts w:ascii="Arial" w:hAnsi="Arial" w:cs="Arial"/>
          <w:sz w:val="20"/>
          <w:szCs w:val="20"/>
          <w:lang w:val="en-US"/>
        </w:rPr>
        <w:t>human and veterinary medicine, with a continuous spill-over to the environment</w:t>
      </w:r>
      <w:r w:rsidRPr="009406BE">
        <w:rPr>
          <w:rFonts w:ascii="Arial" w:hAnsi="Arial" w:cs="Arial"/>
          <w:sz w:val="20"/>
          <w:szCs w:val="20"/>
        </w:rPr>
        <w:t xml:space="preserve">, has led to the emergence of antimicrobial resistant </w:t>
      </w:r>
      <w:r w:rsidR="00B6609F">
        <w:rPr>
          <w:rFonts w:ascii="Arial" w:hAnsi="Arial" w:cs="Arial"/>
          <w:sz w:val="20"/>
          <w:szCs w:val="20"/>
        </w:rPr>
        <w:t>‘</w:t>
      </w:r>
      <w:proofErr w:type="gramStart"/>
      <w:r w:rsidR="00B6609F">
        <w:rPr>
          <w:rFonts w:ascii="Arial" w:hAnsi="Arial" w:cs="Arial"/>
          <w:sz w:val="20"/>
          <w:szCs w:val="20"/>
        </w:rPr>
        <w:t>superbugs’</w:t>
      </w:r>
      <w:proofErr w:type="gramEnd"/>
      <w:r w:rsidRPr="009406BE">
        <w:rPr>
          <w:rFonts w:ascii="Arial" w:hAnsi="Arial" w:cs="Arial"/>
          <w:sz w:val="20"/>
          <w:szCs w:val="20"/>
        </w:rPr>
        <w:t>. This review is aimed to provide an update on the past, present and future global trends of AMR in food animals, the drivers contributing to the spread of antibiotic-resistant bacteria (ARBs), interactions between humans, animals, and the environment. The usage of antimicrobials in livestock with an updated classification of important veterinary antimicrobials and public health impact of AMR have been highlighted. With an understanding of the ongoing AMR challenges, potential mitigation strategies, such as prudent use of antimicrobials, modern farming practices, exploration of antimicrobial mimetics, digital data and tools, drug reprofiling, cross-sectoral ‘Planetary health’ approach in livestock have been emphasised. Ultimately, the review underscores the need for new classes of antimicrobials, suitable alternatives and vaccines, rapid diagnostics, veterinary antimicrobial stewardship programs, resourced surveillance systems through collaborative strategies for reducing the global AMR burden.</w:t>
      </w:r>
    </w:p>
    <w:p w14:paraId="7F664CB3" w14:textId="77777777" w:rsidR="009406BE" w:rsidRPr="009406BE" w:rsidRDefault="009406BE" w:rsidP="00CD4362">
      <w:pPr>
        <w:spacing w:line="360" w:lineRule="auto"/>
        <w:jc w:val="both"/>
        <w:rPr>
          <w:rFonts w:ascii="Arial" w:hAnsi="Arial" w:cs="Arial"/>
          <w:sz w:val="20"/>
          <w:szCs w:val="20"/>
        </w:rPr>
      </w:pPr>
      <w:r w:rsidRPr="009406BE">
        <w:rPr>
          <w:rFonts w:ascii="Arial" w:hAnsi="Arial" w:cs="Arial"/>
          <w:b/>
          <w:bCs/>
          <w:sz w:val="20"/>
          <w:szCs w:val="20"/>
        </w:rPr>
        <w:t xml:space="preserve">Keywords: </w:t>
      </w:r>
      <w:r w:rsidRPr="009406BE">
        <w:rPr>
          <w:rFonts w:ascii="Arial" w:hAnsi="Arial" w:cs="Arial"/>
          <w:i/>
          <w:iCs/>
          <w:sz w:val="20"/>
          <w:szCs w:val="20"/>
        </w:rPr>
        <w:t>Antimicrobial resistance, livestock, antimicrobial use, mitigation, one health, planetary health</w:t>
      </w:r>
    </w:p>
    <w:p w14:paraId="3CB0A268" w14:textId="77777777" w:rsidR="009406BE" w:rsidRPr="009406BE" w:rsidRDefault="009406BE" w:rsidP="00CD4362">
      <w:pPr>
        <w:spacing w:line="360" w:lineRule="auto"/>
        <w:rPr>
          <w:rFonts w:ascii="Arial" w:hAnsi="Arial" w:cs="Arial"/>
          <w:b/>
          <w:bCs/>
          <w:color w:val="000000" w:themeColor="text1"/>
          <w:sz w:val="20"/>
          <w:szCs w:val="20"/>
        </w:rPr>
      </w:pPr>
    </w:p>
    <w:p w14:paraId="24042CC6" w14:textId="1928BBAA" w:rsidR="00C776C2" w:rsidRPr="007B5E30" w:rsidRDefault="0012499C" w:rsidP="00CD4362">
      <w:pPr>
        <w:spacing w:line="360" w:lineRule="auto"/>
        <w:rPr>
          <w:rFonts w:ascii="Arial" w:hAnsi="Arial" w:cs="Arial"/>
          <w:b/>
          <w:bCs/>
          <w:color w:val="000000" w:themeColor="text1"/>
        </w:rPr>
      </w:pPr>
      <w:r w:rsidRPr="007B5E30">
        <w:rPr>
          <w:rFonts w:ascii="Arial" w:hAnsi="Arial" w:cs="Arial"/>
          <w:b/>
          <w:bCs/>
          <w:color w:val="000000" w:themeColor="text1"/>
        </w:rPr>
        <w:t>1. INTRODUCTION</w:t>
      </w:r>
    </w:p>
    <w:p w14:paraId="2771732D" w14:textId="2CDE6112" w:rsidR="00094545"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lang w:val="en-US"/>
        </w:rPr>
        <w:t xml:space="preserve">A paradigm shift in the modern-day world's livestock production systems have led to an intensive and industrialized pattern and a close association between mankind, animals, and the environment. A rising demand in animal protein for human consumption has also further necessitated the scale-up in livestock production. </w:t>
      </w:r>
      <w:r w:rsidRPr="009406BE">
        <w:rPr>
          <w:rFonts w:ascii="Arial" w:hAnsi="Arial" w:cs="Arial"/>
          <w:color w:val="000000" w:themeColor="text1"/>
          <w:sz w:val="20"/>
          <w:szCs w:val="20"/>
        </w:rPr>
        <w:t>On the contrary, these production systems seemed to pave way for inter-species transmission of microbial pathogens, resulting in zoonoses and environmental contamination. Ever since the discovery of antibiotics, these so-called ‘miracle drugs’ have revolutionised the field of medicine in maintaining good health or the major secondary infections post surgeries</w:t>
      </w:r>
      <w:r w:rsidR="00B6609F">
        <w:rPr>
          <w:rFonts w:ascii="Arial" w:hAnsi="Arial" w:cs="Arial"/>
          <w:color w:val="000000" w:themeColor="text1"/>
          <w:sz w:val="20"/>
          <w:szCs w:val="20"/>
        </w:rPr>
        <w:t xml:space="preserve"> or therapies</w:t>
      </w:r>
      <w:r w:rsidRPr="009406BE">
        <w:rPr>
          <w:rFonts w:ascii="Arial" w:hAnsi="Arial" w:cs="Arial"/>
          <w:color w:val="000000" w:themeColor="text1"/>
          <w:sz w:val="20"/>
          <w:szCs w:val="20"/>
        </w:rPr>
        <w:t>, in both humans and animals (</w:t>
      </w:r>
      <w:r w:rsidR="00094545" w:rsidRPr="009406BE">
        <w:rPr>
          <w:rFonts w:ascii="Arial" w:hAnsi="Arial" w:cs="Arial"/>
          <w:color w:val="222222"/>
          <w:sz w:val="20"/>
          <w:szCs w:val="20"/>
          <w:shd w:val="clear" w:color="auto" w:fill="FFFFFF"/>
        </w:rPr>
        <w:t>Neculai-Valeanu et al., 2024</w:t>
      </w:r>
      <w:r w:rsidRPr="009406BE">
        <w:rPr>
          <w:rFonts w:ascii="Arial" w:hAnsi="Arial" w:cs="Arial"/>
          <w:color w:val="000000" w:themeColor="text1"/>
          <w:sz w:val="20"/>
          <w:szCs w:val="20"/>
        </w:rPr>
        <w:t>]. The antimicrobials have also been used as growth promoters and therapeutics to meet the growing demands for animal protein</w:t>
      </w:r>
      <w:r w:rsidR="00B6609F">
        <w:rPr>
          <w:rFonts w:ascii="Arial" w:hAnsi="Arial" w:cs="Arial"/>
          <w:color w:val="000000" w:themeColor="text1"/>
          <w:sz w:val="20"/>
          <w:szCs w:val="20"/>
        </w:rPr>
        <w:t>, although banned in the recent past</w:t>
      </w:r>
      <w:r w:rsidRPr="009406BE">
        <w:rPr>
          <w:rFonts w:ascii="Arial" w:hAnsi="Arial" w:cs="Arial"/>
          <w:color w:val="000000" w:themeColor="text1"/>
          <w:sz w:val="20"/>
          <w:szCs w:val="20"/>
        </w:rPr>
        <w:t xml:space="preserve">. </w:t>
      </w:r>
    </w:p>
    <w:p w14:paraId="78CCB7DB" w14:textId="3751FB34"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lastRenderedPageBreak/>
        <w:t xml:space="preserve">This </w:t>
      </w:r>
      <w:r w:rsidR="00B6609F">
        <w:rPr>
          <w:rFonts w:ascii="Arial" w:hAnsi="Arial" w:cs="Arial"/>
          <w:color w:val="000000" w:themeColor="text1"/>
          <w:sz w:val="20"/>
          <w:szCs w:val="20"/>
        </w:rPr>
        <w:t>extensive</w:t>
      </w:r>
      <w:r w:rsidRPr="009406BE">
        <w:rPr>
          <w:rFonts w:ascii="Arial" w:hAnsi="Arial" w:cs="Arial"/>
          <w:color w:val="000000" w:themeColor="text1"/>
          <w:sz w:val="20"/>
          <w:szCs w:val="20"/>
        </w:rPr>
        <w:t xml:space="preserve"> use of antimicrobial agents in both animals and humans has accelerated the development of resistant bacterial strains, reducing the effectiveness of essential treatments </w:t>
      </w:r>
      <w:r w:rsidR="00094545" w:rsidRPr="009406BE">
        <w:rPr>
          <w:rFonts w:ascii="Arial" w:hAnsi="Arial" w:cs="Arial"/>
          <w:color w:val="000000" w:themeColor="text1"/>
          <w:sz w:val="20"/>
          <w:szCs w:val="20"/>
        </w:rPr>
        <w:t>(</w:t>
      </w:r>
      <w:r w:rsidR="00094545" w:rsidRPr="009406BE">
        <w:rPr>
          <w:rFonts w:ascii="Arial" w:hAnsi="Arial" w:cs="Arial"/>
          <w:color w:val="000000" w:themeColor="text1"/>
          <w:sz w:val="20"/>
          <w:szCs w:val="20"/>
          <w:shd w:val="clear" w:color="auto" w:fill="FFFFFF"/>
        </w:rPr>
        <w:t>O'Neill, 2016)</w:t>
      </w:r>
      <w:r w:rsidRPr="009406BE">
        <w:rPr>
          <w:rFonts w:ascii="Arial" w:hAnsi="Arial" w:cs="Arial"/>
          <w:color w:val="000000" w:themeColor="text1"/>
          <w:sz w:val="20"/>
          <w:szCs w:val="20"/>
        </w:rPr>
        <w:t>. Excess and indiscriminate use of antibiotics has resulted i</w:t>
      </w:r>
      <w:r w:rsidR="00094545" w:rsidRPr="009406BE">
        <w:rPr>
          <w:rFonts w:ascii="Arial" w:hAnsi="Arial" w:cs="Arial"/>
          <w:color w:val="000000" w:themeColor="text1"/>
          <w:sz w:val="20"/>
          <w:szCs w:val="20"/>
        </w:rPr>
        <w:t xml:space="preserve">n multidrug-resistant pathogens, </w:t>
      </w:r>
      <w:r w:rsidRPr="009406BE">
        <w:rPr>
          <w:rFonts w:ascii="Arial" w:hAnsi="Arial" w:cs="Arial"/>
          <w:color w:val="000000" w:themeColor="text1"/>
          <w:sz w:val="20"/>
          <w:szCs w:val="20"/>
        </w:rPr>
        <w:t>referred to as “superbugs” (WHO</w:t>
      </w:r>
      <w:r w:rsidR="00094545" w:rsidRPr="009406BE">
        <w:rPr>
          <w:rFonts w:ascii="Arial" w:hAnsi="Arial" w:cs="Arial"/>
          <w:color w:val="000000" w:themeColor="text1"/>
          <w:sz w:val="20"/>
          <w:szCs w:val="20"/>
        </w:rPr>
        <w:t>,</w:t>
      </w:r>
      <w:r w:rsidR="00B6609F">
        <w:rPr>
          <w:rFonts w:ascii="Arial" w:hAnsi="Arial" w:cs="Arial"/>
          <w:color w:val="000000" w:themeColor="text1"/>
          <w:sz w:val="20"/>
          <w:szCs w:val="20"/>
        </w:rPr>
        <w:t xml:space="preserve"> </w:t>
      </w:r>
      <w:r w:rsidR="00094545" w:rsidRPr="009406BE">
        <w:rPr>
          <w:rFonts w:ascii="Arial" w:hAnsi="Arial" w:cs="Arial"/>
          <w:color w:val="000000" w:themeColor="text1"/>
          <w:sz w:val="20"/>
          <w:szCs w:val="20"/>
        </w:rPr>
        <w:t>2025)</w:t>
      </w:r>
      <w:r w:rsidRPr="009406BE">
        <w:rPr>
          <w:rFonts w:ascii="Arial" w:hAnsi="Arial" w:cs="Arial"/>
          <w:color w:val="000000" w:themeColor="text1"/>
          <w:sz w:val="20"/>
          <w:szCs w:val="20"/>
        </w:rPr>
        <w:t xml:space="preserve"> which can spread through food chains, environmental contamination, and human-animal interactions </w:t>
      </w:r>
      <w:r w:rsidR="00094545" w:rsidRPr="009406BE">
        <w:rPr>
          <w:rFonts w:ascii="Arial" w:hAnsi="Arial" w:cs="Arial"/>
          <w:color w:val="000000" w:themeColor="text1"/>
          <w:sz w:val="20"/>
          <w:szCs w:val="20"/>
        </w:rPr>
        <w:t>(</w:t>
      </w:r>
      <w:r w:rsidR="00094545" w:rsidRPr="009406BE">
        <w:rPr>
          <w:rFonts w:ascii="Arial" w:hAnsi="Arial" w:cs="Arial"/>
          <w:sz w:val="20"/>
          <w:szCs w:val="20"/>
        </w:rPr>
        <w:t>Collignon, 2016)</w:t>
      </w:r>
      <w:r w:rsidRPr="009406BE">
        <w:rPr>
          <w:rFonts w:ascii="Arial" w:hAnsi="Arial" w:cs="Arial"/>
          <w:color w:val="000000" w:themeColor="text1"/>
          <w:sz w:val="20"/>
          <w:szCs w:val="20"/>
        </w:rPr>
        <w:t xml:space="preserve">. Although antimicrobial resistance (AMR) </w:t>
      </w:r>
      <w:r w:rsidRPr="009406BE">
        <w:rPr>
          <w:rFonts w:ascii="Arial" w:hAnsi="Arial" w:cs="Arial"/>
          <w:color w:val="000000" w:themeColor="text1"/>
          <w:sz w:val="20"/>
          <w:szCs w:val="20"/>
          <w:lang w:val="en-US"/>
        </w:rPr>
        <w:t>may be</w:t>
      </w:r>
      <w:r w:rsidR="00094545"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lang w:val="en-US"/>
        </w:rPr>
        <w:t>considered natural in the bacterial evolution driven by antibiotics, it has now become a threat, challenging human and animal health across the globe</w:t>
      </w:r>
      <w:r w:rsidRPr="009406BE">
        <w:rPr>
          <w:rFonts w:ascii="Arial" w:hAnsi="Arial" w:cs="Arial"/>
          <w:color w:val="000000" w:themeColor="text1"/>
          <w:sz w:val="20"/>
          <w:szCs w:val="20"/>
        </w:rPr>
        <w:t xml:space="preserve"> </w:t>
      </w:r>
      <w:r w:rsidR="00094545" w:rsidRPr="009406BE">
        <w:rPr>
          <w:rFonts w:ascii="Arial" w:hAnsi="Arial" w:cs="Arial"/>
          <w:color w:val="000000" w:themeColor="text1"/>
          <w:sz w:val="20"/>
          <w:szCs w:val="20"/>
        </w:rPr>
        <w:t>(</w:t>
      </w:r>
      <w:proofErr w:type="spellStart"/>
      <w:r w:rsidR="00094545" w:rsidRPr="009406BE">
        <w:rPr>
          <w:rFonts w:ascii="Arial" w:hAnsi="Arial" w:cs="Arial"/>
          <w:color w:val="000000" w:themeColor="text1"/>
          <w:sz w:val="20"/>
          <w:szCs w:val="20"/>
        </w:rPr>
        <w:t>Prestinaci</w:t>
      </w:r>
      <w:proofErr w:type="spellEnd"/>
      <w:r w:rsidR="00094545" w:rsidRPr="009406BE">
        <w:rPr>
          <w:rFonts w:ascii="Arial" w:hAnsi="Arial" w:cs="Arial"/>
          <w:color w:val="000000" w:themeColor="text1"/>
          <w:sz w:val="20"/>
          <w:szCs w:val="20"/>
        </w:rPr>
        <w:t xml:space="preserve"> et al., 2015)</w:t>
      </w:r>
      <w:r w:rsidRPr="009406BE">
        <w:rPr>
          <w:rFonts w:ascii="Arial" w:hAnsi="Arial" w:cs="Arial"/>
          <w:color w:val="000000" w:themeColor="text1"/>
          <w:sz w:val="20"/>
          <w:szCs w:val="20"/>
          <w:lang w:val="en-US"/>
        </w:rPr>
        <w:t>.</w:t>
      </w:r>
    </w:p>
    <w:p w14:paraId="60B64C9C" w14:textId="2E73A7E8" w:rsidR="00C776C2" w:rsidRPr="009406BE" w:rsidRDefault="00C776C2"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t>This has created the need to produce new antibacterial molecules that can overcome this problem of AMR, which might be time-consuming and may not overcome the ongoing crisis. Further the current scenario of AMR might hamper the achievement of 2030 Sustainable Development Goals associated with alleviation of poverty, hunger and improvement of health and economic growth (SDG-1,2,3</w:t>
      </w:r>
      <w:r w:rsidR="00CA012A">
        <w:rPr>
          <w:rFonts w:ascii="Arial" w:hAnsi="Arial" w:cs="Arial"/>
          <w:color w:val="000000" w:themeColor="text1"/>
          <w:sz w:val="20"/>
          <w:szCs w:val="20"/>
          <w:lang w:val="en-US"/>
        </w:rPr>
        <w:t>, 8 and 10</w:t>
      </w:r>
      <w:r w:rsidRPr="009406BE">
        <w:rPr>
          <w:rFonts w:ascii="Arial" w:hAnsi="Arial" w:cs="Arial"/>
          <w:color w:val="000000" w:themeColor="text1"/>
          <w:sz w:val="20"/>
          <w:szCs w:val="20"/>
          <w:lang w:val="en-US"/>
        </w:rPr>
        <w:t>), due to the illnesses caused by the antibiotic-resistant pathogens (</w:t>
      </w:r>
      <w:r w:rsidR="00742F9F" w:rsidRPr="009406BE">
        <w:rPr>
          <w:rFonts w:ascii="Arial" w:hAnsi="Arial" w:cs="Arial"/>
          <w:color w:val="000000" w:themeColor="text1"/>
          <w:sz w:val="20"/>
          <w:szCs w:val="20"/>
          <w:lang w:val="en-US"/>
        </w:rPr>
        <w:t>FAO,</w:t>
      </w:r>
      <w:r w:rsidRPr="009406BE">
        <w:rPr>
          <w:rFonts w:ascii="Arial" w:hAnsi="Arial" w:cs="Arial"/>
          <w:color w:val="000000" w:themeColor="text1"/>
          <w:sz w:val="20"/>
          <w:szCs w:val="20"/>
          <w:lang w:val="en-US"/>
        </w:rPr>
        <w:t xml:space="preserve"> 2024</w:t>
      </w:r>
      <w:r w:rsidR="00555E26">
        <w:rPr>
          <w:rFonts w:ascii="Arial" w:hAnsi="Arial" w:cs="Arial"/>
          <w:color w:val="000000" w:themeColor="text1"/>
          <w:sz w:val="20"/>
          <w:szCs w:val="20"/>
          <w:lang w:val="en-US"/>
        </w:rPr>
        <w:t>a</w:t>
      </w:r>
      <w:r w:rsidRPr="009406BE">
        <w:rPr>
          <w:rFonts w:ascii="Arial" w:hAnsi="Arial" w:cs="Arial"/>
          <w:color w:val="000000" w:themeColor="text1"/>
          <w:sz w:val="20"/>
          <w:szCs w:val="20"/>
          <w:lang w:val="en-US"/>
        </w:rPr>
        <w:t xml:space="preserve">). </w:t>
      </w:r>
    </w:p>
    <w:p w14:paraId="69EA364D" w14:textId="669F74E2" w:rsidR="00D254DC" w:rsidRPr="009406BE" w:rsidRDefault="00C776C2"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t>Human medicine reports of the abuse of antibiotics a</w:t>
      </w:r>
      <w:r w:rsidR="002C04E4" w:rsidRPr="009406BE">
        <w:rPr>
          <w:rFonts w:ascii="Arial" w:hAnsi="Arial" w:cs="Arial"/>
          <w:color w:val="000000" w:themeColor="text1"/>
          <w:sz w:val="20"/>
          <w:szCs w:val="20"/>
          <w:lang w:val="en-US"/>
        </w:rPr>
        <w:t>s</w:t>
      </w:r>
      <w:r w:rsidRPr="009406BE">
        <w:rPr>
          <w:rFonts w:ascii="Arial" w:hAnsi="Arial" w:cs="Arial"/>
          <w:color w:val="000000" w:themeColor="text1"/>
          <w:sz w:val="20"/>
          <w:szCs w:val="20"/>
          <w:lang w:val="en-US"/>
        </w:rPr>
        <w:t xml:space="preserve"> mostly due to inadequate dosing, self-prescribing </w:t>
      </w:r>
      <w:proofErr w:type="spellStart"/>
      <w:r w:rsidRPr="009406BE">
        <w:rPr>
          <w:rFonts w:ascii="Arial" w:hAnsi="Arial" w:cs="Arial"/>
          <w:color w:val="000000" w:themeColor="text1"/>
          <w:sz w:val="20"/>
          <w:szCs w:val="20"/>
          <w:lang w:val="en-US"/>
        </w:rPr>
        <w:t>behaviour</w:t>
      </w:r>
      <w:proofErr w:type="spellEnd"/>
      <w:r w:rsidR="00DC2F95"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and poor medication compliance. This issue precipitates in countries like India, where the legal policies for the judicious use of antibiotics are unrestricted. In livestock production, antibiotics administered as growth promoters in sub-therapeutic doses for prolonged periods or disease prophylaxis contribute to the environmental pollution due to animal excretions. The agricultural practice of using animal excreta as manure for the cultivable soils increases the spread of AMR from animals to plants, </w:t>
      </w:r>
      <w:r w:rsidR="00621634">
        <w:rPr>
          <w:rFonts w:ascii="Arial" w:hAnsi="Arial" w:cs="Arial"/>
          <w:color w:val="000000" w:themeColor="text1"/>
          <w:sz w:val="20"/>
          <w:szCs w:val="20"/>
          <w:lang w:val="en-US"/>
        </w:rPr>
        <w:t xml:space="preserve">and later to </w:t>
      </w:r>
      <w:r w:rsidRPr="009406BE">
        <w:rPr>
          <w:rFonts w:ascii="Arial" w:hAnsi="Arial" w:cs="Arial"/>
          <w:color w:val="000000" w:themeColor="text1"/>
          <w:sz w:val="20"/>
          <w:szCs w:val="20"/>
          <w:lang w:val="en-US"/>
        </w:rPr>
        <w:t xml:space="preserve">humans, and aquaculture through contaminated food and water. </w:t>
      </w:r>
    </w:p>
    <w:p w14:paraId="4CA5E6D8" w14:textId="1D0A1134" w:rsidR="00C776C2" w:rsidRPr="009406BE" w:rsidRDefault="00C776C2"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In addition, zoonotic pathogens with AMR can </w:t>
      </w:r>
      <w:r w:rsidR="00634670">
        <w:rPr>
          <w:rFonts w:ascii="Arial" w:hAnsi="Arial" w:cs="Arial"/>
          <w:color w:val="000000" w:themeColor="text1"/>
          <w:sz w:val="20"/>
          <w:szCs w:val="20"/>
        </w:rPr>
        <w:t xml:space="preserve">be </w:t>
      </w:r>
      <w:r w:rsidRPr="009406BE">
        <w:rPr>
          <w:rFonts w:ascii="Arial" w:hAnsi="Arial" w:cs="Arial"/>
          <w:color w:val="000000" w:themeColor="text1"/>
          <w:sz w:val="20"/>
          <w:szCs w:val="20"/>
        </w:rPr>
        <w:t>transfer</w:t>
      </w:r>
      <w:r w:rsidR="00634670">
        <w:rPr>
          <w:rFonts w:ascii="Arial" w:hAnsi="Arial" w:cs="Arial"/>
          <w:color w:val="000000" w:themeColor="text1"/>
          <w:sz w:val="20"/>
          <w:szCs w:val="20"/>
        </w:rPr>
        <w:t>red</w:t>
      </w:r>
      <w:r w:rsidRPr="009406BE">
        <w:rPr>
          <w:rFonts w:ascii="Arial" w:hAnsi="Arial" w:cs="Arial"/>
          <w:color w:val="000000" w:themeColor="text1"/>
          <w:sz w:val="20"/>
          <w:szCs w:val="20"/>
        </w:rPr>
        <w:t xml:space="preserve"> to humans through the consumption of contaminated meat, dairy, and other animal-derived products, contributing to the growing burden of untreatable infections </w:t>
      </w:r>
      <w:r w:rsidR="00742F9F" w:rsidRPr="009406BE">
        <w:rPr>
          <w:rFonts w:ascii="Arial" w:hAnsi="Arial" w:cs="Arial"/>
          <w:color w:val="000000" w:themeColor="text1"/>
          <w:sz w:val="20"/>
          <w:szCs w:val="20"/>
        </w:rPr>
        <w:t>(</w:t>
      </w:r>
      <w:r w:rsidRPr="009406BE">
        <w:rPr>
          <w:rFonts w:ascii="Arial" w:hAnsi="Arial" w:cs="Arial"/>
          <w:color w:val="000000" w:themeColor="text1"/>
          <w:sz w:val="20"/>
          <w:szCs w:val="20"/>
        </w:rPr>
        <w:t>Laxminarayan</w:t>
      </w:r>
      <w:r w:rsidR="00742F9F"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w:t>
      </w:r>
      <w:r w:rsidR="00742F9F" w:rsidRPr="009406BE">
        <w:rPr>
          <w:rFonts w:ascii="Arial" w:hAnsi="Arial" w:cs="Arial"/>
          <w:color w:val="000000" w:themeColor="text1"/>
          <w:sz w:val="20"/>
          <w:szCs w:val="20"/>
        </w:rPr>
        <w:t xml:space="preserve"> 2013;</w:t>
      </w:r>
      <w:r w:rsidRPr="009406BE">
        <w:rPr>
          <w:rFonts w:ascii="Arial" w:hAnsi="Arial" w:cs="Arial"/>
          <w:color w:val="000000" w:themeColor="text1"/>
          <w:sz w:val="20"/>
          <w:szCs w:val="20"/>
        </w:rPr>
        <w:t xml:space="preserve"> Van-Boeckel</w:t>
      </w:r>
      <w:r w:rsidR="00742F9F" w:rsidRPr="009406BE">
        <w:rPr>
          <w:rFonts w:ascii="Arial" w:hAnsi="Arial" w:cs="Arial"/>
          <w:color w:val="000000" w:themeColor="text1"/>
          <w:sz w:val="20"/>
          <w:szCs w:val="20"/>
        </w:rPr>
        <w:t xml:space="preserve"> et al., 2019</w:t>
      </w:r>
      <w:r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lang w:val="en-US"/>
        </w:rPr>
        <w:t xml:space="preserve">The situation becomes catastrophic as animal practitioners prefer human antibiotics for their better quality and easy availability. </w:t>
      </w:r>
      <w:r w:rsidR="00D061CC" w:rsidRPr="009406BE">
        <w:rPr>
          <w:rFonts w:ascii="Arial" w:hAnsi="Arial" w:cs="Arial"/>
          <w:color w:val="000000" w:themeColor="text1"/>
          <w:sz w:val="20"/>
          <w:szCs w:val="20"/>
          <w:lang w:val="en-US"/>
        </w:rPr>
        <w:t xml:space="preserve">With a natural existence of interactions between humans, animals and environment, it becomes decisive to adopt “One-Health” approach </w:t>
      </w:r>
      <w:r w:rsidRPr="009406BE">
        <w:rPr>
          <w:rFonts w:ascii="Arial" w:hAnsi="Arial" w:cs="Arial"/>
          <w:color w:val="000000" w:themeColor="text1"/>
          <w:sz w:val="20"/>
          <w:szCs w:val="20"/>
        </w:rPr>
        <w:t xml:space="preserve">laid by </w:t>
      </w:r>
      <w:r w:rsidR="009D7A11">
        <w:rPr>
          <w:rFonts w:ascii="Arial" w:hAnsi="Arial" w:cs="Arial"/>
          <w:color w:val="000000" w:themeColor="text1"/>
          <w:sz w:val="20"/>
          <w:szCs w:val="20"/>
        </w:rPr>
        <w:t>International organisations</w:t>
      </w:r>
      <w:r w:rsidR="00742F9F"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to </w:t>
      </w:r>
      <w:r w:rsidR="00FB7714">
        <w:rPr>
          <w:rFonts w:ascii="Arial" w:hAnsi="Arial" w:cs="Arial"/>
          <w:color w:val="000000" w:themeColor="text1"/>
          <w:sz w:val="20"/>
          <w:szCs w:val="20"/>
        </w:rPr>
        <w:t>combat the global AMR burden</w:t>
      </w:r>
      <w:r w:rsidRPr="009406BE">
        <w:rPr>
          <w:rFonts w:ascii="Arial" w:hAnsi="Arial" w:cs="Arial"/>
          <w:color w:val="000000" w:themeColor="text1"/>
          <w:sz w:val="20"/>
          <w:szCs w:val="20"/>
        </w:rPr>
        <w:t xml:space="preserve"> </w:t>
      </w:r>
      <w:r w:rsidR="00742F9F" w:rsidRPr="009406BE">
        <w:rPr>
          <w:rFonts w:ascii="Arial" w:hAnsi="Arial" w:cs="Arial"/>
          <w:color w:val="000000" w:themeColor="text1"/>
          <w:sz w:val="20"/>
          <w:szCs w:val="20"/>
        </w:rPr>
        <w:t>(WHO, 2025).</w:t>
      </w:r>
    </w:p>
    <w:p w14:paraId="1395D512" w14:textId="04709F47"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The onset of a "post-antibiotic era" in the 21st century has been envisaged by the World Health Organization (WHO) </w:t>
      </w:r>
      <w:r w:rsidR="00742F9F" w:rsidRPr="009406BE">
        <w:rPr>
          <w:rFonts w:ascii="Arial" w:hAnsi="Arial" w:cs="Arial"/>
          <w:color w:val="000000" w:themeColor="text1"/>
          <w:sz w:val="20"/>
          <w:szCs w:val="20"/>
        </w:rPr>
        <w:t>(</w:t>
      </w:r>
      <w:r w:rsidRPr="009406BE">
        <w:rPr>
          <w:rFonts w:ascii="Arial" w:hAnsi="Arial" w:cs="Arial"/>
          <w:color w:val="000000" w:themeColor="text1"/>
          <w:sz w:val="20"/>
          <w:szCs w:val="20"/>
        </w:rPr>
        <w:t>WHO</w:t>
      </w:r>
      <w:r w:rsidR="00742F9F" w:rsidRPr="009406BE">
        <w:rPr>
          <w:rFonts w:ascii="Arial" w:hAnsi="Arial" w:cs="Arial"/>
          <w:color w:val="000000" w:themeColor="text1"/>
          <w:sz w:val="20"/>
          <w:szCs w:val="20"/>
        </w:rPr>
        <w:t>, 2014)</w:t>
      </w:r>
      <w:r w:rsidRPr="009406BE">
        <w:rPr>
          <w:rFonts w:ascii="Arial" w:hAnsi="Arial" w:cs="Arial"/>
          <w:color w:val="000000" w:themeColor="text1"/>
          <w:sz w:val="20"/>
          <w:szCs w:val="20"/>
        </w:rPr>
        <w:t xml:space="preserve"> in a study, indicating the alarming rise in antimicrobial resistance worldwide. In veterinary medicine, it is essential to advocate the appropriate use of existing antimicrobial agents. In addition, strategies such as vaccination</w:t>
      </w:r>
      <w:r w:rsidR="00FB7714">
        <w:rPr>
          <w:rFonts w:ascii="Arial" w:hAnsi="Arial" w:cs="Arial"/>
          <w:color w:val="000000" w:themeColor="text1"/>
          <w:sz w:val="20"/>
          <w:szCs w:val="20"/>
        </w:rPr>
        <w:t xml:space="preserve"> and </w:t>
      </w:r>
      <w:r w:rsidRPr="009406BE">
        <w:rPr>
          <w:rFonts w:ascii="Arial" w:hAnsi="Arial" w:cs="Arial"/>
          <w:color w:val="000000" w:themeColor="text1"/>
          <w:sz w:val="20"/>
          <w:szCs w:val="20"/>
        </w:rPr>
        <w:t>immunomodulation</w:t>
      </w:r>
      <w:r w:rsidR="00FB7714">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for managing bacterial infections </w:t>
      </w:r>
      <w:r w:rsidR="00742F9F" w:rsidRPr="009406BE">
        <w:rPr>
          <w:rFonts w:ascii="Arial" w:hAnsi="Arial" w:cs="Arial"/>
          <w:color w:val="000000" w:themeColor="text1"/>
          <w:sz w:val="20"/>
          <w:szCs w:val="20"/>
        </w:rPr>
        <w:t>(</w:t>
      </w:r>
      <w:r w:rsidRPr="009406BE">
        <w:rPr>
          <w:rFonts w:ascii="Arial" w:hAnsi="Arial" w:cs="Arial"/>
          <w:color w:val="000000" w:themeColor="text1"/>
          <w:sz w:val="20"/>
          <w:szCs w:val="20"/>
        </w:rPr>
        <w:t>Schwarz</w:t>
      </w:r>
      <w:r w:rsidR="00742F9F" w:rsidRPr="009406BE">
        <w:rPr>
          <w:rFonts w:ascii="Arial" w:hAnsi="Arial" w:cs="Arial"/>
          <w:color w:val="000000" w:themeColor="text1"/>
          <w:sz w:val="20"/>
          <w:szCs w:val="20"/>
        </w:rPr>
        <w:t xml:space="preserve"> et al., 2001)</w:t>
      </w:r>
      <w:r w:rsidRPr="009406BE">
        <w:rPr>
          <w:rFonts w:ascii="Arial" w:hAnsi="Arial" w:cs="Arial"/>
          <w:color w:val="000000" w:themeColor="text1"/>
          <w:sz w:val="20"/>
          <w:szCs w:val="20"/>
        </w:rPr>
        <w:t xml:space="preserve"> may reduce the burden due to AMR. However, a comprehensive understanding of epidemiology and evolution of antibiotic resistance</w:t>
      </w:r>
      <w:r w:rsidR="00FB7714">
        <w:rPr>
          <w:rFonts w:ascii="Arial" w:hAnsi="Arial" w:cs="Arial"/>
          <w:color w:val="000000" w:themeColor="text1"/>
          <w:sz w:val="20"/>
          <w:szCs w:val="20"/>
        </w:rPr>
        <w:t xml:space="preserve"> is required</w:t>
      </w:r>
      <w:r w:rsidRPr="009406BE">
        <w:rPr>
          <w:rFonts w:ascii="Arial" w:hAnsi="Arial" w:cs="Arial"/>
          <w:color w:val="000000" w:themeColor="text1"/>
          <w:sz w:val="20"/>
          <w:szCs w:val="20"/>
        </w:rPr>
        <w:t xml:space="preserve">. An urgent need to develop policies for </w:t>
      </w:r>
      <w:r w:rsidR="00FB7714">
        <w:rPr>
          <w:rFonts w:ascii="Arial" w:hAnsi="Arial" w:cs="Arial"/>
          <w:color w:val="000000" w:themeColor="text1"/>
          <w:sz w:val="20"/>
          <w:szCs w:val="20"/>
        </w:rPr>
        <w:t>judicious use of</w:t>
      </w:r>
      <w:r w:rsidRPr="009406BE">
        <w:rPr>
          <w:rFonts w:ascii="Arial" w:hAnsi="Arial" w:cs="Arial"/>
          <w:color w:val="000000" w:themeColor="text1"/>
          <w:sz w:val="20"/>
          <w:szCs w:val="20"/>
        </w:rPr>
        <w:t xml:space="preserve"> antimicrobials in animals and assess resistance levels </w:t>
      </w:r>
      <w:r w:rsidR="00742F9F" w:rsidRPr="009406BE">
        <w:rPr>
          <w:rFonts w:ascii="Arial" w:hAnsi="Arial" w:cs="Arial"/>
          <w:color w:val="000000" w:themeColor="text1"/>
          <w:sz w:val="20"/>
          <w:szCs w:val="20"/>
        </w:rPr>
        <w:t>(</w:t>
      </w:r>
      <w:proofErr w:type="spellStart"/>
      <w:r w:rsidRPr="009406BE">
        <w:rPr>
          <w:rFonts w:ascii="Arial" w:hAnsi="Arial" w:cs="Arial"/>
          <w:color w:val="000000" w:themeColor="text1"/>
          <w:sz w:val="20"/>
          <w:szCs w:val="20"/>
        </w:rPr>
        <w:t>Lienen</w:t>
      </w:r>
      <w:proofErr w:type="spellEnd"/>
      <w:r w:rsidR="00742F9F" w:rsidRPr="009406BE">
        <w:rPr>
          <w:rFonts w:ascii="Arial" w:hAnsi="Arial" w:cs="Arial"/>
          <w:color w:val="000000" w:themeColor="text1"/>
          <w:sz w:val="20"/>
          <w:szCs w:val="20"/>
        </w:rPr>
        <w:t xml:space="preserve"> et al., 2021; Coyne et al., 2019)</w:t>
      </w:r>
      <w:r w:rsidRPr="009406BE">
        <w:rPr>
          <w:rFonts w:ascii="Arial" w:hAnsi="Arial" w:cs="Arial"/>
          <w:color w:val="000000" w:themeColor="text1"/>
          <w:sz w:val="20"/>
          <w:szCs w:val="20"/>
        </w:rPr>
        <w:t xml:space="preserve"> periodically, including environmental monitoring, is </w:t>
      </w:r>
      <w:r w:rsidR="00FB7714">
        <w:rPr>
          <w:rFonts w:ascii="Arial" w:hAnsi="Arial" w:cs="Arial"/>
          <w:color w:val="000000" w:themeColor="text1"/>
          <w:sz w:val="20"/>
          <w:szCs w:val="20"/>
        </w:rPr>
        <w:t xml:space="preserve">therefore </w:t>
      </w:r>
      <w:r w:rsidRPr="009406BE">
        <w:rPr>
          <w:rFonts w:ascii="Arial" w:hAnsi="Arial" w:cs="Arial"/>
          <w:color w:val="000000" w:themeColor="text1"/>
          <w:sz w:val="20"/>
          <w:szCs w:val="20"/>
        </w:rPr>
        <w:t>essential.</w:t>
      </w:r>
    </w:p>
    <w:p w14:paraId="761BDCE4" w14:textId="03F7ACFF"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Therefore, this review </w:t>
      </w:r>
      <w:r w:rsidR="00D254DC" w:rsidRPr="009406BE">
        <w:rPr>
          <w:rFonts w:ascii="Arial" w:hAnsi="Arial" w:cs="Arial"/>
          <w:color w:val="000000" w:themeColor="text1"/>
          <w:sz w:val="20"/>
          <w:szCs w:val="20"/>
        </w:rPr>
        <w:t xml:space="preserve">is intended to provide an overview of the </w:t>
      </w:r>
      <w:r w:rsidRPr="009406BE">
        <w:rPr>
          <w:rFonts w:ascii="Arial" w:hAnsi="Arial" w:cs="Arial"/>
          <w:color w:val="000000" w:themeColor="text1"/>
          <w:sz w:val="20"/>
          <w:szCs w:val="20"/>
          <w:lang w:val="en-US"/>
        </w:rPr>
        <w:t xml:space="preserve">multi-faceted </w:t>
      </w:r>
      <w:r w:rsidR="007D08DF" w:rsidRPr="009406BE">
        <w:rPr>
          <w:rFonts w:ascii="Arial" w:hAnsi="Arial" w:cs="Arial"/>
          <w:color w:val="000000" w:themeColor="text1"/>
          <w:sz w:val="20"/>
          <w:szCs w:val="20"/>
          <w:lang w:val="en-US"/>
        </w:rPr>
        <w:t xml:space="preserve">phenomenon of </w:t>
      </w:r>
      <w:r w:rsidRPr="009406BE">
        <w:rPr>
          <w:rFonts w:ascii="Arial" w:hAnsi="Arial" w:cs="Arial"/>
          <w:color w:val="000000" w:themeColor="text1"/>
          <w:sz w:val="20"/>
          <w:szCs w:val="20"/>
          <w:lang w:val="en-US"/>
        </w:rPr>
        <w:t xml:space="preserve">antimicrobial resistance in </w:t>
      </w:r>
      <w:r w:rsidR="007D08DF" w:rsidRPr="009406BE">
        <w:rPr>
          <w:rFonts w:ascii="Arial" w:hAnsi="Arial" w:cs="Arial"/>
          <w:color w:val="000000" w:themeColor="text1"/>
          <w:sz w:val="20"/>
          <w:szCs w:val="20"/>
          <w:lang w:val="en-US"/>
        </w:rPr>
        <w:t>food-producing animals</w:t>
      </w:r>
      <w:r w:rsidRPr="009406BE">
        <w:rPr>
          <w:rFonts w:ascii="Arial" w:hAnsi="Arial" w:cs="Arial"/>
          <w:color w:val="000000" w:themeColor="text1"/>
          <w:sz w:val="20"/>
          <w:szCs w:val="20"/>
          <w:lang w:val="en-US"/>
        </w:rPr>
        <w:t xml:space="preserve">. </w:t>
      </w:r>
      <w:r w:rsidR="00D254DC" w:rsidRPr="009406BE">
        <w:rPr>
          <w:rFonts w:ascii="Arial" w:hAnsi="Arial" w:cs="Arial"/>
          <w:color w:val="000000" w:themeColor="text1"/>
          <w:sz w:val="20"/>
          <w:szCs w:val="20"/>
          <w:lang w:val="en-US"/>
        </w:rPr>
        <w:t xml:space="preserve">The outline describes the </w:t>
      </w:r>
      <w:r w:rsidRPr="009406BE">
        <w:rPr>
          <w:rFonts w:ascii="Arial" w:hAnsi="Arial" w:cs="Arial"/>
          <w:color w:val="000000" w:themeColor="text1"/>
          <w:sz w:val="20"/>
          <w:szCs w:val="20"/>
        </w:rPr>
        <w:t>current status of AMR in India</w:t>
      </w:r>
      <w:r w:rsidR="007D08DF" w:rsidRPr="009406BE">
        <w:rPr>
          <w:rFonts w:ascii="Arial" w:hAnsi="Arial" w:cs="Arial"/>
          <w:color w:val="000000" w:themeColor="text1"/>
          <w:sz w:val="20"/>
          <w:szCs w:val="20"/>
        </w:rPr>
        <w:t xml:space="preserve"> and other countries</w:t>
      </w:r>
      <w:r w:rsidR="00D254DC" w:rsidRPr="009406BE">
        <w:rPr>
          <w:rFonts w:ascii="Arial" w:hAnsi="Arial" w:cs="Arial"/>
          <w:color w:val="000000" w:themeColor="text1"/>
          <w:sz w:val="20"/>
          <w:szCs w:val="20"/>
        </w:rPr>
        <w:t xml:space="preserve"> initially</w:t>
      </w:r>
      <w:r w:rsidRPr="009406BE">
        <w:rPr>
          <w:rFonts w:ascii="Arial" w:hAnsi="Arial" w:cs="Arial"/>
          <w:color w:val="000000" w:themeColor="text1"/>
          <w:sz w:val="20"/>
          <w:szCs w:val="20"/>
        </w:rPr>
        <w:t xml:space="preserve">, </w:t>
      </w:r>
      <w:r w:rsidR="00D254DC" w:rsidRPr="009406BE">
        <w:rPr>
          <w:rFonts w:ascii="Arial" w:hAnsi="Arial" w:cs="Arial"/>
          <w:color w:val="000000" w:themeColor="text1"/>
          <w:sz w:val="20"/>
          <w:szCs w:val="20"/>
        </w:rPr>
        <w:t>followed by the</w:t>
      </w:r>
      <w:r w:rsidR="007D08DF"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major driving factors</w:t>
      </w:r>
      <w:r w:rsidR="00FB7714">
        <w:rPr>
          <w:rFonts w:ascii="Arial" w:hAnsi="Arial" w:cs="Arial"/>
          <w:color w:val="000000" w:themeColor="text1"/>
          <w:sz w:val="20"/>
          <w:szCs w:val="20"/>
        </w:rPr>
        <w:t>,</w:t>
      </w:r>
      <w:r w:rsidR="003D651F" w:rsidRPr="009406BE">
        <w:rPr>
          <w:rFonts w:ascii="Arial" w:hAnsi="Arial" w:cs="Arial"/>
          <w:color w:val="000000" w:themeColor="text1"/>
          <w:sz w:val="20"/>
          <w:szCs w:val="20"/>
        </w:rPr>
        <w:t xml:space="preserve"> transmission dynamics</w:t>
      </w:r>
      <w:r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lastRenderedPageBreak/>
        <w:t>antimicrobial usage in livestock,</w:t>
      </w:r>
      <w:r w:rsidR="00FB7714">
        <w:rPr>
          <w:rFonts w:ascii="Arial" w:hAnsi="Arial" w:cs="Arial"/>
          <w:color w:val="000000" w:themeColor="text1"/>
          <w:sz w:val="20"/>
          <w:szCs w:val="20"/>
        </w:rPr>
        <w:t xml:space="preserve"> </w:t>
      </w:r>
      <w:r w:rsidRPr="009406BE">
        <w:rPr>
          <w:rFonts w:ascii="Arial" w:hAnsi="Arial" w:cs="Arial"/>
          <w:color w:val="000000" w:themeColor="text1"/>
          <w:sz w:val="20"/>
          <w:szCs w:val="20"/>
        </w:rPr>
        <w:t>public health implications</w:t>
      </w:r>
      <w:r w:rsidR="007D08DF"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mitigation strategies</w:t>
      </w:r>
      <w:r w:rsidR="007D08DF" w:rsidRPr="009406BE">
        <w:rPr>
          <w:rFonts w:ascii="Arial" w:hAnsi="Arial" w:cs="Arial"/>
          <w:color w:val="000000" w:themeColor="text1"/>
          <w:sz w:val="20"/>
          <w:szCs w:val="20"/>
        </w:rPr>
        <w:t xml:space="preserve"> and </w:t>
      </w:r>
      <w:r w:rsidR="00FB7714">
        <w:rPr>
          <w:rFonts w:ascii="Arial" w:hAnsi="Arial" w:cs="Arial"/>
          <w:color w:val="000000" w:themeColor="text1"/>
          <w:sz w:val="20"/>
          <w:szCs w:val="20"/>
        </w:rPr>
        <w:t xml:space="preserve">future </w:t>
      </w:r>
      <w:r w:rsidR="007D08DF" w:rsidRPr="009406BE">
        <w:rPr>
          <w:rFonts w:ascii="Arial" w:hAnsi="Arial" w:cs="Arial"/>
          <w:color w:val="000000" w:themeColor="text1"/>
          <w:sz w:val="20"/>
          <w:szCs w:val="20"/>
        </w:rPr>
        <w:t>milestones to combat AMR</w:t>
      </w:r>
      <w:r w:rsidR="00FB7714">
        <w:rPr>
          <w:rFonts w:ascii="Arial" w:hAnsi="Arial" w:cs="Arial"/>
          <w:color w:val="000000" w:themeColor="text1"/>
          <w:sz w:val="20"/>
          <w:szCs w:val="20"/>
        </w:rPr>
        <w:t xml:space="preserve"> crisis</w:t>
      </w:r>
      <w:r w:rsidRPr="009406BE">
        <w:rPr>
          <w:rFonts w:ascii="Arial" w:hAnsi="Arial" w:cs="Arial"/>
          <w:color w:val="000000" w:themeColor="text1"/>
          <w:sz w:val="20"/>
          <w:szCs w:val="20"/>
        </w:rPr>
        <w:t xml:space="preserve">. </w:t>
      </w:r>
    </w:p>
    <w:p w14:paraId="25F6105D" w14:textId="56224F2D" w:rsidR="00C776C2" w:rsidRPr="00FB7714" w:rsidRDefault="0012499C" w:rsidP="00CD4362">
      <w:pPr>
        <w:spacing w:line="360" w:lineRule="auto"/>
        <w:jc w:val="both"/>
        <w:rPr>
          <w:rFonts w:ascii="Arial" w:hAnsi="Arial" w:cs="Arial"/>
          <w:b/>
          <w:bCs/>
          <w:color w:val="000000" w:themeColor="text1"/>
          <w:lang w:val="en-US"/>
        </w:rPr>
      </w:pPr>
      <w:r>
        <w:rPr>
          <w:rFonts w:ascii="Arial" w:hAnsi="Arial" w:cs="Arial"/>
          <w:b/>
          <w:bCs/>
          <w:color w:val="000000" w:themeColor="text1"/>
        </w:rPr>
        <w:t xml:space="preserve">2. </w:t>
      </w:r>
      <w:r w:rsidR="00FB7714" w:rsidRPr="00FB7714">
        <w:rPr>
          <w:rFonts w:ascii="Arial" w:hAnsi="Arial" w:cs="Arial"/>
          <w:b/>
          <w:bCs/>
          <w:color w:val="000000" w:themeColor="text1"/>
        </w:rPr>
        <w:t>GLOBAL AND NATIONAL TRENDS IN AMR</w:t>
      </w:r>
    </w:p>
    <w:p w14:paraId="539079A0" w14:textId="41BA4DE5"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The WHO states that the growing issue of AMR is one of the ten biggest health risks </w:t>
      </w:r>
      <w:r w:rsidR="00FB7714">
        <w:rPr>
          <w:rFonts w:ascii="Arial" w:hAnsi="Arial" w:cs="Arial"/>
          <w:color w:val="000000" w:themeColor="text1"/>
          <w:sz w:val="20"/>
          <w:szCs w:val="20"/>
        </w:rPr>
        <w:t>in humans</w:t>
      </w:r>
      <w:r w:rsidR="00EF0406" w:rsidRPr="009406BE">
        <w:rPr>
          <w:rFonts w:ascii="Arial" w:hAnsi="Arial" w:cs="Arial"/>
          <w:color w:val="000000" w:themeColor="text1"/>
          <w:sz w:val="20"/>
          <w:szCs w:val="20"/>
          <w:lang w:val="en-US"/>
        </w:rPr>
        <w:t xml:space="preserve"> </w:t>
      </w:r>
      <w:r w:rsidR="00D63B23" w:rsidRPr="009406BE">
        <w:rPr>
          <w:rFonts w:ascii="Arial" w:hAnsi="Arial" w:cs="Arial"/>
          <w:color w:val="000000" w:themeColor="text1"/>
          <w:sz w:val="20"/>
          <w:szCs w:val="20"/>
          <w:lang w:val="en-US"/>
        </w:rPr>
        <w:t>(</w:t>
      </w:r>
      <w:r w:rsidR="00EF0406" w:rsidRPr="009406BE">
        <w:rPr>
          <w:rFonts w:ascii="Arial" w:hAnsi="Arial" w:cs="Arial"/>
          <w:color w:val="000000" w:themeColor="text1"/>
          <w:sz w:val="20"/>
          <w:szCs w:val="20"/>
          <w:lang w:val="en-US"/>
        </w:rPr>
        <w:t>WHO, 2023</w:t>
      </w:r>
      <w:r w:rsidR="00D63B23" w:rsidRPr="009406BE">
        <w:rPr>
          <w:rFonts w:ascii="Arial" w:hAnsi="Arial" w:cs="Arial"/>
          <w:color w:val="000000" w:themeColor="text1"/>
          <w:sz w:val="20"/>
          <w:szCs w:val="20"/>
          <w:lang w:val="en-US"/>
        </w:rPr>
        <w:t>)</w:t>
      </w:r>
      <w:r w:rsidRPr="009406BE">
        <w:rPr>
          <w:rFonts w:ascii="Arial" w:hAnsi="Arial" w:cs="Arial"/>
          <w:color w:val="000000" w:themeColor="text1"/>
          <w:sz w:val="20"/>
          <w:szCs w:val="20"/>
        </w:rPr>
        <w:t xml:space="preserve">. </w:t>
      </w:r>
      <w:r w:rsidR="00990945" w:rsidRPr="009406BE">
        <w:rPr>
          <w:rFonts w:ascii="Arial" w:hAnsi="Arial" w:cs="Arial"/>
          <w:color w:val="000000" w:themeColor="text1"/>
          <w:sz w:val="20"/>
          <w:szCs w:val="20"/>
          <w:lang w:val="en-US"/>
        </w:rPr>
        <w:t xml:space="preserve">A moderately higher percentage (40-60%) of human bacterial infections </w:t>
      </w:r>
      <w:r w:rsidR="00EF5709" w:rsidRPr="009406BE">
        <w:rPr>
          <w:rFonts w:ascii="Arial" w:hAnsi="Arial" w:cs="Arial"/>
          <w:color w:val="000000" w:themeColor="text1"/>
          <w:sz w:val="20"/>
          <w:szCs w:val="20"/>
          <w:lang w:val="en-US"/>
        </w:rPr>
        <w:t xml:space="preserve">are linked to resistant bugs (17%) in most of the developed countries </w:t>
      </w:r>
      <w:r w:rsidRPr="009406BE">
        <w:rPr>
          <w:rFonts w:ascii="Arial" w:hAnsi="Arial" w:cs="Arial"/>
          <w:color w:val="000000" w:themeColor="text1"/>
          <w:sz w:val="20"/>
          <w:szCs w:val="20"/>
        </w:rPr>
        <w:t>(OECD</w:t>
      </w:r>
      <w:r w:rsidR="00D63B23" w:rsidRPr="009406BE">
        <w:rPr>
          <w:rFonts w:ascii="Arial" w:hAnsi="Arial" w:cs="Arial"/>
          <w:color w:val="000000" w:themeColor="text1"/>
          <w:sz w:val="20"/>
          <w:szCs w:val="20"/>
        </w:rPr>
        <w:t>, 2018</w:t>
      </w:r>
      <w:r w:rsidRPr="009406BE">
        <w:rPr>
          <w:rFonts w:ascii="Arial" w:hAnsi="Arial" w:cs="Arial"/>
          <w:color w:val="000000" w:themeColor="text1"/>
          <w:sz w:val="20"/>
          <w:szCs w:val="20"/>
        </w:rPr>
        <w:t>).</w:t>
      </w:r>
      <w:r w:rsidR="00CA012A">
        <w:rPr>
          <w:rFonts w:ascii="Arial" w:hAnsi="Arial" w:cs="Arial"/>
          <w:color w:val="000000" w:themeColor="text1"/>
          <w:sz w:val="20"/>
          <w:szCs w:val="20"/>
        </w:rPr>
        <w:t xml:space="preserve"> </w:t>
      </w:r>
      <w:r w:rsidRPr="009406BE">
        <w:rPr>
          <w:rFonts w:ascii="Arial" w:hAnsi="Arial" w:cs="Arial"/>
          <w:color w:val="000000" w:themeColor="text1"/>
          <w:sz w:val="20"/>
          <w:szCs w:val="20"/>
        </w:rPr>
        <w:t>Analysis of the global burden of AMR from 204 countries and territories revealed 1.27 million deaths attributable to resistance, a value almost equal to that associated with major infections</w:t>
      </w:r>
      <w:r w:rsidR="00D63B23" w:rsidRPr="009406BE">
        <w:rPr>
          <w:rFonts w:ascii="Arial" w:hAnsi="Arial" w:cs="Arial"/>
          <w:color w:val="000000" w:themeColor="text1"/>
          <w:sz w:val="20"/>
          <w:szCs w:val="20"/>
        </w:rPr>
        <w:t xml:space="preserve"> (</w:t>
      </w:r>
      <w:r w:rsidR="00D63B23" w:rsidRPr="009406BE">
        <w:rPr>
          <w:rFonts w:ascii="Arial" w:hAnsi="Arial" w:cs="Arial"/>
          <w:color w:val="222222"/>
          <w:sz w:val="20"/>
          <w:szCs w:val="20"/>
          <w:shd w:val="clear" w:color="auto" w:fill="FFFFFF"/>
        </w:rPr>
        <w:t>Antimicrobial Resistance Collaborators, 2022)</w:t>
      </w:r>
      <w:r w:rsidRPr="009406BE">
        <w:rPr>
          <w:rFonts w:ascii="Arial" w:hAnsi="Arial" w:cs="Arial"/>
          <w:color w:val="000000" w:themeColor="text1"/>
          <w:sz w:val="20"/>
          <w:szCs w:val="20"/>
        </w:rPr>
        <w:t>.  Since the study involved raw data from mostly high-income countries, the true burden of AMR might be much greater (</w:t>
      </w:r>
      <w:r w:rsidR="00D63B23" w:rsidRPr="009406BE">
        <w:rPr>
          <w:rFonts w:ascii="Arial" w:hAnsi="Arial" w:cs="Arial"/>
          <w:sz w:val="20"/>
          <w:szCs w:val="20"/>
        </w:rPr>
        <w:t xml:space="preserve">Laxminarayan </w:t>
      </w:r>
      <w:r w:rsidR="00BA7211">
        <w:rPr>
          <w:rFonts w:ascii="Arial" w:hAnsi="Arial" w:cs="Arial"/>
          <w:sz w:val="20"/>
          <w:szCs w:val="20"/>
        </w:rPr>
        <w:t>and</w:t>
      </w:r>
      <w:r w:rsidR="00D63B23" w:rsidRPr="009406BE">
        <w:rPr>
          <w:rFonts w:ascii="Arial" w:hAnsi="Arial" w:cs="Arial"/>
          <w:sz w:val="20"/>
          <w:szCs w:val="20"/>
        </w:rPr>
        <w:t xml:space="preserve"> Chaudhury, 2016</w:t>
      </w:r>
      <w:r w:rsidRPr="009406BE">
        <w:rPr>
          <w:rFonts w:ascii="Arial" w:hAnsi="Arial" w:cs="Arial"/>
          <w:color w:val="000000" w:themeColor="text1"/>
          <w:sz w:val="20"/>
          <w:szCs w:val="20"/>
        </w:rPr>
        <w:t xml:space="preserve">). The growing impact of AMR is expected to be on an increasing trend in LMICs compared to developed countries. </w:t>
      </w:r>
      <w:r w:rsidR="00CA012A">
        <w:rPr>
          <w:rFonts w:ascii="Arial" w:hAnsi="Arial" w:cs="Arial"/>
          <w:color w:val="000000" w:themeColor="text1"/>
          <w:sz w:val="20"/>
          <w:szCs w:val="20"/>
        </w:rPr>
        <w:t>I</w:t>
      </w:r>
      <w:r w:rsidR="00CA012A" w:rsidRPr="009406BE">
        <w:rPr>
          <w:rFonts w:ascii="Arial" w:hAnsi="Arial" w:cs="Arial"/>
          <w:color w:val="000000" w:themeColor="text1"/>
          <w:sz w:val="20"/>
          <w:szCs w:val="20"/>
        </w:rPr>
        <w:t xml:space="preserve">ncreased mortality, higher morbidity, and huge economic losses </w:t>
      </w:r>
      <w:r w:rsidR="00CA012A">
        <w:rPr>
          <w:rFonts w:ascii="Arial" w:hAnsi="Arial" w:cs="Arial"/>
          <w:color w:val="000000" w:themeColor="text1"/>
          <w:sz w:val="20"/>
          <w:szCs w:val="20"/>
        </w:rPr>
        <w:t xml:space="preserve">have been observed as </w:t>
      </w:r>
      <w:r w:rsidRPr="009406BE">
        <w:rPr>
          <w:rFonts w:ascii="Arial" w:hAnsi="Arial" w:cs="Arial"/>
          <w:color w:val="000000" w:themeColor="text1"/>
          <w:sz w:val="20"/>
          <w:szCs w:val="20"/>
        </w:rPr>
        <w:t>the direct outcomes of AMR in LMICs</w:t>
      </w:r>
      <w:r w:rsidR="00CD4362">
        <w:rPr>
          <w:rFonts w:ascii="Arial" w:hAnsi="Arial" w:cs="Arial"/>
          <w:color w:val="000000" w:themeColor="text1"/>
          <w:sz w:val="20"/>
          <w:szCs w:val="20"/>
        </w:rPr>
        <w:t xml:space="preserve"> </w:t>
      </w:r>
      <w:r w:rsidR="00CD4362" w:rsidRPr="009406BE">
        <w:rPr>
          <w:rFonts w:ascii="Arial" w:hAnsi="Arial" w:cs="Arial"/>
          <w:color w:val="000000" w:themeColor="text1"/>
          <w:sz w:val="20"/>
          <w:szCs w:val="20"/>
          <w:lang w:val="en-US"/>
        </w:rPr>
        <w:t>(Ahmed et al., 2017)</w:t>
      </w:r>
      <w:r w:rsidR="00CA012A">
        <w:rPr>
          <w:rFonts w:ascii="Arial" w:hAnsi="Arial" w:cs="Arial"/>
          <w:color w:val="000000" w:themeColor="text1"/>
          <w:sz w:val="20"/>
          <w:szCs w:val="20"/>
        </w:rPr>
        <w:t>.</w:t>
      </w:r>
    </w:p>
    <w:p w14:paraId="6CA242A5" w14:textId="77777777" w:rsidR="00CA012A" w:rsidRDefault="00A75DCD"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lang w:val="en-US"/>
        </w:rPr>
        <w:t xml:space="preserve">The global antimicrobial use quantity (AMUQ) is expected to reach ~143,481 tons by 2040, representing a 29.5% increase from 2019 figures, based on Livestock biomass </w:t>
      </w:r>
      <w:r w:rsidR="00C73A7A" w:rsidRPr="009406BE">
        <w:rPr>
          <w:rFonts w:ascii="Arial" w:hAnsi="Arial" w:cs="Arial"/>
          <w:color w:val="000000" w:themeColor="text1"/>
          <w:sz w:val="20"/>
          <w:szCs w:val="20"/>
          <w:lang w:val="en-US"/>
        </w:rPr>
        <w:t xml:space="preserve">(LBIO) </w:t>
      </w:r>
      <w:r w:rsidRPr="009406BE">
        <w:rPr>
          <w:rFonts w:ascii="Arial" w:hAnsi="Arial" w:cs="Arial"/>
          <w:color w:val="000000" w:themeColor="text1"/>
          <w:sz w:val="20"/>
          <w:szCs w:val="20"/>
          <w:lang w:val="en-US"/>
        </w:rPr>
        <w:t>and antimicrobial use intensity</w:t>
      </w:r>
      <w:r w:rsidR="00C73A7A" w:rsidRPr="009406BE">
        <w:rPr>
          <w:rFonts w:ascii="Arial" w:hAnsi="Arial" w:cs="Arial"/>
          <w:color w:val="000000" w:themeColor="text1"/>
          <w:sz w:val="20"/>
          <w:szCs w:val="20"/>
          <w:lang w:val="en-US"/>
        </w:rPr>
        <w:t xml:space="preserve"> (AMUI)</w:t>
      </w:r>
      <w:r w:rsidRPr="009406BE">
        <w:rPr>
          <w:rFonts w:ascii="Arial" w:hAnsi="Arial" w:cs="Arial"/>
          <w:color w:val="000000" w:themeColor="text1"/>
          <w:sz w:val="20"/>
          <w:szCs w:val="20"/>
          <w:lang w:val="en-US"/>
        </w:rPr>
        <w:t xml:space="preserve">. Asia </w:t>
      </w:r>
      <w:r w:rsidR="00213F87" w:rsidRPr="009406BE">
        <w:rPr>
          <w:rFonts w:ascii="Arial" w:hAnsi="Arial" w:cs="Arial"/>
          <w:color w:val="000000" w:themeColor="text1"/>
          <w:sz w:val="20"/>
          <w:szCs w:val="20"/>
          <w:lang w:val="en-US"/>
        </w:rPr>
        <w:t xml:space="preserve">has been projected to be </w:t>
      </w:r>
      <w:r w:rsidRPr="009406BE">
        <w:rPr>
          <w:rFonts w:ascii="Arial" w:hAnsi="Arial" w:cs="Arial"/>
          <w:color w:val="000000" w:themeColor="text1"/>
          <w:sz w:val="20"/>
          <w:szCs w:val="20"/>
          <w:lang w:val="en-US"/>
        </w:rPr>
        <w:t xml:space="preserve">the largest contributor </w:t>
      </w:r>
      <w:r w:rsidR="00C73A7A" w:rsidRPr="009406BE">
        <w:rPr>
          <w:rFonts w:ascii="Arial" w:hAnsi="Arial" w:cs="Arial"/>
          <w:color w:val="000000" w:themeColor="text1"/>
          <w:sz w:val="20"/>
          <w:szCs w:val="20"/>
          <w:lang w:val="en-US"/>
        </w:rPr>
        <w:t xml:space="preserve">of AMUQ, </w:t>
      </w:r>
      <w:r w:rsidRPr="009406BE">
        <w:rPr>
          <w:rFonts w:ascii="Arial" w:hAnsi="Arial" w:cs="Arial"/>
          <w:color w:val="000000" w:themeColor="text1"/>
          <w:sz w:val="20"/>
          <w:szCs w:val="20"/>
          <w:lang w:val="en-US"/>
        </w:rPr>
        <w:t>accounting for ~64.6% of the global total</w:t>
      </w:r>
      <w:r w:rsidR="00C73A7A" w:rsidRPr="009406BE">
        <w:rPr>
          <w:rFonts w:ascii="Arial" w:hAnsi="Arial" w:cs="Arial"/>
          <w:color w:val="000000" w:themeColor="text1"/>
          <w:sz w:val="20"/>
          <w:szCs w:val="20"/>
          <w:lang w:val="en-US"/>
        </w:rPr>
        <w:t>.</w:t>
      </w:r>
      <w:r w:rsidR="00EF5709" w:rsidRPr="009406BE">
        <w:rPr>
          <w:rFonts w:ascii="Arial" w:hAnsi="Arial" w:cs="Arial"/>
          <w:color w:val="000000" w:themeColor="text1"/>
          <w:sz w:val="20"/>
          <w:szCs w:val="20"/>
          <w:lang w:val="en-US"/>
        </w:rPr>
        <w:t xml:space="preserve"> A steep increase is anticipated in the total livestock </w:t>
      </w:r>
      <w:r w:rsidR="00C73A7A" w:rsidRPr="009406BE">
        <w:rPr>
          <w:rFonts w:ascii="Arial" w:hAnsi="Arial" w:cs="Arial"/>
          <w:color w:val="000000" w:themeColor="text1"/>
          <w:sz w:val="20"/>
          <w:szCs w:val="20"/>
          <w:lang w:val="en-US"/>
        </w:rPr>
        <w:t xml:space="preserve">AMUQ, reaching ~120,138 tons by </w:t>
      </w:r>
      <w:r w:rsidR="00EF5709" w:rsidRPr="009406BE">
        <w:rPr>
          <w:rFonts w:ascii="Arial" w:hAnsi="Arial" w:cs="Arial"/>
          <w:color w:val="000000" w:themeColor="text1"/>
          <w:sz w:val="20"/>
          <w:szCs w:val="20"/>
          <w:lang w:val="en-US"/>
        </w:rPr>
        <w:t xml:space="preserve">2040 mostly </w:t>
      </w:r>
      <w:r w:rsidR="00C73A7A" w:rsidRPr="009406BE">
        <w:rPr>
          <w:rFonts w:ascii="Arial" w:hAnsi="Arial" w:cs="Arial"/>
          <w:color w:val="000000" w:themeColor="text1"/>
          <w:sz w:val="20"/>
          <w:szCs w:val="20"/>
          <w:lang w:val="en-US"/>
        </w:rPr>
        <w:t>due to growth in LBIO</w:t>
      </w:r>
      <w:r w:rsidR="00397ADF"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lang w:val="en-US"/>
        </w:rPr>
        <w:t>[</w:t>
      </w:r>
      <w:r w:rsidR="00363C35" w:rsidRPr="009406BE">
        <w:rPr>
          <w:rFonts w:ascii="Arial" w:hAnsi="Arial" w:cs="Arial"/>
          <w:color w:val="000000" w:themeColor="text1"/>
          <w:sz w:val="20"/>
          <w:szCs w:val="20"/>
        </w:rPr>
        <w:t>Acosta et al.,</w:t>
      </w:r>
      <w:r w:rsidRPr="009406BE">
        <w:rPr>
          <w:rFonts w:ascii="Arial" w:hAnsi="Arial" w:cs="Arial"/>
          <w:color w:val="000000" w:themeColor="text1"/>
          <w:sz w:val="20"/>
          <w:szCs w:val="20"/>
        </w:rPr>
        <w:t xml:space="preserve">2025). </w:t>
      </w:r>
      <w:r w:rsidR="00C776C2" w:rsidRPr="009406BE">
        <w:rPr>
          <w:rFonts w:ascii="Arial" w:hAnsi="Arial" w:cs="Arial"/>
          <w:color w:val="000000" w:themeColor="text1"/>
          <w:sz w:val="20"/>
          <w:szCs w:val="20"/>
        </w:rPr>
        <w:t>By 2050, a catastrophic effect is anticipated as an outcome of AMR</w:t>
      </w:r>
      <w:r w:rsidR="00C776C2" w:rsidRPr="009406BE">
        <w:rPr>
          <w:rFonts w:ascii="Arial" w:hAnsi="Arial" w:cs="Arial"/>
          <w:color w:val="000000" w:themeColor="text1"/>
          <w:sz w:val="20"/>
          <w:szCs w:val="20"/>
          <w:lang w:val="en-US"/>
        </w:rPr>
        <w:t xml:space="preserve"> in humans</w:t>
      </w:r>
      <w:r w:rsidR="00C776C2" w:rsidRPr="009406BE">
        <w:rPr>
          <w:rFonts w:ascii="Arial" w:hAnsi="Arial" w:cs="Arial"/>
          <w:color w:val="000000" w:themeColor="text1"/>
          <w:sz w:val="20"/>
          <w:szCs w:val="20"/>
        </w:rPr>
        <w:t>, with a</w:t>
      </w:r>
      <w:r w:rsidR="00CA012A">
        <w:rPr>
          <w:rFonts w:ascii="Arial" w:hAnsi="Arial" w:cs="Arial"/>
          <w:color w:val="000000" w:themeColor="text1"/>
          <w:sz w:val="20"/>
          <w:szCs w:val="20"/>
        </w:rPr>
        <w:t>n expected</w:t>
      </w:r>
      <w:r w:rsidR="00C776C2" w:rsidRPr="009406BE">
        <w:rPr>
          <w:rFonts w:ascii="Arial" w:hAnsi="Arial" w:cs="Arial"/>
          <w:color w:val="000000" w:themeColor="text1"/>
          <w:sz w:val="20"/>
          <w:szCs w:val="20"/>
        </w:rPr>
        <w:t xml:space="preserve"> 3.5% drop in world GDP </w:t>
      </w:r>
      <w:r w:rsidR="00363C35" w:rsidRPr="009406BE">
        <w:rPr>
          <w:rFonts w:ascii="Arial" w:hAnsi="Arial" w:cs="Arial"/>
          <w:color w:val="000000" w:themeColor="text1"/>
          <w:sz w:val="20"/>
          <w:szCs w:val="20"/>
        </w:rPr>
        <w:t>(</w:t>
      </w:r>
      <w:r w:rsidR="00363C35" w:rsidRPr="009406BE">
        <w:rPr>
          <w:rFonts w:ascii="Arial" w:hAnsi="Arial" w:cs="Arial"/>
          <w:color w:val="222222"/>
          <w:sz w:val="20"/>
          <w:szCs w:val="20"/>
          <w:shd w:val="clear" w:color="auto" w:fill="FFFFFF"/>
        </w:rPr>
        <w:t>Antimicrobial Resistance Collaborators, 2022)</w:t>
      </w:r>
      <w:r w:rsidR="00363C35" w:rsidRPr="009406BE">
        <w:rPr>
          <w:rFonts w:ascii="Arial" w:hAnsi="Arial" w:cs="Arial"/>
          <w:color w:val="000000" w:themeColor="text1"/>
          <w:sz w:val="20"/>
          <w:szCs w:val="20"/>
        </w:rPr>
        <w:t>.</w:t>
      </w:r>
      <w:r w:rsidR="00CA012A">
        <w:rPr>
          <w:rFonts w:ascii="Arial" w:hAnsi="Arial" w:cs="Arial"/>
          <w:color w:val="000000" w:themeColor="text1"/>
          <w:sz w:val="20"/>
          <w:szCs w:val="20"/>
        </w:rPr>
        <w:t xml:space="preserve"> </w:t>
      </w:r>
    </w:p>
    <w:p w14:paraId="6896E0A4" w14:textId="7611BADD" w:rsidR="00C776C2" w:rsidRPr="009406BE" w:rsidRDefault="00C776C2"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The largest impact of AMR has been studied in countries with tropical climates and airborne transmissions including tuberculosis, although other demographic variables like population density and age seemed to be less significant (McDonnell </w:t>
      </w:r>
      <w:r w:rsidR="00363C35" w:rsidRPr="009406BE">
        <w:rPr>
          <w:rFonts w:ascii="Arial" w:hAnsi="Arial" w:cs="Arial"/>
          <w:color w:val="000000" w:themeColor="text1"/>
          <w:sz w:val="20"/>
          <w:szCs w:val="20"/>
        </w:rPr>
        <w:t xml:space="preserve">et al., </w:t>
      </w:r>
      <w:r w:rsidRPr="009406BE">
        <w:rPr>
          <w:rFonts w:ascii="Arial" w:hAnsi="Arial" w:cs="Arial"/>
          <w:color w:val="000000" w:themeColor="text1"/>
          <w:sz w:val="20"/>
          <w:szCs w:val="20"/>
        </w:rPr>
        <w:t xml:space="preserve">2024). </w:t>
      </w:r>
      <w:r w:rsidR="00966043" w:rsidRPr="009406BE">
        <w:rPr>
          <w:rFonts w:ascii="Arial" w:hAnsi="Arial" w:cs="Arial"/>
          <w:color w:val="000000" w:themeColor="text1"/>
          <w:sz w:val="20"/>
          <w:szCs w:val="20"/>
        </w:rPr>
        <w:t xml:space="preserve">The </w:t>
      </w:r>
      <w:r w:rsidR="00966043">
        <w:rPr>
          <w:rFonts w:ascii="Arial" w:hAnsi="Arial" w:cs="Arial"/>
          <w:color w:val="000000" w:themeColor="text1"/>
          <w:sz w:val="20"/>
          <w:szCs w:val="20"/>
        </w:rPr>
        <w:t xml:space="preserve">World Bank also reported an </w:t>
      </w:r>
      <w:r w:rsidR="00966043" w:rsidRPr="009406BE">
        <w:rPr>
          <w:rFonts w:ascii="Arial" w:hAnsi="Arial" w:cs="Arial"/>
          <w:color w:val="000000" w:themeColor="text1"/>
          <w:sz w:val="20"/>
          <w:szCs w:val="20"/>
        </w:rPr>
        <w:t xml:space="preserve">impact </w:t>
      </w:r>
      <w:r w:rsidR="00966043">
        <w:rPr>
          <w:rFonts w:ascii="Arial" w:hAnsi="Arial" w:cs="Arial"/>
          <w:color w:val="000000" w:themeColor="text1"/>
          <w:sz w:val="20"/>
          <w:szCs w:val="20"/>
        </w:rPr>
        <w:t>resulting</w:t>
      </w:r>
      <w:r w:rsidR="00966043" w:rsidRPr="009406BE">
        <w:rPr>
          <w:rFonts w:ascii="Arial" w:hAnsi="Arial" w:cs="Arial"/>
          <w:color w:val="000000" w:themeColor="text1"/>
          <w:sz w:val="20"/>
          <w:szCs w:val="20"/>
        </w:rPr>
        <w:t xml:space="preserve"> in </w:t>
      </w:r>
      <w:r w:rsidR="00966043">
        <w:rPr>
          <w:rFonts w:ascii="Arial" w:hAnsi="Arial" w:cs="Arial"/>
          <w:color w:val="000000" w:themeColor="text1"/>
          <w:sz w:val="20"/>
          <w:szCs w:val="20"/>
        </w:rPr>
        <w:t xml:space="preserve">an approximate </w:t>
      </w:r>
      <w:r w:rsidR="00966043" w:rsidRPr="009406BE">
        <w:rPr>
          <w:rFonts w:ascii="Arial" w:hAnsi="Arial" w:cs="Arial"/>
          <w:color w:val="000000" w:themeColor="text1"/>
          <w:sz w:val="20"/>
          <w:szCs w:val="20"/>
        </w:rPr>
        <w:t xml:space="preserve">7.5% reduction in the </w:t>
      </w:r>
      <w:r w:rsidR="00966043">
        <w:rPr>
          <w:rFonts w:ascii="Arial" w:hAnsi="Arial" w:cs="Arial"/>
          <w:color w:val="000000" w:themeColor="text1"/>
          <w:sz w:val="20"/>
          <w:szCs w:val="20"/>
        </w:rPr>
        <w:t xml:space="preserve">animal </w:t>
      </w:r>
      <w:r w:rsidR="00966043" w:rsidRPr="009406BE">
        <w:rPr>
          <w:rFonts w:ascii="Arial" w:hAnsi="Arial" w:cs="Arial"/>
          <w:color w:val="000000" w:themeColor="text1"/>
          <w:sz w:val="20"/>
          <w:szCs w:val="20"/>
        </w:rPr>
        <w:t>food production (FAO, 2024</w:t>
      </w:r>
      <w:r w:rsidR="00904756">
        <w:rPr>
          <w:rFonts w:ascii="Arial" w:hAnsi="Arial" w:cs="Arial"/>
          <w:color w:val="000000" w:themeColor="text1"/>
          <w:sz w:val="20"/>
          <w:szCs w:val="20"/>
        </w:rPr>
        <w:t>a</w:t>
      </w:r>
      <w:r w:rsidR="00966043"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The United Nations General Assembly (UNGA) has so far addressed five health issues, including AMR</w:t>
      </w:r>
      <w:r w:rsidR="00CA012A">
        <w:rPr>
          <w:rFonts w:ascii="Arial" w:hAnsi="Arial" w:cs="Arial"/>
          <w:color w:val="000000" w:themeColor="text1"/>
          <w:sz w:val="20"/>
          <w:szCs w:val="20"/>
        </w:rPr>
        <w:t xml:space="preserve"> as global threats</w:t>
      </w:r>
      <w:r w:rsidRPr="009406BE">
        <w:rPr>
          <w:rFonts w:ascii="Arial" w:hAnsi="Arial" w:cs="Arial"/>
          <w:color w:val="000000" w:themeColor="text1"/>
          <w:sz w:val="20"/>
          <w:szCs w:val="20"/>
        </w:rPr>
        <w:t>. The resistance conditions seem to pose a significant challenge to reach the United Nations Sustainable Development Goals (SDGs), especially in developing countries, namely SDG1 – No Poverty, SDG2 – Zero hunger, SDG3 – Good health and well-being, SDG8 – Economic growth, and SDG10 – Economic inequality (OECD</w:t>
      </w:r>
      <w:r w:rsidR="00363C35" w:rsidRPr="009406BE">
        <w:rPr>
          <w:rFonts w:ascii="Arial" w:hAnsi="Arial" w:cs="Arial"/>
          <w:color w:val="000000" w:themeColor="text1"/>
          <w:sz w:val="20"/>
          <w:szCs w:val="20"/>
        </w:rPr>
        <w:t>,2018</w:t>
      </w:r>
      <w:r w:rsidRPr="009406BE">
        <w:rPr>
          <w:rFonts w:ascii="Arial" w:hAnsi="Arial" w:cs="Arial"/>
          <w:color w:val="000000" w:themeColor="text1"/>
          <w:sz w:val="20"/>
          <w:szCs w:val="20"/>
        </w:rPr>
        <w:t xml:space="preserve">). </w:t>
      </w:r>
    </w:p>
    <w:p w14:paraId="7F34D488" w14:textId="24A30891"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Eight pathogens related to AMR were recognized by the World Health Organization (WHO), including five bacteria, namely, </w:t>
      </w:r>
      <w:r w:rsidRPr="009406BE">
        <w:rPr>
          <w:rFonts w:ascii="Arial" w:hAnsi="Arial" w:cs="Arial"/>
          <w:i/>
          <w:iCs/>
          <w:color w:val="000000" w:themeColor="text1"/>
          <w:sz w:val="20"/>
          <w:szCs w:val="20"/>
        </w:rPr>
        <w:t xml:space="preserve">Mycobacterium tuberculosis, Escherichia coli, Staphylococcus aureus, Neisseria gonorrhoeae, and Klebsiella pneumoniae </w:t>
      </w:r>
      <w:r w:rsidRPr="009406BE">
        <w:rPr>
          <w:rFonts w:ascii="Arial" w:hAnsi="Arial" w:cs="Arial"/>
          <w:color w:val="000000" w:themeColor="text1"/>
          <w:sz w:val="20"/>
          <w:szCs w:val="20"/>
        </w:rPr>
        <w:t xml:space="preserve">(WHO, </w:t>
      </w:r>
      <w:r w:rsidR="00363C35" w:rsidRPr="009406BE">
        <w:rPr>
          <w:rFonts w:ascii="Arial" w:hAnsi="Arial" w:cs="Arial"/>
          <w:color w:val="000000" w:themeColor="text1"/>
          <w:sz w:val="20"/>
          <w:szCs w:val="20"/>
        </w:rPr>
        <w:t>2023</w:t>
      </w:r>
      <w:r w:rsidRPr="009406BE">
        <w:rPr>
          <w:rFonts w:ascii="Arial" w:hAnsi="Arial" w:cs="Arial"/>
          <w:color w:val="000000" w:themeColor="text1"/>
          <w:sz w:val="20"/>
          <w:szCs w:val="20"/>
        </w:rPr>
        <w:t>)</w:t>
      </w:r>
      <w:r w:rsidRPr="009406BE">
        <w:rPr>
          <w:rFonts w:ascii="Arial" w:hAnsi="Arial" w:cs="Arial"/>
          <w:i/>
          <w:iCs/>
          <w:color w:val="000000" w:themeColor="text1"/>
          <w:sz w:val="20"/>
          <w:szCs w:val="20"/>
        </w:rPr>
        <w:t xml:space="preserve">. </w:t>
      </w:r>
      <w:r w:rsidRPr="009406BE">
        <w:rPr>
          <w:rFonts w:ascii="Arial" w:hAnsi="Arial" w:cs="Arial"/>
          <w:color w:val="000000" w:themeColor="text1"/>
          <w:sz w:val="20"/>
          <w:szCs w:val="20"/>
        </w:rPr>
        <w:t xml:space="preserve">Among these, third-generation cephalosporin-resistant and carbapenem-resistant Enterobacteriaceae (CRE, such as </w:t>
      </w:r>
      <w:r w:rsidRPr="009406BE">
        <w:rPr>
          <w:rFonts w:ascii="Arial" w:hAnsi="Arial" w:cs="Arial"/>
          <w:i/>
          <w:iCs/>
          <w:color w:val="000000" w:themeColor="text1"/>
          <w:sz w:val="20"/>
          <w:szCs w:val="20"/>
        </w:rPr>
        <w:t>Escherichia coli</w:t>
      </w:r>
      <w:r w:rsidRPr="009406BE">
        <w:rPr>
          <w:rFonts w:ascii="Arial" w:hAnsi="Arial" w:cs="Arial"/>
          <w:color w:val="000000" w:themeColor="text1"/>
          <w:sz w:val="20"/>
          <w:szCs w:val="20"/>
        </w:rPr>
        <w:t xml:space="preserve"> and </w:t>
      </w:r>
      <w:r w:rsidRPr="009406BE">
        <w:rPr>
          <w:rFonts w:ascii="Arial" w:hAnsi="Arial" w:cs="Arial"/>
          <w:i/>
          <w:iCs/>
          <w:color w:val="000000" w:themeColor="text1"/>
          <w:sz w:val="20"/>
          <w:szCs w:val="20"/>
        </w:rPr>
        <w:t>Klebsiella pneumoniae</w:t>
      </w:r>
      <w:r w:rsidRPr="009406BE">
        <w:rPr>
          <w:rFonts w:ascii="Arial" w:hAnsi="Arial" w:cs="Arial"/>
          <w:color w:val="000000" w:themeColor="text1"/>
          <w:sz w:val="20"/>
          <w:szCs w:val="20"/>
        </w:rPr>
        <w:t xml:space="preserve">) were found to be responsible for </w:t>
      </w:r>
      <w:r w:rsidR="00B908CF">
        <w:rPr>
          <w:rFonts w:ascii="Arial" w:hAnsi="Arial" w:cs="Arial"/>
          <w:color w:val="000000" w:themeColor="text1"/>
          <w:sz w:val="20"/>
          <w:szCs w:val="20"/>
        </w:rPr>
        <w:t>a maximum number of</w:t>
      </w:r>
      <w:r w:rsidRPr="009406BE">
        <w:rPr>
          <w:rFonts w:ascii="Arial" w:hAnsi="Arial" w:cs="Arial"/>
          <w:color w:val="000000" w:themeColor="text1"/>
          <w:sz w:val="20"/>
          <w:szCs w:val="20"/>
        </w:rPr>
        <w:t xml:space="preserve"> severe infections and bloodstream infections worldwide annually (Temk</w:t>
      </w:r>
      <w:r w:rsidR="00EF0406" w:rsidRPr="009406BE">
        <w:rPr>
          <w:rFonts w:ascii="Arial" w:hAnsi="Arial" w:cs="Arial"/>
          <w:color w:val="000000" w:themeColor="text1"/>
          <w:sz w:val="20"/>
          <w:szCs w:val="20"/>
        </w:rPr>
        <w:t>i</w:t>
      </w:r>
      <w:r w:rsidRPr="009406BE">
        <w:rPr>
          <w:rFonts w:ascii="Arial" w:hAnsi="Arial" w:cs="Arial"/>
          <w:color w:val="000000" w:themeColor="text1"/>
          <w:sz w:val="20"/>
          <w:szCs w:val="20"/>
        </w:rPr>
        <w:t>n</w:t>
      </w:r>
      <w:r w:rsidR="00363C35" w:rsidRPr="009406BE">
        <w:rPr>
          <w:rFonts w:ascii="Arial" w:hAnsi="Arial" w:cs="Arial"/>
          <w:color w:val="000000" w:themeColor="text1"/>
          <w:sz w:val="20"/>
          <w:szCs w:val="20"/>
        </w:rPr>
        <w:t xml:space="preserve"> et al., 2018</w:t>
      </w:r>
      <w:r w:rsidRPr="009406BE">
        <w:rPr>
          <w:rFonts w:ascii="Arial" w:hAnsi="Arial" w:cs="Arial"/>
          <w:color w:val="000000" w:themeColor="text1"/>
          <w:sz w:val="20"/>
          <w:szCs w:val="20"/>
        </w:rPr>
        <w:t>)</w:t>
      </w:r>
      <w:r w:rsidR="00966043">
        <w:rPr>
          <w:rFonts w:ascii="Arial" w:hAnsi="Arial" w:cs="Arial"/>
          <w:color w:val="000000" w:themeColor="text1"/>
          <w:sz w:val="20"/>
          <w:szCs w:val="20"/>
          <w:lang w:val="en-US"/>
        </w:rPr>
        <w:t xml:space="preserve">, followed by </w:t>
      </w:r>
      <w:r w:rsidRPr="009406BE">
        <w:rPr>
          <w:rFonts w:ascii="Arial" w:hAnsi="Arial" w:cs="Arial"/>
          <w:color w:val="000000" w:themeColor="text1"/>
          <w:sz w:val="20"/>
          <w:szCs w:val="20"/>
        </w:rPr>
        <w:t xml:space="preserve">third-generation cephalosporin-resistant and ESBL-producing </w:t>
      </w:r>
      <w:r w:rsidRPr="009406BE">
        <w:rPr>
          <w:rFonts w:ascii="Arial" w:hAnsi="Arial" w:cs="Arial"/>
          <w:i/>
          <w:iCs/>
          <w:color w:val="000000" w:themeColor="text1"/>
          <w:sz w:val="20"/>
          <w:szCs w:val="20"/>
        </w:rPr>
        <w:t>Enterobacteriaceae</w:t>
      </w:r>
      <w:r w:rsidRPr="009406BE">
        <w:rPr>
          <w:rFonts w:ascii="Arial" w:hAnsi="Arial" w:cs="Arial"/>
          <w:color w:val="000000" w:themeColor="text1"/>
          <w:sz w:val="20"/>
          <w:szCs w:val="20"/>
        </w:rPr>
        <w:t xml:space="preserve"> and methicillin-resistant </w:t>
      </w:r>
      <w:r w:rsidRPr="009406BE">
        <w:rPr>
          <w:rFonts w:ascii="Arial" w:hAnsi="Arial" w:cs="Arial"/>
          <w:i/>
          <w:iCs/>
          <w:color w:val="000000" w:themeColor="text1"/>
          <w:sz w:val="20"/>
          <w:szCs w:val="20"/>
        </w:rPr>
        <w:t>Staphylococcus aureus</w:t>
      </w:r>
      <w:r w:rsidRPr="009406BE">
        <w:rPr>
          <w:rFonts w:ascii="Arial" w:hAnsi="Arial" w:cs="Arial"/>
          <w:color w:val="000000" w:themeColor="text1"/>
          <w:sz w:val="20"/>
          <w:szCs w:val="20"/>
        </w:rPr>
        <w:t xml:space="preserve"> (MRSA) (Wozniak</w:t>
      </w:r>
      <w:r w:rsidR="00363C35" w:rsidRPr="009406BE">
        <w:rPr>
          <w:rFonts w:ascii="Arial" w:hAnsi="Arial" w:cs="Arial"/>
          <w:color w:val="000000" w:themeColor="text1"/>
          <w:sz w:val="20"/>
          <w:szCs w:val="20"/>
        </w:rPr>
        <w:t xml:space="preserve"> et al., </w:t>
      </w:r>
      <w:r w:rsidRPr="009406BE">
        <w:rPr>
          <w:rFonts w:ascii="Arial" w:hAnsi="Arial" w:cs="Arial"/>
          <w:color w:val="000000" w:themeColor="text1"/>
          <w:sz w:val="20"/>
          <w:szCs w:val="20"/>
        </w:rPr>
        <w:t>2</w:t>
      </w:r>
      <w:r w:rsidR="00363C35" w:rsidRPr="009406BE">
        <w:rPr>
          <w:rFonts w:ascii="Arial" w:hAnsi="Arial" w:cs="Arial"/>
          <w:color w:val="000000" w:themeColor="text1"/>
          <w:sz w:val="20"/>
          <w:szCs w:val="20"/>
        </w:rPr>
        <w:t>019</w:t>
      </w:r>
      <w:r w:rsidRPr="009406BE">
        <w:rPr>
          <w:rFonts w:ascii="Arial" w:hAnsi="Arial" w:cs="Arial"/>
          <w:color w:val="000000" w:themeColor="text1"/>
          <w:sz w:val="20"/>
          <w:szCs w:val="20"/>
        </w:rPr>
        <w:t>).</w:t>
      </w:r>
    </w:p>
    <w:p w14:paraId="28CA6742" w14:textId="0D27A978"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lastRenderedPageBreak/>
        <w:t>Such antimicrobial-resistant pathogens in animals make treatments ineffective, allowing disease progression</w:t>
      </w:r>
      <w:r w:rsidR="004A7A56">
        <w:rPr>
          <w:rFonts w:ascii="Arial" w:hAnsi="Arial" w:cs="Arial"/>
          <w:color w:val="000000" w:themeColor="text1"/>
          <w:sz w:val="20"/>
          <w:szCs w:val="20"/>
        </w:rPr>
        <w:t>,</w:t>
      </w:r>
      <w:r w:rsidRPr="009406BE">
        <w:rPr>
          <w:rFonts w:ascii="Arial" w:hAnsi="Arial" w:cs="Arial"/>
          <w:color w:val="000000" w:themeColor="text1"/>
          <w:sz w:val="20"/>
          <w:szCs w:val="20"/>
        </w:rPr>
        <w:t xml:space="preserve"> </w:t>
      </w:r>
      <w:r w:rsidR="004A7A56">
        <w:rPr>
          <w:rFonts w:ascii="Arial" w:hAnsi="Arial" w:cs="Arial"/>
          <w:color w:val="000000" w:themeColor="text1"/>
          <w:sz w:val="20"/>
          <w:szCs w:val="20"/>
        </w:rPr>
        <w:t>reduced</w:t>
      </w:r>
      <w:r w:rsidRPr="009406BE">
        <w:rPr>
          <w:rFonts w:ascii="Arial" w:hAnsi="Arial" w:cs="Arial"/>
          <w:color w:val="000000" w:themeColor="text1"/>
          <w:sz w:val="20"/>
          <w:szCs w:val="20"/>
        </w:rPr>
        <w:t xml:space="preserve"> producti</w:t>
      </w:r>
      <w:r w:rsidR="004A7A56">
        <w:rPr>
          <w:rFonts w:ascii="Arial" w:hAnsi="Arial" w:cs="Arial"/>
          <w:color w:val="000000" w:themeColor="text1"/>
          <w:sz w:val="20"/>
          <w:szCs w:val="20"/>
        </w:rPr>
        <w:t>on</w:t>
      </w:r>
      <w:r w:rsidR="00727229">
        <w:rPr>
          <w:rFonts w:ascii="Arial" w:hAnsi="Arial" w:cs="Arial"/>
          <w:color w:val="000000" w:themeColor="text1"/>
          <w:sz w:val="20"/>
          <w:szCs w:val="20"/>
        </w:rPr>
        <w:t>,</w:t>
      </w:r>
      <w:r w:rsidRPr="009406BE">
        <w:rPr>
          <w:rFonts w:ascii="Arial" w:hAnsi="Arial" w:cs="Arial"/>
          <w:color w:val="000000" w:themeColor="text1"/>
          <w:sz w:val="20"/>
          <w:szCs w:val="20"/>
        </w:rPr>
        <w:t xml:space="preserve"> causing huge economic losses. While </w:t>
      </w:r>
      <w:r w:rsidR="00993E5C">
        <w:rPr>
          <w:rFonts w:ascii="Arial" w:hAnsi="Arial" w:cs="Arial"/>
          <w:color w:val="000000" w:themeColor="text1"/>
          <w:sz w:val="20"/>
          <w:szCs w:val="20"/>
          <w:lang w:val="en-US"/>
        </w:rPr>
        <w:t xml:space="preserve">human antibiotics </w:t>
      </w:r>
      <w:r w:rsidRPr="009406BE">
        <w:rPr>
          <w:rFonts w:ascii="Arial" w:hAnsi="Arial" w:cs="Arial"/>
          <w:color w:val="000000" w:themeColor="text1"/>
          <w:sz w:val="20"/>
          <w:szCs w:val="20"/>
        </w:rPr>
        <w:t xml:space="preserve">consumption of antibiotics </w:t>
      </w:r>
      <w:r w:rsidR="00993E5C">
        <w:rPr>
          <w:rFonts w:ascii="Arial" w:hAnsi="Arial" w:cs="Arial"/>
          <w:color w:val="000000" w:themeColor="text1"/>
          <w:sz w:val="20"/>
          <w:szCs w:val="20"/>
        </w:rPr>
        <w:t>is under</w:t>
      </w:r>
      <w:r w:rsidR="00FC422A" w:rsidRPr="009406BE">
        <w:rPr>
          <w:rFonts w:ascii="Arial" w:hAnsi="Arial" w:cs="Arial"/>
          <w:color w:val="000000" w:themeColor="text1"/>
          <w:sz w:val="20"/>
          <w:szCs w:val="20"/>
        </w:rPr>
        <w:t xml:space="preserve"> monitoring through </w:t>
      </w:r>
      <w:r w:rsidRPr="009406BE">
        <w:rPr>
          <w:rFonts w:ascii="Arial" w:hAnsi="Arial" w:cs="Arial"/>
          <w:color w:val="000000" w:themeColor="text1"/>
          <w:sz w:val="20"/>
          <w:szCs w:val="20"/>
        </w:rPr>
        <w:t xml:space="preserve">antibiotic sales databases, however, less attention has been given to the antibiotics consumption in livestock. Research findings have observed that </w:t>
      </w:r>
      <w:r w:rsidR="00B908CF">
        <w:rPr>
          <w:rFonts w:ascii="Arial" w:hAnsi="Arial" w:cs="Arial"/>
          <w:color w:val="000000" w:themeColor="text1"/>
          <w:sz w:val="20"/>
          <w:szCs w:val="20"/>
        </w:rPr>
        <w:t xml:space="preserve">although </w:t>
      </w:r>
      <w:r w:rsidRPr="009406BE">
        <w:rPr>
          <w:rFonts w:ascii="Arial" w:hAnsi="Arial" w:cs="Arial"/>
          <w:color w:val="000000" w:themeColor="text1"/>
          <w:sz w:val="20"/>
          <w:szCs w:val="20"/>
        </w:rPr>
        <w:t>animals consumed more antibiotics than humans worldwide (</w:t>
      </w:r>
      <w:r w:rsidR="00363C35" w:rsidRPr="009406BE">
        <w:rPr>
          <w:rFonts w:ascii="Arial" w:hAnsi="Arial" w:cs="Arial"/>
          <w:color w:val="222222"/>
          <w:sz w:val="20"/>
          <w:szCs w:val="20"/>
          <w:shd w:val="clear" w:color="auto" w:fill="FFFFFF"/>
        </w:rPr>
        <w:t>Tiseo et al., 2020</w:t>
      </w:r>
      <w:r w:rsidRPr="009406BE">
        <w:rPr>
          <w:rFonts w:ascii="Arial" w:hAnsi="Arial" w:cs="Arial"/>
          <w:color w:val="000000" w:themeColor="text1"/>
          <w:sz w:val="20"/>
          <w:szCs w:val="20"/>
        </w:rPr>
        <w:t>)</w:t>
      </w:r>
      <w:r w:rsidR="002B4345"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more than fifty percent </w:t>
      </w:r>
      <w:r w:rsidR="00B908CF">
        <w:rPr>
          <w:rFonts w:ascii="Arial" w:hAnsi="Arial" w:cs="Arial"/>
          <w:color w:val="000000" w:themeColor="text1"/>
          <w:sz w:val="20"/>
          <w:szCs w:val="20"/>
        </w:rPr>
        <w:t>went</w:t>
      </w:r>
      <w:r w:rsidRPr="009406BE">
        <w:rPr>
          <w:rFonts w:ascii="Arial" w:hAnsi="Arial" w:cs="Arial"/>
          <w:color w:val="000000" w:themeColor="text1"/>
          <w:sz w:val="20"/>
          <w:szCs w:val="20"/>
        </w:rPr>
        <w:t xml:space="preserve"> unabsorbed into the excretions. </w:t>
      </w:r>
      <w:r w:rsidR="00B908CF">
        <w:rPr>
          <w:rFonts w:ascii="Arial" w:hAnsi="Arial" w:cs="Arial"/>
          <w:color w:val="000000" w:themeColor="text1"/>
          <w:sz w:val="20"/>
          <w:szCs w:val="20"/>
        </w:rPr>
        <w:t>Since</w:t>
      </w:r>
      <w:r w:rsidRPr="009406BE">
        <w:rPr>
          <w:rFonts w:ascii="Arial" w:hAnsi="Arial" w:cs="Arial"/>
          <w:color w:val="000000" w:themeColor="text1"/>
          <w:sz w:val="20"/>
          <w:szCs w:val="20"/>
        </w:rPr>
        <w:t xml:space="preserve"> data </w:t>
      </w:r>
      <w:r w:rsidR="00E77388">
        <w:rPr>
          <w:rFonts w:ascii="Arial" w:hAnsi="Arial" w:cs="Arial"/>
          <w:color w:val="000000" w:themeColor="text1"/>
          <w:sz w:val="20"/>
          <w:szCs w:val="20"/>
        </w:rPr>
        <w:t xml:space="preserve">about </w:t>
      </w:r>
      <w:r w:rsidRPr="009406BE">
        <w:rPr>
          <w:rFonts w:ascii="Arial" w:hAnsi="Arial" w:cs="Arial"/>
          <w:color w:val="000000" w:themeColor="text1"/>
          <w:sz w:val="20"/>
          <w:szCs w:val="20"/>
        </w:rPr>
        <w:t xml:space="preserve">antimicrobial consumption in livestock, regulations and policies to optimize the use of antibiotics in animals are not well targeted, the </w:t>
      </w:r>
      <w:r w:rsidR="00E77388">
        <w:rPr>
          <w:rFonts w:ascii="Arial" w:hAnsi="Arial" w:cs="Arial"/>
          <w:color w:val="000000" w:themeColor="text1"/>
          <w:sz w:val="20"/>
          <w:szCs w:val="20"/>
        </w:rPr>
        <w:t>re</w:t>
      </w:r>
      <w:r w:rsidR="00463885">
        <w:rPr>
          <w:rFonts w:ascii="Arial" w:hAnsi="Arial" w:cs="Arial"/>
          <w:color w:val="000000" w:themeColor="text1"/>
          <w:sz w:val="20"/>
          <w:szCs w:val="20"/>
        </w:rPr>
        <w:t>la</w:t>
      </w:r>
      <w:r w:rsidR="00E77388">
        <w:rPr>
          <w:rFonts w:ascii="Arial" w:hAnsi="Arial" w:cs="Arial"/>
          <w:color w:val="000000" w:themeColor="text1"/>
          <w:sz w:val="20"/>
          <w:szCs w:val="20"/>
        </w:rPr>
        <w:t>tion</w:t>
      </w:r>
      <w:r w:rsidRPr="009406BE">
        <w:rPr>
          <w:rFonts w:ascii="Arial" w:hAnsi="Arial" w:cs="Arial"/>
          <w:color w:val="000000" w:themeColor="text1"/>
          <w:sz w:val="20"/>
          <w:szCs w:val="20"/>
        </w:rPr>
        <w:t xml:space="preserve"> between antimicrobial consumption and resistance patterns are also poorly defined (Van Boeckel</w:t>
      </w:r>
      <w:r w:rsidR="00363C35" w:rsidRPr="009406BE">
        <w:rPr>
          <w:rFonts w:ascii="Arial" w:hAnsi="Arial" w:cs="Arial"/>
          <w:color w:val="000000" w:themeColor="text1"/>
          <w:sz w:val="20"/>
          <w:szCs w:val="20"/>
        </w:rPr>
        <w:t xml:space="preserve"> et al., 2019</w:t>
      </w:r>
      <w:r w:rsidRPr="009406BE">
        <w:rPr>
          <w:rFonts w:ascii="Arial" w:hAnsi="Arial" w:cs="Arial"/>
          <w:color w:val="000000" w:themeColor="text1"/>
          <w:sz w:val="20"/>
          <w:szCs w:val="20"/>
        </w:rPr>
        <w:t xml:space="preserve">). </w:t>
      </w:r>
    </w:p>
    <w:p w14:paraId="77E82092" w14:textId="3FDB51FA" w:rsidR="00C776C2" w:rsidRPr="009406BE" w:rsidRDefault="00E77388" w:rsidP="00CD4362">
      <w:pPr>
        <w:spacing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rPr>
        <w:t xml:space="preserve">Resistance maps along with antimicrobial consumption data in livestock will enable an approximation of </w:t>
      </w:r>
      <w:r w:rsidR="00C776C2" w:rsidRPr="009406BE">
        <w:rPr>
          <w:rFonts w:ascii="Arial" w:hAnsi="Arial" w:cs="Arial"/>
          <w:color w:val="000000" w:themeColor="text1"/>
          <w:sz w:val="20"/>
          <w:szCs w:val="20"/>
        </w:rPr>
        <w:t xml:space="preserve">baseline estimate of the global AMR </w:t>
      </w:r>
      <w:r>
        <w:rPr>
          <w:rFonts w:ascii="Arial" w:hAnsi="Arial" w:cs="Arial"/>
          <w:color w:val="000000" w:themeColor="text1"/>
          <w:sz w:val="20"/>
          <w:szCs w:val="20"/>
        </w:rPr>
        <w:t>scenario</w:t>
      </w:r>
      <w:r w:rsidR="00C776C2" w:rsidRPr="009406BE">
        <w:rPr>
          <w:rFonts w:ascii="Arial" w:hAnsi="Arial" w:cs="Arial"/>
          <w:color w:val="000000" w:themeColor="text1"/>
          <w:sz w:val="20"/>
          <w:szCs w:val="20"/>
        </w:rPr>
        <w:t>. Ever since 2010, China and India have been listed as the largest antimicrobial consumers, owing to the high prevalence of bacterial diseases and limited regulatory provisions for antimicrobial usage. Further</w:t>
      </w:r>
      <w:r w:rsidR="00C776C2" w:rsidRPr="009406BE">
        <w:rPr>
          <w:rFonts w:ascii="Arial" w:hAnsi="Arial" w:cs="Arial"/>
          <w:color w:val="000000" w:themeColor="text1"/>
          <w:sz w:val="20"/>
          <w:szCs w:val="20"/>
          <w:lang w:val="en-US"/>
        </w:rPr>
        <w:t xml:space="preserve"> survey of common indicator pathogens (</w:t>
      </w:r>
      <w:r w:rsidR="00C776C2" w:rsidRPr="009406BE">
        <w:rPr>
          <w:rFonts w:ascii="Arial" w:hAnsi="Arial" w:cs="Arial"/>
          <w:i/>
          <w:iCs/>
          <w:color w:val="000000" w:themeColor="text1"/>
          <w:sz w:val="20"/>
          <w:szCs w:val="20"/>
          <w:lang w:val="en-US"/>
        </w:rPr>
        <w:t>E. coli, Campylobacter</w:t>
      </w:r>
      <w:r w:rsidR="00C776C2" w:rsidRPr="009406BE">
        <w:rPr>
          <w:rFonts w:ascii="Arial" w:hAnsi="Arial" w:cs="Arial"/>
          <w:color w:val="000000" w:themeColor="text1"/>
          <w:sz w:val="20"/>
          <w:szCs w:val="20"/>
          <w:lang w:val="en-US"/>
        </w:rPr>
        <w:t xml:space="preserve"> spp., non-typhoidal </w:t>
      </w:r>
      <w:r w:rsidR="00C776C2" w:rsidRPr="009406BE">
        <w:rPr>
          <w:rFonts w:ascii="Arial" w:hAnsi="Arial" w:cs="Arial"/>
          <w:i/>
          <w:iCs/>
          <w:color w:val="000000" w:themeColor="text1"/>
          <w:sz w:val="20"/>
          <w:szCs w:val="20"/>
          <w:lang w:val="en-US"/>
        </w:rPr>
        <w:t>Salmonella</w:t>
      </w:r>
      <w:r w:rsidR="00C776C2" w:rsidRPr="009406BE">
        <w:rPr>
          <w:rFonts w:ascii="Arial" w:hAnsi="Arial" w:cs="Arial"/>
          <w:color w:val="000000" w:themeColor="text1"/>
          <w:sz w:val="20"/>
          <w:szCs w:val="20"/>
          <w:lang w:val="en-US"/>
        </w:rPr>
        <w:t xml:space="preserve">, </w:t>
      </w:r>
      <w:r w:rsidR="00C776C2" w:rsidRPr="009406BE">
        <w:rPr>
          <w:rFonts w:ascii="Arial" w:hAnsi="Arial" w:cs="Arial"/>
          <w:i/>
          <w:iCs/>
          <w:color w:val="000000" w:themeColor="text1"/>
          <w:sz w:val="20"/>
          <w:szCs w:val="20"/>
          <w:lang w:val="en-US"/>
        </w:rPr>
        <w:t>Staphylococcus aureus</w:t>
      </w:r>
      <w:r w:rsidR="00C776C2" w:rsidRPr="009406BE">
        <w:rPr>
          <w:rFonts w:ascii="Arial" w:hAnsi="Arial" w:cs="Arial"/>
          <w:color w:val="000000" w:themeColor="text1"/>
          <w:sz w:val="20"/>
          <w:szCs w:val="20"/>
          <w:lang w:val="en-US"/>
        </w:rPr>
        <w:t xml:space="preserve">) in LMICs reporting AMR in animals, identified northeastern China, northeastern India, northern Pakistan, Iran, eastern Turkey, the south coast of Brazil, Egypt, the Red River delta in Vietnam, and the areas surrounding Mexico City and Johannesburg as largest hotspots of resistance. New hotspots arising in Kenya, Morocco, Uruguay, southern Brazil, central India, and southern China have also been reported. The highest resistance rates were observed in tetracyclines, sulfonamides, and </w:t>
      </w:r>
      <w:proofErr w:type="spellStart"/>
      <w:r w:rsidR="00C776C2" w:rsidRPr="009406BE">
        <w:rPr>
          <w:rFonts w:ascii="Arial" w:hAnsi="Arial" w:cs="Arial"/>
          <w:color w:val="000000" w:themeColor="text1"/>
          <w:sz w:val="20"/>
          <w:szCs w:val="20"/>
          <w:lang w:val="en-US"/>
        </w:rPr>
        <w:t>penicillins</w:t>
      </w:r>
      <w:proofErr w:type="spellEnd"/>
      <w:r w:rsidR="00C776C2" w:rsidRPr="009406BE">
        <w:rPr>
          <w:rFonts w:ascii="Arial" w:hAnsi="Arial" w:cs="Arial"/>
          <w:color w:val="000000" w:themeColor="text1"/>
          <w:sz w:val="20"/>
          <w:szCs w:val="20"/>
          <w:lang w:val="en-US"/>
        </w:rPr>
        <w:t xml:space="preserve"> – the most commonly used antibiotics in animal production (</w:t>
      </w:r>
      <w:r w:rsidR="00363C35" w:rsidRPr="009406BE">
        <w:rPr>
          <w:rFonts w:ascii="Arial" w:hAnsi="Arial" w:cs="Arial"/>
          <w:color w:val="000000" w:themeColor="text1"/>
          <w:sz w:val="20"/>
          <w:szCs w:val="20"/>
        </w:rPr>
        <w:t>Van Boeckel et al., 2019</w:t>
      </w:r>
      <w:r w:rsidR="00C776C2" w:rsidRPr="009406BE">
        <w:rPr>
          <w:rFonts w:ascii="Arial" w:hAnsi="Arial" w:cs="Arial"/>
          <w:color w:val="000000" w:themeColor="text1"/>
          <w:sz w:val="20"/>
          <w:szCs w:val="20"/>
          <w:lang w:val="en-US"/>
        </w:rPr>
        <w:t xml:space="preserve">). </w:t>
      </w:r>
    </w:p>
    <w:p w14:paraId="1F3679D3" w14:textId="310535F4" w:rsidR="00C776C2" w:rsidRPr="009406BE" w:rsidRDefault="00C776C2" w:rsidP="00CD4362">
      <w:pPr>
        <w:spacing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tab/>
        <w:t xml:space="preserve">According to a meta-analysis study carried out in India at ICAR-NIVEDI, the prevalence of livestock-associated MRSA (LA-MRSA) in food-producing animals is approximately 10%, ranging from 7% in healthy animals to 12% in animals with clinical conditions. Various studies conducted in the eastern regions of the ICAR institutes have reported biofilm-producing multi-drug resistant ESBL and </w:t>
      </w:r>
      <w:proofErr w:type="spellStart"/>
      <w:r w:rsidRPr="009406BE">
        <w:rPr>
          <w:rFonts w:ascii="Arial" w:hAnsi="Arial" w:cs="Arial"/>
          <w:color w:val="000000" w:themeColor="text1"/>
          <w:sz w:val="20"/>
          <w:szCs w:val="20"/>
        </w:rPr>
        <w:t>AmpC</w:t>
      </w:r>
      <w:proofErr w:type="spellEnd"/>
      <w:r w:rsidRPr="009406BE">
        <w:rPr>
          <w:rFonts w:ascii="Arial" w:hAnsi="Arial" w:cs="Arial"/>
          <w:color w:val="000000" w:themeColor="text1"/>
          <w:sz w:val="20"/>
          <w:szCs w:val="20"/>
        </w:rPr>
        <w:t xml:space="preserve"> type-lactamase producers in a variety of livestock species, including chicken, ducks</w:t>
      </w:r>
      <w:r w:rsidR="00E77388">
        <w:rPr>
          <w:rFonts w:ascii="Arial" w:hAnsi="Arial" w:cs="Arial"/>
          <w:color w:val="000000" w:themeColor="text1"/>
          <w:sz w:val="20"/>
          <w:szCs w:val="20"/>
        </w:rPr>
        <w:t xml:space="preserve"> </w:t>
      </w:r>
      <w:r w:rsidRPr="009406BE">
        <w:rPr>
          <w:rFonts w:ascii="Arial" w:hAnsi="Arial" w:cs="Arial"/>
          <w:color w:val="000000" w:themeColor="text1"/>
          <w:sz w:val="20"/>
          <w:szCs w:val="20"/>
        </w:rPr>
        <w:t>and backyard</w:t>
      </w:r>
      <w:r w:rsidR="00E77388">
        <w:rPr>
          <w:rFonts w:ascii="Arial" w:hAnsi="Arial" w:cs="Arial"/>
          <w:color w:val="000000" w:themeColor="text1"/>
          <w:sz w:val="20"/>
          <w:szCs w:val="20"/>
        </w:rPr>
        <w:t xml:space="preserve"> </w:t>
      </w:r>
      <w:r w:rsidRPr="009406BE">
        <w:rPr>
          <w:rFonts w:ascii="Arial" w:hAnsi="Arial" w:cs="Arial"/>
          <w:color w:val="000000" w:themeColor="text1"/>
          <w:sz w:val="20"/>
          <w:szCs w:val="20"/>
        </w:rPr>
        <w:t>poultry.</w:t>
      </w:r>
      <w:r w:rsidR="00E77388">
        <w:rPr>
          <w:rFonts w:ascii="Arial" w:hAnsi="Arial" w:cs="Arial"/>
          <w:color w:val="000000" w:themeColor="text1"/>
          <w:sz w:val="20"/>
          <w:szCs w:val="20"/>
        </w:rPr>
        <w:t xml:space="preserve"> </w:t>
      </w:r>
      <w:r w:rsidRPr="009406BE">
        <w:rPr>
          <w:rFonts w:ascii="Arial" w:hAnsi="Arial" w:cs="Arial"/>
          <w:color w:val="000000" w:themeColor="text1"/>
          <w:sz w:val="20"/>
          <w:szCs w:val="20"/>
        </w:rPr>
        <w:t>The food and companion animals have also been reported as major reservoirs of diseases</w:t>
      </w:r>
      <w:r w:rsidR="00E77388">
        <w:rPr>
          <w:rFonts w:ascii="Arial" w:hAnsi="Arial" w:cs="Arial"/>
          <w:color w:val="000000" w:themeColor="text1"/>
          <w:sz w:val="20"/>
          <w:szCs w:val="20"/>
        </w:rPr>
        <w:t>,</w:t>
      </w:r>
      <w:r w:rsidRPr="009406BE">
        <w:rPr>
          <w:rFonts w:ascii="Arial" w:hAnsi="Arial" w:cs="Arial"/>
          <w:color w:val="000000" w:themeColor="text1"/>
          <w:sz w:val="20"/>
          <w:szCs w:val="20"/>
        </w:rPr>
        <w:t xml:space="preserve"> resistant to last-resort medications like carbapenem, which are infrequently utilized in animal husbandry. </w:t>
      </w:r>
      <w:r w:rsidR="00463885">
        <w:rPr>
          <w:rFonts w:ascii="Arial" w:hAnsi="Arial" w:cs="Arial"/>
          <w:color w:val="000000" w:themeColor="text1"/>
          <w:sz w:val="20"/>
          <w:szCs w:val="20"/>
        </w:rPr>
        <w:t xml:space="preserve">However, the resistance to </w:t>
      </w:r>
      <w:r w:rsidR="00463885" w:rsidRPr="009406BE">
        <w:rPr>
          <w:rFonts w:ascii="Arial" w:hAnsi="Arial" w:cs="Arial"/>
          <w:color w:val="000000" w:themeColor="text1"/>
          <w:sz w:val="20"/>
          <w:szCs w:val="20"/>
        </w:rPr>
        <w:t>cephalosporin</w:t>
      </w:r>
      <w:r w:rsidR="00463885">
        <w:rPr>
          <w:rFonts w:ascii="Arial" w:hAnsi="Arial" w:cs="Arial"/>
          <w:color w:val="000000" w:themeColor="text1"/>
          <w:sz w:val="20"/>
          <w:szCs w:val="20"/>
        </w:rPr>
        <w:t>s</w:t>
      </w:r>
      <w:r w:rsidR="00463885" w:rsidRPr="009406BE">
        <w:rPr>
          <w:rFonts w:ascii="Arial" w:hAnsi="Arial" w:cs="Arial"/>
          <w:color w:val="000000" w:themeColor="text1"/>
          <w:sz w:val="20"/>
          <w:szCs w:val="20"/>
        </w:rPr>
        <w:t xml:space="preserve"> resistance has increased in frequency among food animals</w:t>
      </w:r>
      <w:r w:rsidRPr="009406BE">
        <w:rPr>
          <w:rFonts w:ascii="Arial" w:hAnsi="Arial" w:cs="Arial"/>
          <w:color w:val="000000" w:themeColor="text1"/>
          <w:sz w:val="20"/>
          <w:szCs w:val="20"/>
        </w:rPr>
        <w:t xml:space="preserve"> </w:t>
      </w:r>
      <w:r w:rsidR="00463885">
        <w:rPr>
          <w:rFonts w:ascii="Arial" w:hAnsi="Arial" w:cs="Arial"/>
          <w:color w:val="000000" w:themeColor="text1"/>
          <w:sz w:val="20"/>
          <w:szCs w:val="20"/>
        </w:rPr>
        <w:t xml:space="preserve">due to </w:t>
      </w:r>
      <w:r w:rsidRPr="009406BE">
        <w:rPr>
          <w:rFonts w:ascii="Arial" w:hAnsi="Arial" w:cs="Arial"/>
          <w:color w:val="000000" w:themeColor="text1"/>
          <w:sz w:val="20"/>
          <w:szCs w:val="20"/>
        </w:rPr>
        <w:t>the recent surge in the usage of higher-generation cephalosporins to treat bovine mastitis and bacterial pneumonia in food animals, (FAO, 2024</w:t>
      </w:r>
      <w:r w:rsidR="006C20AC">
        <w:rPr>
          <w:rFonts w:ascii="Arial" w:hAnsi="Arial" w:cs="Arial"/>
          <w:color w:val="000000" w:themeColor="text1"/>
          <w:sz w:val="20"/>
          <w:szCs w:val="20"/>
        </w:rPr>
        <w:t>a</w:t>
      </w:r>
      <w:r w:rsidRPr="009406BE">
        <w:rPr>
          <w:rFonts w:ascii="Arial" w:hAnsi="Arial" w:cs="Arial"/>
          <w:color w:val="000000" w:themeColor="text1"/>
          <w:sz w:val="20"/>
          <w:szCs w:val="20"/>
        </w:rPr>
        <w:t xml:space="preserve">). </w:t>
      </w:r>
    </w:p>
    <w:bookmarkEnd w:id="0"/>
    <w:p w14:paraId="07EC6601" w14:textId="2E6D38CA" w:rsidR="00C776C2" w:rsidRPr="007B5E30" w:rsidRDefault="0012499C" w:rsidP="007B5E30">
      <w:pPr>
        <w:spacing w:line="276" w:lineRule="auto"/>
        <w:rPr>
          <w:rFonts w:ascii="Arial" w:hAnsi="Arial" w:cs="Arial"/>
          <w:b/>
          <w:bCs/>
          <w:color w:val="000000" w:themeColor="text1"/>
        </w:rPr>
      </w:pPr>
      <w:r w:rsidRPr="007B5E30">
        <w:rPr>
          <w:rFonts w:ascii="Arial" w:hAnsi="Arial" w:cs="Arial"/>
          <w:b/>
          <w:bCs/>
          <w:color w:val="000000" w:themeColor="text1"/>
        </w:rPr>
        <w:t>3. DRIVERS OF AMR IN LIVESTOCK</w:t>
      </w:r>
    </w:p>
    <w:p w14:paraId="0D72A3BA" w14:textId="13508A3E" w:rsidR="00645669" w:rsidRPr="007B5E30" w:rsidRDefault="007B5E30" w:rsidP="007B5E30">
      <w:pPr>
        <w:spacing w:line="276" w:lineRule="auto"/>
        <w:rPr>
          <w:rFonts w:ascii="Arial" w:hAnsi="Arial" w:cs="Arial"/>
          <w:b/>
          <w:bCs/>
          <w:color w:val="000000" w:themeColor="text1"/>
        </w:rPr>
      </w:pPr>
      <w:r w:rsidRPr="007B5E30">
        <w:rPr>
          <w:rFonts w:ascii="Arial" w:hAnsi="Arial" w:cs="Arial"/>
          <w:b/>
          <w:bCs/>
          <w:color w:val="000000" w:themeColor="text1"/>
        </w:rPr>
        <w:t>3.1 Evolution</w:t>
      </w:r>
      <w:r w:rsidRPr="007B5E30">
        <w:rPr>
          <w:rFonts w:ascii="Arial" w:hAnsi="Arial" w:cs="Arial"/>
          <w:b/>
          <w:bCs/>
          <w:color w:val="000000" w:themeColor="text1"/>
          <w:lang w:val="en-US"/>
        </w:rPr>
        <w:t xml:space="preserve"> o</w:t>
      </w:r>
      <w:r w:rsidRPr="007B5E30">
        <w:rPr>
          <w:rFonts w:ascii="Arial" w:hAnsi="Arial" w:cs="Arial"/>
          <w:b/>
          <w:bCs/>
          <w:color w:val="000000" w:themeColor="text1"/>
        </w:rPr>
        <w:t xml:space="preserve">f Bacterial resistance against Antimicrobials </w:t>
      </w:r>
    </w:p>
    <w:p w14:paraId="2ECD2DBD" w14:textId="01C2E631"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Antimicrobial resistance is a natural phenomenon, which happens when a </w:t>
      </w:r>
      <w:proofErr w:type="gramStart"/>
      <w:r w:rsidRPr="009406BE">
        <w:rPr>
          <w:rFonts w:ascii="Arial" w:hAnsi="Arial" w:cs="Arial"/>
          <w:color w:val="000000" w:themeColor="text1"/>
          <w:sz w:val="20"/>
          <w:szCs w:val="20"/>
        </w:rPr>
        <w:t>commensal or pathogenic bacteria</w:t>
      </w:r>
      <w:proofErr w:type="gramEnd"/>
      <w:r w:rsidRPr="009406BE">
        <w:rPr>
          <w:rFonts w:ascii="Arial" w:hAnsi="Arial" w:cs="Arial"/>
          <w:color w:val="000000" w:themeColor="text1"/>
          <w:sz w:val="20"/>
          <w:szCs w:val="20"/>
        </w:rPr>
        <w:t xml:space="preserve"> susceptible to an antibiotic, upon exposure to that antibiotic, turns resistant. </w:t>
      </w:r>
      <w:r w:rsidR="00645669" w:rsidRPr="009406BE">
        <w:rPr>
          <w:rFonts w:ascii="Arial" w:hAnsi="Arial" w:cs="Arial"/>
          <w:color w:val="000000" w:themeColor="text1"/>
          <w:sz w:val="20"/>
          <w:szCs w:val="20"/>
        </w:rPr>
        <w:t xml:space="preserve">The presence of broadly-specific antimicrobial efflux pumps, also called as drug extrusion is the major cause of the inherent resistance property of bacteria to antibiotics </w:t>
      </w:r>
      <w:r w:rsidR="000E7927" w:rsidRPr="009406BE">
        <w:rPr>
          <w:rFonts w:ascii="Arial" w:hAnsi="Arial" w:cs="Arial"/>
          <w:color w:val="000000" w:themeColor="text1"/>
          <w:sz w:val="20"/>
          <w:szCs w:val="20"/>
        </w:rPr>
        <w:t>(</w:t>
      </w:r>
      <w:r w:rsidR="000E7927" w:rsidRPr="009406BE">
        <w:rPr>
          <w:rFonts w:ascii="Arial" w:hAnsi="Arial" w:cs="Arial"/>
          <w:sz w:val="20"/>
          <w:szCs w:val="20"/>
          <w:shd w:val="clear" w:color="auto" w:fill="FFFFFF"/>
        </w:rPr>
        <w:t>Fernandes</w:t>
      </w:r>
      <w:r w:rsidR="000E7927" w:rsidRPr="009406BE">
        <w:rPr>
          <w:rFonts w:ascii="Arial" w:hAnsi="Arial" w:cs="Arial"/>
          <w:sz w:val="20"/>
          <w:szCs w:val="20"/>
        </w:rPr>
        <w:t xml:space="preserve"> </w:t>
      </w:r>
      <w:r w:rsidR="000E7927" w:rsidRPr="009406BE">
        <w:rPr>
          <w:rFonts w:ascii="Arial" w:hAnsi="Arial" w:cs="Arial"/>
          <w:color w:val="000000" w:themeColor="text1"/>
          <w:sz w:val="20"/>
          <w:szCs w:val="20"/>
        </w:rPr>
        <w:t>et al.,</w:t>
      </w:r>
      <w:r w:rsidR="00E61102">
        <w:rPr>
          <w:rFonts w:ascii="Arial" w:hAnsi="Arial" w:cs="Arial"/>
          <w:color w:val="000000" w:themeColor="text1"/>
          <w:sz w:val="20"/>
          <w:szCs w:val="20"/>
        </w:rPr>
        <w:t xml:space="preserve"> </w:t>
      </w:r>
      <w:r w:rsidR="000E7927" w:rsidRPr="009406BE">
        <w:rPr>
          <w:rFonts w:ascii="Arial" w:hAnsi="Arial" w:cs="Arial"/>
          <w:color w:val="000000" w:themeColor="text1"/>
          <w:sz w:val="20"/>
          <w:szCs w:val="20"/>
        </w:rPr>
        <w:t>2003)</w:t>
      </w:r>
      <w:r w:rsidR="00645669" w:rsidRPr="009406BE">
        <w:rPr>
          <w:rFonts w:ascii="Arial" w:hAnsi="Arial" w:cs="Arial"/>
          <w:color w:val="000000" w:themeColor="text1"/>
          <w:sz w:val="20"/>
          <w:szCs w:val="20"/>
        </w:rPr>
        <w:t xml:space="preserve">. This </w:t>
      </w:r>
      <w:r w:rsidRPr="009406BE">
        <w:rPr>
          <w:rFonts w:ascii="Arial" w:hAnsi="Arial" w:cs="Arial"/>
          <w:color w:val="000000" w:themeColor="text1"/>
          <w:sz w:val="20"/>
          <w:szCs w:val="20"/>
        </w:rPr>
        <w:t xml:space="preserve">low grade of resistance, </w:t>
      </w:r>
      <w:r w:rsidR="00E61102">
        <w:rPr>
          <w:rFonts w:ascii="Arial" w:hAnsi="Arial" w:cs="Arial"/>
          <w:color w:val="000000" w:themeColor="text1"/>
          <w:sz w:val="20"/>
          <w:szCs w:val="20"/>
        </w:rPr>
        <w:t xml:space="preserve">upon mutations </w:t>
      </w:r>
      <w:r w:rsidR="00E61102" w:rsidRPr="009406BE">
        <w:rPr>
          <w:rFonts w:ascii="Arial" w:hAnsi="Arial" w:cs="Arial"/>
          <w:color w:val="000000" w:themeColor="text1"/>
          <w:sz w:val="20"/>
          <w:szCs w:val="20"/>
        </w:rPr>
        <w:t>or acquisition of new resistance genes through genetic exchange</w:t>
      </w:r>
      <w:r w:rsidR="00E61102">
        <w:rPr>
          <w:rFonts w:ascii="Arial" w:hAnsi="Arial" w:cs="Arial"/>
          <w:color w:val="000000" w:themeColor="text1"/>
          <w:sz w:val="20"/>
          <w:szCs w:val="20"/>
        </w:rPr>
        <w:t xml:space="preserve">, </w:t>
      </w:r>
      <w:r w:rsidRPr="009406BE">
        <w:rPr>
          <w:rFonts w:ascii="Arial" w:hAnsi="Arial" w:cs="Arial"/>
          <w:color w:val="000000" w:themeColor="text1"/>
          <w:sz w:val="20"/>
          <w:szCs w:val="20"/>
        </w:rPr>
        <w:t>later transform</w:t>
      </w:r>
      <w:r w:rsidR="00E77388">
        <w:rPr>
          <w:rFonts w:ascii="Arial" w:hAnsi="Arial" w:cs="Arial"/>
          <w:color w:val="000000" w:themeColor="text1"/>
          <w:sz w:val="20"/>
          <w:szCs w:val="20"/>
        </w:rPr>
        <w:t xml:space="preserve"> the </w:t>
      </w:r>
      <w:r w:rsidRPr="009406BE">
        <w:rPr>
          <w:rFonts w:ascii="Arial" w:hAnsi="Arial" w:cs="Arial"/>
          <w:color w:val="000000" w:themeColor="text1"/>
          <w:sz w:val="20"/>
          <w:szCs w:val="20"/>
        </w:rPr>
        <w:t>bacteria</w:t>
      </w:r>
      <w:r w:rsidR="00E61102">
        <w:rPr>
          <w:rFonts w:ascii="Arial" w:hAnsi="Arial" w:cs="Arial"/>
          <w:color w:val="000000" w:themeColor="text1"/>
          <w:sz w:val="20"/>
          <w:szCs w:val="20"/>
        </w:rPr>
        <w:t xml:space="preserve"> as antimicrobial -</w:t>
      </w:r>
      <w:r w:rsidR="00E77388">
        <w:rPr>
          <w:rFonts w:ascii="Arial" w:hAnsi="Arial" w:cs="Arial"/>
          <w:color w:val="000000" w:themeColor="text1"/>
          <w:sz w:val="20"/>
          <w:szCs w:val="20"/>
        </w:rPr>
        <w:t>resistant</w:t>
      </w:r>
      <w:r w:rsidR="00E61102">
        <w:rPr>
          <w:rFonts w:ascii="Arial" w:hAnsi="Arial" w:cs="Arial"/>
          <w:color w:val="000000" w:themeColor="text1"/>
          <w:sz w:val="20"/>
          <w:szCs w:val="20"/>
        </w:rPr>
        <w:t xml:space="preserve"> forms</w:t>
      </w:r>
      <w:r w:rsidRPr="009406BE">
        <w:rPr>
          <w:rFonts w:ascii="Arial" w:hAnsi="Arial" w:cs="Arial"/>
          <w:color w:val="000000" w:themeColor="text1"/>
          <w:sz w:val="20"/>
          <w:szCs w:val="20"/>
        </w:rPr>
        <w:t xml:space="preserve"> </w:t>
      </w:r>
      <w:r w:rsidR="00354131" w:rsidRPr="009406BE">
        <w:rPr>
          <w:rFonts w:ascii="Arial" w:hAnsi="Arial" w:cs="Arial"/>
          <w:color w:val="000000" w:themeColor="text1"/>
          <w:sz w:val="20"/>
          <w:szCs w:val="20"/>
        </w:rPr>
        <w:t>(Blakely, 2024)</w:t>
      </w:r>
      <w:r w:rsidRPr="009406BE">
        <w:rPr>
          <w:rFonts w:ascii="Arial" w:hAnsi="Arial" w:cs="Arial"/>
          <w:color w:val="000000" w:themeColor="text1"/>
          <w:sz w:val="20"/>
          <w:szCs w:val="20"/>
        </w:rPr>
        <w:t xml:space="preserve">. The rapid spread of </w:t>
      </w:r>
      <w:r w:rsidRPr="009406BE">
        <w:rPr>
          <w:rFonts w:ascii="Arial" w:hAnsi="Arial" w:cs="Arial"/>
          <w:color w:val="000000" w:themeColor="text1"/>
          <w:sz w:val="20"/>
          <w:szCs w:val="20"/>
        </w:rPr>
        <w:lastRenderedPageBreak/>
        <w:t xml:space="preserve">antimicrobial resistance in bacteria </w:t>
      </w:r>
      <w:r w:rsidR="00E61102">
        <w:rPr>
          <w:rFonts w:ascii="Arial" w:hAnsi="Arial" w:cs="Arial"/>
          <w:color w:val="000000" w:themeColor="text1"/>
          <w:sz w:val="20"/>
          <w:szCs w:val="20"/>
        </w:rPr>
        <w:t>is</w:t>
      </w:r>
      <w:r w:rsidRPr="009406BE">
        <w:rPr>
          <w:rFonts w:ascii="Arial" w:hAnsi="Arial" w:cs="Arial"/>
          <w:color w:val="000000" w:themeColor="text1"/>
          <w:sz w:val="20"/>
          <w:szCs w:val="20"/>
        </w:rPr>
        <w:t xml:space="preserve"> determined by the presence of resistance determinants, </w:t>
      </w:r>
      <w:r w:rsidR="00E61102">
        <w:rPr>
          <w:rFonts w:ascii="Arial" w:hAnsi="Arial" w:cs="Arial"/>
          <w:color w:val="000000" w:themeColor="text1"/>
          <w:sz w:val="20"/>
          <w:szCs w:val="20"/>
        </w:rPr>
        <w:t xml:space="preserve">their </w:t>
      </w:r>
      <w:r w:rsidRPr="009406BE">
        <w:rPr>
          <w:rFonts w:ascii="Arial" w:hAnsi="Arial" w:cs="Arial"/>
          <w:color w:val="000000" w:themeColor="text1"/>
          <w:sz w:val="20"/>
          <w:szCs w:val="20"/>
        </w:rPr>
        <w:t>vertical or horizontal transmission and a selection pressure</w:t>
      </w:r>
      <w:r w:rsidR="00645669" w:rsidRPr="009406BE">
        <w:rPr>
          <w:rFonts w:ascii="Arial" w:hAnsi="Arial" w:cs="Arial"/>
          <w:color w:val="000000" w:themeColor="text1"/>
          <w:sz w:val="20"/>
          <w:szCs w:val="20"/>
        </w:rPr>
        <w:t xml:space="preserve"> e</w:t>
      </w:r>
      <w:r w:rsidR="006F5F4E" w:rsidRPr="009406BE">
        <w:rPr>
          <w:rFonts w:ascii="Arial" w:hAnsi="Arial" w:cs="Arial"/>
          <w:color w:val="000000" w:themeColor="text1"/>
          <w:sz w:val="20"/>
          <w:szCs w:val="20"/>
        </w:rPr>
        <w:t>v</w:t>
      </w:r>
      <w:r w:rsidR="00645669" w:rsidRPr="009406BE">
        <w:rPr>
          <w:rFonts w:ascii="Arial" w:hAnsi="Arial" w:cs="Arial"/>
          <w:color w:val="000000" w:themeColor="text1"/>
          <w:sz w:val="20"/>
          <w:szCs w:val="20"/>
        </w:rPr>
        <w:t>entually</w:t>
      </w:r>
      <w:r w:rsidRPr="009406BE">
        <w:rPr>
          <w:rFonts w:ascii="Arial" w:hAnsi="Arial" w:cs="Arial"/>
          <w:color w:val="000000" w:themeColor="text1"/>
          <w:sz w:val="20"/>
          <w:szCs w:val="20"/>
        </w:rPr>
        <w:t xml:space="preserve"> </w:t>
      </w:r>
      <w:r w:rsidR="000E7927" w:rsidRPr="009406BE">
        <w:rPr>
          <w:rFonts w:ascii="Arial" w:hAnsi="Arial" w:cs="Arial"/>
          <w:color w:val="000000" w:themeColor="text1"/>
          <w:sz w:val="20"/>
          <w:szCs w:val="20"/>
        </w:rPr>
        <w:t>(</w:t>
      </w:r>
      <w:r w:rsidRPr="009406BE">
        <w:rPr>
          <w:rFonts w:ascii="Arial" w:hAnsi="Arial" w:cs="Arial"/>
          <w:color w:val="000000" w:themeColor="text1"/>
          <w:sz w:val="20"/>
          <w:szCs w:val="20"/>
        </w:rPr>
        <w:t>Schwarz</w:t>
      </w:r>
      <w:r w:rsidR="000E7927" w:rsidRPr="009406BE">
        <w:rPr>
          <w:rFonts w:ascii="Arial" w:hAnsi="Arial" w:cs="Arial"/>
          <w:color w:val="000000" w:themeColor="text1"/>
          <w:sz w:val="20"/>
          <w:szCs w:val="20"/>
        </w:rPr>
        <w:t xml:space="preserve"> </w:t>
      </w:r>
      <w:r w:rsidR="00AE21AE" w:rsidRPr="00F85F33">
        <w:rPr>
          <w:rFonts w:ascii="Arial" w:hAnsi="Arial" w:cs="Arial"/>
          <w:color w:val="000000" w:themeColor="text1"/>
          <w:sz w:val="18"/>
          <w:szCs w:val="18"/>
        </w:rPr>
        <w:t xml:space="preserve">and </w:t>
      </w:r>
      <w:proofErr w:type="spellStart"/>
      <w:r w:rsidR="00AE21AE" w:rsidRPr="00E61102">
        <w:rPr>
          <w:rFonts w:ascii="Arial" w:hAnsi="Arial" w:cs="Arial"/>
          <w:sz w:val="20"/>
          <w:szCs w:val="20"/>
        </w:rPr>
        <w:t>Chaslus-Dancla</w:t>
      </w:r>
      <w:proofErr w:type="spellEnd"/>
      <w:r w:rsidR="00AE21AE">
        <w:rPr>
          <w:rFonts w:ascii="Times New Roman" w:hAnsi="Times New Roman" w:cs="Times New Roman"/>
          <w:sz w:val="24"/>
          <w:szCs w:val="24"/>
        </w:rPr>
        <w:t>,</w:t>
      </w:r>
      <w:r w:rsidR="00AE21AE"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2001). </w:t>
      </w:r>
    </w:p>
    <w:p w14:paraId="0365D001" w14:textId="2183C7A4" w:rsidR="00645669" w:rsidRPr="00817CA8" w:rsidRDefault="0012499C" w:rsidP="00CD4362">
      <w:pPr>
        <w:spacing w:line="360" w:lineRule="auto"/>
        <w:jc w:val="both"/>
        <w:rPr>
          <w:rFonts w:ascii="Arial" w:hAnsi="Arial" w:cs="Arial"/>
          <w:b/>
          <w:bCs/>
          <w:color w:val="000000" w:themeColor="text1"/>
        </w:rPr>
      </w:pPr>
      <w:r w:rsidRPr="00817CA8">
        <w:rPr>
          <w:rFonts w:ascii="Arial" w:hAnsi="Arial" w:cs="Arial"/>
          <w:b/>
          <w:bCs/>
          <w:color w:val="000000" w:themeColor="text1"/>
        </w:rPr>
        <w:t>3.</w:t>
      </w:r>
      <w:r w:rsidR="00645669" w:rsidRPr="00817CA8">
        <w:rPr>
          <w:rFonts w:ascii="Arial" w:hAnsi="Arial" w:cs="Arial"/>
          <w:b/>
          <w:bCs/>
          <w:color w:val="000000" w:themeColor="text1"/>
        </w:rPr>
        <w:t xml:space="preserve">2 </w:t>
      </w:r>
      <w:r w:rsidRPr="00817CA8">
        <w:rPr>
          <w:rFonts w:ascii="Arial" w:hAnsi="Arial" w:cs="Arial"/>
          <w:b/>
          <w:bCs/>
          <w:color w:val="000000" w:themeColor="text1"/>
        </w:rPr>
        <w:t>COMMON DRIVERS OF AMR</w:t>
      </w:r>
    </w:p>
    <w:p w14:paraId="73E971A1" w14:textId="07B11BDC" w:rsidR="00645669" w:rsidRPr="009406BE" w:rsidRDefault="00645669"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Understanding the key drivers of AMR is essential for </w:t>
      </w:r>
      <w:r w:rsidR="0012499C">
        <w:rPr>
          <w:rFonts w:ascii="Arial" w:hAnsi="Arial" w:cs="Arial"/>
          <w:color w:val="000000" w:themeColor="text1"/>
          <w:sz w:val="20"/>
          <w:szCs w:val="20"/>
        </w:rPr>
        <w:t xml:space="preserve">devising </w:t>
      </w:r>
      <w:r w:rsidRPr="009406BE">
        <w:rPr>
          <w:rFonts w:ascii="Arial" w:hAnsi="Arial" w:cs="Arial"/>
          <w:color w:val="000000" w:themeColor="text1"/>
          <w:sz w:val="20"/>
          <w:szCs w:val="20"/>
        </w:rPr>
        <w:t xml:space="preserve">potential mitigation strategies. The major driving forces of </w:t>
      </w:r>
      <w:r w:rsidR="0012499C">
        <w:rPr>
          <w:rFonts w:ascii="Arial" w:hAnsi="Arial" w:cs="Arial"/>
          <w:color w:val="000000" w:themeColor="text1"/>
          <w:sz w:val="20"/>
          <w:szCs w:val="20"/>
        </w:rPr>
        <w:t>AMR</w:t>
      </w:r>
      <w:r w:rsidRPr="009406BE">
        <w:rPr>
          <w:rFonts w:ascii="Arial" w:hAnsi="Arial" w:cs="Arial"/>
          <w:color w:val="000000" w:themeColor="text1"/>
          <w:sz w:val="20"/>
          <w:szCs w:val="20"/>
        </w:rPr>
        <w:t xml:space="preserve"> in livestock are </w:t>
      </w:r>
      <w:r w:rsidR="0012499C">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antimicrobials themselves, antibiotic resistance genes of the microbes, and environmental factors.  </w:t>
      </w:r>
      <w:r w:rsidRPr="009406BE">
        <w:rPr>
          <w:rFonts w:ascii="Arial" w:hAnsi="Arial" w:cs="Arial"/>
          <w:color w:val="000000" w:themeColor="text1"/>
          <w:sz w:val="20"/>
          <w:szCs w:val="20"/>
          <w:lang w:val="en-US"/>
        </w:rPr>
        <w:t>The other factors include</w:t>
      </w:r>
      <w:r w:rsidRPr="009406BE">
        <w:rPr>
          <w:rFonts w:ascii="Arial" w:hAnsi="Arial" w:cs="Arial"/>
          <w:color w:val="000000" w:themeColor="text1"/>
          <w:sz w:val="20"/>
          <w:szCs w:val="20"/>
        </w:rPr>
        <w:t xml:space="preserve"> poor sanitation, release of non-metabolized antibiotics into the environment through </w:t>
      </w:r>
      <w:r w:rsidR="0012499C">
        <w:rPr>
          <w:rFonts w:ascii="Arial" w:hAnsi="Arial" w:cs="Arial"/>
          <w:color w:val="000000" w:themeColor="text1"/>
          <w:sz w:val="20"/>
          <w:szCs w:val="20"/>
        </w:rPr>
        <w:t>host excretions</w:t>
      </w:r>
      <w:r w:rsidRPr="009406BE">
        <w:rPr>
          <w:rFonts w:ascii="Arial" w:hAnsi="Arial" w:cs="Arial"/>
          <w:color w:val="000000" w:themeColor="text1"/>
          <w:sz w:val="20"/>
          <w:szCs w:val="20"/>
        </w:rPr>
        <w:t xml:space="preserve">, development of biofilms, use of antibiotics as growth promoters in poultry and livestock for a prolonged period, inappropriate usage, poor biosecurity measures and lack of awareness </w:t>
      </w:r>
      <w:r w:rsidR="000E7927" w:rsidRPr="009406BE">
        <w:rPr>
          <w:rFonts w:ascii="Arial" w:hAnsi="Arial" w:cs="Arial"/>
          <w:color w:val="000000" w:themeColor="text1"/>
          <w:sz w:val="20"/>
          <w:szCs w:val="20"/>
        </w:rPr>
        <w:t>(</w:t>
      </w:r>
      <w:proofErr w:type="spellStart"/>
      <w:r w:rsidRPr="009406BE">
        <w:rPr>
          <w:rFonts w:ascii="Arial" w:hAnsi="Arial" w:cs="Arial"/>
          <w:color w:val="000000" w:themeColor="text1"/>
          <w:sz w:val="20"/>
          <w:szCs w:val="20"/>
        </w:rPr>
        <w:t>Tilloston</w:t>
      </w:r>
      <w:proofErr w:type="spellEnd"/>
      <w:r w:rsidR="000E7927" w:rsidRPr="009406BE">
        <w:rPr>
          <w:rFonts w:ascii="Arial" w:hAnsi="Arial" w:cs="Arial"/>
          <w:color w:val="000000" w:themeColor="text1"/>
          <w:sz w:val="20"/>
          <w:szCs w:val="20"/>
        </w:rPr>
        <w:t xml:space="preserve"> </w:t>
      </w:r>
      <w:r w:rsidR="00F85F33">
        <w:rPr>
          <w:rFonts w:ascii="Arial" w:hAnsi="Arial" w:cs="Arial"/>
          <w:color w:val="000000" w:themeColor="text1"/>
          <w:sz w:val="20"/>
          <w:szCs w:val="20"/>
        </w:rPr>
        <w:t xml:space="preserve">and </w:t>
      </w:r>
      <w:proofErr w:type="spellStart"/>
      <w:r w:rsidR="00F85F33" w:rsidRPr="00F85F33">
        <w:rPr>
          <w:rFonts w:ascii="Arial" w:hAnsi="Arial" w:cs="Arial"/>
          <w:color w:val="000000" w:themeColor="text1"/>
          <w:sz w:val="20"/>
          <w:szCs w:val="20"/>
        </w:rPr>
        <w:t>Zinner</w:t>
      </w:r>
      <w:proofErr w:type="spellEnd"/>
      <w:r w:rsidR="000E7927" w:rsidRPr="009406BE">
        <w:rPr>
          <w:rFonts w:ascii="Arial" w:hAnsi="Arial" w:cs="Arial"/>
          <w:color w:val="000000" w:themeColor="text1"/>
          <w:sz w:val="20"/>
          <w:szCs w:val="20"/>
        </w:rPr>
        <w:t>, 2017)</w:t>
      </w:r>
      <w:r w:rsidR="0012499C">
        <w:rPr>
          <w:rFonts w:ascii="Arial" w:hAnsi="Arial" w:cs="Arial"/>
          <w:color w:val="000000" w:themeColor="text1"/>
          <w:sz w:val="20"/>
          <w:szCs w:val="20"/>
        </w:rPr>
        <w:t>.</w:t>
      </w:r>
    </w:p>
    <w:p w14:paraId="7557B802" w14:textId="0A60BDE2" w:rsidR="00C776C2" w:rsidRPr="009406BE" w:rsidRDefault="00D96164" w:rsidP="00CD4362">
      <w:pPr>
        <w:spacing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rPr>
        <w:t>3.</w:t>
      </w:r>
      <w:r w:rsidR="00C776C2" w:rsidRPr="009406BE">
        <w:rPr>
          <w:rFonts w:ascii="Arial" w:hAnsi="Arial" w:cs="Arial"/>
          <w:b/>
          <w:bCs/>
          <w:color w:val="000000" w:themeColor="text1"/>
          <w:sz w:val="20"/>
          <w:szCs w:val="20"/>
        </w:rPr>
        <w:t xml:space="preserve">2.1 </w:t>
      </w:r>
      <w:r w:rsidR="00817CA8" w:rsidRPr="00817CA8">
        <w:rPr>
          <w:rFonts w:ascii="Arial" w:hAnsi="Arial" w:cs="Arial"/>
          <w:b/>
          <w:bCs/>
          <w:color w:val="000000" w:themeColor="text1"/>
          <w:sz w:val="20"/>
          <w:szCs w:val="20"/>
          <w:u w:val="single"/>
          <w:lang w:val="en-US"/>
        </w:rPr>
        <w:t xml:space="preserve">Abuse </w:t>
      </w:r>
      <w:r w:rsidR="00817CA8">
        <w:rPr>
          <w:rFonts w:ascii="Arial" w:hAnsi="Arial" w:cs="Arial"/>
          <w:b/>
          <w:bCs/>
          <w:color w:val="000000" w:themeColor="text1"/>
          <w:sz w:val="20"/>
          <w:szCs w:val="20"/>
          <w:u w:val="single"/>
          <w:lang w:val="en-US"/>
        </w:rPr>
        <w:t>o</w:t>
      </w:r>
      <w:r w:rsidR="00817CA8" w:rsidRPr="00817CA8">
        <w:rPr>
          <w:rFonts w:ascii="Arial" w:hAnsi="Arial" w:cs="Arial"/>
          <w:b/>
          <w:bCs/>
          <w:color w:val="000000" w:themeColor="text1"/>
          <w:sz w:val="20"/>
          <w:szCs w:val="20"/>
          <w:u w:val="single"/>
          <w:lang w:val="en-US"/>
        </w:rPr>
        <w:t xml:space="preserve">f Antimicrobial </w:t>
      </w:r>
      <w:r w:rsidR="00817CA8">
        <w:rPr>
          <w:rFonts w:ascii="Arial" w:hAnsi="Arial" w:cs="Arial"/>
          <w:b/>
          <w:bCs/>
          <w:color w:val="000000" w:themeColor="text1"/>
          <w:sz w:val="20"/>
          <w:szCs w:val="20"/>
          <w:u w:val="single"/>
          <w:lang w:val="en-US"/>
        </w:rPr>
        <w:t>a</w:t>
      </w:r>
      <w:r w:rsidR="00817CA8" w:rsidRPr="00817CA8">
        <w:rPr>
          <w:rFonts w:ascii="Arial" w:hAnsi="Arial" w:cs="Arial"/>
          <w:b/>
          <w:bCs/>
          <w:color w:val="000000" w:themeColor="text1"/>
          <w:sz w:val="20"/>
          <w:szCs w:val="20"/>
          <w:u w:val="single"/>
          <w:lang w:val="en-US"/>
        </w:rPr>
        <w:t>gents</w:t>
      </w:r>
    </w:p>
    <w:p w14:paraId="413B0A1B" w14:textId="50AB4AF1" w:rsidR="00C776C2" w:rsidRPr="009406BE" w:rsidRDefault="00C776C2" w:rsidP="00CD4362">
      <w:pPr>
        <w:spacing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tab/>
        <w:t>Among the well-defined categories of resistance-inducing drivers that contribute to antimicrobial resistance (AMR), extensive research data ha</w:t>
      </w:r>
      <w:r w:rsidR="00D96164">
        <w:rPr>
          <w:rFonts w:ascii="Arial" w:hAnsi="Arial" w:cs="Arial"/>
          <w:color w:val="000000" w:themeColor="text1"/>
          <w:sz w:val="20"/>
          <w:szCs w:val="20"/>
        </w:rPr>
        <w:t>s</w:t>
      </w:r>
      <w:r w:rsidRPr="009406BE">
        <w:rPr>
          <w:rFonts w:ascii="Arial" w:hAnsi="Arial" w:cs="Arial"/>
          <w:color w:val="000000" w:themeColor="text1"/>
          <w:sz w:val="20"/>
          <w:szCs w:val="20"/>
        </w:rPr>
        <w:t xml:space="preserve"> demonstrated the importance of </w:t>
      </w:r>
      <w:r w:rsidR="00F76B4F">
        <w:rPr>
          <w:rFonts w:ascii="Arial" w:hAnsi="Arial" w:cs="Arial"/>
          <w:color w:val="000000" w:themeColor="text1"/>
          <w:sz w:val="20"/>
          <w:szCs w:val="20"/>
        </w:rPr>
        <w:t>mis</w:t>
      </w:r>
      <w:r w:rsidRPr="009406BE">
        <w:rPr>
          <w:rFonts w:ascii="Arial" w:hAnsi="Arial" w:cs="Arial"/>
          <w:color w:val="000000" w:themeColor="text1"/>
          <w:sz w:val="20"/>
          <w:szCs w:val="20"/>
        </w:rPr>
        <w:t>use of antibiotics for growth promotion and long-term disease prophylaxis, which has led to selection pressure favour</w:t>
      </w:r>
      <w:r w:rsidR="00F76B4F">
        <w:rPr>
          <w:rFonts w:ascii="Arial" w:hAnsi="Arial" w:cs="Arial"/>
          <w:color w:val="000000" w:themeColor="text1"/>
          <w:sz w:val="20"/>
          <w:szCs w:val="20"/>
        </w:rPr>
        <w:t>ing</w:t>
      </w:r>
      <w:r w:rsidRPr="009406BE">
        <w:rPr>
          <w:rFonts w:ascii="Arial" w:hAnsi="Arial" w:cs="Arial"/>
          <w:color w:val="000000" w:themeColor="text1"/>
          <w:sz w:val="20"/>
          <w:szCs w:val="20"/>
        </w:rPr>
        <w:t xml:space="preserve"> antimicrobial-resistant bacterial strains (ARBs)</w:t>
      </w:r>
      <w:r w:rsidRPr="009406BE">
        <w:rPr>
          <w:rFonts w:ascii="Arial" w:hAnsi="Arial" w:cs="Arial"/>
          <w:color w:val="000000" w:themeColor="text1"/>
          <w:sz w:val="20"/>
          <w:szCs w:val="20"/>
          <w:lang w:val="en-US"/>
        </w:rPr>
        <w:t xml:space="preserve"> (</w:t>
      </w:r>
      <w:r w:rsidR="000E7927" w:rsidRPr="009406BE">
        <w:rPr>
          <w:rFonts w:ascii="Arial" w:hAnsi="Arial" w:cs="Arial"/>
          <w:color w:val="000000" w:themeColor="text1"/>
          <w:sz w:val="20"/>
          <w:szCs w:val="20"/>
        </w:rPr>
        <w:t>WHO,</w:t>
      </w:r>
      <w:r w:rsidRPr="009406BE">
        <w:rPr>
          <w:rFonts w:ascii="Arial" w:hAnsi="Arial" w:cs="Arial"/>
          <w:color w:val="000000" w:themeColor="text1"/>
          <w:sz w:val="20"/>
          <w:szCs w:val="20"/>
        </w:rPr>
        <w:t xml:space="preserve"> 2017</w:t>
      </w:r>
      <w:r w:rsidR="000E7927"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t>
      </w:r>
      <w:proofErr w:type="spellStart"/>
      <w:r w:rsidR="000E7927" w:rsidRPr="009406BE">
        <w:rPr>
          <w:rFonts w:ascii="Arial" w:hAnsi="Arial" w:cs="Arial"/>
          <w:color w:val="000000" w:themeColor="text1"/>
          <w:sz w:val="20"/>
          <w:szCs w:val="20"/>
        </w:rPr>
        <w:t>Caneschi</w:t>
      </w:r>
      <w:proofErr w:type="spellEnd"/>
      <w:r w:rsidR="000E7927" w:rsidRPr="009406BE">
        <w:rPr>
          <w:rFonts w:ascii="Arial" w:hAnsi="Arial" w:cs="Arial"/>
          <w:color w:val="000000" w:themeColor="text1"/>
          <w:sz w:val="20"/>
          <w:szCs w:val="20"/>
        </w:rPr>
        <w:t xml:space="preserve"> et al.,2023; Neculai-Valeanu et al., 2024</w:t>
      </w:r>
      <w:r w:rsidRPr="009406BE">
        <w:rPr>
          <w:rFonts w:ascii="Arial" w:hAnsi="Arial" w:cs="Arial"/>
          <w:color w:val="000000" w:themeColor="text1"/>
          <w:sz w:val="20"/>
          <w:szCs w:val="20"/>
          <w:lang w:val="en-US"/>
        </w:rPr>
        <w:t>)</w:t>
      </w:r>
      <w:r w:rsidRPr="009406BE">
        <w:rPr>
          <w:rFonts w:ascii="Arial" w:hAnsi="Arial" w:cs="Arial"/>
          <w:color w:val="000000" w:themeColor="text1"/>
          <w:sz w:val="20"/>
          <w:szCs w:val="20"/>
        </w:rPr>
        <w:t>.</w:t>
      </w:r>
      <w:r w:rsidRPr="009406BE">
        <w:rPr>
          <w:rFonts w:ascii="Arial" w:hAnsi="Arial" w:cs="Arial"/>
          <w:b/>
          <w:bCs/>
          <w:color w:val="000000" w:themeColor="text1"/>
          <w:sz w:val="20"/>
          <w:szCs w:val="20"/>
        </w:rPr>
        <w:t xml:space="preserve"> </w:t>
      </w:r>
      <w:r w:rsidRPr="009406BE">
        <w:rPr>
          <w:rFonts w:ascii="Arial" w:hAnsi="Arial" w:cs="Arial"/>
          <w:color w:val="000000" w:themeColor="text1"/>
          <w:sz w:val="20"/>
          <w:szCs w:val="20"/>
        </w:rPr>
        <w:t>This</w:t>
      </w:r>
      <w:r w:rsidRPr="009406BE">
        <w:rPr>
          <w:rFonts w:ascii="Arial" w:hAnsi="Arial" w:cs="Arial"/>
          <w:b/>
          <w:bCs/>
          <w:color w:val="000000" w:themeColor="text1"/>
          <w:sz w:val="20"/>
          <w:szCs w:val="20"/>
        </w:rPr>
        <w:t xml:space="preserve"> </w:t>
      </w:r>
      <w:r w:rsidRPr="009406BE">
        <w:rPr>
          <w:rFonts w:ascii="Arial" w:hAnsi="Arial" w:cs="Arial"/>
          <w:color w:val="000000" w:themeColor="text1"/>
          <w:sz w:val="20"/>
          <w:szCs w:val="20"/>
        </w:rPr>
        <w:t>is especially in countries where livestock, especially poultry and swine</w:t>
      </w:r>
      <w:r w:rsidR="001207F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are reared intensively (Prescott </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2017). </w:t>
      </w:r>
      <w:r w:rsidRPr="009406BE">
        <w:rPr>
          <w:rFonts w:ascii="Arial" w:hAnsi="Arial" w:cs="Arial"/>
          <w:color w:val="000000" w:themeColor="text1"/>
          <w:sz w:val="20"/>
          <w:szCs w:val="20"/>
          <w:lang w:val="en-US"/>
        </w:rPr>
        <w:t xml:space="preserve">In some countries, </w:t>
      </w:r>
      <w:r w:rsidR="00F76B4F">
        <w:rPr>
          <w:rFonts w:ascii="Arial" w:hAnsi="Arial" w:cs="Arial"/>
          <w:color w:val="000000" w:themeColor="text1"/>
          <w:sz w:val="20"/>
          <w:szCs w:val="20"/>
          <w:lang w:val="en-US"/>
        </w:rPr>
        <w:t>sub-</w:t>
      </w:r>
      <w:r w:rsidR="00F76B4F" w:rsidRPr="009406BE">
        <w:rPr>
          <w:rFonts w:ascii="Arial" w:hAnsi="Arial" w:cs="Arial"/>
          <w:color w:val="000000" w:themeColor="text1"/>
          <w:sz w:val="20"/>
          <w:szCs w:val="20"/>
          <w:lang w:val="en-US"/>
        </w:rPr>
        <w:t xml:space="preserve">therapeutic </w:t>
      </w:r>
      <w:r w:rsidR="00F76B4F">
        <w:rPr>
          <w:rFonts w:ascii="Arial" w:hAnsi="Arial" w:cs="Arial"/>
          <w:color w:val="000000" w:themeColor="text1"/>
          <w:sz w:val="20"/>
          <w:szCs w:val="20"/>
          <w:lang w:val="en-US"/>
        </w:rPr>
        <w:t>doses</w:t>
      </w:r>
      <w:r w:rsidR="00F76B4F" w:rsidRPr="009406BE">
        <w:rPr>
          <w:rFonts w:ascii="Arial" w:hAnsi="Arial" w:cs="Arial"/>
          <w:color w:val="000000" w:themeColor="text1"/>
          <w:sz w:val="20"/>
          <w:szCs w:val="20"/>
          <w:lang w:val="en-US"/>
        </w:rPr>
        <w:t xml:space="preserve"> </w:t>
      </w:r>
      <w:r w:rsidR="00F76B4F">
        <w:rPr>
          <w:rFonts w:ascii="Arial" w:hAnsi="Arial" w:cs="Arial"/>
          <w:color w:val="000000" w:themeColor="text1"/>
          <w:sz w:val="20"/>
          <w:szCs w:val="20"/>
          <w:lang w:val="en-US"/>
        </w:rPr>
        <w:t xml:space="preserve">of </w:t>
      </w:r>
      <w:r w:rsidRPr="009406BE">
        <w:rPr>
          <w:rFonts w:ascii="Arial" w:hAnsi="Arial" w:cs="Arial"/>
          <w:color w:val="000000" w:themeColor="text1"/>
          <w:sz w:val="20"/>
          <w:szCs w:val="20"/>
          <w:lang w:val="en-US"/>
        </w:rPr>
        <w:t xml:space="preserve">tetracyclines are still administered in swine feed for prolonged periods </w:t>
      </w:r>
      <w:r w:rsidR="00F76B4F">
        <w:rPr>
          <w:rFonts w:ascii="Arial" w:hAnsi="Arial" w:cs="Arial"/>
          <w:color w:val="000000" w:themeColor="text1"/>
          <w:sz w:val="20"/>
          <w:szCs w:val="20"/>
          <w:lang w:val="en-US"/>
        </w:rPr>
        <w:t>to promote animal</w:t>
      </w:r>
      <w:r w:rsidRPr="009406BE">
        <w:rPr>
          <w:rFonts w:ascii="Arial" w:hAnsi="Arial" w:cs="Arial"/>
          <w:color w:val="000000" w:themeColor="text1"/>
          <w:sz w:val="20"/>
          <w:szCs w:val="20"/>
          <w:lang w:val="en-US"/>
        </w:rPr>
        <w:t xml:space="preserve"> growth and </w:t>
      </w:r>
      <w:r w:rsidR="00F76B4F">
        <w:rPr>
          <w:rFonts w:ascii="Arial" w:hAnsi="Arial" w:cs="Arial"/>
          <w:color w:val="000000" w:themeColor="text1"/>
          <w:sz w:val="20"/>
          <w:szCs w:val="20"/>
          <w:lang w:val="en-US"/>
        </w:rPr>
        <w:t xml:space="preserve">prevent </w:t>
      </w:r>
      <w:r w:rsidRPr="009406BE">
        <w:rPr>
          <w:rFonts w:ascii="Arial" w:hAnsi="Arial" w:cs="Arial"/>
          <w:color w:val="000000" w:themeColor="text1"/>
          <w:sz w:val="20"/>
          <w:szCs w:val="20"/>
          <w:lang w:val="en-US"/>
        </w:rPr>
        <w:t>disease</w:t>
      </w:r>
      <w:r w:rsidR="00F76B4F">
        <w:rPr>
          <w:rFonts w:ascii="Arial" w:hAnsi="Arial" w:cs="Arial"/>
          <w:color w:val="000000" w:themeColor="text1"/>
          <w:sz w:val="20"/>
          <w:szCs w:val="20"/>
          <w:lang w:val="en-US"/>
        </w:rPr>
        <w:t>s</w:t>
      </w:r>
      <w:r w:rsidR="000610BB" w:rsidRPr="009406BE">
        <w:rPr>
          <w:rFonts w:ascii="Arial" w:hAnsi="Arial" w:cs="Arial"/>
          <w:color w:val="000000" w:themeColor="text1"/>
          <w:sz w:val="20"/>
          <w:szCs w:val="20"/>
          <w:lang w:val="en-US"/>
        </w:rPr>
        <w:t xml:space="preserve"> (</w:t>
      </w:r>
      <w:proofErr w:type="spellStart"/>
      <w:r w:rsidR="000610BB" w:rsidRPr="009406BE">
        <w:rPr>
          <w:rFonts w:ascii="Arial" w:hAnsi="Arial" w:cs="Arial"/>
          <w:color w:val="222222"/>
          <w:sz w:val="20"/>
          <w:szCs w:val="20"/>
          <w:shd w:val="clear" w:color="auto" w:fill="FFFFFF"/>
        </w:rPr>
        <w:t>Ghimpețeanu</w:t>
      </w:r>
      <w:proofErr w:type="spellEnd"/>
      <w:r w:rsidR="000610BB" w:rsidRPr="009406BE">
        <w:rPr>
          <w:rFonts w:ascii="Arial" w:hAnsi="Arial" w:cs="Arial"/>
          <w:color w:val="222222"/>
          <w:sz w:val="20"/>
          <w:szCs w:val="20"/>
          <w:shd w:val="clear" w:color="auto" w:fill="FFFFFF"/>
        </w:rPr>
        <w:t xml:space="preserve"> et al., 2021)</w:t>
      </w:r>
      <w:r w:rsidRPr="009406BE">
        <w:rPr>
          <w:rFonts w:ascii="Arial" w:hAnsi="Arial" w:cs="Arial"/>
          <w:color w:val="000000" w:themeColor="text1"/>
          <w:sz w:val="20"/>
          <w:szCs w:val="20"/>
          <w:lang w:val="en-US"/>
        </w:rPr>
        <w:t>.</w:t>
      </w:r>
    </w:p>
    <w:p w14:paraId="10FF7E82" w14:textId="7F447955"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lang w:val="en-US"/>
        </w:rPr>
        <w:t xml:space="preserve">Currently, most of the antibiotic classes as well as the </w:t>
      </w:r>
      <w:r w:rsidR="00E47285">
        <w:rPr>
          <w:rFonts w:ascii="Arial" w:hAnsi="Arial" w:cs="Arial"/>
          <w:color w:val="000000" w:themeColor="text1"/>
          <w:sz w:val="20"/>
          <w:szCs w:val="20"/>
          <w:lang w:val="en-US"/>
        </w:rPr>
        <w:t>antimicrobial -resistant genes (</w:t>
      </w:r>
      <w:r w:rsidRPr="009406BE">
        <w:rPr>
          <w:rFonts w:ascii="Arial" w:hAnsi="Arial" w:cs="Arial"/>
          <w:color w:val="000000" w:themeColor="text1"/>
          <w:sz w:val="20"/>
          <w:szCs w:val="20"/>
          <w:lang w:val="en-US"/>
        </w:rPr>
        <w:t>ARGs</w:t>
      </w:r>
      <w:r w:rsidR="00E47285">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and ARBs are sha</w:t>
      </w:r>
      <w:r w:rsidR="000610BB" w:rsidRPr="009406BE">
        <w:rPr>
          <w:rFonts w:ascii="Arial" w:hAnsi="Arial" w:cs="Arial"/>
          <w:color w:val="000000" w:themeColor="text1"/>
          <w:sz w:val="20"/>
          <w:szCs w:val="20"/>
          <w:lang w:val="en-US"/>
        </w:rPr>
        <w:t>red between humans and animals (Tulloch et al., 2021)</w:t>
      </w:r>
      <w:r w:rsidRPr="009406BE">
        <w:rPr>
          <w:rFonts w:ascii="Arial" w:hAnsi="Arial" w:cs="Arial"/>
          <w:color w:val="000000" w:themeColor="text1"/>
          <w:sz w:val="20"/>
          <w:szCs w:val="20"/>
          <w:lang w:val="en-US"/>
        </w:rPr>
        <w:t>.</w:t>
      </w:r>
      <w:r w:rsidRPr="009406BE">
        <w:rPr>
          <w:rFonts w:ascii="Arial" w:hAnsi="Arial" w:cs="Arial"/>
          <w:color w:val="000000" w:themeColor="text1"/>
          <w:sz w:val="20"/>
          <w:szCs w:val="20"/>
        </w:rPr>
        <w:t xml:space="preserve"> In addition, the antimicrobials are also used in the large herds where the apparently healthy and clinically infected animals at risk are unable to be separated. </w:t>
      </w:r>
      <w:r w:rsidR="00AF66ED" w:rsidRPr="009406BE">
        <w:rPr>
          <w:rFonts w:ascii="Arial" w:hAnsi="Arial" w:cs="Arial"/>
          <w:color w:val="000000" w:themeColor="text1"/>
          <w:sz w:val="20"/>
          <w:szCs w:val="20"/>
        </w:rPr>
        <w:t xml:space="preserve">The practice of AMU in such cases is usually done in order to curtail any </w:t>
      </w:r>
      <w:r w:rsidR="00AF66ED" w:rsidRPr="009406BE">
        <w:rPr>
          <w:rFonts w:ascii="Arial" w:hAnsi="Arial" w:cs="Arial"/>
          <w:color w:val="000000" w:themeColor="text1"/>
          <w:sz w:val="20"/>
          <w:szCs w:val="20"/>
          <w:lang w:val="en-US"/>
        </w:rPr>
        <w:t xml:space="preserve">spread of </w:t>
      </w:r>
      <w:r w:rsidR="00AF66ED" w:rsidRPr="009406BE">
        <w:rPr>
          <w:rFonts w:ascii="Arial" w:hAnsi="Arial" w:cs="Arial"/>
          <w:color w:val="000000" w:themeColor="text1"/>
          <w:sz w:val="20"/>
          <w:szCs w:val="20"/>
        </w:rPr>
        <w:t xml:space="preserve">infection within the herd </w:t>
      </w:r>
      <w:r w:rsidR="000610BB" w:rsidRPr="009406BE">
        <w:rPr>
          <w:rFonts w:ascii="Arial" w:hAnsi="Arial" w:cs="Arial"/>
          <w:color w:val="000000" w:themeColor="text1"/>
          <w:sz w:val="20"/>
          <w:szCs w:val="20"/>
        </w:rPr>
        <w:t>(</w:t>
      </w:r>
      <w:proofErr w:type="gramStart"/>
      <w:r w:rsidR="000610BB" w:rsidRPr="009406BE">
        <w:rPr>
          <w:rFonts w:ascii="Arial" w:hAnsi="Arial" w:cs="Arial"/>
          <w:color w:val="222222"/>
          <w:sz w:val="20"/>
          <w:szCs w:val="20"/>
          <w:shd w:val="clear" w:color="auto" w:fill="FFFFFF"/>
        </w:rPr>
        <w:t xml:space="preserve">Bandyopadhyay  </w:t>
      </w:r>
      <w:r w:rsidR="00BA7211">
        <w:rPr>
          <w:rFonts w:ascii="Arial" w:hAnsi="Arial" w:cs="Arial"/>
          <w:color w:val="222222"/>
          <w:sz w:val="20"/>
          <w:szCs w:val="20"/>
          <w:shd w:val="clear" w:color="auto" w:fill="FFFFFF"/>
        </w:rPr>
        <w:t>and</w:t>
      </w:r>
      <w:proofErr w:type="gramEnd"/>
      <w:r w:rsidR="000610BB" w:rsidRPr="009406BE">
        <w:rPr>
          <w:rFonts w:ascii="Arial" w:hAnsi="Arial" w:cs="Arial"/>
          <w:color w:val="222222"/>
          <w:sz w:val="20"/>
          <w:szCs w:val="20"/>
          <w:shd w:val="clear" w:color="auto" w:fill="FFFFFF"/>
        </w:rPr>
        <w:t xml:space="preserve"> Samanta, 2020)</w:t>
      </w:r>
      <w:r w:rsidRPr="009406BE">
        <w:rPr>
          <w:rFonts w:ascii="Arial" w:hAnsi="Arial" w:cs="Arial"/>
          <w:color w:val="000000" w:themeColor="text1"/>
          <w:sz w:val="20"/>
          <w:szCs w:val="20"/>
        </w:rPr>
        <w:t xml:space="preserve">.  </w:t>
      </w:r>
    </w:p>
    <w:p w14:paraId="34A50CC1" w14:textId="79F81947" w:rsidR="00C776C2" w:rsidRPr="009406BE" w:rsidRDefault="00C776C2"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The organisational triad involved in One-health namely - World Health Organization (WHO), Food and Agricultural Organization (FAO), and World Organization for Animal Health (WOAH) considered the use of medically-important antimicrobials (MIA) in animals </w:t>
      </w:r>
      <w:r w:rsidR="00C907C0" w:rsidRPr="009406BE">
        <w:rPr>
          <w:rFonts w:ascii="Arial" w:hAnsi="Arial" w:cs="Arial"/>
          <w:color w:val="000000" w:themeColor="text1"/>
          <w:sz w:val="20"/>
          <w:szCs w:val="20"/>
        </w:rPr>
        <w:t xml:space="preserve">for </w:t>
      </w:r>
      <w:r w:rsidRPr="009406BE">
        <w:rPr>
          <w:rFonts w:ascii="Arial" w:hAnsi="Arial" w:cs="Arial"/>
          <w:color w:val="000000" w:themeColor="text1"/>
          <w:sz w:val="20"/>
          <w:szCs w:val="20"/>
        </w:rPr>
        <w:t>growth</w:t>
      </w:r>
      <w:r w:rsidR="00C907C0" w:rsidRPr="009406BE">
        <w:rPr>
          <w:rFonts w:ascii="Arial" w:hAnsi="Arial" w:cs="Arial"/>
          <w:color w:val="000000" w:themeColor="text1"/>
          <w:sz w:val="20"/>
          <w:szCs w:val="20"/>
        </w:rPr>
        <w:t xml:space="preserve"> enhancement</w:t>
      </w:r>
      <w:r w:rsidRPr="009406BE">
        <w:rPr>
          <w:rFonts w:ascii="Arial" w:hAnsi="Arial" w:cs="Arial"/>
          <w:color w:val="000000" w:themeColor="text1"/>
          <w:sz w:val="20"/>
          <w:szCs w:val="20"/>
        </w:rPr>
        <w:t xml:space="preserve">, </w:t>
      </w:r>
      <w:r w:rsidR="00C907C0" w:rsidRPr="009406BE">
        <w:rPr>
          <w:rFonts w:ascii="Arial" w:hAnsi="Arial" w:cs="Arial"/>
          <w:color w:val="000000" w:themeColor="text1"/>
          <w:sz w:val="20"/>
          <w:szCs w:val="20"/>
        </w:rPr>
        <w:t>prevention of diseases</w:t>
      </w:r>
      <w:r w:rsidRPr="009406BE">
        <w:rPr>
          <w:rFonts w:ascii="Arial" w:hAnsi="Arial" w:cs="Arial"/>
          <w:color w:val="000000" w:themeColor="text1"/>
          <w:sz w:val="20"/>
          <w:szCs w:val="20"/>
        </w:rPr>
        <w:t xml:space="preserve">, and even </w:t>
      </w:r>
      <w:proofErr w:type="spellStart"/>
      <w:r w:rsidRPr="009406BE">
        <w:rPr>
          <w:rFonts w:ascii="Arial" w:hAnsi="Arial" w:cs="Arial"/>
          <w:color w:val="000000" w:themeColor="text1"/>
          <w:sz w:val="20"/>
          <w:szCs w:val="20"/>
        </w:rPr>
        <w:t>metaphylaxis</w:t>
      </w:r>
      <w:proofErr w:type="spellEnd"/>
      <w:r w:rsidRPr="009406BE">
        <w:rPr>
          <w:rFonts w:ascii="Arial" w:hAnsi="Arial" w:cs="Arial"/>
          <w:color w:val="000000" w:themeColor="text1"/>
          <w:sz w:val="20"/>
          <w:szCs w:val="20"/>
        </w:rPr>
        <w:t xml:space="preserve">, as inappropriate antimicrobial usage (IAMU). </w:t>
      </w:r>
      <w:r w:rsidR="00A23426">
        <w:rPr>
          <w:rFonts w:ascii="Arial" w:hAnsi="Arial" w:cs="Arial"/>
          <w:color w:val="000000" w:themeColor="text1"/>
          <w:sz w:val="20"/>
          <w:szCs w:val="20"/>
        </w:rPr>
        <w:t>A ban</w:t>
      </w:r>
      <w:r w:rsidRPr="009406BE">
        <w:rPr>
          <w:rFonts w:ascii="Arial" w:hAnsi="Arial" w:cs="Arial"/>
          <w:color w:val="000000" w:themeColor="text1"/>
          <w:sz w:val="20"/>
          <w:szCs w:val="20"/>
        </w:rPr>
        <w:t xml:space="preserve"> a ban on the usage of MIA for prophylaxis and growth pr</w:t>
      </w:r>
      <w:r w:rsidR="000610BB" w:rsidRPr="009406BE">
        <w:rPr>
          <w:rFonts w:ascii="Arial" w:hAnsi="Arial" w:cs="Arial"/>
          <w:color w:val="000000" w:themeColor="text1"/>
          <w:sz w:val="20"/>
          <w:szCs w:val="20"/>
        </w:rPr>
        <w:t>omotion in healthy animals</w:t>
      </w:r>
      <w:r w:rsidR="00A23426">
        <w:rPr>
          <w:rFonts w:ascii="Arial" w:hAnsi="Arial" w:cs="Arial"/>
          <w:color w:val="000000" w:themeColor="text1"/>
          <w:sz w:val="20"/>
          <w:szCs w:val="20"/>
        </w:rPr>
        <w:t xml:space="preserve"> was</w:t>
      </w:r>
      <w:r w:rsidR="00A23426" w:rsidRPr="009406BE">
        <w:rPr>
          <w:rFonts w:ascii="Arial" w:hAnsi="Arial" w:cs="Arial"/>
          <w:color w:val="000000" w:themeColor="text1"/>
          <w:sz w:val="20"/>
          <w:szCs w:val="20"/>
        </w:rPr>
        <w:t xml:space="preserve"> recommended</w:t>
      </w:r>
      <w:r w:rsidR="000610BB" w:rsidRPr="009406BE">
        <w:rPr>
          <w:rFonts w:ascii="Arial" w:hAnsi="Arial" w:cs="Arial"/>
          <w:color w:val="000000" w:themeColor="text1"/>
          <w:sz w:val="20"/>
          <w:szCs w:val="20"/>
        </w:rPr>
        <w:t xml:space="preserve"> (WHO, </w:t>
      </w:r>
      <w:r w:rsidR="00227517" w:rsidRPr="009406BE">
        <w:rPr>
          <w:rFonts w:ascii="Arial" w:hAnsi="Arial" w:cs="Arial"/>
          <w:color w:val="000000" w:themeColor="text1"/>
          <w:sz w:val="20"/>
          <w:szCs w:val="20"/>
        </w:rPr>
        <w:t>2017</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w:t>
      </w:r>
    </w:p>
    <w:p w14:paraId="3AE7258D" w14:textId="2AE082D2" w:rsidR="00C776C2" w:rsidRPr="009406BE" w:rsidRDefault="00C776C2"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t xml:space="preserve">A </w:t>
      </w:r>
      <w:r w:rsidRPr="009406BE">
        <w:rPr>
          <w:rFonts w:ascii="Arial" w:hAnsi="Arial" w:cs="Arial"/>
          <w:color w:val="000000" w:themeColor="text1"/>
          <w:sz w:val="20"/>
          <w:szCs w:val="20"/>
        </w:rPr>
        <w:t xml:space="preserve">short-term mass medication with therapeutic </w:t>
      </w:r>
      <w:r w:rsidR="00045172">
        <w:rPr>
          <w:rFonts w:ascii="Arial" w:hAnsi="Arial" w:cs="Arial"/>
          <w:color w:val="000000" w:themeColor="text1"/>
          <w:sz w:val="20"/>
          <w:szCs w:val="20"/>
        </w:rPr>
        <w:t xml:space="preserve">antimicrobial </w:t>
      </w:r>
      <w:r w:rsidRPr="009406BE">
        <w:rPr>
          <w:rFonts w:ascii="Arial" w:hAnsi="Arial" w:cs="Arial"/>
          <w:color w:val="000000" w:themeColor="text1"/>
          <w:sz w:val="20"/>
          <w:szCs w:val="20"/>
        </w:rPr>
        <w:t xml:space="preserve">concentrations is sometimes administered immediately before a disease outbreak, or immediately at the onset of disease population, especially in beef feedlot and swine </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Apley </w:t>
      </w:r>
      <w:r w:rsidR="00BA7211">
        <w:rPr>
          <w:rFonts w:ascii="Arial" w:hAnsi="Arial" w:cs="Arial"/>
          <w:color w:val="000000" w:themeColor="text1"/>
          <w:sz w:val="20"/>
          <w:szCs w:val="20"/>
        </w:rPr>
        <w:t>and</w:t>
      </w:r>
      <w:r w:rsidR="000610BB" w:rsidRPr="009406BE">
        <w:rPr>
          <w:rFonts w:ascii="Arial" w:hAnsi="Arial" w:cs="Arial"/>
          <w:color w:val="000000" w:themeColor="text1"/>
          <w:sz w:val="20"/>
          <w:szCs w:val="20"/>
        </w:rPr>
        <w:t xml:space="preserve"> Coetzee, </w:t>
      </w:r>
      <w:r w:rsidRPr="009406BE">
        <w:rPr>
          <w:rFonts w:ascii="Arial" w:hAnsi="Arial" w:cs="Arial"/>
          <w:color w:val="000000" w:themeColor="text1"/>
          <w:sz w:val="20"/>
          <w:szCs w:val="20"/>
        </w:rPr>
        <w:t>2013</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A thorough scrutiny is underway of these practices, banned and replaced by disease-targeted therapy only. </w:t>
      </w:r>
    </w:p>
    <w:p w14:paraId="5098591B" w14:textId="1149526A" w:rsidR="00C776C2" w:rsidRPr="009406BE" w:rsidRDefault="00B7090D" w:rsidP="00CD4362">
      <w:pPr>
        <w:spacing w:line="360" w:lineRule="auto"/>
        <w:jc w:val="both"/>
        <w:rPr>
          <w:rFonts w:ascii="Arial" w:hAnsi="Arial" w:cs="Arial"/>
          <w:b/>
          <w:bCs/>
          <w:color w:val="000000" w:themeColor="text1"/>
          <w:sz w:val="20"/>
          <w:szCs w:val="20"/>
        </w:rPr>
      </w:pPr>
      <w:proofErr w:type="gramStart"/>
      <w:r>
        <w:rPr>
          <w:rFonts w:ascii="Arial" w:hAnsi="Arial" w:cs="Arial"/>
          <w:b/>
          <w:bCs/>
          <w:color w:val="000000" w:themeColor="text1"/>
          <w:sz w:val="20"/>
          <w:szCs w:val="20"/>
        </w:rPr>
        <w:t>3.</w:t>
      </w:r>
      <w:r w:rsidRPr="009406BE">
        <w:rPr>
          <w:rFonts w:ascii="Arial" w:hAnsi="Arial" w:cs="Arial"/>
          <w:b/>
          <w:bCs/>
          <w:color w:val="000000" w:themeColor="text1"/>
          <w:sz w:val="20"/>
          <w:szCs w:val="20"/>
        </w:rPr>
        <w:t>2.</w:t>
      </w:r>
      <w:r>
        <w:rPr>
          <w:rFonts w:ascii="Arial" w:hAnsi="Arial" w:cs="Arial"/>
          <w:b/>
          <w:bCs/>
          <w:color w:val="000000" w:themeColor="text1"/>
          <w:sz w:val="20"/>
          <w:szCs w:val="20"/>
        </w:rPr>
        <w:t>2</w:t>
      </w:r>
      <w:r w:rsidR="00817CA8">
        <w:rPr>
          <w:rFonts w:ascii="Arial" w:hAnsi="Arial" w:cs="Arial"/>
          <w:b/>
          <w:bCs/>
          <w:color w:val="000000" w:themeColor="text1"/>
          <w:sz w:val="20"/>
          <w:szCs w:val="20"/>
        </w:rPr>
        <w:t xml:space="preserve"> </w:t>
      </w:r>
      <w:r w:rsidR="00C776C2" w:rsidRPr="009406BE">
        <w:rPr>
          <w:rFonts w:ascii="Arial" w:hAnsi="Arial" w:cs="Arial"/>
          <w:b/>
          <w:bCs/>
          <w:color w:val="000000" w:themeColor="text1"/>
          <w:sz w:val="20"/>
          <w:szCs w:val="20"/>
        </w:rPr>
        <w:t xml:space="preserve"> </w:t>
      </w:r>
      <w:r w:rsidR="00C776C2" w:rsidRPr="00817CA8">
        <w:rPr>
          <w:rFonts w:ascii="Arial" w:hAnsi="Arial" w:cs="Arial"/>
          <w:b/>
          <w:bCs/>
          <w:color w:val="000000" w:themeColor="text1"/>
          <w:sz w:val="20"/>
          <w:szCs w:val="20"/>
          <w:u w:val="single"/>
        </w:rPr>
        <w:t>AMR</w:t>
      </w:r>
      <w:proofErr w:type="gramEnd"/>
      <w:r w:rsidR="00C776C2" w:rsidRPr="00817CA8">
        <w:rPr>
          <w:rFonts w:ascii="Arial" w:hAnsi="Arial" w:cs="Arial"/>
          <w:b/>
          <w:bCs/>
          <w:color w:val="000000" w:themeColor="text1"/>
          <w:sz w:val="20"/>
          <w:szCs w:val="20"/>
          <w:u w:val="single"/>
        </w:rPr>
        <w:t xml:space="preserve"> </w:t>
      </w:r>
      <w:r w:rsidR="00817CA8" w:rsidRPr="00817CA8">
        <w:rPr>
          <w:rFonts w:ascii="Arial" w:hAnsi="Arial" w:cs="Arial"/>
          <w:b/>
          <w:bCs/>
          <w:color w:val="000000" w:themeColor="text1"/>
          <w:sz w:val="20"/>
          <w:szCs w:val="20"/>
          <w:u w:val="single"/>
        </w:rPr>
        <w:t>Transmission pathways</w:t>
      </w:r>
    </w:p>
    <w:p w14:paraId="5FE54E74" w14:textId="45063394" w:rsidR="007F1AB3" w:rsidRDefault="00C776C2" w:rsidP="007F1AB3">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lastRenderedPageBreak/>
        <w:t>Several pathogenic bacteria are present in humans</w:t>
      </w:r>
      <w:r w:rsidR="00A94B99">
        <w:rPr>
          <w:rFonts w:ascii="Arial" w:hAnsi="Arial" w:cs="Arial"/>
          <w:color w:val="000000" w:themeColor="text1"/>
          <w:sz w:val="20"/>
          <w:szCs w:val="20"/>
        </w:rPr>
        <w:t xml:space="preserve">, domestic and wild animals/ avians and the </w:t>
      </w:r>
      <w:r w:rsidRPr="009406BE">
        <w:rPr>
          <w:rFonts w:ascii="Arial" w:hAnsi="Arial" w:cs="Arial"/>
          <w:color w:val="000000" w:themeColor="text1"/>
          <w:sz w:val="20"/>
          <w:szCs w:val="20"/>
        </w:rPr>
        <w:t xml:space="preserve">environment. There </w:t>
      </w:r>
      <w:r w:rsidR="00A94B99">
        <w:rPr>
          <w:rFonts w:ascii="Arial" w:hAnsi="Arial" w:cs="Arial"/>
          <w:color w:val="000000" w:themeColor="text1"/>
          <w:sz w:val="20"/>
          <w:szCs w:val="20"/>
        </w:rPr>
        <w:t xml:space="preserve">also exists </w:t>
      </w:r>
      <w:r w:rsidRPr="009406BE">
        <w:rPr>
          <w:rFonts w:ascii="Arial" w:hAnsi="Arial" w:cs="Arial"/>
          <w:color w:val="000000" w:themeColor="text1"/>
          <w:sz w:val="20"/>
          <w:szCs w:val="20"/>
        </w:rPr>
        <w:t>a close association between AMR in humans, farm and companion animals, and their surrounding environment (Woolhouse et al., 2015).</w:t>
      </w:r>
      <w:r w:rsidR="003F281D"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Thereby</w:t>
      </w:r>
      <w:r w:rsidR="003F281D"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resistance can be cross-transmitted across these populations and similar resistance genes have been demonstrated in the pathogens, commensals of the host and the environmental bacteria </w:t>
      </w:r>
      <w:r w:rsidR="007F1AB3">
        <w:rPr>
          <w:rFonts w:ascii="Arial" w:hAnsi="Arial" w:cs="Arial"/>
          <w:color w:val="000000" w:themeColor="text1"/>
          <w:sz w:val="20"/>
          <w:szCs w:val="20"/>
        </w:rPr>
        <w:t>(</w:t>
      </w:r>
      <w:r w:rsidR="007F1AB3" w:rsidRPr="007F1AB3">
        <w:rPr>
          <w:rFonts w:ascii="Arial" w:hAnsi="Arial" w:cs="Arial"/>
          <w:b/>
          <w:bCs/>
          <w:color w:val="000000" w:themeColor="text1"/>
          <w:sz w:val="20"/>
          <w:szCs w:val="20"/>
        </w:rPr>
        <w:t>Figure 1</w:t>
      </w:r>
      <w:r w:rsidR="007F1AB3">
        <w:rPr>
          <w:rFonts w:ascii="Arial" w:hAnsi="Arial" w:cs="Arial"/>
          <w:color w:val="000000" w:themeColor="text1"/>
          <w:sz w:val="20"/>
          <w:szCs w:val="20"/>
        </w:rPr>
        <w:t>).</w:t>
      </w:r>
    </w:p>
    <w:p w14:paraId="697C14F3" w14:textId="51CF29DF" w:rsidR="007F1AB3" w:rsidRPr="007F1AB3" w:rsidRDefault="00050B9E" w:rsidP="00050B9E">
      <w:pPr>
        <w:spacing w:line="360" w:lineRule="auto"/>
        <w:ind w:left="720" w:firstLine="720"/>
        <w:jc w:val="both"/>
        <w:rPr>
          <w:rFonts w:ascii="Arial" w:hAnsi="Arial" w:cs="Arial"/>
          <w:color w:val="000000" w:themeColor="text1"/>
          <w:sz w:val="20"/>
          <w:szCs w:val="20"/>
          <w:lang w:val="en-US"/>
        </w:rPr>
      </w:pPr>
      <w:r>
        <w:rPr>
          <w:rFonts w:ascii="Arial" w:hAnsi="Arial" w:cs="Arial"/>
          <w:noProof/>
          <w:color w:val="000000" w:themeColor="text1"/>
          <w:sz w:val="20"/>
          <w:szCs w:val="20"/>
        </w:rPr>
        <mc:AlternateContent>
          <mc:Choice Requires="wps">
            <w:drawing>
              <wp:anchor distT="0" distB="0" distL="114300" distR="114300" simplePos="0" relativeHeight="251659264" behindDoc="0" locked="0" layoutInCell="1" allowOverlap="1" wp14:anchorId="57B27462" wp14:editId="2DC8F2BB">
                <wp:simplePos x="0" y="0"/>
                <wp:positionH relativeFrom="column">
                  <wp:posOffset>1504968</wp:posOffset>
                </wp:positionH>
                <wp:positionV relativeFrom="paragraph">
                  <wp:posOffset>2176780</wp:posOffset>
                </wp:positionV>
                <wp:extent cx="2599939" cy="258445"/>
                <wp:effectExtent l="0" t="0" r="10160" b="27305"/>
                <wp:wrapNone/>
                <wp:docPr id="1941932907" name="Text Box 2"/>
                <wp:cNvGraphicFramePr/>
                <a:graphic xmlns:a="http://schemas.openxmlformats.org/drawingml/2006/main">
                  <a:graphicData uri="http://schemas.microsoft.com/office/word/2010/wordprocessingShape">
                    <wps:wsp>
                      <wps:cNvSpPr txBox="1"/>
                      <wps:spPr>
                        <a:xfrm>
                          <a:off x="0" y="0"/>
                          <a:ext cx="2599939" cy="258445"/>
                        </a:xfrm>
                        <a:prstGeom prst="rect">
                          <a:avLst/>
                        </a:prstGeom>
                        <a:solidFill>
                          <a:schemeClr val="lt1"/>
                        </a:solidFill>
                        <a:ln w="6350">
                          <a:solidFill>
                            <a:prstClr val="black"/>
                          </a:solidFill>
                        </a:ln>
                      </wps:spPr>
                      <wps:txbx>
                        <w:txbxContent>
                          <w:p w14:paraId="32A8690A" w14:textId="4399109A" w:rsidR="00050B9E" w:rsidRDefault="00050B9E" w:rsidP="00050B9E">
                            <w:pPr>
                              <w:jc w:val="center"/>
                            </w:pPr>
                            <w:r w:rsidRPr="007F1AB3">
                              <w:rPr>
                                <w:rFonts w:ascii="Arial" w:hAnsi="Arial" w:cs="Arial"/>
                                <w:b/>
                                <w:bCs/>
                                <w:color w:val="000000" w:themeColor="text1"/>
                                <w:sz w:val="20"/>
                                <w:szCs w:val="20"/>
                              </w:rPr>
                              <w:t>Figure 1</w:t>
                            </w:r>
                            <w:r>
                              <w:rPr>
                                <w:rFonts w:ascii="Arial" w:hAnsi="Arial" w:cs="Arial"/>
                                <w:b/>
                                <w:bCs/>
                                <w:color w:val="000000" w:themeColor="text1"/>
                                <w:sz w:val="20"/>
                                <w:szCs w:val="20"/>
                              </w:rPr>
                              <w:t>: AMR transmission pathways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7B27462" id="_x0000_t202" coordsize="21600,21600" o:spt="202" path="m,l,21600r21600,l21600,xe">
                <v:stroke joinstyle="miter"/>
                <v:path gradientshapeok="t" o:connecttype="rect"/>
              </v:shapetype>
              <v:shape id="Text Box 2" o:spid="_x0000_s1026" type="#_x0000_t202" style="position:absolute;left:0;text-align:left;margin-left:118.5pt;margin-top:171.4pt;width:204.7pt;height:2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" fillcolor="white [3201]" strokeweight=".5pt">
                <v:textbox>
                  <w:txbxContent>
                    <w:p w14:paraId="32A8690A" w14:textId="4399109A" w:rsidR="00050B9E" w:rsidRDefault="00050B9E" w:rsidP="00050B9E">
                      <w:pPr>
                        <w:jc w:val="center"/>
                      </w:pPr>
                      <w:r w:rsidRPr="007F1AB3">
                        <w:rPr>
                          <w:rFonts w:ascii="Arial" w:hAnsi="Arial" w:cs="Arial"/>
                          <w:b/>
                          <w:bCs/>
                          <w:color w:val="000000" w:themeColor="text1"/>
                          <w:sz w:val="20"/>
                          <w:szCs w:val="20"/>
                        </w:rPr>
                        <w:t>Figure 1</w:t>
                      </w:r>
                      <w:r>
                        <w:rPr>
                          <w:rFonts w:ascii="Arial" w:hAnsi="Arial" w:cs="Arial"/>
                          <w:b/>
                          <w:bCs/>
                          <w:color w:val="000000" w:themeColor="text1"/>
                          <w:sz w:val="20"/>
                          <w:szCs w:val="20"/>
                        </w:rPr>
                        <w:t>: AMR transmission pathways</w:t>
                      </w:r>
                    </w:p>
                  </w:txbxContent>
                </v:textbox>
              </v:shape>
            </w:pict>
          </mc:Fallback>
        </mc:AlternateContent>
      </w:r>
      <w:r w:rsidRPr="00050B9E">
        <w:rPr>
          <w:noProof/>
          <w:bdr w:val="single" w:sz="4" w:space="0" w:color="auto"/>
        </w:rPr>
        <w:drawing>
          <wp:inline distT="0" distB="0" distL="0" distR="0" wp14:anchorId="31B5717A" wp14:editId="2CD9CAE6">
            <wp:extent cx="3659919" cy="2103649"/>
            <wp:effectExtent l="0" t="0" r="0" b="0"/>
            <wp:docPr id="16588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650" name=""/>
                    <pic:cNvPicPr/>
                  </pic:nvPicPr>
                  <pic:blipFill rotWithShape="1">
                    <a:blip r:embed="rId8"/>
                    <a:srcRect l="29884" t="27883" r="11727" b="12451"/>
                    <a:stretch/>
                  </pic:blipFill>
                  <pic:spPr bwMode="auto">
                    <a:xfrm>
                      <a:off x="0" y="0"/>
                      <a:ext cx="3666791" cy="2107599"/>
                    </a:xfrm>
                    <a:prstGeom prst="rect">
                      <a:avLst/>
                    </a:prstGeom>
                    <a:ln>
                      <a:noFill/>
                    </a:ln>
                    <a:extLst>
                      <a:ext uri="{53640926-AAD7-44D8-BBD7-CCE9431645EC}">
                        <a14:shadowObscured xmlns:a14="http://schemas.microsoft.com/office/drawing/2010/main"/>
                      </a:ext>
                    </a:extLst>
                  </pic:spPr>
                </pic:pic>
              </a:graphicData>
            </a:graphic>
          </wp:inline>
        </w:drawing>
      </w:r>
    </w:p>
    <w:p w14:paraId="4098998E" w14:textId="11BE6FAE" w:rsidR="007F1AB3" w:rsidRDefault="007F1AB3" w:rsidP="007F1AB3">
      <w:pPr>
        <w:spacing w:line="360" w:lineRule="auto"/>
        <w:ind w:firstLine="720"/>
        <w:jc w:val="both"/>
        <w:rPr>
          <w:rFonts w:ascii="Arial" w:hAnsi="Arial" w:cs="Arial"/>
          <w:color w:val="000000" w:themeColor="text1"/>
          <w:sz w:val="20"/>
          <w:szCs w:val="20"/>
        </w:rPr>
      </w:pPr>
    </w:p>
    <w:p w14:paraId="19A28F1A" w14:textId="144C2BB8"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The active transfer of ARGs, either by vertical or horizont</w:t>
      </w:r>
      <w:r w:rsidR="000610BB" w:rsidRPr="009406BE">
        <w:rPr>
          <w:rFonts w:ascii="Arial" w:hAnsi="Arial" w:cs="Arial"/>
          <w:color w:val="000000" w:themeColor="text1"/>
          <w:sz w:val="20"/>
          <w:szCs w:val="20"/>
        </w:rPr>
        <w:t>al means, has been well-studied.</w:t>
      </w:r>
      <w:r w:rsidRPr="009406BE">
        <w:rPr>
          <w:rFonts w:ascii="Arial" w:hAnsi="Arial" w:cs="Arial"/>
          <w:color w:val="000000" w:themeColor="text1"/>
          <w:sz w:val="20"/>
          <w:szCs w:val="20"/>
        </w:rPr>
        <w:t xml:space="preserve"> Horizontal transmission occurs through the mechanisms of transformation, conjugation, and transduction (Liu et al., 2020). </w:t>
      </w:r>
      <w:r w:rsidR="00227517" w:rsidRPr="009406BE">
        <w:rPr>
          <w:rFonts w:ascii="Arial" w:hAnsi="Arial" w:cs="Arial"/>
          <w:color w:val="000000" w:themeColor="text1"/>
          <w:sz w:val="20"/>
          <w:szCs w:val="20"/>
        </w:rPr>
        <w:t xml:space="preserve">This paves way for the </w:t>
      </w:r>
      <w:r w:rsidRPr="009406BE">
        <w:rPr>
          <w:rFonts w:ascii="Arial" w:hAnsi="Arial" w:cs="Arial"/>
          <w:color w:val="000000" w:themeColor="text1"/>
          <w:sz w:val="20"/>
          <w:szCs w:val="20"/>
        </w:rPr>
        <w:t xml:space="preserve">less problematic bacterial strains </w:t>
      </w:r>
      <w:r w:rsidR="00227517" w:rsidRPr="009406BE">
        <w:rPr>
          <w:rFonts w:ascii="Arial" w:hAnsi="Arial" w:cs="Arial"/>
          <w:color w:val="000000" w:themeColor="text1"/>
          <w:sz w:val="20"/>
          <w:szCs w:val="20"/>
        </w:rPr>
        <w:t>transforming</w:t>
      </w:r>
      <w:r w:rsidRPr="009406BE">
        <w:rPr>
          <w:rFonts w:ascii="Arial" w:hAnsi="Arial" w:cs="Arial"/>
          <w:color w:val="000000" w:themeColor="text1"/>
          <w:sz w:val="20"/>
          <w:szCs w:val="20"/>
        </w:rPr>
        <w:t xml:space="preserve"> to more dangerous bacterial species, with potentially disastrous results</w:t>
      </w:r>
      <w:r w:rsidR="00227517" w:rsidRPr="009406BE">
        <w:rPr>
          <w:rFonts w:ascii="Arial" w:hAnsi="Arial" w:cs="Arial"/>
          <w:color w:val="000000" w:themeColor="text1"/>
          <w:sz w:val="20"/>
          <w:szCs w:val="20"/>
        </w:rPr>
        <w:t>.</w:t>
      </w:r>
    </w:p>
    <w:p w14:paraId="0C58949E" w14:textId="15CE84E7" w:rsidR="00C776C2" w:rsidRPr="009406BE" w:rsidRDefault="00C776C2" w:rsidP="00D63D62">
      <w:pPr>
        <w:pStyle w:val="NormalWeb"/>
        <w:spacing w:before="0" w:beforeAutospacing="0" w:after="0" w:afterAutospacing="0"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Mobile genetic elements, such as plasmids and transposons, frequently carry genes that encode various resistance mechanisms, facilitating their transmission between bacteria, both within and between species or genera (Von Wintersdorff et al.,2016</w:t>
      </w:r>
      <w:r w:rsidR="000610BB" w:rsidRPr="009406BE">
        <w:rPr>
          <w:rFonts w:ascii="Arial" w:hAnsi="Arial" w:cs="Arial"/>
          <w:color w:val="000000" w:themeColor="text1"/>
          <w:sz w:val="20"/>
          <w:szCs w:val="20"/>
        </w:rPr>
        <w:t>;</w:t>
      </w:r>
      <w:r w:rsidR="00050B9E">
        <w:rPr>
          <w:rFonts w:ascii="Arial" w:hAnsi="Arial" w:cs="Arial"/>
          <w:color w:val="000000" w:themeColor="text1"/>
          <w:sz w:val="20"/>
          <w:szCs w:val="20"/>
        </w:rPr>
        <w:t xml:space="preserve"> </w:t>
      </w:r>
      <w:r w:rsidR="000610BB" w:rsidRPr="009406BE">
        <w:rPr>
          <w:rFonts w:ascii="Arial" w:hAnsi="Arial" w:cs="Arial"/>
          <w:color w:val="000000" w:themeColor="text1"/>
          <w:sz w:val="20"/>
          <w:szCs w:val="20"/>
        </w:rPr>
        <w:t>Liu et al., 2020</w:t>
      </w:r>
      <w:r w:rsidRPr="009406BE">
        <w:rPr>
          <w:rFonts w:ascii="Arial" w:hAnsi="Arial" w:cs="Arial"/>
          <w:color w:val="000000" w:themeColor="text1"/>
          <w:sz w:val="20"/>
          <w:szCs w:val="20"/>
        </w:rPr>
        <w:t xml:space="preserve">). </w:t>
      </w:r>
      <w:r w:rsidR="00D63D62" w:rsidRPr="009406BE">
        <w:rPr>
          <w:rFonts w:ascii="Arial" w:hAnsi="Arial" w:cs="Arial"/>
          <w:color w:val="000000" w:themeColor="text1"/>
          <w:sz w:val="20"/>
          <w:szCs w:val="20"/>
          <w:shd w:val="clear" w:color="auto" w:fill="FFFFFF"/>
          <w:lang w:val="en-US"/>
        </w:rPr>
        <w:t>Extended-spectrum cephalosporin resistance in </w:t>
      </w:r>
      <w:r w:rsidR="00D63D62">
        <w:rPr>
          <w:rFonts w:ascii="Arial" w:hAnsi="Arial" w:cs="Arial"/>
          <w:i/>
          <w:iCs/>
          <w:color w:val="000000" w:themeColor="text1"/>
          <w:sz w:val="20"/>
          <w:szCs w:val="20"/>
          <w:shd w:val="clear" w:color="auto" w:fill="FFFFFF"/>
          <w:lang w:val="en-US"/>
        </w:rPr>
        <w:t xml:space="preserve">E. </w:t>
      </w:r>
      <w:r w:rsidR="00D63D62" w:rsidRPr="009406BE">
        <w:rPr>
          <w:rFonts w:ascii="Arial" w:hAnsi="Arial" w:cs="Arial"/>
          <w:i/>
          <w:iCs/>
          <w:color w:val="000000" w:themeColor="text1"/>
          <w:sz w:val="20"/>
          <w:szCs w:val="20"/>
          <w:shd w:val="clear" w:color="auto" w:fill="FFFFFF"/>
          <w:lang w:val="en-US"/>
        </w:rPr>
        <w:t>coli</w:t>
      </w:r>
      <w:r w:rsidR="00D63D62" w:rsidRPr="009406BE">
        <w:rPr>
          <w:rFonts w:ascii="Arial" w:hAnsi="Arial" w:cs="Arial"/>
          <w:color w:val="000000" w:themeColor="text1"/>
          <w:sz w:val="20"/>
          <w:szCs w:val="20"/>
          <w:shd w:val="clear" w:color="auto" w:fill="FFFFFF"/>
          <w:lang w:val="en-US"/>
        </w:rPr>
        <w:t> </w:t>
      </w:r>
      <w:r w:rsidR="00D63D62">
        <w:rPr>
          <w:rFonts w:ascii="Arial" w:hAnsi="Arial" w:cs="Arial"/>
          <w:color w:val="000000" w:themeColor="text1"/>
          <w:sz w:val="20"/>
          <w:szCs w:val="20"/>
          <w:shd w:val="clear" w:color="auto" w:fill="FFFFFF"/>
          <w:lang w:val="en-US"/>
        </w:rPr>
        <w:t xml:space="preserve">was </w:t>
      </w:r>
      <w:r w:rsidR="00D63D62" w:rsidRPr="009406BE">
        <w:rPr>
          <w:rFonts w:ascii="Arial" w:hAnsi="Arial" w:cs="Arial"/>
          <w:color w:val="000000" w:themeColor="text1"/>
          <w:sz w:val="20"/>
          <w:szCs w:val="20"/>
          <w:shd w:val="clear" w:color="auto" w:fill="FFFFFF"/>
          <w:lang w:val="en-US"/>
        </w:rPr>
        <w:t xml:space="preserve">transmitted by epidemic plasmids </w:t>
      </w:r>
      <w:r w:rsidR="00D63D62" w:rsidRPr="009406BE">
        <w:rPr>
          <w:rFonts w:ascii="Arial" w:hAnsi="Arial" w:cs="Arial"/>
          <w:color w:val="000000" w:themeColor="text1"/>
          <w:sz w:val="20"/>
          <w:szCs w:val="20"/>
          <w:shd w:val="clear" w:color="auto" w:fill="FFFFFF"/>
        </w:rPr>
        <w:t>from varied bacterial species, hosts and countries (</w:t>
      </w:r>
      <w:r w:rsidR="00D63D62" w:rsidRPr="009406BE">
        <w:rPr>
          <w:rFonts w:ascii="Arial" w:hAnsi="Arial" w:cs="Arial"/>
          <w:color w:val="222222"/>
          <w:sz w:val="20"/>
          <w:szCs w:val="20"/>
          <w:shd w:val="clear" w:color="auto" w:fill="FFFFFF"/>
        </w:rPr>
        <w:t>Zamudio et al., 2024).</w:t>
      </w:r>
      <w:r w:rsidR="00D63D62">
        <w:rPr>
          <w:rFonts w:ascii="Arial" w:hAnsi="Arial" w:cs="Arial"/>
          <w:color w:val="222222"/>
          <w:sz w:val="20"/>
          <w:szCs w:val="20"/>
          <w:shd w:val="clear" w:color="auto" w:fill="FFFFFF"/>
        </w:rPr>
        <w:t xml:space="preserve"> </w:t>
      </w:r>
      <w:r w:rsidRPr="009406BE">
        <w:rPr>
          <w:rFonts w:ascii="Arial" w:hAnsi="Arial" w:cs="Arial"/>
          <w:color w:val="000000" w:themeColor="text1"/>
          <w:sz w:val="20"/>
          <w:szCs w:val="20"/>
        </w:rPr>
        <w:t xml:space="preserve">Additionally, certain transposons may have specialised regions called </w:t>
      </w:r>
      <w:proofErr w:type="spellStart"/>
      <w:r w:rsidRPr="009406BE">
        <w:rPr>
          <w:rFonts w:ascii="Arial" w:hAnsi="Arial" w:cs="Arial"/>
          <w:color w:val="000000" w:themeColor="text1"/>
          <w:sz w:val="20"/>
          <w:szCs w:val="20"/>
        </w:rPr>
        <w:t>integrons</w:t>
      </w:r>
      <w:proofErr w:type="spellEnd"/>
      <w:r w:rsidRPr="009406BE">
        <w:rPr>
          <w:rFonts w:ascii="Arial" w:hAnsi="Arial" w:cs="Arial"/>
          <w:color w:val="000000" w:themeColor="text1"/>
          <w:sz w:val="20"/>
          <w:szCs w:val="20"/>
        </w:rPr>
        <w:t xml:space="preserve"> among different bacterial species, especially between Gram-negative bacteria that can contain multiple resistant genes, making a bacterial species resistant to several antibiotics </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Gillings, 2014</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Interspecies and intraspecies transfer of antibiotic resistance determinants and virulence factors have also been identified in </w:t>
      </w:r>
      <w:r w:rsidR="00AF0EC4" w:rsidRPr="009406BE">
        <w:rPr>
          <w:rFonts w:ascii="Arial" w:hAnsi="Arial" w:cs="Arial"/>
          <w:color w:val="000000" w:themeColor="text1"/>
          <w:sz w:val="20"/>
          <w:szCs w:val="20"/>
        </w:rPr>
        <w:t xml:space="preserve">major hotspots </w:t>
      </w:r>
      <w:r w:rsidR="00AF0EC4">
        <w:rPr>
          <w:rFonts w:ascii="Arial" w:hAnsi="Arial" w:cs="Arial"/>
          <w:color w:val="000000" w:themeColor="text1"/>
          <w:sz w:val="20"/>
          <w:szCs w:val="20"/>
        </w:rPr>
        <w:t xml:space="preserve">like </w:t>
      </w:r>
      <w:r w:rsidRPr="009406BE">
        <w:rPr>
          <w:rFonts w:ascii="Arial" w:hAnsi="Arial" w:cs="Arial"/>
          <w:color w:val="000000" w:themeColor="text1"/>
          <w:sz w:val="20"/>
          <w:szCs w:val="20"/>
        </w:rPr>
        <w:t xml:space="preserve">hospital effluents </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Bruno </w:t>
      </w:r>
      <w:r w:rsidR="00BA7211">
        <w:rPr>
          <w:rFonts w:ascii="Arial" w:hAnsi="Arial" w:cs="Arial"/>
          <w:color w:val="000000" w:themeColor="text1"/>
          <w:sz w:val="20"/>
          <w:szCs w:val="20"/>
        </w:rPr>
        <w:t>and</w:t>
      </w:r>
      <w:r w:rsidRPr="009406BE">
        <w:rPr>
          <w:rFonts w:ascii="Arial" w:hAnsi="Arial" w:cs="Arial"/>
          <w:color w:val="000000" w:themeColor="text1"/>
          <w:sz w:val="20"/>
          <w:szCs w:val="20"/>
        </w:rPr>
        <w:t xml:space="preserve"> Ma</w:t>
      </w:r>
      <w:r w:rsidR="000610BB" w:rsidRPr="009406BE">
        <w:rPr>
          <w:rFonts w:ascii="Arial" w:hAnsi="Arial" w:cs="Arial"/>
          <w:color w:val="000000" w:themeColor="text1"/>
          <w:sz w:val="20"/>
          <w:szCs w:val="20"/>
        </w:rPr>
        <w:t>ckay,</w:t>
      </w:r>
      <w:r w:rsidRPr="009406BE">
        <w:rPr>
          <w:rFonts w:ascii="Arial" w:hAnsi="Arial" w:cs="Arial"/>
          <w:color w:val="000000" w:themeColor="text1"/>
          <w:sz w:val="20"/>
          <w:szCs w:val="20"/>
        </w:rPr>
        <w:t xml:space="preserve"> 2012</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New genes </w:t>
      </w:r>
      <w:r w:rsidR="00AF0EC4" w:rsidRPr="009406BE">
        <w:rPr>
          <w:rFonts w:ascii="Arial" w:hAnsi="Arial" w:cs="Arial"/>
          <w:color w:val="000000" w:themeColor="text1"/>
          <w:sz w:val="20"/>
          <w:szCs w:val="20"/>
        </w:rPr>
        <w:t xml:space="preserve">have been </w:t>
      </w:r>
      <w:r w:rsidR="00AF0EC4">
        <w:rPr>
          <w:rFonts w:ascii="Arial" w:hAnsi="Arial" w:cs="Arial"/>
          <w:color w:val="000000" w:themeColor="text1"/>
          <w:sz w:val="20"/>
          <w:szCs w:val="20"/>
        </w:rPr>
        <w:t>associated</w:t>
      </w:r>
      <w:r w:rsidRPr="009406BE">
        <w:rPr>
          <w:rFonts w:ascii="Arial" w:hAnsi="Arial" w:cs="Arial"/>
          <w:color w:val="000000" w:themeColor="text1"/>
          <w:sz w:val="20"/>
          <w:szCs w:val="20"/>
        </w:rPr>
        <w:t xml:space="preserve"> with drug resistance in food animals, including the mobile colistin resistance gene (mcr-1) in pigs, the plasmid-mediated tigecycline resistance gene (</w:t>
      </w:r>
      <w:proofErr w:type="spellStart"/>
      <w:r w:rsidRPr="009406BE">
        <w:rPr>
          <w:rFonts w:ascii="Arial" w:hAnsi="Arial" w:cs="Arial"/>
          <w:color w:val="000000" w:themeColor="text1"/>
          <w:sz w:val="20"/>
          <w:szCs w:val="20"/>
        </w:rPr>
        <w:t>tet</w:t>
      </w:r>
      <w:proofErr w:type="spellEnd"/>
      <w:r w:rsidRPr="009406BE">
        <w:rPr>
          <w:rFonts w:ascii="Arial" w:hAnsi="Arial" w:cs="Arial"/>
          <w:color w:val="000000" w:themeColor="text1"/>
          <w:sz w:val="20"/>
          <w:szCs w:val="20"/>
        </w:rPr>
        <w:t>(X)) in chickens and pigs, and the β-lactam resistance gene (</w:t>
      </w:r>
      <w:proofErr w:type="spellStart"/>
      <w:r w:rsidRPr="009406BE">
        <w:rPr>
          <w:rFonts w:ascii="Arial" w:hAnsi="Arial" w:cs="Arial"/>
          <w:color w:val="000000" w:themeColor="text1"/>
          <w:sz w:val="20"/>
          <w:szCs w:val="20"/>
        </w:rPr>
        <w:t>bla</w:t>
      </w:r>
      <w:r w:rsidRPr="009406BE">
        <w:rPr>
          <w:rFonts w:ascii="Arial" w:hAnsi="Arial" w:cs="Arial"/>
          <w:color w:val="000000" w:themeColor="text1"/>
          <w:sz w:val="20"/>
          <w:szCs w:val="20"/>
          <w:vertAlign w:val="subscript"/>
        </w:rPr>
        <w:t>CTX</w:t>
      </w:r>
      <w:proofErr w:type="spellEnd"/>
      <w:r w:rsidRPr="009406BE">
        <w:rPr>
          <w:rFonts w:ascii="Arial" w:hAnsi="Arial" w:cs="Arial"/>
          <w:color w:val="000000" w:themeColor="text1"/>
          <w:sz w:val="20"/>
          <w:szCs w:val="20"/>
          <w:vertAlign w:val="subscript"/>
        </w:rPr>
        <w:t>–M–8</w:t>
      </w:r>
      <w:r w:rsidRPr="009406BE">
        <w:rPr>
          <w:rFonts w:ascii="Arial" w:hAnsi="Arial" w:cs="Arial"/>
          <w:color w:val="000000" w:themeColor="text1"/>
          <w:sz w:val="20"/>
          <w:szCs w:val="20"/>
        </w:rPr>
        <w:t>) in chickens (Liu et al., 2016</w:t>
      </w:r>
      <w:r w:rsidR="000610B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He et al.,</w:t>
      </w:r>
      <w:r w:rsidR="000610BB" w:rsidRPr="009406BE">
        <w:rPr>
          <w:rFonts w:ascii="Arial" w:hAnsi="Arial" w:cs="Arial"/>
          <w:color w:val="000000" w:themeColor="text1"/>
          <w:sz w:val="20"/>
          <w:szCs w:val="20"/>
        </w:rPr>
        <w:t xml:space="preserve"> 2019; </w:t>
      </w:r>
      <w:proofErr w:type="spellStart"/>
      <w:r w:rsidRPr="009406BE">
        <w:rPr>
          <w:rFonts w:ascii="Arial" w:hAnsi="Arial" w:cs="Arial"/>
          <w:color w:val="000000" w:themeColor="text1"/>
          <w:sz w:val="20"/>
          <w:szCs w:val="20"/>
        </w:rPr>
        <w:t>Nesporova</w:t>
      </w:r>
      <w:proofErr w:type="spellEnd"/>
      <w:r w:rsidRPr="009406BE">
        <w:rPr>
          <w:rFonts w:ascii="Arial" w:hAnsi="Arial" w:cs="Arial"/>
          <w:color w:val="000000" w:themeColor="text1"/>
          <w:sz w:val="20"/>
          <w:szCs w:val="20"/>
        </w:rPr>
        <w:t xml:space="preserve"> et al., 2021). </w:t>
      </w:r>
    </w:p>
    <w:p w14:paraId="5FA3A07C" w14:textId="73F5BB67" w:rsidR="00C776C2" w:rsidRPr="009406BE" w:rsidRDefault="00AF0EC4" w:rsidP="00CD4362">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C</w:t>
      </w:r>
      <w:r w:rsidR="00C776C2" w:rsidRPr="009406BE">
        <w:rPr>
          <w:rFonts w:ascii="Arial" w:hAnsi="Arial" w:cs="Arial"/>
          <w:color w:val="000000" w:themeColor="text1"/>
          <w:sz w:val="20"/>
          <w:szCs w:val="20"/>
        </w:rPr>
        <w:t xml:space="preserve">hromosomal mutations within bacterial species </w:t>
      </w:r>
      <w:r>
        <w:rPr>
          <w:rFonts w:ascii="Arial" w:hAnsi="Arial" w:cs="Arial"/>
          <w:color w:val="000000" w:themeColor="text1"/>
          <w:sz w:val="20"/>
          <w:szCs w:val="20"/>
        </w:rPr>
        <w:t>n</w:t>
      </w:r>
      <w:r w:rsidR="00C6239D">
        <w:rPr>
          <w:rFonts w:ascii="Arial" w:hAnsi="Arial" w:cs="Arial"/>
          <w:color w:val="000000" w:themeColor="text1"/>
          <w:sz w:val="20"/>
          <w:szCs w:val="20"/>
        </w:rPr>
        <w:t>orm</w:t>
      </w:r>
      <w:r>
        <w:rPr>
          <w:rFonts w:ascii="Arial" w:hAnsi="Arial" w:cs="Arial"/>
          <w:color w:val="000000" w:themeColor="text1"/>
          <w:sz w:val="20"/>
          <w:szCs w:val="20"/>
        </w:rPr>
        <w:t xml:space="preserve">ally </w:t>
      </w:r>
      <w:r w:rsidR="00C776C2" w:rsidRPr="009406BE">
        <w:rPr>
          <w:rFonts w:ascii="Arial" w:hAnsi="Arial" w:cs="Arial"/>
          <w:color w:val="000000" w:themeColor="text1"/>
          <w:sz w:val="20"/>
          <w:szCs w:val="20"/>
        </w:rPr>
        <w:t>spread by vertical transmission</w:t>
      </w:r>
      <w:r w:rsidR="00C6239D">
        <w:rPr>
          <w:rFonts w:ascii="Arial" w:hAnsi="Arial" w:cs="Arial"/>
          <w:color w:val="000000" w:themeColor="text1"/>
          <w:sz w:val="20"/>
          <w:szCs w:val="20"/>
        </w:rPr>
        <w:t>. However, they</w:t>
      </w:r>
      <w:r w:rsidR="00C776C2" w:rsidRPr="009406BE">
        <w:rPr>
          <w:rFonts w:ascii="Arial" w:hAnsi="Arial" w:cs="Arial"/>
          <w:color w:val="000000" w:themeColor="text1"/>
          <w:sz w:val="20"/>
          <w:szCs w:val="20"/>
        </w:rPr>
        <w:t xml:space="preserve"> are later corrected by cellular mechanisms, </w:t>
      </w:r>
      <w:r w:rsidR="00C6239D">
        <w:rPr>
          <w:rFonts w:ascii="Arial" w:hAnsi="Arial" w:cs="Arial"/>
          <w:color w:val="000000" w:themeColor="text1"/>
          <w:sz w:val="20"/>
          <w:szCs w:val="20"/>
        </w:rPr>
        <w:t xml:space="preserve">which make them </w:t>
      </w:r>
      <w:r w:rsidR="00C776C2" w:rsidRPr="009406BE">
        <w:rPr>
          <w:rFonts w:ascii="Arial" w:hAnsi="Arial" w:cs="Arial"/>
          <w:color w:val="000000" w:themeColor="text1"/>
          <w:sz w:val="20"/>
          <w:szCs w:val="20"/>
        </w:rPr>
        <w:t>uncommon</w:t>
      </w:r>
      <w:r w:rsidR="00C6239D">
        <w:rPr>
          <w:rFonts w:ascii="Arial" w:hAnsi="Arial" w:cs="Arial"/>
          <w:color w:val="000000" w:themeColor="text1"/>
          <w:sz w:val="20"/>
          <w:szCs w:val="20"/>
        </w:rPr>
        <w:t xml:space="preserve"> </w:t>
      </w:r>
      <w:proofErr w:type="spellStart"/>
      <w:r w:rsidR="00C6239D">
        <w:rPr>
          <w:rFonts w:ascii="Arial" w:hAnsi="Arial" w:cs="Arial"/>
          <w:color w:val="000000" w:themeColor="text1"/>
          <w:sz w:val="20"/>
          <w:szCs w:val="20"/>
        </w:rPr>
        <w:t>theraafter</w:t>
      </w:r>
      <w:proofErr w:type="spellEnd"/>
      <w:r w:rsidR="00C776C2" w:rsidRPr="009406BE">
        <w:rPr>
          <w:rFonts w:ascii="Arial" w:hAnsi="Arial" w:cs="Arial"/>
          <w:color w:val="000000" w:themeColor="text1"/>
          <w:sz w:val="20"/>
          <w:szCs w:val="20"/>
        </w:rPr>
        <w:t xml:space="preserve">. Bacteria may become resistant to certain antibiotics or a class of antibiotics as a result of </w:t>
      </w:r>
      <w:r w:rsidR="00C776C2" w:rsidRPr="009406BE">
        <w:rPr>
          <w:rFonts w:ascii="Arial" w:hAnsi="Arial" w:cs="Arial"/>
          <w:i/>
          <w:iCs/>
          <w:color w:val="000000" w:themeColor="text1"/>
          <w:sz w:val="20"/>
          <w:szCs w:val="20"/>
        </w:rPr>
        <w:t>de novo</w:t>
      </w:r>
      <w:r w:rsidR="00C776C2" w:rsidRPr="009406BE">
        <w:rPr>
          <w:rFonts w:ascii="Arial" w:hAnsi="Arial" w:cs="Arial"/>
          <w:color w:val="000000" w:themeColor="text1"/>
          <w:sz w:val="20"/>
          <w:szCs w:val="20"/>
        </w:rPr>
        <w:t xml:space="preserve"> mutations that arise from target-site gene alterations for that antibiotic </w:t>
      </w:r>
      <w:r w:rsidR="000610BB" w:rsidRPr="009406BE">
        <w:rPr>
          <w:rFonts w:ascii="Arial" w:hAnsi="Arial" w:cs="Arial"/>
          <w:color w:val="000000" w:themeColor="text1"/>
          <w:sz w:val="20"/>
          <w:szCs w:val="20"/>
        </w:rPr>
        <w:t>(Bava et al., 2024)</w:t>
      </w:r>
      <w:r w:rsidR="00C776C2" w:rsidRPr="009406BE">
        <w:rPr>
          <w:rFonts w:ascii="Arial" w:hAnsi="Arial" w:cs="Arial"/>
          <w:color w:val="000000" w:themeColor="text1"/>
          <w:sz w:val="20"/>
          <w:szCs w:val="20"/>
        </w:rPr>
        <w:t xml:space="preserve">. </w:t>
      </w:r>
      <w:r w:rsidR="00C6239D">
        <w:rPr>
          <w:rFonts w:ascii="Arial" w:hAnsi="Arial" w:cs="Arial"/>
          <w:color w:val="000000" w:themeColor="text1"/>
          <w:sz w:val="20"/>
          <w:szCs w:val="20"/>
        </w:rPr>
        <w:t xml:space="preserve">Such </w:t>
      </w:r>
      <w:r w:rsidR="00C776C2" w:rsidRPr="009406BE">
        <w:rPr>
          <w:rFonts w:ascii="Arial" w:hAnsi="Arial" w:cs="Arial"/>
          <w:color w:val="000000" w:themeColor="text1"/>
          <w:sz w:val="20"/>
          <w:szCs w:val="20"/>
        </w:rPr>
        <w:t>ARG transfers</w:t>
      </w:r>
      <w:r w:rsidR="00C6239D">
        <w:rPr>
          <w:rFonts w:ascii="Arial" w:hAnsi="Arial" w:cs="Arial"/>
          <w:color w:val="000000" w:themeColor="text1"/>
          <w:sz w:val="20"/>
          <w:szCs w:val="20"/>
        </w:rPr>
        <w:t xml:space="preserve">, both vertical and horizontal, have been </w:t>
      </w:r>
      <w:r w:rsidR="00C776C2" w:rsidRPr="009406BE">
        <w:rPr>
          <w:rFonts w:ascii="Arial" w:hAnsi="Arial" w:cs="Arial"/>
          <w:color w:val="000000" w:themeColor="text1"/>
          <w:sz w:val="20"/>
          <w:szCs w:val="20"/>
        </w:rPr>
        <w:t>widely documented in earlier studies</w:t>
      </w:r>
      <w:r w:rsidR="000610BB" w:rsidRPr="009406BE">
        <w:rPr>
          <w:rFonts w:ascii="Arial" w:hAnsi="Arial" w:cs="Arial"/>
          <w:color w:val="000000" w:themeColor="text1"/>
          <w:sz w:val="20"/>
          <w:szCs w:val="20"/>
        </w:rPr>
        <w:t>.</w:t>
      </w:r>
      <w:r w:rsidR="00A97AAD" w:rsidRPr="009406BE">
        <w:rPr>
          <w:rFonts w:ascii="Arial" w:hAnsi="Arial" w:cs="Arial"/>
          <w:color w:val="000000" w:themeColor="text1"/>
          <w:sz w:val="20"/>
          <w:szCs w:val="20"/>
        </w:rPr>
        <w:t xml:space="preserve"> </w:t>
      </w:r>
      <w:r w:rsidR="00C776C2" w:rsidRPr="009406BE">
        <w:rPr>
          <w:rFonts w:ascii="Arial" w:hAnsi="Arial" w:cs="Arial"/>
          <w:color w:val="000000" w:themeColor="text1"/>
          <w:sz w:val="20"/>
          <w:szCs w:val="20"/>
        </w:rPr>
        <w:t xml:space="preserve">Regardless of </w:t>
      </w:r>
      <w:r w:rsidR="00C776C2" w:rsidRPr="009406BE">
        <w:rPr>
          <w:rFonts w:ascii="Arial" w:hAnsi="Arial" w:cs="Arial"/>
          <w:color w:val="000000" w:themeColor="text1"/>
          <w:sz w:val="20"/>
          <w:szCs w:val="20"/>
        </w:rPr>
        <w:lastRenderedPageBreak/>
        <w:t xml:space="preserve">previous antibiotic exposure, the natural biodiversity of the intestinal microbiome of humans and food-producing animals acts as reservoirs for the ARGs. The gut acts as a favourable habitat for the bacteria to exchange genetic materials containing ARGs between humans and animals </w:t>
      </w:r>
      <w:r w:rsidR="000610BB" w:rsidRPr="009406BE">
        <w:rPr>
          <w:rFonts w:ascii="Arial" w:hAnsi="Arial" w:cs="Arial"/>
          <w:color w:val="000000" w:themeColor="text1"/>
          <w:sz w:val="20"/>
          <w:szCs w:val="20"/>
          <w:lang w:val="en-US"/>
        </w:rPr>
        <w:t>(Toutain et al.,</w:t>
      </w:r>
      <w:r w:rsidR="00C3184F">
        <w:rPr>
          <w:rFonts w:ascii="Arial" w:hAnsi="Arial" w:cs="Arial"/>
          <w:color w:val="000000" w:themeColor="text1"/>
          <w:sz w:val="20"/>
          <w:szCs w:val="20"/>
          <w:lang w:val="en-US"/>
        </w:rPr>
        <w:t xml:space="preserve"> </w:t>
      </w:r>
      <w:r w:rsidR="000610BB" w:rsidRPr="009406BE">
        <w:rPr>
          <w:rFonts w:ascii="Arial" w:hAnsi="Arial" w:cs="Arial"/>
          <w:color w:val="000000" w:themeColor="text1"/>
          <w:sz w:val="20"/>
          <w:szCs w:val="20"/>
          <w:lang w:val="en-US"/>
        </w:rPr>
        <w:t>2016)</w:t>
      </w:r>
      <w:r w:rsidR="00C776C2" w:rsidRPr="009406BE">
        <w:rPr>
          <w:rFonts w:ascii="Arial" w:hAnsi="Arial" w:cs="Arial"/>
          <w:color w:val="000000" w:themeColor="text1"/>
          <w:sz w:val="20"/>
          <w:szCs w:val="20"/>
        </w:rPr>
        <w:t xml:space="preserve">.  </w:t>
      </w:r>
    </w:p>
    <w:p w14:paraId="2350AEBC" w14:textId="1E90D70B"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Recent research identified that cigarette smoke and its waste</w:t>
      </w:r>
      <w:r w:rsidR="00C6239D">
        <w:rPr>
          <w:rFonts w:ascii="Arial" w:hAnsi="Arial" w:cs="Arial"/>
          <w:color w:val="000000" w:themeColor="text1"/>
          <w:sz w:val="20"/>
          <w:szCs w:val="20"/>
        </w:rPr>
        <w:t>,</w:t>
      </w:r>
      <w:r w:rsidRPr="009406BE">
        <w:rPr>
          <w:rFonts w:ascii="Arial" w:hAnsi="Arial" w:cs="Arial"/>
          <w:color w:val="000000" w:themeColor="text1"/>
          <w:sz w:val="20"/>
          <w:szCs w:val="20"/>
        </w:rPr>
        <w:t xml:space="preserve"> facilitated the growth of ARB in the environment and on the cigarette filters. These contaminated butts spread dangerous ARBs to waterbodies. Smoking in humans also increase</w:t>
      </w:r>
      <w:r w:rsidR="00C6239D">
        <w:rPr>
          <w:rFonts w:ascii="Arial" w:hAnsi="Arial" w:cs="Arial"/>
          <w:color w:val="000000" w:themeColor="text1"/>
          <w:sz w:val="20"/>
          <w:szCs w:val="20"/>
        </w:rPr>
        <w:t>d</w:t>
      </w:r>
      <w:r w:rsidRPr="009406BE">
        <w:rPr>
          <w:rFonts w:ascii="Arial" w:hAnsi="Arial" w:cs="Arial"/>
          <w:color w:val="000000" w:themeColor="text1"/>
          <w:sz w:val="20"/>
          <w:szCs w:val="20"/>
        </w:rPr>
        <w:t xml:space="preserve"> the spread of resistant germs in the lungs, reducing antibiotic effectiveness against future infections (Griebe, 2025). </w:t>
      </w:r>
    </w:p>
    <w:p w14:paraId="694C152C" w14:textId="1C4E9A54" w:rsidR="00C776C2" w:rsidRPr="009406BE" w:rsidRDefault="00C776C2" w:rsidP="00CD4362">
      <w:pPr>
        <w:spacing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t xml:space="preserve">Other factors contributing to the rise of AMR include food trade, environmental contamination, and social aspects such as international and intercontinental travel (Littmann </w:t>
      </w:r>
      <w:r w:rsidR="00BA7211">
        <w:rPr>
          <w:rFonts w:ascii="Arial" w:hAnsi="Arial" w:cs="Arial"/>
          <w:color w:val="000000" w:themeColor="text1"/>
          <w:sz w:val="20"/>
          <w:szCs w:val="20"/>
        </w:rPr>
        <w:t>and</w:t>
      </w:r>
      <w:r w:rsidRPr="009406BE">
        <w:rPr>
          <w:rFonts w:ascii="Arial" w:hAnsi="Arial" w:cs="Arial"/>
          <w:color w:val="000000" w:themeColor="text1"/>
          <w:sz w:val="20"/>
          <w:szCs w:val="20"/>
        </w:rPr>
        <w:t xml:space="preserve"> Viens, 2015).</w:t>
      </w:r>
    </w:p>
    <w:p w14:paraId="26D51FA3" w14:textId="005EB3FE" w:rsidR="00C776C2" w:rsidRPr="009406BE" w:rsidRDefault="00C6239D" w:rsidP="00CD4362">
      <w:pPr>
        <w:spacing w:line="360" w:lineRule="auto"/>
        <w:jc w:val="both"/>
        <w:rPr>
          <w:rFonts w:ascii="Arial" w:hAnsi="Arial" w:cs="Arial"/>
          <w:color w:val="000000" w:themeColor="text1"/>
          <w:sz w:val="20"/>
          <w:szCs w:val="20"/>
        </w:rPr>
      </w:pPr>
      <w:r>
        <w:rPr>
          <w:rFonts w:ascii="Arial" w:hAnsi="Arial" w:cs="Arial"/>
          <w:b/>
          <w:bCs/>
          <w:color w:val="000000" w:themeColor="text1"/>
          <w:sz w:val="20"/>
          <w:szCs w:val="20"/>
        </w:rPr>
        <w:t>3.</w:t>
      </w:r>
      <w:r w:rsidR="00C776C2" w:rsidRPr="009406BE">
        <w:rPr>
          <w:rFonts w:ascii="Arial" w:hAnsi="Arial" w:cs="Arial"/>
          <w:b/>
          <w:bCs/>
          <w:color w:val="000000" w:themeColor="text1"/>
          <w:sz w:val="20"/>
          <w:szCs w:val="20"/>
        </w:rPr>
        <w:t xml:space="preserve">2.3 </w:t>
      </w:r>
      <w:r w:rsidR="009C22B2" w:rsidRPr="009C22B2">
        <w:rPr>
          <w:rFonts w:ascii="Arial" w:hAnsi="Arial" w:cs="Arial"/>
          <w:b/>
          <w:bCs/>
          <w:color w:val="000000" w:themeColor="text1"/>
          <w:sz w:val="20"/>
          <w:szCs w:val="20"/>
          <w:u w:val="single"/>
        </w:rPr>
        <w:t xml:space="preserve">Environmental Bioaccumulation </w:t>
      </w:r>
      <w:r w:rsidR="009C22B2">
        <w:rPr>
          <w:rFonts w:ascii="Arial" w:hAnsi="Arial" w:cs="Arial"/>
          <w:b/>
          <w:bCs/>
          <w:color w:val="000000" w:themeColor="text1"/>
          <w:sz w:val="20"/>
          <w:szCs w:val="20"/>
          <w:u w:val="single"/>
        </w:rPr>
        <w:t>o</w:t>
      </w:r>
      <w:r w:rsidR="009C22B2" w:rsidRPr="009C22B2">
        <w:rPr>
          <w:rFonts w:ascii="Arial" w:hAnsi="Arial" w:cs="Arial"/>
          <w:b/>
          <w:bCs/>
          <w:color w:val="000000" w:themeColor="text1"/>
          <w:sz w:val="20"/>
          <w:szCs w:val="20"/>
          <w:u w:val="single"/>
        </w:rPr>
        <w:t>f Antimicrobials</w:t>
      </w:r>
      <w:r w:rsidR="009C22B2" w:rsidRPr="009406BE">
        <w:rPr>
          <w:rFonts w:ascii="Arial" w:hAnsi="Arial" w:cs="Arial"/>
          <w:color w:val="000000" w:themeColor="text1"/>
          <w:sz w:val="20"/>
          <w:szCs w:val="20"/>
        </w:rPr>
        <w:t xml:space="preserve"> </w:t>
      </w:r>
    </w:p>
    <w:p w14:paraId="592B8435" w14:textId="05A2B7C2"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The </w:t>
      </w:r>
      <w:r w:rsidR="00C6239D">
        <w:rPr>
          <w:rFonts w:ascii="Arial" w:hAnsi="Arial" w:cs="Arial"/>
          <w:color w:val="000000" w:themeColor="text1"/>
          <w:sz w:val="20"/>
          <w:szCs w:val="20"/>
        </w:rPr>
        <w:t>WOAH</w:t>
      </w:r>
      <w:r w:rsidRPr="009406BE">
        <w:rPr>
          <w:rFonts w:ascii="Arial" w:hAnsi="Arial" w:cs="Arial"/>
          <w:color w:val="000000" w:themeColor="text1"/>
          <w:sz w:val="20"/>
          <w:szCs w:val="20"/>
        </w:rPr>
        <w:t xml:space="preserve"> classified certain </w:t>
      </w:r>
      <w:r w:rsidR="00DA273F" w:rsidRPr="009406BE">
        <w:rPr>
          <w:rFonts w:ascii="Arial" w:hAnsi="Arial" w:cs="Arial"/>
          <w:color w:val="000000" w:themeColor="text1"/>
          <w:sz w:val="20"/>
          <w:szCs w:val="20"/>
        </w:rPr>
        <w:t>antimicrobials</w:t>
      </w:r>
      <w:r w:rsidRPr="009406BE">
        <w:rPr>
          <w:rFonts w:ascii="Arial" w:hAnsi="Arial" w:cs="Arial"/>
          <w:color w:val="000000" w:themeColor="text1"/>
          <w:sz w:val="20"/>
          <w:szCs w:val="20"/>
        </w:rPr>
        <w:t xml:space="preserve"> as 'critically important' for livestock, which include representatives from all major classes of </w:t>
      </w:r>
      <w:r w:rsidR="00DA273F" w:rsidRPr="009406BE">
        <w:rPr>
          <w:rFonts w:ascii="Arial" w:hAnsi="Arial" w:cs="Arial"/>
          <w:color w:val="000000" w:themeColor="text1"/>
          <w:sz w:val="20"/>
          <w:szCs w:val="20"/>
        </w:rPr>
        <w:t>antimicrobials</w:t>
      </w:r>
      <w:r w:rsidRPr="009406BE">
        <w:rPr>
          <w:rFonts w:ascii="Arial" w:hAnsi="Arial" w:cs="Arial"/>
          <w:color w:val="000000" w:themeColor="text1"/>
          <w:sz w:val="20"/>
          <w:szCs w:val="20"/>
        </w:rPr>
        <w:t xml:space="preserve"> used in human medicine (</w:t>
      </w:r>
      <w:r w:rsidR="004540BF" w:rsidRPr="009406BE">
        <w:rPr>
          <w:rFonts w:ascii="Arial" w:hAnsi="Arial" w:cs="Arial"/>
          <w:color w:val="000000" w:themeColor="text1"/>
          <w:sz w:val="20"/>
          <w:szCs w:val="20"/>
        </w:rPr>
        <w:t>WOAH, 2025</w:t>
      </w:r>
      <w:r w:rsidRPr="009406BE">
        <w:rPr>
          <w:rFonts w:ascii="Arial" w:hAnsi="Arial" w:cs="Arial"/>
          <w:color w:val="000000" w:themeColor="text1"/>
          <w:sz w:val="20"/>
          <w:szCs w:val="20"/>
        </w:rPr>
        <w:t>). The antimicrobials administered in the animal farms are only partially absorbed in the animals, while a considerable proportion is not entirely metabolised and excreted in an active form</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Sukul</w:t>
      </w:r>
      <w:r w:rsidR="00DD4F7D" w:rsidRPr="009406BE">
        <w:rPr>
          <w:rFonts w:ascii="Arial" w:hAnsi="Arial" w:cs="Arial"/>
          <w:color w:val="000000" w:themeColor="text1"/>
          <w:sz w:val="20"/>
          <w:szCs w:val="20"/>
        </w:rPr>
        <w:t xml:space="preserve"> et al., </w:t>
      </w:r>
      <w:r w:rsidRPr="009406BE">
        <w:rPr>
          <w:rFonts w:ascii="Arial" w:hAnsi="Arial" w:cs="Arial"/>
          <w:color w:val="000000" w:themeColor="text1"/>
          <w:sz w:val="20"/>
          <w:szCs w:val="20"/>
        </w:rPr>
        <w:t xml:space="preserve">2009). These residual antimicrobials in the environment interact with the bacteria (like </w:t>
      </w:r>
      <w:r w:rsidRPr="009406BE">
        <w:rPr>
          <w:rFonts w:ascii="Arial" w:hAnsi="Arial" w:cs="Arial"/>
          <w:i/>
          <w:iCs/>
          <w:color w:val="000000" w:themeColor="text1"/>
          <w:sz w:val="20"/>
          <w:szCs w:val="20"/>
        </w:rPr>
        <w:t>Escherichia coli</w:t>
      </w:r>
      <w:r w:rsidRPr="009406BE">
        <w:rPr>
          <w:rFonts w:ascii="Arial" w:hAnsi="Arial" w:cs="Arial"/>
          <w:color w:val="000000" w:themeColor="text1"/>
          <w:sz w:val="20"/>
          <w:szCs w:val="20"/>
        </w:rPr>
        <w:t xml:space="preserve"> from farm waste water, free-living </w:t>
      </w:r>
      <w:r w:rsidRPr="009406BE">
        <w:rPr>
          <w:rFonts w:ascii="Arial" w:hAnsi="Arial" w:cs="Arial"/>
          <w:i/>
          <w:iCs/>
          <w:color w:val="000000" w:themeColor="text1"/>
          <w:sz w:val="20"/>
          <w:szCs w:val="20"/>
        </w:rPr>
        <w:t>Vibrio cholerae</w:t>
      </w:r>
      <w:r w:rsidRPr="009406BE">
        <w:rPr>
          <w:rFonts w:ascii="Arial" w:hAnsi="Arial" w:cs="Arial"/>
          <w:color w:val="000000" w:themeColor="text1"/>
          <w:sz w:val="20"/>
          <w:szCs w:val="20"/>
        </w:rPr>
        <w:t>), activating biological processes, thereby promoting bacterial resistance.  Thus, animal farms and livestock operations have invariably become the major sources of antibiotic-resistant bacteria. These bacteria can infect other susceptible animals and farm workers</w:t>
      </w:r>
      <w:r w:rsidR="00F100C7">
        <w:rPr>
          <w:rFonts w:ascii="Arial" w:hAnsi="Arial" w:cs="Arial"/>
          <w:color w:val="000000" w:themeColor="text1"/>
          <w:sz w:val="20"/>
          <w:szCs w:val="20"/>
        </w:rPr>
        <w:t>;</w:t>
      </w:r>
      <w:r w:rsidRPr="009406BE">
        <w:rPr>
          <w:rFonts w:ascii="Arial" w:hAnsi="Arial" w:cs="Arial"/>
          <w:color w:val="000000" w:themeColor="text1"/>
          <w:sz w:val="20"/>
          <w:szCs w:val="20"/>
        </w:rPr>
        <w:t xml:space="preserve"> contaminating raw milk, meat, and other dairy products, thereby posing a potential threat to human health through foodborne </w:t>
      </w:r>
      <w:r w:rsidR="00DD4F7D" w:rsidRPr="009406BE">
        <w:rPr>
          <w:rFonts w:ascii="Arial" w:hAnsi="Arial" w:cs="Arial"/>
          <w:color w:val="000000" w:themeColor="text1"/>
          <w:sz w:val="20"/>
          <w:szCs w:val="20"/>
        </w:rPr>
        <w:t>(</w:t>
      </w:r>
      <w:r w:rsidRPr="009406BE">
        <w:rPr>
          <w:rFonts w:ascii="Arial" w:hAnsi="Arial" w:cs="Arial"/>
          <w:color w:val="000000" w:themeColor="text1"/>
          <w:sz w:val="20"/>
          <w:szCs w:val="20"/>
        </w:rPr>
        <w:t>Masse</w:t>
      </w:r>
      <w:r w:rsidR="00DD4F7D" w:rsidRPr="009406BE">
        <w:rPr>
          <w:rFonts w:ascii="Arial" w:hAnsi="Arial" w:cs="Arial"/>
          <w:color w:val="000000" w:themeColor="text1"/>
          <w:sz w:val="20"/>
          <w:szCs w:val="20"/>
        </w:rPr>
        <w:t xml:space="preserve"> et al., 2021;</w:t>
      </w:r>
      <w:r w:rsidRPr="009406BE">
        <w:rPr>
          <w:rFonts w:ascii="Arial" w:hAnsi="Arial" w:cs="Arial"/>
          <w:color w:val="000000" w:themeColor="text1"/>
          <w:sz w:val="20"/>
          <w:szCs w:val="20"/>
        </w:rPr>
        <w:t xml:space="preserve"> Baker</w:t>
      </w:r>
      <w:r w:rsidR="00DD4F7D" w:rsidRPr="009406BE">
        <w:rPr>
          <w:rFonts w:ascii="Arial" w:hAnsi="Arial" w:cs="Arial"/>
          <w:color w:val="000000" w:themeColor="text1"/>
          <w:sz w:val="20"/>
          <w:szCs w:val="20"/>
        </w:rPr>
        <w:t xml:space="preserve"> et al., 2022;</w:t>
      </w:r>
      <w:r w:rsidRPr="009406BE">
        <w:rPr>
          <w:rFonts w:ascii="Arial" w:hAnsi="Arial" w:cs="Arial"/>
          <w:color w:val="000000" w:themeColor="text1"/>
          <w:sz w:val="20"/>
          <w:szCs w:val="20"/>
        </w:rPr>
        <w:t xml:space="preserve"> Baghdadi</w:t>
      </w:r>
      <w:r w:rsidR="00DD4F7D" w:rsidRPr="009406BE">
        <w:rPr>
          <w:rFonts w:ascii="Arial" w:hAnsi="Arial" w:cs="Arial"/>
          <w:color w:val="000000" w:themeColor="text1"/>
          <w:sz w:val="20"/>
          <w:szCs w:val="20"/>
        </w:rPr>
        <w:t xml:space="preserve"> et al., 2023</w:t>
      </w:r>
      <w:r w:rsidRPr="009406BE">
        <w:rPr>
          <w:rFonts w:ascii="Arial" w:hAnsi="Arial" w:cs="Arial"/>
          <w:color w:val="000000" w:themeColor="text1"/>
          <w:sz w:val="20"/>
          <w:szCs w:val="20"/>
        </w:rPr>
        <w:t>; Robinson et al., 2016</w:t>
      </w:r>
      <w:r w:rsidR="00DD4F7D" w:rsidRPr="009406BE">
        <w:rPr>
          <w:rFonts w:ascii="Arial" w:hAnsi="Arial" w:cs="Arial"/>
          <w:color w:val="000000" w:themeColor="text1"/>
          <w:sz w:val="20"/>
          <w:szCs w:val="20"/>
        </w:rPr>
        <w:t>)</w:t>
      </w:r>
      <w:r w:rsidR="00F100C7">
        <w:rPr>
          <w:rFonts w:ascii="Arial" w:hAnsi="Arial" w:cs="Arial"/>
          <w:color w:val="000000" w:themeColor="text1"/>
          <w:sz w:val="20"/>
          <w:szCs w:val="20"/>
        </w:rPr>
        <w:t xml:space="preserve"> route</w:t>
      </w:r>
      <w:r w:rsidRPr="009406BE">
        <w:rPr>
          <w:rFonts w:ascii="Arial" w:hAnsi="Arial" w:cs="Arial"/>
          <w:color w:val="000000" w:themeColor="text1"/>
          <w:sz w:val="20"/>
          <w:szCs w:val="20"/>
        </w:rPr>
        <w:t xml:space="preserve">. </w:t>
      </w:r>
    </w:p>
    <w:p w14:paraId="2AEE0465" w14:textId="394E1C95"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In many countries, animal faeces are used as fertilizer</w:t>
      </w:r>
      <w:r w:rsidR="00F100C7">
        <w:rPr>
          <w:rFonts w:ascii="Arial" w:hAnsi="Arial" w:cs="Arial"/>
          <w:color w:val="000000" w:themeColor="text1"/>
          <w:sz w:val="20"/>
          <w:szCs w:val="20"/>
        </w:rPr>
        <w:t>s</w:t>
      </w:r>
      <w:r w:rsidRPr="009406BE">
        <w:rPr>
          <w:rFonts w:ascii="Arial" w:hAnsi="Arial" w:cs="Arial"/>
          <w:color w:val="000000" w:themeColor="text1"/>
          <w:sz w:val="20"/>
          <w:szCs w:val="20"/>
        </w:rPr>
        <w:t xml:space="preserve">, which </w:t>
      </w:r>
      <w:r w:rsidR="00086029" w:rsidRPr="009406BE">
        <w:rPr>
          <w:rFonts w:ascii="Arial" w:hAnsi="Arial" w:cs="Arial"/>
          <w:color w:val="000000" w:themeColor="text1"/>
          <w:sz w:val="20"/>
          <w:szCs w:val="20"/>
        </w:rPr>
        <w:t>potentiates</w:t>
      </w:r>
      <w:r w:rsidRPr="009406BE">
        <w:rPr>
          <w:rFonts w:ascii="Arial" w:hAnsi="Arial" w:cs="Arial"/>
          <w:color w:val="000000" w:themeColor="text1"/>
          <w:sz w:val="20"/>
          <w:szCs w:val="20"/>
        </w:rPr>
        <w:t xml:space="preserve"> the spread of resistance genes through food and groundwater. </w:t>
      </w:r>
      <w:r w:rsidR="00F100C7">
        <w:rPr>
          <w:rFonts w:ascii="Arial" w:hAnsi="Arial" w:cs="Arial"/>
          <w:color w:val="000000" w:themeColor="text1"/>
          <w:sz w:val="20"/>
          <w:szCs w:val="20"/>
        </w:rPr>
        <w:t>F</w:t>
      </w:r>
      <w:r w:rsidRPr="009406BE">
        <w:rPr>
          <w:rFonts w:ascii="Arial" w:hAnsi="Arial" w:cs="Arial"/>
          <w:color w:val="000000" w:themeColor="text1"/>
          <w:sz w:val="20"/>
          <w:szCs w:val="20"/>
        </w:rPr>
        <w:t>resh fruits</w:t>
      </w:r>
      <w:r w:rsidR="00F100C7">
        <w:rPr>
          <w:rFonts w:ascii="Arial" w:hAnsi="Arial" w:cs="Arial"/>
          <w:color w:val="000000" w:themeColor="text1"/>
          <w:sz w:val="20"/>
          <w:szCs w:val="20"/>
        </w:rPr>
        <w:t xml:space="preserve"> and </w:t>
      </w:r>
      <w:r w:rsidRPr="009406BE">
        <w:rPr>
          <w:rFonts w:ascii="Arial" w:hAnsi="Arial" w:cs="Arial"/>
          <w:color w:val="000000" w:themeColor="text1"/>
          <w:sz w:val="20"/>
          <w:szCs w:val="20"/>
        </w:rPr>
        <w:t>vegetables</w:t>
      </w:r>
      <w:r w:rsidR="00A8083E">
        <w:rPr>
          <w:rFonts w:ascii="Arial" w:hAnsi="Arial" w:cs="Arial"/>
          <w:color w:val="000000" w:themeColor="text1"/>
          <w:sz w:val="20"/>
          <w:szCs w:val="20"/>
        </w:rPr>
        <w:t xml:space="preserve">, when taken raw, </w:t>
      </w:r>
      <w:r w:rsidRPr="009406BE">
        <w:rPr>
          <w:rFonts w:ascii="Arial" w:hAnsi="Arial" w:cs="Arial"/>
          <w:color w:val="000000" w:themeColor="text1"/>
          <w:sz w:val="20"/>
          <w:szCs w:val="20"/>
        </w:rPr>
        <w:t xml:space="preserve">may still contain live, viable bacteria at the time </w:t>
      </w:r>
      <w:r w:rsidR="00A8083E">
        <w:rPr>
          <w:rFonts w:ascii="Arial" w:hAnsi="Arial" w:cs="Arial"/>
          <w:color w:val="000000" w:themeColor="text1"/>
          <w:sz w:val="20"/>
          <w:szCs w:val="20"/>
        </w:rPr>
        <w:t>of consumption</w:t>
      </w:r>
      <w:r w:rsidRPr="009406BE">
        <w:rPr>
          <w:rFonts w:ascii="Arial" w:hAnsi="Arial" w:cs="Arial"/>
          <w:color w:val="000000" w:themeColor="text1"/>
          <w:sz w:val="20"/>
          <w:szCs w:val="20"/>
        </w:rPr>
        <w:t xml:space="preserve">. </w:t>
      </w:r>
      <w:r w:rsidR="00A8083E">
        <w:rPr>
          <w:rFonts w:ascii="Arial" w:hAnsi="Arial" w:cs="Arial"/>
          <w:color w:val="000000" w:themeColor="text1"/>
          <w:sz w:val="20"/>
          <w:szCs w:val="20"/>
        </w:rPr>
        <w:t xml:space="preserve">Cross-contamination of food </w:t>
      </w:r>
      <w:r w:rsidR="0023414E">
        <w:rPr>
          <w:rFonts w:ascii="Arial" w:hAnsi="Arial" w:cs="Arial"/>
          <w:color w:val="000000" w:themeColor="text1"/>
          <w:sz w:val="20"/>
          <w:szCs w:val="20"/>
        </w:rPr>
        <w:t xml:space="preserve">with </w:t>
      </w:r>
      <w:r w:rsidR="001063C9">
        <w:rPr>
          <w:rFonts w:ascii="Arial" w:hAnsi="Arial" w:cs="Arial"/>
          <w:color w:val="000000" w:themeColor="text1"/>
          <w:sz w:val="20"/>
          <w:szCs w:val="20"/>
        </w:rPr>
        <w:t>ARGs</w:t>
      </w:r>
      <w:r w:rsidR="0023414E">
        <w:rPr>
          <w:rFonts w:ascii="Arial" w:hAnsi="Arial" w:cs="Arial"/>
          <w:color w:val="000000" w:themeColor="text1"/>
          <w:sz w:val="20"/>
          <w:szCs w:val="20"/>
        </w:rPr>
        <w:t xml:space="preserve"> </w:t>
      </w:r>
      <w:r w:rsidR="00A8083E">
        <w:rPr>
          <w:rFonts w:ascii="Arial" w:hAnsi="Arial" w:cs="Arial"/>
          <w:color w:val="000000" w:themeColor="text1"/>
          <w:sz w:val="20"/>
          <w:szCs w:val="20"/>
        </w:rPr>
        <w:t xml:space="preserve">can also happen </w:t>
      </w:r>
      <w:r w:rsidR="0023414E" w:rsidRPr="009406BE">
        <w:rPr>
          <w:rFonts w:ascii="Arial" w:hAnsi="Arial" w:cs="Arial"/>
          <w:color w:val="000000" w:themeColor="text1"/>
          <w:sz w:val="20"/>
          <w:szCs w:val="20"/>
        </w:rPr>
        <w:t>through faecal contamination during animal slaughter</w:t>
      </w:r>
      <w:r w:rsidR="0023414E">
        <w:rPr>
          <w:rFonts w:ascii="Arial" w:hAnsi="Arial" w:cs="Arial"/>
          <w:color w:val="000000" w:themeColor="text1"/>
          <w:sz w:val="20"/>
          <w:szCs w:val="20"/>
        </w:rPr>
        <w:t xml:space="preserve"> </w:t>
      </w:r>
      <w:r w:rsidR="0023414E" w:rsidRPr="009406BE">
        <w:rPr>
          <w:rFonts w:ascii="Arial" w:hAnsi="Arial" w:cs="Arial"/>
          <w:color w:val="000000" w:themeColor="text1"/>
          <w:sz w:val="20"/>
          <w:szCs w:val="20"/>
        </w:rPr>
        <w:t>(Florez-Cuadrado et al., 2018)</w:t>
      </w:r>
      <w:r w:rsidR="0023414E">
        <w:rPr>
          <w:rFonts w:ascii="Arial" w:hAnsi="Arial" w:cs="Arial"/>
          <w:color w:val="000000" w:themeColor="text1"/>
          <w:sz w:val="20"/>
          <w:szCs w:val="20"/>
        </w:rPr>
        <w:t xml:space="preserve"> or </w:t>
      </w:r>
      <w:r w:rsidRPr="009406BE">
        <w:rPr>
          <w:rFonts w:ascii="Arial" w:hAnsi="Arial" w:cs="Arial"/>
          <w:color w:val="000000" w:themeColor="text1"/>
          <w:sz w:val="20"/>
          <w:szCs w:val="20"/>
        </w:rPr>
        <w:t xml:space="preserve">when handled by consumers, </w:t>
      </w:r>
      <w:r w:rsidR="00CE0942">
        <w:rPr>
          <w:rFonts w:ascii="Arial" w:hAnsi="Arial" w:cs="Arial"/>
          <w:color w:val="000000" w:themeColor="text1"/>
          <w:sz w:val="20"/>
          <w:szCs w:val="20"/>
        </w:rPr>
        <w:t xml:space="preserve">or </w:t>
      </w:r>
      <w:r w:rsidRPr="009406BE">
        <w:rPr>
          <w:rFonts w:ascii="Arial" w:hAnsi="Arial" w:cs="Arial"/>
          <w:color w:val="000000" w:themeColor="text1"/>
          <w:sz w:val="20"/>
          <w:szCs w:val="20"/>
        </w:rPr>
        <w:t>expos</w:t>
      </w:r>
      <w:r w:rsidR="00CE0942">
        <w:rPr>
          <w:rFonts w:ascii="Arial" w:hAnsi="Arial" w:cs="Arial"/>
          <w:color w:val="000000" w:themeColor="text1"/>
          <w:sz w:val="20"/>
          <w:szCs w:val="20"/>
        </w:rPr>
        <w:t>ure</w:t>
      </w:r>
      <w:r w:rsidRPr="009406BE">
        <w:rPr>
          <w:rFonts w:ascii="Arial" w:hAnsi="Arial" w:cs="Arial"/>
          <w:color w:val="000000" w:themeColor="text1"/>
          <w:sz w:val="20"/>
          <w:szCs w:val="20"/>
        </w:rPr>
        <w:t xml:space="preserve"> to environment, or after </w:t>
      </w:r>
      <w:r w:rsidR="00A8083E">
        <w:rPr>
          <w:rFonts w:ascii="Arial" w:hAnsi="Arial" w:cs="Arial"/>
          <w:color w:val="000000" w:themeColor="text1"/>
          <w:sz w:val="20"/>
          <w:szCs w:val="20"/>
        </w:rPr>
        <w:t>processing</w:t>
      </w:r>
      <w:r w:rsidRPr="009406BE">
        <w:rPr>
          <w:rFonts w:ascii="Arial" w:hAnsi="Arial" w:cs="Arial"/>
          <w:color w:val="000000" w:themeColor="text1"/>
          <w:sz w:val="20"/>
          <w:szCs w:val="20"/>
        </w:rPr>
        <w:t xml:space="preserve"> (Robinson et al., 2016). </w:t>
      </w:r>
      <w:r w:rsidR="0023414E">
        <w:rPr>
          <w:rFonts w:ascii="Arial" w:hAnsi="Arial" w:cs="Arial"/>
          <w:color w:val="000000" w:themeColor="text1"/>
          <w:sz w:val="20"/>
          <w:szCs w:val="20"/>
        </w:rPr>
        <w:t>I</w:t>
      </w:r>
      <w:r w:rsidR="0023414E" w:rsidRPr="009406BE">
        <w:rPr>
          <w:rFonts w:ascii="Arial" w:hAnsi="Arial" w:cs="Arial"/>
          <w:color w:val="000000" w:themeColor="text1"/>
          <w:sz w:val="20"/>
          <w:szCs w:val="20"/>
        </w:rPr>
        <w:t xml:space="preserve">ndustrial and municipal wastewater, sewage sludge and animal manure </w:t>
      </w:r>
      <w:r w:rsidR="0023414E">
        <w:rPr>
          <w:rFonts w:ascii="Arial" w:hAnsi="Arial" w:cs="Arial"/>
          <w:color w:val="000000" w:themeColor="text1"/>
          <w:sz w:val="20"/>
          <w:szCs w:val="20"/>
        </w:rPr>
        <w:t xml:space="preserve">applied </w:t>
      </w:r>
      <w:r w:rsidR="0023414E" w:rsidRPr="009406BE">
        <w:rPr>
          <w:rFonts w:ascii="Arial" w:hAnsi="Arial" w:cs="Arial"/>
          <w:color w:val="000000" w:themeColor="text1"/>
          <w:sz w:val="20"/>
          <w:szCs w:val="20"/>
        </w:rPr>
        <w:t>to agricultural fields and aquaculture systems</w:t>
      </w:r>
      <w:r w:rsidR="0023414E">
        <w:rPr>
          <w:rFonts w:ascii="Arial" w:hAnsi="Arial" w:cs="Arial"/>
          <w:color w:val="000000" w:themeColor="text1"/>
          <w:sz w:val="20"/>
          <w:szCs w:val="20"/>
        </w:rPr>
        <w:t xml:space="preserve"> also act as </w:t>
      </w:r>
      <w:r w:rsidRPr="009406BE">
        <w:rPr>
          <w:rFonts w:ascii="Arial" w:hAnsi="Arial" w:cs="Arial"/>
          <w:color w:val="000000" w:themeColor="text1"/>
          <w:sz w:val="20"/>
          <w:szCs w:val="20"/>
        </w:rPr>
        <w:t>ma</w:t>
      </w:r>
      <w:r w:rsidR="0023414E">
        <w:rPr>
          <w:rFonts w:ascii="Arial" w:hAnsi="Arial" w:cs="Arial"/>
          <w:color w:val="000000" w:themeColor="text1"/>
          <w:sz w:val="20"/>
          <w:szCs w:val="20"/>
        </w:rPr>
        <w:t>jor</w:t>
      </w:r>
      <w:r w:rsidRPr="009406BE">
        <w:rPr>
          <w:rFonts w:ascii="Arial" w:hAnsi="Arial" w:cs="Arial"/>
          <w:color w:val="000000" w:themeColor="text1"/>
          <w:sz w:val="20"/>
          <w:szCs w:val="20"/>
        </w:rPr>
        <w:t xml:space="preserve"> environmental transmission pathways for these resistance determinants </w:t>
      </w:r>
      <w:r w:rsidR="005F0DDE"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Samreen</w:t>
      </w:r>
      <w:r w:rsidR="005F0DDE" w:rsidRPr="009406BE">
        <w:rPr>
          <w:rFonts w:ascii="Arial" w:hAnsi="Arial" w:cs="Arial"/>
          <w:color w:val="000000" w:themeColor="text1"/>
          <w:sz w:val="20"/>
          <w:szCs w:val="20"/>
          <w:lang w:val="en-US"/>
        </w:rPr>
        <w:t xml:space="preserve"> et al.</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 xml:space="preserve">2021). </w:t>
      </w:r>
    </w:p>
    <w:p w14:paraId="082B6E23" w14:textId="4C12A2A4"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lang w:val="en-US"/>
        </w:rPr>
        <w:t>Dairy cattle populations reared intensively in many countries, contributing to the rural livelihood, nutrition, and country’s economy</w:t>
      </w:r>
      <w:r w:rsidR="00005683"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are reviewed in this section, which </w:t>
      </w:r>
      <w:r w:rsidR="00137E3A" w:rsidRPr="009406BE">
        <w:rPr>
          <w:rFonts w:ascii="Arial" w:hAnsi="Arial" w:cs="Arial"/>
          <w:color w:val="000000" w:themeColor="text1"/>
          <w:sz w:val="20"/>
          <w:szCs w:val="20"/>
          <w:lang w:val="en-US"/>
        </w:rPr>
        <w:t xml:space="preserve">serves </w:t>
      </w:r>
      <w:r w:rsidRPr="009406BE">
        <w:rPr>
          <w:rFonts w:ascii="Arial" w:hAnsi="Arial" w:cs="Arial"/>
          <w:color w:val="000000" w:themeColor="text1"/>
          <w:sz w:val="20"/>
          <w:szCs w:val="20"/>
          <w:lang w:val="en-US"/>
        </w:rPr>
        <w:t>as one of the potential sources of AMR</w:t>
      </w:r>
      <w:r w:rsidR="00E47285">
        <w:rPr>
          <w:rFonts w:ascii="Arial" w:hAnsi="Arial" w:cs="Arial"/>
          <w:color w:val="000000" w:themeColor="text1"/>
          <w:sz w:val="20"/>
          <w:szCs w:val="20"/>
          <w:lang w:val="en-US"/>
        </w:rPr>
        <w:t xml:space="preserve"> in livestock</w:t>
      </w:r>
      <w:r w:rsidRPr="009406BE">
        <w:rPr>
          <w:rFonts w:ascii="Arial" w:hAnsi="Arial" w:cs="Arial"/>
          <w:color w:val="000000" w:themeColor="text1"/>
          <w:sz w:val="20"/>
          <w:szCs w:val="20"/>
          <w:lang w:val="en-US"/>
        </w:rPr>
        <w:t xml:space="preserve">. Inappropriate waste management practices have led to the </w:t>
      </w:r>
      <w:r w:rsidRPr="009406BE">
        <w:rPr>
          <w:rFonts w:ascii="Arial" w:hAnsi="Arial" w:cs="Arial"/>
          <w:color w:val="000000" w:themeColor="text1"/>
          <w:sz w:val="20"/>
          <w:szCs w:val="20"/>
        </w:rPr>
        <w:t xml:space="preserve">proliferation of ARGs in the soil from the dairy </w:t>
      </w:r>
      <w:r w:rsidRPr="009406BE">
        <w:rPr>
          <w:rFonts w:ascii="Arial" w:hAnsi="Arial" w:cs="Arial"/>
          <w:color w:val="000000" w:themeColor="text1"/>
          <w:sz w:val="20"/>
          <w:szCs w:val="20"/>
          <w:lang w:val="en-US"/>
        </w:rPr>
        <w:t xml:space="preserve">farm manure, waste and </w:t>
      </w:r>
      <w:r w:rsidR="005F0DDE"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Kim</w:t>
      </w:r>
      <w:r w:rsidR="005F0DDE" w:rsidRPr="009406BE">
        <w:rPr>
          <w:rFonts w:ascii="Arial" w:hAnsi="Arial" w:cs="Arial"/>
          <w:color w:val="000000" w:themeColor="text1"/>
          <w:sz w:val="20"/>
          <w:szCs w:val="20"/>
          <w:lang w:val="en-US"/>
        </w:rPr>
        <w:t xml:space="preserve"> et al.</w:t>
      </w:r>
      <w:r w:rsidRPr="009406BE">
        <w:rPr>
          <w:rFonts w:ascii="Arial" w:hAnsi="Arial" w:cs="Arial"/>
          <w:color w:val="000000" w:themeColor="text1"/>
          <w:sz w:val="20"/>
          <w:szCs w:val="20"/>
          <w:lang w:val="en-US"/>
        </w:rPr>
        <w:t xml:space="preserve">, </w:t>
      </w:r>
      <w:r w:rsidR="005F0DDE" w:rsidRPr="009406BE">
        <w:rPr>
          <w:rFonts w:ascii="Arial" w:hAnsi="Arial" w:cs="Arial"/>
          <w:color w:val="000000" w:themeColor="text1"/>
          <w:sz w:val="20"/>
          <w:szCs w:val="20"/>
          <w:lang w:val="en-US"/>
        </w:rPr>
        <w:t>2021</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Baghdadi</w:t>
      </w:r>
      <w:r w:rsidR="005F0DDE" w:rsidRPr="009406BE">
        <w:rPr>
          <w:rFonts w:ascii="Arial" w:hAnsi="Arial" w:cs="Arial"/>
          <w:color w:val="000000" w:themeColor="text1"/>
          <w:sz w:val="20"/>
          <w:szCs w:val="20"/>
        </w:rPr>
        <w:t xml:space="preserve"> et al., 2023)</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 xml:space="preserve">wastewater treatment facilities </w:t>
      </w:r>
      <w:r w:rsidR="005F0DDE" w:rsidRPr="009406BE">
        <w:rPr>
          <w:rFonts w:ascii="Arial" w:hAnsi="Arial" w:cs="Arial"/>
          <w:color w:val="000000" w:themeColor="text1"/>
          <w:sz w:val="20"/>
          <w:szCs w:val="20"/>
        </w:rPr>
        <w:t>(</w:t>
      </w:r>
      <w:r w:rsidRPr="009406BE">
        <w:rPr>
          <w:rFonts w:ascii="Arial" w:hAnsi="Arial" w:cs="Arial"/>
          <w:color w:val="000000" w:themeColor="text1"/>
          <w:sz w:val="20"/>
          <w:szCs w:val="20"/>
        </w:rPr>
        <w:t>Todman</w:t>
      </w:r>
      <w:r w:rsidR="005F0DDE"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 xml:space="preserve">, </w:t>
      </w:r>
      <w:r w:rsidR="005F0DDE" w:rsidRPr="009406BE">
        <w:rPr>
          <w:rFonts w:ascii="Arial" w:hAnsi="Arial" w:cs="Arial"/>
          <w:color w:val="000000" w:themeColor="text1"/>
          <w:sz w:val="20"/>
          <w:szCs w:val="20"/>
        </w:rPr>
        <w:t>2024</w:t>
      </w:r>
      <w:r w:rsidR="009228F9">
        <w:rPr>
          <w:rFonts w:ascii="Arial" w:hAnsi="Arial" w:cs="Arial"/>
          <w:color w:val="000000" w:themeColor="text1"/>
          <w:sz w:val="20"/>
          <w:szCs w:val="20"/>
        </w:rPr>
        <w:t>)</w:t>
      </w:r>
      <w:r w:rsidRPr="009406BE">
        <w:rPr>
          <w:rFonts w:ascii="Arial" w:hAnsi="Arial" w:cs="Arial"/>
          <w:color w:val="000000" w:themeColor="text1"/>
          <w:sz w:val="20"/>
          <w:szCs w:val="20"/>
        </w:rPr>
        <w:t xml:space="preserve">, primary dairy slurry waste </w:t>
      </w:r>
      <w:r w:rsidR="005F0DDE" w:rsidRPr="009406BE">
        <w:rPr>
          <w:rFonts w:ascii="Arial" w:hAnsi="Arial" w:cs="Arial"/>
          <w:color w:val="000000" w:themeColor="text1"/>
          <w:sz w:val="20"/>
          <w:szCs w:val="20"/>
        </w:rPr>
        <w:t>(</w:t>
      </w:r>
      <w:r w:rsidRPr="009406BE">
        <w:rPr>
          <w:rFonts w:ascii="Arial" w:hAnsi="Arial" w:cs="Arial"/>
          <w:color w:val="000000" w:themeColor="text1"/>
          <w:sz w:val="20"/>
          <w:szCs w:val="20"/>
        </w:rPr>
        <w:t>Baker</w:t>
      </w:r>
      <w:r w:rsidR="005F0DDE"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 2</w:t>
      </w:r>
      <w:r w:rsidR="005F0DDE" w:rsidRPr="009406BE">
        <w:rPr>
          <w:rFonts w:ascii="Arial" w:hAnsi="Arial" w:cs="Arial"/>
          <w:color w:val="000000" w:themeColor="text1"/>
          <w:sz w:val="20"/>
          <w:szCs w:val="20"/>
        </w:rPr>
        <w:t>022)</w:t>
      </w:r>
      <w:r w:rsidRPr="009406BE">
        <w:rPr>
          <w:rFonts w:ascii="Arial" w:hAnsi="Arial" w:cs="Arial"/>
          <w:color w:val="000000" w:themeColor="text1"/>
          <w:sz w:val="20"/>
          <w:szCs w:val="20"/>
        </w:rPr>
        <w:t xml:space="preserve">. On the contrary, </w:t>
      </w:r>
      <w:r w:rsidR="0044769A" w:rsidRPr="009406BE">
        <w:rPr>
          <w:rFonts w:ascii="Arial" w:hAnsi="Arial" w:cs="Arial"/>
          <w:color w:val="000000" w:themeColor="text1"/>
          <w:sz w:val="20"/>
          <w:szCs w:val="20"/>
        </w:rPr>
        <w:t>a greater</w:t>
      </w:r>
      <w:r w:rsidRPr="009406BE">
        <w:rPr>
          <w:rFonts w:ascii="Arial" w:hAnsi="Arial" w:cs="Arial"/>
          <w:color w:val="000000" w:themeColor="text1"/>
          <w:sz w:val="20"/>
          <w:szCs w:val="20"/>
        </w:rPr>
        <w:t xml:space="preserve"> number of ARGs have been found in the animal faeces that have not been given antibiotics</w:t>
      </w:r>
      <w:r w:rsidR="00FE0913">
        <w:rPr>
          <w:rFonts w:ascii="Arial" w:hAnsi="Arial" w:cs="Arial"/>
          <w:color w:val="000000" w:themeColor="text1"/>
          <w:sz w:val="20"/>
          <w:szCs w:val="20"/>
          <w:lang w:val="en-US"/>
        </w:rPr>
        <w:t xml:space="preserve"> also</w:t>
      </w:r>
      <w:r w:rsidRPr="009406BE">
        <w:rPr>
          <w:rFonts w:ascii="Arial" w:hAnsi="Arial" w:cs="Arial"/>
          <w:color w:val="000000" w:themeColor="text1"/>
          <w:sz w:val="20"/>
          <w:szCs w:val="20"/>
        </w:rPr>
        <w:t xml:space="preserve">, including those belonging to the critically important antimicrobial (CIAs) groups (such as carbapenems and quinolones) </w:t>
      </w:r>
      <w:r w:rsidR="005F0DDE" w:rsidRPr="009406BE">
        <w:rPr>
          <w:rFonts w:ascii="Arial" w:hAnsi="Arial" w:cs="Arial"/>
          <w:color w:val="000000" w:themeColor="text1"/>
          <w:sz w:val="20"/>
          <w:szCs w:val="20"/>
        </w:rPr>
        <w:t>(</w:t>
      </w:r>
      <w:proofErr w:type="spellStart"/>
      <w:r w:rsidR="005F0DDE" w:rsidRPr="009406BE">
        <w:rPr>
          <w:rFonts w:ascii="Arial" w:hAnsi="Arial" w:cs="Arial"/>
          <w:sz w:val="20"/>
          <w:szCs w:val="20"/>
        </w:rPr>
        <w:t>VandenMeersche</w:t>
      </w:r>
      <w:proofErr w:type="spellEnd"/>
      <w:r w:rsidR="005F0DDE" w:rsidRPr="009406BE">
        <w:rPr>
          <w:rFonts w:ascii="Arial" w:hAnsi="Arial" w:cs="Arial"/>
          <w:sz w:val="20"/>
          <w:szCs w:val="20"/>
        </w:rPr>
        <w:t xml:space="preserve"> et al., 2020)</w:t>
      </w:r>
      <w:r w:rsidRPr="009406BE">
        <w:rPr>
          <w:rFonts w:ascii="Arial" w:hAnsi="Arial" w:cs="Arial"/>
          <w:color w:val="000000" w:themeColor="text1"/>
          <w:sz w:val="20"/>
          <w:szCs w:val="20"/>
        </w:rPr>
        <w:t xml:space="preserve">. ARGs are also commonly </w:t>
      </w:r>
      <w:r w:rsidRPr="009406BE">
        <w:rPr>
          <w:rFonts w:ascii="Arial" w:hAnsi="Arial" w:cs="Arial"/>
          <w:color w:val="000000" w:themeColor="text1"/>
          <w:sz w:val="20"/>
          <w:szCs w:val="20"/>
        </w:rPr>
        <w:lastRenderedPageBreak/>
        <w:t xml:space="preserve">detected in the agricultural environment following antibiotic treatments to the animals </w:t>
      </w:r>
      <w:r w:rsidR="005F0DDE" w:rsidRPr="009406BE">
        <w:rPr>
          <w:rFonts w:ascii="Arial" w:hAnsi="Arial" w:cs="Arial"/>
          <w:color w:val="000000" w:themeColor="text1"/>
          <w:sz w:val="20"/>
          <w:szCs w:val="20"/>
        </w:rPr>
        <w:t>(</w:t>
      </w:r>
      <w:r w:rsidRPr="009406BE">
        <w:rPr>
          <w:rFonts w:ascii="Arial" w:hAnsi="Arial" w:cs="Arial"/>
          <w:color w:val="000000" w:themeColor="text1"/>
          <w:sz w:val="20"/>
          <w:szCs w:val="20"/>
        </w:rPr>
        <w:t>Johnsen</w:t>
      </w:r>
      <w:r w:rsidR="005F0DDE" w:rsidRPr="009406BE">
        <w:rPr>
          <w:rFonts w:ascii="Arial" w:hAnsi="Arial" w:cs="Arial"/>
          <w:color w:val="000000" w:themeColor="text1"/>
          <w:sz w:val="20"/>
          <w:szCs w:val="20"/>
        </w:rPr>
        <w:t xml:space="preserve"> et al., 2009)</w:t>
      </w:r>
      <w:r w:rsidRPr="009406BE">
        <w:rPr>
          <w:rFonts w:ascii="Arial" w:hAnsi="Arial" w:cs="Arial"/>
          <w:color w:val="000000" w:themeColor="text1"/>
          <w:sz w:val="20"/>
          <w:szCs w:val="20"/>
        </w:rPr>
        <w:t>.</w:t>
      </w:r>
    </w:p>
    <w:p w14:paraId="052CE738" w14:textId="2C930573"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In addition to antibiotics, the increasing usage of </w:t>
      </w:r>
      <w:r w:rsidRPr="009406BE">
        <w:rPr>
          <w:rFonts w:ascii="Arial" w:hAnsi="Arial" w:cs="Arial"/>
          <w:color w:val="000000" w:themeColor="text1"/>
          <w:sz w:val="20"/>
          <w:szCs w:val="20"/>
          <w:lang w:val="en-US"/>
        </w:rPr>
        <w:t xml:space="preserve">disinfecting </w:t>
      </w:r>
      <w:r w:rsidRPr="009406BE">
        <w:rPr>
          <w:rFonts w:ascii="Arial" w:hAnsi="Arial" w:cs="Arial"/>
          <w:color w:val="000000" w:themeColor="text1"/>
          <w:sz w:val="20"/>
          <w:szCs w:val="20"/>
        </w:rPr>
        <w:t>products containing biocidal agents and the release of toxic wastes thereafter contribute to the development of drug- and solvent-resistant bacterial strains. In addition, the presence of co-selective agents, such as heavy metals (like lead, mercury, arsenic, chromium, cadmium, and nickel) from the environment and microplastics, acts as synergistic drivers of AMR</w:t>
      </w:r>
      <w:r w:rsidR="005F0DDE" w:rsidRPr="009406BE">
        <w:rPr>
          <w:rFonts w:ascii="Arial" w:hAnsi="Arial" w:cs="Arial"/>
          <w:color w:val="000000" w:themeColor="text1"/>
          <w:sz w:val="20"/>
          <w:szCs w:val="20"/>
        </w:rPr>
        <w:t xml:space="preserve"> (Balta et al., 2025).</w:t>
      </w:r>
      <w:r w:rsidRPr="009406BE">
        <w:rPr>
          <w:rFonts w:ascii="Arial" w:hAnsi="Arial" w:cs="Arial"/>
          <w:color w:val="000000" w:themeColor="text1"/>
          <w:sz w:val="20"/>
          <w:szCs w:val="20"/>
        </w:rPr>
        <w:t xml:space="preserve"> They have been studied to exert pressure on microbial communities, facilitating resistance and creating genetic exchange hotspots due to biofilm formation. Exposure to natural plant-derived compounds </w:t>
      </w:r>
      <w:r w:rsidRPr="009406BE">
        <w:rPr>
          <w:rFonts w:ascii="Arial" w:hAnsi="Arial" w:cs="Arial"/>
          <w:color w:val="000000" w:themeColor="text1"/>
          <w:sz w:val="20"/>
          <w:szCs w:val="20"/>
          <w:lang w:val="en-US"/>
        </w:rPr>
        <w:t xml:space="preserve">and organic solvents like toluene, octanol and hexane </w:t>
      </w:r>
      <w:r w:rsidR="00FE0913">
        <w:rPr>
          <w:rFonts w:ascii="Arial" w:hAnsi="Arial" w:cs="Arial"/>
          <w:color w:val="000000" w:themeColor="text1"/>
          <w:sz w:val="20"/>
          <w:szCs w:val="20"/>
          <w:lang w:val="en-US"/>
        </w:rPr>
        <w:t xml:space="preserve">have also </w:t>
      </w:r>
      <w:r w:rsidRPr="009406BE">
        <w:rPr>
          <w:rFonts w:ascii="Arial" w:hAnsi="Arial" w:cs="Arial"/>
          <w:color w:val="000000" w:themeColor="text1"/>
          <w:sz w:val="20"/>
          <w:szCs w:val="20"/>
          <w:lang w:val="en-US"/>
        </w:rPr>
        <w:t>predispose</w:t>
      </w:r>
      <w:r w:rsidR="00FE0913">
        <w:rPr>
          <w:rFonts w:ascii="Arial" w:hAnsi="Arial" w:cs="Arial"/>
          <w:color w:val="000000" w:themeColor="text1"/>
          <w:sz w:val="20"/>
          <w:szCs w:val="20"/>
          <w:lang w:val="en-US"/>
        </w:rPr>
        <w:t>d</w:t>
      </w:r>
      <w:r w:rsidRPr="009406BE">
        <w:rPr>
          <w:rFonts w:ascii="Arial" w:hAnsi="Arial" w:cs="Arial"/>
          <w:color w:val="000000" w:themeColor="text1"/>
          <w:sz w:val="20"/>
          <w:szCs w:val="20"/>
          <w:lang w:val="en-US"/>
        </w:rPr>
        <w:t xml:space="preserve"> the selection of </w:t>
      </w:r>
      <w:r w:rsidR="00FE0913">
        <w:rPr>
          <w:rFonts w:ascii="Arial" w:hAnsi="Arial" w:cs="Arial"/>
          <w:color w:val="000000" w:themeColor="text1"/>
          <w:sz w:val="20"/>
          <w:szCs w:val="20"/>
          <w:lang w:val="en-US"/>
        </w:rPr>
        <w:t>ARGs</w:t>
      </w:r>
      <w:r w:rsidRPr="009406BE">
        <w:rPr>
          <w:rFonts w:ascii="Arial" w:hAnsi="Arial" w:cs="Arial"/>
          <w:color w:val="000000" w:themeColor="text1"/>
          <w:sz w:val="20"/>
          <w:szCs w:val="20"/>
          <w:lang w:val="en-US"/>
        </w:rPr>
        <w:t xml:space="preserve"> </w:t>
      </w:r>
      <w:r w:rsidR="005F0DDE"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Friedman, </w:t>
      </w:r>
      <w:r w:rsidR="005F0DDE" w:rsidRPr="009406BE">
        <w:rPr>
          <w:rFonts w:ascii="Arial" w:hAnsi="Arial" w:cs="Arial"/>
          <w:color w:val="000000" w:themeColor="text1"/>
          <w:sz w:val="20"/>
          <w:szCs w:val="20"/>
        </w:rPr>
        <w:t>2015)</w:t>
      </w:r>
      <w:r w:rsidRPr="009406BE">
        <w:rPr>
          <w:rFonts w:ascii="Arial" w:hAnsi="Arial" w:cs="Arial"/>
          <w:color w:val="000000" w:themeColor="text1"/>
          <w:sz w:val="20"/>
          <w:szCs w:val="20"/>
        </w:rPr>
        <w:t xml:space="preserve">. </w:t>
      </w:r>
      <w:r w:rsidR="00FE0913">
        <w:rPr>
          <w:rFonts w:ascii="Arial" w:hAnsi="Arial" w:cs="Arial"/>
          <w:color w:val="000000" w:themeColor="text1"/>
          <w:sz w:val="20"/>
          <w:szCs w:val="20"/>
        </w:rPr>
        <w:t>C</w:t>
      </w:r>
      <w:r w:rsidRPr="009406BE">
        <w:rPr>
          <w:rFonts w:ascii="Arial" w:hAnsi="Arial" w:cs="Arial"/>
          <w:color w:val="000000" w:themeColor="text1"/>
          <w:sz w:val="20"/>
          <w:szCs w:val="20"/>
        </w:rPr>
        <w:t xml:space="preserve">o-selection </w:t>
      </w:r>
      <w:r w:rsidR="00FE0913">
        <w:rPr>
          <w:rFonts w:ascii="Arial" w:hAnsi="Arial" w:cs="Arial"/>
          <w:color w:val="000000" w:themeColor="text1"/>
          <w:sz w:val="20"/>
          <w:szCs w:val="20"/>
        </w:rPr>
        <w:t xml:space="preserve">has been found to </w:t>
      </w:r>
      <w:r w:rsidRPr="009406BE">
        <w:rPr>
          <w:rFonts w:ascii="Arial" w:hAnsi="Arial" w:cs="Arial"/>
          <w:color w:val="000000" w:themeColor="text1"/>
          <w:sz w:val="20"/>
          <w:szCs w:val="20"/>
        </w:rPr>
        <w:t xml:space="preserve">occur through co-resistance, where the selection of one gene promotes the selection of another gene </w:t>
      </w:r>
      <w:r w:rsidR="005F0DDE" w:rsidRPr="009406BE">
        <w:rPr>
          <w:rFonts w:ascii="Arial" w:hAnsi="Arial" w:cs="Arial"/>
          <w:color w:val="000000" w:themeColor="text1"/>
          <w:sz w:val="20"/>
          <w:szCs w:val="20"/>
        </w:rPr>
        <w:t>(</w:t>
      </w:r>
      <w:proofErr w:type="spellStart"/>
      <w:r w:rsidRPr="009406BE">
        <w:rPr>
          <w:rFonts w:ascii="Arial" w:hAnsi="Arial" w:cs="Arial"/>
          <w:color w:val="000000" w:themeColor="text1"/>
          <w:sz w:val="20"/>
          <w:szCs w:val="20"/>
        </w:rPr>
        <w:t>Spellberg</w:t>
      </w:r>
      <w:proofErr w:type="spellEnd"/>
      <w:r w:rsidR="005F0DDE" w:rsidRPr="009406BE">
        <w:rPr>
          <w:rFonts w:ascii="Arial" w:hAnsi="Arial" w:cs="Arial"/>
          <w:color w:val="000000" w:themeColor="text1"/>
          <w:sz w:val="20"/>
          <w:szCs w:val="20"/>
        </w:rPr>
        <w:t xml:space="preserve"> et al., 2016)</w:t>
      </w:r>
      <w:r w:rsidRPr="009406BE">
        <w:rPr>
          <w:rFonts w:ascii="Arial" w:hAnsi="Arial" w:cs="Arial"/>
          <w:color w:val="000000" w:themeColor="text1"/>
          <w:sz w:val="20"/>
          <w:szCs w:val="20"/>
        </w:rPr>
        <w:t xml:space="preserve"> and cross-resistance </w:t>
      </w:r>
      <w:r w:rsidR="005F0DDE" w:rsidRPr="009406BE">
        <w:rPr>
          <w:rFonts w:ascii="Arial" w:hAnsi="Arial" w:cs="Arial"/>
          <w:color w:val="000000" w:themeColor="text1"/>
          <w:sz w:val="20"/>
          <w:szCs w:val="20"/>
        </w:rPr>
        <w:t>(</w:t>
      </w:r>
      <w:r w:rsidRPr="009406BE">
        <w:rPr>
          <w:rFonts w:ascii="Arial" w:hAnsi="Arial" w:cs="Arial"/>
          <w:color w:val="000000" w:themeColor="text1"/>
          <w:sz w:val="20"/>
          <w:szCs w:val="20"/>
        </w:rPr>
        <w:t>Hall</w:t>
      </w:r>
      <w:r w:rsidR="005F0DDE"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 xml:space="preserve">, </w:t>
      </w:r>
      <w:r w:rsidR="005F0DDE" w:rsidRPr="009406BE">
        <w:rPr>
          <w:rFonts w:ascii="Arial" w:hAnsi="Arial" w:cs="Arial"/>
          <w:color w:val="000000" w:themeColor="text1"/>
          <w:sz w:val="20"/>
          <w:szCs w:val="20"/>
        </w:rPr>
        <w:t>2018)</w:t>
      </w:r>
      <w:r w:rsidRPr="009406BE">
        <w:rPr>
          <w:rFonts w:ascii="Arial" w:hAnsi="Arial" w:cs="Arial"/>
          <w:color w:val="000000" w:themeColor="text1"/>
          <w:sz w:val="20"/>
          <w:szCs w:val="20"/>
        </w:rPr>
        <w:t xml:space="preserve">. </w:t>
      </w:r>
    </w:p>
    <w:p w14:paraId="257EA7C5" w14:textId="4A1DAD86" w:rsidR="00C776C2" w:rsidRPr="009406BE" w:rsidRDefault="00C776C2"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Soil and water ecosystems have also been identified as reservoirs for ARGs originating from anthropogenic activities </w:t>
      </w:r>
      <w:r w:rsidR="005F0DDE" w:rsidRPr="009406BE">
        <w:rPr>
          <w:rFonts w:ascii="Arial" w:hAnsi="Arial" w:cs="Arial"/>
          <w:color w:val="000000" w:themeColor="text1"/>
          <w:sz w:val="20"/>
          <w:szCs w:val="20"/>
        </w:rPr>
        <w:t>(Balta et al., 2025).</w:t>
      </w:r>
      <w:r w:rsidR="00FE0913">
        <w:rPr>
          <w:rFonts w:ascii="Arial" w:hAnsi="Arial" w:cs="Arial"/>
          <w:color w:val="000000" w:themeColor="text1"/>
          <w:sz w:val="20"/>
          <w:szCs w:val="20"/>
        </w:rPr>
        <w:t xml:space="preserve"> </w:t>
      </w:r>
      <w:r w:rsidRPr="009406BE">
        <w:rPr>
          <w:rFonts w:ascii="Arial" w:hAnsi="Arial" w:cs="Arial"/>
          <w:color w:val="000000" w:themeColor="text1"/>
          <w:sz w:val="20"/>
          <w:szCs w:val="20"/>
        </w:rPr>
        <w:t>A metagenomics study discovered resistance genes in soil that were completely identical to those present in clinical isolates, across all major classes of antibiotics, demonstrating a horizontal gene transfer between soil bacteria and pathogens. For instance, the presence of resistance genes for synthetic quinolones (</w:t>
      </w:r>
      <w:proofErr w:type="spellStart"/>
      <w:r w:rsidRPr="009406BE">
        <w:rPr>
          <w:rFonts w:ascii="Arial" w:hAnsi="Arial" w:cs="Arial"/>
          <w:color w:val="000000" w:themeColor="text1"/>
          <w:sz w:val="20"/>
          <w:szCs w:val="20"/>
        </w:rPr>
        <w:t>qnr</w:t>
      </w:r>
      <w:proofErr w:type="spellEnd"/>
      <w:r w:rsidRPr="009406BE">
        <w:rPr>
          <w:rFonts w:ascii="Arial" w:hAnsi="Arial" w:cs="Arial"/>
          <w:color w:val="000000" w:themeColor="text1"/>
          <w:sz w:val="20"/>
          <w:szCs w:val="20"/>
        </w:rPr>
        <w:t xml:space="preserve"> genes) in soil suggested that the transfer likely occurred from the clinic to the soil rather than the other way around (Forsberg et al., 2012).</w:t>
      </w:r>
    </w:p>
    <w:p w14:paraId="06F6F9ED" w14:textId="0E4DCBF3" w:rsidR="00C776C2" w:rsidRPr="009406BE" w:rsidRDefault="00FE0913" w:rsidP="00CD4362">
      <w:pPr>
        <w:spacing w:line="360" w:lineRule="auto"/>
        <w:rPr>
          <w:rFonts w:ascii="Arial" w:hAnsi="Arial" w:cs="Arial"/>
          <w:b/>
          <w:bCs/>
          <w:color w:val="000000" w:themeColor="text1"/>
          <w:sz w:val="20"/>
          <w:szCs w:val="20"/>
        </w:rPr>
      </w:pPr>
      <w:r>
        <w:rPr>
          <w:rFonts w:ascii="Arial" w:hAnsi="Arial" w:cs="Arial"/>
          <w:b/>
          <w:bCs/>
          <w:color w:val="000000" w:themeColor="text1"/>
          <w:sz w:val="20"/>
          <w:szCs w:val="20"/>
        </w:rPr>
        <w:t>3.</w:t>
      </w:r>
      <w:r w:rsidR="00545777" w:rsidRPr="009406BE">
        <w:rPr>
          <w:rFonts w:ascii="Arial" w:hAnsi="Arial" w:cs="Arial"/>
          <w:b/>
          <w:bCs/>
          <w:color w:val="000000" w:themeColor="text1"/>
          <w:sz w:val="20"/>
          <w:szCs w:val="20"/>
        </w:rPr>
        <w:t xml:space="preserve">2.4 </w:t>
      </w:r>
      <w:r w:rsidR="009C22B2" w:rsidRPr="009C22B2">
        <w:rPr>
          <w:rFonts w:ascii="Arial" w:hAnsi="Arial" w:cs="Arial"/>
          <w:b/>
          <w:bCs/>
          <w:color w:val="000000" w:themeColor="text1"/>
          <w:sz w:val="20"/>
          <w:szCs w:val="20"/>
          <w:u w:val="single"/>
        </w:rPr>
        <w:t xml:space="preserve">Climate </w:t>
      </w:r>
      <w:r w:rsidR="003A2EDF">
        <w:rPr>
          <w:rFonts w:ascii="Arial" w:hAnsi="Arial" w:cs="Arial"/>
          <w:b/>
          <w:bCs/>
          <w:color w:val="000000" w:themeColor="text1"/>
          <w:sz w:val="20"/>
          <w:szCs w:val="20"/>
          <w:u w:val="single"/>
        </w:rPr>
        <w:t>change and AMR</w:t>
      </w:r>
    </w:p>
    <w:p w14:paraId="1A1D1B0C" w14:textId="7AA0F855" w:rsidR="00C159BC" w:rsidRPr="009406BE" w:rsidRDefault="00545777"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In addition to the bioaccumulation </w:t>
      </w:r>
      <w:r w:rsidRPr="009406BE">
        <w:rPr>
          <w:rFonts w:ascii="Arial" w:hAnsi="Arial" w:cs="Arial"/>
          <w:color w:val="000000" w:themeColor="text1"/>
          <w:sz w:val="20"/>
          <w:szCs w:val="20"/>
          <w:lang w:val="en-US"/>
        </w:rPr>
        <w:t xml:space="preserve">of antimicrobials </w:t>
      </w:r>
      <w:r w:rsidR="00C159BC" w:rsidRPr="009406BE">
        <w:rPr>
          <w:rFonts w:ascii="Arial" w:hAnsi="Arial" w:cs="Arial"/>
          <w:color w:val="000000" w:themeColor="text1"/>
          <w:sz w:val="20"/>
          <w:szCs w:val="20"/>
          <w:lang w:val="en-US"/>
        </w:rPr>
        <w:t xml:space="preserve">in the environment, the climate crisis </w:t>
      </w:r>
      <w:r w:rsidR="00FE0913">
        <w:rPr>
          <w:rFonts w:ascii="Arial" w:hAnsi="Arial" w:cs="Arial"/>
          <w:color w:val="000000" w:themeColor="text1"/>
          <w:sz w:val="20"/>
          <w:szCs w:val="20"/>
          <w:lang w:val="en-US"/>
        </w:rPr>
        <w:t>has been studied as</w:t>
      </w:r>
      <w:r w:rsidR="00C159BC" w:rsidRPr="009406BE">
        <w:rPr>
          <w:rFonts w:ascii="Arial" w:hAnsi="Arial" w:cs="Arial"/>
          <w:color w:val="000000" w:themeColor="text1"/>
          <w:sz w:val="20"/>
          <w:szCs w:val="20"/>
          <w:lang w:val="en-US"/>
        </w:rPr>
        <w:t xml:space="preserve"> another driving force</w:t>
      </w:r>
      <w:r w:rsidR="00C159BC" w:rsidRPr="009406BE">
        <w:rPr>
          <w:rFonts w:ascii="Arial" w:hAnsi="Arial" w:cs="Arial"/>
          <w:color w:val="000000" w:themeColor="text1"/>
          <w:sz w:val="20"/>
          <w:szCs w:val="20"/>
        </w:rPr>
        <w:t>. Climate changes seem</w:t>
      </w:r>
      <w:r w:rsidR="00FE0913">
        <w:rPr>
          <w:rFonts w:ascii="Arial" w:hAnsi="Arial" w:cs="Arial"/>
          <w:color w:val="000000" w:themeColor="text1"/>
          <w:sz w:val="20"/>
          <w:szCs w:val="20"/>
        </w:rPr>
        <w:t>ed</w:t>
      </w:r>
      <w:r w:rsidR="00C159BC" w:rsidRPr="009406BE">
        <w:rPr>
          <w:rFonts w:ascii="Arial" w:hAnsi="Arial" w:cs="Arial"/>
          <w:color w:val="000000" w:themeColor="text1"/>
          <w:sz w:val="20"/>
          <w:szCs w:val="20"/>
        </w:rPr>
        <w:t xml:space="preserve"> to increase the spread of many infectious diseases</w:t>
      </w:r>
      <w:r w:rsidR="0059313F" w:rsidRPr="009406BE">
        <w:rPr>
          <w:rFonts w:ascii="Arial" w:hAnsi="Arial" w:cs="Arial"/>
          <w:color w:val="000000" w:themeColor="text1"/>
          <w:sz w:val="20"/>
          <w:szCs w:val="20"/>
        </w:rPr>
        <w:t>,</w:t>
      </w:r>
      <w:r w:rsidR="00C159BC" w:rsidRPr="009406BE">
        <w:rPr>
          <w:rFonts w:ascii="Arial" w:hAnsi="Arial" w:cs="Arial"/>
          <w:color w:val="000000" w:themeColor="text1"/>
          <w:sz w:val="20"/>
          <w:szCs w:val="20"/>
        </w:rPr>
        <w:t xml:space="preserve"> including vector-borne diseases</w:t>
      </w:r>
      <w:r w:rsidR="00B06F8E" w:rsidRPr="009406BE">
        <w:rPr>
          <w:rFonts w:ascii="Arial" w:hAnsi="Arial" w:cs="Arial"/>
          <w:color w:val="000000" w:themeColor="text1"/>
          <w:sz w:val="20"/>
          <w:szCs w:val="20"/>
        </w:rPr>
        <w:t>,</w:t>
      </w:r>
      <w:r w:rsidR="00C159BC" w:rsidRPr="009406BE">
        <w:rPr>
          <w:rFonts w:ascii="Arial" w:hAnsi="Arial" w:cs="Arial"/>
          <w:color w:val="000000" w:themeColor="text1"/>
          <w:sz w:val="20"/>
          <w:szCs w:val="20"/>
        </w:rPr>
        <w:t xml:space="preserve"> across the world. This has further contributed to the rise in AMU, and in turn, AMR in the respective sectors </w:t>
      </w:r>
      <w:r w:rsidR="008F65AB" w:rsidRPr="009406BE">
        <w:rPr>
          <w:rFonts w:ascii="Arial" w:hAnsi="Arial" w:cs="Arial"/>
          <w:color w:val="000000" w:themeColor="text1"/>
          <w:sz w:val="20"/>
          <w:szCs w:val="20"/>
        </w:rPr>
        <w:t>(</w:t>
      </w:r>
      <w:r w:rsidR="00C159BC" w:rsidRPr="009406BE">
        <w:rPr>
          <w:rFonts w:ascii="Arial" w:hAnsi="Arial" w:cs="Arial"/>
          <w:color w:val="000000" w:themeColor="text1"/>
          <w:sz w:val="20"/>
          <w:szCs w:val="20"/>
        </w:rPr>
        <w:t xml:space="preserve">Mackenzie </w:t>
      </w:r>
      <w:r w:rsidR="00BA7211">
        <w:rPr>
          <w:rFonts w:ascii="Arial" w:hAnsi="Arial" w:cs="Arial"/>
          <w:color w:val="000000" w:themeColor="text1"/>
          <w:sz w:val="20"/>
          <w:szCs w:val="20"/>
        </w:rPr>
        <w:t>and</w:t>
      </w:r>
      <w:r w:rsidR="00C159BC" w:rsidRPr="009406BE">
        <w:rPr>
          <w:rFonts w:ascii="Arial" w:hAnsi="Arial" w:cs="Arial"/>
          <w:color w:val="000000" w:themeColor="text1"/>
          <w:sz w:val="20"/>
          <w:szCs w:val="20"/>
        </w:rPr>
        <w:t xml:space="preserve"> </w:t>
      </w:r>
      <w:proofErr w:type="spellStart"/>
      <w:r w:rsidR="00C159BC" w:rsidRPr="009406BE">
        <w:rPr>
          <w:rFonts w:ascii="Arial" w:hAnsi="Arial" w:cs="Arial"/>
          <w:color w:val="000000" w:themeColor="text1"/>
          <w:sz w:val="20"/>
          <w:szCs w:val="20"/>
        </w:rPr>
        <w:t>Jeggo</w:t>
      </w:r>
      <w:proofErr w:type="spellEnd"/>
      <w:r w:rsidR="008F65AB" w:rsidRPr="009406BE">
        <w:rPr>
          <w:rFonts w:ascii="Arial" w:hAnsi="Arial" w:cs="Arial"/>
          <w:color w:val="000000" w:themeColor="text1"/>
          <w:sz w:val="20"/>
          <w:szCs w:val="20"/>
        </w:rPr>
        <w:t>,</w:t>
      </w:r>
      <w:r w:rsidR="00C159BC" w:rsidRPr="009406BE">
        <w:rPr>
          <w:rFonts w:ascii="Arial" w:hAnsi="Arial" w:cs="Arial"/>
          <w:color w:val="000000" w:themeColor="text1"/>
          <w:sz w:val="20"/>
          <w:szCs w:val="20"/>
        </w:rPr>
        <w:t xml:space="preserve"> 2019</w:t>
      </w:r>
      <w:r w:rsidR="008F65AB" w:rsidRPr="009406BE">
        <w:rPr>
          <w:rFonts w:ascii="Arial" w:hAnsi="Arial" w:cs="Arial"/>
          <w:color w:val="000000" w:themeColor="text1"/>
          <w:sz w:val="20"/>
          <w:szCs w:val="20"/>
        </w:rPr>
        <w:t>).</w:t>
      </w:r>
      <w:r w:rsidR="00A41E42">
        <w:rPr>
          <w:rFonts w:ascii="Arial" w:hAnsi="Arial" w:cs="Arial"/>
          <w:color w:val="000000" w:themeColor="text1"/>
          <w:sz w:val="20"/>
          <w:szCs w:val="20"/>
        </w:rPr>
        <w:t xml:space="preserve"> </w:t>
      </w:r>
      <w:r w:rsidR="00C159BC" w:rsidRPr="009406BE">
        <w:rPr>
          <w:rFonts w:ascii="Arial" w:hAnsi="Arial" w:cs="Arial"/>
          <w:color w:val="000000" w:themeColor="text1"/>
          <w:sz w:val="20"/>
          <w:szCs w:val="20"/>
        </w:rPr>
        <w:t xml:space="preserve">Fluctuating ecosystems and altered disease vectors have been reported to lead to the emergence of new antimicrobial-resistant infections or </w:t>
      </w:r>
      <w:r w:rsidR="00B06F8E" w:rsidRPr="009406BE">
        <w:rPr>
          <w:rFonts w:ascii="Arial" w:hAnsi="Arial" w:cs="Arial"/>
          <w:color w:val="000000" w:themeColor="text1"/>
          <w:sz w:val="20"/>
          <w:szCs w:val="20"/>
        </w:rPr>
        <w:t xml:space="preserve">the </w:t>
      </w:r>
      <w:r w:rsidR="00C159BC" w:rsidRPr="009406BE">
        <w:rPr>
          <w:rFonts w:ascii="Arial" w:hAnsi="Arial" w:cs="Arial"/>
          <w:color w:val="000000" w:themeColor="text1"/>
          <w:sz w:val="20"/>
          <w:szCs w:val="20"/>
        </w:rPr>
        <w:t xml:space="preserve">spread of existing ones to new areas. </w:t>
      </w:r>
      <w:r w:rsidR="00DF249C" w:rsidRPr="009406BE">
        <w:rPr>
          <w:rFonts w:ascii="Arial" w:hAnsi="Arial" w:cs="Arial"/>
          <w:color w:val="000000" w:themeColor="text1"/>
          <w:sz w:val="20"/>
          <w:szCs w:val="20"/>
        </w:rPr>
        <w:t xml:space="preserve">Temperature and/or precipitation, human migrations, diverse vectors, agriculture and hydrology </w:t>
      </w:r>
      <w:r w:rsidR="00FE0913">
        <w:rPr>
          <w:rFonts w:ascii="Arial" w:hAnsi="Arial" w:cs="Arial"/>
          <w:color w:val="000000" w:themeColor="text1"/>
          <w:sz w:val="20"/>
          <w:szCs w:val="20"/>
        </w:rPr>
        <w:t xml:space="preserve">have also </w:t>
      </w:r>
      <w:r w:rsidR="00DF249C" w:rsidRPr="009406BE">
        <w:rPr>
          <w:rFonts w:ascii="Arial" w:hAnsi="Arial" w:cs="Arial"/>
          <w:color w:val="000000" w:themeColor="text1"/>
          <w:sz w:val="20"/>
          <w:szCs w:val="20"/>
        </w:rPr>
        <w:t>affect</w:t>
      </w:r>
      <w:r w:rsidR="00FE0913">
        <w:rPr>
          <w:rFonts w:ascii="Arial" w:hAnsi="Arial" w:cs="Arial"/>
          <w:color w:val="000000" w:themeColor="text1"/>
          <w:sz w:val="20"/>
          <w:szCs w:val="20"/>
        </w:rPr>
        <w:t>ed</w:t>
      </w:r>
      <w:r w:rsidR="00DF249C" w:rsidRPr="009406BE">
        <w:rPr>
          <w:rFonts w:ascii="Arial" w:hAnsi="Arial" w:cs="Arial"/>
          <w:color w:val="000000" w:themeColor="text1"/>
          <w:sz w:val="20"/>
          <w:szCs w:val="20"/>
        </w:rPr>
        <w:t xml:space="preserve"> </w:t>
      </w:r>
      <w:r w:rsidR="00C159BC" w:rsidRPr="009406BE">
        <w:rPr>
          <w:rFonts w:ascii="Arial" w:hAnsi="Arial" w:cs="Arial"/>
          <w:color w:val="000000" w:themeColor="text1"/>
          <w:sz w:val="20"/>
          <w:szCs w:val="20"/>
        </w:rPr>
        <w:t>the development or transfer of AMR in bacteria</w:t>
      </w:r>
      <w:r w:rsidR="00DF249C" w:rsidRPr="009406BE">
        <w:rPr>
          <w:rFonts w:ascii="Arial" w:hAnsi="Arial" w:cs="Arial"/>
          <w:color w:val="000000" w:themeColor="text1"/>
          <w:sz w:val="20"/>
          <w:szCs w:val="20"/>
          <w:lang w:val="en-US"/>
        </w:rPr>
        <w:t xml:space="preserve"> </w:t>
      </w:r>
      <w:r w:rsidR="008F65AB" w:rsidRPr="009406BE">
        <w:rPr>
          <w:rFonts w:ascii="Arial" w:hAnsi="Arial" w:cs="Arial"/>
          <w:color w:val="000000" w:themeColor="text1"/>
          <w:sz w:val="20"/>
          <w:szCs w:val="20"/>
          <w:lang w:val="en-US"/>
        </w:rPr>
        <w:t>(</w:t>
      </w:r>
      <w:r w:rsidR="00DF249C" w:rsidRPr="009406BE">
        <w:rPr>
          <w:rFonts w:ascii="Arial" w:hAnsi="Arial" w:cs="Arial"/>
          <w:color w:val="000000" w:themeColor="text1"/>
          <w:sz w:val="20"/>
          <w:szCs w:val="20"/>
        </w:rPr>
        <w:t xml:space="preserve">Knapp </w:t>
      </w:r>
      <w:r w:rsidR="008F65AB" w:rsidRPr="009406BE">
        <w:rPr>
          <w:rFonts w:ascii="Arial" w:hAnsi="Arial" w:cs="Arial"/>
          <w:color w:val="000000" w:themeColor="text1"/>
          <w:sz w:val="20"/>
          <w:szCs w:val="20"/>
        </w:rPr>
        <w:t>et al., 2021)</w:t>
      </w:r>
      <w:r w:rsidR="00C159BC" w:rsidRPr="009406BE">
        <w:rPr>
          <w:rFonts w:ascii="Arial" w:hAnsi="Arial" w:cs="Arial"/>
          <w:color w:val="000000" w:themeColor="text1"/>
          <w:sz w:val="20"/>
          <w:szCs w:val="20"/>
        </w:rPr>
        <w:t xml:space="preserve">. </w:t>
      </w:r>
      <w:r w:rsidR="00DF249C" w:rsidRPr="009406BE">
        <w:rPr>
          <w:rFonts w:ascii="Arial" w:hAnsi="Arial" w:cs="Arial"/>
          <w:color w:val="000000" w:themeColor="text1"/>
          <w:sz w:val="20"/>
          <w:szCs w:val="20"/>
        </w:rPr>
        <w:t>Also</w:t>
      </w:r>
      <w:r w:rsidR="006955EA" w:rsidRPr="009406BE">
        <w:rPr>
          <w:rFonts w:ascii="Arial" w:hAnsi="Arial" w:cs="Arial"/>
          <w:color w:val="000000" w:themeColor="text1"/>
          <w:sz w:val="20"/>
          <w:szCs w:val="20"/>
        </w:rPr>
        <w:t>,</w:t>
      </w:r>
      <w:r w:rsidR="00DF249C" w:rsidRPr="009406BE">
        <w:rPr>
          <w:rFonts w:ascii="Arial" w:hAnsi="Arial" w:cs="Arial"/>
          <w:color w:val="000000" w:themeColor="text1"/>
          <w:sz w:val="20"/>
          <w:szCs w:val="20"/>
        </w:rPr>
        <w:t xml:space="preserve"> the effects of climate change on human lifestyle and </w:t>
      </w:r>
      <w:r w:rsidR="00C159BC" w:rsidRPr="009406BE">
        <w:rPr>
          <w:rFonts w:ascii="Arial" w:hAnsi="Arial" w:cs="Arial"/>
          <w:color w:val="000000" w:themeColor="text1"/>
          <w:sz w:val="20"/>
          <w:szCs w:val="20"/>
        </w:rPr>
        <w:t>other social determinants of infectious disease risk</w:t>
      </w:r>
      <w:r w:rsidR="00DF249C" w:rsidRPr="009406BE">
        <w:rPr>
          <w:rFonts w:ascii="Arial" w:hAnsi="Arial" w:cs="Arial"/>
          <w:color w:val="000000" w:themeColor="text1"/>
          <w:sz w:val="20"/>
          <w:szCs w:val="20"/>
        </w:rPr>
        <w:t xml:space="preserve">s, pave way for increased AMU upon onset of diseases and the AMR scenario thereafter </w:t>
      </w:r>
      <w:r w:rsidR="008F65AB" w:rsidRPr="009406BE">
        <w:rPr>
          <w:rFonts w:ascii="Arial" w:hAnsi="Arial" w:cs="Arial"/>
          <w:color w:val="000000" w:themeColor="text1"/>
          <w:sz w:val="20"/>
          <w:szCs w:val="20"/>
        </w:rPr>
        <w:t>(</w:t>
      </w:r>
      <w:r w:rsidR="00DF249C" w:rsidRPr="009406BE">
        <w:rPr>
          <w:rFonts w:ascii="Arial" w:hAnsi="Arial" w:cs="Arial"/>
          <w:color w:val="000000" w:themeColor="text1"/>
          <w:sz w:val="20"/>
          <w:szCs w:val="20"/>
        </w:rPr>
        <w:t xml:space="preserve">Gillingham </w:t>
      </w:r>
      <w:r w:rsidR="008F65AB" w:rsidRPr="009406BE">
        <w:rPr>
          <w:rFonts w:ascii="Arial" w:hAnsi="Arial" w:cs="Arial"/>
          <w:color w:val="000000" w:themeColor="text1"/>
          <w:sz w:val="20"/>
          <w:szCs w:val="20"/>
        </w:rPr>
        <w:t>et al.,</w:t>
      </w:r>
      <w:r w:rsidR="00DF249C" w:rsidRPr="009406BE">
        <w:rPr>
          <w:rFonts w:ascii="Arial" w:hAnsi="Arial" w:cs="Arial"/>
          <w:color w:val="000000" w:themeColor="text1"/>
          <w:sz w:val="20"/>
          <w:szCs w:val="20"/>
        </w:rPr>
        <w:t xml:space="preserve"> 2023</w:t>
      </w:r>
      <w:r w:rsidR="008F65AB" w:rsidRPr="009406BE">
        <w:rPr>
          <w:rFonts w:ascii="Arial" w:hAnsi="Arial" w:cs="Arial"/>
          <w:color w:val="000000" w:themeColor="text1"/>
          <w:sz w:val="20"/>
          <w:szCs w:val="20"/>
        </w:rPr>
        <w:t>)</w:t>
      </w:r>
      <w:r w:rsidR="00DF249C" w:rsidRPr="009406BE">
        <w:rPr>
          <w:rFonts w:ascii="Arial" w:hAnsi="Arial" w:cs="Arial"/>
          <w:color w:val="000000" w:themeColor="text1"/>
          <w:sz w:val="20"/>
          <w:szCs w:val="20"/>
        </w:rPr>
        <w:t>.</w:t>
      </w:r>
    </w:p>
    <w:p w14:paraId="0AC7EF00" w14:textId="1FC0C1B9" w:rsidR="00AB6D8C" w:rsidRPr="009406BE" w:rsidRDefault="00494523"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The links between two global challenges, namely AMR and climate change, have been demonstrated only in the recent past by </w:t>
      </w:r>
      <w:r w:rsidR="001B0136" w:rsidRPr="009406BE">
        <w:rPr>
          <w:rFonts w:ascii="Arial" w:hAnsi="Arial" w:cs="Arial"/>
          <w:color w:val="000000" w:themeColor="text1"/>
          <w:sz w:val="20"/>
          <w:szCs w:val="20"/>
        </w:rPr>
        <w:t xml:space="preserve">a </w:t>
      </w:r>
      <w:r w:rsidRPr="009406BE">
        <w:rPr>
          <w:rFonts w:ascii="Arial" w:hAnsi="Arial" w:cs="Arial"/>
          <w:color w:val="000000" w:themeColor="text1"/>
          <w:sz w:val="20"/>
          <w:szCs w:val="20"/>
        </w:rPr>
        <w:t>few authors, generating data of shared processes intensifying both threats</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 xml:space="preserve">The planetary health approach has been reported to </w:t>
      </w:r>
      <w:r w:rsidR="00A41E42">
        <w:rPr>
          <w:rFonts w:ascii="Arial" w:hAnsi="Arial" w:cs="Arial"/>
          <w:color w:val="000000" w:themeColor="text1"/>
          <w:sz w:val="20"/>
          <w:szCs w:val="20"/>
        </w:rPr>
        <w:t xml:space="preserve">improve </w:t>
      </w:r>
      <w:r w:rsidRPr="009406BE">
        <w:rPr>
          <w:rFonts w:ascii="Arial" w:hAnsi="Arial" w:cs="Arial"/>
          <w:color w:val="000000" w:themeColor="text1"/>
          <w:sz w:val="20"/>
          <w:szCs w:val="20"/>
        </w:rPr>
        <w:t>the One-health framework by identifying the broader environmental, social and economic factors responsible for the development and spread of AMR</w:t>
      </w:r>
      <w:r w:rsidR="00107946" w:rsidRPr="009406BE">
        <w:rPr>
          <w:rFonts w:ascii="Arial" w:hAnsi="Arial" w:cs="Arial"/>
          <w:color w:val="000000" w:themeColor="text1"/>
          <w:sz w:val="20"/>
          <w:szCs w:val="20"/>
        </w:rPr>
        <w:t xml:space="preserve"> </w:t>
      </w:r>
      <w:r w:rsidR="008F65AB" w:rsidRPr="009406BE">
        <w:rPr>
          <w:rFonts w:ascii="Arial" w:hAnsi="Arial" w:cs="Arial"/>
          <w:color w:val="000000" w:themeColor="text1"/>
          <w:sz w:val="20"/>
          <w:szCs w:val="20"/>
          <w:lang w:val="en-US"/>
        </w:rPr>
        <w:t>(</w:t>
      </w:r>
      <w:r w:rsidR="00107946" w:rsidRPr="009406BE">
        <w:rPr>
          <w:rFonts w:ascii="Arial" w:hAnsi="Arial" w:cs="Arial"/>
          <w:color w:val="000000" w:themeColor="text1"/>
          <w:sz w:val="20"/>
          <w:szCs w:val="20"/>
        </w:rPr>
        <w:t>Horvat</w:t>
      </w:r>
      <w:r w:rsidR="008F65AB" w:rsidRPr="009406BE">
        <w:rPr>
          <w:rFonts w:ascii="Arial" w:hAnsi="Arial" w:cs="Arial"/>
          <w:color w:val="000000" w:themeColor="text1"/>
          <w:sz w:val="20"/>
          <w:szCs w:val="20"/>
        </w:rPr>
        <w:t xml:space="preserve"> </w:t>
      </w:r>
      <w:r w:rsidR="00BA7211">
        <w:rPr>
          <w:rFonts w:ascii="Arial" w:hAnsi="Arial" w:cs="Arial"/>
          <w:color w:val="000000" w:themeColor="text1"/>
          <w:sz w:val="20"/>
          <w:szCs w:val="20"/>
        </w:rPr>
        <w:t>and</w:t>
      </w:r>
      <w:r w:rsidR="00107946" w:rsidRPr="009406BE">
        <w:rPr>
          <w:rFonts w:ascii="Arial" w:hAnsi="Arial" w:cs="Arial"/>
          <w:color w:val="000000" w:themeColor="text1"/>
          <w:sz w:val="20"/>
          <w:szCs w:val="20"/>
        </w:rPr>
        <w:t xml:space="preserve"> Kovačević, 2025</w:t>
      </w:r>
      <w:r w:rsidR="008F65AB" w:rsidRPr="009406BE">
        <w:rPr>
          <w:rFonts w:ascii="Arial" w:hAnsi="Arial" w:cs="Arial"/>
          <w:color w:val="000000" w:themeColor="text1"/>
          <w:sz w:val="20"/>
          <w:szCs w:val="20"/>
        </w:rPr>
        <w:t xml:space="preserve">). </w:t>
      </w:r>
    </w:p>
    <w:p w14:paraId="1744C307" w14:textId="416F9305" w:rsidR="00C776C2" w:rsidRPr="009C22B2" w:rsidRDefault="00BC52F8" w:rsidP="00CD4362">
      <w:pPr>
        <w:jc w:val="both"/>
        <w:rPr>
          <w:rFonts w:ascii="Arial" w:hAnsi="Arial" w:cs="Arial"/>
          <w:b/>
          <w:bCs/>
          <w:color w:val="000000" w:themeColor="text1"/>
        </w:rPr>
      </w:pPr>
      <w:r w:rsidRPr="009C22B2">
        <w:rPr>
          <w:rFonts w:ascii="Arial" w:hAnsi="Arial" w:cs="Arial"/>
          <w:b/>
          <w:bCs/>
          <w:color w:val="000000" w:themeColor="text1"/>
        </w:rPr>
        <w:t>4. ANTIMICROBIALS USE (AMU) IN LIVESTOCK</w:t>
      </w:r>
    </w:p>
    <w:p w14:paraId="43FA906D" w14:textId="76F35390" w:rsidR="00C776C2" w:rsidRPr="009406BE" w:rsidRDefault="00C776C2" w:rsidP="00CD4362">
      <w:pPr>
        <w:spacing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tab/>
        <w:t>Diseases in food-producing animals directly impact availability of animal products for human consumption</w:t>
      </w:r>
      <w:r w:rsidR="00BC52F8">
        <w:rPr>
          <w:rFonts w:ascii="Arial" w:hAnsi="Arial" w:cs="Arial"/>
          <w:color w:val="000000" w:themeColor="text1"/>
          <w:sz w:val="20"/>
          <w:szCs w:val="20"/>
        </w:rPr>
        <w:t xml:space="preserve"> and</w:t>
      </w:r>
      <w:r w:rsidRPr="009406BE">
        <w:rPr>
          <w:rFonts w:ascii="Arial" w:hAnsi="Arial" w:cs="Arial"/>
          <w:color w:val="000000" w:themeColor="text1"/>
          <w:sz w:val="20"/>
          <w:szCs w:val="20"/>
        </w:rPr>
        <w:t xml:space="preserve"> nutritional security in humans.</w:t>
      </w:r>
      <w:r w:rsidR="0044769A" w:rsidRPr="009406BE">
        <w:rPr>
          <w:rFonts w:ascii="Arial" w:hAnsi="Arial" w:cs="Arial"/>
          <w:color w:val="000000" w:themeColor="text1"/>
          <w:sz w:val="20"/>
          <w:szCs w:val="20"/>
        </w:rPr>
        <w:t xml:space="preserve"> T</w:t>
      </w:r>
      <w:r w:rsidRPr="009406BE">
        <w:rPr>
          <w:rFonts w:ascii="Arial" w:hAnsi="Arial" w:cs="Arial"/>
          <w:color w:val="000000" w:themeColor="text1"/>
          <w:sz w:val="20"/>
          <w:szCs w:val="20"/>
        </w:rPr>
        <w:t xml:space="preserve">he prevalence of livestock-associated ARBs in </w:t>
      </w:r>
      <w:r w:rsidRPr="009406BE">
        <w:rPr>
          <w:rFonts w:ascii="Arial" w:hAnsi="Arial" w:cs="Arial"/>
          <w:color w:val="000000" w:themeColor="text1"/>
          <w:sz w:val="20"/>
          <w:szCs w:val="20"/>
        </w:rPr>
        <w:lastRenderedPageBreak/>
        <w:t xml:space="preserve">humans and animals </w:t>
      </w:r>
      <w:r w:rsidR="0044769A" w:rsidRPr="009406BE">
        <w:rPr>
          <w:rFonts w:ascii="Arial" w:hAnsi="Arial" w:cs="Arial"/>
          <w:color w:val="000000" w:themeColor="text1"/>
          <w:sz w:val="20"/>
          <w:szCs w:val="20"/>
        </w:rPr>
        <w:t>has been demonstrated to be directly related to</w:t>
      </w:r>
      <w:r w:rsidRPr="009406BE">
        <w:rPr>
          <w:rFonts w:ascii="Arial" w:hAnsi="Arial" w:cs="Arial"/>
          <w:color w:val="000000" w:themeColor="text1"/>
          <w:sz w:val="20"/>
          <w:szCs w:val="20"/>
        </w:rPr>
        <w:t xml:space="preserve"> the levels of </w:t>
      </w:r>
      <w:r w:rsidR="0044769A" w:rsidRPr="009406BE">
        <w:rPr>
          <w:rFonts w:ascii="Arial" w:hAnsi="Arial" w:cs="Arial"/>
          <w:color w:val="000000" w:themeColor="text1"/>
          <w:sz w:val="20"/>
          <w:szCs w:val="20"/>
        </w:rPr>
        <w:t>AMU</w:t>
      </w:r>
      <w:r w:rsidRPr="009406BE">
        <w:rPr>
          <w:rFonts w:ascii="Arial" w:hAnsi="Arial" w:cs="Arial"/>
          <w:color w:val="000000" w:themeColor="text1"/>
          <w:sz w:val="20"/>
          <w:szCs w:val="20"/>
        </w:rPr>
        <w:t xml:space="preserve"> in </w:t>
      </w:r>
      <w:r w:rsidR="008F65AB" w:rsidRPr="009406BE">
        <w:rPr>
          <w:rFonts w:ascii="Arial" w:hAnsi="Arial" w:cs="Arial"/>
          <w:color w:val="000000" w:themeColor="text1"/>
          <w:sz w:val="20"/>
          <w:szCs w:val="20"/>
        </w:rPr>
        <w:t>humans and animals</w:t>
      </w:r>
      <w:r w:rsidR="00354131" w:rsidRPr="009406BE">
        <w:rPr>
          <w:rFonts w:ascii="Arial" w:hAnsi="Arial" w:cs="Arial"/>
          <w:color w:val="000000" w:themeColor="text1"/>
          <w:sz w:val="20"/>
          <w:szCs w:val="20"/>
        </w:rPr>
        <w:t xml:space="preserve"> (</w:t>
      </w:r>
      <w:proofErr w:type="spellStart"/>
      <w:r w:rsidR="00354131" w:rsidRPr="009406BE">
        <w:rPr>
          <w:rFonts w:ascii="Arial" w:hAnsi="Arial" w:cs="Arial"/>
          <w:color w:val="000000" w:themeColor="text1"/>
          <w:sz w:val="20"/>
          <w:szCs w:val="20"/>
        </w:rPr>
        <w:t>Vieria</w:t>
      </w:r>
      <w:proofErr w:type="spellEnd"/>
      <w:r w:rsidR="00354131" w:rsidRPr="009406BE">
        <w:rPr>
          <w:rFonts w:ascii="Arial" w:hAnsi="Arial" w:cs="Arial"/>
          <w:color w:val="000000" w:themeColor="text1"/>
          <w:sz w:val="20"/>
          <w:szCs w:val="20"/>
        </w:rPr>
        <w:t xml:space="preserve"> et al., 2011)</w:t>
      </w:r>
      <w:r w:rsidR="008F65AB" w:rsidRPr="009406BE">
        <w:rPr>
          <w:rFonts w:ascii="Arial" w:hAnsi="Arial" w:cs="Arial"/>
          <w:color w:val="000000" w:themeColor="text1"/>
          <w:sz w:val="20"/>
          <w:szCs w:val="20"/>
        </w:rPr>
        <w:t>.</w:t>
      </w:r>
    </w:p>
    <w:p w14:paraId="7E8377DE" w14:textId="13B33E2D" w:rsidR="00C776C2" w:rsidRPr="009406BE" w:rsidRDefault="00C776C2" w:rsidP="00BC52F8">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lang w:val="en-US"/>
        </w:rPr>
        <w:t xml:space="preserve">In the recent past, bacterial diseases like Anthrax, Clostridial infections, Brucellosis, </w:t>
      </w:r>
      <w:proofErr w:type="spellStart"/>
      <w:r w:rsidRPr="009406BE">
        <w:rPr>
          <w:rFonts w:ascii="Arial" w:hAnsi="Arial" w:cs="Arial"/>
          <w:color w:val="000000" w:themeColor="text1"/>
          <w:sz w:val="20"/>
          <w:szCs w:val="20"/>
          <w:lang w:val="en-US"/>
        </w:rPr>
        <w:t>Haemorrhagic</w:t>
      </w:r>
      <w:proofErr w:type="spellEnd"/>
      <w:r w:rsidRPr="009406BE">
        <w:rPr>
          <w:rFonts w:ascii="Arial" w:hAnsi="Arial" w:cs="Arial"/>
          <w:color w:val="000000" w:themeColor="text1"/>
          <w:sz w:val="20"/>
          <w:szCs w:val="20"/>
          <w:lang w:val="en-US"/>
        </w:rPr>
        <w:t xml:space="preserve"> </w:t>
      </w:r>
      <w:proofErr w:type="spellStart"/>
      <w:r w:rsidRPr="009406BE">
        <w:rPr>
          <w:rFonts w:ascii="Arial" w:hAnsi="Arial" w:cs="Arial"/>
          <w:color w:val="000000" w:themeColor="text1"/>
          <w:sz w:val="20"/>
          <w:szCs w:val="20"/>
          <w:lang w:val="en-US"/>
        </w:rPr>
        <w:t>septicaemia</w:t>
      </w:r>
      <w:proofErr w:type="spellEnd"/>
      <w:r w:rsidRPr="009406BE">
        <w:rPr>
          <w:rFonts w:ascii="Arial" w:hAnsi="Arial" w:cs="Arial"/>
          <w:color w:val="000000" w:themeColor="text1"/>
          <w:sz w:val="20"/>
          <w:szCs w:val="20"/>
          <w:lang w:val="en-US"/>
        </w:rPr>
        <w:t xml:space="preserve">, Leptospirosis, Foot-rot and Contagious bovine/caprine pleuropneumonia have been reported among </w:t>
      </w:r>
      <w:r w:rsidR="00BC52F8">
        <w:rPr>
          <w:rFonts w:ascii="Arial" w:hAnsi="Arial" w:cs="Arial"/>
          <w:color w:val="000000" w:themeColor="text1"/>
          <w:sz w:val="20"/>
          <w:szCs w:val="20"/>
          <w:lang w:val="en-US"/>
        </w:rPr>
        <w:t>animals</w:t>
      </w:r>
      <w:r w:rsidRPr="009406BE">
        <w:rPr>
          <w:rFonts w:ascii="Arial" w:hAnsi="Arial" w:cs="Arial"/>
          <w:color w:val="000000" w:themeColor="text1"/>
          <w:sz w:val="20"/>
          <w:szCs w:val="20"/>
          <w:lang w:val="en-US"/>
        </w:rPr>
        <w:t xml:space="preserve"> in India and many other countries.  </w:t>
      </w:r>
      <w:r w:rsidR="00B41F06">
        <w:rPr>
          <w:rFonts w:ascii="Arial" w:hAnsi="Arial" w:cs="Arial"/>
          <w:color w:val="000000" w:themeColor="text1"/>
          <w:sz w:val="20"/>
          <w:szCs w:val="20"/>
          <w:lang w:val="en-US"/>
        </w:rPr>
        <w:t xml:space="preserve">This scenario henceforth is expected to escalate the </w:t>
      </w:r>
      <w:r w:rsidRPr="009406BE">
        <w:rPr>
          <w:rFonts w:ascii="Arial" w:hAnsi="Arial" w:cs="Arial"/>
          <w:color w:val="000000" w:themeColor="text1"/>
          <w:sz w:val="20"/>
          <w:szCs w:val="20"/>
        </w:rPr>
        <w:t xml:space="preserve">sales of veterinary antimicrobials across the globe </w:t>
      </w:r>
      <w:r w:rsidRPr="009406BE">
        <w:rPr>
          <w:rFonts w:ascii="Arial" w:hAnsi="Arial" w:cs="Arial"/>
          <w:color w:val="000000" w:themeColor="text1"/>
          <w:sz w:val="20"/>
          <w:szCs w:val="20"/>
          <w:lang w:val="en-US"/>
        </w:rPr>
        <w:t xml:space="preserve">by 11.5%, with a </w:t>
      </w:r>
      <w:r w:rsidR="00DC66BF" w:rsidRPr="009406BE">
        <w:rPr>
          <w:rFonts w:ascii="Arial" w:hAnsi="Arial" w:cs="Arial"/>
          <w:color w:val="000000" w:themeColor="text1"/>
          <w:sz w:val="20"/>
          <w:szCs w:val="20"/>
          <w:lang w:val="en-US"/>
        </w:rPr>
        <w:t xml:space="preserve">parallel </w:t>
      </w:r>
      <w:r w:rsidRPr="009406BE">
        <w:rPr>
          <w:rFonts w:ascii="Arial" w:hAnsi="Arial" w:cs="Arial"/>
          <w:color w:val="000000" w:themeColor="text1"/>
          <w:sz w:val="20"/>
          <w:szCs w:val="20"/>
          <w:lang w:val="en-US"/>
        </w:rPr>
        <w:t xml:space="preserve">increase of 15% for AMU in humans </w:t>
      </w:r>
      <w:r w:rsidR="00B41F06">
        <w:rPr>
          <w:rFonts w:ascii="Arial" w:hAnsi="Arial" w:cs="Arial"/>
          <w:color w:val="000000" w:themeColor="text1"/>
          <w:sz w:val="20"/>
          <w:szCs w:val="20"/>
          <w:lang w:val="en-US"/>
        </w:rPr>
        <w:t>by</w:t>
      </w:r>
      <w:r w:rsidRPr="009406BE">
        <w:rPr>
          <w:rFonts w:ascii="Arial" w:hAnsi="Arial" w:cs="Arial"/>
          <w:color w:val="000000" w:themeColor="text1"/>
          <w:sz w:val="20"/>
          <w:szCs w:val="20"/>
          <w:lang w:val="en-US"/>
        </w:rPr>
        <w:t xml:space="preserve"> 2030. </w:t>
      </w:r>
      <w:r w:rsidR="00B41F06">
        <w:rPr>
          <w:rFonts w:ascii="Arial" w:hAnsi="Arial" w:cs="Arial"/>
          <w:color w:val="000000" w:themeColor="text1"/>
          <w:sz w:val="20"/>
          <w:szCs w:val="20"/>
          <w:lang w:val="en-US"/>
        </w:rPr>
        <w:t xml:space="preserve">The greater extent of AMU in animals than humans </w:t>
      </w:r>
      <w:r w:rsidR="008F65AB" w:rsidRPr="009406BE">
        <w:rPr>
          <w:rFonts w:ascii="Arial" w:hAnsi="Arial" w:cs="Arial"/>
          <w:color w:val="000000" w:themeColor="text1"/>
          <w:sz w:val="20"/>
          <w:szCs w:val="20"/>
          <w:lang w:val="en-US"/>
        </w:rPr>
        <w:t>(</w:t>
      </w:r>
      <w:r w:rsidRPr="009406BE">
        <w:rPr>
          <w:rFonts w:ascii="Arial" w:hAnsi="Arial" w:cs="Arial"/>
          <w:color w:val="000000" w:themeColor="text1"/>
          <w:sz w:val="20"/>
          <w:szCs w:val="20"/>
        </w:rPr>
        <w:t>Tiseo</w:t>
      </w:r>
      <w:r w:rsidR="008F65AB" w:rsidRPr="009406BE">
        <w:rPr>
          <w:rFonts w:ascii="Arial" w:hAnsi="Arial" w:cs="Arial"/>
          <w:color w:val="000000" w:themeColor="text1"/>
          <w:sz w:val="20"/>
          <w:szCs w:val="20"/>
        </w:rPr>
        <w:t xml:space="preserve"> et al., 2020)</w:t>
      </w:r>
      <w:r w:rsidR="00B41F06">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 xml:space="preserve">has established itself as the major </w:t>
      </w:r>
      <w:r w:rsidRPr="009406BE">
        <w:rPr>
          <w:rFonts w:ascii="Arial" w:hAnsi="Arial" w:cs="Arial"/>
          <w:color w:val="000000" w:themeColor="text1"/>
          <w:sz w:val="20"/>
          <w:szCs w:val="20"/>
          <w:lang w:val="en-US"/>
        </w:rPr>
        <w:t xml:space="preserve">driver for AMR. </w:t>
      </w:r>
      <w:r w:rsidRPr="009406BE">
        <w:rPr>
          <w:rFonts w:ascii="Arial" w:hAnsi="Arial" w:cs="Arial"/>
          <w:color w:val="000000" w:themeColor="text1"/>
          <w:sz w:val="20"/>
          <w:szCs w:val="20"/>
        </w:rPr>
        <w:t xml:space="preserve">Also, extensive </w:t>
      </w:r>
      <w:r w:rsidR="00B41F06">
        <w:rPr>
          <w:rFonts w:ascii="Arial" w:hAnsi="Arial" w:cs="Arial"/>
          <w:color w:val="000000" w:themeColor="text1"/>
          <w:sz w:val="20"/>
          <w:szCs w:val="20"/>
        </w:rPr>
        <w:t>AMU</w:t>
      </w:r>
      <w:r w:rsidRPr="009406BE">
        <w:rPr>
          <w:rFonts w:ascii="Arial" w:hAnsi="Arial" w:cs="Arial"/>
          <w:color w:val="000000" w:themeColor="text1"/>
          <w:sz w:val="20"/>
          <w:szCs w:val="20"/>
        </w:rPr>
        <w:t xml:space="preserve"> in livestock, poultry and humans in developed countries and LMICs has resulted in the emergence of antimicrobial-resistant bacteria (ARBs) through natural selection, altering the ecosystem and food chain. </w:t>
      </w:r>
    </w:p>
    <w:p w14:paraId="149A6A6D" w14:textId="1A21BC3B"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Based on importance</w:t>
      </w:r>
      <w:r w:rsidR="00B41F06">
        <w:rPr>
          <w:rFonts w:ascii="Arial" w:hAnsi="Arial" w:cs="Arial"/>
          <w:color w:val="000000" w:themeColor="text1"/>
          <w:sz w:val="20"/>
          <w:szCs w:val="20"/>
          <w:lang w:val="en-US"/>
        </w:rPr>
        <w:t xml:space="preserve"> in the </w:t>
      </w:r>
      <w:r w:rsidR="00B41F06" w:rsidRPr="00B41F06">
        <w:rPr>
          <w:rFonts w:ascii="Arial" w:hAnsi="Arial" w:cs="Arial"/>
          <w:color w:val="000000" w:themeColor="text1"/>
          <w:sz w:val="20"/>
          <w:szCs w:val="20"/>
        </w:rPr>
        <w:t>treatment of serious animal diseases and availability of suitable alternatives</w:t>
      </w:r>
      <w:r w:rsidR="00B41F06">
        <w:rPr>
          <w:rFonts w:ascii="Arial" w:hAnsi="Arial" w:cs="Arial"/>
          <w:color w:val="000000" w:themeColor="text1"/>
          <w:sz w:val="20"/>
          <w:szCs w:val="20"/>
        </w:rPr>
        <w:t>, the</w:t>
      </w:r>
      <w:r w:rsidRPr="009406BE">
        <w:rPr>
          <w:rFonts w:ascii="Arial" w:hAnsi="Arial" w:cs="Arial"/>
          <w:color w:val="000000" w:themeColor="text1"/>
          <w:sz w:val="20"/>
          <w:szCs w:val="20"/>
        </w:rPr>
        <w:t xml:space="preserve"> </w:t>
      </w:r>
      <w:r w:rsidR="00B41F06">
        <w:rPr>
          <w:rFonts w:ascii="Arial" w:hAnsi="Arial" w:cs="Arial"/>
          <w:color w:val="000000" w:themeColor="text1"/>
          <w:sz w:val="20"/>
          <w:szCs w:val="20"/>
        </w:rPr>
        <w:t xml:space="preserve">WOAH list of </w:t>
      </w:r>
      <w:r w:rsidRPr="009406BE">
        <w:rPr>
          <w:rFonts w:ascii="Arial" w:hAnsi="Arial" w:cs="Arial"/>
          <w:color w:val="000000" w:themeColor="text1"/>
          <w:sz w:val="20"/>
          <w:szCs w:val="20"/>
        </w:rPr>
        <w:t xml:space="preserve">Veterinary antimicrobials </w:t>
      </w:r>
      <w:proofErr w:type="gramStart"/>
      <w:r w:rsidRPr="009406BE">
        <w:rPr>
          <w:rFonts w:ascii="Arial" w:hAnsi="Arial" w:cs="Arial"/>
          <w:color w:val="000000" w:themeColor="text1"/>
          <w:sz w:val="20"/>
          <w:szCs w:val="20"/>
        </w:rPr>
        <w:t>have</w:t>
      </w:r>
      <w:proofErr w:type="gramEnd"/>
      <w:r w:rsidRPr="009406BE">
        <w:rPr>
          <w:rFonts w:ascii="Arial" w:hAnsi="Arial" w:cs="Arial"/>
          <w:color w:val="000000" w:themeColor="text1"/>
          <w:sz w:val="20"/>
          <w:szCs w:val="20"/>
        </w:rPr>
        <w:t xml:space="preserve"> been classified into three categories: </w:t>
      </w:r>
      <w:r w:rsidRPr="00B41F06">
        <w:rPr>
          <w:rFonts w:ascii="Arial" w:hAnsi="Arial" w:cs="Arial"/>
          <w:color w:val="000000" w:themeColor="text1"/>
          <w:sz w:val="20"/>
          <w:szCs w:val="20"/>
        </w:rPr>
        <w:t>Veterinary Critically Important Antimicrobial Agents (VCIA), Veterinary Highly Important Antimicrobial Agents (VHIA), Veterinary Important Antimicrobial Agents (VIA).</w:t>
      </w:r>
      <w:r w:rsidRPr="009406BE">
        <w:rPr>
          <w:rFonts w:ascii="Arial" w:hAnsi="Arial" w:cs="Arial"/>
          <w:color w:val="000000" w:themeColor="text1"/>
          <w:sz w:val="20"/>
          <w:szCs w:val="20"/>
        </w:rPr>
        <w:t xml:space="preserve">  Some of the antimicrobial agents listed by WOAH</w:t>
      </w:r>
      <w:r w:rsidR="00B41F06">
        <w:rPr>
          <w:rFonts w:ascii="Arial" w:hAnsi="Arial" w:cs="Arial"/>
          <w:color w:val="000000" w:themeColor="text1"/>
          <w:sz w:val="20"/>
          <w:szCs w:val="20"/>
        </w:rPr>
        <w:t>,</w:t>
      </w:r>
      <w:r w:rsidRPr="009406BE">
        <w:rPr>
          <w:rFonts w:ascii="Arial" w:hAnsi="Arial" w:cs="Arial"/>
          <w:color w:val="000000" w:themeColor="text1"/>
          <w:sz w:val="20"/>
          <w:szCs w:val="20"/>
        </w:rPr>
        <w:t xml:space="preserve"> </w:t>
      </w:r>
      <w:r w:rsidR="00B41F06" w:rsidRPr="009406BE">
        <w:rPr>
          <w:rFonts w:ascii="Arial" w:hAnsi="Arial" w:cs="Arial"/>
          <w:color w:val="000000" w:themeColor="text1"/>
          <w:sz w:val="20"/>
          <w:szCs w:val="20"/>
        </w:rPr>
        <w:t xml:space="preserve">namely – Fluoroquinolones, third and fourth generation Cephalosporins, Colistin (Polymyxin E), and Phosphonic acid derivatives </w:t>
      </w:r>
      <w:r w:rsidRPr="009406BE">
        <w:rPr>
          <w:rFonts w:ascii="Arial" w:hAnsi="Arial" w:cs="Arial"/>
          <w:color w:val="000000" w:themeColor="text1"/>
          <w:sz w:val="20"/>
          <w:szCs w:val="20"/>
        </w:rPr>
        <w:t>have been classified</w:t>
      </w:r>
      <w:r w:rsidR="00CC61FD"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as Highest Priority Critically Important (HPCIA) by WHO. On the contrary, </w:t>
      </w:r>
      <w:r w:rsidRPr="009406BE">
        <w:rPr>
          <w:rFonts w:ascii="Arial" w:hAnsi="Arial" w:cs="Arial"/>
          <w:color w:val="000000" w:themeColor="text1"/>
          <w:sz w:val="20"/>
          <w:szCs w:val="20"/>
          <w:lang w:val="en-US"/>
        </w:rPr>
        <w:t>WHO has classified the Medically Important Antimicrobials (MIA) based on selected criteria and their medical importance for treating critical illnesses in humans and probable transmission of AMR from bacteria to humans while using these antim</w:t>
      </w:r>
      <w:r w:rsidR="00E87DF5" w:rsidRPr="009406BE">
        <w:rPr>
          <w:rFonts w:ascii="Arial" w:hAnsi="Arial" w:cs="Arial"/>
          <w:color w:val="000000" w:themeColor="text1"/>
          <w:sz w:val="20"/>
          <w:szCs w:val="20"/>
          <w:lang w:val="en-US"/>
        </w:rPr>
        <w:t>icrobials in non-human sectors (W</w:t>
      </w:r>
      <w:r w:rsidR="007C03D2">
        <w:rPr>
          <w:rFonts w:ascii="Arial" w:hAnsi="Arial" w:cs="Arial"/>
          <w:color w:val="000000" w:themeColor="text1"/>
          <w:sz w:val="20"/>
          <w:szCs w:val="20"/>
          <w:lang w:val="en-US"/>
        </w:rPr>
        <w:t>OA</w:t>
      </w:r>
      <w:r w:rsidR="00E87DF5" w:rsidRPr="009406BE">
        <w:rPr>
          <w:rFonts w:ascii="Arial" w:hAnsi="Arial" w:cs="Arial"/>
          <w:color w:val="000000" w:themeColor="text1"/>
          <w:sz w:val="20"/>
          <w:szCs w:val="20"/>
          <w:lang w:val="en-US"/>
        </w:rPr>
        <w:t>H, 2025).</w:t>
      </w:r>
      <w:r w:rsidRPr="009406BE">
        <w:rPr>
          <w:rFonts w:ascii="Arial" w:hAnsi="Arial" w:cs="Arial"/>
          <w:color w:val="000000" w:themeColor="text1"/>
          <w:sz w:val="20"/>
          <w:szCs w:val="20"/>
        </w:rPr>
        <w:t xml:space="preserve"> </w:t>
      </w:r>
    </w:p>
    <w:p w14:paraId="02F184EF" w14:textId="38E06F7A" w:rsidR="00C776C2" w:rsidRPr="009406BE" w:rsidRDefault="00C776C2" w:rsidP="00CD4362">
      <w:pPr>
        <w:spacing w:line="360" w:lineRule="auto"/>
        <w:jc w:val="both"/>
        <w:rPr>
          <w:rFonts w:ascii="Arial" w:hAnsi="Arial" w:cs="Arial"/>
          <w:b/>
          <w:bCs/>
          <w:color w:val="000000" w:themeColor="text1"/>
          <w:sz w:val="20"/>
          <w:szCs w:val="20"/>
        </w:rPr>
        <w:sectPr w:rsidR="00C776C2" w:rsidRPr="009406BE" w:rsidSect="004365D7">
          <w:headerReference w:type="even" r:id="rId9"/>
          <w:headerReference w:type="default" r:id="rId10"/>
          <w:footerReference w:type="even" r:id="rId11"/>
          <w:footerReference w:type="default" r:id="rId12"/>
          <w:headerReference w:type="first" r:id="rId13"/>
          <w:footerReference w:type="first" r:id="rId14"/>
          <w:type w:val="nextColumn"/>
          <w:pgSz w:w="11906" w:h="16838" w:code="9"/>
          <w:pgMar w:top="1440" w:right="1440" w:bottom="1440" w:left="1440" w:header="706" w:footer="432" w:gutter="0"/>
          <w:cols w:space="708"/>
          <w:docGrid w:linePitch="360"/>
        </w:sectPr>
      </w:pPr>
      <w:r w:rsidRPr="009406BE">
        <w:rPr>
          <w:rFonts w:ascii="Arial" w:hAnsi="Arial" w:cs="Arial"/>
          <w:color w:val="000000" w:themeColor="text1"/>
          <w:sz w:val="20"/>
          <w:szCs w:val="20"/>
        </w:rPr>
        <w:t xml:space="preserve"> The important veterinary antimicrobials, their resistance mechanisms, WHO /</w:t>
      </w:r>
      <w:r w:rsidR="00DA273F" w:rsidRPr="009406BE">
        <w:rPr>
          <w:rFonts w:ascii="Arial" w:hAnsi="Arial" w:cs="Arial"/>
          <w:color w:val="000000" w:themeColor="text1"/>
          <w:sz w:val="20"/>
          <w:szCs w:val="20"/>
        </w:rPr>
        <w:t>WOAH</w:t>
      </w:r>
      <w:r w:rsidRPr="009406BE">
        <w:rPr>
          <w:rFonts w:ascii="Arial" w:hAnsi="Arial" w:cs="Arial"/>
          <w:color w:val="000000" w:themeColor="text1"/>
          <w:sz w:val="20"/>
          <w:szCs w:val="20"/>
        </w:rPr>
        <w:t xml:space="preserve"> classification</w:t>
      </w:r>
      <w:r w:rsidRPr="009406BE">
        <w:rPr>
          <w:rFonts w:ascii="Arial" w:hAnsi="Arial" w:cs="Arial"/>
          <w:color w:val="000000" w:themeColor="text1"/>
          <w:sz w:val="20"/>
          <w:szCs w:val="20"/>
          <w:lang w:val="en-US"/>
        </w:rPr>
        <w:t xml:space="preserve"> and clinical indications</w:t>
      </w:r>
      <w:r w:rsidRPr="009406BE">
        <w:rPr>
          <w:rFonts w:ascii="Arial" w:hAnsi="Arial" w:cs="Arial"/>
          <w:color w:val="000000" w:themeColor="text1"/>
          <w:sz w:val="20"/>
          <w:szCs w:val="20"/>
        </w:rPr>
        <w:t xml:space="preserve"> as provided in the recent guidelines of WHO </w:t>
      </w:r>
      <w:r w:rsidR="00B41F06">
        <w:rPr>
          <w:rFonts w:ascii="Arial" w:hAnsi="Arial" w:cs="Arial"/>
          <w:color w:val="000000" w:themeColor="text1"/>
          <w:sz w:val="20"/>
          <w:szCs w:val="20"/>
        </w:rPr>
        <w:t>(</w:t>
      </w:r>
      <w:r w:rsidR="00B41F06" w:rsidRPr="009406BE">
        <w:rPr>
          <w:rFonts w:ascii="Arial" w:hAnsi="Arial" w:cs="Arial"/>
          <w:color w:val="000000" w:themeColor="text1"/>
          <w:sz w:val="20"/>
          <w:szCs w:val="20"/>
        </w:rPr>
        <w:t>2024</w:t>
      </w:r>
      <w:r w:rsidR="00B41F06">
        <w:rPr>
          <w:rFonts w:ascii="Arial" w:hAnsi="Arial" w:cs="Arial"/>
          <w:color w:val="000000" w:themeColor="text1"/>
          <w:sz w:val="20"/>
          <w:szCs w:val="20"/>
        </w:rPr>
        <w:t>b)</w:t>
      </w:r>
      <w:r w:rsidR="00B41F06"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and WOAH </w:t>
      </w:r>
      <w:r w:rsidR="00B41F06">
        <w:rPr>
          <w:rFonts w:ascii="Arial" w:hAnsi="Arial" w:cs="Arial"/>
          <w:color w:val="000000" w:themeColor="text1"/>
          <w:sz w:val="20"/>
          <w:szCs w:val="20"/>
        </w:rPr>
        <w:t xml:space="preserve">(2025) have been summarised in </w:t>
      </w:r>
      <w:r w:rsidRPr="009406BE">
        <w:rPr>
          <w:rFonts w:ascii="Arial" w:hAnsi="Arial" w:cs="Arial"/>
          <w:b/>
          <w:bCs/>
          <w:color w:val="000000" w:themeColor="text1"/>
          <w:sz w:val="20"/>
          <w:szCs w:val="20"/>
        </w:rPr>
        <w:t>Table 1.</w:t>
      </w:r>
    </w:p>
    <w:p w14:paraId="0685742F" w14:textId="466680DC" w:rsidR="00C776C2" w:rsidRPr="009406BE" w:rsidRDefault="00C776C2" w:rsidP="00CD4362">
      <w:pPr>
        <w:pStyle w:val="ListParagraph"/>
        <w:tabs>
          <w:tab w:val="left" w:pos="7560"/>
        </w:tabs>
        <w:spacing w:line="360" w:lineRule="auto"/>
        <w:jc w:val="center"/>
        <w:rPr>
          <w:rFonts w:ascii="Arial" w:hAnsi="Arial" w:cs="Arial"/>
          <w:b/>
          <w:bCs/>
          <w:color w:val="000000" w:themeColor="text1"/>
          <w:sz w:val="20"/>
          <w:szCs w:val="20"/>
        </w:rPr>
      </w:pPr>
      <w:r w:rsidRPr="009406BE">
        <w:rPr>
          <w:rFonts w:ascii="Arial" w:hAnsi="Arial" w:cs="Arial"/>
          <w:b/>
          <w:bCs/>
          <w:color w:val="000000" w:themeColor="text1"/>
          <w:sz w:val="20"/>
          <w:szCs w:val="20"/>
        </w:rPr>
        <w:lastRenderedPageBreak/>
        <w:t xml:space="preserve">Table 1: Antimicrobial agents of Veterinary importance </w:t>
      </w:r>
      <w:r w:rsidR="00E87DF5" w:rsidRPr="009406BE">
        <w:rPr>
          <w:rFonts w:ascii="Arial" w:hAnsi="Arial" w:cs="Arial"/>
          <w:bCs/>
          <w:color w:val="000000" w:themeColor="text1"/>
          <w:sz w:val="20"/>
          <w:szCs w:val="20"/>
        </w:rPr>
        <w:t>(</w:t>
      </w:r>
      <w:r w:rsidR="00E64E9A" w:rsidRPr="009406BE">
        <w:rPr>
          <w:rFonts w:ascii="Arial" w:hAnsi="Arial" w:cs="Arial"/>
          <w:color w:val="000000" w:themeColor="text1"/>
          <w:sz w:val="20"/>
          <w:szCs w:val="20"/>
        </w:rPr>
        <w:t>WHO, 2024</w:t>
      </w:r>
      <w:r w:rsidR="00E64E9A">
        <w:rPr>
          <w:rFonts w:ascii="Arial" w:hAnsi="Arial" w:cs="Arial"/>
          <w:color w:val="000000" w:themeColor="text1"/>
          <w:sz w:val="20"/>
          <w:szCs w:val="20"/>
        </w:rPr>
        <w:t>b;</w:t>
      </w:r>
      <w:r w:rsidR="00E64E9A" w:rsidRPr="009406BE">
        <w:rPr>
          <w:rFonts w:ascii="Arial" w:hAnsi="Arial" w:cs="Arial"/>
          <w:bCs/>
          <w:color w:val="000000" w:themeColor="text1"/>
          <w:sz w:val="20"/>
          <w:szCs w:val="20"/>
        </w:rPr>
        <w:t xml:space="preserve"> </w:t>
      </w:r>
      <w:r w:rsidR="00E87DF5" w:rsidRPr="009406BE">
        <w:rPr>
          <w:rFonts w:ascii="Arial" w:hAnsi="Arial" w:cs="Arial"/>
          <w:bCs/>
          <w:color w:val="000000" w:themeColor="text1"/>
          <w:sz w:val="20"/>
          <w:szCs w:val="20"/>
        </w:rPr>
        <w:t>WOAH, 2025</w:t>
      </w:r>
      <w:r w:rsidR="00E87DF5" w:rsidRPr="009406BE">
        <w:rPr>
          <w:rFonts w:ascii="Arial" w:hAnsi="Arial" w:cs="Arial"/>
          <w:color w:val="000000" w:themeColor="text1"/>
          <w:sz w:val="20"/>
          <w:szCs w:val="20"/>
        </w:rPr>
        <w:t>)</w:t>
      </w:r>
    </w:p>
    <w:tbl>
      <w:tblPr>
        <w:tblStyle w:val="TableGrid"/>
        <w:tblW w:w="13860" w:type="dxa"/>
        <w:jc w:val="center"/>
        <w:tblLayout w:type="fixed"/>
        <w:tblLook w:val="04A0" w:firstRow="1" w:lastRow="0" w:firstColumn="1" w:lastColumn="0" w:noHBand="0" w:noVBand="1"/>
      </w:tblPr>
      <w:tblGrid>
        <w:gridCol w:w="1906"/>
        <w:gridCol w:w="1239"/>
        <w:gridCol w:w="1260"/>
        <w:gridCol w:w="2135"/>
        <w:gridCol w:w="3715"/>
        <w:gridCol w:w="3605"/>
      </w:tblGrid>
      <w:tr w:rsidR="00B3091B" w:rsidRPr="009406BE" w14:paraId="753DCB19" w14:textId="77777777" w:rsidTr="00B3091B">
        <w:trPr>
          <w:cantSplit/>
          <w:trHeight w:val="377"/>
          <w:tblHeader/>
          <w:jc w:val="center"/>
        </w:trPr>
        <w:tc>
          <w:tcPr>
            <w:tcW w:w="1906" w:type="dxa"/>
            <w:vMerge w:val="restart"/>
          </w:tcPr>
          <w:p w14:paraId="0FC33157" w14:textId="77777777" w:rsidR="00B3091B" w:rsidRPr="009406BE" w:rsidRDefault="00B3091B" w:rsidP="00CD4362">
            <w:pPr>
              <w:pStyle w:val="ListParagraph"/>
              <w:spacing w:line="276" w:lineRule="auto"/>
              <w:ind w:left="0"/>
              <w:jc w:val="center"/>
              <w:rPr>
                <w:rFonts w:ascii="Arial" w:hAnsi="Arial" w:cs="Arial"/>
                <w:b/>
                <w:bCs/>
                <w:color w:val="000000" w:themeColor="text1"/>
                <w:sz w:val="20"/>
                <w:szCs w:val="20"/>
              </w:rPr>
            </w:pPr>
            <w:r w:rsidRPr="009406BE">
              <w:rPr>
                <w:rFonts w:ascii="Arial" w:hAnsi="Arial" w:cs="Arial"/>
                <w:b/>
                <w:bCs/>
                <w:color w:val="000000" w:themeColor="text1"/>
                <w:sz w:val="20"/>
                <w:szCs w:val="20"/>
              </w:rPr>
              <w:t>Antimicrobials</w:t>
            </w:r>
          </w:p>
        </w:tc>
        <w:tc>
          <w:tcPr>
            <w:tcW w:w="2499" w:type="dxa"/>
            <w:gridSpan w:val="2"/>
          </w:tcPr>
          <w:p w14:paraId="4E489E3D" w14:textId="77777777" w:rsidR="00B3091B" w:rsidRPr="009406BE" w:rsidRDefault="00B3091B" w:rsidP="00CD4362">
            <w:pPr>
              <w:pStyle w:val="ListParagraph"/>
              <w:spacing w:line="276" w:lineRule="auto"/>
              <w:ind w:left="0"/>
              <w:jc w:val="center"/>
              <w:rPr>
                <w:rFonts w:ascii="Arial" w:hAnsi="Arial" w:cs="Arial"/>
                <w:b/>
                <w:bCs/>
                <w:color w:val="000000" w:themeColor="text1"/>
                <w:sz w:val="20"/>
                <w:szCs w:val="20"/>
              </w:rPr>
            </w:pPr>
            <w:r w:rsidRPr="009406BE">
              <w:rPr>
                <w:rFonts w:ascii="Arial" w:hAnsi="Arial" w:cs="Arial"/>
                <w:b/>
                <w:bCs/>
                <w:color w:val="000000" w:themeColor="text1"/>
                <w:sz w:val="20"/>
                <w:szCs w:val="20"/>
              </w:rPr>
              <w:t>Classification</w:t>
            </w:r>
          </w:p>
        </w:tc>
        <w:tc>
          <w:tcPr>
            <w:tcW w:w="2135" w:type="dxa"/>
            <w:vMerge w:val="restart"/>
          </w:tcPr>
          <w:p w14:paraId="2962BCF4" w14:textId="77777777" w:rsidR="00B3091B" w:rsidRPr="009406BE" w:rsidRDefault="00B3091B" w:rsidP="00CD4362">
            <w:pPr>
              <w:pStyle w:val="ListParagraph"/>
              <w:spacing w:line="276" w:lineRule="auto"/>
              <w:ind w:left="0"/>
              <w:jc w:val="center"/>
              <w:rPr>
                <w:rFonts w:ascii="Arial" w:hAnsi="Arial" w:cs="Arial"/>
                <w:b/>
                <w:bCs/>
                <w:color w:val="000000" w:themeColor="text1"/>
                <w:sz w:val="20"/>
                <w:szCs w:val="20"/>
              </w:rPr>
            </w:pPr>
            <w:r w:rsidRPr="009406BE">
              <w:rPr>
                <w:rFonts w:ascii="Arial" w:hAnsi="Arial" w:cs="Arial"/>
                <w:b/>
                <w:bCs/>
                <w:color w:val="000000" w:themeColor="text1"/>
                <w:sz w:val="20"/>
                <w:szCs w:val="20"/>
              </w:rPr>
              <w:t>Resistance mechanism</w:t>
            </w:r>
          </w:p>
        </w:tc>
        <w:tc>
          <w:tcPr>
            <w:tcW w:w="7320" w:type="dxa"/>
            <w:gridSpan w:val="2"/>
          </w:tcPr>
          <w:p w14:paraId="4BF79C8E" w14:textId="77777777" w:rsidR="00B3091B" w:rsidRPr="009406BE" w:rsidRDefault="00B3091B" w:rsidP="00B3091B">
            <w:pPr>
              <w:pStyle w:val="ListParagraph"/>
              <w:spacing w:line="276" w:lineRule="auto"/>
              <w:ind w:left="0"/>
              <w:jc w:val="center"/>
              <w:rPr>
                <w:rFonts w:ascii="Arial" w:hAnsi="Arial" w:cs="Arial"/>
                <w:b/>
                <w:bCs/>
                <w:color w:val="000000" w:themeColor="text1"/>
                <w:sz w:val="20"/>
                <w:szCs w:val="20"/>
              </w:rPr>
            </w:pPr>
            <w:r w:rsidRPr="009406BE">
              <w:rPr>
                <w:rFonts w:ascii="Arial" w:hAnsi="Arial" w:cs="Arial"/>
                <w:b/>
                <w:bCs/>
                <w:color w:val="000000" w:themeColor="text1"/>
                <w:sz w:val="20"/>
                <w:szCs w:val="20"/>
              </w:rPr>
              <w:t>Clinical indications</w:t>
            </w:r>
          </w:p>
        </w:tc>
      </w:tr>
      <w:tr w:rsidR="00B3091B" w:rsidRPr="009406BE" w14:paraId="55B04666" w14:textId="77777777" w:rsidTr="00B3091B">
        <w:trPr>
          <w:cantSplit/>
          <w:trHeight w:val="260"/>
          <w:tblHeader/>
          <w:jc w:val="center"/>
        </w:trPr>
        <w:tc>
          <w:tcPr>
            <w:tcW w:w="1906" w:type="dxa"/>
            <w:vMerge/>
          </w:tcPr>
          <w:p w14:paraId="5EA58447" w14:textId="77777777" w:rsidR="00B3091B" w:rsidRPr="009406BE" w:rsidRDefault="00B3091B" w:rsidP="00CD4362">
            <w:pPr>
              <w:pStyle w:val="ListParagraph"/>
              <w:spacing w:line="276" w:lineRule="auto"/>
              <w:ind w:left="0"/>
              <w:jc w:val="center"/>
              <w:rPr>
                <w:rFonts w:ascii="Arial" w:hAnsi="Arial" w:cs="Arial"/>
                <w:b/>
                <w:bCs/>
                <w:color w:val="000000" w:themeColor="text1"/>
                <w:sz w:val="20"/>
                <w:szCs w:val="20"/>
              </w:rPr>
            </w:pPr>
          </w:p>
        </w:tc>
        <w:tc>
          <w:tcPr>
            <w:tcW w:w="1239" w:type="dxa"/>
          </w:tcPr>
          <w:p w14:paraId="0ED07DEC" w14:textId="77777777" w:rsidR="00B3091B" w:rsidRPr="009406BE" w:rsidRDefault="00B3091B" w:rsidP="00CD4362">
            <w:pPr>
              <w:pStyle w:val="ListParagraph"/>
              <w:spacing w:line="276" w:lineRule="auto"/>
              <w:ind w:left="0"/>
              <w:jc w:val="center"/>
              <w:rPr>
                <w:rFonts w:ascii="Arial" w:hAnsi="Arial" w:cs="Arial"/>
                <w:b/>
                <w:bCs/>
                <w:color w:val="000000" w:themeColor="text1"/>
                <w:sz w:val="20"/>
                <w:szCs w:val="20"/>
              </w:rPr>
            </w:pPr>
            <w:r w:rsidRPr="009406BE">
              <w:rPr>
                <w:rFonts w:ascii="Arial" w:hAnsi="Arial" w:cs="Arial"/>
                <w:b/>
                <w:bCs/>
                <w:color w:val="000000" w:themeColor="text1"/>
                <w:sz w:val="20"/>
                <w:szCs w:val="20"/>
              </w:rPr>
              <w:t>WOAH</w:t>
            </w:r>
          </w:p>
        </w:tc>
        <w:tc>
          <w:tcPr>
            <w:tcW w:w="1260" w:type="dxa"/>
          </w:tcPr>
          <w:p w14:paraId="6F7B9050" w14:textId="77777777" w:rsidR="00B3091B" w:rsidRPr="009406BE" w:rsidRDefault="00B3091B" w:rsidP="00CD4362">
            <w:pPr>
              <w:pStyle w:val="ListParagraph"/>
              <w:spacing w:line="276" w:lineRule="auto"/>
              <w:ind w:left="0"/>
              <w:jc w:val="center"/>
              <w:rPr>
                <w:rFonts w:ascii="Arial" w:hAnsi="Arial" w:cs="Arial"/>
                <w:b/>
                <w:bCs/>
                <w:color w:val="000000" w:themeColor="text1"/>
                <w:sz w:val="20"/>
                <w:szCs w:val="20"/>
              </w:rPr>
            </w:pPr>
            <w:r w:rsidRPr="009406BE">
              <w:rPr>
                <w:rFonts w:ascii="Arial" w:hAnsi="Arial" w:cs="Arial"/>
                <w:b/>
                <w:bCs/>
                <w:color w:val="000000" w:themeColor="text1"/>
                <w:sz w:val="20"/>
                <w:szCs w:val="20"/>
              </w:rPr>
              <w:t>WHO</w:t>
            </w:r>
          </w:p>
        </w:tc>
        <w:tc>
          <w:tcPr>
            <w:tcW w:w="2135" w:type="dxa"/>
            <w:vMerge/>
          </w:tcPr>
          <w:p w14:paraId="725C3523" w14:textId="77777777" w:rsidR="00B3091B" w:rsidRPr="009406BE" w:rsidRDefault="00B3091B" w:rsidP="00CD4362">
            <w:pPr>
              <w:pStyle w:val="ListParagraph"/>
              <w:spacing w:line="276" w:lineRule="auto"/>
              <w:ind w:left="0"/>
              <w:jc w:val="both"/>
              <w:rPr>
                <w:rFonts w:ascii="Arial" w:hAnsi="Arial" w:cs="Arial"/>
                <w:b/>
                <w:bCs/>
                <w:color w:val="000000" w:themeColor="text1"/>
                <w:sz w:val="20"/>
                <w:szCs w:val="20"/>
              </w:rPr>
            </w:pPr>
          </w:p>
        </w:tc>
        <w:tc>
          <w:tcPr>
            <w:tcW w:w="3715" w:type="dxa"/>
          </w:tcPr>
          <w:p w14:paraId="566F6517" w14:textId="77777777" w:rsidR="00B3091B" w:rsidRPr="009406BE" w:rsidRDefault="00B3091B" w:rsidP="00B3091B">
            <w:pPr>
              <w:pStyle w:val="ListParagraph"/>
              <w:spacing w:line="276" w:lineRule="auto"/>
              <w:ind w:left="0"/>
              <w:jc w:val="center"/>
              <w:rPr>
                <w:rFonts w:ascii="Arial" w:hAnsi="Arial" w:cs="Arial"/>
                <w:b/>
                <w:bCs/>
                <w:color w:val="000000" w:themeColor="text1"/>
                <w:sz w:val="20"/>
                <w:szCs w:val="20"/>
              </w:rPr>
            </w:pPr>
            <w:r w:rsidRPr="009406BE">
              <w:rPr>
                <w:rFonts w:ascii="Arial" w:hAnsi="Arial" w:cs="Arial"/>
                <w:b/>
                <w:bCs/>
                <w:color w:val="000000" w:themeColor="text1"/>
                <w:sz w:val="20"/>
                <w:szCs w:val="20"/>
              </w:rPr>
              <w:t>Animals</w:t>
            </w:r>
          </w:p>
        </w:tc>
        <w:tc>
          <w:tcPr>
            <w:tcW w:w="3605" w:type="dxa"/>
          </w:tcPr>
          <w:p w14:paraId="0A861A6C" w14:textId="77777777" w:rsidR="00B3091B" w:rsidRPr="009406BE" w:rsidRDefault="00B3091B" w:rsidP="00B3091B">
            <w:pPr>
              <w:pStyle w:val="ListParagraph"/>
              <w:spacing w:line="276" w:lineRule="auto"/>
              <w:ind w:left="0"/>
              <w:jc w:val="center"/>
              <w:rPr>
                <w:rFonts w:ascii="Arial" w:hAnsi="Arial" w:cs="Arial"/>
                <w:b/>
                <w:bCs/>
                <w:color w:val="000000" w:themeColor="text1"/>
                <w:sz w:val="20"/>
                <w:szCs w:val="20"/>
              </w:rPr>
            </w:pPr>
            <w:r w:rsidRPr="009406BE">
              <w:rPr>
                <w:rFonts w:ascii="Arial" w:hAnsi="Arial" w:cs="Arial"/>
                <w:b/>
                <w:bCs/>
                <w:color w:val="000000" w:themeColor="text1"/>
                <w:sz w:val="20"/>
                <w:szCs w:val="20"/>
              </w:rPr>
              <w:t>Humans</w:t>
            </w:r>
          </w:p>
        </w:tc>
      </w:tr>
      <w:tr w:rsidR="00A84036" w:rsidRPr="009406BE" w14:paraId="65A1387D" w14:textId="77777777" w:rsidTr="00B3091B">
        <w:trPr>
          <w:jc w:val="center"/>
        </w:trPr>
        <w:tc>
          <w:tcPr>
            <w:tcW w:w="1906" w:type="dxa"/>
          </w:tcPr>
          <w:p w14:paraId="6689947D"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Sulfonamides and</w:t>
            </w:r>
          </w:p>
          <w:p w14:paraId="47126CA8"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Potentiated Sulfonamides</w:t>
            </w:r>
          </w:p>
        </w:tc>
        <w:tc>
          <w:tcPr>
            <w:tcW w:w="1239" w:type="dxa"/>
          </w:tcPr>
          <w:p w14:paraId="28DF3C6E"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VCIA</w:t>
            </w:r>
          </w:p>
          <w:p w14:paraId="171E01CF"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tc>
        <w:tc>
          <w:tcPr>
            <w:tcW w:w="1260" w:type="dxa"/>
          </w:tcPr>
          <w:p w14:paraId="75381E5D"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HIA</w:t>
            </w:r>
          </w:p>
        </w:tc>
        <w:tc>
          <w:tcPr>
            <w:tcW w:w="2135" w:type="dxa"/>
          </w:tcPr>
          <w:p w14:paraId="04F1D086"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Changes in target enzymes and efflux pumps</w:t>
            </w:r>
          </w:p>
          <w:p w14:paraId="4BD9462C"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6965E73D"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05650686"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tc>
        <w:tc>
          <w:tcPr>
            <w:tcW w:w="3715" w:type="dxa"/>
          </w:tcPr>
          <w:p w14:paraId="0FB803B9"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Gastrointestinal, respiratory, skin (including pododermatitis), soft tissue, infections; sepsis; mastitis (topical), UTI infections, </w:t>
            </w:r>
            <w:proofErr w:type="spellStart"/>
            <w:r w:rsidRPr="009406BE">
              <w:rPr>
                <w:rFonts w:ascii="Arial" w:hAnsi="Arial" w:cs="Arial"/>
                <w:color w:val="000000" w:themeColor="text1"/>
                <w:sz w:val="20"/>
                <w:szCs w:val="20"/>
              </w:rPr>
              <w:t>septicaemia</w:t>
            </w:r>
            <w:proofErr w:type="spellEnd"/>
            <w:r w:rsidRPr="009406BE">
              <w:rPr>
                <w:rFonts w:ascii="Arial" w:hAnsi="Arial" w:cs="Arial"/>
                <w:color w:val="000000" w:themeColor="text1"/>
                <w:sz w:val="20"/>
                <w:szCs w:val="20"/>
              </w:rPr>
              <w:t>, coccidia infections, cardiovascular, central nervous systems, systemic infections.</w:t>
            </w:r>
          </w:p>
        </w:tc>
        <w:tc>
          <w:tcPr>
            <w:tcW w:w="3605" w:type="dxa"/>
          </w:tcPr>
          <w:p w14:paraId="217376CC"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Acute bacterial meningitis, systemic nontyphoidal </w:t>
            </w:r>
            <w:r w:rsidRPr="009406BE">
              <w:rPr>
                <w:rFonts w:ascii="Arial" w:hAnsi="Arial" w:cs="Arial"/>
                <w:i/>
                <w:iCs/>
                <w:color w:val="000000" w:themeColor="text1"/>
                <w:sz w:val="20"/>
                <w:szCs w:val="20"/>
              </w:rPr>
              <w:t>Salmonella</w:t>
            </w:r>
            <w:r w:rsidRPr="009406BE">
              <w:rPr>
                <w:rFonts w:ascii="Arial" w:hAnsi="Arial" w:cs="Arial"/>
                <w:color w:val="000000" w:themeColor="text1"/>
                <w:sz w:val="20"/>
                <w:szCs w:val="20"/>
              </w:rPr>
              <w:t xml:space="preserve"> spp. infections and other infections</w:t>
            </w:r>
          </w:p>
        </w:tc>
      </w:tr>
      <w:tr w:rsidR="00A84036" w:rsidRPr="009406BE" w14:paraId="1EFE57A7" w14:textId="77777777" w:rsidTr="00B3091B">
        <w:trPr>
          <w:jc w:val="center"/>
        </w:trPr>
        <w:tc>
          <w:tcPr>
            <w:tcW w:w="1906" w:type="dxa"/>
          </w:tcPr>
          <w:p w14:paraId="7500FF14"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roofErr w:type="spellStart"/>
            <w:r w:rsidRPr="009406BE">
              <w:rPr>
                <w:rFonts w:ascii="Arial" w:hAnsi="Arial" w:cs="Arial"/>
                <w:color w:val="000000" w:themeColor="text1"/>
                <w:sz w:val="20"/>
                <w:szCs w:val="20"/>
              </w:rPr>
              <w:t>Penicillins</w:t>
            </w:r>
            <w:proofErr w:type="spellEnd"/>
          </w:p>
        </w:tc>
        <w:tc>
          <w:tcPr>
            <w:tcW w:w="1239" w:type="dxa"/>
          </w:tcPr>
          <w:p w14:paraId="4246A324"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VCIA</w:t>
            </w:r>
          </w:p>
        </w:tc>
        <w:tc>
          <w:tcPr>
            <w:tcW w:w="1260" w:type="dxa"/>
          </w:tcPr>
          <w:p w14:paraId="2AED861A"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HIA</w:t>
            </w:r>
          </w:p>
        </w:tc>
        <w:tc>
          <w:tcPr>
            <w:tcW w:w="2135" w:type="dxa"/>
          </w:tcPr>
          <w:p w14:paraId="753E6E1B" w14:textId="77777777" w:rsidR="00C776C2" w:rsidRPr="009406BE" w:rsidRDefault="00C776C2" w:rsidP="00CD4362">
            <w:pPr>
              <w:spacing w:line="276" w:lineRule="auto"/>
              <w:jc w:val="both"/>
              <w:rPr>
                <w:rFonts w:ascii="Arial" w:hAnsi="Arial" w:cs="Arial"/>
                <w:color w:val="000000" w:themeColor="text1"/>
                <w:sz w:val="20"/>
                <w:szCs w:val="20"/>
              </w:rPr>
            </w:pPr>
            <w:r w:rsidRPr="009406BE">
              <w:rPr>
                <w:rFonts w:ascii="Arial" w:hAnsi="Arial" w:cs="Arial"/>
                <w:color w:val="000000" w:themeColor="text1"/>
                <w:sz w:val="20"/>
                <w:szCs w:val="20"/>
              </w:rPr>
              <w:t xml:space="preserve">Synthesis of enzymes such as β-lactamases, which hydrolyse β-lactam rings that disrupt </w:t>
            </w:r>
            <w:proofErr w:type="spellStart"/>
            <w:r w:rsidRPr="009406BE">
              <w:rPr>
                <w:rFonts w:ascii="Arial" w:hAnsi="Arial" w:cs="Arial"/>
                <w:color w:val="000000" w:themeColor="text1"/>
                <w:sz w:val="20"/>
                <w:szCs w:val="20"/>
              </w:rPr>
              <w:t>penicillins</w:t>
            </w:r>
            <w:proofErr w:type="spellEnd"/>
            <w:r w:rsidRPr="009406BE">
              <w:rPr>
                <w:rFonts w:ascii="Arial" w:hAnsi="Arial" w:cs="Arial"/>
                <w:color w:val="000000" w:themeColor="text1"/>
                <w:sz w:val="20"/>
                <w:szCs w:val="20"/>
              </w:rPr>
              <w:t xml:space="preserve"> or cephalosporins, or by altering the penicillin-binding proteins (PBP2a) when bacteria have a decreased affinity for β-lactam drugs.</w:t>
            </w:r>
          </w:p>
        </w:tc>
        <w:tc>
          <w:tcPr>
            <w:tcW w:w="3715" w:type="dxa"/>
          </w:tcPr>
          <w:p w14:paraId="7712F9C4" w14:textId="77777777" w:rsidR="00C776C2" w:rsidRPr="009406BE" w:rsidRDefault="00C776C2" w:rsidP="00CD4362">
            <w:pPr>
              <w:spacing w:line="276" w:lineRule="auto"/>
              <w:jc w:val="both"/>
              <w:rPr>
                <w:rFonts w:ascii="Arial" w:hAnsi="Arial" w:cs="Arial"/>
                <w:color w:val="000000" w:themeColor="text1"/>
                <w:sz w:val="20"/>
                <w:szCs w:val="20"/>
              </w:rPr>
            </w:pPr>
            <w:r w:rsidRPr="009406BE">
              <w:rPr>
                <w:rFonts w:ascii="Arial" w:hAnsi="Arial" w:cs="Arial"/>
                <w:color w:val="000000" w:themeColor="text1"/>
                <w:sz w:val="20"/>
                <w:szCs w:val="20"/>
              </w:rPr>
              <w:t xml:space="preserve">Arthritis; gastrointestinal, ophthalmic, respiratory, skin, urogenital infections, mastitis (topical use), peritonitis; pododermatitis, septicaemia; tetanus, </w:t>
            </w:r>
            <w:proofErr w:type="spellStart"/>
            <w:r w:rsidRPr="009406BE">
              <w:rPr>
                <w:rFonts w:ascii="Arial" w:hAnsi="Arial" w:cs="Arial"/>
                <w:color w:val="000000" w:themeColor="text1"/>
                <w:sz w:val="20"/>
                <w:szCs w:val="20"/>
              </w:rPr>
              <w:t>omphalophlebitis</w:t>
            </w:r>
            <w:proofErr w:type="spellEnd"/>
            <w:r w:rsidRPr="009406BE">
              <w:rPr>
                <w:rFonts w:ascii="Arial" w:hAnsi="Arial" w:cs="Arial"/>
                <w:color w:val="000000" w:themeColor="text1"/>
                <w:sz w:val="20"/>
                <w:szCs w:val="20"/>
              </w:rPr>
              <w:t xml:space="preserve">, joint-ill infections in calves, botulism in poultry, cardiovascular, and systemic infections. </w:t>
            </w:r>
          </w:p>
          <w:p w14:paraId="2E04CD10" w14:textId="77777777" w:rsidR="00C776C2" w:rsidRPr="009406BE" w:rsidRDefault="00C776C2" w:rsidP="00CD4362">
            <w:pPr>
              <w:spacing w:line="276" w:lineRule="auto"/>
              <w:jc w:val="both"/>
              <w:rPr>
                <w:rFonts w:ascii="Arial" w:hAnsi="Arial" w:cs="Arial"/>
                <w:color w:val="000000" w:themeColor="text1"/>
                <w:sz w:val="20"/>
                <w:szCs w:val="20"/>
              </w:rPr>
            </w:pPr>
          </w:p>
          <w:p w14:paraId="093BB835" w14:textId="77777777" w:rsidR="00C776C2" w:rsidRPr="009406BE" w:rsidRDefault="00C776C2" w:rsidP="00CD4362">
            <w:pPr>
              <w:spacing w:line="276" w:lineRule="auto"/>
              <w:jc w:val="both"/>
              <w:rPr>
                <w:rFonts w:ascii="Arial" w:hAnsi="Arial" w:cs="Arial"/>
                <w:color w:val="000000" w:themeColor="text1"/>
                <w:sz w:val="20"/>
                <w:szCs w:val="20"/>
              </w:rPr>
            </w:pPr>
            <w:r w:rsidRPr="009406BE">
              <w:rPr>
                <w:rFonts w:ascii="Arial" w:hAnsi="Arial" w:cs="Arial"/>
                <w:color w:val="000000" w:themeColor="text1"/>
                <w:sz w:val="20"/>
                <w:szCs w:val="20"/>
              </w:rPr>
              <w:t xml:space="preserve">Infections caused by </w:t>
            </w:r>
            <w:r w:rsidRPr="009406BE">
              <w:rPr>
                <w:rFonts w:ascii="Arial" w:hAnsi="Arial" w:cs="Arial"/>
                <w:i/>
                <w:iCs/>
                <w:color w:val="000000" w:themeColor="text1"/>
                <w:sz w:val="20"/>
                <w:szCs w:val="20"/>
              </w:rPr>
              <w:t>Aeromonas</w:t>
            </w:r>
            <w:r w:rsidRPr="009406BE">
              <w:rPr>
                <w:rFonts w:ascii="Arial" w:hAnsi="Arial" w:cs="Arial"/>
                <w:color w:val="000000" w:themeColor="text1"/>
                <w:sz w:val="20"/>
                <w:szCs w:val="20"/>
              </w:rPr>
              <w:t xml:space="preserve"> spp., </w:t>
            </w:r>
            <w:r w:rsidRPr="009406BE">
              <w:rPr>
                <w:rFonts w:ascii="Arial" w:hAnsi="Arial" w:cs="Arial"/>
                <w:i/>
                <w:iCs/>
                <w:color w:val="000000" w:themeColor="text1"/>
                <w:sz w:val="20"/>
                <w:szCs w:val="20"/>
              </w:rPr>
              <w:t>Photobacterium</w:t>
            </w:r>
            <w:r w:rsidRPr="009406BE">
              <w:rPr>
                <w:rFonts w:ascii="Arial" w:hAnsi="Arial" w:cs="Arial"/>
                <w:color w:val="000000" w:themeColor="text1"/>
                <w:sz w:val="20"/>
                <w:szCs w:val="20"/>
              </w:rPr>
              <w:t xml:space="preserve"> spp., and </w:t>
            </w:r>
            <w:r w:rsidRPr="009406BE">
              <w:rPr>
                <w:rFonts w:ascii="Arial" w:hAnsi="Arial" w:cs="Arial"/>
                <w:i/>
                <w:iCs/>
                <w:color w:val="000000" w:themeColor="text1"/>
                <w:sz w:val="20"/>
                <w:szCs w:val="20"/>
              </w:rPr>
              <w:t>Streptococcus</w:t>
            </w:r>
            <w:r w:rsidRPr="009406BE">
              <w:rPr>
                <w:rFonts w:ascii="Arial" w:hAnsi="Arial" w:cs="Arial"/>
                <w:color w:val="000000" w:themeColor="text1"/>
                <w:sz w:val="20"/>
                <w:szCs w:val="20"/>
              </w:rPr>
              <w:t xml:space="preserve"> spp. </w:t>
            </w:r>
          </w:p>
        </w:tc>
        <w:tc>
          <w:tcPr>
            <w:tcW w:w="3605" w:type="dxa"/>
          </w:tcPr>
          <w:p w14:paraId="5316711D" w14:textId="3B44E748"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i/>
                <w:iCs/>
                <w:color w:val="000000" w:themeColor="text1"/>
                <w:sz w:val="20"/>
                <w:szCs w:val="20"/>
              </w:rPr>
              <w:t>Listeria</w:t>
            </w:r>
            <w:r w:rsidRPr="009406BE">
              <w:rPr>
                <w:rFonts w:ascii="Arial" w:hAnsi="Arial" w:cs="Arial"/>
                <w:color w:val="000000" w:themeColor="text1"/>
                <w:sz w:val="20"/>
                <w:szCs w:val="20"/>
              </w:rPr>
              <w:t xml:space="preserve"> and </w:t>
            </w:r>
            <w:r w:rsidRPr="009406BE">
              <w:rPr>
                <w:rFonts w:ascii="Arial" w:hAnsi="Arial" w:cs="Arial"/>
                <w:i/>
                <w:iCs/>
                <w:color w:val="000000" w:themeColor="text1"/>
                <w:sz w:val="20"/>
                <w:szCs w:val="20"/>
              </w:rPr>
              <w:t>Enterococcus</w:t>
            </w:r>
            <w:r w:rsidRPr="009406BE">
              <w:rPr>
                <w:rFonts w:ascii="Arial" w:hAnsi="Arial" w:cs="Arial"/>
                <w:color w:val="000000" w:themeColor="text1"/>
                <w:sz w:val="20"/>
                <w:szCs w:val="20"/>
              </w:rPr>
              <w:t xml:space="preserve"> spp., </w:t>
            </w:r>
            <w:r w:rsidR="00B3091B">
              <w:rPr>
                <w:rFonts w:ascii="Arial" w:hAnsi="Arial" w:cs="Arial"/>
                <w:color w:val="000000" w:themeColor="text1"/>
                <w:sz w:val="20"/>
                <w:szCs w:val="20"/>
              </w:rPr>
              <w:t>S</w:t>
            </w:r>
            <w:r w:rsidRPr="009406BE">
              <w:rPr>
                <w:rFonts w:ascii="Arial" w:hAnsi="Arial" w:cs="Arial"/>
                <w:color w:val="000000" w:themeColor="text1"/>
                <w:sz w:val="20"/>
                <w:szCs w:val="20"/>
              </w:rPr>
              <w:t>taphylococcal infections (</w:t>
            </w:r>
            <w:r w:rsidRPr="009406BE">
              <w:rPr>
                <w:rFonts w:ascii="Arial" w:hAnsi="Arial" w:cs="Arial"/>
                <w:i/>
                <w:iCs/>
                <w:color w:val="000000" w:themeColor="text1"/>
                <w:sz w:val="20"/>
                <w:szCs w:val="20"/>
              </w:rPr>
              <w:t>S. aureus</w:t>
            </w:r>
            <w:r w:rsidRPr="009406BE">
              <w:rPr>
                <w:rFonts w:ascii="Arial" w:hAnsi="Arial" w:cs="Arial"/>
                <w:color w:val="000000" w:themeColor="text1"/>
                <w:sz w:val="20"/>
                <w:szCs w:val="20"/>
              </w:rPr>
              <w:t xml:space="preserve">), </w:t>
            </w:r>
            <w:r w:rsidR="00B3091B">
              <w:rPr>
                <w:rFonts w:ascii="Arial" w:hAnsi="Arial" w:cs="Arial"/>
                <w:color w:val="000000" w:themeColor="text1"/>
                <w:sz w:val="20"/>
                <w:szCs w:val="20"/>
              </w:rPr>
              <w:t>S</w:t>
            </w:r>
            <w:r w:rsidRPr="009406BE">
              <w:rPr>
                <w:rFonts w:ascii="Arial" w:hAnsi="Arial" w:cs="Arial"/>
                <w:color w:val="000000" w:themeColor="text1"/>
                <w:sz w:val="20"/>
                <w:szCs w:val="20"/>
              </w:rPr>
              <w:t xml:space="preserve">treptococcal infections, MDR </w:t>
            </w:r>
            <w:r w:rsidRPr="009406BE">
              <w:rPr>
                <w:rFonts w:ascii="Arial" w:hAnsi="Arial" w:cs="Arial"/>
                <w:i/>
                <w:iCs/>
                <w:color w:val="000000" w:themeColor="text1"/>
                <w:sz w:val="20"/>
                <w:szCs w:val="20"/>
              </w:rPr>
              <w:t>Shigella</w:t>
            </w:r>
            <w:r w:rsidRPr="009406BE">
              <w:rPr>
                <w:rFonts w:ascii="Arial" w:hAnsi="Arial" w:cs="Arial"/>
                <w:color w:val="000000" w:themeColor="text1"/>
                <w:sz w:val="20"/>
                <w:szCs w:val="20"/>
              </w:rPr>
              <w:t xml:space="preserve"> spp.</w:t>
            </w:r>
            <w:r w:rsidR="00B3091B">
              <w:rPr>
                <w:rFonts w:ascii="Arial" w:hAnsi="Arial" w:cs="Arial"/>
                <w:color w:val="000000" w:themeColor="text1"/>
                <w:sz w:val="20"/>
                <w:szCs w:val="20"/>
              </w:rPr>
              <w:t>, L</w:t>
            </w:r>
            <w:r w:rsidRPr="009406BE">
              <w:rPr>
                <w:rFonts w:ascii="Arial" w:hAnsi="Arial" w:cs="Arial"/>
                <w:color w:val="000000" w:themeColor="text1"/>
                <w:sz w:val="20"/>
                <w:szCs w:val="20"/>
              </w:rPr>
              <w:t xml:space="preserve">eptospirosis, </w:t>
            </w:r>
            <w:r w:rsidR="00B3091B">
              <w:rPr>
                <w:rFonts w:ascii="Arial" w:hAnsi="Arial" w:cs="Arial"/>
                <w:color w:val="000000" w:themeColor="text1"/>
                <w:sz w:val="20"/>
                <w:szCs w:val="20"/>
              </w:rPr>
              <w:t>Y</w:t>
            </w:r>
            <w:r w:rsidRPr="009406BE">
              <w:rPr>
                <w:rFonts w:ascii="Arial" w:hAnsi="Arial" w:cs="Arial"/>
                <w:color w:val="000000" w:themeColor="text1"/>
                <w:sz w:val="20"/>
                <w:szCs w:val="20"/>
              </w:rPr>
              <w:t xml:space="preserve">aws and </w:t>
            </w:r>
            <w:r w:rsidR="00B3091B">
              <w:rPr>
                <w:rFonts w:ascii="Arial" w:hAnsi="Arial" w:cs="Arial"/>
                <w:color w:val="000000" w:themeColor="text1"/>
                <w:sz w:val="20"/>
                <w:szCs w:val="20"/>
              </w:rPr>
              <w:t>S</w:t>
            </w:r>
            <w:r w:rsidRPr="009406BE">
              <w:rPr>
                <w:rFonts w:ascii="Arial" w:hAnsi="Arial" w:cs="Arial"/>
                <w:color w:val="000000" w:themeColor="text1"/>
                <w:sz w:val="20"/>
                <w:szCs w:val="20"/>
              </w:rPr>
              <w:t>yphilis.</w:t>
            </w:r>
          </w:p>
        </w:tc>
      </w:tr>
      <w:tr w:rsidR="00A84036" w:rsidRPr="009406BE" w14:paraId="631B3230" w14:textId="77777777" w:rsidTr="00B3091B">
        <w:trPr>
          <w:jc w:val="center"/>
        </w:trPr>
        <w:tc>
          <w:tcPr>
            <w:tcW w:w="1906" w:type="dxa"/>
          </w:tcPr>
          <w:p w14:paraId="1E756DA6"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Cephalosporins</w:t>
            </w:r>
          </w:p>
        </w:tc>
        <w:tc>
          <w:tcPr>
            <w:tcW w:w="1239" w:type="dxa"/>
          </w:tcPr>
          <w:p w14:paraId="19FC33D4" w14:textId="358812CE"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VHIA (1</w:t>
            </w:r>
            <w:r w:rsidRPr="009406BE">
              <w:rPr>
                <w:rFonts w:ascii="Arial" w:hAnsi="Arial" w:cs="Arial"/>
                <w:color w:val="000000" w:themeColor="text1"/>
                <w:sz w:val="20"/>
                <w:szCs w:val="20"/>
                <w:vertAlign w:val="superscript"/>
              </w:rPr>
              <w:t>st</w:t>
            </w:r>
            <w:r w:rsidRPr="009406BE">
              <w:rPr>
                <w:rFonts w:ascii="Arial" w:hAnsi="Arial" w:cs="Arial"/>
                <w:color w:val="000000" w:themeColor="text1"/>
                <w:sz w:val="20"/>
                <w:szCs w:val="20"/>
              </w:rPr>
              <w:t xml:space="preserve"> </w:t>
            </w:r>
            <w:r w:rsidR="00BA7211">
              <w:rPr>
                <w:rFonts w:ascii="Arial" w:hAnsi="Arial" w:cs="Arial"/>
                <w:color w:val="000000" w:themeColor="text1"/>
                <w:sz w:val="20"/>
                <w:szCs w:val="20"/>
              </w:rPr>
              <w:t>and</w:t>
            </w:r>
            <w:r w:rsidRPr="009406BE">
              <w:rPr>
                <w:rFonts w:ascii="Arial" w:hAnsi="Arial" w:cs="Arial"/>
                <w:color w:val="000000" w:themeColor="text1"/>
                <w:sz w:val="20"/>
                <w:szCs w:val="20"/>
              </w:rPr>
              <w:t xml:space="preserve"> 2</w:t>
            </w:r>
            <w:r w:rsidRPr="009406BE">
              <w:rPr>
                <w:rFonts w:ascii="Arial" w:hAnsi="Arial" w:cs="Arial"/>
                <w:color w:val="000000" w:themeColor="text1"/>
                <w:sz w:val="20"/>
                <w:szCs w:val="20"/>
                <w:vertAlign w:val="superscript"/>
              </w:rPr>
              <w:t>nd</w:t>
            </w:r>
            <w:r w:rsidRPr="009406BE">
              <w:rPr>
                <w:rFonts w:ascii="Arial" w:hAnsi="Arial" w:cs="Arial"/>
                <w:color w:val="000000" w:themeColor="text1"/>
                <w:sz w:val="20"/>
                <w:szCs w:val="20"/>
              </w:rPr>
              <w:t xml:space="preserve"> generation)</w:t>
            </w:r>
          </w:p>
          <w:p w14:paraId="7B5CFA2B"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38F63FA1"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59F3CEA4"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794B4A88"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58774541"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72A8C692"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4FD6C7D3"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7DBCBBFF" w14:textId="5F149F93"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lastRenderedPageBreak/>
              <w:t>VCIA (3</w:t>
            </w:r>
            <w:r w:rsidRPr="009406BE">
              <w:rPr>
                <w:rFonts w:ascii="Arial" w:hAnsi="Arial" w:cs="Arial"/>
                <w:color w:val="000000" w:themeColor="text1"/>
                <w:sz w:val="20"/>
                <w:szCs w:val="20"/>
                <w:vertAlign w:val="superscript"/>
              </w:rPr>
              <w:t>rd</w:t>
            </w:r>
            <w:r w:rsidRPr="009406BE">
              <w:rPr>
                <w:rFonts w:ascii="Arial" w:hAnsi="Arial" w:cs="Arial"/>
                <w:color w:val="000000" w:themeColor="text1"/>
                <w:sz w:val="20"/>
                <w:szCs w:val="20"/>
              </w:rPr>
              <w:t xml:space="preserve"> </w:t>
            </w:r>
            <w:r w:rsidR="00BA7211">
              <w:rPr>
                <w:rFonts w:ascii="Arial" w:hAnsi="Arial" w:cs="Arial"/>
                <w:color w:val="000000" w:themeColor="text1"/>
                <w:sz w:val="20"/>
                <w:szCs w:val="20"/>
              </w:rPr>
              <w:t>and</w:t>
            </w:r>
            <w:r w:rsidRPr="009406BE">
              <w:rPr>
                <w:rFonts w:ascii="Arial" w:hAnsi="Arial" w:cs="Arial"/>
                <w:color w:val="000000" w:themeColor="text1"/>
                <w:sz w:val="20"/>
                <w:szCs w:val="20"/>
              </w:rPr>
              <w:t xml:space="preserve"> 4</w:t>
            </w:r>
            <w:r w:rsidRPr="009406BE">
              <w:rPr>
                <w:rFonts w:ascii="Arial" w:hAnsi="Arial" w:cs="Arial"/>
                <w:color w:val="000000" w:themeColor="text1"/>
                <w:sz w:val="20"/>
                <w:szCs w:val="20"/>
                <w:vertAlign w:val="superscript"/>
              </w:rPr>
              <w:t>th</w:t>
            </w:r>
            <w:r w:rsidRPr="009406BE">
              <w:rPr>
                <w:rFonts w:ascii="Arial" w:hAnsi="Arial" w:cs="Arial"/>
                <w:color w:val="000000" w:themeColor="text1"/>
                <w:sz w:val="20"/>
                <w:szCs w:val="20"/>
              </w:rPr>
              <w:t xml:space="preserve"> generation)</w:t>
            </w:r>
          </w:p>
        </w:tc>
        <w:tc>
          <w:tcPr>
            <w:tcW w:w="1260" w:type="dxa"/>
          </w:tcPr>
          <w:p w14:paraId="4C851761" w14:textId="283413BF"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lastRenderedPageBreak/>
              <w:t>HIA (1</w:t>
            </w:r>
            <w:r w:rsidRPr="009406BE">
              <w:rPr>
                <w:rFonts w:ascii="Arial" w:hAnsi="Arial" w:cs="Arial"/>
                <w:color w:val="000000" w:themeColor="text1"/>
                <w:sz w:val="20"/>
                <w:szCs w:val="20"/>
                <w:vertAlign w:val="superscript"/>
              </w:rPr>
              <w:t>st</w:t>
            </w:r>
            <w:r w:rsidRPr="009406BE">
              <w:rPr>
                <w:rFonts w:ascii="Arial" w:hAnsi="Arial" w:cs="Arial"/>
                <w:color w:val="000000" w:themeColor="text1"/>
                <w:sz w:val="20"/>
                <w:szCs w:val="20"/>
              </w:rPr>
              <w:t xml:space="preserve"> </w:t>
            </w:r>
            <w:r w:rsidR="00BA7211">
              <w:rPr>
                <w:rFonts w:ascii="Arial" w:hAnsi="Arial" w:cs="Arial"/>
                <w:color w:val="000000" w:themeColor="text1"/>
                <w:sz w:val="20"/>
                <w:szCs w:val="20"/>
              </w:rPr>
              <w:t>and</w:t>
            </w:r>
            <w:r w:rsidRPr="009406BE">
              <w:rPr>
                <w:rFonts w:ascii="Arial" w:hAnsi="Arial" w:cs="Arial"/>
                <w:color w:val="000000" w:themeColor="text1"/>
                <w:sz w:val="20"/>
                <w:szCs w:val="20"/>
              </w:rPr>
              <w:t xml:space="preserve"> 2</w:t>
            </w:r>
            <w:r w:rsidRPr="009406BE">
              <w:rPr>
                <w:rFonts w:ascii="Arial" w:hAnsi="Arial" w:cs="Arial"/>
                <w:color w:val="000000" w:themeColor="text1"/>
                <w:sz w:val="20"/>
                <w:szCs w:val="20"/>
                <w:vertAlign w:val="superscript"/>
              </w:rPr>
              <w:t>nd</w:t>
            </w:r>
            <w:r w:rsidRPr="009406BE">
              <w:rPr>
                <w:rFonts w:ascii="Arial" w:hAnsi="Arial" w:cs="Arial"/>
                <w:color w:val="000000" w:themeColor="text1"/>
                <w:sz w:val="20"/>
                <w:szCs w:val="20"/>
              </w:rPr>
              <w:t xml:space="preserve"> generation)</w:t>
            </w:r>
          </w:p>
          <w:p w14:paraId="28DEB3E4"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02A7E888"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7E904D71"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00F7F66C"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43B535EC"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19E26A6A"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1E1934FC"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48125E2B" w14:textId="4D51CD6B"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lastRenderedPageBreak/>
              <w:t>HPCIA (3</w:t>
            </w:r>
            <w:r w:rsidRPr="009406BE">
              <w:rPr>
                <w:rFonts w:ascii="Arial" w:hAnsi="Arial" w:cs="Arial"/>
                <w:color w:val="000000" w:themeColor="text1"/>
                <w:sz w:val="20"/>
                <w:szCs w:val="20"/>
                <w:vertAlign w:val="superscript"/>
              </w:rPr>
              <w:t>rd</w:t>
            </w:r>
            <w:r w:rsidRPr="009406BE">
              <w:rPr>
                <w:rFonts w:ascii="Arial" w:hAnsi="Arial" w:cs="Arial"/>
                <w:color w:val="000000" w:themeColor="text1"/>
                <w:sz w:val="20"/>
                <w:szCs w:val="20"/>
              </w:rPr>
              <w:t xml:space="preserve"> </w:t>
            </w:r>
            <w:r w:rsidR="00BA7211">
              <w:rPr>
                <w:rFonts w:ascii="Arial" w:hAnsi="Arial" w:cs="Arial"/>
                <w:color w:val="000000" w:themeColor="text1"/>
                <w:sz w:val="20"/>
                <w:szCs w:val="20"/>
              </w:rPr>
              <w:t>and</w:t>
            </w:r>
            <w:r w:rsidRPr="009406BE">
              <w:rPr>
                <w:rFonts w:ascii="Arial" w:hAnsi="Arial" w:cs="Arial"/>
                <w:color w:val="000000" w:themeColor="text1"/>
                <w:sz w:val="20"/>
                <w:szCs w:val="20"/>
              </w:rPr>
              <w:t xml:space="preserve"> 4</w:t>
            </w:r>
            <w:r w:rsidRPr="009406BE">
              <w:rPr>
                <w:rFonts w:ascii="Arial" w:hAnsi="Arial" w:cs="Arial"/>
                <w:color w:val="000000" w:themeColor="text1"/>
                <w:sz w:val="20"/>
                <w:szCs w:val="20"/>
                <w:vertAlign w:val="superscript"/>
              </w:rPr>
              <w:t>th</w:t>
            </w:r>
            <w:r w:rsidRPr="009406BE">
              <w:rPr>
                <w:rFonts w:ascii="Arial" w:hAnsi="Arial" w:cs="Arial"/>
                <w:color w:val="000000" w:themeColor="text1"/>
                <w:sz w:val="20"/>
                <w:szCs w:val="20"/>
              </w:rPr>
              <w:t xml:space="preserve"> generation)</w:t>
            </w:r>
          </w:p>
        </w:tc>
        <w:tc>
          <w:tcPr>
            <w:tcW w:w="2135" w:type="dxa"/>
          </w:tcPr>
          <w:p w14:paraId="047085C8" w14:textId="77777777" w:rsidR="00B3091B"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lastRenderedPageBreak/>
              <w:t xml:space="preserve">Early-generation cephalosporins: neutralized by β-lactamases; </w:t>
            </w:r>
          </w:p>
          <w:p w14:paraId="03B3816D" w14:textId="367A147B"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3</w:t>
            </w:r>
            <w:r w:rsidRPr="009406BE">
              <w:rPr>
                <w:rFonts w:ascii="Arial" w:hAnsi="Arial" w:cs="Arial"/>
                <w:color w:val="000000" w:themeColor="text1"/>
                <w:sz w:val="20"/>
                <w:szCs w:val="20"/>
                <w:vertAlign w:val="superscript"/>
              </w:rPr>
              <w:t>rd</w:t>
            </w:r>
            <w:r w:rsidRPr="009406BE">
              <w:rPr>
                <w:rFonts w:ascii="Arial" w:hAnsi="Arial" w:cs="Arial"/>
                <w:color w:val="000000" w:themeColor="text1"/>
                <w:sz w:val="20"/>
                <w:szCs w:val="20"/>
              </w:rPr>
              <w:t xml:space="preserve"> and 4</w:t>
            </w:r>
            <w:r w:rsidRPr="009406BE">
              <w:rPr>
                <w:rFonts w:ascii="Arial" w:hAnsi="Arial" w:cs="Arial"/>
                <w:color w:val="000000" w:themeColor="text1"/>
                <w:sz w:val="20"/>
                <w:szCs w:val="20"/>
                <w:vertAlign w:val="superscript"/>
              </w:rPr>
              <w:t>th</w:t>
            </w:r>
            <w:r w:rsidRPr="009406BE">
              <w:rPr>
                <w:rFonts w:ascii="Arial" w:hAnsi="Arial" w:cs="Arial"/>
                <w:color w:val="000000" w:themeColor="text1"/>
                <w:sz w:val="20"/>
                <w:szCs w:val="20"/>
              </w:rPr>
              <w:t xml:space="preserve"> generations of cephalosporins: rendered inactive by extended-spectrum β-lactamases produced by some </w:t>
            </w:r>
            <w:r w:rsidRPr="009406BE">
              <w:rPr>
                <w:rFonts w:ascii="Arial" w:hAnsi="Arial" w:cs="Arial"/>
                <w:color w:val="000000" w:themeColor="text1"/>
                <w:sz w:val="20"/>
                <w:szCs w:val="20"/>
              </w:rPr>
              <w:lastRenderedPageBreak/>
              <w:t>strains of gram-negative bacteria</w:t>
            </w:r>
          </w:p>
        </w:tc>
        <w:tc>
          <w:tcPr>
            <w:tcW w:w="3715" w:type="dxa"/>
          </w:tcPr>
          <w:p w14:paraId="1878D1FF"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lastRenderedPageBreak/>
              <w:t>First and second generation cephalosporins are used in mastitis (topical use), skin, respiratory, urinary tract infections, and systemic infections</w:t>
            </w:r>
          </w:p>
          <w:p w14:paraId="6E1CDB3B"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64135E18"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Third and fourth-generation cephalosporins are used to treat metritis, respiratory infections, </w:t>
            </w:r>
            <w:proofErr w:type="spellStart"/>
            <w:r w:rsidRPr="009406BE">
              <w:rPr>
                <w:rFonts w:ascii="Arial" w:hAnsi="Arial" w:cs="Arial"/>
                <w:color w:val="000000" w:themeColor="text1"/>
                <w:sz w:val="20"/>
                <w:szCs w:val="20"/>
              </w:rPr>
              <w:t>septicaemia</w:t>
            </w:r>
            <w:proofErr w:type="spellEnd"/>
            <w:r w:rsidRPr="009406BE">
              <w:rPr>
                <w:rFonts w:ascii="Arial" w:hAnsi="Arial" w:cs="Arial"/>
                <w:color w:val="000000" w:themeColor="text1"/>
                <w:sz w:val="20"/>
                <w:szCs w:val="20"/>
              </w:rPr>
              <w:t xml:space="preserve"> in calves; mastitis (topical use), gastrointestinal, respiratory </w:t>
            </w:r>
            <w:r w:rsidRPr="009406BE">
              <w:rPr>
                <w:rFonts w:ascii="Arial" w:hAnsi="Arial" w:cs="Arial"/>
                <w:color w:val="000000" w:themeColor="text1"/>
                <w:sz w:val="20"/>
                <w:szCs w:val="20"/>
              </w:rPr>
              <w:lastRenderedPageBreak/>
              <w:t>infections, skin, soft tissue, and urinary infections</w:t>
            </w:r>
          </w:p>
        </w:tc>
        <w:tc>
          <w:tcPr>
            <w:tcW w:w="3605" w:type="dxa"/>
          </w:tcPr>
          <w:p w14:paraId="560D9BB4"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lastRenderedPageBreak/>
              <w:t xml:space="preserve">Effective against infections caused by </w:t>
            </w:r>
            <w:r w:rsidRPr="009406BE">
              <w:rPr>
                <w:rFonts w:ascii="Arial" w:hAnsi="Arial" w:cs="Arial"/>
                <w:i/>
                <w:iCs/>
                <w:color w:val="000000" w:themeColor="text1"/>
                <w:sz w:val="20"/>
                <w:szCs w:val="20"/>
              </w:rPr>
              <w:t>Enterobacteriaceae</w:t>
            </w:r>
            <w:r w:rsidRPr="009406BE">
              <w:rPr>
                <w:rFonts w:ascii="Arial" w:hAnsi="Arial" w:cs="Arial"/>
                <w:color w:val="000000" w:themeColor="text1"/>
                <w:sz w:val="20"/>
                <w:szCs w:val="20"/>
              </w:rPr>
              <w:t xml:space="preserve">, gram-positive bacteria except </w:t>
            </w:r>
            <w:r w:rsidRPr="009406BE">
              <w:rPr>
                <w:rFonts w:ascii="Arial" w:hAnsi="Arial" w:cs="Arial"/>
                <w:i/>
                <w:iCs/>
                <w:color w:val="000000" w:themeColor="text1"/>
                <w:sz w:val="20"/>
                <w:szCs w:val="20"/>
              </w:rPr>
              <w:t>Enterococcus</w:t>
            </w:r>
            <w:r w:rsidRPr="009406BE">
              <w:rPr>
                <w:rFonts w:ascii="Arial" w:hAnsi="Arial" w:cs="Arial"/>
                <w:color w:val="000000" w:themeColor="text1"/>
                <w:sz w:val="20"/>
                <w:szCs w:val="20"/>
              </w:rPr>
              <w:t>, and anaerobic infections</w:t>
            </w:r>
          </w:p>
        </w:tc>
      </w:tr>
      <w:tr w:rsidR="00A84036" w:rsidRPr="009406BE" w14:paraId="5F4511DD" w14:textId="77777777" w:rsidTr="00B3091B">
        <w:trPr>
          <w:jc w:val="center"/>
        </w:trPr>
        <w:tc>
          <w:tcPr>
            <w:tcW w:w="1906" w:type="dxa"/>
          </w:tcPr>
          <w:p w14:paraId="25614790"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Tetracyclines</w:t>
            </w:r>
          </w:p>
        </w:tc>
        <w:tc>
          <w:tcPr>
            <w:tcW w:w="1239" w:type="dxa"/>
          </w:tcPr>
          <w:p w14:paraId="200316E9"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VCIA</w:t>
            </w:r>
          </w:p>
        </w:tc>
        <w:tc>
          <w:tcPr>
            <w:tcW w:w="1260" w:type="dxa"/>
          </w:tcPr>
          <w:p w14:paraId="3192B9F1"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HIA</w:t>
            </w:r>
          </w:p>
        </w:tc>
        <w:tc>
          <w:tcPr>
            <w:tcW w:w="2135" w:type="dxa"/>
          </w:tcPr>
          <w:p w14:paraId="64F42F76"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Energy-dependent drug efflux and alterations to the tetracycline binding sites at the 30S ribosomal units</w:t>
            </w:r>
          </w:p>
        </w:tc>
        <w:tc>
          <w:tcPr>
            <w:tcW w:w="3715" w:type="dxa"/>
          </w:tcPr>
          <w:p w14:paraId="06CDA4B4"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Arthritis, navel ill (calves), ophthalmic, gastrointestinal, respiratory, genital infections, pododermatitis, </w:t>
            </w:r>
            <w:proofErr w:type="spellStart"/>
            <w:r w:rsidRPr="009406BE">
              <w:rPr>
                <w:rFonts w:ascii="Arial" w:hAnsi="Arial" w:cs="Arial"/>
                <w:color w:val="000000" w:themeColor="text1"/>
                <w:sz w:val="20"/>
                <w:szCs w:val="20"/>
              </w:rPr>
              <w:t>septicaemia</w:t>
            </w:r>
            <w:proofErr w:type="spellEnd"/>
            <w:r w:rsidRPr="009406BE">
              <w:rPr>
                <w:rFonts w:ascii="Arial" w:hAnsi="Arial" w:cs="Arial"/>
                <w:color w:val="000000" w:themeColor="text1"/>
                <w:sz w:val="20"/>
                <w:szCs w:val="20"/>
              </w:rPr>
              <w:t xml:space="preserve">, ophthalmic infections, traumatic or surgical wounds (topical use), tick-borne diseases; superficial skin and ophthalmic infections (topical use), bacterial and </w:t>
            </w:r>
            <w:proofErr w:type="spellStart"/>
            <w:r w:rsidRPr="009406BE">
              <w:rPr>
                <w:rFonts w:ascii="Arial" w:hAnsi="Arial" w:cs="Arial"/>
                <w:color w:val="000000" w:themeColor="text1"/>
                <w:sz w:val="20"/>
                <w:szCs w:val="20"/>
              </w:rPr>
              <w:t>coccidial</w:t>
            </w:r>
            <w:proofErr w:type="spellEnd"/>
            <w:r w:rsidRPr="009406BE">
              <w:rPr>
                <w:rFonts w:ascii="Arial" w:hAnsi="Arial" w:cs="Arial"/>
                <w:color w:val="000000" w:themeColor="text1"/>
                <w:sz w:val="20"/>
                <w:szCs w:val="20"/>
              </w:rPr>
              <w:t xml:space="preserve"> infections, and systemic infections</w:t>
            </w:r>
          </w:p>
        </w:tc>
        <w:tc>
          <w:tcPr>
            <w:tcW w:w="3605" w:type="dxa"/>
          </w:tcPr>
          <w:p w14:paraId="032F6081" w14:textId="77777777" w:rsidR="00B3091B" w:rsidRDefault="00B3091B" w:rsidP="00CD4362">
            <w:pPr>
              <w:pStyle w:val="ListParagraph"/>
              <w:spacing w:line="276" w:lineRule="auto"/>
              <w:ind w:left="0"/>
              <w:jc w:val="both"/>
              <w:rPr>
                <w:rFonts w:ascii="Arial" w:hAnsi="Arial" w:cs="Arial"/>
                <w:color w:val="000000" w:themeColor="text1"/>
                <w:sz w:val="20"/>
                <w:szCs w:val="20"/>
              </w:rPr>
            </w:pPr>
          </w:p>
          <w:p w14:paraId="52CB0E96" w14:textId="77777777" w:rsidR="00B3091B" w:rsidRDefault="00B3091B" w:rsidP="00CD4362">
            <w:pPr>
              <w:pStyle w:val="ListParagraph"/>
              <w:spacing w:line="276" w:lineRule="auto"/>
              <w:ind w:left="0"/>
              <w:jc w:val="both"/>
              <w:rPr>
                <w:rFonts w:ascii="Arial" w:hAnsi="Arial" w:cs="Arial"/>
                <w:color w:val="000000" w:themeColor="text1"/>
                <w:sz w:val="20"/>
                <w:szCs w:val="20"/>
              </w:rPr>
            </w:pPr>
          </w:p>
          <w:p w14:paraId="1478560B" w14:textId="77777777" w:rsidR="00B3091B" w:rsidRDefault="00B3091B" w:rsidP="00CD4362">
            <w:pPr>
              <w:pStyle w:val="ListParagraph"/>
              <w:spacing w:line="276" w:lineRule="auto"/>
              <w:ind w:left="0"/>
              <w:jc w:val="both"/>
              <w:rPr>
                <w:rFonts w:ascii="Arial" w:hAnsi="Arial" w:cs="Arial"/>
                <w:color w:val="000000" w:themeColor="text1"/>
                <w:sz w:val="20"/>
                <w:szCs w:val="20"/>
              </w:rPr>
            </w:pPr>
          </w:p>
          <w:p w14:paraId="1A3430E9" w14:textId="52FB79B1"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Effective against </w:t>
            </w:r>
            <w:r w:rsidRPr="009406BE">
              <w:rPr>
                <w:rFonts w:ascii="Arial" w:hAnsi="Arial" w:cs="Arial"/>
                <w:i/>
                <w:iCs/>
                <w:color w:val="000000" w:themeColor="text1"/>
                <w:sz w:val="20"/>
                <w:szCs w:val="20"/>
              </w:rPr>
              <w:t>Rickettsia</w:t>
            </w:r>
            <w:r w:rsidRPr="009406BE">
              <w:rPr>
                <w:rFonts w:ascii="Arial" w:hAnsi="Arial" w:cs="Arial"/>
                <w:color w:val="000000" w:themeColor="text1"/>
                <w:sz w:val="20"/>
                <w:szCs w:val="20"/>
              </w:rPr>
              <w:t xml:space="preserve"> spp., </w:t>
            </w:r>
            <w:r w:rsidRPr="009406BE">
              <w:rPr>
                <w:rFonts w:ascii="Arial" w:hAnsi="Arial" w:cs="Arial"/>
                <w:i/>
                <w:iCs/>
                <w:color w:val="000000" w:themeColor="text1"/>
                <w:sz w:val="20"/>
                <w:szCs w:val="20"/>
              </w:rPr>
              <w:t>Brucella</w:t>
            </w:r>
            <w:r w:rsidRPr="009406BE">
              <w:rPr>
                <w:rFonts w:ascii="Arial" w:hAnsi="Arial" w:cs="Arial"/>
                <w:color w:val="000000" w:themeColor="text1"/>
                <w:sz w:val="20"/>
                <w:szCs w:val="20"/>
              </w:rPr>
              <w:t xml:space="preserve"> spp. and </w:t>
            </w:r>
            <w:r w:rsidRPr="009406BE">
              <w:rPr>
                <w:rFonts w:ascii="Arial" w:hAnsi="Arial" w:cs="Arial"/>
                <w:i/>
                <w:iCs/>
                <w:color w:val="000000" w:themeColor="text1"/>
                <w:sz w:val="20"/>
                <w:szCs w:val="20"/>
              </w:rPr>
              <w:t>Chlamydia</w:t>
            </w:r>
            <w:r w:rsidRPr="009406BE">
              <w:rPr>
                <w:rFonts w:ascii="Arial" w:hAnsi="Arial" w:cs="Arial"/>
                <w:color w:val="000000" w:themeColor="text1"/>
                <w:sz w:val="20"/>
                <w:szCs w:val="20"/>
              </w:rPr>
              <w:t xml:space="preserve"> spp.</w:t>
            </w:r>
          </w:p>
        </w:tc>
      </w:tr>
      <w:tr w:rsidR="00A84036" w:rsidRPr="009406BE" w14:paraId="48D051BD" w14:textId="77777777" w:rsidTr="00B3091B">
        <w:trPr>
          <w:jc w:val="center"/>
        </w:trPr>
        <w:tc>
          <w:tcPr>
            <w:tcW w:w="1906" w:type="dxa"/>
          </w:tcPr>
          <w:p w14:paraId="77CB4677"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Aminoglycosides</w:t>
            </w:r>
          </w:p>
        </w:tc>
        <w:tc>
          <w:tcPr>
            <w:tcW w:w="1239" w:type="dxa"/>
          </w:tcPr>
          <w:p w14:paraId="4C5B34BF"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VCIA</w:t>
            </w:r>
          </w:p>
        </w:tc>
        <w:tc>
          <w:tcPr>
            <w:tcW w:w="1260" w:type="dxa"/>
          </w:tcPr>
          <w:p w14:paraId="6203646B"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CIA</w:t>
            </w:r>
          </w:p>
        </w:tc>
        <w:tc>
          <w:tcPr>
            <w:tcW w:w="2135" w:type="dxa"/>
          </w:tcPr>
          <w:p w14:paraId="37303F54"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Degradation of the enzymes, modifications to the drug attachment sites (30S ribosomes), and changes in the cell surface receptor</w:t>
            </w:r>
          </w:p>
        </w:tc>
        <w:tc>
          <w:tcPr>
            <w:tcW w:w="3715" w:type="dxa"/>
          </w:tcPr>
          <w:p w14:paraId="50FA46EA" w14:textId="0E5F66C2"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Gastrointestinal infections, mastitis (topical use), systemic infections caused by Gram-negative bacteria, ophthalmic infections, otitis (topical use) and </w:t>
            </w:r>
            <w:proofErr w:type="spellStart"/>
            <w:r w:rsidR="00B3091B">
              <w:rPr>
                <w:rFonts w:ascii="Arial" w:hAnsi="Arial" w:cs="Arial"/>
                <w:color w:val="000000" w:themeColor="text1"/>
                <w:sz w:val="20"/>
                <w:szCs w:val="20"/>
              </w:rPr>
              <w:t>H</w:t>
            </w:r>
            <w:r w:rsidRPr="009406BE">
              <w:rPr>
                <w:rFonts w:ascii="Arial" w:hAnsi="Arial" w:cs="Arial"/>
                <w:color w:val="000000" w:themeColor="text1"/>
                <w:sz w:val="20"/>
                <w:szCs w:val="20"/>
              </w:rPr>
              <w:t>istomoniasis</w:t>
            </w:r>
            <w:proofErr w:type="spellEnd"/>
            <w:r w:rsidRPr="009406BE">
              <w:rPr>
                <w:rFonts w:ascii="Arial" w:hAnsi="Arial" w:cs="Arial"/>
                <w:color w:val="000000" w:themeColor="text1"/>
                <w:sz w:val="20"/>
                <w:szCs w:val="20"/>
              </w:rPr>
              <w:t>.</w:t>
            </w:r>
          </w:p>
          <w:p w14:paraId="2C7F7133"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30268479"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Infections caused by </w:t>
            </w:r>
            <w:r w:rsidRPr="009406BE">
              <w:rPr>
                <w:rFonts w:ascii="Arial" w:hAnsi="Arial" w:cs="Arial"/>
                <w:i/>
                <w:iCs/>
                <w:color w:val="000000" w:themeColor="text1"/>
                <w:sz w:val="20"/>
                <w:szCs w:val="20"/>
              </w:rPr>
              <w:t xml:space="preserve">Aeromonas </w:t>
            </w:r>
            <w:r w:rsidRPr="009406BE">
              <w:rPr>
                <w:rFonts w:ascii="Arial" w:hAnsi="Arial" w:cs="Arial"/>
                <w:color w:val="000000" w:themeColor="text1"/>
                <w:sz w:val="20"/>
                <w:szCs w:val="20"/>
              </w:rPr>
              <w:t xml:space="preserve">spp., </w:t>
            </w:r>
            <w:proofErr w:type="spellStart"/>
            <w:r w:rsidRPr="009406BE">
              <w:rPr>
                <w:rFonts w:ascii="Arial" w:hAnsi="Arial" w:cs="Arial"/>
                <w:i/>
                <w:iCs/>
                <w:color w:val="000000" w:themeColor="text1"/>
                <w:sz w:val="20"/>
                <w:szCs w:val="20"/>
              </w:rPr>
              <w:t>Edwardsiella</w:t>
            </w:r>
            <w:proofErr w:type="spellEnd"/>
            <w:r w:rsidRPr="009406BE">
              <w:rPr>
                <w:rFonts w:ascii="Arial" w:hAnsi="Arial" w:cs="Arial"/>
                <w:color w:val="000000" w:themeColor="text1"/>
                <w:sz w:val="20"/>
                <w:szCs w:val="20"/>
              </w:rPr>
              <w:t xml:space="preserve"> spp., and </w:t>
            </w:r>
            <w:r w:rsidRPr="009406BE">
              <w:rPr>
                <w:rFonts w:ascii="Arial" w:hAnsi="Arial" w:cs="Arial"/>
                <w:i/>
                <w:iCs/>
                <w:color w:val="000000" w:themeColor="text1"/>
                <w:sz w:val="20"/>
                <w:szCs w:val="20"/>
              </w:rPr>
              <w:t>Vibrio</w:t>
            </w:r>
            <w:r w:rsidRPr="009406BE">
              <w:rPr>
                <w:rFonts w:ascii="Arial" w:hAnsi="Arial" w:cs="Arial"/>
                <w:color w:val="000000" w:themeColor="text1"/>
                <w:sz w:val="20"/>
                <w:szCs w:val="20"/>
              </w:rPr>
              <w:t xml:space="preserve"> spp.</w:t>
            </w:r>
          </w:p>
        </w:tc>
        <w:tc>
          <w:tcPr>
            <w:tcW w:w="3605" w:type="dxa"/>
          </w:tcPr>
          <w:p w14:paraId="2453F0D4" w14:textId="77777777" w:rsidR="00B3091B" w:rsidRDefault="00B3091B" w:rsidP="00CD4362">
            <w:pPr>
              <w:pStyle w:val="ListParagraph"/>
              <w:spacing w:line="276" w:lineRule="auto"/>
              <w:ind w:left="0"/>
              <w:jc w:val="both"/>
              <w:rPr>
                <w:rFonts w:ascii="Arial" w:hAnsi="Arial" w:cs="Arial"/>
                <w:color w:val="000000" w:themeColor="text1"/>
                <w:sz w:val="20"/>
                <w:szCs w:val="20"/>
              </w:rPr>
            </w:pPr>
          </w:p>
          <w:p w14:paraId="26DD6585" w14:textId="77777777" w:rsidR="00B3091B" w:rsidRDefault="00B3091B" w:rsidP="00CD4362">
            <w:pPr>
              <w:pStyle w:val="ListParagraph"/>
              <w:spacing w:line="276" w:lineRule="auto"/>
              <w:ind w:left="0"/>
              <w:jc w:val="both"/>
              <w:rPr>
                <w:rFonts w:ascii="Arial" w:hAnsi="Arial" w:cs="Arial"/>
                <w:color w:val="000000" w:themeColor="text1"/>
                <w:sz w:val="20"/>
                <w:szCs w:val="20"/>
              </w:rPr>
            </w:pPr>
          </w:p>
          <w:p w14:paraId="50B4F2B8" w14:textId="434AC7BD"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Enterococcal endocarditis, MDR tuberculosis, and MDR </w:t>
            </w:r>
            <w:proofErr w:type="spellStart"/>
            <w:r w:rsidRPr="00B3091B">
              <w:rPr>
                <w:rFonts w:ascii="Arial" w:hAnsi="Arial" w:cs="Arial"/>
                <w:i/>
                <w:iCs/>
                <w:color w:val="000000" w:themeColor="text1"/>
                <w:sz w:val="20"/>
                <w:szCs w:val="20"/>
              </w:rPr>
              <w:t>Enterobacter</w:t>
            </w:r>
            <w:r w:rsidR="00B3091B" w:rsidRPr="00B3091B">
              <w:rPr>
                <w:rFonts w:ascii="Arial" w:hAnsi="Arial" w:cs="Arial"/>
                <w:i/>
                <w:iCs/>
                <w:color w:val="000000" w:themeColor="text1"/>
                <w:sz w:val="20"/>
                <w:szCs w:val="20"/>
              </w:rPr>
              <w:t>i</w:t>
            </w:r>
            <w:r w:rsidRPr="00B3091B">
              <w:rPr>
                <w:rFonts w:ascii="Arial" w:hAnsi="Arial" w:cs="Arial"/>
                <w:i/>
                <w:iCs/>
                <w:color w:val="000000" w:themeColor="text1"/>
                <w:sz w:val="20"/>
                <w:szCs w:val="20"/>
              </w:rPr>
              <w:t>ales</w:t>
            </w:r>
            <w:proofErr w:type="spellEnd"/>
            <w:r w:rsidRPr="009406BE">
              <w:rPr>
                <w:rFonts w:ascii="Arial" w:hAnsi="Arial" w:cs="Arial"/>
                <w:color w:val="000000" w:themeColor="text1"/>
                <w:sz w:val="20"/>
                <w:szCs w:val="20"/>
              </w:rPr>
              <w:t xml:space="preserve">. </w:t>
            </w:r>
          </w:p>
        </w:tc>
      </w:tr>
      <w:tr w:rsidR="00A84036" w:rsidRPr="009406BE" w14:paraId="2C29DD69" w14:textId="77777777" w:rsidTr="00B3091B">
        <w:trPr>
          <w:jc w:val="center"/>
        </w:trPr>
        <w:tc>
          <w:tcPr>
            <w:tcW w:w="1906" w:type="dxa"/>
          </w:tcPr>
          <w:p w14:paraId="7ADC91C7"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Amphenicol</w:t>
            </w:r>
          </w:p>
        </w:tc>
        <w:tc>
          <w:tcPr>
            <w:tcW w:w="1239" w:type="dxa"/>
          </w:tcPr>
          <w:p w14:paraId="7AD1827D"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VCIA</w:t>
            </w:r>
          </w:p>
        </w:tc>
        <w:tc>
          <w:tcPr>
            <w:tcW w:w="1260" w:type="dxa"/>
          </w:tcPr>
          <w:p w14:paraId="5287F7B6"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HIA</w:t>
            </w:r>
          </w:p>
        </w:tc>
        <w:tc>
          <w:tcPr>
            <w:tcW w:w="2135" w:type="dxa"/>
          </w:tcPr>
          <w:p w14:paraId="4536D629"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Efflux pumps, inhibition of intercellular drug transport, and enzymatic alterations by rRNA transferases</w:t>
            </w:r>
          </w:p>
        </w:tc>
        <w:tc>
          <w:tcPr>
            <w:tcW w:w="3715" w:type="dxa"/>
          </w:tcPr>
          <w:p w14:paraId="63C2C2F3"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Ophthalmic infections, otitis (topical use), hoof, respiratory and skin infections </w:t>
            </w:r>
          </w:p>
        </w:tc>
        <w:tc>
          <w:tcPr>
            <w:tcW w:w="3605" w:type="dxa"/>
          </w:tcPr>
          <w:p w14:paraId="41BDDF3C" w14:textId="5C660400"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To treat against acute bacterial meningitis, typhoid and non-typhoid fever, and respiratory</w:t>
            </w:r>
            <w:r w:rsidR="00B3091B">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infections. </w:t>
            </w:r>
          </w:p>
        </w:tc>
      </w:tr>
      <w:tr w:rsidR="00A84036" w:rsidRPr="009406BE" w14:paraId="3B232E53" w14:textId="77777777" w:rsidTr="00B3091B">
        <w:trPr>
          <w:jc w:val="center"/>
        </w:trPr>
        <w:tc>
          <w:tcPr>
            <w:tcW w:w="1906" w:type="dxa"/>
          </w:tcPr>
          <w:p w14:paraId="5D1FCC1A"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Macrolides</w:t>
            </w:r>
          </w:p>
        </w:tc>
        <w:tc>
          <w:tcPr>
            <w:tcW w:w="1239" w:type="dxa"/>
          </w:tcPr>
          <w:p w14:paraId="27E5DBD0"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VCIA</w:t>
            </w:r>
          </w:p>
        </w:tc>
        <w:tc>
          <w:tcPr>
            <w:tcW w:w="1260" w:type="dxa"/>
          </w:tcPr>
          <w:p w14:paraId="382E7049"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CIA</w:t>
            </w:r>
          </w:p>
        </w:tc>
        <w:tc>
          <w:tcPr>
            <w:tcW w:w="2135" w:type="dxa"/>
          </w:tcPr>
          <w:p w14:paraId="6896836C"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Alterations to the drug binding sites at the 50S ribosomes (erm genes), drug inactivating enzymes, </w:t>
            </w:r>
            <w:r w:rsidRPr="009406BE">
              <w:rPr>
                <w:rFonts w:ascii="Arial" w:hAnsi="Arial" w:cs="Arial"/>
                <w:color w:val="000000" w:themeColor="text1"/>
                <w:sz w:val="20"/>
                <w:szCs w:val="20"/>
              </w:rPr>
              <w:lastRenderedPageBreak/>
              <w:t xml:space="preserve">and efflux pumps encoded by </w:t>
            </w:r>
            <w:proofErr w:type="spellStart"/>
            <w:r w:rsidRPr="009406BE">
              <w:rPr>
                <w:rFonts w:ascii="Arial" w:hAnsi="Arial" w:cs="Arial"/>
                <w:color w:val="000000" w:themeColor="text1"/>
                <w:sz w:val="20"/>
                <w:szCs w:val="20"/>
              </w:rPr>
              <w:t>mef</w:t>
            </w:r>
            <w:proofErr w:type="spellEnd"/>
            <w:r w:rsidRPr="009406BE">
              <w:rPr>
                <w:rFonts w:ascii="Arial" w:hAnsi="Arial" w:cs="Arial"/>
                <w:color w:val="000000" w:themeColor="text1"/>
                <w:sz w:val="20"/>
                <w:szCs w:val="20"/>
              </w:rPr>
              <w:t xml:space="preserve"> gene</w:t>
            </w:r>
          </w:p>
        </w:tc>
        <w:tc>
          <w:tcPr>
            <w:tcW w:w="3715" w:type="dxa"/>
          </w:tcPr>
          <w:p w14:paraId="713CBD71"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lastRenderedPageBreak/>
              <w:t>Ophthalmic, respiratory infections, necrobacillosis in calves, mastitis (topical use), arthritis, and gangrenous dermatitis</w:t>
            </w:r>
          </w:p>
          <w:p w14:paraId="423C97E1"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299B6815"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lastRenderedPageBreak/>
              <w:t xml:space="preserve">Infections caused by </w:t>
            </w:r>
            <w:r w:rsidRPr="009406BE">
              <w:rPr>
                <w:rFonts w:ascii="Arial" w:hAnsi="Arial" w:cs="Arial"/>
                <w:i/>
                <w:iCs/>
                <w:color w:val="000000" w:themeColor="text1"/>
                <w:sz w:val="20"/>
                <w:szCs w:val="20"/>
              </w:rPr>
              <w:t xml:space="preserve">Streptococcus </w:t>
            </w:r>
            <w:r w:rsidRPr="009406BE">
              <w:rPr>
                <w:rFonts w:ascii="Arial" w:hAnsi="Arial" w:cs="Arial"/>
                <w:color w:val="000000" w:themeColor="text1"/>
                <w:sz w:val="20"/>
                <w:szCs w:val="20"/>
              </w:rPr>
              <w:t xml:space="preserve">spp., </w:t>
            </w:r>
            <w:r w:rsidRPr="009406BE">
              <w:rPr>
                <w:rFonts w:ascii="Arial" w:hAnsi="Arial" w:cs="Arial"/>
                <w:i/>
                <w:iCs/>
                <w:color w:val="000000" w:themeColor="text1"/>
                <w:sz w:val="20"/>
                <w:szCs w:val="20"/>
              </w:rPr>
              <w:t xml:space="preserve">Lactococcus </w:t>
            </w:r>
            <w:r w:rsidRPr="009406BE">
              <w:rPr>
                <w:rFonts w:ascii="Arial" w:hAnsi="Arial" w:cs="Arial"/>
                <w:color w:val="000000" w:themeColor="text1"/>
                <w:sz w:val="20"/>
                <w:szCs w:val="20"/>
              </w:rPr>
              <w:t xml:space="preserve">spp., </w:t>
            </w:r>
            <w:proofErr w:type="spellStart"/>
            <w:r w:rsidRPr="009406BE">
              <w:rPr>
                <w:rFonts w:ascii="Arial" w:hAnsi="Arial" w:cs="Arial"/>
                <w:i/>
                <w:iCs/>
                <w:color w:val="000000" w:themeColor="text1"/>
                <w:sz w:val="20"/>
                <w:szCs w:val="20"/>
              </w:rPr>
              <w:t>Renibacterium</w:t>
            </w:r>
            <w:proofErr w:type="spellEnd"/>
            <w:r w:rsidRPr="009406BE">
              <w:rPr>
                <w:rFonts w:ascii="Arial" w:hAnsi="Arial" w:cs="Arial"/>
                <w:color w:val="000000" w:themeColor="text1"/>
                <w:sz w:val="20"/>
                <w:szCs w:val="20"/>
              </w:rPr>
              <w:t xml:space="preserve"> </w:t>
            </w:r>
            <w:proofErr w:type="spellStart"/>
            <w:r w:rsidRPr="009406BE">
              <w:rPr>
                <w:rFonts w:ascii="Arial" w:hAnsi="Arial" w:cs="Arial"/>
                <w:i/>
                <w:iCs/>
                <w:color w:val="000000" w:themeColor="text1"/>
                <w:sz w:val="20"/>
                <w:szCs w:val="20"/>
              </w:rPr>
              <w:t>salmoninarum</w:t>
            </w:r>
            <w:proofErr w:type="spellEnd"/>
            <w:r w:rsidRPr="009406BE">
              <w:rPr>
                <w:rFonts w:ascii="Arial" w:hAnsi="Arial" w:cs="Arial"/>
                <w:i/>
                <w:iCs/>
                <w:color w:val="000000" w:themeColor="text1"/>
                <w:sz w:val="20"/>
                <w:szCs w:val="20"/>
              </w:rPr>
              <w:t xml:space="preserve"> </w:t>
            </w:r>
            <w:r w:rsidRPr="009406BE">
              <w:rPr>
                <w:rFonts w:ascii="Arial" w:hAnsi="Arial" w:cs="Arial"/>
                <w:color w:val="000000" w:themeColor="text1"/>
                <w:sz w:val="20"/>
                <w:szCs w:val="20"/>
              </w:rPr>
              <w:t xml:space="preserve">and </w:t>
            </w:r>
            <w:proofErr w:type="spellStart"/>
            <w:r w:rsidRPr="009406BE">
              <w:rPr>
                <w:rFonts w:ascii="Arial" w:hAnsi="Arial" w:cs="Arial"/>
                <w:i/>
                <w:iCs/>
                <w:color w:val="000000" w:themeColor="text1"/>
                <w:sz w:val="20"/>
                <w:szCs w:val="20"/>
              </w:rPr>
              <w:t>Francisella</w:t>
            </w:r>
            <w:proofErr w:type="spellEnd"/>
            <w:r w:rsidRPr="009406BE">
              <w:rPr>
                <w:rFonts w:ascii="Arial" w:hAnsi="Arial" w:cs="Arial"/>
                <w:color w:val="000000" w:themeColor="text1"/>
                <w:sz w:val="20"/>
                <w:szCs w:val="20"/>
              </w:rPr>
              <w:t xml:space="preserve"> spp. </w:t>
            </w:r>
          </w:p>
          <w:p w14:paraId="49F4C332"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tc>
        <w:tc>
          <w:tcPr>
            <w:tcW w:w="3605" w:type="dxa"/>
          </w:tcPr>
          <w:p w14:paraId="4DF13FA3" w14:textId="650ACAFD"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i/>
                <w:iCs/>
                <w:color w:val="000000" w:themeColor="text1"/>
                <w:sz w:val="20"/>
                <w:szCs w:val="20"/>
              </w:rPr>
              <w:lastRenderedPageBreak/>
              <w:t>Legionella</w:t>
            </w:r>
            <w:r w:rsidRPr="009406BE">
              <w:rPr>
                <w:rFonts w:ascii="Arial" w:hAnsi="Arial" w:cs="Arial"/>
                <w:color w:val="000000" w:themeColor="text1"/>
                <w:sz w:val="20"/>
                <w:szCs w:val="20"/>
              </w:rPr>
              <w:t xml:space="preserve">, </w:t>
            </w:r>
            <w:r w:rsidRPr="009406BE">
              <w:rPr>
                <w:rFonts w:ascii="Arial" w:hAnsi="Arial" w:cs="Arial"/>
                <w:i/>
                <w:iCs/>
                <w:color w:val="000000" w:themeColor="text1"/>
                <w:sz w:val="20"/>
                <w:szCs w:val="20"/>
              </w:rPr>
              <w:t>Campylobacter</w:t>
            </w:r>
            <w:r w:rsidRPr="009406BE">
              <w:rPr>
                <w:rFonts w:ascii="Arial" w:hAnsi="Arial" w:cs="Arial"/>
                <w:color w:val="000000" w:themeColor="text1"/>
                <w:sz w:val="20"/>
                <w:szCs w:val="20"/>
              </w:rPr>
              <w:t xml:space="preserve">, and MDR </w:t>
            </w:r>
            <w:r w:rsidRPr="009406BE">
              <w:rPr>
                <w:rFonts w:ascii="Arial" w:hAnsi="Arial" w:cs="Arial"/>
                <w:i/>
                <w:iCs/>
                <w:color w:val="000000" w:themeColor="text1"/>
                <w:sz w:val="20"/>
                <w:szCs w:val="20"/>
              </w:rPr>
              <w:t>Salmonella</w:t>
            </w:r>
            <w:r w:rsidRPr="009406BE">
              <w:rPr>
                <w:rFonts w:ascii="Arial" w:hAnsi="Arial" w:cs="Arial"/>
                <w:color w:val="000000" w:themeColor="text1"/>
                <w:sz w:val="20"/>
                <w:szCs w:val="20"/>
              </w:rPr>
              <w:t xml:space="preserve"> spp. and </w:t>
            </w:r>
            <w:r w:rsidRPr="009406BE">
              <w:rPr>
                <w:rFonts w:ascii="Arial" w:hAnsi="Arial" w:cs="Arial"/>
                <w:i/>
                <w:iCs/>
                <w:color w:val="000000" w:themeColor="text1"/>
                <w:sz w:val="20"/>
                <w:szCs w:val="20"/>
              </w:rPr>
              <w:t>Shigella</w:t>
            </w:r>
            <w:r w:rsidRPr="009406BE">
              <w:rPr>
                <w:rFonts w:ascii="Arial" w:hAnsi="Arial" w:cs="Arial"/>
                <w:color w:val="000000" w:themeColor="text1"/>
                <w:sz w:val="20"/>
                <w:szCs w:val="20"/>
              </w:rPr>
              <w:t xml:space="preserve"> infections.</w:t>
            </w:r>
          </w:p>
        </w:tc>
      </w:tr>
      <w:tr w:rsidR="00A84036" w:rsidRPr="009406BE" w14:paraId="0C96C361" w14:textId="77777777" w:rsidTr="00B3091B">
        <w:trPr>
          <w:jc w:val="center"/>
        </w:trPr>
        <w:tc>
          <w:tcPr>
            <w:tcW w:w="1906" w:type="dxa"/>
          </w:tcPr>
          <w:p w14:paraId="4FB50563"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roofErr w:type="spellStart"/>
            <w:r w:rsidRPr="009406BE">
              <w:rPr>
                <w:rFonts w:ascii="Arial" w:hAnsi="Arial" w:cs="Arial"/>
                <w:color w:val="000000" w:themeColor="text1"/>
                <w:sz w:val="20"/>
                <w:szCs w:val="20"/>
              </w:rPr>
              <w:t>Lincosamides</w:t>
            </w:r>
            <w:proofErr w:type="spellEnd"/>
          </w:p>
        </w:tc>
        <w:tc>
          <w:tcPr>
            <w:tcW w:w="1239" w:type="dxa"/>
          </w:tcPr>
          <w:p w14:paraId="6E9C7BA2"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VHIA</w:t>
            </w:r>
          </w:p>
        </w:tc>
        <w:tc>
          <w:tcPr>
            <w:tcW w:w="1260" w:type="dxa"/>
          </w:tcPr>
          <w:p w14:paraId="043FD96F"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HIA</w:t>
            </w:r>
          </w:p>
        </w:tc>
        <w:tc>
          <w:tcPr>
            <w:tcW w:w="2135" w:type="dxa"/>
          </w:tcPr>
          <w:p w14:paraId="20853A3D"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23S rRNA methylation encoded by the erm gene, drug efflux pumps, and enzymatic modifications</w:t>
            </w:r>
          </w:p>
        </w:tc>
        <w:tc>
          <w:tcPr>
            <w:tcW w:w="3715" w:type="dxa"/>
          </w:tcPr>
          <w:p w14:paraId="3217F181"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Pyelonephritis, enterotoxaemia, tetanus, mastitis, bone, dental and skin infections, infections caused by anaerobic bacteria, infections of the central nervous system, colibacillosis, and fowl cholera</w:t>
            </w:r>
          </w:p>
        </w:tc>
        <w:tc>
          <w:tcPr>
            <w:tcW w:w="3605" w:type="dxa"/>
          </w:tcPr>
          <w:p w14:paraId="354BFA20" w14:textId="77777777" w:rsidR="00B3091B" w:rsidRDefault="00B3091B" w:rsidP="00CD4362">
            <w:pPr>
              <w:pStyle w:val="ListParagraph"/>
              <w:spacing w:line="276" w:lineRule="auto"/>
              <w:ind w:left="0"/>
              <w:jc w:val="both"/>
              <w:rPr>
                <w:rFonts w:ascii="Arial" w:hAnsi="Arial" w:cs="Arial"/>
                <w:i/>
                <w:iCs/>
                <w:color w:val="000000" w:themeColor="text1"/>
                <w:sz w:val="20"/>
                <w:szCs w:val="20"/>
              </w:rPr>
            </w:pPr>
          </w:p>
          <w:p w14:paraId="5B98B64E" w14:textId="7CDFEB1F"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i/>
                <w:iCs/>
                <w:color w:val="000000" w:themeColor="text1"/>
                <w:sz w:val="20"/>
                <w:szCs w:val="20"/>
              </w:rPr>
              <w:t xml:space="preserve">Staphylococcus aureus, </w:t>
            </w:r>
            <w:r w:rsidRPr="009406BE">
              <w:rPr>
                <w:rFonts w:ascii="Arial" w:hAnsi="Arial" w:cs="Arial"/>
                <w:color w:val="000000" w:themeColor="text1"/>
                <w:sz w:val="20"/>
                <w:szCs w:val="20"/>
              </w:rPr>
              <w:t xml:space="preserve">including MRSA, </w:t>
            </w:r>
            <w:r w:rsidRPr="009406BE">
              <w:rPr>
                <w:rFonts w:ascii="Arial" w:hAnsi="Arial" w:cs="Arial"/>
                <w:i/>
                <w:iCs/>
                <w:color w:val="000000" w:themeColor="text1"/>
                <w:sz w:val="20"/>
                <w:szCs w:val="20"/>
              </w:rPr>
              <w:t>Enterococcu</w:t>
            </w:r>
            <w:r w:rsidRPr="009406BE">
              <w:rPr>
                <w:rFonts w:ascii="Arial" w:hAnsi="Arial" w:cs="Arial"/>
                <w:color w:val="000000" w:themeColor="text1"/>
                <w:sz w:val="20"/>
                <w:szCs w:val="20"/>
              </w:rPr>
              <w:t>s spp.</w:t>
            </w:r>
          </w:p>
        </w:tc>
      </w:tr>
      <w:tr w:rsidR="00A84036" w:rsidRPr="009406BE" w14:paraId="384BFB7E" w14:textId="77777777" w:rsidTr="00B3091B">
        <w:trPr>
          <w:jc w:val="center"/>
        </w:trPr>
        <w:tc>
          <w:tcPr>
            <w:tcW w:w="1906" w:type="dxa"/>
          </w:tcPr>
          <w:p w14:paraId="0ED20914"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Quinolones</w:t>
            </w:r>
          </w:p>
        </w:tc>
        <w:tc>
          <w:tcPr>
            <w:tcW w:w="1239" w:type="dxa"/>
          </w:tcPr>
          <w:p w14:paraId="2AB2F785"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VHIA (1</w:t>
            </w:r>
            <w:r w:rsidRPr="009406BE">
              <w:rPr>
                <w:rFonts w:ascii="Arial" w:hAnsi="Arial" w:cs="Arial"/>
                <w:color w:val="000000" w:themeColor="text1"/>
                <w:sz w:val="20"/>
                <w:szCs w:val="20"/>
                <w:vertAlign w:val="superscript"/>
              </w:rPr>
              <w:t>st</w:t>
            </w:r>
            <w:r w:rsidRPr="009406BE">
              <w:rPr>
                <w:rFonts w:ascii="Arial" w:hAnsi="Arial" w:cs="Arial"/>
                <w:color w:val="000000" w:themeColor="text1"/>
                <w:sz w:val="20"/>
                <w:szCs w:val="20"/>
              </w:rPr>
              <w:t xml:space="preserve"> generation)</w:t>
            </w:r>
          </w:p>
          <w:p w14:paraId="2ECE6616"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3F2F1962"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0CED91B5"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10FB7CB6"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1AEC0F30"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6D0F5956"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
          <w:p w14:paraId="00E31B3A"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VCIA (2</w:t>
            </w:r>
            <w:r w:rsidRPr="009406BE">
              <w:rPr>
                <w:rFonts w:ascii="Arial" w:hAnsi="Arial" w:cs="Arial"/>
                <w:color w:val="000000" w:themeColor="text1"/>
                <w:sz w:val="20"/>
                <w:szCs w:val="20"/>
                <w:vertAlign w:val="superscript"/>
              </w:rPr>
              <w:t>nd</w:t>
            </w:r>
            <w:r w:rsidRPr="009406BE">
              <w:rPr>
                <w:rFonts w:ascii="Arial" w:hAnsi="Arial" w:cs="Arial"/>
                <w:color w:val="000000" w:themeColor="text1"/>
                <w:sz w:val="20"/>
                <w:szCs w:val="20"/>
              </w:rPr>
              <w:t xml:space="preserve"> generation)</w:t>
            </w:r>
          </w:p>
        </w:tc>
        <w:tc>
          <w:tcPr>
            <w:tcW w:w="1260" w:type="dxa"/>
          </w:tcPr>
          <w:p w14:paraId="2398319A"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CIA</w:t>
            </w:r>
          </w:p>
        </w:tc>
        <w:tc>
          <w:tcPr>
            <w:tcW w:w="2135" w:type="dxa"/>
          </w:tcPr>
          <w:p w14:paraId="20B396E6"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Plasmid-mediated resistance, mutations in the quinolone resistance-determining region (QRDR) encoded genes of </w:t>
            </w:r>
            <w:proofErr w:type="spellStart"/>
            <w:r w:rsidRPr="009406BE">
              <w:rPr>
                <w:rFonts w:ascii="Arial" w:hAnsi="Arial" w:cs="Arial"/>
                <w:color w:val="000000" w:themeColor="text1"/>
                <w:sz w:val="20"/>
                <w:szCs w:val="20"/>
              </w:rPr>
              <w:t>GyrA</w:t>
            </w:r>
            <w:proofErr w:type="spellEnd"/>
            <w:r w:rsidRPr="009406BE">
              <w:rPr>
                <w:rFonts w:ascii="Arial" w:hAnsi="Arial" w:cs="Arial"/>
                <w:color w:val="000000" w:themeColor="text1"/>
                <w:sz w:val="20"/>
                <w:szCs w:val="20"/>
              </w:rPr>
              <w:t xml:space="preserve"> and </w:t>
            </w:r>
            <w:proofErr w:type="spellStart"/>
            <w:r w:rsidRPr="009406BE">
              <w:rPr>
                <w:rFonts w:ascii="Arial" w:hAnsi="Arial" w:cs="Arial"/>
                <w:color w:val="000000" w:themeColor="text1"/>
                <w:sz w:val="20"/>
                <w:szCs w:val="20"/>
              </w:rPr>
              <w:t>ParC</w:t>
            </w:r>
            <w:proofErr w:type="spellEnd"/>
            <w:r w:rsidRPr="009406BE">
              <w:rPr>
                <w:rFonts w:ascii="Arial" w:hAnsi="Arial" w:cs="Arial"/>
                <w:color w:val="000000" w:themeColor="text1"/>
                <w:sz w:val="20"/>
                <w:szCs w:val="20"/>
              </w:rPr>
              <w:t>, reduced drug accumulation, increased efflux, target enzyme mutations (DNA Gyrase and Topoisomerase IV)</w:t>
            </w:r>
          </w:p>
        </w:tc>
        <w:tc>
          <w:tcPr>
            <w:tcW w:w="3715" w:type="dxa"/>
          </w:tcPr>
          <w:p w14:paraId="24B0AC24"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First generation used to treat gastrointestinal, skin, respiratory, urinary tract infections, colibacillosis, and fowl cholera. </w:t>
            </w:r>
          </w:p>
          <w:p w14:paraId="28C8B436"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36B6569E"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Second generation used in arthritis, gastrointestinal, respiratory, urogenital system infections, </w:t>
            </w:r>
            <w:proofErr w:type="spellStart"/>
            <w:r w:rsidRPr="009406BE">
              <w:rPr>
                <w:rFonts w:ascii="Arial" w:hAnsi="Arial" w:cs="Arial"/>
                <w:color w:val="000000" w:themeColor="text1"/>
                <w:sz w:val="20"/>
                <w:szCs w:val="20"/>
              </w:rPr>
              <w:t>septicaemia</w:t>
            </w:r>
            <w:proofErr w:type="spellEnd"/>
            <w:r w:rsidRPr="009406BE">
              <w:rPr>
                <w:rFonts w:ascii="Arial" w:hAnsi="Arial" w:cs="Arial"/>
                <w:color w:val="000000" w:themeColor="text1"/>
                <w:sz w:val="20"/>
                <w:szCs w:val="20"/>
              </w:rPr>
              <w:t xml:space="preserve">, mastitis (topical), otitis (topical), and systemic infections. </w:t>
            </w:r>
          </w:p>
        </w:tc>
        <w:tc>
          <w:tcPr>
            <w:tcW w:w="3605" w:type="dxa"/>
          </w:tcPr>
          <w:p w14:paraId="0C25C92D"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20A37002"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2D5E77D6" w14:textId="77777777" w:rsidR="00B3091B" w:rsidRDefault="00B3091B" w:rsidP="00CD4362">
            <w:pPr>
              <w:pStyle w:val="ListParagraph"/>
              <w:spacing w:line="276" w:lineRule="auto"/>
              <w:ind w:left="0"/>
              <w:jc w:val="both"/>
              <w:rPr>
                <w:rFonts w:ascii="Arial" w:hAnsi="Arial" w:cs="Arial"/>
                <w:i/>
                <w:iCs/>
                <w:color w:val="000000" w:themeColor="text1"/>
                <w:sz w:val="20"/>
                <w:szCs w:val="20"/>
              </w:rPr>
            </w:pPr>
          </w:p>
          <w:p w14:paraId="47664174" w14:textId="77777777" w:rsidR="00B3091B" w:rsidRDefault="00B3091B" w:rsidP="00CD4362">
            <w:pPr>
              <w:pStyle w:val="ListParagraph"/>
              <w:spacing w:line="276" w:lineRule="auto"/>
              <w:ind w:left="0"/>
              <w:jc w:val="both"/>
              <w:rPr>
                <w:rFonts w:ascii="Arial" w:hAnsi="Arial" w:cs="Arial"/>
                <w:i/>
                <w:iCs/>
                <w:color w:val="000000" w:themeColor="text1"/>
                <w:sz w:val="20"/>
                <w:szCs w:val="20"/>
              </w:rPr>
            </w:pPr>
          </w:p>
          <w:p w14:paraId="7DAECCEE" w14:textId="77777777" w:rsidR="00B3091B" w:rsidRDefault="00B3091B" w:rsidP="00CD4362">
            <w:pPr>
              <w:pStyle w:val="ListParagraph"/>
              <w:spacing w:line="276" w:lineRule="auto"/>
              <w:ind w:left="0"/>
              <w:jc w:val="both"/>
              <w:rPr>
                <w:rFonts w:ascii="Arial" w:hAnsi="Arial" w:cs="Arial"/>
                <w:i/>
                <w:iCs/>
                <w:color w:val="000000" w:themeColor="text1"/>
                <w:sz w:val="20"/>
                <w:szCs w:val="20"/>
              </w:rPr>
            </w:pPr>
          </w:p>
          <w:p w14:paraId="390CBA18" w14:textId="38E9D575"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i/>
                <w:iCs/>
                <w:color w:val="000000" w:themeColor="text1"/>
                <w:sz w:val="20"/>
                <w:szCs w:val="20"/>
              </w:rPr>
              <w:t>Campylobacte</w:t>
            </w:r>
            <w:r w:rsidRPr="009406BE">
              <w:rPr>
                <w:rFonts w:ascii="Arial" w:hAnsi="Arial" w:cs="Arial"/>
                <w:color w:val="000000" w:themeColor="text1"/>
                <w:sz w:val="20"/>
                <w:szCs w:val="20"/>
              </w:rPr>
              <w:t xml:space="preserve">r spp., invasive disease due to </w:t>
            </w:r>
            <w:r w:rsidRPr="009406BE">
              <w:rPr>
                <w:rFonts w:ascii="Arial" w:hAnsi="Arial" w:cs="Arial"/>
                <w:i/>
                <w:iCs/>
                <w:color w:val="000000" w:themeColor="text1"/>
                <w:sz w:val="20"/>
                <w:szCs w:val="20"/>
              </w:rPr>
              <w:t>Salmonella</w:t>
            </w:r>
            <w:r w:rsidRPr="009406BE">
              <w:rPr>
                <w:rFonts w:ascii="Arial" w:hAnsi="Arial" w:cs="Arial"/>
                <w:color w:val="000000" w:themeColor="text1"/>
                <w:sz w:val="20"/>
                <w:szCs w:val="20"/>
              </w:rPr>
              <w:t xml:space="preserve"> spp., and MDR </w:t>
            </w:r>
            <w:r w:rsidRPr="009406BE">
              <w:rPr>
                <w:rFonts w:ascii="Arial" w:hAnsi="Arial" w:cs="Arial"/>
                <w:i/>
                <w:iCs/>
                <w:color w:val="000000" w:themeColor="text1"/>
                <w:sz w:val="20"/>
                <w:szCs w:val="20"/>
              </w:rPr>
              <w:t>Shigella</w:t>
            </w:r>
            <w:r w:rsidRPr="009406BE">
              <w:rPr>
                <w:rFonts w:ascii="Arial" w:hAnsi="Arial" w:cs="Arial"/>
                <w:color w:val="000000" w:themeColor="text1"/>
                <w:sz w:val="20"/>
                <w:szCs w:val="20"/>
              </w:rPr>
              <w:t xml:space="preserve"> spp. infections</w:t>
            </w:r>
          </w:p>
        </w:tc>
      </w:tr>
      <w:tr w:rsidR="00A84036" w:rsidRPr="009406BE" w14:paraId="5C80ACD2" w14:textId="77777777" w:rsidTr="00B3091B">
        <w:trPr>
          <w:jc w:val="center"/>
        </w:trPr>
        <w:tc>
          <w:tcPr>
            <w:tcW w:w="1906" w:type="dxa"/>
          </w:tcPr>
          <w:p w14:paraId="55FBE345"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Polypeptides</w:t>
            </w:r>
          </w:p>
        </w:tc>
        <w:tc>
          <w:tcPr>
            <w:tcW w:w="1239" w:type="dxa"/>
          </w:tcPr>
          <w:p w14:paraId="3B4AA762"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VHIA</w:t>
            </w:r>
          </w:p>
        </w:tc>
        <w:tc>
          <w:tcPr>
            <w:tcW w:w="1260" w:type="dxa"/>
          </w:tcPr>
          <w:p w14:paraId="3A0421DC"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IA</w:t>
            </w:r>
          </w:p>
          <w:p w14:paraId="4B93C4CC" w14:textId="77777777" w:rsidR="00C776C2" w:rsidRPr="009406BE" w:rsidRDefault="00C776C2" w:rsidP="00CD4362">
            <w:pPr>
              <w:spacing w:line="276" w:lineRule="auto"/>
              <w:jc w:val="center"/>
              <w:rPr>
                <w:rFonts w:ascii="Arial" w:hAnsi="Arial" w:cs="Arial"/>
                <w:color w:val="000000" w:themeColor="text1"/>
                <w:sz w:val="20"/>
                <w:szCs w:val="20"/>
              </w:rPr>
            </w:pPr>
          </w:p>
        </w:tc>
        <w:tc>
          <w:tcPr>
            <w:tcW w:w="2135" w:type="dxa"/>
          </w:tcPr>
          <w:p w14:paraId="7EF191B5" w14:textId="77777777" w:rsidR="00C776C2" w:rsidRPr="009406BE" w:rsidRDefault="00C776C2" w:rsidP="00CD4362">
            <w:pPr>
              <w:spacing w:line="276" w:lineRule="auto"/>
              <w:rPr>
                <w:rFonts w:ascii="Arial" w:hAnsi="Arial" w:cs="Arial"/>
                <w:color w:val="000000" w:themeColor="text1"/>
                <w:sz w:val="20"/>
                <w:szCs w:val="20"/>
              </w:rPr>
            </w:pPr>
            <w:r w:rsidRPr="009406BE">
              <w:rPr>
                <w:rFonts w:ascii="Arial" w:hAnsi="Arial" w:cs="Arial"/>
                <w:color w:val="000000" w:themeColor="text1"/>
                <w:sz w:val="20"/>
                <w:szCs w:val="20"/>
              </w:rPr>
              <w:t>Altering cell surface charge, polysaccharide entrapment, and resistance to Bacitracin is rare</w:t>
            </w:r>
          </w:p>
        </w:tc>
        <w:tc>
          <w:tcPr>
            <w:tcW w:w="3715" w:type="dxa"/>
          </w:tcPr>
          <w:p w14:paraId="146FD786"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Gastrointestinal infections and Necrotic enteritis in poultry</w:t>
            </w:r>
          </w:p>
        </w:tc>
        <w:tc>
          <w:tcPr>
            <w:tcW w:w="3605" w:type="dxa"/>
          </w:tcPr>
          <w:p w14:paraId="21ABF271" w14:textId="77777777" w:rsidR="00C776C2" w:rsidRPr="009406BE" w:rsidRDefault="00C776C2" w:rsidP="00CD4362">
            <w:pPr>
              <w:pStyle w:val="ListParagraph"/>
              <w:spacing w:line="276" w:lineRule="auto"/>
              <w:ind w:left="0"/>
              <w:rPr>
                <w:rFonts w:ascii="Arial" w:hAnsi="Arial" w:cs="Arial"/>
                <w:color w:val="000000" w:themeColor="text1"/>
                <w:sz w:val="20"/>
                <w:szCs w:val="20"/>
              </w:rPr>
            </w:pPr>
            <w:r w:rsidRPr="009406BE">
              <w:rPr>
                <w:rFonts w:ascii="Arial" w:hAnsi="Arial" w:cs="Arial"/>
                <w:color w:val="000000" w:themeColor="text1"/>
                <w:sz w:val="20"/>
                <w:szCs w:val="20"/>
              </w:rPr>
              <w:t xml:space="preserve">Effective against gram-positive infections, superficial skin infections caused by </w:t>
            </w:r>
            <w:r w:rsidRPr="009406BE">
              <w:rPr>
                <w:rFonts w:ascii="Arial" w:hAnsi="Arial" w:cs="Arial"/>
                <w:i/>
                <w:iCs/>
                <w:color w:val="000000" w:themeColor="text1"/>
                <w:sz w:val="20"/>
                <w:szCs w:val="20"/>
              </w:rPr>
              <w:t>Staphylococcus aureus</w:t>
            </w:r>
          </w:p>
        </w:tc>
      </w:tr>
      <w:tr w:rsidR="00A84036" w:rsidRPr="009406BE" w14:paraId="1C2E92C7" w14:textId="77777777" w:rsidTr="00B3091B">
        <w:trPr>
          <w:jc w:val="center"/>
        </w:trPr>
        <w:tc>
          <w:tcPr>
            <w:tcW w:w="1906" w:type="dxa"/>
          </w:tcPr>
          <w:p w14:paraId="4F72D0FA"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lastRenderedPageBreak/>
              <w:t>Polymyxins</w:t>
            </w:r>
          </w:p>
        </w:tc>
        <w:tc>
          <w:tcPr>
            <w:tcW w:w="1239" w:type="dxa"/>
          </w:tcPr>
          <w:p w14:paraId="02C7D4C0"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VHIA</w:t>
            </w:r>
          </w:p>
        </w:tc>
        <w:tc>
          <w:tcPr>
            <w:tcW w:w="1260" w:type="dxa"/>
          </w:tcPr>
          <w:p w14:paraId="473979A1"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HPCIA</w:t>
            </w:r>
          </w:p>
        </w:tc>
        <w:tc>
          <w:tcPr>
            <w:tcW w:w="2135" w:type="dxa"/>
          </w:tcPr>
          <w:p w14:paraId="02FBF1F5" w14:textId="352CE6D5" w:rsidR="00C776C2" w:rsidRPr="009406BE" w:rsidRDefault="00C776C2" w:rsidP="00CD4362">
            <w:pPr>
              <w:spacing w:line="276" w:lineRule="auto"/>
              <w:rPr>
                <w:rFonts w:ascii="Arial" w:hAnsi="Arial" w:cs="Arial"/>
                <w:color w:val="000000" w:themeColor="text1"/>
                <w:sz w:val="20"/>
                <w:szCs w:val="20"/>
              </w:rPr>
            </w:pPr>
            <w:r w:rsidRPr="009406BE">
              <w:rPr>
                <w:rFonts w:ascii="Arial" w:hAnsi="Arial" w:cs="Arial"/>
                <w:color w:val="000000" w:themeColor="text1"/>
                <w:sz w:val="20"/>
                <w:szCs w:val="20"/>
              </w:rPr>
              <w:t xml:space="preserve">Lipid A modifications, intrinsic resistance, and colistin-resistance mediated by the </w:t>
            </w:r>
            <w:proofErr w:type="spellStart"/>
            <w:r w:rsidRPr="009406BE">
              <w:rPr>
                <w:rFonts w:ascii="Arial" w:hAnsi="Arial" w:cs="Arial"/>
                <w:color w:val="000000" w:themeColor="text1"/>
                <w:sz w:val="20"/>
                <w:szCs w:val="20"/>
              </w:rPr>
              <w:t>mcr</w:t>
            </w:r>
            <w:proofErr w:type="spellEnd"/>
            <w:r w:rsidRPr="009406BE">
              <w:rPr>
                <w:rFonts w:ascii="Arial" w:hAnsi="Arial" w:cs="Arial"/>
                <w:color w:val="000000" w:themeColor="text1"/>
                <w:sz w:val="20"/>
                <w:szCs w:val="20"/>
              </w:rPr>
              <w:t xml:space="preserve"> gene, that affect overall charges of LPS of bacterial cell membrane </w:t>
            </w:r>
          </w:p>
        </w:tc>
        <w:tc>
          <w:tcPr>
            <w:tcW w:w="3715" w:type="dxa"/>
          </w:tcPr>
          <w:p w14:paraId="167DEDAB" w14:textId="77777777" w:rsidR="00C776C2" w:rsidRPr="009406BE" w:rsidRDefault="00C776C2" w:rsidP="00CD4362">
            <w:pPr>
              <w:pStyle w:val="ListParagraph"/>
              <w:spacing w:line="276" w:lineRule="auto"/>
              <w:ind w:left="0"/>
              <w:rPr>
                <w:rFonts w:ascii="Arial" w:hAnsi="Arial" w:cs="Arial"/>
                <w:color w:val="000000" w:themeColor="text1"/>
                <w:sz w:val="20"/>
                <w:szCs w:val="20"/>
              </w:rPr>
            </w:pPr>
            <w:r w:rsidRPr="009406BE">
              <w:rPr>
                <w:rFonts w:ascii="Arial" w:hAnsi="Arial" w:cs="Arial"/>
                <w:color w:val="000000" w:themeColor="text1"/>
                <w:sz w:val="20"/>
                <w:szCs w:val="20"/>
                <w:lang w:val="en-IN"/>
              </w:rPr>
              <w:t>Gastrointestinal infections, ophthalmic, skin infections, otitis (topical use), and colibacillosis</w:t>
            </w:r>
          </w:p>
        </w:tc>
        <w:tc>
          <w:tcPr>
            <w:tcW w:w="3605" w:type="dxa"/>
          </w:tcPr>
          <w:p w14:paraId="78136C4C" w14:textId="16A0517F"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lang w:val="en-IN"/>
              </w:rPr>
              <w:t xml:space="preserve">MDR </w:t>
            </w:r>
            <w:proofErr w:type="spellStart"/>
            <w:r w:rsidRPr="00B3091B">
              <w:rPr>
                <w:rFonts w:ascii="Arial" w:hAnsi="Arial" w:cs="Arial"/>
                <w:i/>
                <w:iCs/>
                <w:color w:val="000000" w:themeColor="text1"/>
                <w:sz w:val="20"/>
                <w:szCs w:val="20"/>
                <w:lang w:val="en-IN"/>
              </w:rPr>
              <w:t>Enterobacter</w:t>
            </w:r>
            <w:r w:rsidR="00B3091B" w:rsidRPr="00B3091B">
              <w:rPr>
                <w:rFonts w:ascii="Arial" w:hAnsi="Arial" w:cs="Arial"/>
                <w:i/>
                <w:iCs/>
                <w:color w:val="000000" w:themeColor="text1"/>
                <w:sz w:val="20"/>
                <w:szCs w:val="20"/>
                <w:lang w:val="en-IN"/>
              </w:rPr>
              <w:t>i</w:t>
            </w:r>
            <w:r w:rsidRPr="00B3091B">
              <w:rPr>
                <w:rFonts w:ascii="Arial" w:hAnsi="Arial" w:cs="Arial"/>
                <w:i/>
                <w:iCs/>
                <w:color w:val="000000" w:themeColor="text1"/>
                <w:sz w:val="20"/>
                <w:szCs w:val="20"/>
                <w:lang w:val="en-IN"/>
              </w:rPr>
              <w:t>ales</w:t>
            </w:r>
            <w:proofErr w:type="spellEnd"/>
            <w:r w:rsidRPr="009406BE">
              <w:rPr>
                <w:rFonts w:ascii="Arial" w:hAnsi="Arial" w:cs="Arial"/>
                <w:color w:val="000000" w:themeColor="text1"/>
                <w:sz w:val="20"/>
                <w:szCs w:val="20"/>
                <w:lang w:val="en-IN"/>
              </w:rPr>
              <w:t xml:space="preserve"> (e.g., </w:t>
            </w:r>
            <w:r w:rsidRPr="009406BE">
              <w:rPr>
                <w:rFonts w:ascii="Arial" w:hAnsi="Arial" w:cs="Arial"/>
                <w:i/>
                <w:iCs/>
                <w:color w:val="000000" w:themeColor="text1"/>
                <w:sz w:val="20"/>
                <w:szCs w:val="20"/>
                <w:lang w:val="en-IN"/>
              </w:rPr>
              <w:t>Klebsiella</w:t>
            </w:r>
            <w:r w:rsidRPr="009406BE">
              <w:rPr>
                <w:rFonts w:ascii="Arial" w:hAnsi="Arial" w:cs="Arial"/>
                <w:color w:val="000000" w:themeColor="text1"/>
                <w:sz w:val="20"/>
                <w:szCs w:val="20"/>
                <w:lang w:val="en-IN"/>
              </w:rPr>
              <w:t xml:space="preserve"> spp., </w:t>
            </w:r>
            <w:r w:rsidRPr="009406BE">
              <w:rPr>
                <w:rFonts w:ascii="Arial" w:hAnsi="Arial" w:cs="Arial"/>
                <w:i/>
                <w:iCs/>
                <w:color w:val="000000" w:themeColor="text1"/>
                <w:sz w:val="20"/>
                <w:szCs w:val="20"/>
                <w:lang w:val="en-IN"/>
              </w:rPr>
              <w:t>E. coli</w:t>
            </w:r>
            <w:r w:rsidRPr="009406BE">
              <w:rPr>
                <w:rFonts w:ascii="Arial" w:hAnsi="Arial" w:cs="Arial"/>
                <w:color w:val="000000" w:themeColor="text1"/>
                <w:sz w:val="20"/>
                <w:szCs w:val="20"/>
                <w:lang w:val="en-IN"/>
              </w:rPr>
              <w:t xml:space="preserve">, </w:t>
            </w:r>
            <w:r w:rsidRPr="009406BE">
              <w:rPr>
                <w:rFonts w:ascii="Arial" w:hAnsi="Arial" w:cs="Arial"/>
                <w:i/>
                <w:iCs/>
                <w:color w:val="000000" w:themeColor="text1"/>
                <w:sz w:val="20"/>
                <w:szCs w:val="20"/>
                <w:lang w:val="en-IN"/>
              </w:rPr>
              <w:t>Acinetobacter</w:t>
            </w:r>
            <w:r w:rsidRPr="009406BE">
              <w:rPr>
                <w:rFonts w:ascii="Arial" w:hAnsi="Arial" w:cs="Arial"/>
                <w:color w:val="000000" w:themeColor="text1"/>
                <w:sz w:val="20"/>
                <w:szCs w:val="20"/>
                <w:lang w:val="en-IN"/>
              </w:rPr>
              <w:t xml:space="preserve">, </w:t>
            </w:r>
            <w:r w:rsidRPr="009406BE">
              <w:rPr>
                <w:rFonts w:ascii="Arial" w:hAnsi="Arial" w:cs="Arial"/>
                <w:i/>
                <w:iCs/>
                <w:color w:val="000000" w:themeColor="text1"/>
                <w:sz w:val="20"/>
                <w:szCs w:val="20"/>
                <w:lang w:val="en-IN"/>
              </w:rPr>
              <w:t>Pseudomonas</w:t>
            </w:r>
            <w:r w:rsidRPr="009406BE">
              <w:rPr>
                <w:rFonts w:ascii="Arial" w:hAnsi="Arial" w:cs="Arial"/>
                <w:color w:val="000000" w:themeColor="text1"/>
                <w:sz w:val="20"/>
                <w:szCs w:val="20"/>
                <w:lang w:val="en-IN"/>
              </w:rPr>
              <w:t xml:space="preserve"> spp.)</w:t>
            </w:r>
          </w:p>
        </w:tc>
      </w:tr>
      <w:tr w:rsidR="00A84036" w:rsidRPr="009406BE" w14:paraId="180E84F0" w14:textId="77777777" w:rsidTr="00B3091B">
        <w:trPr>
          <w:jc w:val="center"/>
        </w:trPr>
        <w:tc>
          <w:tcPr>
            <w:tcW w:w="1906" w:type="dxa"/>
          </w:tcPr>
          <w:p w14:paraId="41C196D0"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Aminocyclitol</w:t>
            </w:r>
          </w:p>
        </w:tc>
        <w:tc>
          <w:tcPr>
            <w:tcW w:w="1239" w:type="dxa"/>
          </w:tcPr>
          <w:p w14:paraId="3AC37E15"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VCIA</w:t>
            </w:r>
          </w:p>
        </w:tc>
        <w:tc>
          <w:tcPr>
            <w:tcW w:w="1260" w:type="dxa"/>
          </w:tcPr>
          <w:p w14:paraId="78C8C145"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IA</w:t>
            </w:r>
          </w:p>
        </w:tc>
        <w:tc>
          <w:tcPr>
            <w:tcW w:w="2135" w:type="dxa"/>
          </w:tcPr>
          <w:p w14:paraId="48AB6582" w14:textId="77777777" w:rsidR="00C776C2" w:rsidRPr="009406BE" w:rsidRDefault="00C776C2" w:rsidP="00CD4362">
            <w:pPr>
              <w:spacing w:line="276" w:lineRule="auto"/>
              <w:rPr>
                <w:rFonts w:ascii="Arial" w:hAnsi="Arial" w:cs="Arial"/>
                <w:color w:val="000000" w:themeColor="text1"/>
                <w:sz w:val="20"/>
                <w:szCs w:val="20"/>
              </w:rPr>
            </w:pPr>
            <w:r w:rsidRPr="009406BE">
              <w:rPr>
                <w:rFonts w:ascii="Arial" w:hAnsi="Arial" w:cs="Arial"/>
                <w:color w:val="000000" w:themeColor="text1"/>
                <w:sz w:val="20"/>
                <w:szCs w:val="20"/>
              </w:rPr>
              <w:t>Enzymatic inactivation by aminoglycoside-modifying enzymes (AMEs), ribosome target modification, reduced uptake and increased efflux pumps</w:t>
            </w:r>
          </w:p>
        </w:tc>
        <w:tc>
          <w:tcPr>
            <w:tcW w:w="3715" w:type="dxa"/>
          </w:tcPr>
          <w:p w14:paraId="7262065D"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Respiratory, gastrointestinal, urinary, skin, and systemic infections </w:t>
            </w:r>
          </w:p>
        </w:tc>
        <w:tc>
          <w:tcPr>
            <w:tcW w:w="3605" w:type="dxa"/>
          </w:tcPr>
          <w:p w14:paraId="359B0B55"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Effective against </w:t>
            </w:r>
            <w:r w:rsidRPr="009406BE">
              <w:rPr>
                <w:rFonts w:ascii="Arial" w:hAnsi="Arial" w:cs="Arial"/>
                <w:i/>
                <w:iCs/>
                <w:color w:val="000000" w:themeColor="text1"/>
                <w:sz w:val="20"/>
                <w:szCs w:val="20"/>
              </w:rPr>
              <w:t xml:space="preserve">Neisseria gonorrhoeae </w:t>
            </w:r>
            <w:r w:rsidRPr="009406BE">
              <w:rPr>
                <w:rFonts w:ascii="Arial" w:hAnsi="Arial" w:cs="Arial"/>
                <w:color w:val="000000" w:themeColor="text1"/>
                <w:sz w:val="20"/>
                <w:szCs w:val="20"/>
              </w:rPr>
              <w:t xml:space="preserve">and </w:t>
            </w:r>
            <w:r w:rsidRPr="009406BE">
              <w:rPr>
                <w:rFonts w:ascii="Arial" w:hAnsi="Arial" w:cs="Arial"/>
                <w:i/>
                <w:iCs/>
                <w:color w:val="000000" w:themeColor="text1"/>
                <w:sz w:val="20"/>
                <w:szCs w:val="20"/>
              </w:rPr>
              <w:t xml:space="preserve">E. coli </w:t>
            </w:r>
            <w:r w:rsidRPr="009406BE">
              <w:rPr>
                <w:rFonts w:ascii="Arial" w:hAnsi="Arial" w:cs="Arial"/>
                <w:color w:val="000000" w:themeColor="text1"/>
                <w:sz w:val="20"/>
                <w:szCs w:val="20"/>
              </w:rPr>
              <w:t>infections</w:t>
            </w:r>
          </w:p>
        </w:tc>
      </w:tr>
      <w:tr w:rsidR="00A84036" w:rsidRPr="009406BE" w14:paraId="51DFF3B4" w14:textId="77777777" w:rsidTr="00B3091B">
        <w:trPr>
          <w:jc w:val="center"/>
        </w:trPr>
        <w:tc>
          <w:tcPr>
            <w:tcW w:w="1906" w:type="dxa"/>
          </w:tcPr>
          <w:p w14:paraId="000EA27D"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roofErr w:type="spellStart"/>
            <w:r w:rsidRPr="009406BE">
              <w:rPr>
                <w:rFonts w:ascii="Arial" w:hAnsi="Arial" w:cs="Arial"/>
                <w:color w:val="000000" w:themeColor="text1"/>
                <w:sz w:val="20"/>
                <w:szCs w:val="20"/>
              </w:rPr>
              <w:t>Ansamycin</w:t>
            </w:r>
            <w:proofErr w:type="spellEnd"/>
          </w:p>
        </w:tc>
        <w:tc>
          <w:tcPr>
            <w:tcW w:w="1239" w:type="dxa"/>
          </w:tcPr>
          <w:p w14:paraId="4C7C4AD5"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VHIA</w:t>
            </w:r>
          </w:p>
        </w:tc>
        <w:tc>
          <w:tcPr>
            <w:tcW w:w="1260" w:type="dxa"/>
          </w:tcPr>
          <w:p w14:paraId="574FBAC6"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CIA</w:t>
            </w:r>
          </w:p>
        </w:tc>
        <w:tc>
          <w:tcPr>
            <w:tcW w:w="2135" w:type="dxa"/>
          </w:tcPr>
          <w:p w14:paraId="28BD2CE6" w14:textId="77777777" w:rsidR="00C776C2" w:rsidRPr="009406BE" w:rsidRDefault="00C776C2" w:rsidP="00CD4362">
            <w:pPr>
              <w:spacing w:line="276" w:lineRule="auto"/>
              <w:rPr>
                <w:rFonts w:ascii="Arial" w:hAnsi="Arial" w:cs="Arial"/>
                <w:color w:val="000000" w:themeColor="text1"/>
                <w:sz w:val="20"/>
                <w:szCs w:val="20"/>
              </w:rPr>
            </w:pPr>
            <w:r w:rsidRPr="009406BE">
              <w:rPr>
                <w:rFonts w:ascii="Arial" w:hAnsi="Arial" w:cs="Arial"/>
                <w:color w:val="000000" w:themeColor="text1"/>
                <w:sz w:val="20"/>
                <w:szCs w:val="20"/>
              </w:rPr>
              <w:t>Mutations within the RNA polymerase target protein (RNAP), cell permeability changes, and modification through ADP-ribosylation</w:t>
            </w:r>
          </w:p>
        </w:tc>
        <w:tc>
          <w:tcPr>
            <w:tcW w:w="3715" w:type="dxa"/>
          </w:tcPr>
          <w:p w14:paraId="7C704DC4"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Mastitis (topical use), skin conditions (topical use), and </w:t>
            </w:r>
            <w:proofErr w:type="spellStart"/>
            <w:r w:rsidRPr="009406BE">
              <w:rPr>
                <w:rFonts w:ascii="Arial" w:hAnsi="Arial" w:cs="Arial"/>
                <w:i/>
                <w:iCs/>
                <w:color w:val="000000" w:themeColor="text1"/>
                <w:sz w:val="20"/>
                <w:szCs w:val="20"/>
              </w:rPr>
              <w:t>Rhodococcus</w:t>
            </w:r>
            <w:proofErr w:type="spellEnd"/>
            <w:r w:rsidRPr="009406BE">
              <w:rPr>
                <w:rFonts w:ascii="Arial" w:hAnsi="Arial" w:cs="Arial"/>
                <w:color w:val="000000" w:themeColor="text1"/>
                <w:sz w:val="20"/>
                <w:szCs w:val="20"/>
              </w:rPr>
              <w:t xml:space="preserve"> </w:t>
            </w:r>
            <w:proofErr w:type="spellStart"/>
            <w:r w:rsidRPr="009406BE">
              <w:rPr>
                <w:rFonts w:ascii="Arial" w:hAnsi="Arial" w:cs="Arial"/>
                <w:i/>
                <w:iCs/>
                <w:color w:val="000000" w:themeColor="text1"/>
                <w:sz w:val="20"/>
                <w:szCs w:val="20"/>
              </w:rPr>
              <w:t>equi</w:t>
            </w:r>
            <w:proofErr w:type="spellEnd"/>
            <w:r w:rsidRPr="009406BE">
              <w:rPr>
                <w:rFonts w:ascii="Arial" w:hAnsi="Arial" w:cs="Arial"/>
                <w:i/>
                <w:iCs/>
                <w:color w:val="000000" w:themeColor="text1"/>
                <w:sz w:val="20"/>
                <w:szCs w:val="20"/>
              </w:rPr>
              <w:t xml:space="preserve"> </w:t>
            </w:r>
            <w:r w:rsidRPr="009406BE">
              <w:rPr>
                <w:rFonts w:ascii="Arial" w:hAnsi="Arial" w:cs="Arial"/>
                <w:color w:val="000000" w:themeColor="text1"/>
                <w:sz w:val="20"/>
                <w:szCs w:val="20"/>
              </w:rPr>
              <w:t>infections in foals</w:t>
            </w:r>
          </w:p>
        </w:tc>
        <w:tc>
          <w:tcPr>
            <w:tcW w:w="3605" w:type="dxa"/>
          </w:tcPr>
          <w:p w14:paraId="7B644CB7"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Treatment of mycobacterial diseases, including tuberculosis and MDR </w:t>
            </w:r>
            <w:r w:rsidRPr="009406BE">
              <w:rPr>
                <w:rFonts w:ascii="Arial" w:hAnsi="Arial" w:cs="Arial"/>
                <w:i/>
                <w:iCs/>
                <w:color w:val="000000" w:themeColor="text1"/>
                <w:sz w:val="20"/>
                <w:szCs w:val="20"/>
              </w:rPr>
              <w:t>S. aureus</w:t>
            </w:r>
          </w:p>
        </w:tc>
      </w:tr>
      <w:tr w:rsidR="00A84036" w:rsidRPr="009406BE" w14:paraId="746E8272" w14:textId="77777777" w:rsidTr="00B3091B">
        <w:trPr>
          <w:jc w:val="center"/>
        </w:trPr>
        <w:tc>
          <w:tcPr>
            <w:tcW w:w="1906" w:type="dxa"/>
          </w:tcPr>
          <w:p w14:paraId="17951789"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roofErr w:type="spellStart"/>
            <w:r w:rsidRPr="009406BE">
              <w:rPr>
                <w:rFonts w:ascii="Arial" w:hAnsi="Arial" w:cs="Arial"/>
                <w:color w:val="000000" w:themeColor="text1"/>
                <w:sz w:val="20"/>
                <w:szCs w:val="20"/>
              </w:rPr>
              <w:t>Fusidane</w:t>
            </w:r>
            <w:proofErr w:type="spellEnd"/>
          </w:p>
        </w:tc>
        <w:tc>
          <w:tcPr>
            <w:tcW w:w="1239" w:type="dxa"/>
          </w:tcPr>
          <w:p w14:paraId="4DB49FC3"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VIA</w:t>
            </w:r>
          </w:p>
        </w:tc>
        <w:tc>
          <w:tcPr>
            <w:tcW w:w="1260" w:type="dxa"/>
          </w:tcPr>
          <w:p w14:paraId="2561D023"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HIA</w:t>
            </w:r>
          </w:p>
        </w:tc>
        <w:tc>
          <w:tcPr>
            <w:tcW w:w="2135" w:type="dxa"/>
          </w:tcPr>
          <w:p w14:paraId="347A8F74" w14:textId="77777777" w:rsidR="00C776C2" w:rsidRPr="009406BE" w:rsidRDefault="00C776C2" w:rsidP="00CD4362">
            <w:pPr>
              <w:spacing w:line="276" w:lineRule="auto"/>
              <w:rPr>
                <w:rFonts w:ascii="Arial" w:hAnsi="Arial" w:cs="Arial"/>
                <w:color w:val="000000" w:themeColor="text1"/>
                <w:sz w:val="20"/>
                <w:szCs w:val="20"/>
              </w:rPr>
            </w:pPr>
            <w:r w:rsidRPr="009406BE">
              <w:rPr>
                <w:rFonts w:ascii="Arial" w:hAnsi="Arial" w:cs="Arial"/>
                <w:color w:val="000000" w:themeColor="text1"/>
                <w:sz w:val="20"/>
                <w:szCs w:val="20"/>
              </w:rPr>
              <w:t xml:space="preserve">Mutations in the elongation factor G (EF-G), acquire resistance genes, namely, </w:t>
            </w:r>
            <w:proofErr w:type="spellStart"/>
            <w:r w:rsidRPr="009406BE">
              <w:rPr>
                <w:rFonts w:ascii="Arial" w:hAnsi="Arial" w:cs="Arial"/>
                <w:color w:val="000000" w:themeColor="text1"/>
                <w:sz w:val="20"/>
                <w:szCs w:val="20"/>
              </w:rPr>
              <w:t>fusB</w:t>
            </w:r>
            <w:proofErr w:type="spellEnd"/>
            <w:r w:rsidRPr="009406BE">
              <w:rPr>
                <w:rFonts w:ascii="Arial" w:hAnsi="Arial" w:cs="Arial"/>
                <w:color w:val="000000" w:themeColor="text1"/>
                <w:sz w:val="20"/>
                <w:szCs w:val="20"/>
              </w:rPr>
              <w:t xml:space="preserve"> and </w:t>
            </w:r>
            <w:r w:rsidRPr="009406BE">
              <w:rPr>
                <w:rFonts w:ascii="Arial" w:hAnsi="Arial" w:cs="Arial"/>
                <w:color w:val="000000" w:themeColor="text1"/>
                <w:sz w:val="20"/>
                <w:szCs w:val="20"/>
              </w:rPr>
              <w:lastRenderedPageBreak/>
              <w:t>fusc, and altered drug permeability</w:t>
            </w:r>
          </w:p>
        </w:tc>
        <w:tc>
          <w:tcPr>
            <w:tcW w:w="3715" w:type="dxa"/>
          </w:tcPr>
          <w:p w14:paraId="5CDE2C95"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lastRenderedPageBreak/>
              <w:t>Ophthalmic and skin infections (topical use)</w:t>
            </w:r>
          </w:p>
        </w:tc>
        <w:tc>
          <w:tcPr>
            <w:tcW w:w="3605" w:type="dxa"/>
          </w:tcPr>
          <w:p w14:paraId="526128FE"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Infections with MRSA</w:t>
            </w:r>
          </w:p>
        </w:tc>
      </w:tr>
      <w:tr w:rsidR="00A84036" w:rsidRPr="009406BE" w14:paraId="1B0FBE06" w14:textId="77777777" w:rsidTr="00B3091B">
        <w:trPr>
          <w:jc w:val="center"/>
        </w:trPr>
        <w:tc>
          <w:tcPr>
            <w:tcW w:w="1906" w:type="dxa"/>
          </w:tcPr>
          <w:p w14:paraId="4E8F3803"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Phosphonic acid derivatives</w:t>
            </w:r>
          </w:p>
        </w:tc>
        <w:tc>
          <w:tcPr>
            <w:tcW w:w="1239" w:type="dxa"/>
          </w:tcPr>
          <w:p w14:paraId="6764BACE"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VHIA</w:t>
            </w:r>
          </w:p>
        </w:tc>
        <w:tc>
          <w:tcPr>
            <w:tcW w:w="1260" w:type="dxa"/>
          </w:tcPr>
          <w:p w14:paraId="1E5F6A5F"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HPCIA</w:t>
            </w:r>
          </w:p>
        </w:tc>
        <w:tc>
          <w:tcPr>
            <w:tcW w:w="2135" w:type="dxa"/>
          </w:tcPr>
          <w:p w14:paraId="4D8089D0" w14:textId="77777777" w:rsidR="00C776C2" w:rsidRPr="009406BE" w:rsidRDefault="00C776C2" w:rsidP="00CD4362">
            <w:pPr>
              <w:spacing w:line="276" w:lineRule="auto"/>
              <w:rPr>
                <w:rFonts w:ascii="Arial" w:hAnsi="Arial" w:cs="Arial"/>
                <w:color w:val="000000" w:themeColor="text1"/>
                <w:sz w:val="20"/>
                <w:szCs w:val="20"/>
              </w:rPr>
            </w:pPr>
            <w:r w:rsidRPr="009406BE">
              <w:rPr>
                <w:rFonts w:ascii="Arial" w:hAnsi="Arial" w:cs="Arial"/>
                <w:color w:val="000000" w:themeColor="text1"/>
                <w:sz w:val="20"/>
                <w:szCs w:val="20"/>
              </w:rPr>
              <w:t>Enzymatic hydrolysis, modifications of the P-C bond, and overexpression of target genes</w:t>
            </w:r>
          </w:p>
        </w:tc>
        <w:tc>
          <w:tcPr>
            <w:tcW w:w="3715" w:type="dxa"/>
          </w:tcPr>
          <w:p w14:paraId="5733DF75"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Gastrointestinal, central nervous system, respiratory and systemic infections</w:t>
            </w:r>
          </w:p>
        </w:tc>
        <w:tc>
          <w:tcPr>
            <w:tcW w:w="3605" w:type="dxa"/>
          </w:tcPr>
          <w:p w14:paraId="7C105EBF" w14:textId="34D7DBED"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UTI infections, </w:t>
            </w:r>
            <w:r w:rsidRPr="009406BE">
              <w:rPr>
                <w:rFonts w:ascii="Arial" w:hAnsi="Arial" w:cs="Arial"/>
                <w:i/>
                <w:iCs/>
                <w:color w:val="000000" w:themeColor="text1"/>
                <w:sz w:val="20"/>
                <w:szCs w:val="20"/>
              </w:rPr>
              <w:t xml:space="preserve">E. coli </w:t>
            </w:r>
            <w:r w:rsidRPr="009406BE">
              <w:rPr>
                <w:rFonts w:ascii="Arial" w:hAnsi="Arial" w:cs="Arial"/>
                <w:color w:val="000000" w:themeColor="text1"/>
                <w:sz w:val="20"/>
                <w:szCs w:val="20"/>
              </w:rPr>
              <w:t xml:space="preserve">infections, and life-threatening carbapenem-resistant </w:t>
            </w:r>
            <w:proofErr w:type="spellStart"/>
            <w:r w:rsidRPr="009406BE">
              <w:rPr>
                <w:rFonts w:ascii="Arial" w:hAnsi="Arial" w:cs="Arial"/>
                <w:color w:val="000000" w:themeColor="text1"/>
                <w:sz w:val="20"/>
                <w:szCs w:val="20"/>
              </w:rPr>
              <w:t>Enterobacter</w:t>
            </w:r>
            <w:r w:rsidR="00B3091B">
              <w:rPr>
                <w:rFonts w:ascii="Arial" w:hAnsi="Arial" w:cs="Arial"/>
                <w:color w:val="000000" w:themeColor="text1"/>
                <w:sz w:val="20"/>
                <w:szCs w:val="20"/>
              </w:rPr>
              <w:t>i</w:t>
            </w:r>
            <w:r w:rsidRPr="009406BE">
              <w:rPr>
                <w:rFonts w:ascii="Arial" w:hAnsi="Arial" w:cs="Arial"/>
                <w:color w:val="000000" w:themeColor="text1"/>
                <w:sz w:val="20"/>
                <w:szCs w:val="20"/>
              </w:rPr>
              <w:t>ales</w:t>
            </w:r>
            <w:proofErr w:type="spellEnd"/>
            <w:r w:rsidRPr="009406BE">
              <w:rPr>
                <w:rFonts w:ascii="Arial" w:hAnsi="Arial" w:cs="Arial"/>
                <w:color w:val="000000" w:themeColor="text1"/>
                <w:sz w:val="20"/>
                <w:szCs w:val="20"/>
              </w:rPr>
              <w:t xml:space="preserve"> (CRE) infections</w:t>
            </w:r>
          </w:p>
        </w:tc>
      </w:tr>
      <w:tr w:rsidR="00A84036" w:rsidRPr="009406BE" w14:paraId="43AF42DE" w14:textId="77777777" w:rsidTr="00B3091B">
        <w:trPr>
          <w:jc w:val="center"/>
        </w:trPr>
        <w:tc>
          <w:tcPr>
            <w:tcW w:w="1906" w:type="dxa"/>
          </w:tcPr>
          <w:p w14:paraId="45F9B0BD"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Streptogramins</w:t>
            </w:r>
          </w:p>
        </w:tc>
        <w:tc>
          <w:tcPr>
            <w:tcW w:w="1239" w:type="dxa"/>
          </w:tcPr>
          <w:p w14:paraId="16FE2438"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VIA</w:t>
            </w:r>
          </w:p>
        </w:tc>
        <w:tc>
          <w:tcPr>
            <w:tcW w:w="1260" w:type="dxa"/>
          </w:tcPr>
          <w:p w14:paraId="2EC03EDA" w14:textId="77777777" w:rsidR="00C776C2" w:rsidRPr="009406BE" w:rsidRDefault="00C776C2" w:rsidP="00CD4362">
            <w:pPr>
              <w:spacing w:line="276" w:lineRule="auto"/>
              <w:jc w:val="center"/>
              <w:rPr>
                <w:rFonts w:ascii="Arial" w:hAnsi="Arial" w:cs="Arial"/>
                <w:color w:val="000000" w:themeColor="text1"/>
                <w:sz w:val="20"/>
                <w:szCs w:val="20"/>
              </w:rPr>
            </w:pPr>
            <w:r w:rsidRPr="009406BE">
              <w:rPr>
                <w:rFonts w:ascii="Arial" w:hAnsi="Arial" w:cs="Arial"/>
                <w:color w:val="000000" w:themeColor="text1"/>
                <w:sz w:val="20"/>
                <w:szCs w:val="20"/>
              </w:rPr>
              <w:t>HIA</w:t>
            </w:r>
          </w:p>
        </w:tc>
        <w:tc>
          <w:tcPr>
            <w:tcW w:w="2135" w:type="dxa"/>
          </w:tcPr>
          <w:p w14:paraId="2038081D" w14:textId="6D2CA0CD" w:rsidR="00C776C2" w:rsidRPr="009406BE" w:rsidRDefault="00C776C2" w:rsidP="00CD4362">
            <w:pPr>
              <w:spacing w:line="276" w:lineRule="auto"/>
              <w:rPr>
                <w:rFonts w:ascii="Arial" w:hAnsi="Arial" w:cs="Arial"/>
                <w:color w:val="000000" w:themeColor="text1"/>
                <w:sz w:val="20"/>
                <w:szCs w:val="20"/>
              </w:rPr>
            </w:pPr>
            <w:r w:rsidRPr="009406BE">
              <w:rPr>
                <w:rFonts w:ascii="Arial" w:hAnsi="Arial" w:cs="Arial"/>
                <w:color w:val="000000" w:themeColor="text1"/>
                <w:sz w:val="20"/>
                <w:szCs w:val="20"/>
              </w:rPr>
              <w:t>Active efflux, mutations in the ribosomal RNA (rRNA), Expression of genes like vat(A), vat(B) or vat(C) code for</w:t>
            </w:r>
            <w:r w:rsidR="00B3091B">
              <w:rPr>
                <w:rFonts w:ascii="Arial" w:hAnsi="Arial" w:cs="Arial"/>
                <w:color w:val="000000" w:themeColor="text1"/>
                <w:sz w:val="20"/>
                <w:szCs w:val="20"/>
              </w:rPr>
              <w:t xml:space="preserve"> </w:t>
            </w:r>
            <w:r w:rsidRPr="009406BE">
              <w:rPr>
                <w:rFonts w:ascii="Arial" w:hAnsi="Arial" w:cs="Arial"/>
                <w:color w:val="000000" w:themeColor="text1"/>
                <w:sz w:val="20"/>
                <w:szCs w:val="20"/>
              </w:rPr>
              <w:t>acetyltransferases, and enzymatic inactivation</w:t>
            </w:r>
          </w:p>
        </w:tc>
        <w:tc>
          <w:tcPr>
            <w:tcW w:w="3715" w:type="dxa"/>
          </w:tcPr>
          <w:p w14:paraId="209C0EFD"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Liver abscess, necrotic enteritis</w:t>
            </w:r>
          </w:p>
        </w:tc>
        <w:tc>
          <w:tcPr>
            <w:tcW w:w="3605" w:type="dxa"/>
          </w:tcPr>
          <w:p w14:paraId="1DF7BA35"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i/>
                <w:iCs/>
                <w:color w:val="000000" w:themeColor="text1"/>
                <w:sz w:val="20"/>
                <w:szCs w:val="20"/>
              </w:rPr>
              <w:t>Enterococcus</w:t>
            </w:r>
            <w:r w:rsidRPr="009406BE">
              <w:rPr>
                <w:rFonts w:ascii="Arial" w:hAnsi="Arial" w:cs="Arial"/>
                <w:color w:val="000000" w:themeColor="text1"/>
                <w:sz w:val="20"/>
                <w:szCs w:val="20"/>
              </w:rPr>
              <w:t xml:space="preserve"> spp. and MRSA </w:t>
            </w:r>
          </w:p>
        </w:tc>
      </w:tr>
      <w:tr w:rsidR="00A84036" w:rsidRPr="009406BE" w14:paraId="3EC28606" w14:textId="77777777" w:rsidTr="00B3091B">
        <w:trPr>
          <w:jc w:val="center"/>
        </w:trPr>
        <w:tc>
          <w:tcPr>
            <w:tcW w:w="1906" w:type="dxa"/>
          </w:tcPr>
          <w:p w14:paraId="35A520A8"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Ionophores</w:t>
            </w:r>
          </w:p>
        </w:tc>
        <w:tc>
          <w:tcPr>
            <w:tcW w:w="1239" w:type="dxa"/>
          </w:tcPr>
          <w:p w14:paraId="1AE296FD"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VHIA</w:t>
            </w:r>
          </w:p>
        </w:tc>
        <w:tc>
          <w:tcPr>
            <w:tcW w:w="1260" w:type="dxa"/>
          </w:tcPr>
          <w:p w14:paraId="01C7261B"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w:t>
            </w:r>
          </w:p>
        </w:tc>
        <w:tc>
          <w:tcPr>
            <w:tcW w:w="2135" w:type="dxa"/>
          </w:tcPr>
          <w:p w14:paraId="500D8424"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By shedding the cell membrane or enclosing in a glycoprotein armor (glycocalyx)</w:t>
            </w:r>
          </w:p>
        </w:tc>
        <w:tc>
          <w:tcPr>
            <w:tcW w:w="3715" w:type="dxa"/>
          </w:tcPr>
          <w:p w14:paraId="31934AF9"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Coccidiosis, necrotic enteritis</w:t>
            </w:r>
          </w:p>
        </w:tc>
        <w:tc>
          <w:tcPr>
            <w:tcW w:w="3605" w:type="dxa"/>
            <w:vMerge w:val="restart"/>
          </w:tcPr>
          <w:p w14:paraId="7AB00087"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4D114596"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2AA75FCA"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7212891E"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4C2341B4"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7F9C6F54" w14:textId="2D87FA56" w:rsidR="00C776C2" w:rsidRPr="009406BE" w:rsidRDefault="00A1445F" w:rsidP="00CD4362">
            <w:pPr>
              <w:pStyle w:val="ListParagraph"/>
              <w:spacing w:line="276" w:lineRule="auto"/>
              <w:ind w:left="0"/>
              <w:jc w:val="both"/>
              <w:rPr>
                <w:rFonts w:ascii="Arial" w:hAnsi="Arial" w:cs="Arial"/>
                <w:color w:val="000000" w:themeColor="text1"/>
                <w:sz w:val="20"/>
                <w:szCs w:val="20"/>
              </w:rPr>
            </w:pPr>
            <w:r w:rsidRPr="00A1445F">
              <w:rPr>
                <w:rFonts w:ascii="Arial" w:hAnsi="Arial" w:cs="Arial"/>
                <w:b/>
                <w:bCs/>
                <w:color w:val="000000" w:themeColor="text1"/>
                <w:sz w:val="20"/>
                <w:szCs w:val="20"/>
              </w:rPr>
              <w:t>Not authorized for human use</w:t>
            </w:r>
          </w:p>
          <w:p w14:paraId="2F67DAA9"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3E3C43A9"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28FC8210"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7A166737"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4882AD27"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58399AE4"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34F801FB"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2970DC44"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69BEEDA0"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p w14:paraId="4567F28A" w14:textId="77777777" w:rsidR="00A1445F" w:rsidRDefault="00A1445F" w:rsidP="00CD4362">
            <w:pPr>
              <w:pStyle w:val="ListParagraph"/>
              <w:spacing w:line="276" w:lineRule="auto"/>
              <w:ind w:left="0"/>
              <w:jc w:val="both"/>
              <w:rPr>
                <w:rFonts w:ascii="Arial" w:hAnsi="Arial" w:cs="Arial"/>
                <w:color w:val="000000" w:themeColor="text1"/>
                <w:sz w:val="20"/>
                <w:szCs w:val="20"/>
              </w:rPr>
            </w:pPr>
          </w:p>
          <w:p w14:paraId="0704E303" w14:textId="77777777" w:rsidR="00A1445F" w:rsidRDefault="00A1445F" w:rsidP="00CD4362">
            <w:pPr>
              <w:pStyle w:val="ListParagraph"/>
              <w:spacing w:line="276" w:lineRule="auto"/>
              <w:ind w:left="0"/>
              <w:jc w:val="both"/>
              <w:rPr>
                <w:rFonts w:ascii="Arial" w:hAnsi="Arial" w:cs="Arial"/>
                <w:color w:val="000000" w:themeColor="text1"/>
                <w:sz w:val="20"/>
                <w:szCs w:val="20"/>
              </w:rPr>
            </w:pPr>
          </w:p>
          <w:p w14:paraId="1ED182CC" w14:textId="77777777" w:rsidR="00A1445F" w:rsidRDefault="00A1445F" w:rsidP="00CD4362">
            <w:pPr>
              <w:pStyle w:val="ListParagraph"/>
              <w:spacing w:line="276" w:lineRule="auto"/>
              <w:ind w:left="0"/>
              <w:jc w:val="both"/>
              <w:rPr>
                <w:rFonts w:ascii="Arial" w:hAnsi="Arial" w:cs="Arial"/>
                <w:color w:val="000000" w:themeColor="text1"/>
                <w:sz w:val="20"/>
                <w:szCs w:val="20"/>
              </w:rPr>
            </w:pPr>
          </w:p>
          <w:p w14:paraId="1C9AE500" w14:textId="77777777" w:rsidR="00A1445F" w:rsidRDefault="00A1445F" w:rsidP="00CD4362">
            <w:pPr>
              <w:pStyle w:val="ListParagraph"/>
              <w:spacing w:line="276" w:lineRule="auto"/>
              <w:ind w:left="0"/>
              <w:jc w:val="both"/>
              <w:rPr>
                <w:rFonts w:ascii="Arial" w:hAnsi="Arial" w:cs="Arial"/>
                <w:color w:val="000000" w:themeColor="text1"/>
                <w:sz w:val="20"/>
                <w:szCs w:val="20"/>
              </w:rPr>
            </w:pPr>
          </w:p>
          <w:p w14:paraId="5CAEF38E" w14:textId="45139DD6" w:rsidR="00C776C2" w:rsidRPr="00A1445F" w:rsidRDefault="00C776C2" w:rsidP="00CD4362">
            <w:pPr>
              <w:pStyle w:val="ListParagraph"/>
              <w:spacing w:line="276" w:lineRule="auto"/>
              <w:ind w:left="0"/>
              <w:jc w:val="both"/>
              <w:rPr>
                <w:rFonts w:ascii="Arial" w:hAnsi="Arial" w:cs="Arial"/>
                <w:b/>
                <w:bCs/>
                <w:color w:val="000000" w:themeColor="text1"/>
                <w:sz w:val="20"/>
                <w:szCs w:val="20"/>
              </w:rPr>
            </w:pPr>
            <w:r w:rsidRPr="00A1445F">
              <w:rPr>
                <w:rFonts w:ascii="Arial" w:hAnsi="Arial" w:cs="Arial"/>
                <w:b/>
                <w:bCs/>
                <w:color w:val="000000" w:themeColor="text1"/>
                <w:sz w:val="20"/>
                <w:szCs w:val="20"/>
              </w:rPr>
              <w:t>Not authorized for human use</w:t>
            </w:r>
          </w:p>
        </w:tc>
      </w:tr>
      <w:tr w:rsidR="00A84036" w:rsidRPr="009406BE" w14:paraId="7ACC31F8" w14:textId="77777777" w:rsidTr="00B3091B">
        <w:trPr>
          <w:jc w:val="center"/>
        </w:trPr>
        <w:tc>
          <w:tcPr>
            <w:tcW w:w="1906" w:type="dxa"/>
          </w:tcPr>
          <w:p w14:paraId="479C5C30"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Aminocoumarin</w:t>
            </w:r>
          </w:p>
        </w:tc>
        <w:tc>
          <w:tcPr>
            <w:tcW w:w="1239" w:type="dxa"/>
          </w:tcPr>
          <w:p w14:paraId="54896644"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VIA</w:t>
            </w:r>
          </w:p>
        </w:tc>
        <w:tc>
          <w:tcPr>
            <w:tcW w:w="1260" w:type="dxa"/>
          </w:tcPr>
          <w:p w14:paraId="36252DD3"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w:t>
            </w:r>
          </w:p>
        </w:tc>
        <w:tc>
          <w:tcPr>
            <w:tcW w:w="2135" w:type="dxa"/>
          </w:tcPr>
          <w:p w14:paraId="4B5BB970"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Mutation in target-</w:t>
            </w:r>
            <w:proofErr w:type="spellStart"/>
            <w:r w:rsidRPr="009406BE">
              <w:rPr>
                <w:rFonts w:ascii="Arial" w:hAnsi="Arial" w:cs="Arial"/>
                <w:color w:val="000000" w:themeColor="text1"/>
                <w:sz w:val="20"/>
                <w:szCs w:val="20"/>
              </w:rPr>
              <w:t>gyrB</w:t>
            </w:r>
            <w:proofErr w:type="spellEnd"/>
          </w:p>
        </w:tc>
        <w:tc>
          <w:tcPr>
            <w:tcW w:w="3715" w:type="dxa"/>
          </w:tcPr>
          <w:p w14:paraId="18E5E9F6"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Mastitis (topical use), Staphylococcal infections </w:t>
            </w:r>
          </w:p>
        </w:tc>
        <w:tc>
          <w:tcPr>
            <w:tcW w:w="3605" w:type="dxa"/>
            <w:vMerge/>
          </w:tcPr>
          <w:p w14:paraId="474D47E7"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tc>
      </w:tr>
      <w:tr w:rsidR="00A84036" w:rsidRPr="009406BE" w14:paraId="4B60BC5B" w14:textId="77777777" w:rsidTr="00B3091B">
        <w:trPr>
          <w:jc w:val="center"/>
        </w:trPr>
        <w:tc>
          <w:tcPr>
            <w:tcW w:w="1906" w:type="dxa"/>
          </w:tcPr>
          <w:p w14:paraId="06A5FB1F"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roofErr w:type="spellStart"/>
            <w:r w:rsidRPr="009406BE">
              <w:rPr>
                <w:rFonts w:ascii="Arial" w:hAnsi="Arial" w:cs="Arial"/>
                <w:color w:val="000000" w:themeColor="text1"/>
                <w:sz w:val="20"/>
                <w:szCs w:val="20"/>
              </w:rPr>
              <w:t>Avilamycin</w:t>
            </w:r>
            <w:proofErr w:type="spellEnd"/>
          </w:p>
        </w:tc>
        <w:tc>
          <w:tcPr>
            <w:tcW w:w="1239" w:type="dxa"/>
          </w:tcPr>
          <w:p w14:paraId="289F89D6"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VIA</w:t>
            </w:r>
          </w:p>
        </w:tc>
        <w:tc>
          <w:tcPr>
            <w:tcW w:w="1260" w:type="dxa"/>
          </w:tcPr>
          <w:p w14:paraId="0B77ABB7"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w:t>
            </w:r>
          </w:p>
        </w:tc>
        <w:tc>
          <w:tcPr>
            <w:tcW w:w="2135" w:type="dxa"/>
          </w:tcPr>
          <w:p w14:paraId="09033E36"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Alterations in the 23S ribosomal (rRNA)</w:t>
            </w:r>
          </w:p>
        </w:tc>
        <w:tc>
          <w:tcPr>
            <w:tcW w:w="3715" w:type="dxa"/>
          </w:tcPr>
          <w:p w14:paraId="5C764FF8"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Necrotic enteritis in poultry, gangrenous dermatitis and colibacillosis</w:t>
            </w:r>
          </w:p>
        </w:tc>
        <w:tc>
          <w:tcPr>
            <w:tcW w:w="3605" w:type="dxa"/>
            <w:vMerge/>
          </w:tcPr>
          <w:p w14:paraId="41E6B955"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tc>
      </w:tr>
      <w:tr w:rsidR="00A84036" w:rsidRPr="009406BE" w14:paraId="20313244" w14:textId="77777777" w:rsidTr="00B3091B">
        <w:trPr>
          <w:jc w:val="center"/>
        </w:trPr>
        <w:tc>
          <w:tcPr>
            <w:tcW w:w="1906" w:type="dxa"/>
          </w:tcPr>
          <w:p w14:paraId="5926DE07"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proofErr w:type="spellStart"/>
            <w:r w:rsidRPr="009406BE">
              <w:rPr>
                <w:rFonts w:ascii="Arial" w:hAnsi="Arial" w:cs="Arial"/>
                <w:color w:val="000000" w:themeColor="text1"/>
                <w:sz w:val="20"/>
                <w:szCs w:val="20"/>
              </w:rPr>
              <w:t>Pleuromutilins</w:t>
            </w:r>
            <w:proofErr w:type="spellEnd"/>
          </w:p>
        </w:tc>
        <w:tc>
          <w:tcPr>
            <w:tcW w:w="1239" w:type="dxa"/>
          </w:tcPr>
          <w:p w14:paraId="43208CC2"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VHIA</w:t>
            </w:r>
          </w:p>
        </w:tc>
        <w:tc>
          <w:tcPr>
            <w:tcW w:w="1260" w:type="dxa"/>
          </w:tcPr>
          <w:p w14:paraId="52C4BCA0"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w:t>
            </w:r>
          </w:p>
        </w:tc>
        <w:tc>
          <w:tcPr>
            <w:tcW w:w="2135" w:type="dxa"/>
          </w:tcPr>
          <w:p w14:paraId="60853145"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Plasmid-mediated (</w:t>
            </w:r>
            <w:proofErr w:type="spellStart"/>
            <w:r w:rsidRPr="009406BE">
              <w:rPr>
                <w:rFonts w:ascii="Arial" w:hAnsi="Arial" w:cs="Arial"/>
                <w:color w:val="000000" w:themeColor="text1"/>
                <w:sz w:val="20"/>
                <w:szCs w:val="20"/>
              </w:rPr>
              <w:t>vga</w:t>
            </w:r>
            <w:proofErr w:type="spellEnd"/>
            <w:r w:rsidRPr="009406BE">
              <w:rPr>
                <w:rFonts w:ascii="Arial" w:hAnsi="Arial" w:cs="Arial"/>
                <w:color w:val="000000" w:themeColor="text1"/>
                <w:sz w:val="20"/>
                <w:szCs w:val="20"/>
              </w:rPr>
              <w:t xml:space="preserve"> and </w:t>
            </w:r>
            <w:proofErr w:type="spellStart"/>
            <w:r w:rsidRPr="009406BE">
              <w:rPr>
                <w:rFonts w:ascii="Arial" w:hAnsi="Arial" w:cs="Arial"/>
                <w:color w:val="000000" w:themeColor="text1"/>
                <w:sz w:val="20"/>
                <w:szCs w:val="20"/>
              </w:rPr>
              <w:t>cfr</w:t>
            </w:r>
            <w:proofErr w:type="spellEnd"/>
            <w:r w:rsidRPr="009406BE">
              <w:rPr>
                <w:rFonts w:ascii="Arial" w:hAnsi="Arial" w:cs="Arial"/>
                <w:color w:val="000000" w:themeColor="text1"/>
                <w:sz w:val="20"/>
                <w:szCs w:val="20"/>
              </w:rPr>
              <w:t xml:space="preserve"> genes) and chromosomal </w:t>
            </w:r>
            <w:r w:rsidRPr="009406BE">
              <w:rPr>
                <w:rFonts w:ascii="Arial" w:hAnsi="Arial" w:cs="Arial"/>
                <w:color w:val="000000" w:themeColor="text1"/>
                <w:sz w:val="20"/>
                <w:szCs w:val="20"/>
              </w:rPr>
              <w:lastRenderedPageBreak/>
              <w:t xml:space="preserve">(mutations in the 23S rRNA and </w:t>
            </w:r>
            <w:proofErr w:type="spellStart"/>
            <w:r w:rsidRPr="009406BE">
              <w:rPr>
                <w:rFonts w:ascii="Arial" w:hAnsi="Arial" w:cs="Arial"/>
                <w:color w:val="000000" w:themeColor="text1"/>
                <w:sz w:val="20"/>
                <w:szCs w:val="20"/>
              </w:rPr>
              <w:t>rplC</w:t>
            </w:r>
            <w:proofErr w:type="spellEnd"/>
            <w:r w:rsidRPr="009406BE">
              <w:rPr>
                <w:rFonts w:ascii="Arial" w:hAnsi="Arial" w:cs="Arial"/>
                <w:color w:val="000000" w:themeColor="text1"/>
                <w:sz w:val="20"/>
                <w:szCs w:val="20"/>
              </w:rPr>
              <w:t xml:space="preserve"> genes)</w:t>
            </w:r>
          </w:p>
        </w:tc>
        <w:tc>
          <w:tcPr>
            <w:tcW w:w="3715" w:type="dxa"/>
          </w:tcPr>
          <w:p w14:paraId="70C01A86"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lastRenderedPageBreak/>
              <w:t>Gastrointestinal, central nervous system, systemic infections and enteric infections in poultry</w:t>
            </w:r>
          </w:p>
        </w:tc>
        <w:tc>
          <w:tcPr>
            <w:tcW w:w="3605" w:type="dxa"/>
            <w:vMerge/>
          </w:tcPr>
          <w:p w14:paraId="14C68D8E"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tc>
      </w:tr>
      <w:tr w:rsidR="00A84036" w:rsidRPr="009406BE" w14:paraId="3B922CA4" w14:textId="77777777" w:rsidTr="00B3091B">
        <w:trPr>
          <w:jc w:val="center"/>
        </w:trPr>
        <w:tc>
          <w:tcPr>
            <w:tcW w:w="1906" w:type="dxa"/>
          </w:tcPr>
          <w:p w14:paraId="1A621E97"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Quinoxalines</w:t>
            </w:r>
          </w:p>
        </w:tc>
        <w:tc>
          <w:tcPr>
            <w:tcW w:w="1239" w:type="dxa"/>
          </w:tcPr>
          <w:p w14:paraId="413C5010"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VIA</w:t>
            </w:r>
          </w:p>
        </w:tc>
        <w:tc>
          <w:tcPr>
            <w:tcW w:w="1260" w:type="dxa"/>
          </w:tcPr>
          <w:p w14:paraId="41D83B0C"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w:t>
            </w:r>
          </w:p>
        </w:tc>
        <w:tc>
          <w:tcPr>
            <w:tcW w:w="2135" w:type="dxa"/>
          </w:tcPr>
          <w:p w14:paraId="1F5E0EE8"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 xml:space="preserve">Mutations in DNA gyrase and topoisomerase IV, </w:t>
            </w:r>
            <w:proofErr w:type="spellStart"/>
            <w:r w:rsidRPr="009406BE">
              <w:rPr>
                <w:rFonts w:ascii="Arial" w:hAnsi="Arial" w:cs="Arial"/>
                <w:color w:val="000000" w:themeColor="text1"/>
                <w:sz w:val="20"/>
                <w:szCs w:val="20"/>
              </w:rPr>
              <w:t>Qnr</w:t>
            </w:r>
            <w:proofErr w:type="spellEnd"/>
            <w:r w:rsidRPr="009406BE">
              <w:rPr>
                <w:rFonts w:ascii="Arial" w:hAnsi="Arial" w:cs="Arial"/>
                <w:color w:val="000000" w:themeColor="text1"/>
                <w:sz w:val="20"/>
                <w:szCs w:val="20"/>
              </w:rPr>
              <w:t xml:space="preserve"> proteins and multidrug efflux pumps</w:t>
            </w:r>
          </w:p>
        </w:tc>
        <w:tc>
          <w:tcPr>
            <w:tcW w:w="3715" w:type="dxa"/>
          </w:tcPr>
          <w:p w14:paraId="766EA20F"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Gastrointestinal infections in swine</w:t>
            </w:r>
          </w:p>
        </w:tc>
        <w:tc>
          <w:tcPr>
            <w:tcW w:w="3605" w:type="dxa"/>
            <w:vMerge/>
          </w:tcPr>
          <w:p w14:paraId="0D4C1A1B"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tc>
      </w:tr>
      <w:tr w:rsidR="00C776C2" w:rsidRPr="009406BE" w14:paraId="6505894F" w14:textId="77777777" w:rsidTr="00B3091B">
        <w:trPr>
          <w:jc w:val="center"/>
        </w:trPr>
        <w:tc>
          <w:tcPr>
            <w:tcW w:w="1906" w:type="dxa"/>
          </w:tcPr>
          <w:p w14:paraId="71C75735"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Arsenicals</w:t>
            </w:r>
          </w:p>
        </w:tc>
        <w:tc>
          <w:tcPr>
            <w:tcW w:w="1239" w:type="dxa"/>
          </w:tcPr>
          <w:p w14:paraId="07697EF9"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VIA</w:t>
            </w:r>
          </w:p>
        </w:tc>
        <w:tc>
          <w:tcPr>
            <w:tcW w:w="1260" w:type="dxa"/>
          </w:tcPr>
          <w:p w14:paraId="7538CD87" w14:textId="77777777" w:rsidR="00C776C2" w:rsidRPr="009406BE" w:rsidRDefault="00C776C2" w:rsidP="00CD4362">
            <w:pPr>
              <w:pStyle w:val="ListParagraph"/>
              <w:spacing w:line="276" w:lineRule="auto"/>
              <w:ind w:left="0"/>
              <w:jc w:val="center"/>
              <w:rPr>
                <w:rFonts w:ascii="Arial" w:hAnsi="Arial" w:cs="Arial"/>
                <w:color w:val="000000" w:themeColor="text1"/>
                <w:sz w:val="20"/>
                <w:szCs w:val="20"/>
              </w:rPr>
            </w:pPr>
            <w:r w:rsidRPr="009406BE">
              <w:rPr>
                <w:rFonts w:ascii="Arial" w:hAnsi="Arial" w:cs="Arial"/>
                <w:color w:val="000000" w:themeColor="text1"/>
                <w:sz w:val="20"/>
                <w:szCs w:val="20"/>
              </w:rPr>
              <w:t>-</w:t>
            </w:r>
          </w:p>
        </w:tc>
        <w:tc>
          <w:tcPr>
            <w:tcW w:w="2135" w:type="dxa"/>
          </w:tcPr>
          <w:p w14:paraId="1F31A14A" w14:textId="77777777" w:rsidR="00C776C2" w:rsidRPr="009406BE" w:rsidRDefault="00C776C2" w:rsidP="00CD4362">
            <w:pPr>
              <w:pStyle w:val="ListParagraph"/>
              <w:spacing w:line="276" w:lineRule="auto"/>
              <w:ind w:left="0"/>
              <w:rPr>
                <w:rFonts w:ascii="Arial" w:hAnsi="Arial" w:cs="Arial"/>
                <w:color w:val="000000" w:themeColor="text1"/>
                <w:sz w:val="20"/>
                <w:szCs w:val="20"/>
              </w:rPr>
            </w:pPr>
            <w:r w:rsidRPr="009406BE">
              <w:rPr>
                <w:rFonts w:ascii="Arial" w:hAnsi="Arial" w:cs="Arial"/>
                <w:color w:val="000000" w:themeColor="text1"/>
                <w:sz w:val="20"/>
                <w:szCs w:val="20"/>
              </w:rPr>
              <w:t xml:space="preserve">Energy-dependent efflux of </w:t>
            </w:r>
            <w:proofErr w:type="spellStart"/>
            <w:r w:rsidRPr="009406BE">
              <w:rPr>
                <w:rFonts w:ascii="Arial" w:hAnsi="Arial" w:cs="Arial"/>
                <w:color w:val="000000" w:themeColor="text1"/>
                <w:sz w:val="20"/>
                <w:szCs w:val="20"/>
              </w:rPr>
              <w:t>arsenite</w:t>
            </w:r>
            <w:proofErr w:type="spellEnd"/>
            <w:r w:rsidRPr="009406BE">
              <w:rPr>
                <w:rFonts w:ascii="Arial" w:hAnsi="Arial" w:cs="Arial"/>
                <w:color w:val="000000" w:themeColor="text1"/>
                <w:sz w:val="20"/>
                <w:szCs w:val="20"/>
              </w:rPr>
              <w:t xml:space="preserve"> (</w:t>
            </w:r>
            <w:proofErr w:type="spellStart"/>
            <w:r w:rsidRPr="009406BE">
              <w:rPr>
                <w:rFonts w:ascii="Arial" w:hAnsi="Arial" w:cs="Arial"/>
                <w:color w:val="000000" w:themeColor="text1"/>
                <w:sz w:val="20"/>
                <w:szCs w:val="20"/>
              </w:rPr>
              <w:t>AsIII</w:t>
            </w:r>
            <w:proofErr w:type="spellEnd"/>
            <w:r w:rsidRPr="009406BE">
              <w:rPr>
                <w:rFonts w:ascii="Arial" w:hAnsi="Arial" w:cs="Arial"/>
                <w:color w:val="000000" w:themeColor="text1"/>
                <w:sz w:val="20"/>
                <w:szCs w:val="20"/>
              </w:rPr>
              <w:t xml:space="preserve">), detoxification of organic arsenicals mediated by </w:t>
            </w:r>
            <w:proofErr w:type="spellStart"/>
            <w:r w:rsidRPr="009406BE">
              <w:rPr>
                <w:rFonts w:ascii="Arial" w:hAnsi="Arial" w:cs="Arial"/>
                <w:color w:val="000000" w:themeColor="text1"/>
                <w:sz w:val="20"/>
                <w:szCs w:val="20"/>
              </w:rPr>
              <w:t>ArsL</w:t>
            </w:r>
            <w:proofErr w:type="spellEnd"/>
            <w:r w:rsidRPr="009406BE">
              <w:rPr>
                <w:rFonts w:ascii="Arial" w:hAnsi="Arial" w:cs="Arial"/>
                <w:color w:val="000000" w:themeColor="text1"/>
                <w:sz w:val="20"/>
                <w:szCs w:val="20"/>
              </w:rPr>
              <w:t xml:space="preserve">, </w:t>
            </w:r>
            <w:proofErr w:type="spellStart"/>
            <w:r w:rsidRPr="009406BE">
              <w:rPr>
                <w:rFonts w:ascii="Arial" w:hAnsi="Arial" w:cs="Arial"/>
                <w:color w:val="000000" w:themeColor="text1"/>
                <w:sz w:val="20"/>
                <w:szCs w:val="20"/>
              </w:rPr>
              <w:t>ArsM</w:t>
            </w:r>
            <w:proofErr w:type="spellEnd"/>
            <w:r w:rsidRPr="009406BE">
              <w:rPr>
                <w:rFonts w:ascii="Arial" w:hAnsi="Arial" w:cs="Arial"/>
                <w:color w:val="000000" w:themeColor="text1"/>
                <w:sz w:val="20"/>
                <w:szCs w:val="20"/>
              </w:rPr>
              <w:t xml:space="preserve"> and </w:t>
            </w:r>
            <w:proofErr w:type="spellStart"/>
            <w:r w:rsidRPr="009406BE">
              <w:rPr>
                <w:rFonts w:ascii="Arial" w:hAnsi="Arial" w:cs="Arial"/>
                <w:color w:val="000000" w:themeColor="text1"/>
                <w:sz w:val="20"/>
                <w:szCs w:val="20"/>
              </w:rPr>
              <w:t>ArsH</w:t>
            </w:r>
            <w:proofErr w:type="spellEnd"/>
            <w:r w:rsidRPr="009406BE">
              <w:rPr>
                <w:rFonts w:ascii="Arial" w:hAnsi="Arial" w:cs="Arial"/>
                <w:color w:val="000000" w:themeColor="text1"/>
                <w:sz w:val="20"/>
                <w:szCs w:val="20"/>
              </w:rPr>
              <w:t xml:space="preserve">, and horizontal gene transfer, </w:t>
            </w:r>
          </w:p>
        </w:tc>
        <w:tc>
          <w:tcPr>
            <w:tcW w:w="3715" w:type="dxa"/>
          </w:tcPr>
          <w:p w14:paraId="4E05676D"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r w:rsidRPr="009406BE">
              <w:rPr>
                <w:rFonts w:ascii="Arial" w:hAnsi="Arial" w:cs="Arial"/>
                <w:color w:val="000000" w:themeColor="text1"/>
                <w:sz w:val="20"/>
                <w:szCs w:val="20"/>
              </w:rPr>
              <w:t>Coccidiosis and gastrointestinal infections in swine</w:t>
            </w:r>
          </w:p>
        </w:tc>
        <w:tc>
          <w:tcPr>
            <w:tcW w:w="3605" w:type="dxa"/>
            <w:vMerge/>
          </w:tcPr>
          <w:p w14:paraId="405DAEBE" w14:textId="77777777" w:rsidR="00C776C2" w:rsidRPr="009406BE" w:rsidRDefault="00C776C2" w:rsidP="00CD4362">
            <w:pPr>
              <w:pStyle w:val="ListParagraph"/>
              <w:spacing w:line="276" w:lineRule="auto"/>
              <w:ind w:left="0"/>
              <w:jc w:val="both"/>
              <w:rPr>
                <w:rFonts w:ascii="Arial" w:hAnsi="Arial" w:cs="Arial"/>
                <w:color w:val="000000" w:themeColor="text1"/>
                <w:sz w:val="20"/>
                <w:szCs w:val="20"/>
              </w:rPr>
            </w:pPr>
          </w:p>
        </w:tc>
      </w:tr>
    </w:tbl>
    <w:p w14:paraId="2071972F" w14:textId="77777777" w:rsidR="00C776C2" w:rsidRPr="009406BE" w:rsidRDefault="00C776C2" w:rsidP="00CD4362">
      <w:pPr>
        <w:pStyle w:val="ListParagraph"/>
        <w:spacing w:line="360" w:lineRule="auto"/>
        <w:jc w:val="both"/>
        <w:rPr>
          <w:rFonts w:ascii="Arial" w:hAnsi="Arial" w:cs="Arial"/>
          <w:color w:val="000000" w:themeColor="text1"/>
          <w:sz w:val="20"/>
          <w:szCs w:val="20"/>
        </w:rPr>
      </w:pPr>
    </w:p>
    <w:p w14:paraId="40C1A6BD" w14:textId="77777777" w:rsidR="00C776C2" w:rsidRPr="009406BE" w:rsidRDefault="00C776C2" w:rsidP="00CD4362">
      <w:pPr>
        <w:pStyle w:val="ListParagraph"/>
        <w:spacing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t>VCIA: Veterinary Critically Important Antimicrobial Agents; VHIA: Veterinary Highly Important Antimicrobial Agents; VIA: Veterinary Important Antimicrobial Agents; HIA: Highly Important Antimicrobials; CIA: Critically Important Antimicrobials; HPCIA- Highest Priority Critically Important Antimicrobials; IA- Important Antimicrobials</w:t>
      </w:r>
    </w:p>
    <w:p w14:paraId="60267122" w14:textId="77777777" w:rsidR="00C776C2" w:rsidRPr="009406BE" w:rsidRDefault="00C776C2" w:rsidP="00CD4362">
      <w:pPr>
        <w:pStyle w:val="ListParagraph"/>
        <w:spacing w:line="360" w:lineRule="auto"/>
        <w:jc w:val="both"/>
        <w:rPr>
          <w:rFonts w:ascii="Arial" w:hAnsi="Arial" w:cs="Arial"/>
          <w:color w:val="000000" w:themeColor="text1"/>
          <w:sz w:val="20"/>
          <w:szCs w:val="20"/>
        </w:rPr>
        <w:sectPr w:rsidR="00C776C2" w:rsidRPr="009406BE" w:rsidSect="004365D7">
          <w:type w:val="nextColumn"/>
          <w:pgSz w:w="16838" w:h="11906" w:orient="landscape" w:code="9"/>
          <w:pgMar w:top="1440" w:right="1440" w:bottom="1440" w:left="1440" w:header="706" w:footer="432" w:gutter="0"/>
          <w:cols w:space="708"/>
          <w:docGrid w:linePitch="360"/>
        </w:sectPr>
      </w:pPr>
    </w:p>
    <w:p w14:paraId="3DCF0257" w14:textId="3AF94535" w:rsidR="00C776C2" w:rsidRPr="009406BE" w:rsidRDefault="009A4E3D"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lastRenderedPageBreak/>
        <w:t>The 2040- projected AMUQ a</w:t>
      </w:r>
      <w:r w:rsidR="00397ADF" w:rsidRPr="009406BE">
        <w:rPr>
          <w:rFonts w:ascii="Arial" w:hAnsi="Arial" w:cs="Arial"/>
          <w:color w:val="000000" w:themeColor="text1"/>
          <w:sz w:val="20"/>
          <w:szCs w:val="20"/>
          <w:lang w:val="en-US"/>
        </w:rPr>
        <w:t xml:space="preserve">mong livestock species </w:t>
      </w:r>
      <w:r w:rsidRPr="009406BE">
        <w:rPr>
          <w:rFonts w:ascii="Arial" w:hAnsi="Arial" w:cs="Arial"/>
          <w:color w:val="000000" w:themeColor="text1"/>
          <w:sz w:val="20"/>
          <w:szCs w:val="20"/>
          <w:lang w:val="en-US"/>
        </w:rPr>
        <w:t>is expected to be</w:t>
      </w:r>
      <w:r w:rsidR="00397ADF" w:rsidRPr="009406BE">
        <w:rPr>
          <w:rFonts w:ascii="Arial" w:hAnsi="Arial" w:cs="Arial"/>
          <w:color w:val="000000" w:themeColor="text1"/>
          <w:sz w:val="20"/>
          <w:szCs w:val="20"/>
          <w:lang w:val="en-US"/>
        </w:rPr>
        <w:t>; swine &gt; cattle&gt; sheep/goat</w:t>
      </w:r>
      <w:r w:rsidR="00E64E9A">
        <w:rPr>
          <w:rFonts w:ascii="Arial" w:hAnsi="Arial" w:cs="Arial"/>
          <w:color w:val="000000" w:themeColor="text1"/>
          <w:sz w:val="20"/>
          <w:szCs w:val="20"/>
          <w:lang w:val="en-US"/>
        </w:rPr>
        <w:t xml:space="preserve"> </w:t>
      </w:r>
      <w:r w:rsidR="00397ADF" w:rsidRPr="009406BE">
        <w:rPr>
          <w:rFonts w:ascii="Arial" w:hAnsi="Arial" w:cs="Arial"/>
          <w:color w:val="000000" w:themeColor="text1"/>
          <w:sz w:val="20"/>
          <w:szCs w:val="20"/>
          <w:lang w:val="en-US"/>
        </w:rPr>
        <w:t>&gt; poultry</w:t>
      </w:r>
      <w:r w:rsidRPr="009406BE">
        <w:rPr>
          <w:rFonts w:ascii="Arial" w:hAnsi="Arial" w:cs="Arial"/>
          <w:color w:val="000000" w:themeColor="text1"/>
          <w:sz w:val="20"/>
          <w:szCs w:val="20"/>
          <w:lang w:val="en-US"/>
        </w:rPr>
        <w:t xml:space="preserve"> (</w:t>
      </w:r>
      <w:r w:rsidRPr="00E64E9A">
        <w:rPr>
          <w:rFonts w:ascii="Arial" w:hAnsi="Arial" w:cs="Arial"/>
          <w:b/>
          <w:bCs/>
          <w:color w:val="000000" w:themeColor="text1"/>
          <w:sz w:val="20"/>
          <w:szCs w:val="20"/>
          <w:lang w:val="en-US"/>
        </w:rPr>
        <w:t>Fig</w:t>
      </w:r>
      <w:r w:rsidR="00E64E9A" w:rsidRPr="00E64E9A">
        <w:rPr>
          <w:rFonts w:ascii="Arial" w:hAnsi="Arial" w:cs="Arial"/>
          <w:b/>
          <w:bCs/>
          <w:color w:val="000000" w:themeColor="text1"/>
          <w:sz w:val="20"/>
          <w:szCs w:val="20"/>
          <w:lang w:val="en-US"/>
        </w:rPr>
        <w:t xml:space="preserve">ure </w:t>
      </w:r>
      <w:r w:rsidRPr="00E64E9A">
        <w:rPr>
          <w:rFonts w:ascii="Arial" w:hAnsi="Arial" w:cs="Arial"/>
          <w:b/>
          <w:bCs/>
          <w:color w:val="000000" w:themeColor="text1"/>
          <w:sz w:val="20"/>
          <w:szCs w:val="20"/>
          <w:lang w:val="en-US"/>
        </w:rPr>
        <w:t>2</w:t>
      </w:r>
      <w:r w:rsidRPr="009406BE">
        <w:rPr>
          <w:rFonts w:ascii="Arial" w:hAnsi="Arial" w:cs="Arial"/>
          <w:color w:val="000000" w:themeColor="text1"/>
          <w:sz w:val="20"/>
          <w:szCs w:val="20"/>
          <w:lang w:val="en-US"/>
        </w:rPr>
        <w:t xml:space="preserve">). Swine are expected to remain as the predominant consumers of antimicrobials, while the </w:t>
      </w:r>
      <w:r w:rsidR="00E64E9A">
        <w:rPr>
          <w:rFonts w:ascii="Arial" w:hAnsi="Arial" w:cs="Arial"/>
          <w:color w:val="000000" w:themeColor="text1"/>
          <w:sz w:val="20"/>
          <w:szCs w:val="20"/>
          <w:lang w:val="en-US"/>
        </w:rPr>
        <w:t xml:space="preserve">lower </w:t>
      </w:r>
      <w:r w:rsidRPr="009406BE">
        <w:rPr>
          <w:rFonts w:ascii="Arial" w:hAnsi="Arial" w:cs="Arial"/>
          <w:color w:val="000000" w:themeColor="text1"/>
          <w:sz w:val="20"/>
          <w:szCs w:val="20"/>
          <w:lang w:val="en-US"/>
        </w:rPr>
        <w:t xml:space="preserve">AMUQ in poultry despite their smaller biomass is likely due to highly intensive rearing systems compared to other species </w:t>
      </w:r>
      <w:r w:rsidR="00E87DF5" w:rsidRPr="009406BE">
        <w:rPr>
          <w:rFonts w:ascii="Arial" w:hAnsi="Arial" w:cs="Arial"/>
          <w:color w:val="000000" w:themeColor="text1"/>
          <w:sz w:val="20"/>
          <w:szCs w:val="20"/>
          <w:lang w:val="en-US"/>
        </w:rPr>
        <w:t>(</w:t>
      </w:r>
      <w:r w:rsidR="00397ADF" w:rsidRPr="009406BE">
        <w:rPr>
          <w:rFonts w:ascii="Arial" w:hAnsi="Arial" w:cs="Arial"/>
          <w:color w:val="000000" w:themeColor="text1"/>
          <w:sz w:val="20"/>
          <w:szCs w:val="20"/>
        </w:rPr>
        <w:t>Acosta</w:t>
      </w:r>
      <w:r w:rsidR="00E87DF5" w:rsidRPr="009406BE">
        <w:rPr>
          <w:rFonts w:ascii="Arial" w:hAnsi="Arial" w:cs="Arial"/>
          <w:color w:val="000000" w:themeColor="text1"/>
          <w:sz w:val="20"/>
          <w:szCs w:val="20"/>
        </w:rPr>
        <w:t xml:space="preserve"> et al., </w:t>
      </w:r>
      <w:r w:rsidR="00397ADF" w:rsidRPr="009406BE">
        <w:rPr>
          <w:rFonts w:ascii="Arial" w:hAnsi="Arial" w:cs="Arial"/>
          <w:color w:val="000000" w:themeColor="text1"/>
          <w:sz w:val="20"/>
          <w:szCs w:val="20"/>
        </w:rPr>
        <w:t xml:space="preserve">2025). </w:t>
      </w:r>
      <w:r w:rsidR="00C776C2" w:rsidRPr="009406BE">
        <w:rPr>
          <w:rFonts w:ascii="Arial" w:hAnsi="Arial" w:cs="Arial"/>
          <w:color w:val="000000" w:themeColor="text1"/>
          <w:sz w:val="20"/>
          <w:szCs w:val="20"/>
          <w:lang w:val="en-US"/>
        </w:rPr>
        <w:t xml:space="preserve">Poultry slaughtered at an early age had the least antimicrobial usage, compared to other food animals. Animal species reared under </w:t>
      </w:r>
      <w:r w:rsidR="00C776C2" w:rsidRPr="009406BE">
        <w:rPr>
          <w:rFonts w:ascii="Arial" w:hAnsi="Arial" w:cs="Arial"/>
          <w:color w:val="000000" w:themeColor="text1"/>
          <w:sz w:val="20"/>
          <w:szCs w:val="20"/>
        </w:rPr>
        <w:t>intensive systems were exposed to far more antibiotics than the other animals</w:t>
      </w:r>
      <w:r w:rsidR="00C776C2" w:rsidRPr="009406BE">
        <w:rPr>
          <w:rFonts w:ascii="Arial" w:hAnsi="Arial" w:cs="Arial"/>
          <w:color w:val="000000" w:themeColor="text1"/>
          <w:sz w:val="20"/>
          <w:szCs w:val="20"/>
          <w:lang w:val="en-US"/>
        </w:rPr>
        <w:t xml:space="preserve"> </w:t>
      </w:r>
      <w:r w:rsidR="00E87DF5" w:rsidRPr="009406BE">
        <w:rPr>
          <w:rFonts w:ascii="Arial" w:hAnsi="Arial" w:cs="Arial"/>
          <w:color w:val="000000" w:themeColor="text1"/>
          <w:sz w:val="20"/>
          <w:szCs w:val="20"/>
          <w:lang w:val="en-US"/>
        </w:rPr>
        <w:t>(</w:t>
      </w:r>
      <w:r w:rsidR="00C776C2" w:rsidRPr="009406BE">
        <w:rPr>
          <w:rFonts w:ascii="Arial" w:hAnsi="Arial" w:cs="Arial"/>
          <w:color w:val="000000" w:themeColor="text1"/>
          <w:sz w:val="20"/>
          <w:szCs w:val="20"/>
          <w:lang w:val="en-US"/>
        </w:rPr>
        <w:t xml:space="preserve">Ritchie </w:t>
      </w:r>
      <w:r w:rsidR="00BA7211">
        <w:rPr>
          <w:rFonts w:ascii="Arial" w:hAnsi="Arial" w:cs="Arial"/>
          <w:color w:val="000000" w:themeColor="text1"/>
          <w:sz w:val="20"/>
          <w:szCs w:val="20"/>
          <w:lang w:val="en-US"/>
        </w:rPr>
        <w:t>and</w:t>
      </w:r>
      <w:r w:rsidR="00E87DF5" w:rsidRPr="009406BE">
        <w:rPr>
          <w:rFonts w:ascii="Arial" w:hAnsi="Arial" w:cs="Arial"/>
          <w:color w:val="000000" w:themeColor="text1"/>
          <w:sz w:val="20"/>
          <w:szCs w:val="20"/>
          <w:lang w:val="en-US"/>
        </w:rPr>
        <w:t xml:space="preserve"> Fion Spooner, </w:t>
      </w:r>
      <w:r w:rsidR="00C776C2" w:rsidRPr="009406BE">
        <w:rPr>
          <w:rFonts w:ascii="Arial" w:hAnsi="Arial" w:cs="Arial"/>
          <w:color w:val="000000" w:themeColor="text1"/>
          <w:sz w:val="20"/>
          <w:szCs w:val="20"/>
          <w:lang w:val="en-US"/>
        </w:rPr>
        <w:t>2024)</w:t>
      </w:r>
      <w:r w:rsidR="00E87DF5" w:rsidRPr="009406BE">
        <w:rPr>
          <w:rFonts w:ascii="Arial" w:hAnsi="Arial" w:cs="Arial"/>
          <w:color w:val="000000" w:themeColor="text1"/>
          <w:sz w:val="20"/>
          <w:szCs w:val="20"/>
          <w:lang w:val="en-US"/>
        </w:rPr>
        <w:t>.</w:t>
      </w:r>
      <w:r w:rsidR="00C776C2" w:rsidRPr="009406BE">
        <w:rPr>
          <w:rFonts w:ascii="Arial" w:hAnsi="Arial" w:cs="Arial"/>
          <w:color w:val="000000" w:themeColor="text1"/>
          <w:sz w:val="20"/>
          <w:szCs w:val="20"/>
          <w:lang w:val="en-US"/>
        </w:rPr>
        <w:t xml:space="preserve"> </w:t>
      </w:r>
    </w:p>
    <w:p w14:paraId="4999870A" w14:textId="010B7E0E" w:rsidR="00C776C2" w:rsidRPr="009406BE" w:rsidRDefault="00E64E9A" w:rsidP="00E64E9A">
      <w:pPr>
        <w:spacing w:line="360" w:lineRule="auto"/>
        <w:ind w:firstLine="720"/>
        <w:jc w:val="center"/>
        <w:rPr>
          <w:rFonts w:ascii="Arial" w:hAnsi="Arial" w:cs="Arial"/>
          <w:color w:val="000000" w:themeColor="text1"/>
          <w:sz w:val="20"/>
          <w:szCs w:val="20"/>
          <w:lang w:val="en-US"/>
        </w:rPr>
      </w:pPr>
      <w:r>
        <w:rPr>
          <w:rFonts w:ascii="Arial" w:hAnsi="Arial" w:cs="Arial"/>
          <w:noProof/>
          <w:color w:val="000000" w:themeColor="text1"/>
          <w:sz w:val="20"/>
          <w:szCs w:val="20"/>
        </w:rPr>
        <mc:AlternateContent>
          <mc:Choice Requires="wps">
            <w:drawing>
              <wp:anchor distT="0" distB="0" distL="114300" distR="114300" simplePos="0" relativeHeight="251661312" behindDoc="0" locked="0" layoutInCell="1" allowOverlap="1" wp14:anchorId="6310FD40" wp14:editId="656CE667">
                <wp:simplePos x="0" y="0"/>
                <wp:positionH relativeFrom="margin">
                  <wp:align>right</wp:align>
                </wp:positionH>
                <wp:positionV relativeFrom="paragraph">
                  <wp:posOffset>2250603</wp:posOffset>
                </wp:positionV>
                <wp:extent cx="5653889" cy="258445"/>
                <wp:effectExtent l="0" t="0" r="23495" b="27305"/>
                <wp:wrapNone/>
                <wp:docPr id="964655683" name="Text Box 2"/>
                <wp:cNvGraphicFramePr/>
                <a:graphic xmlns:a="http://schemas.openxmlformats.org/drawingml/2006/main">
                  <a:graphicData uri="http://schemas.microsoft.com/office/word/2010/wordprocessingShape">
                    <wps:wsp>
                      <wps:cNvSpPr txBox="1"/>
                      <wps:spPr>
                        <a:xfrm>
                          <a:off x="0" y="0"/>
                          <a:ext cx="5653889" cy="258445"/>
                        </a:xfrm>
                        <a:prstGeom prst="rect">
                          <a:avLst/>
                        </a:prstGeom>
                        <a:solidFill>
                          <a:schemeClr val="lt1"/>
                        </a:solidFill>
                        <a:ln w="6350">
                          <a:solidFill>
                            <a:prstClr val="black"/>
                          </a:solidFill>
                        </a:ln>
                      </wps:spPr>
                      <wps:txbx>
                        <w:txbxContent>
                          <w:p w14:paraId="6F0460C9" w14:textId="6A885DC8" w:rsidR="00E64E9A" w:rsidRDefault="00E64E9A" w:rsidP="00E64E9A">
                            <w:pPr>
                              <w:jc w:val="center"/>
                            </w:pPr>
                            <w:r w:rsidRPr="007F1AB3">
                              <w:rPr>
                                <w:rFonts w:ascii="Arial" w:hAnsi="Arial" w:cs="Arial"/>
                                <w:b/>
                                <w:bCs/>
                                <w:color w:val="000000" w:themeColor="text1"/>
                                <w:sz w:val="20"/>
                                <w:szCs w:val="20"/>
                              </w:rPr>
                              <w:t xml:space="preserve">Figure </w:t>
                            </w:r>
                            <w:r>
                              <w:rPr>
                                <w:rFonts w:ascii="Arial" w:hAnsi="Arial" w:cs="Arial"/>
                                <w:b/>
                                <w:bCs/>
                                <w:color w:val="000000" w:themeColor="text1"/>
                                <w:sz w:val="20"/>
                                <w:szCs w:val="20"/>
                              </w:rPr>
                              <w:t xml:space="preserve">2.  </w:t>
                            </w:r>
                            <w:r w:rsidRPr="009406BE">
                              <w:rPr>
                                <w:rFonts w:ascii="Arial" w:hAnsi="Arial" w:cs="Arial"/>
                                <w:b/>
                                <w:bCs/>
                                <w:color w:val="000000" w:themeColor="text1"/>
                                <w:sz w:val="20"/>
                                <w:szCs w:val="20"/>
                              </w:rPr>
                              <w:t>Livestock AMUQ projections across animal species b</w:t>
                            </w:r>
                            <w:r>
                              <w:rPr>
                                <w:rFonts w:ascii="Arial" w:hAnsi="Arial" w:cs="Arial"/>
                                <w:b/>
                                <w:bCs/>
                                <w:color w:val="000000" w:themeColor="text1"/>
                                <w:sz w:val="20"/>
                                <w:szCs w:val="20"/>
                              </w:rPr>
                              <w:t>y</w:t>
                            </w:r>
                            <w:r w:rsidRPr="009406BE">
                              <w:rPr>
                                <w:rFonts w:ascii="Arial" w:hAnsi="Arial" w:cs="Arial"/>
                                <w:b/>
                                <w:bCs/>
                                <w:color w:val="000000" w:themeColor="text1"/>
                                <w:sz w:val="20"/>
                                <w:szCs w:val="20"/>
                              </w:rPr>
                              <w:t xml:space="preserve"> 2040 </w:t>
                            </w:r>
                            <w:r w:rsidRPr="009406BE">
                              <w:rPr>
                                <w:rFonts w:ascii="Arial" w:hAnsi="Arial" w:cs="Arial"/>
                                <w:color w:val="000000" w:themeColor="text1"/>
                                <w:sz w:val="20"/>
                                <w:szCs w:val="20"/>
                              </w:rPr>
                              <w:t>(Acosta et al.,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310FD40" id="_x0000_s1027" type="#_x0000_t202" style="position:absolute;left:0;text-align:left;margin-left:394pt;margin-top:177.2pt;width:445.2pt;height:20.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" fillcolor="white [3201]" strokeweight=".5pt">
                <v:textbox>
                  <w:txbxContent>
                    <w:p w14:paraId="6F0460C9" w14:textId="6A885DC8" w:rsidR="00E64E9A" w:rsidRDefault="00E64E9A" w:rsidP="00E64E9A">
                      <w:pPr>
                        <w:jc w:val="center"/>
                      </w:pPr>
                      <w:r w:rsidRPr="007F1AB3">
                        <w:rPr>
                          <w:rFonts w:ascii="Arial" w:hAnsi="Arial" w:cs="Arial"/>
                          <w:b/>
                          <w:bCs/>
                          <w:color w:val="000000" w:themeColor="text1"/>
                          <w:sz w:val="20"/>
                          <w:szCs w:val="20"/>
                        </w:rPr>
                        <w:t xml:space="preserve">Figure </w:t>
                      </w:r>
                      <w:r>
                        <w:rPr>
                          <w:rFonts w:ascii="Arial" w:hAnsi="Arial" w:cs="Arial"/>
                          <w:b/>
                          <w:bCs/>
                          <w:color w:val="000000" w:themeColor="text1"/>
                          <w:sz w:val="20"/>
                          <w:szCs w:val="20"/>
                        </w:rPr>
                        <w:t xml:space="preserve">2.  </w:t>
                      </w:r>
                      <w:r w:rsidRPr="009406BE">
                        <w:rPr>
                          <w:rFonts w:ascii="Arial" w:hAnsi="Arial" w:cs="Arial"/>
                          <w:b/>
                          <w:bCs/>
                          <w:color w:val="000000" w:themeColor="text1"/>
                          <w:sz w:val="20"/>
                          <w:szCs w:val="20"/>
                        </w:rPr>
                        <w:t>Livestock AMUQ projections across animal species b</w:t>
                      </w:r>
                      <w:r>
                        <w:rPr>
                          <w:rFonts w:ascii="Arial" w:hAnsi="Arial" w:cs="Arial"/>
                          <w:b/>
                          <w:bCs/>
                          <w:color w:val="000000" w:themeColor="text1"/>
                          <w:sz w:val="20"/>
                          <w:szCs w:val="20"/>
                        </w:rPr>
                        <w:t>y</w:t>
                      </w:r>
                      <w:r w:rsidRPr="009406BE">
                        <w:rPr>
                          <w:rFonts w:ascii="Arial" w:hAnsi="Arial" w:cs="Arial"/>
                          <w:b/>
                          <w:bCs/>
                          <w:color w:val="000000" w:themeColor="text1"/>
                          <w:sz w:val="20"/>
                          <w:szCs w:val="20"/>
                        </w:rPr>
                        <w:t xml:space="preserve"> 2040 </w:t>
                      </w:r>
                      <w:r w:rsidRPr="009406BE">
                        <w:rPr>
                          <w:rFonts w:ascii="Arial" w:hAnsi="Arial" w:cs="Arial"/>
                          <w:color w:val="000000" w:themeColor="text1"/>
                          <w:sz w:val="20"/>
                          <w:szCs w:val="20"/>
                        </w:rPr>
                        <w:t>(Acosta et al., 2025)</w:t>
                      </w:r>
                    </w:p>
                  </w:txbxContent>
                </v:textbox>
                <w10:wrap anchorx="margin"/>
              </v:shape>
            </w:pict>
          </mc:Fallback>
        </mc:AlternateContent>
      </w:r>
      <w:r w:rsidR="00397ADF" w:rsidRPr="009406BE">
        <w:rPr>
          <w:rFonts w:ascii="Arial" w:hAnsi="Arial" w:cs="Arial"/>
          <w:noProof/>
          <w:color w:val="000000" w:themeColor="text1"/>
          <w:sz w:val="20"/>
          <w:szCs w:val="20"/>
          <w:lang w:eastAsia="en-IN"/>
        </w:rPr>
        <w:drawing>
          <wp:inline distT="0" distB="0" distL="0" distR="0" wp14:anchorId="6FC1C77B" wp14:editId="3B558C99">
            <wp:extent cx="5358512" cy="2142260"/>
            <wp:effectExtent l="19050" t="19050" r="13970" b="10795"/>
            <wp:docPr id="5" name="Picture 4">
              <a:extLst xmlns:a="http://schemas.openxmlformats.org/drawingml/2006/main">
                <a:ext uri="{FF2B5EF4-FFF2-40B4-BE49-F238E27FC236}">
                  <a16:creationId xmlns:a16="http://schemas.microsoft.com/office/drawing/2014/main" id="{61BAA754-A7BD-7E73-85FD-3442A928AF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61BAA754-A7BD-7E73-85FD-3442A928AFC0}"/>
                        </a:ext>
                      </a:extLst>
                    </pic:cNvPr>
                    <pic:cNvPicPr>
                      <a:picLocks noChangeAspect="1"/>
                    </pic:cNvPicPr>
                  </pic:nvPicPr>
                  <pic:blipFill rotWithShape="1">
                    <a:blip r:embed="rId15"/>
                    <a:srcRect l="11577" t="33419" r="11511" b="11367"/>
                    <a:stretch/>
                  </pic:blipFill>
                  <pic:spPr bwMode="auto">
                    <a:xfrm>
                      <a:off x="0" y="0"/>
                      <a:ext cx="5380458" cy="21510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C776C2" w:rsidRPr="009406BE">
        <w:rPr>
          <w:rFonts w:ascii="Arial" w:hAnsi="Arial" w:cs="Arial"/>
          <w:color w:val="000000" w:themeColor="text1"/>
          <w:sz w:val="20"/>
          <w:szCs w:val="20"/>
          <w:lang w:val="en-US"/>
        </w:rPr>
        <w:t>.</w:t>
      </w:r>
    </w:p>
    <w:p w14:paraId="724A2E72" w14:textId="58459900" w:rsidR="00E64E9A" w:rsidRDefault="00E64E9A" w:rsidP="00CD4362">
      <w:pPr>
        <w:pStyle w:val="ListParagraph"/>
        <w:spacing w:line="360" w:lineRule="auto"/>
        <w:jc w:val="both"/>
        <w:rPr>
          <w:rFonts w:ascii="Arial" w:hAnsi="Arial" w:cs="Arial"/>
          <w:b/>
          <w:bCs/>
          <w:color w:val="000000" w:themeColor="text1"/>
          <w:sz w:val="20"/>
          <w:szCs w:val="20"/>
        </w:rPr>
      </w:pPr>
    </w:p>
    <w:p w14:paraId="5F499BAD" w14:textId="77777777" w:rsidR="00E64E9A" w:rsidRDefault="00E64E9A" w:rsidP="00CD4362">
      <w:pPr>
        <w:pStyle w:val="ListParagraph"/>
        <w:spacing w:line="360" w:lineRule="auto"/>
        <w:ind w:left="0" w:firstLine="720"/>
        <w:jc w:val="both"/>
        <w:rPr>
          <w:rFonts w:ascii="Arial" w:hAnsi="Arial" w:cs="Arial"/>
          <w:color w:val="000000" w:themeColor="text1"/>
          <w:sz w:val="20"/>
          <w:szCs w:val="20"/>
        </w:rPr>
      </w:pPr>
    </w:p>
    <w:p w14:paraId="338111B1" w14:textId="60B90D6A" w:rsidR="00D251D9" w:rsidRPr="009406BE" w:rsidRDefault="00C776C2" w:rsidP="00D251D9">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In general, veterinary antimicrobials are indicated for the treatment of diseases, predominantly, in addition to prevention and </w:t>
      </w:r>
      <w:proofErr w:type="spellStart"/>
      <w:r w:rsidRPr="009406BE">
        <w:rPr>
          <w:rFonts w:ascii="Arial" w:hAnsi="Arial" w:cs="Arial"/>
          <w:color w:val="000000" w:themeColor="text1"/>
          <w:sz w:val="20"/>
          <w:szCs w:val="20"/>
        </w:rPr>
        <w:t>metaphylaxis</w:t>
      </w:r>
      <w:proofErr w:type="spellEnd"/>
      <w:r w:rsidRPr="009406BE">
        <w:rPr>
          <w:rFonts w:ascii="Arial" w:hAnsi="Arial" w:cs="Arial"/>
          <w:color w:val="000000" w:themeColor="text1"/>
          <w:sz w:val="20"/>
          <w:szCs w:val="20"/>
        </w:rPr>
        <w:t xml:space="preserve"> of diseases and growth promotion in livestock and poultry </w:t>
      </w:r>
      <w:r w:rsidR="00E87DF5" w:rsidRPr="009406BE">
        <w:rPr>
          <w:rFonts w:ascii="Arial" w:hAnsi="Arial" w:cs="Arial"/>
          <w:color w:val="000000" w:themeColor="text1"/>
          <w:sz w:val="20"/>
          <w:szCs w:val="20"/>
        </w:rPr>
        <w:t>(</w:t>
      </w:r>
      <w:r w:rsidR="00E87DF5" w:rsidRPr="009406BE">
        <w:rPr>
          <w:rFonts w:ascii="Arial" w:hAnsi="Arial" w:cs="Arial"/>
          <w:color w:val="222222"/>
          <w:sz w:val="20"/>
          <w:szCs w:val="20"/>
          <w:shd w:val="clear" w:color="auto" w:fill="FFFFFF"/>
        </w:rPr>
        <w:t xml:space="preserve">Bandyopadhyay </w:t>
      </w:r>
      <w:r w:rsidR="00BA7211">
        <w:rPr>
          <w:rFonts w:ascii="Arial" w:hAnsi="Arial" w:cs="Arial"/>
          <w:color w:val="222222"/>
          <w:sz w:val="20"/>
          <w:szCs w:val="20"/>
          <w:shd w:val="clear" w:color="auto" w:fill="FFFFFF"/>
        </w:rPr>
        <w:t>and</w:t>
      </w:r>
      <w:r w:rsidR="00E87DF5" w:rsidRPr="009406BE">
        <w:rPr>
          <w:rFonts w:ascii="Arial" w:hAnsi="Arial" w:cs="Arial"/>
          <w:color w:val="222222"/>
          <w:sz w:val="20"/>
          <w:szCs w:val="20"/>
          <w:shd w:val="clear" w:color="auto" w:fill="FFFFFF"/>
        </w:rPr>
        <w:t xml:space="preserve"> Samanta, 2020)</w:t>
      </w:r>
      <w:r w:rsidRPr="009406BE">
        <w:rPr>
          <w:rFonts w:ascii="Arial" w:hAnsi="Arial" w:cs="Arial"/>
          <w:color w:val="000000" w:themeColor="text1"/>
          <w:sz w:val="20"/>
          <w:szCs w:val="20"/>
        </w:rPr>
        <w:t xml:space="preserve">. </w:t>
      </w:r>
      <w:r w:rsidR="00CC61FD" w:rsidRPr="009406BE">
        <w:rPr>
          <w:rFonts w:ascii="Arial" w:hAnsi="Arial" w:cs="Arial"/>
          <w:color w:val="000000" w:themeColor="text1"/>
          <w:sz w:val="20"/>
          <w:szCs w:val="20"/>
        </w:rPr>
        <w:t xml:space="preserve">They have also been used </w:t>
      </w:r>
      <w:r w:rsidR="00FC0241" w:rsidRPr="009406BE">
        <w:rPr>
          <w:rFonts w:ascii="Arial" w:hAnsi="Arial" w:cs="Arial"/>
          <w:color w:val="000000" w:themeColor="text1"/>
          <w:sz w:val="20"/>
          <w:szCs w:val="20"/>
        </w:rPr>
        <w:t>to save the lives of animals</w:t>
      </w:r>
      <w:r w:rsidRPr="009406BE">
        <w:rPr>
          <w:rFonts w:ascii="Arial" w:hAnsi="Arial" w:cs="Arial"/>
          <w:color w:val="000000" w:themeColor="text1"/>
          <w:sz w:val="20"/>
          <w:szCs w:val="20"/>
        </w:rPr>
        <w:t xml:space="preserve"> and reduce </w:t>
      </w:r>
      <w:r w:rsidR="00E64E9A" w:rsidRPr="009406BE">
        <w:rPr>
          <w:rFonts w:ascii="Arial" w:hAnsi="Arial" w:cs="Arial"/>
          <w:color w:val="000000" w:themeColor="text1"/>
          <w:sz w:val="20"/>
          <w:szCs w:val="20"/>
        </w:rPr>
        <w:t>pathogen</w:t>
      </w:r>
      <w:r w:rsidRPr="009406BE">
        <w:rPr>
          <w:rFonts w:ascii="Arial" w:hAnsi="Arial" w:cs="Arial"/>
          <w:color w:val="000000" w:themeColor="text1"/>
          <w:sz w:val="20"/>
          <w:szCs w:val="20"/>
        </w:rPr>
        <w:t xml:space="preserve"> shedding </w:t>
      </w:r>
      <w:r w:rsidR="00E64E9A" w:rsidRPr="009406BE">
        <w:rPr>
          <w:rFonts w:ascii="Arial" w:hAnsi="Arial" w:cs="Arial"/>
          <w:color w:val="000000" w:themeColor="text1"/>
          <w:sz w:val="20"/>
          <w:szCs w:val="20"/>
        </w:rPr>
        <w:t xml:space="preserve">and methane emission </w:t>
      </w:r>
      <w:r w:rsidRPr="009406BE">
        <w:rPr>
          <w:rFonts w:ascii="Arial" w:hAnsi="Arial" w:cs="Arial"/>
          <w:color w:val="000000" w:themeColor="text1"/>
          <w:sz w:val="20"/>
          <w:szCs w:val="20"/>
        </w:rPr>
        <w:t xml:space="preserve">in the environment </w:t>
      </w:r>
      <w:r w:rsidR="00E87DF5" w:rsidRPr="009406BE">
        <w:rPr>
          <w:rFonts w:ascii="Arial" w:hAnsi="Arial" w:cs="Arial"/>
          <w:color w:val="000000" w:themeColor="text1"/>
          <w:sz w:val="20"/>
          <w:szCs w:val="20"/>
        </w:rPr>
        <w:t>(</w:t>
      </w:r>
      <w:r w:rsidRPr="009406BE">
        <w:rPr>
          <w:rFonts w:ascii="Arial" w:hAnsi="Arial" w:cs="Arial"/>
          <w:color w:val="000000" w:themeColor="text1"/>
          <w:sz w:val="20"/>
          <w:szCs w:val="20"/>
        </w:rPr>
        <w:t>Odongo et al., 2007</w:t>
      </w:r>
      <w:r w:rsidR="00E87DF5"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t>
      </w:r>
      <w:r w:rsidR="00D251D9">
        <w:rPr>
          <w:rFonts w:ascii="Arial" w:hAnsi="Arial" w:cs="Arial"/>
          <w:color w:val="000000" w:themeColor="text1"/>
          <w:sz w:val="20"/>
          <w:szCs w:val="20"/>
        </w:rPr>
        <w:t>Mostly</w:t>
      </w:r>
      <w:r w:rsidR="00D251D9" w:rsidRPr="009406BE">
        <w:rPr>
          <w:rFonts w:ascii="Arial" w:hAnsi="Arial" w:cs="Arial"/>
          <w:color w:val="000000" w:themeColor="text1"/>
          <w:sz w:val="20"/>
          <w:szCs w:val="20"/>
        </w:rPr>
        <w:t xml:space="preserve">, antibiotics used for livestock </w:t>
      </w:r>
      <w:r w:rsidR="00D251D9">
        <w:rPr>
          <w:rFonts w:ascii="Arial" w:hAnsi="Arial" w:cs="Arial"/>
          <w:color w:val="000000" w:themeColor="text1"/>
          <w:sz w:val="20"/>
          <w:szCs w:val="20"/>
        </w:rPr>
        <w:t>were</w:t>
      </w:r>
      <w:r w:rsidR="00D251D9" w:rsidRPr="009406BE">
        <w:rPr>
          <w:rFonts w:ascii="Arial" w:hAnsi="Arial" w:cs="Arial"/>
          <w:color w:val="000000" w:themeColor="text1"/>
          <w:sz w:val="20"/>
          <w:szCs w:val="20"/>
        </w:rPr>
        <w:t xml:space="preserve"> the same as those used in human medicine, which le</w:t>
      </w:r>
      <w:r w:rsidR="00D251D9">
        <w:rPr>
          <w:rFonts w:ascii="Arial" w:hAnsi="Arial" w:cs="Arial"/>
          <w:color w:val="000000" w:themeColor="text1"/>
          <w:sz w:val="20"/>
          <w:szCs w:val="20"/>
        </w:rPr>
        <w:t>d</w:t>
      </w:r>
      <w:r w:rsidR="00D251D9" w:rsidRPr="009406BE">
        <w:rPr>
          <w:rFonts w:ascii="Arial" w:hAnsi="Arial" w:cs="Arial"/>
          <w:color w:val="000000" w:themeColor="text1"/>
          <w:sz w:val="20"/>
          <w:szCs w:val="20"/>
        </w:rPr>
        <w:t xml:space="preserve"> to AMR and the spread of ARBs in farms (poultry and pigs) among humans, animals, and the environment (Reardon, 2017).</w:t>
      </w:r>
    </w:p>
    <w:p w14:paraId="0C02B234" w14:textId="430E5892"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Although statistical data </w:t>
      </w:r>
      <w:r w:rsidR="00E64E9A">
        <w:rPr>
          <w:rFonts w:ascii="Arial" w:hAnsi="Arial" w:cs="Arial"/>
          <w:color w:val="000000" w:themeColor="text1"/>
          <w:sz w:val="20"/>
          <w:szCs w:val="20"/>
        </w:rPr>
        <w:t>of</w:t>
      </w:r>
      <w:r w:rsidRPr="009406BE">
        <w:rPr>
          <w:rFonts w:ascii="Arial" w:hAnsi="Arial" w:cs="Arial"/>
          <w:color w:val="000000" w:themeColor="text1"/>
          <w:sz w:val="20"/>
          <w:szCs w:val="20"/>
        </w:rPr>
        <w:t xml:space="preserve"> species-level consumption in LMICs are limited, systematic investigation</w:t>
      </w:r>
      <w:r w:rsidR="00E64E9A">
        <w:rPr>
          <w:rFonts w:ascii="Arial" w:hAnsi="Arial" w:cs="Arial"/>
          <w:color w:val="000000" w:themeColor="text1"/>
          <w:sz w:val="20"/>
          <w:szCs w:val="20"/>
        </w:rPr>
        <w:t>s</w:t>
      </w:r>
      <w:r w:rsidRPr="009406BE">
        <w:rPr>
          <w:rFonts w:ascii="Arial" w:hAnsi="Arial" w:cs="Arial"/>
          <w:color w:val="000000" w:themeColor="text1"/>
          <w:sz w:val="20"/>
          <w:szCs w:val="20"/>
        </w:rPr>
        <w:t xml:space="preserve"> showed that tetracyclines were the most commonly used antibiotics, followed by aminoglycosides, beta-lactams, macrolides, arsenicals, fluoroquinolones, ionophores, </w:t>
      </w:r>
      <w:proofErr w:type="spellStart"/>
      <w:r w:rsidRPr="009406BE">
        <w:rPr>
          <w:rFonts w:ascii="Arial" w:hAnsi="Arial" w:cs="Arial"/>
          <w:color w:val="000000" w:themeColor="text1"/>
          <w:sz w:val="20"/>
          <w:szCs w:val="20"/>
        </w:rPr>
        <w:t>penicillins</w:t>
      </w:r>
      <w:proofErr w:type="spellEnd"/>
      <w:r w:rsidRPr="009406BE">
        <w:rPr>
          <w:rFonts w:ascii="Arial" w:hAnsi="Arial" w:cs="Arial"/>
          <w:color w:val="000000" w:themeColor="text1"/>
          <w:sz w:val="20"/>
          <w:szCs w:val="20"/>
        </w:rPr>
        <w:t xml:space="preserve">, polymyxins, polypeptides, and </w:t>
      </w:r>
      <w:proofErr w:type="spellStart"/>
      <w:r w:rsidRPr="009406BE">
        <w:rPr>
          <w:rFonts w:ascii="Arial" w:hAnsi="Arial" w:cs="Arial"/>
          <w:color w:val="000000" w:themeColor="text1"/>
          <w:sz w:val="20"/>
          <w:szCs w:val="20"/>
        </w:rPr>
        <w:t>sulfonamides</w:t>
      </w:r>
      <w:proofErr w:type="spellEnd"/>
      <w:r w:rsidRPr="009406BE">
        <w:rPr>
          <w:rFonts w:ascii="Arial" w:hAnsi="Arial" w:cs="Arial"/>
          <w:color w:val="000000" w:themeColor="text1"/>
          <w:sz w:val="20"/>
          <w:szCs w:val="20"/>
        </w:rPr>
        <w:t xml:space="preserve"> </w:t>
      </w:r>
      <w:r w:rsidR="00E87DF5" w:rsidRPr="009406BE">
        <w:rPr>
          <w:rFonts w:ascii="Arial" w:hAnsi="Arial" w:cs="Arial"/>
          <w:color w:val="000000" w:themeColor="text1"/>
          <w:sz w:val="20"/>
          <w:szCs w:val="20"/>
        </w:rPr>
        <w:t>(Lam et al., 2019)</w:t>
      </w:r>
      <w:r w:rsidRPr="009406BE">
        <w:rPr>
          <w:rFonts w:ascii="Arial" w:hAnsi="Arial" w:cs="Arial"/>
          <w:color w:val="000000" w:themeColor="text1"/>
          <w:sz w:val="20"/>
          <w:szCs w:val="20"/>
        </w:rPr>
        <w:t xml:space="preserve">. In a global data analysis, tetracycline and penicillin was accounted for a higher 47% and 12% of the total sold MIA for animal production on a weight basis in Japan, followed by 29% and 25% in Europe, 51% and 8% in Canada, 32% and 6% in USA, and 9% and 9.8% in Australia, respectively. </w:t>
      </w:r>
      <w:r w:rsidR="00E87DF5" w:rsidRPr="009406BE">
        <w:rPr>
          <w:rFonts w:ascii="Arial" w:hAnsi="Arial" w:cs="Arial"/>
          <w:color w:val="000000" w:themeColor="text1"/>
          <w:sz w:val="20"/>
          <w:szCs w:val="20"/>
        </w:rPr>
        <w:t>(</w:t>
      </w:r>
      <w:r w:rsidRPr="009406BE">
        <w:rPr>
          <w:rFonts w:ascii="Arial" w:hAnsi="Arial" w:cs="Arial"/>
          <w:color w:val="000000" w:themeColor="text1"/>
          <w:sz w:val="20"/>
          <w:szCs w:val="20"/>
        </w:rPr>
        <w:t>Innes</w:t>
      </w:r>
      <w:r w:rsidR="00E87DF5" w:rsidRPr="009406BE">
        <w:rPr>
          <w:rFonts w:ascii="Arial" w:hAnsi="Arial" w:cs="Arial"/>
          <w:color w:val="000000" w:themeColor="text1"/>
          <w:sz w:val="20"/>
          <w:szCs w:val="20"/>
        </w:rPr>
        <w:t xml:space="preserve"> et al., 2020)</w:t>
      </w:r>
      <w:r w:rsidRPr="009406BE">
        <w:rPr>
          <w:rFonts w:ascii="Arial" w:hAnsi="Arial" w:cs="Arial"/>
          <w:color w:val="000000" w:themeColor="text1"/>
          <w:sz w:val="20"/>
          <w:szCs w:val="20"/>
        </w:rPr>
        <w:t>.</w:t>
      </w:r>
    </w:p>
    <w:p w14:paraId="36412A64" w14:textId="29CF0B35" w:rsidR="00C776C2" w:rsidRPr="009406BE" w:rsidRDefault="00C776C2"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In food-producing animals, the common antibiotics like tetracyclines and </w:t>
      </w:r>
      <w:proofErr w:type="spellStart"/>
      <w:r w:rsidRPr="009406BE">
        <w:rPr>
          <w:rFonts w:ascii="Arial" w:hAnsi="Arial" w:cs="Arial"/>
          <w:color w:val="000000" w:themeColor="text1"/>
          <w:sz w:val="20"/>
          <w:szCs w:val="20"/>
        </w:rPr>
        <w:t>penicillins</w:t>
      </w:r>
      <w:proofErr w:type="spellEnd"/>
      <w:r w:rsidRPr="009406BE">
        <w:rPr>
          <w:rFonts w:ascii="Arial" w:hAnsi="Arial" w:cs="Arial"/>
          <w:color w:val="000000" w:themeColor="text1"/>
          <w:sz w:val="20"/>
          <w:szCs w:val="20"/>
        </w:rPr>
        <w:t xml:space="preserve"> were used to treat bacterial skin diseases, including MRSA infections, prevent and treat bovine pneumonia, calf scours, foot rot, metritis, and Pasteurellosis. Other antimicrobials like macrolides, aminoglycosides, and fluoroquinolones have </w:t>
      </w:r>
      <w:r w:rsidR="00E64E9A">
        <w:rPr>
          <w:rFonts w:ascii="Arial" w:hAnsi="Arial" w:cs="Arial"/>
          <w:color w:val="000000" w:themeColor="text1"/>
          <w:sz w:val="20"/>
          <w:szCs w:val="20"/>
        </w:rPr>
        <w:t>been used to treat</w:t>
      </w:r>
      <w:r w:rsidRPr="009406BE">
        <w:rPr>
          <w:rFonts w:ascii="Arial" w:hAnsi="Arial" w:cs="Arial"/>
          <w:color w:val="000000" w:themeColor="text1"/>
          <w:sz w:val="20"/>
          <w:szCs w:val="20"/>
        </w:rPr>
        <w:t xml:space="preserve"> bacterial skin diseases in bovines </w:t>
      </w:r>
      <w:r w:rsidR="00E87DF5" w:rsidRPr="009406BE">
        <w:rPr>
          <w:rFonts w:ascii="Arial" w:hAnsi="Arial" w:cs="Arial"/>
          <w:color w:val="000000" w:themeColor="text1"/>
          <w:sz w:val="20"/>
          <w:szCs w:val="20"/>
        </w:rPr>
        <w:t>(</w:t>
      </w:r>
      <w:r w:rsidR="00E87DF5" w:rsidRPr="009406BE">
        <w:rPr>
          <w:rFonts w:ascii="Arial" w:hAnsi="Arial" w:cs="Arial"/>
          <w:color w:val="222222"/>
          <w:sz w:val="20"/>
          <w:szCs w:val="20"/>
          <w:shd w:val="clear" w:color="auto" w:fill="FFFFFF"/>
        </w:rPr>
        <w:t>Neculai-Valeanu et al., 2024)</w:t>
      </w:r>
      <w:r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lastRenderedPageBreak/>
        <w:t>Ampicillin and tetracycline</w:t>
      </w:r>
      <w:r w:rsidR="00715EED"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have been reported to have low bioavailability (10% and 5-15% respectively) when administered </w:t>
      </w:r>
      <w:r w:rsidR="00E64E9A">
        <w:rPr>
          <w:rFonts w:ascii="Arial" w:hAnsi="Arial" w:cs="Arial"/>
          <w:color w:val="000000" w:themeColor="text1"/>
          <w:sz w:val="20"/>
          <w:szCs w:val="20"/>
        </w:rPr>
        <w:t>orally</w:t>
      </w:r>
      <w:r w:rsidRPr="009406BE">
        <w:rPr>
          <w:rFonts w:ascii="Arial" w:hAnsi="Arial" w:cs="Arial"/>
          <w:color w:val="000000" w:themeColor="text1"/>
          <w:sz w:val="20"/>
          <w:szCs w:val="20"/>
        </w:rPr>
        <w:t xml:space="preserve"> in swine (</w:t>
      </w:r>
      <w:proofErr w:type="spellStart"/>
      <w:r w:rsidRPr="009406BE">
        <w:rPr>
          <w:rFonts w:ascii="Arial" w:hAnsi="Arial" w:cs="Arial"/>
          <w:color w:val="000000" w:themeColor="text1"/>
          <w:sz w:val="20"/>
          <w:szCs w:val="20"/>
        </w:rPr>
        <w:t>Bibbal</w:t>
      </w:r>
      <w:proofErr w:type="spellEnd"/>
      <w:r w:rsidR="00E87DF5"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 xml:space="preserve">, </w:t>
      </w:r>
      <w:r w:rsidR="00A328C3" w:rsidRPr="009406BE">
        <w:rPr>
          <w:rFonts w:ascii="Arial" w:hAnsi="Arial" w:cs="Arial"/>
          <w:color w:val="000000" w:themeColor="text1"/>
          <w:sz w:val="20"/>
          <w:szCs w:val="20"/>
        </w:rPr>
        <w:t>2007</w:t>
      </w:r>
      <w:r w:rsidRPr="009406BE">
        <w:rPr>
          <w:rFonts w:ascii="Arial" w:hAnsi="Arial" w:cs="Arial"/>
          <w:color w:val="000000" w:themeColor="text1"/>
          <w:sz w:val="20"/>
          <w:szCs w:val="20"/>
        </w:rPr>
        <w:t>). The unabsorbed antibiotics alter</w:t>
      </w:r>
      <w:r w:rsidR="00E64E9A">
        <w:rPr>
          <w:rFonts w:ascii="Arial" w:hAnsi="Arial" w:cs="Arial"/>
          <w:color w:val="000000" w:themeColor="text1"/>
          <w:sz w:val="20"/>
          <w:szCs w:val="20"/>
        </w:rPr>
        <w:t>ed</w:t>
      </w:r>
      <w:r w:rsidRPr="009406BE">
        <w:rPr>
          <w:rFonts w:ascii="Arial" w:hAnsi="Arial" w:cs="Arial"/>
          <w:color w:val="000000" w:themeColor="text1"/>
          <w:sz w:val="20"/>
          <w:szCs w:val="20"/>
        </w:rPr>
        <w:t xml:space="preserve"> the intestinal microbiota (Hansen</w:t>
      </w:r>
      <w:r w:rsidR="00A328C3" w:rsidRPr="009406BE">
        <w:rPr>
          <w:rFonts w:ascii="Arial" w:hAnsi="Arial" w:cs="Arial"/>
          <w:color w:val="000000" w:themeColor="text1"/>
          <w:sz w:val="20"/>
          <w:szCs w:val="20"/>
        </w:rPr>
        <w:t xml:space="preserve"> et al., 2002</w:t>
      </w:r>
      <w:r w:rsidRPr="009406BE">
        <w:rPr>
          <w:rFonts w:ascii="Arial" w:hAnsi="Arial" w:cs="Arial"/>
          <w:color w:val="000000" w:themeColor="text1"/>
          <w:sz w:val="20"/>
          <w:szCs w:val="20"/>
        </w:rPr>
        <w:t>) and continue</w:t>
      </w:r>
      <w:r w:rsidR="00E64E9A">
        <w:rPr>
          <w:rFonts w:ascii="Arial" w:hAnsi="Arial" w:cs="Arial"/>
          <w:color w:val="000000" w:themeColor="text1"/>
          <w:sz w:val="20"/>
          <w:szCs w:val="20"/>
        </w:rPr>
        <w:t>d</w:t>
      </w:r>
      <w:r w:rsidRPr="009406BE">
        <w:rPr>
          <w:rFonts w:ascii="Arial" w:hAnsi="Arial" w:cs="Arial"/>
          <w:color w:val="000000" w:themeColor="text1"/>
          <w:sz w:val="20"/>
          <w:szCs w:val="20"/>
        </w:rPr>
        <w:t xml:space="preserve"> to be pharmacologically active in the excreta, </w:t>
      </w:r>
      <w:r w:rsidR="00E64E9A">
        <w:rPr>
          <w:rFonts w:ascii="Arial" w:hAnsi="Arial" w:cs="Arial"/>
          <w:color w:val="000000" w:themeColor="text1"/>
          <w:sz w:val="20"/>
          <w:szCs w:val="20"/>
        </w:rPr>
        <w:t>affecting</w:t>
      </w:r>
      <w:r w:rsidRPr="009406BE">
        <w:rPr>
          <w:rFonts w:ascii="Arial" w:hAnsi="Arial" w:cs="Arial"/>
          <w:color w:val="000000" w:themeColor="text1"/>
          <w:sz w:val="20"/>
          <w:szCs w:val="20"/>
        </w:rPr>
        <w:t xml:space="preserve"> microorganisms in the environment. </w:t>
      </w:r>
      <w:r w:rsidRPr="009406BE">
        <w:rPr>
          <w:rFonts w:ascii="Arial" w:hAnsi="Arial" w:cs="Arial"/>
          <w:color w:val="000000" w:themeColor="text1"/>
          <w:sz w:val="20"/>
          <w:szCs w:val="20"/>
          <w:lang w:val="en-US"/>
        </w:rPr>
        <w:t xml:space="preserve">The chances of resistance spread in the environment potentiated by the presence of </w:t>
      </w:r>
      <w:r w:rsidRPr="009406BE">
        <w:rPr>
          <w:rFonts w:ascii="Arial" w:hAnsi="Arial" w:cs="Arial"/>
          <w:color w:val="000000" w:themeColor="text1"/>
          <w:sz w:val="20"/>
          <w:szCs w:val="20"/>
        </w:rPr>
        <w:t xml:space="preserve">β-lactam resistant </w:t>
      </w:r>
      <w:r w:rsidRPr="009406BE">
        <w:rPr>
          <w:rFonts w:ascii="Arial" w:hAnsi="Arial" w:cs="Arial"/>
          <w:i/>
          <w:iCs/>
          <w:color w:val="000000" w:themeColor="text1"/>
          <w:sz w:val="20"/>
          <w:szCs w:val="20"/>
        </w:rPr>
        <w:t xml:space="preserve">E. coli </w:t>
      </w:r>
      <w:r w:rsidRPr="009406BE">
        <w:rPr>
          <w:rFonts w:ascii="Arial" w:hAnsi="Arial" w:cs="Arial"/>
          <w:color w:val="000000" w:themeColor="text1"/>
          <w:sz w:val="20"/>
          <w:szCs w:val="20"/>
        </w:rPr>
        <w:t>h</w:t>
      </w:r>
      <w:r w:rsidR="00A328C3" w:rsidRPr="009406BE">
        <w:rPr>
          <w:rFonts w:ascii="Arial" w:hAnsi="Arial" w:cs="Arial"/>
          <w:color w:val="000000" w:themeColor="text1"/>
          <w:sz w:val="20"/>
          <w:szCs w:val="20"/>
        </w:rPr>
        <w:t>ave been reported in a piggery (</w:t>
      </w:r>
      <w:r w:rsidRPr="009406BE">
        <w:rPr>
          <w:rFonts w:ascii="Arial" w:hAnsi="Arial" w:cs="Arial"/>
          <w:color w:val="000000" w:themeColor="text1"/>
          <w:sz w:val="20"/>
          <w:szCs w:val="20"/>
          <w:lang w:val="en-US"/>
        </w:rPr>
        <w:t>Fournier</w:t>
      </w:r>
      <w:r w:rsidR="00A328C3" w:rsidRPr="009406BE">
        <w:rPr>
          <w:rFonts w:ascii="Arial" w:hAnsi="Arial" w:cs="Arial"/>
          <w:color w:val="000000" w:themeColor="text1"/>
          <w:sz w:val="20"/>
          <w:szCs w:val="20"/>
          <w:lang w:val="en-US"/>
        </w:rPr>
        <w:t xml:space="preserve"> et al., 2021)</w:t>
      </w:r>
      <w:r w:rsidRPr="009406BE">
        <w:rPr>
          <w:rFonts w:ascii="Arial" w:hAnsi="Arial" w:cs="Arial"/>
          <w:color w:val="000000" w:themeColor="text1"/>
          <w:sz w:val="20"/>
          <w:szCs w:val="20"/>
          <w:lang w:val="en-US"/>
        </w:rPr>
        <w:t>.</w:t>
      </w:r>
    </w:p>
    <w:p w14:paraId="7D040415" w14:textId="760E233C" w:rsidR="00C776C2" w:rsidRPr="009406BE" w:rsidRDefault="00C776C2" w:rsidP="00CD4362">
      <w:pPr>
        <w:pStyle w:val="ListParagraph"/>
        <w:spacing w:line="360" w:lineRule="auto"/>
        <w:ind w:left="0"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Restricted usage of </w:t>
      </w:r>
      <w:r w:rsidR="0082688D">
        <w:rPr>
          <w:rFonts w:ascii="Arial" w:hAnsi="Arial" w:cs="Arial"/>
          <w:color w:val="000000" w:themeColor="text1"/>
          <w:sz w:val="20"/>
          <w:szCs w:val="20"/>
        </w:rPr>
        <w:t>Critically Important Antimicrobials (</w:t>
      </w:r>
      <w:r w:rsidRPr="009406BE">
        <w:rPr>
          <w:rFonts w:ascii="Arial" w:hAnsi="Arial" w:cs="Arial"/>
          <w:color w:val="000000" w:themeColor="text1"/>
          <w:sz w:val="20"/>
          <w:szCs w:val="20"/>
        </w:rPr>
        <w:t>CIAs</w:t>
      </w:r>
      <w:r w:rsidR="0082688D">
        <w:rPr>
          <w:rFonts w:ascii="Arial" w:hAnsi="Arial" w:cs="Arial"/>
          <w:color w:val="000000" w:themeColor="text1"/>
          <w:sz w:val="20"/>
          <w:szCs w:val="20"/>
        </w:rPr>
        <w:t>)</w:t>
      </w:r>
      <w:r w:rsidRPr="009406BE">
        <w:rPr>
          <w:rFonts w:ascii="Arial" w:hAnsi="Arial" w:cs="Arial"/>
          <w:color w:val="000000" w:themeColor="text1"/>
          <w:sz w:val="20"/>
          <w:szCs w:val="20"/>
        </w:rPr>
        <w:t xml:space="preserve"> like higher generation cephalosporins, fluoroquinolones, and macrolides </w:t>
      </w:r>
      <w:r w:rsidR="0082688D">
        <w:rPr>
          <w:rFonts w:ascii="Arial" w:hAnsi="Arial" w:cs="Arial"/>
          <w:color w:val="000000" w:themeColor="text1"/>
          <w:sz w:val="20"/>
          <w:szCs w:val="20"/>
        </w:rPr>
        <w:t>in</w:t>
      </w:r>
      <w:r w:rsidRPr="009406BE">
        <w:rPr>
          <w:rFonts w:ascii="Arial" w:hAnsi="Arial" w:cs="Arial"/>
          <w:color w:val="000000" w:themeColor="text1"/>
          <w:sz w:val="20"/>
          <w:szCs w:val="20"/>
        </w:rPr>
        <w:t xml:space="preserve"> specific infections</w:t>
      </w:r>
      <w:r w:rsidR="0082688D">
        <w:rPr>
          <w:rFonts w:ascii="Arial" w:hAnsi="Arial" w:cs="Arial"/>
          <w:color w:val="000000" w:themeColor="text1"/>
          <w:sz w:val="20"/>
          <w:szCs w:val="20"/>
        </w:rPr>
        <w:t>,</w:t>
      </w:r>
      <w:r w:rsidRPr="009406BE">
        <w:rPr>
          <w:rFonts w:ascii="Arial" w:hAnsi="Arial" w:cs="Arial"/>
          <w:color w:val="000000" w:themeColor="text1"/>
          <w:sz w:val="20"/>
          <w:szCs w:val="20"/>
        </w:rPr>
        <w:t xml:space="preserve"> has been the major recommendation for more than two decades </w:t>
      </w:r>
      <w:r w:rsidR="00A328C3" w:rsidRPr="009406BE">
        <w:rPr>
          <w:rFonts w:ascii="Arial" w:hAnsi="Arial" w:cs="Arial"/>
          <w:color w:val="000000" w:themeColor="text1"/>
          <w:sz w:val="20"/>
          <w:szCs w:val="20"/>
        </w:rPr>
        <w:t>(</w:t>
      </w:r>
      <w:r w:rsidRPr="009406BE">
        <w:rPr>
          <w:rFonts w:ascii="Arial" w:hAnsi="Arial" w:cs="Arial"/>
          <w:color w:val="000000" w:themeColor="text1"/>
          <w:sz w:val="20"/>
          <w:szCs w:val="20"/>
        </w:rPr>
        <w:t>Bager</w:t>
      </w:r>
      <w:r w:rsidR="00A328C3" w:rsidRPr="009406BE">
        <w:rPr>
          <w:rFonts w:ascii="Arial" w:hAnsi="Arial" w:cs="Arial"/>
          <w:color w:val="000000" w:themeColor="text1"/>
          <w:sz w:val="20"/>
          <w:szCs w:val="20"/>
        </w:rPr>
        <w:t xml:space="preserve"> et al., 2001)</w:t>
      </w:r>
      <w:r w:rsidRPr="009406BE">
        <w:rPr>
          <w:rFonts w:ascii="Arial" w:hAnsi="Arial" w:cs="Arial"/>
          <w:i/>
          <w:iCs/>
          <w:color w:val="000000" w:themeColor="text1"/>
          <w:sz w:val="20"/>
          <w:szCs w:val="20"/>
        </w:rPr>
        <w:t xml:space="preserve">. </w:t>
      </w:r>
      <w:r w:rsidR="0082688D">
        <w:rPr>
          <w:rFonts w:ascii="Arial" w:hAnsi="Arial" w:cs="Arial"/>
          <w:color w:val="000000" w:themeColor="text1"/>
          <w:sz w:val="20"/>
          <w:szCs w:val="20"/>
        </w:rPr>
        <w:t>Nevertheless</w:t>
      </w:r>
      <w:r w:rsidRPr="009406BE">
        <w:rPr>
          <w:rFonts w:ascii="Arial" w:hAnsi="Arial" w:cs="Arial"/>
          <w:color w:val="000000" w:themeColor="text1"/>
          <w:sz w:val="20"/>
          <w:szCs w:val="20"/>
        </w:rPr>
        <w:t>, there has been a</w:t>
      </w:r>
      <w:r w:rsidR="0082688D">
        <w:rPr>
          <w:rFonts w:ascii="Arial" w:hAnsi="Arial" w:cs="Arial"/>
          <w:color w:val="000000" w:themeColor="text1"/>
          <w:sz w:val="20"/>
          <w:szCs w:val="20"/>
        </w:rPr>
        <w:t>n</w:t>
      </w:r>
      <w:r w:rsidRPr="009406BE">
        <w:rPr>
          <w:rFonts w:ascii="Arial" w:hAnsi="Arial" w:cs="Arial"/>
          <w:color w:val="000000" w:themeColor="text1"/>
          <w:sz w:val="20"/>
          <w:szCs w:val="20"/>
        </w:rPr>
        <w:t xml:space="preserve"> increase in the use of higher generation cephalosporins </w:t>
      </w:r>
      <w:r w:rsidR="0082688D">
        <w:rPr>
          <w:rFonts w:ascii="Arial" w:hAnsi="Arial" w:cs="Arial"/>
          <w:color w:val="000000" w:themeColor="text1"/>
          <w:sz w:val="20"/>
          <w:szCs w:val="20"/>
        </w:rPr>
        <w:t xml:space="preserve">recently, </w:t>
      </w:r>
      <w:r w:rsidRPr="009406BE">
        <w:rPr>
          <w:rFonts w:ascii="Arial" w:hAnsi="Arial" w:cs="Arial"/>
          <w:color w:val="000000" w:themeColor="text1"/>
          <w:sz w:val="20"/>
          <w:szCs w:val="20"/>
        </w:rPr>
        <w:t xml:space="preserve">in the management of bovine mastitis, bacterial pneumonia in food animals, resulting in ‘Cephalosporin-resistance’. </w:t>
      </w:r>
      <w:r w:rsidR="001361CD" w:rsidRPr="009406BE">
        <w:rPr>
          <w:rFonts w:ascii="Arial" w:hAnsi="Arial" w:cs="Arial"/>
          <w:color w:val="000000" w:themeColor="text1"/>
          <w:sz w:val="20"/>
          <w:szCs w:val="20"/>
        </w:rPr>
        <w:t xml:space="preserve">Shedding of </w:t>
      </w:r>
      <w:r w:rsidR="00F41FEE" w:rsidRPr="009406BE">
        <w:rPr>
          <w:rFonts w:ascii="Arial" w:hAnsi="Arial" w:cs="Arial"/>
          <w:color w:val="000000" w:themeColor="text1"/>
          <w:sz w:val="20"/>
          <w:szCs w:val="20"/>
        </w:rPr>
        <w:t>extended spectrum β-lactamase</w:t>
      </w:r>
      <w:r w:rsidR="00F41FEE">
        <w:rPr>
          <w:rFonts w:ascii="Arial" w:hAnsi="Arial" w:cs="Arial"/>
          <w:color w:val="000000" w:themeColor="text1"/>
          <w:sz w:val="20"/>
          <w:szCs w:val="20"/>
        </w:rPr>
        <w:t xml:space="preserve"> (</w:t>
      </w:r>
      <w:r w:rsidRPr="009406BE">
        <w:rPr>
          <w:rFonts w:ascii="Arial" w:hAnsi="Arial" w:cs="Arial"/>
          <w:color w:val="000000" w:themeColor="text1"/>
          <w:sz w:val="20"/>
          <w:szCs w:val="20"/>
          <w:lang w:val="en-IN"/>
        </w:rPr>
        <w:t>ESBL</w:t>
      </w:r>
      <w:r w:rsidR="00F41FEE">
        <w:rPr>
          <w:rFonts w:ascii="Arial" w:hAnsi="Arial" w:cs="Arial"/>
          <w:color w:val="000000" w:themeColor="text1"/>
          <w:sz w:val="20"/>
          <w:szCs w:val="20"/>
          <w:lang w:val="en-IN"/>
        </w:rPr>
        <w:t>)</w:t>
      </w:r>
      <w:r w:rsidRPr="009406BE">
        <w:rPr>
          <w:rFonts w:ascii="Arial" w:hAnsi="Arial" w:cs="Arial"/>
          <w:color w:val="000000" w:themeColor="text1"/>
          <w:sz w:val="20"/>
          <w:szCs w:val="20"/>
          <w:lang w:val="en-IN"/>
        </w:rPr>
        <w:t xml:space="preserve">-producing </w:t>
      </w:r>
      <w:r w:rsidRPr="009406BE">
        <w:rPr>
          <w:rFonts w:ascii="Arial" w:hAnsi="Arial" w:cs="Arial"/>
          <w:i/>
          <w:iCs/>
          <w:color w:val="000000" w:themeColor="text1"/>
          <w:sz w:val="20"/>
          <w:szCs w:val="20"/>
          <w:lang w:val="en-IN"/>
        </w:rPr>
        <w:t>E. coli</w:t>
      </w:r>
      <w:r w:rsidRPr="009406BE">
        <w:rPr>
          <w:rFonts w:ascii="Arial" w:hAnsi="Arial" w:cs="Arial"/>
          <w:color w:val="000000" w:themeColor="text1"/>
          <w:sz w:val="20"/>
          <w:szCs w:val="20"/>
          <w:lang w:val="en-IN"/>
        </w:rPr>
        <w:t xml:space="preserve"> </w:t>
      </w:r>
      <w:r w:rsidR="001361CD" w:rsidRPr="009406BE">
        <w:rPr>
          <w:rFonts w:ascii="Arial" w:hAnsi="Arial" w:cs="Arial"/>
          <w:color w:val="000000" w:themeColor="text1"/>
          <w:sz w:val="20"/>
          <w:szCs w:val="20"/>
          <w:lang w:val="en-IN"/>
        </w:rPr>
        <w:t xml:space="preserve">was found </w:t>
      </w:r>
      <w:r w:rsidRPr="009406BE">
        <w:rPr>
          <w:rFonts w:ascii="Arial" w:hAnsi="Arial" w:cs="Arial"/>
          <w:color w:val="000000" w:themeColor="text1"/>
          <w:sz w:val="20"/>
          <w:szCs w:val="20"/>
          <w:lang w:val="en-IN"/>
        </w:rPr>
        <w:t xml:space="preserve">in the </w:t>
      </w:r>
      <w:r w:rsidR="001361CD" w:rsidRPr="009406BE">
        <w:rPr>
          <w:rFonts w:ascii="Arial" w:hAnsi="Arial" w:cs="Arial"/>
          <w:color w:val="000000" w:themeColor="text1"/>
          <w:sz w:val="20"/>
          <w:szCs w:val="20"/>
          <w:lang w:val="en-IN"/>
        </w:rPr>
        <w:t xml:space="preserve">animal </w:t>
      </w:r>
      <w:r w:rsidRPr="009406BE">
        <w:rPr>
          <w:rFonts w:ascii="Arial" w:hAnsi="Arial" w:cs="Arial"/>
          <w:color w:val="000000" w:themeColor="text1"/>
          <w:sz w:val="20"/>
          <w:szCs w:val="20"/>
          <w:lang w:val="en-IN"/>
        </w:rPr>
        <w:t xml:space="preserve">faeces, mainly </w:t>
      </w:r>
      <w:r w:rsidR="001361CD" w:rsidRPr="009406BE">
        <w:rPr>
          <w:rFonts w:ascii="Arial" w:hAnsi="Arial" w:cs="Arial"/>
          <w:color w:val="000000" w:themeColor="text1"/>
          <w:sz w:val="20"/>
          <w:szCs w:val="20"/>
          <w:lang w:val="en-IN"/>
        </w:rPr>
        <w:t>due to</w:t>
      </w:r>
      <w:r w:rsidRPr="009406BE">
        <w:rPr>
          <w:rFonts w:ascii="Arial" w:hAnsi="Arial" w:cs="Arial"/>
          <w:color w:val="000000" w:themeColor="text1"/>
          <w:sz w:val="20"/>
          <w:szCs w:val="20"/>
          <w:lang w:val="en-IN"/>
        </w:rPr>
        <w:t xml:space="preserve"> the spread of a clonal lineage within the farm. </w:t>
      </w:r>
      <w:r w:rsidR="0082688D">
        <w:rPr>
          <w:rFonts w:ascii="Arial" w:hAnsi="Arial" w:cs="Arial"/>
          <w:color w:val="000000" w:themeColor="text1"/>
          <w:sz w:val="20"/>
          <w:szCs w:val="20"/>
          <w:lang w:val="en-IN"/>
        </w:rPr>
        <w:t>Resistance of</w:t>
      </w:r>
      <w:r w:rsidRPr="009406BE">
        <w:rPr>
          <w:rFonts w:ascii="Arial" w:hAnsi="Arial" w:cs="Arial"/>
          <w:color w:val="000000" w:themeColor="text1"/>
          <w:sz w:val="20"/>
          <w:szCs w:val="20"/>
          <w:lang w:val="en-IN"/>
        </w:rPr>
        <w:t xml:space="preserve"> β-lactamase-producing Avian pathogenic </w:t>
      </w:r>
      <w:r w:rsidRPr="009406BE">
        <w:rPr>
          <w:rFonts w:ascii="Arial" w:hAnsi="Arial" w:cs="Arial"/>
          <w:i/>
          <w:iCs/>
          <w:color w:val="000000" w:themeColor="text1"/>
          <w:sz w:val="20"/>
          <w:szCs w:val="20"/>
          <w:lang w:val="en-IN"/>
        </w:rPr>
        <w:t>E. coli</w:t>
      </w:r>
      <w:r w:rsidRPr="009406BE">
        <w:rPr>
          <w:rFonts w:ascii="Arial" w:hAnsi="Arial" w:cs="Arial"/>
          <w:color w:val="000000" w:themeColor="text1"/>
          <w:sz w:val="20"/>
          <w:szCs w:val="20"/>
          <w:lang w:val="en-IN"/>
        </w:rPr>
        <w:t xml:space="preserve"> (APEC) to third and fourth generation Cephalosporins </w:t>
      </w:r>
      <w:r w:rsidR="00F41FEE">
        <w:rPr>
          <w:rFonts w:ascii="Arial" w:hAnsi="Arial" w:cs="Arial"/>
          <w:color w:val="000000" w:themeColor="text1"/>
          <w:sz w:val="20"/>
          <w:szCs w:val="20"/>
          <w:lang w:val="en-IN"/>
        </w:rPr>
        <w:t xml:space="preserve">have been demonstrated </w:t>
      </w:r>
      <w:r w:rsidRPr="009406BE">
        <w:rPr>
          <w:rFonts w:ascii="Arial" w:hAnsi="Arial" w:cs="Arial"/>
          <w:color w:val="000000" w:themeColor="text1"/>
          <w:sz w:val="20"/>
          <w:szCs w:val="20"/>
          <w:lang w:val="en-IN"/>
        </w:rPr>
        <w:t>by the presence of </w:t>
      </w:r>
      <w:r w:rsidRPr="009406BE">
        <w:rPr>
          <w:rFonts w:ascii="Arial" w:hAnsi="Arial" w:cs="Arial"/>
          <w:i/>
          <w:iCs/>
          <w:color w:val="000000" w:themeColor="text1"/>
          <w:sz w:val="20"/>
          <w:szCs w:val="20"/>
          <w:lang w:val="en-IN"/>
        </w:rPr>
        <w:t>bla</w:t>
      </w:r>
      <w:r w:rsidRPr="009406BE">
        <w:rPr>
          <w:rFonts w:ascii="Arial" w:hAnsi="Arial" w:cs="Arial"/>
          <w:color w:val="000000" w:themeColor="text1"/>
          <w:sz w:val="20"/>
          <w:szCs w:val="20"/>
          <w:vertAlign w:val="subscript"/>
          <w:lang w:val="en-IN"/>
        </w:rPr>
        <w:t>CTX−M−15</w:t>
      </w:r>
      <w:r w:rsidRPr="009406BE">
        <w:rPr>
          <w:rFonts w:ascii="Arial" w:hAnsi="Arial" w:cs="Arial"/>
          <w:color w:val="000000" w:themeColor="text1"/>
          <w:sz w:val="20"/>
          <w:szCs w:val="20"/>
          <w:lang w:val="en-IN"/>
        </w:rPr>
        <w:t>, </w:t>
      </w:r>
      <w:r w:rsidRPr="009406BE">
        <w:rPr>
          <w:rFonts w:ascii="Arial" w:hAnsi="Arial" w:cs="Arial"/>
          <w:i/>
          <w:iCs/>
          <w:color w:val="000000" w:themeColor="text1"/>
          <w:sz w:val="20"/>
          <w:szCs w:val="20"/>
          <w:lang w:val="en-IN"/>
        </w:rPr>
        <w:t>bla</w:t>
      </w:r>
      <w:r w:rsidRPr="009406BE">
        <w:rPr>
          <w:rFonts w:ascii="Arial" w:hAnsi="Arial" w:cs="Arial"/>
          <w:color w:val="000000" w:themeColor="text1"/>
          <w:sz w:val="20"/>
          <w:szCs w:val="20"/>
          <w:vertAlign w:val="subscript"/>
          <w:lang w:val="en-IN"/>
        </w:rPr>
        <w:t>TEM−1</w:t>
      </w:r>
      <w:r w:rsidRPr="009406BE">
        <w:rPr>
          <w:rFonts w:ascii="Arial" w:hAnsi="Arial" w:cs="Arial"/>
          <w:color w:val="000000" w:themeColor="text1"/>
          <w:sz w:val="20"/>
          <w:szCs w:val="20"/>
          <w:lang w:val="en-IN"/>
        </w:rPr>
        <w:t xml:space="preserve">, and class 1 </w:t>
      </w:r>
      <w:proofErr w:type="spellStart"/>
      <w:r w:rsidRPr="009406BE">
        <w:rPr>
          <w:rFonts w:ascii="Arial" w:hAnsi="Arial" w:cs="Arial"/>
          <w:color w:val="000000" w:themeColor="text1"/>
          <w:sz w:val="20"/>
          <w:szCs w:val="20"/>
          <w:lang w:val="en-IN"/>
        </w:rPr>
        <w:t>integron</w:t>
      </w:r>
      <w:proofErr w:type="spellEnd"/>
      <w:r w:rsidRPr="009406BE">
        <w:rPr>
          <w:rFonts w:ascii="Arial" w:hAnsi="Arial" w:cs="Arial"/>
          <w:color w:val="000000" w:themeColor="text1"/>
          <w:sz w:val="20"/>
          <w:szCs w:val="20"/>
          <w:lang w:val="en-IN"/>
        </w:rPr>
        <w:t xml:space="preserve"> genes </w:t>
      </w:r>
      <w:r w:rsidR="00A328C3" w:rsidRPr="009406BE">
        <w:rPr>
          <w:rFonts w:ascii="Arial" w:hAnsi="Arial" w:cs="Arial"/>
          <w:color w:val="000000" w:themeColor="text1"/>
          <w:sz w:val="20"/>
          <w:szCs w:val="20"/>
          <w:lang w:val="en-IN"/>
        </w:rPr>
        <w:t>(</w:t>
      </w:r>
      <w:r w:rsidRPr="009406BE">
        <w:rPr>
          <w:rFonts w:ascii="Arial" w:hAnsi="Arial" w:cs="Arial"/>
          <w:color w:val="000000" w:themeColor="text1"/>
          <w:sz w:val="20"/>
          <w:szCs w:val="20"/>
        </w:rPr>
        <w:t xml:space="preserve">Kang </w:t>
      </w:r>
      <w:r w:rsidR="00A328C3" w:rsidRPr="009406BE">
        <w:rPr>
          <w:rFonts w:ascii="Arial" w:hAnsi="Arial" w:cs="Arial"/>
          <w:color w:val="000000" w:themeColor="text1"/>
          <w:sz w:val="20"/>
          <w:szCs w:val="20"/>
        </w:rPr>
        <w:t>et al.,</w:t>
      </w:r>
      <w:r w:rsidRPr="009406BE">
        <w:rPr>
          <w:rFonts w:ascii="Arial" w:hAnsi="Arial" w:cs="Arial"/>
          <w:color w:val="000000" w:themeColor="text1"/>
          <w:sz w:val="20"/>
          <w:szCs w:val="20"/>
        </w:rPr>
        <w:t xml:space="preserve">2022). Multi-drug resistant ESBL and </w:t>
      </w:r>
      <w:proofErr w:type="spellStart"/>
      <w:r w:rsidRPr="009406BE">
        <w:rPr>
          <w:rFonts w:ascii="Arial" w:hAnsi="Arial" w:cs="Arial"/>
          <w:color w:val="000000" w:themeColor="text1"/>
          <w:sz w:val="20"/>
          <w:szCs w:val="20"/>
        </w:rPr>
        <w:t>AmpC</w:t>
      </w:r>
      <w:proofErr w:type="spellEnd"/>
      <w:r w:rsidRPr="009406BE">
        <w:rPr>
          <w:rFonts w:ascii="Arial" w:hAnsi="Arial" w:cs="Arial"/>
          <w:color w:val="000000" w:themeColor="text1"/>
          <w:sz w:val="20"/>
          <w:szCs w:val="20"/>
        </w:rPr>
        <w:t xml:space="preserve"> type β-lactamase producers with biofilm production have also been reported in a wide range of animal species like cattle, swine, commercial and backyard poultry </w:t>
      </w:r>
      <w:r w:rsidR="00A842EB">
        <w:rPr>
          <w:rFonts w:ascii="Arial" w:hAnsi="Arial" w:cs="Arial"/>
          <w:color w:val="000000" w:themeColor="text1"/>
          <w:sz w:val="20"/>
          <w:szCs w:val="20"/>
        </w:rPr>
        <w:t>(</w:t>
      </w:r>
      <w:r w:rsidRPr="009406BE">
        <w:rPr>
          <w:rFonts w:ascii="Arial" w:hAnsi="Arial" w:cs="Arial"/>
          <w:color w:val="000000" w:themeColor="text1"/>
          <w:sz w:val="20"/>
          <w:szCs w:val="20"/>
        </w:rPr>
        <w:t>FAO, 2024</w:t>
      </w:r>
      <w:r w:rsidR="00A842EB">
        <w:rPr>
          <w:rFonts w:ascii="Arial" w:hAnsi="Arial" w:cs="Arial"/>
          <w:color w:val="000000" w:themeColor="text1"/>
          <w:sz w:val="20"/>
          <w:szCs w:val="20"/>
        </w:rPr>
        <w:t>a)</w:t>
      </w:r>
      <w:r w:rsidRPr="009406BE">
        <w:rPr>
          <w:rFonts w:ascii="Arial" w:hAnsi="Arial" w:cs="Arial"/>
          <w:color w:val="000000" w:themeColor="text1"/>
          <w:sz w:val="20"/>
          <w:szCs w:val="20"/>
        </w:rPr>
        <w:t xml:space="preserve">. </w:t>
      </w:r>
    </w:p>
    <w:p w14:paraId="1E1D9DF4" w14:textId="5C446D5A" w:rsidR="00C776C2" w:rsidRPr="009406BE" w:rsidRDefault="00C776C2"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Colistin (Polymyxin E), an effective antibiotic, was </w:t>
      </w:r>
      <w:r w:rsidR="00F41FEE">
        <w:rPr>
          <w:rFonts w:ascii="Arial" w:hAnsi="Arial" w:cs="Arial"/>
          <w:color w:val="000000" w:themeColor="text1"/>
          <w:sz w:val="20"/>
          <w:szCs w:val="20"/>
        </w:rPr>
        <w:t xml:space="preserve">generally </w:t>
      </w:r>
      <w:r w:rsidRPr="009406BE">
        <w:rPr>
          <w:rFonts w:ascii="Arial" w:hAnsi="Arial" w:cs="Arial"/>
          <w:color w:val="000000" w:themeColor="text1"/>
          <w:sz w:val="20"/>
          <w:szCs w:val="20"/>
        </w:rPr>
        <w:t>used as a last resort against Gram-negative bacterial infections. Misuse of th</w:t>
      </w:r>
      <w:r w:rsidR="00F41FEE">
        <w:rPr>
          <w:rFonts w:ascii="Arial" w:hAnsi="Arial" w:cs="Arial"/>
          <w:color w:val="000000" w:themeColor="text1"/>
          <w:sz w:val="20"/>
          <w:szCs w:val="20"/>
        </w:rPr>
        <w:t>is</w:t>
      </w:r>
      <w:r w:rsidRPr="009406BE">
        <w:rPr>
          <w:rFonts w:ascii="Arial" w:hAnsi="Arial" w:cs="Arial"/>
          <w:color w:val="000000" w:themeColor="text1"/>
          <w:sz w:val="20"/>
          <w:szCs w:val="20"/>
        </w:rPr>
        <w:t xml:space="preserve"> drug has led to </w:t>
      </w:r>
      <w:r w:rsidR="00F41FEE" w:rsidRPr="009406BE">
        <w:rPr>
          <w:rFonts w:ascii="Arial" w:hAnsi="Arial" w:cs="Arial"/>
          <w:color w:val="000000" w:themeColor="text1"/>
          <w:sz w:val="20"/>
          <w:szCs w:val="20"/>
        </w:rPr>
        <w:t>resistant</w:t>
      </w:r>
      <w:r w:rsidR="00F41FE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bacteria due to chromosomal mutations and acquisition of plasmid-mediated </w:t>
      </w:r>
      <w:proofErr w:type="spellStart"/>
      <w:r w:rsidRPr="009406BE">
        <w:rPr>
          <w:rFonts w:ascii="Arial" w:hAnsi="Arial" w:cs="Arial"/>
          <w:i/>
          <w:iCs/>
          <w:color w:val="000000" w:themeColor="text1"/>
          <w:sz w:val="20"/>
          <w:szCs w:val="20"/>
        </w:rPr>
        <w:t>mcr</w:t>
      </w:r>
      <w:proofErr w:type="spellEnd"/>
      <w:r w:rsidRPr="009406BE">
        <w:rPr>
          <w:rFonts w:ascii="Arial" w:hAnsi="Arial" w:cs="Arial"/>
          <w:color w:val="000000" w:themeColor="text1"/>
          <w:sz w:val="20"/>
          <w:szCs w:val="20"/>
        </w:rPr>
        <w:t xml:space="preserve"> (mobile colistin resistance) genes. Colistin-resistant </w:t>
      </w:r>
      <w:r w:rsidRPr="009406BE">
        <w:rPr>
          <w:rFonts w:ascii="Arial" w:hAnsi="Arial" w:cs="Arial"/>
          <w:i/>
          <w:iCs/>
          <w:color w:val="000000" w:themeColor="text1"/>
          <w:sz w:val="20"/>
          <w:szCs w:val="20"/>
          <w:lang w:val="en-US"/>
        </w:rPr>
        <w:t>E. coli</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with mcr-1 gene emerged in China, in human</w:t>
      </w:r>
      <w:r w:rsidR="00F41FEE">
        <w:rPr>
          <w:rFonts w:ascii="Arial" w:hAnsi="Arial" w:cs="Arial"/>
          <w:color w:val="000000" w:themeColor="text1"/>
          <w:sz w:val="20"/>
          <w:szCs w:val="20"/>
        </w:rPr>
        <w:t>s</w:t>
      </w:r>
      <w:r w:rsidRPr="009406BE">
        <w:rPr>
          <w:rFonts w:ascii="Arial" w:hAnsi="Arial" w:cs="Arial"/>
          <w:color w:val="000000" w:themeColor="text1"/>
          <w:sz w:val="20"/>
          <w:szCs w:val="20"/>
        </w:rPr>
        <w:t xml:space="preserve">, poultry, and pigs </w:t>
      </w:r>
      <w:r w:rsidR="00A328C3" w:rsidRPr="009406BE">
        <w:rPr>
          <w:rFonts w:ascii="Arial" w:hAnsi="Arial" w:cs="Arial"/>
          <w:color w:val="000000" w:themeColor="text1"/>
          <w:sz w:val="20"/>
          <w:szCs w:val="20"/>
        </w:rPr>
        <w:t>(Liu et al., 2016)</w:t>
      </w:r>
      <w:r w:rsidRPr="009406BE">
        <w:rPr>
          <w:rFonts w:ascii="Arial" w:hAnsi="Arial" w:cs="Arial"/>
          <w:color w:val="000000" w:themeColor="text1"/>
          <w:sz w:val="20"/>
          <w:szCs w:val="20"/>
        </w:rPr>
        <w:t>. Additional variants of </w:t>
      </w:r>
      <w:proofErr w:type="spellStart"/>
      <w:r w:rsidRPr="009406BE">
        <w:rPr>
          <w:rFonts w:ascii="Arial" w:hAnsi="Arial" w:cs="Arial"/>
          <w:i/>
          <w:iCs/>
          <w:color w:val="000000" w:themeColor="text1"/>
          <w:sz w:val="20"/>
          <w:szCs w:val="20"/>
        </w:rPr>
        <w:t>mcr</w:t>
      </w:r>
      <w:proofErr w:type="spellEnd"/>
      <w:r w:rsidRPr="009406BE">
        <w:rPr>
          <w:rFonts w:ascii="Arial" w:hAnsi="Arial" w:cs="Arial"/>
          <w:color w:val="000000" w:themeColor="text1"/>
          <w:sz w:val="20"/>
          <w:szCs w:val="20"/>
        </w:rPr>
        <w:t> genes ranging from </w:t>
      </w:r>
      <w:r w:rsidRPr="009406BE">
        <w:rPr>
          <w:rFonts w:ascii="Arial" w:hAnsi="Arial" w:cs="Arial"/>
          <w:i/>
          <w:iCs/>
          <w:color w:val="000000" w:themeColor="text1"/>
          <w:sz w:val="20"/>
          <w:szCs w:val="20"/>
        </w:rPr>
        <w:t>mcr</w:t>
      </w:r>
      <w:r w:rsidRPr="009406BE">
        <w:rPr>
          <w:rFonts w:ascii="Arial" w:hAnsi="Arial" w:cs="Arial"/>
          <w:color w:val="000000" w:themeColor="text1"/>
          <w:sz w:val="20"/>
          <w:szCs w:val="20"/>
        </w:rPr>
        <w:t>-1 to </w:t>
      </w:r>
      <w:r w:rsidRPr="009406BE">
        <w:rPr>
          <w:rFonts w:ascii="Arial" w:hAnsi="Arial" w:cs="Arial"/>
          <w:i/>
          <w:iCs/>
          <w:color w:val="000000" w:themeColor="text1"/>
          <w:sz w:val="20"/>
          <w:szCs w:val="20"/>
        </w:rPr>
        <w:t>mcr</w:t>
      </w:r>
      <w:r w:rsidRPr="009406BE">
        <w:rPr>
          <w:rFonts w:ascii="Arial" w:hAnsi="Arial" w:cs="Arial"/>
          <w:color w:val="000000" w:themeColor="text1"/>
          <w:sz w:val="20"/>
          <w:szCs w:val="20"/>
        </w:rPr>
        <w:t xml:space="preserve">-10, mainly in </w:t>
      </w:r>
      <w:r w:rsidRPr="00F41FEE">
        <w:rPr>
          <w:rFonts w:ascii="Arial" w:hAnsi="Arial" w:cs="Arial"/>
          <w:i/>
          <w:iCs/>
          <w:color w:val="000000" w:themeColor="text1"/>
          <w:sz w:val="20"/>
          <w:szCs w:val="20"/>
        </w:rPr>
        <w:t>Enterobacteriaceae</w:t>
      </w:r>
      <w:r w:rsidRPr="009406BE">
        <w:rPr>
          <w:rFonts w:ascii="Arial" w:hAnsi="Arial" w:cs="Arial"/>
          <w:color w:val="000000" w:themeColor="text1"/>
          <w:sz w:val="20"/>
          <w:szCs w:val="20"/>
        </w:rPr>
        <w:t xml:space="preserve"> have been reported </w:t>
      </w:r>
      <w:r w:rsidR="00F41FEE">
        <w:rPr>
          <w:rFonts w:ascii="Arial" w:hAnsi="Arial" w:cs="Arial"/>
          <w:color w:val="000000" w:themeColor="text1"/>
          <w:sz w:val="20"/>
          <w:szCs w:val="20"/>
        </w:rPr>
        <w:t>recently across countries</w:t>
      </w:r>
      <w:r w:rsidRPr="009406BE">
        <w:rPr>
          <w:rFonts w:ascii="Arial" w:hAnsi="Arial" w:cs="Arial"/>
          <w:color w:val="000000" w:themeColor="text1"/>
          <w:sz w:val="20"/>
          <w:szCs w:val="20"/>
        </w:rPr>
        <w:t xml:space="preserve">, in both humans and animals </w:t>
      </w:r>
      <w:r w:rsidR="00A328C3"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Mondal </w:t>
      </w:r>
      <w:r w:rsidR="00A328C3" w:rsidRPr="009406BE">
        <w:rPr>
          <w:rFonts w:ascii="Arial" w:hAnsi="Arial" w:cs="Arial"/>
          <w:color w:val="000000" w:themeColor="text1"/>
          <w:sz w:val="20"/>
          <w:szCs w:val="20"/>
        </w:rPr>
        <w:t>et al.,</w:t>
      </w:r>
      <w:r w:rsidR="00F41FEE">
        <w:rPr>
          <w:rFonts w:ascii="Arial" w:hAnsi="Arial" w:cs="Arial"/>
          <w:color w:val="000000" w:themeColor="text1"/>
          <w:sz w:val="20"/>
          <w:szCs w:val="20"/>
        </w:rPr>
        <w:t xml:space="preserve"> </w:t>
      </w:r>
      <w:r w:rsidRPr="009406BE">
        <w:rPr>
          <w:rFonts w:ascii="Arial" w:hAnsi="Arial" w:cs="Arial"/>
          <w:color w:val="000000" w:themeColor="text1"/>
          <w:sz w:val="20"/>
          <w:szCs w:val="20"/>
        </w:rPr>
        <w:t>2024</w:t>
      </w:r>
      <w:r w:rsidR="00A328C3"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t>
      </w:r>
      <w:r w:rsidR="00F41FEE">
        <w:rPr>
          <w:rFonts w:ascii="Arial" w:hAnsi="Arial" w:cs="Arial"/>
          <w:color w:val="000000" w:themeColor="text1"/>
          <w:sz w:val="20"/>
          <w:szCs w:val="20"/>
        </w:rPr>
        <w:t>These findings made</w:t>
      </w:r>
      <w:r w:rsidRPr="009406BE">
        <w:rPr>
          <w:rFonts w:ascii="Arial" w:hAnsi="Arial" w:cs="Arial"/>
          <w:color w:val="000000" w:themeColor="text1"/>
          <w:sz w:val="20"/>
          <w:szCs w:val="20"/>
        </w:rPr>
        <w:t xml:space="preserve"> China, India, and many other countries </w:t>
      </w:r>
      <w:r w:rsidR="00F41FEE">
        <w:rPr>
          <w:rFonts w:ascii="Arial" w:hAnsi="Arial" w:cs="Arial"/>
          <w:color w:val="000000" w:themeColor="text1"/>
          <w:sz w:val="20"/>
          <w:szCs w:val="20"/>
        </w:rPr>
        <w:t>to ban</w:t>
      </w:r>
      <w:r w:rsidRPr="009406BE">
        <w:rPr>
          <w:rFonts w:ascii="Arial" w:hAnsi="Arial" w:cs="Arial"/>
          <w:color w:val="000000" w:themeColor="text1"/>
          <w:sz w:val="20"/>
          <w:szCs w:val="20"/>
        </w:rPr>
        <w:t xml:space="preserve"> the use of colistin as a growth promoter in food-producing animals </w:t>
      </w:r>
      <w:r w:rsidR="00A328C3" w:rsidRPr="009406BE">
        <w:rPr>
          <w:rFonts w:ascii="Arial" w:hAnsi="Arial" w:cs="Arial"/>
          <w:color w:val="000000" w:themeColor="text1"/>
          <w:sz w:val="20"/>
          <w:szCs w:val="20"/>
        </w:rPr>
        <w:t xml:space="preserve">(Walsh </w:t>
      </w:r>
      <w:r w:rsidR="00BA7211">
        <w:rPr>
          <w:rFonts w:ascii="Arial" w:hAnsi="Arial" w:cs="Arial"/>
          <w:color w:val="000000" w:themeColor="text1"/>
          <w:sz w:val="20"/>
          <w:szCs w:val="20"/>
        </w:rPr>
        <w:t>and</w:t>
      </w:r>
      <w:r w:rsidR="00AB6D8C" w:rsidRPr="009406BE">
        <w:rPr>
          <w:rFonts w:ascii="Arial" w:hAnsi="Arial" w:cs="Arial"/>
          <w:color w:val="000000" w:themeColor="text1"/>
          <w:sz w:val="20"/>
          <w:szCs w:val="20"/>
        </w:rPr>
        <w:t xml:space="preserve"> Wu</w:t>
      </w:r>
      <w:r w:rsidR="00A328C3" w:rsidRPr="009406BE">
        <w:rPr>
          <w:rFonts w:ascii="Arial" w:hAnsi="Arial" w:cs="Arial"/>
          <w:color w:val="000000" w:themeColor="text1"/>
          <w:sz w:val="20"/>
          <w:szCs w:val="20"/>
        </w:rPr>
        <w:t xml:space="preserve">, </w:t>
      </w:r>
      <w:r w:rsidR="00AB6D8C" w:rsidRPr="009406BE">
        <w:rPr>
          <w:rFonts w:ascii="Arial" w:hAnsi="Arial" w:cs="Arial"/>
          <w:color w:val="000000" w:themeColor="text1"/>
          <w:sz w:val="20"/>
          <w:szCs w:val="20"/>
        </w:rPr>
        <w:t xml:space="preserve">2016). </w:t>
      </w:r>
      <w:r w:rsidR="00F41FEE">
        <w:rPr>
          <w:rFonts w:ascii="Arial" w:hAnsi="Arial" w:cs="Arial"/>
          <w:color w:val="000000" w:themeColor="text1"/>
          <w:sz w:val="20"/>
          <w:szCs w:val="20"/>
        </w:rPr>
        <w:t xml:space="preserve">Isolation of </w:t>
      </w:r>
      <w:r w:rsidRPr="009406BE">
        <w:rPr>
          <w:rFonts w:ascii="Arial" w:hAnsi="Arial" w:cs="Arial"/>
          <w:color w:val="000000" w:themeColor="text1"/>
          <w:sz w:val="20"/>
          <w:szCs w:val="20"/>
          <w:lang w:val="en-US"/>
        </w:rPr>
        <w:t xml:space="preserve">Colistin-resistant </w:t>
      </w:r>
      <w:r w:rsidRPr="009406BE">
        <w:rPr>
          <w:rFonts w:ascii="Arial" w:hAnsi="Arial" w:cs="Arial"/>
          <w:i/>
          <w:iCs/>
          <w:color w:val="000000" w:themeColor="text1"/>
          <w:sz w:val="20"/>
          <w:szCs w:val="20"/>
          <w:lang w:val="en-US"/>
        </w:rPr>
        <w:t>E. coli</w:t>
      </w:r>
      <w:r w:rsidRPr="009406BE">
        <w:rPr>
          <w:rFonts w:ascii="Arial" w:hAnsi="Arial" w:cs="Arial"/>
          <w:color w:val="000000" w:themeColor="text1"/>
          <w:sz w:val="20"/>
          <w:szCs w:val="20"/>
          <w:lang w:val="en-US"/>
        </w:rPr>
        <w:t xml:space="preserve"> from farm animals and farm workers substantiated the fact that animal farms may act as zoonotic reservoirs for ARBs </w:t>
      </w:r>
      <w:r w:rsidR="00A328C3"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Vines</w:t>
      </w:r>
      <w:r w:rsidR="00A328C3" w:rsidRPr="009406BE">
        <w:rPr>
          <w:rFonts w:ascii="Arial" w:hAnsi="Arial" w:cs="Arial"/>
          <w:color w:val="000000" w:themeColor="text1"/>
          <w:sz w:val="20"/>
          <w:szCs w:val="20"/>
          <w:lang w:val="en-US"/>
        </w:rPr>
        <w:t xml:space="preserve"> et al., 2021)</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 xml:space="preserve">However, the gradual reintroduction of the drug recently, to treat infections caused by multi-drug resistant (MDR) Gram-negative bacteria, could ultimately lead to pan-resistance, creating an alarming situation </w:t>
      </w:r>
      <w:r w:rsidR="00A328C3"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Mondal </w:t>
      </w:r>
      <w:r w:rsidR="00A328C3" w:rsidRPr="009406BE">
        <w:rPr>
          <w:rFonts w:ascii="Arial" w:hAnsi="Arial" w:cs="Arial"/>
          <w:color w:val="000000" w:themeColor="text1"/>
          <w:sz w:val="20"/>
          <w:szCs w:val="20"/>
        </w:rPr>
        <w:t xml:space="preserve">et al., </w:t>
      </w:r>
      <w:r w:rsidRPr="009406BE">
        <w:rPr>
          <w:rFonts w:ascii="Arial" w:hAnsi="Arial" w:cs="Arial"/>
          <w:color w:val="000000" w:themeColor="text1"/>
          <w:sz w:val="20"/>
          <w:szCs w:val="20"/>
        </w:rPr>
        <w:t>2024</w:t>
      </w:r>
      <w:r w:rsidR="00A328C3" w:rsidRPr="009406BE">
        <w:rPr>
          <w:rFonts w:ascii="Arial" w:hAnsi="Arial" w:cs="Arial"/>
          <w:color w:val="000000" w:themeColor="text1"/>
          <w:sz w:val="20"/>
          <w:szCs w:val="20"/>
        </w:rPr>
        <w:t>).</w:t>
      </w:r>
    </w:p>
    <w:p w14:paraId="71416B16" w14:textId="1770A1E4" w:rsidR="00C776C2" w:rsidRPr="009406BE" w:rsidRDefault="00C776C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Oral administration of l</w:t>
      </w:r>
      <w:r w:rsidRPr="009406BE">
        <w:rPr>
          <w:rFonts w:ascii="Arial" w:hAnsi="Arial" w:cs="Arial"/>
          <w:color w:val="000000" w:themeColor="text1"/>
          <w:sz w:val="20"/>
          <w:szCs w:val="20"/>
          <w:lang w:val="en-US"/>
        </w:rPr>
        <w:t xml:space="preserve">ow, sub-therapeutic doses of antibiotics </w:t>
      </w:r>
      <w:r w:rsidR="00F41FEE">
        <w:rPr>
          <w:rFonts w:ascii="Arial" w:hAnsi="Arial" w:cs="Arial"/>
          <w:color w:val="000000" w:themeColor="text1"/>
          <w:sz w:val="20"/>
          <w:szCs w:val="20"/>
          <w:lang w:val="en-US"/>
        </w:rPr>
        <w:t xml:space="preserve">was supplemented </w:t>
      </w:r>
      <w:r w:rsidRPr="009406BE">
        <w:rPr>
          <w:rFonts w:ascii="Arial" w:hAnsi="Arial" w:cs="Arial"/>
          <w:color w:val="000000" w:themeColor="text1"/>
          <w:sz w:val="20"/>
          <w:szCs w:val="20"/>
          <w:lang w:val="en-US"/>
        </w:rPr>
        <w:t>in feed or water in the food animal</w:t>
      </w:r>
      <w:r w:rsidR="00F41FEE">
        <w:rPr>
          <w:rFonts w:ascii="Arial" w:hAnsi="Arial" w:cs="Arial"/>
          <w:color w:val="000000" w:themeColor="text1"/>
          <w:sz w:val="20"/>
          <w:szCs w:val="20"/>
          <w:lang w:val="en-US"/>
        </w:rPr>
        <w:t xml:space="preserve"> production units sometime back, </w:t>
      </w:r>
      <w:r w:rsidRPr="009406BE">
        <w:rPr>
          <w:rFonts w:ascii="Arial" w:hAnsi="Arial" w:cs="Arial"/>
          <w:color w:val="000000" w:themeColor="text1"/>
          <w:sz w:val="20"/>
          <w:szCs w:val="20"/>
          <w:lang w:val="en-US"/>
        </w:rPr>
        <w:t xml:space="preserve">to improve growth and production. </w:t>
      </w:r>
      <w:proofErr w:type="spellStart"/>
      <w:r w:rsidRPr="009406BE">
        <w:rPr>
          <w:rFonts w:ascii="Arial" w:hAnsi="Arial" w:cs="Arial"/>
          <w:color w:val="000000" w:themeColor="text1"/>
          <w:sz w:val="20"/>
          <w:szCs w:val="20"/>
        </w:rPr>
        <w:t>Tylosin</w:t>
      </w:r>
      <w:proofErr w:type="spellEnd"/>
      <w:r w:rsidRPr="009406BE">
        <w:rPr>
          <w:rFonts w:ascii="Arial" w:hAnsi="Arial" w:cs="Arial"/>
          <w:color w:val="000000" w:themeColor="text1"/>
          <w:sz w:val="20"/>
          <w:szCs w:val="20"/>
        </w:rPr>
        <w:t xml:space="preserve"> and tetracyclines were frequently used antibiotics as feed additives in 88% of the growing pigs in the United</w:t>
      </w:r>
      <w:r w:rsidR="00A328C3" w:rsidRPr="009406BE">
        <w:rPr>
          <w:rFonts w:ascii="Arial" w:hAnsi="Arial" w:cs="Arial"/>
          <w:color w:val="000000" w:themeColor="text1"/>
          <w:sz w:val="20"/>
          <w:szCs w:val="20"/>
        </w:rPr>
        <w:t xml:space="preserve"> States (</w:t>
      </w:r>
      <w:r w:rsidRPr="009406BE">
        <w:rPr>
          <w:rFonts w:ascii="Arial" w:hAnsi="Arial" w:cs="Arial"/>
          <w:color w:val="000000" w:themeColor="text1"/>
          <w:sz w:val="20"/>
          <w:szCs w:val="20"/>
        </w:rPr>
        <w:t>Landers</w:t>
      </w:r>
      <w:r w:rsidR="00A328C3" w:rsidRPr="009406BE">
        <w:rPr>
          <w:rFonts w:ascii="Arial" w:hAnsi="Arial" w:cs="Arial"/>
          <w:color w:val="000000" w:themeColor="text1"/>
          <w:sz w:val="20"/>
          <w:szCs w:val="20"/>
        </w:rPr>
        <w:t xml:space="preserve"> et al., 2012)</w:t>
      </w:r>
      <w:r w:rsidRPr="009406BE">
        <w:rPr>
          <w:rFonts w:ascii="Arial" w:hAnsi="Arial" w:cs="Arial"/>
          <w:color w:val="000000" w:themeColor="text1"/>
          <w:sz w:val="20"/>
          <w:szCs w:val="20"/>
        </w:rPr>
        <w:t>.</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 xml:space="preserve">Some of the non-MIAs, such as carbadox, </w:t>
      </w:r>
      <w:proofErr w:type="spellStart"/>
      <w:r w:rsidRPr="009406BE">
        <w:rPr>
          <w:rFonts w:ascii="Arial" w:hAnsi="Arial" w:cs="Arial"/>
          <w:color w:val="000000" w:themeColor="text1"/>
          <w:sz w:val="20"/>
          <w:szCs w:val="20"/>
        </w:rPr>
        <w:t>bambermycins</w:t>
      </w:r>
      <w:proofErr w:type="spellEnd"/>
      <w:r w:rsidRPr="009406BE">
        <w:rPr>
          <w:rFonts w:ascii="Arial" w:hAnsi="Arial" w:cs="Arial"/>
          <w:color w:val="000000" w:themeColor="text1"/>
          <w:sz w:val="20"/>
          <w:szCs w:val="20"/>
        </w:rPr>
        <w:t xml:space="preserve">, and bacitracin, have also been used for growth promotion </w:t>
      </w:r>
      <w:r w:rsidR="00A328C3" w:rsidRPr="009406BE">
        <w:rPr>
          <w:rFonts w:ascii="Arial" w:hAnsi="Arial" w:cs="Arial"/>
          <w:color w:val="000000" w:themeColor="text1"/>
          <w:sz w:val="20"/>
          <w:szCs w:val="20"/>
        </w:rPr>
        <w:t>(</w:t>
      </w:r>
      <w:r w:rsidR="00A328C3" w:rsidRPr="009406BE">
        <w:rPr>
          <w:rFonts w:ascii="Arial" w:hAnsi="Arial" w:cs="Arial"/>
          <w:color w:val="222222"/>
          <w:sz w:val="20"/>
          <w:szCs w:val="20"/>
          <w:shd w:val="clear" w:color="auto" w:fill="FFFFFF"/>
        </w:rPr>
        <w:t xml:space="preserve">Bandyopadhyay </w:t>
      </w:r>
      <w:r w:rsidR="00BA7211">
        <w:rPr>
          <w:rFonts w:ascii="Arial" w:hAnsi="Arial" w:cs="Arial"/>
          <w:color w:val="222222"/>
          <w:sz w:val="20"/>
          <w:szCs w:val="20"/>
          <w:shd w:val="clear" w:color="auto" w:fill="FFFFFF"/>
        </w:rPr>
        <w:t>and</w:t>
      </w:r>
      <w:r w:rsidR="00A328C3" w:rsidRPr="009406BE">
        <w:rPr>
          <w:rFonts w:ascii="Arial" w:hAnsi="Arial" w:cs="Arial"/>
          <w:color w:val="222222"/>
          <w:sz w:val="20"/>
          <w:szCs w:val="20"/>
          <w:shd w:val="clear" w:color="auto" w:fill="FFFFFF"/>
        </w:rPr>
        <w:t xml:space="preserve"> Samanta, 2020)</w:t>
      </w:r>
      <w:r w:rsidRPr="009406BE">
        <w:rPr>
          <w:rFonts w:ascii="Arial" w:hAnsi="Arial" w:cs="Arial"/>
          <w:color w:val="000000" w:themeColor="text1"/>
          <w:sz w:val="20"/>
          <w:szCs w:val="20"/>
        </w:rPr>
        <w:t>, although these drugs have been put under scrutiny currently in many countries. But meta-analysis data indicated that the antibiotic-resistant bacteria were reduced in animals and humans</w:t>
      </w:r>
      <w:r w:rsidR="00F41FEE">
        <w:rPr>
          <w:rFonts w:ascii="Arial" w:hAnsi="Arial" w:cs="Arial"/>
          <w:color w:val="000000" w:themeColor="text1"/>
          <w:sz w:val="20"/>
          <w:szCs w:val="20"/>
        </w:rPr>
        <w:t>,</w:t>
      </w:r>
      <w:r w:rsidRPr="009406BE">
        <w:rPr>
          <w:rFonts w:ascii="Arial" w:hAnsi="Arial" w:cs="Arial"/>
          <w:color w:val="000000" w:themeColor="text1"/>
          <w:sz w:val="20"/>
          <w:szCs w:val="20"/>
        </w:rPr>
        <w:t xml:space="preserve"> who had close contact with the animals</w:t>
      </w:r>
      <w:r w:rsidR="00F41FEE">
        <w:rPr>
          <w:rFonts w:ascii="Arial" w:hAnsi="Arial" w:cs="Arial"/>
          <w:color w:val="000000" w:themeColor="text1"/>
          <w:sz w:val="20"/>
          <w:szCs w:val="20"/>
        </w:rPr>
        <w:t>,</w:t>
      </w:r>
      <w:r w:rsidRPr="009406BE">
        <w:rPr>
          <w:rFonts w:ascii="Arial" w:hAnsi="Arial" w:cs="Arial"/>
          <w:color w:val="000000" w:themeColor="text1"/>
          <w:sz w:val="20"/>
          <w:szCs w:val="20"/>
        </w:rPr>
        <w:t xml:space="preserve"> when antibiotics were restricted as growth promoters. However, the analysis was unable to determine the impact on the community </w:t>
      </w:r>
      <w:r w:rsidR="00A328C3" w:rsidRPr="009406BE">
        <w:rPr>
          <w:rFonts w:ascii="Arial" w:hAnsi="Arial" w:cs="Arial"/>
          <w:color w:val="000000" w:themeColor="text1"/>
          <w:sz w:val="20"/>
          <w:szCs w:val="20"/>
        </w:rPr>
        <w:t>(</w:t>
      </w:r>
      <w:r w:rsidRPr="009406BE">
        <w:rPr>
          <w:rFonts w:ascii="Arial" w:hAnsi="Arial" w:cs="Arial"/>
          <w:color w:val="000000" w:themeColor="text1"/>
          <w:sz w:val="20"/>
          <w:szCs w:val="20"/>
        </w:rPr>
        <w:t>Tang</w:t>
      </w:r>
      <w:r w:rsidR="00A328C3" w:rsidRPr="009406BE">
        <w:rPr>
          <w:rFonts w:ascii="Arial" w:hAnsi="Arial" w:cs="Arial"/>
          <w:color w:val="000000" w:themeColor="text1"/>
          <w:sz w:val="20"/>
          <w:szCs w:val="20"/>
        </w:rPr>
        <w:t xml:space="preserve"> et al., 2017)</w:t>
      </w:r>
      <w:r w:rsidRPr="009406BE">
        <w:rPr>
          <w:rFonts w:ascii="Arial" w:hAnsi="Arial" w:cs="Arial"/>
          <w:color w:val="000000" w:themeColor="text1"/>
          <w:sz w:val="20"/>
          <w:szCs w:val="20"/>
        </w:rPr>
        <w:t xml:space="preserve">. </w:t>
      </w:r>
    </w:p>
    <w:p w14:paraId="75B615D6" w14:textId="5544755F" w:rsidR="00C776C2" w:rsidRPr="009406BE" w:rsidRDefault="00C776C2" w:rsidP="00CD4362">
      <w:pPr>
        <w:tabs>
          <w:tab w:val="num" w:pos="720"/>
        </w:tabs>
        <w:spacing w:line="360" w:lineRule="auto"/>
        <w:jc w:val="both"/>
        <w:rPr>
          <w:rFonts w:ascii="Arial" w:hAnsi="Arial" w:cs="Arial"/>
          <w:color w:val="000000" w:themeColor="text1"/>
          <w:sz w:val="20"/>
          <w:szCs w:val="20"/>
          <w:lang w:val="en-US"/>
        </w:rPr>
      </w:pPr>
      <w:r w:rsidRPr="009406BE">
        <w:rPr>
          <w:rFonts w:ascii="Arial" w:hAnsi="Arial" w:cs="Arial"/>
          <w:color w:val="000000" w:themeColor="text1"/>
          <w:sz w:val="20"/>
          <w:szCs w:val="20"/>
        </w:rPr>
        <w:lastRenderedPageBreak/>
        <w:tab/>
        <w:t xml:space="preserve">Some antimicrobials used for prophylaxis in the farm animals include </w:t>
      </w:r>
      <w:proofErr w:type="spellStart"/>
      <w:r w:rsidRPr="009406BE">
        <w:rPr>
          <w:rFonts w:ascii="Arial" w:hAnsi="Arial" w:cs="Arial"/>
          <w:color w:val="000000" w:themeColor="text1"/>
          <w:sz w:val="20"/>
          <w:szCs w:val="20"/>
        </w:rPr>
        <w:t>Tylosin</w:t>
      </w:r>
      <w:proofErr w:type="spellEnd"/>
      <w:r w:rsidRPr="009406BE">
        <w:rPr>
          <w:rFonts w:ascii="Arial" w:hAnsi="Arial" w:cs="Arial"/>
          <w:color w:val="000000" w:themeColor="text1"/>
          <w:sz w:val="20"/>
          <w:szCs w:val="20"/>
        </w:rPr>
        <w:t xml:space="preserve"> - used in calves to prevent hepatic abscesses, macrolides in cattle to prevent respiratory infections and β-lactams in dairy cows for prevention of mastitis </w:t>
      </w:r>
      <w:r w:rsidR="00A328C3" w:rsidRPr="009406BE">
        <w:rPr>
          <w:rFonts w:ascii="Arial" w:hAnsi="Arial" w:cs="Arial"/>
          <w:color w:val="000000" w:themeColor="text1"/>
          <w:sz w:val="20"/>
          <w:szCs w:val="20"/>
        </w:rPr>
        <w:t>(</w:t>
      </w:r>
      <w:r w:rsidR="00A328C3" w:rsidRPr="009406BE">
        <w:rPr>
          <w:rFonts w:ascii="Arial" w:hAnsi="Arial" w:cs="Arial"/>
          <w:color w:val="222222"/>
          <w:sz w:val="20"/>
          <w:szCs w:val="20"/>
          <w:shd w:val="clear" w:color="auto" w:fill="FFFFFF"/>
        </w:rPr>
        <w:t>Neculai-Valeanu et al., 2024)</w:t>
      </w:r>
      <w:r w:rsidRPr="009406BE">
        <w:rPr>
          <w:rFonts w:ascii="Arial" w:hAnsi="Arial" w:cs="Arial"/>
          <w:color w:val="000000" w:themeColor="text1"/>
          <w:sz w:val="20"/>
          <w:szCs w:val="20"/>
        </w:rPr>
        <w:t xml:space="preserve">. The prophylactic use of antimicrobials </w:t>
      </w:r>
      <w:r w:rsidR="00F41FEE" w:rsidRPr="009406BE">
        <w:rPr>
          <w:rFonts w:ascii="Arial" w:hAnsi="Arial" w:cs="Arial"/>
          <w:color w:val="000000" w:themeColor="text1"/>
          <w:sz w:val="20"/>
          <w:szCs w:val="20"/>
        </w:rPr>
        <w:t xml:space="preserve">is allowed </w:t>
      </w:r>
      <w:r w:rsidRPr="009406BE">
        <w:rPr>
          <w:rFonts w:ascii="Arial" w:hAnsi="Arial" w:cs="Arial"/>
          <w:color w:val="000000" w:themeColor="text1"/>
          <w:sz w:val="20"/>
          <w:szCs w:val="20"/>
        </w:rPr>
        <w:t xml:space="preserve">in food-producing animals, including poultry, only for high-risk diseases, which do not have any alternatives, and </w:t>
      </w:r>
      <w:r w:rsidRPr="009406BE">
        <w:rPr>
          <w:rFonts w:ascii="Arial" w:hAnsi="Arial" w:cs="Arial"/>
          <w:color w:val="000000" w:themeColor="text1"/>
          <w:sz w:val="20"/>
          <w:szCs w:val="20"/>
          <w:lang w:val="en-US"/>
        </w:rPr>
        <w:t>especially the HPCIAs and CIAs</w:t>
      </w:r>
      <w:r w:rsidRPr="009406BE">
        <w:rPr>
          <w:rFonts w:ascii="Arial" w:hAnsi="Arial" w:cs="Arial"/>
          <w:color w:val="000000" w:themeColor="text1"/>
          <w:sz w:val="20"/>
          <w:szCs w:val="20"/>
        </w:rPr>
        <w:t xml:space="preserve"> are generally </w:t>
      </w:r>
      <w:r w:rsidRPr="009406BE">
        <w:rPr>
          <w:rFonts w:ascii="Arial" w:hAnsi="Arial" w:cs="Arial"/>
          <w:color w:val="000000" w:themeColor="text1"/>
          <w:sz w:val="20"/>
          <w:szCs w:val="20"/>
          <w:lang w:val="en-US"/>
        </w:rPr>
        <w:t xml:space="preserve">discouraged in groups of food animals </w:t>
      </w:r>
      <w:r w:rsidR="0075597A" w:rsidRPr="009406BE">
        <w:rPr>
          <w:rFonts w:ascii="Arial" w:hAnsi="Arial" w:cs="Arial"/>
          <w:color w:val="000000" w:themeColor="text1"/>
          <w:sz w:val="20"/>
          <w:szCs w:val="20"/>
          <w:lang w:val="en-US"/>
        </w:rPr>
        <w:t>(</w:t>
      </w:r>
      <w:r w:rsidRPr="009406BE">
        <w:rPr>
          <w:rFonts w:ascii="Arial" w:hAnsi="Arial" w:cs="Arial"/>
          <w:color w:val="000000" w:themeColor="text1"/>
          <w:sz w:val="20"/>
          <w:szCs w:val="20"/>
        </w:rPr>
        <w:t>Weese</w:t>
      </w:r>
      <w:r w:rsidR="0075597A"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 2025</w:t>
      </w:r>
      <w:r w:rsidR="0075597A" w:rsidRPr="009406BE">
        <w:rPr>
          <w:rFonts w:ascii="Arial" w:hAnsi="Arial" w:cs="Arial"/>
          <w:color w:val="000000" w:themeColor="text1"/>
          <w:sz w:val="20"/>
          <w:szCs w:val="20"/>
        </w:rPr>
        <w:t>)</w:t>
      </w:r>
      <w:r w:rsidRPr="009406BE">
        <w:rPr>
          <w:rFonts w:ascii="Arial" w:hAnsi="Arial" w:cs="Arial"/>
          <w:color w:val="000000" w:themeColor="text1"/>
          <w:sz w:val="20"/>
          <w:szCs w:val="20"/>
        </w:rPr>
        <w:t>.</w:t>
      </w:r>
    </w:p>
    <w:p w14:paraId="17B2D13B" w14:textId="6175C007" w:rsidR="003512C5" w:rsidRPr="009C22B2" w:rsidRDefault="00D251D9" w:rsidP="00CD4362">
      <w:pPr>
        <w:rPr>
          <w:rFonts w:ascii="Arial" w:hAnsi="Arial" w:cs="Arial"/>
          <w:b/>
          <w:bCs/>
          <w:color w:val="000000" w:themeColor="text1"/>
        </w:rPr>
      </w:pPr>
      <w:r w:rsidRPr="009C22B2">
        <w:rPr>
          <w:rFonts w:ascii="Arial" w:hAnsi="Arial" w:cs="Arial"/>
          <w:b/>
          <w:bCs/>
          <w:color w:val="000000" w:themeColor="text1"/>
        </w:rPr>
        <w:t xml:space="preserve">5. PUBLIC HEALTH IMPLICATIONS </w:t>
      </w:r>
    </w:p>
    <w:p w14:paraId="42117955" w14:textId="30CD2453" w:rsidR="003512C5" w:rsidRPr="009406BE" w:rsidRDefault="003512C5" w:rsidP="00CD4362">
      <w:pPr>
        <w:spacing w:line="360" w:lineRule="auto"/>
        <w:jc w:val="both"/>
        <w:rPr>
          <w:rFonts w:ascii="Arial" w:hAnsi="Arial" w:cs="Arial"/>
          <w:color w:val="000000" w:themeColor="text1"/>
          <w:sz w:val="20"/>
          <w:szCs w:val="20"/>
        </w:rPr>
      </w:pPr>
      <w:r w:rsidRPr="009406BE">
        <w:rPr>
          <w:rFonts w:ascii="Arial" w:hAnsi="Arial" w:cs="Arial"/>
          <w:b/>
          <w:bCs/>
          <w:color w:val="000000" w:themeColor="text1"/>
          <w:sz w:val="20"/>
          <w:szCs w:val="20"/>
        </w:rPr>
        <w:tab/>
      </w:r>
      <w:r w:rsidRPr="009406BE">
        <w:rPr>
          <w:rFonts w:ascii="Arial" w:hAnsi="Arial" w:cs="Arial"/>
          <w:color w:val="000000" w:themeColor="text1"/>
          <w:sz w:val="20"/>
          <w:szCs w:val="20"/>
        </w:rPr>
        <w:t>The impact of intensive and excess use of antimicrobial drugs on food-producing animals started two decades ago, with the emergence of multi-resistant food-borne pathogens posing a significant risk to public health (</w:t>
      </w:r>
      <w:proofErr w:type="spellStart"/>
      <w:r w:rsidRPr="009406BE">
        <w:rPr>
          <w:rFonts w:ascii="Arial" w:hAnsi="Arial" w:cs="Arial"/>
          <w:color w:val="000000" w:themeColor="text1"/>
          <w:sz w:val="20"/>
          <w:szCs w:val="20"/>
        </w:rPr>
        <w:t>Catry</w:t>
      </w:r>
      <w:proofErr w:type="spellEnd"/>
      <w:r w:rsidR="0075597A"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 xml:space="preserve">, 2003) and still remains a challenge. This antimicrobial resistance hinders our therapeutic efforts to handle infectious diseases, to reduce the mortality and morbidity rates or prevent the secondary infections. </w:t>
      </w:r>
      <w:r w:rsidR="00800A3D" w:rsidRPr="009406BE">
        <w:rPr>
          <w:rFonts w:ascii="Arial" w:hAnsi="Arial" w:cs="Arial"/>
          <w:color w:val="000000" w:themeColor="text1"/>
          <w:sz w:val="20"/>
          <w:szCs w:val="20"/>
        </w:rPr>
        <w:t xml:space="preserve">Such a trend might increase the morbidity rate </w:t>
      </w:r>
      <w:r w:rsidRPr="009406BE">
        <w:rPr>
          <w:rFonts w:ascii="Arial" w:hAnsi="Arial" w:cs="Arial"/>
          <w:color w:val="000000" w:themeColor="text1"/>
          <w:sz w:val="20"/>
          <w:szCs w:val="20"/>
        </w:rPr>
        <w:t xml:space="preserve">to about 10 million by 2050 (Mukherjee, 2024). </w:t>
      </w:r>
      <w:r w:rsidRPr="009406BE">
        <w:rPr>
          <w:rFonts w:ascii="Arial" w:hAnsi="Arial" w:cs="Arial"/>
          <w:bCs/>
          <w:color w:val="000000" w:themeColor="text1"/>
          <w:sz w:val="20"/>
          <w:szCs w:val="20"/>
          <w:lang w:val="en-US"/>
        </w:rPr>
        <w:t>Multidrug-resistant bacteria have emerged only after long-term</w:t>
      </w:r>
      <w:r w:rsidR="00E95078">
        <w:rPr>
          <w:rFonts w:ascii="Arial" w:hAnsi="Arial" w:cs="Arial"/>
          <w:bCs/>
          <w:color w:val="000000" w:themeColor="text1"/>
          <w:sz w:val="20"/>
          <w:szCs w:val="20"/>
          <w:lang w:val="en-US"/>
        </w:rPr>
        <w:t xml:space="preserve">, </w:t>
      </w:r>
      <w:r w:rsidRPr="009406BE">
        <w:rPr>
          <w:rFonts w:ascii="Arial" w:hAnsi="Arial" w:cs="Arial"/>
          <w:bCs/>
          <w:color w:val="000000" w:themeColor="text1"/>
          <w:sz w:val="20"/>
          <w:szCs w:val="20"/>
          <w:lang w:val="en-US"/>
        </w:rPr>
        <w:t xml:space="preserve">widespread use of antibiotics to treat infections and hence </w:t>
      </w:r>
      <w:r w:rsidR="00800A3D" w:rsidRPr="009406BE">
        <w:rPr>
          <w:rFonts w:ascii="Arial" w:hAnsi="Arial" w:cs="Arial"/>
          <w:bCs/>
          <w:color w:val="000000" w:themeColor="text1"/>
          <w:sz w:val="20"/>
          <w:szCs w:val="20"/>
          <w:lang w:val="en-US"/>
        </w:rPr>
        <w:t>named</w:t>
      </w:r>
      <w:r w:rsidRPr="009406BE">
        <w:rPr>
          <w:rFonts w:ascii="Arial" w:hAnsi="Arial" w:cs="Arial"/>
          <w:bCs/>
          <w:color w:val="000000" w:themeColor="text1"/>
          <w:sz w:val="20"/>
          <w:szCs w:val="20"/>
          <w:lang w:val="en-US"/>
        </w:rPr>
        <w:t xml:space="preserve"> as “Superbugs” </w:t>
      </w:r>
      <w:r w:rsidR="0075597A" w:rsidRPr="009406BE">
        <w:rPr>
          <w:rFonts w:ascii="Arial" w:hAnsi="Arial" w:cs="Arial"/>
          <w:bCs/>
          <w:color w:val="000000" w:themeColor="text1"/>
          <w:sz w:val="20"/>
          <w:szCs w:val="20"/>
          <w:lang w:val="en-US"/>
        </w:rPr>
        <w:t xml:space="preserve">(Salam </w:t>
      </w:r>
      <w:r w:rsidRPr="009406BE">
        <w:rPr>
          <w:rFonts w:ascii="Arial" w:hAnsi="Arial" w:cs="Arial"/>
          <w:bCs/>
          <w:color w:val="000000" w:themeColor="text1"/>
          <w:sz w:val="20"/>
          <w:szCs w:val="20"/>
          <w:lang w:val="en-US"/>
        </w:rPr>
        <w:t>et al</w:t>
      </w:r>
      <w:r w:rsidR="0075597A" w:rsidRPr="009406BE">
        <w:rPr>
          <w:rFonts w:ascii="Arial" w:hAnsi="Arial" w:cs="Arial"/>
          <w:bCs/>
          <w:color w:val="000000" w:themeColor="text1"/>
          <w:sz w:val="20"/>
          <w:szCs w:val="20"/>
          <w:lang w:val="en-US"/>
        </w:rPr>
        <w:t>.</w:t>
      </w:r>
      <w:r w:rsidRPr="009406BE">
        <w:rPr>
          <w:rFonts w:ascii="Arial" w:hAnsi="Arial" w:cs="Arial"/>
          <w:bCs/>
          <w:color w:val="000000" w:themeColor="text1"/>
          <w:sz w:val="20"/>
          <w:szCs w:val="20"/>
          <w:lang w:val="en-US"/>
        </w:rPr>
        <w:t>, 2023</w:t>
      </w:r>
      <w:r w:rsidR="0075597A" w:rsidRPr="009406BE">
        <w:rPr>
          <w:rFonts w:ascii="Arial" w:hAnsi="Arial" w:cs="Arial"/>
          <w:bCs/>
          <w:color w:val="000000" w:themeColor="text1"/>
          <w:sz w:val="20"/>
          <w:szCs w:val="20"/>
          <w:lang w:val="en-US"/>
        </w:rPr>
        <w:t>)</w:t>
      </w:r>
      <w:r w:rsidRPr="009406BE">
        <w:rPr>
          <w:rFonts w:ascii="Arial" w:hAnsi="Arial" w:cs="Arial"/>
          <w:bCs/>
          <w:color w:val="000000" w:themeColor="text1"/>
          <w:sz w:val="20"/>
          <w:szCs w:val="20"/>
          <w:lang w:val="en-US"/>
        </w:rPr>
        <w:t xml:space="preserve">.  </w:t>
      </w:r>
      <w:r w:rsidRPr="009406BE">
        <w:rPr>
          <w:rFonts w:ascii="Arial" w:hAnsi="Arial" w:cs="Arial"/>
          <w:color w:val="000000" w:themeColor="text1"/>
          <w:sz w:val="20"/>
          <w:szCs w:val="20"/>
        </w:rPr>
        <w:t xml:space="preserve">The </w:t>
      </w:r>
      <w:r w:rsidRPr="009406BE">
        <w:rPr>
          <w:rFonts w:ascii="Arial" w:hAnsi="Arial" w:cs="Arial"/>
          <w:color w:val="000000" w:themeColor="text1"/>
          <w:sz w:val="20"/>
          <w:szCs w:val="20"/>
          <w:lang w:val="en-US"/>
        </w:rPr>
        <w:t xml:space="preserve">recently updated </w:t>
      </w:r>
      <w:r w:rsidRPr="009406BE">
        <w:rPr>
          <w:rFonts w:ascii="Arial" w:hAnsi="Arial" w:cs="Arial"/>
          <w:color w:val="000000" w:themeColor="text1"/>
          <w:sz w:val="20"/>
          <w:szCs w:val="20"/>
        </w:rPr>
        <w:t xml:space="preserve">WHO Bacterial Priority Pathogens List (BPPL)- 2024, categorised 15 families of </w:t>
      </w:r>
      <w:r w:rsidR="00AA61D4" w:rsidRPr="009406BE">
        <w:rPr>
          <w:rFonts w:ascii="Arial" w:hAnsi="Arial" w:cs="Arial"/>
          <w:color w:val="000000" w:themeColor="text1"/>
          <w:sz w:val="20"/>
          <w:szCs w:val="20"/>
        </w:rPr>
        <w:t>antibiotic-resistant</w:t>
      </w:r>
      <w:r w:rsidRPr="009406BE">
        <w:rPr>
          <w:rFonts w:ascii="Arial" w:hAnsi="Arial" w:cs="Arial"/>
          <w:color w:val="000000" w:themeColor="text1"/>
          <w:sz w:val="20"/>
          <w:szCs w:val="20"/>
        </w:rPr>
        <w:t xml:space="preserve"> (ABR) pathogens, based on the importance for R</w:t>
      </w:r>
      <w:r w:rsidR="00E95078">
        <w:rPr>
          <w:rFonts w:ascii="Arial" w:hAnsi="Arial" w:cs="Arial"/>
          <w:color w:val="000000" w:themeColor="text1"/>
          <w:sz w:val="20"/>
          <w:szCs w:val="20"/>
        </w:rPr>
        <w:t>&amp;</w:t>
      </w:r>
      <w:r w:rsidRPr="009406BE">
        <w:rPr>
          <w:rFonts w:ascii="Arial" w:hAnsi="Arial" w:cs="Arial"/>
          <w:color w:val="000000" w:themeColor="text1"/>
          <w:sz w:val="20"/>
          <w:szCs w:val="20"/>
        </w:rPr>
        <w:t>D and public health measures</w:t>
      </w:r>
      <w:r w:rsidR="00E95078">
        <w:rPr>
          <w:rFonts w:ascii="Arial" w:hAnsi="Arial" w:cs="Arial"/>
          <w:color w:val="000000" w:themeColor="text1"/>
          <w:sz w:val="20"/>
          <w:szCs w:val="20"/>
        </w:rPr>
        <w:t xml:space="preserve"> (WHO, 2024a)</w:t>
      </w:r>
      <w:r w:rsidRPr="009406BE">
        <w:rPr>
          <w:rFonts w:ascii="Arial" w:hAnsi="Arial" w:cs="Arial"/>
          <w:color w:val="000000" w:themeColor="text1"/>
          <w:sz w:val="20"/>
          <w:szCs w:val="20"/>
        </w:rPr>
        <w:t xml:space="preserve">. </w:t>
      </w:r>
    </w:p>
    <w:p w14:paraId="336894DC" w14:textId="6053C9EE" w:rsidR="003512C5" w:rsidRPr="009406BE" w:rsidRDefault="003512C5"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Gram-negative bacteria resistant to last-resort </w:t>
      </w:r>
      <w:r w:rsidR="00D073E2" w:rsidRPr="009406BE">
        <w:rPr>
          <w:rFonts w:ascii="Arial" w:hAnsi="Arial" w:cs="Arial"/>
          <w:color w:val="000000" w:themeColor="text1"/>
          <w:sz w:val="20"/>
          <w:szCs w:val="20"/>
        </w:rPr>
        <w:t xml:space="preserve">antibiotics </w:t>
      </w:r>
      <w:r w:rsidRPr="009406BE">
        <w:rPr>
          <w:rFonts w:ascii="Arial" w:hAnsi="Arial" w:cs="Arial"/>
          <w:color w:val="000000" w:themeColor="text1"/>
          <w:sz w:val="20"/>
          <w:szCs w:val="20"/>
        </w:rPr>
        <w:t xml:space="preserve">especially in LMICs, were classified as ‘Critical priority pathogens’ - namely, Carbapenem-resistant </w:t>
      </w:r>
      <w:r w:rsidRPr="009406BE">
        <w:rPr>
          <w:rFonts w:ascii="Arial" w:hAnsi="Arial" w:cs="Arial"/>
          <w:i/>
          <w:iCs/>
          <w:color w:val="000000" w:themeColor="text1"/>
          <w:sz w:val="20"/>
          <w:szCs w:val="20"/>
        </w:rPr>
        <w:t>Acinetobacter baumannii</w:t>
      </w:r>
      <w:r w:rsidRPr="009406BE">
        <w:rPr>
          <w:rFonts w:ascii="Arial" w:hAnsi="Arial" w:cs="Arial"/>
          <w:color w:val="000000" w:themeColor="text1"/>
          <w:sz w:val="20"/>
          <w:szCs w:val="20"/>
        </w:rPr>
        <w:t xml:space="preserve"> (CRAB), leading to severe nosocomial infections, especially among intensive care patients; carbapenem-resistant </w:t>
      </w:r>
      <w:proofErr w:type="spellStart"/>
      <w:r w:rsidRPr="009406BE">
        <w:rPr>
          <w:rFonts w:ascii="Arial" w:hAnsi="Arial" w:cs="Arial"/>
          <w:i/>
          <w:iCs/>
          <w:color w:val="000000" w:themeColor="text1"/>
          <w:sz w:val="20"/>
          <w:szCs w:val="20"/>
        </w:rPr>
        <w:t>Enterobacteriales</w:t>
      </w:r>
      <w:proofErr w:type="spellEnd"/>
      <w:r w:rsidRPr="009406BE">
        <w:rPr>
          <w:rFonts w:ascii="Arial" w:hAnsi="Arial" w:cs="Arial"/>
          <w:color w:val="000000" w:themeColor="text1"/>
          <w:sz w:val="20"/>
          <w:szCs w:val="20"/>
        </w:rPr>
        <w:t xml:space="preserve"> (CRE) causing bloodstream, respiratory tract, intraabdominal and urinary tract infections; and third-generation cephalosporin-resistant </w:t>
      </w:r>
      <w:proofErr w:type="spellStart"/>
      <w:r w:rsidRPr="009406BE">
        <w:rPr>
          <w:rFonts w:ascii="Arial" w:hAnsi="Arial" w:cs="Arial"/>
          <w:i/>
          <w:iCs/>
          <w:color w:val="000000" w:themeColor="text1"/>
          <w:sz w:val="20"/>
          <w:szCs w:val="20"/>
        </w:rPr>
        <w:t>Enterobacteriales</w:t>
      </w:r>
      <w:proofErr w:type="spellEnd"/>
      <w:r w:rsidRPr="009406BE">
        <w:rPr>
          <w:rFonts w:ascii="Arial" w:hAnsi="Arial" w:cs="Arial"/>
          <w:color w:val="000000" w:themeColor="text1"/>
          <w:sz w:val="20"/>
          <w:szCs w:val="20"/>
        </w:rPr>
        <w:t xml:space="preserve"> (3GCRE) commonly resulting in neonatal sepsis, increased mortality and morbidity; and rifampicin-resistant (RR) </w:t>
      </w:r>
      <w:r w:rsidRPr="009406BE">
        <w:rPr>
          <w:rFonts w:ascii="Arial" w:hAnsi="Arial" w:cs="Arial"/>
          <w:i/>
          <w:iCs/>
          <w:color w:val="000000" w:themeColor="text1"/>
          <w:sz w:val="20"/>
          <w:szCs w:val="20"/>
        </w:rPr>
        <w:t xml:space="preserve">Mycobacterium tuberculosis. </w:t>
      </w:r>
      <w:r w:rsidRPr="009406BE">
        <w:rPr>
          <w:rFonts w:ascii="Arial" w:hAnsi="Arial" w:cs="Arial"/>
          <w:color w:val="000000" w:themeColor="text1"/>
          <w:sz w:val="20"/>
          <w:szCs w:val="20"/>
        </w:rPr>
        <w:t xml:space="preserve">‘High priority pathogens’ included antibiotic-resistant </w:t>
      </w:r>
      <w:r w:rsidRPr="009406BE">
        <w:rPr>
          <w:rFonts w:ascii="Arial" w:hAnsi="Arial" w:cs="Arial"/>
          <w:i/>
          <w:iCs/>
          <w:color w:val="000000" w:themeColor="text1"/>
          <w:sz w:val="20"/>
          <w:szCs w:val="20"/>
        </w:rPr>
        <w:t>Pseudomonas aeruginosa</w:t>
      </w:r>
      <w:r w:rsidRPr="009406BE">
        <w:rPr>
          <w:rFonts w:ascii="Arial" w:hAnsi="Arial" w:cs="Arial"/>
          <w:color w:val="000000" w:themeColor="text1"/>
          <w:sz w:val="20"/>
          <w:szCs w:val="20"/>
        </w:rPr>
        <w:t xml:space="preserve"> and </w:t>
      </w:r>
      <w:r w:rsidRPr="009406BE">
        <w:rPr>
          <w:rFonts w:ascii="Arial" w:hAnsi="Arial" w:cs="Arial"/>
          <w:i/>
          <w:iCs/>
          <w:color w:val="000000" w:themeColor="text1"/>
          <w:sz w:val="20"/>
          <w:szCs w:val="20"/>
        </w:rPr>
        <w:t>Staphylococcus aureus</w:t>
      </w:r>
      <w:r w:rsidRPr="009406BE">
        <w:rPr>
          <w:rFonts w:ascii="Arial" w:hAnsi="Arial" w:cs="Arial"/>
          <w:color w:val="000000" w:themeColor="text1"/>
          <w:sz w:val="20"/>
          <w:szCs w:val="20"/>
        </w:rPr>
        <w:t xml:space="preserve">, MDR- </w:t>
      </w:r>
      <w:r w:rsidRPr="009406BE">
        <w:rPr>
          <w:rFonts w:ascii="Arial" w:hAnsi="Arial" w:cs="Arial"/>
          <w:i/>
          <w:iCs/>
          <w:color w:val="000000" w:themeColor="text1"/>
          <w:sz w:val="20"/>
          <w:szCs w:val="20"/>
        </w:rPr>
        <w:t>Neisseria gonorrhoeae</w:t>
      </w:r>
      <w:r w:rsidRPr="009406BE">
        <w:rPr>
          <w:rFonts w:ascii="Arial" w:hAnsi="Arial" w:cs="Arial"/>
          <w:color w:val="000000" w:themeColor="text1"/>
          <w:sz w:val="20"/>
          <w:szCs w:val="20"/>
        </w:rPr>
        <w:t>, especially in health-care settings</w:t>
      </w:r>
      <w:r w:rsidRPr="009406BE">
        <w:rPr>
          <w:rFonts w:ascii="Arial" w:hAnsi="Arial" w:cs="Arial"/>
          <w:color w:val="000000" w:themeColor="text1"/>
          <w:sz w:val="20"/>
          <w:szCs w:val="20"/>
          <w:lang w:val="en-US"/>
        </w:rPr>
        <w:t xml:space="preserve">; </w:t>
      </w:r>
      <w:r w:rsidR="00D073E2" w:rsidRPr="009406BE">
        <w:rPr>
          <w:rFonts w:ascii="Arial" w:hAnsi="Arial" w:cs="Arial"/>
          <w:color w:val="000000" w:themeColor="text1"/>
          <w:sz w:val="20"/>
          <w:szCs w:val="20"/>
        </w:rPr>
        <w:t>antibiotic-resistant</w:t>
      </w:r>
      <w:r w:rsidRPr="009406BE">
        <w:rPr>
          <w:rFonts w:ascii="Arial" w:hAnsi="Arial" w:cs="Arial"/>
          <w:color w:val="000000" w:themeColor="text1"/>
          <w:sz w:val="20"/>
          <w:szCs w:val="20"/>
        </w:rPr>
        <w:t xml:space="preserve"> </w:t>
      </w:r>
      <w:r w:rsidRPr="009406BE">
        <w:rPr>
          <w:rFonts w:ascii="Arial" w:hAnsi="Arial" w:cs="Arial"/>
          <w:i/>
          <w:iCs/>
          <w:color w:val="000000" w:themeColor="text1"/>
          <w:sz w:val="20"/>
          <w:szCs w:val="20"/>
        </w:rPr>
        <w:t>Enterococcus faecium</w:t>
      </w:r>
      <w:r w:rsidRPr="009406BE">
        <w:rPr>
          <w:rFonts w:ascii="Arial" w:hAnsi="Arial" w:cs="Arial"/>
          <w:color w:val="000000" w:themeColor="text1"/>
          <w:sz w:val="20"/>
          <w:szCs w:val="20"/>
        </w:rPr>
        <w:t xml:space="preserve">, capable of transmitting resistance across animals, </w:t>
      </w:r>
      <w:r w:rsidR="00D073E2" w:rsidRPr="009406BE">
        <w:rPr>
          <w:rFonts w:ascii="Arial" w:hAnsi="Arial" w:cs="Arial"/>
          <w:color w:val="000000" w:themeColor="text1"/>
          <w:sz w:val="20"/>
          <w:szCs w:val="20"/>
        </w:rPr>
        <w:t xml:space="preserve">humans </w:t>
      </w:r>
      <w:r w:rsidRPr="009406BE">
        <w:rPr>
          <w:rFonts w:ascii="Arial" w:hAnsi="Arial" w:cs="Arial"/>
          <w:color w:val="000000" w:themeColor="text1"/>
          <w:sz w:val="20"/>
          <w:szCs w:val="20"/>
        </w:rPr>
        <w:t xml:space="preserve">and </w:t>
      </w:r>
      <w:r w:rsidR="00220A24" w:rsidRPr="009406BE">
        <w:rPr>
          <w:rFonts w:ascii="Arial" w:hAnsi="Arial" w:cs="Arial"/>
          <w:color w:val="000000" w:themeColor="text1"/>
          <w:sz w:val="20"/>
          <w:szCs w:val="20"/>
        </w:rPr>
        <w:t xml:space="preserve">the </w:t>
      </w:r>
      <w:r w:rsidRPr="009406BE">
        <w:rPr>
          <w:rFonts w:ascii="Arial" w:hAnsi="Arial" w:cs="Arial"/>
          <w:color w:val="000000" w:themeColor="text1"/>
          <w:sz w:val="20"/>
          <w:szCs w:val="20"/>
        </w:rPr>
        <w:t xml:space="preserve">environment. Group A and B Streptococci, </w:t>
      </w:r>
      <w:r w:rsidRPr="009406BE">
        <w:rPr>
          <w:rFonts w:ascii="Arial" w:hAnsi="Arial" w:cs="Arial"/>
          <w:i/>
          <w:iCs/>
          <w:color w:val="000000" w:themeColor="text1"/>
          <w:sz w:val="20"/>
          <w:szCs w:val="20"/>
        </w:rPr>
        <w:t>Streptococcus pneumoniae</w:t>
      </w:r>
      <w:r w:rsidRPr="009406BE">
        <w:rPr>
          <w:rFonts w:ascii="Arial" w:hAnsi="Arial" w:cs="Arial"/>
          <w:color w:val="000000" w:themeColor="text1"/>
          <w:sz w:val="20"/>
          <w:szCs w:val="20"/>
        </w:rPr>
        <w:t xml:space="preserve"> and </w:t>
      </w:r>
      <w:r w:rsidRPr="009406BE">
        <w:rPr>
          <w:rFonts w:ascii="Arial" w:hAnsi="Arial" w:cs="Arial"/>
          <w:i/>
          <w:iCs/>
          <w:color w:val="000000" w:themeColor="text1"/>
          <w:sz w:val="20"/>
          <w:szCs w:val="20"/>
        </w:rPr>
        <w:t>Haemophilus influenzae</w:t>
      </w:r>
      <w:r w:rsidRPr="009406BE">
        <w:rPr>
          <w:rFonts w:ascii="Arial" w:hAnsi="Arial" w:cs="Arial"/>
          <w:color w:val="000000" w:themeColor="text1"/>
          <w:sz w:val="20"/>
          <w:szCs w:val="20"/>
        </w:rPr>
        <w:t xml:space="preserve"> were grouped in the ‘Medium-priority category’, causing public health impact. especially in resource-limited settings</w:t>
      </w:r>
      <w:r w:rsidRPr="009406BE">
        <w:rPr>
          <w:rFonts w:ascii="Arial" w:hAnsi="Arial" w:cs="Arial"/>
          <w:color w:val="000000" w:themeColor="text1"/>
          <w:sz w:val="20"/>
          <w:szCs w:val="20"/>
          <w:lang w:val="en-US"/>
        </w:rPr>
        <w:t xml:space="preserve"> </w:t>
      </w:r>
      <w:r w:rsidR="0075597A" w:rsidRPr="009406BE">
        <w:rPr>
          <w:rFonts w:ascii="Arial" w:hAnsi="Arial" w:cs="Arial"/>
          <w:color w:val="000000" w:themeColor="text1"/>
          <w:sz w:val="20"/>
          <w:szCs w:val="20"/>
          <w:lang w:val="en-US"/>
        </w:rPr>
        <w:t>(WHO, 2024</w:t>
      </w:r>
      <w:r w:rsidR="00C32298">
        <w:rPr>
          <w:rFonts w:ascii="Arial" w:hAnsi="Arial" w:cs="Arial"/>
          <w:color w:val="000000" w:themeColor="text1"/>
          <w:sz w:val="20"/>
          <w:szCs w:val="20"/>
          <w:lang w:val="en-US"/>
        </w:rPr>
        <w:t>a</w:t>
      </w:r>
      <w:r w:rsidR="0075597A" w:rsidRPr="009406BE">
        <w:rPr>
          <w:rFonts w:ascii="Arial" w:hAnsi="Arial" w:cs="Arial"/>
          <w:color w:val="000000" w:themeColor="text1"/>
          <w:sz w:val="20"/>
          <w:szCs w:val="20"/>
          <w:lang w:val="en-US"/>
        </w:rPr>
        <w:t>)</w:t>
      </w:r>
      <w:r w:rsidR="0075597A" w:rsidRPr="009406BE">
        <w:rPr>
          <w:rFonts w:ascii="Arial" w:hAnsi="Arial" w:cs="Arial"/>
          <w:color w:val="000000" w:themeColor="text1"/>
          <w:sz w:val="20"/>
          <w:szCs w:val="20"/>
        </w:rPr>
        <w:t>.</w:t>
      </w:r>
    </w:p>
    <w:p w14:paraId="4E2393BD" w14:textId="55B4BC1B" w:rsidR="003512C5" w:rsidRPr="009406BE" w:rsidRDefault="003512C5" w:rsidP="00CD4362">
      <w:pPr>
        <w:spacing w:line="360" w:lineRule="auto"/>
        <w:jc w:val="both"/>
        <w:rPr>
          <w:rFonts w:ascii="Arial" w:hAnsi="Arial" w:cs="Arial"/>
          <w:color w:val="000000" w:themeColor="text1"/>
          <w:sz w:val="20"/>
          <w:szCs w:val="20"/>
          <w:shd w:val="clear" w:color="auto" w:fill="FFFFFF"/>
        </w:rPr>
      </w:pPr>
      <w:r w:rsidRPr="009406BE">
        <w:rPr>
          <w:rFonts w:ascii="Arial" w:hAnsi="Arial" w:cs="Arial"/>
          <w:color w:val="000000" w:themeColor="text1"/>
          <w:sz w:val="20"/>
          <w:szCs w:val="20"/>
        </w:rPr>
        <w:tab/>
        <w:t xml:space="preserve">Zoonotic pathogens </w:t>
      </w:r>
      <w:r w:rsidR="00E95078">
        <w:rPr>
          <w:rFonts w:ascii="Arial" w:hAnsi="Arial" w:cs="Arial"/>
          <w:color w:val="000000" w:themeColor="text1"/>
          <w:sz w:val="20"/>
          <w:szCs w:val="20"/>
        </w:rPr>
        <w:t>have also been reported to cause</w:t>
      </w:r>
      <w:r w:rsidRPr="009406BE">
        <w:rPr>
          <w:rFonts w:ascii="Arial" w:hAnsi="Arial" w:cs="Arial"/>
          <w:color w:val="000000" w:themeColor="text1"/>
          <w:sz w:val="20"/>
          <w:szCs w:val="20"/>
        </w:rPr>
        <w:t xml:space="preserve"> public health hazards due </w:t>
      </w:r>
      <w:proofErr w:type="gramStart"/>
      <w:r w:rsidRPr="009406BE">
        <w:rPr>
          <w:rFonts w:ascii="Arial" w:hAnsi="Arial" w:cs="Arial"/>
          <w:color w:val="000000" w:themeColor="text1"/>
          <w:sz w:val="20"/>
          <w:szCs w:val="20"/>
        </w:rPr>
        <w:t>to  cross</w:t>
      </w:r>
      <w:proofErr w:type="gramEnd"/>
      <w:r w:rsidRPr="009406BE">
        <w:rPr>
          <w:rFonts w:ascii="Arial" w:hAnsi="Arial" w:cs="Arial"/>
          <w:color w:val="000000" w:themeColor="text1"/>
          <w:sz w:val="20"/>
          <w:szCs w:val="20"/>
        </w:rPr>
        <w:t>-species transfer of AMR in diseases like</w:t>
      </w:r>
      <w:r w:rsidRPr="009406BE">
        <w:rPr>
          <w:rFonts w:ascii="Arial" w:hAnsi="Arial" w:cs="Arial"/>
          <w:bCs/>
          <w:color w:val="000000" w:themeColor="text1"/>
          <w:sz w:val="20"/>
          <w:szCs w:val="20"/>
        </w:rPr>
        <w:t xml:space="preserve"> Anthrax (</w:t>
      </w:r>
      <w:r w:rsidRPr="009406BE">
        <w:rPr>
          <w:rFonts w:ascii="Arial" w:hAnsi="Arial" w:cs="Arial"/>
          <w:bCs/>
          <w:i/>
          <w:iCs/>
          <w:color w:val="000000" w:themeColor="text1"/>
          <w:sz w:val="20"/>
          <w:szCs w:val="20"/>
        </w:rPr>
        <w:t>Bacillus anthracis</w:t>
      </w:r>
      <w:r w:rsidRPr="009406BE">
        <w:rPr>
          <w:rFonts w:ascii="Arial" w:hAnsi="Arial" w:cs="Arial"/>
          <w:bCs/>
          <w:color w:val="000000" w:themeColor="text1"/>
          <w:sz w:val="20"/>
          <w:szCs w:val="20"/>
        </w:rPr>
        <w:t>), bovine Tuberculosis (</w:t>
      </w:r>
      <w:r w:rsidRPr="009406BE">
        <w:rPr>
          <w:rFonts w:ascii="Arial" w:hAnsi="Arial" w:cs="Arial"/>
          <w:bCs/>
          <w:i/>
          <w:iCs/>
          <w:color w:val="000000" w:themeColor="text1"/>
          <w:sz w:val="20"/>
          <w:szCs w:val="20"/>
        </w:rPr>
        <w:t>Mycobacterium tuberculosis</w:t>
      </w:r>
      <w:r w:rsidRPr="009406BE">
        <w:rPr>
          <w:rFonts w:ascii="Arial" w:hAnsi="Arial" w:cs="Arial"/>
          <w:bCs/>
          <w:color w:val="000000" w:themeColor="text1"/>
          <w:sz w:val="20"/>
          <w:szCs w:val="20"/>
        </w:rPr>
        <w:t>), Brucellosis (</w:t>
      </w:r>
      <w:r w:rsidRPr="009406BE">
        <w:rPr>
          <w:rFonts w:ascii="Arial" w:hAnsi="Arial" w:cs="Arial"/>
          <w:bCs/>
          <w:i/>
          <w:iCs/>
          <w:color w:val="000000" w:themeColor="text1"/>
          <w:sz w:val="20"/>
          <w:szCs w:val="20"/>
        </w:rPr>
        <w:t>Brucella abortus</w:t>
      </w:r>
      <w:r w:rsidRPr="009406BE">
        <w:rPr>
          <w:rFonts w:ascii="Arial" w:hAnsi="Arial" w:cs="Arial"/>
          <w:bCs/>
          <w:color w:val="000000" w:themeColor="text1"/>
          <w:sz w:val="20"/>
          <w:szCs w:val="20"/>
        </w:rPr>
        <w:t>), haemorrhagic colitis (</w:t>
      </w:r>
      <w:r w:rsidRPr="009406BE">
        <w:rPr>
          <w:rFonts w:ascii="Arial" w:hAnsi="Arial" w:cs="Arial"/>
          <w:bCs/>
          <w:i/>
          <w:iCs/>
          <w:color w:val="000000" w:themeColor="text1"/>
          <w:sz w:val="20"/>
          <w:szCs w:val="20"/>
        </w:rPr>
        <w:t>Escherichia coli</w:t>
      </w:r>
      <w:r w:rsidRPr="009406BE">
        <w:rPr>
          <w:rFonts w:ascii="Arial" w:hAnsi="Arial" w:cs="Arial"/>
          <w:bCs/>
          <w:color w:val="000000" w:themeColor="text1"/>
          <w:sz w:val="20"/>
          <w:szCs w:val="20"/>
        </w:rPr>
        <w:t>) (Rahman et al., 2020), Hendra virus and influenza A (</w:t>
      </w:r>
      <w:proofErr w:type="spellStart"/>
      <w:r w:rsidRPr="009406BE">
        <w:rPr>
          <w:rFonts w:ascii="Arial" w:hAnsi="Arial" w:cs="Arial"/>
          <w:bCs/>
          <w:color w:val="000000" w:themeColor="text1"/>
          <w:sz w:val="20"/>
          <w:szCs w:val="20"/>
        </w:rPr>
        <w:t>Leifels</w:t>
      </w:r>
      <w:proofErr w:type="spellEnd"/>
      <w:r w:rsidRPr="009406BE">
        <w:rPr>
          <w:rFonts w:ascii="Arial" w:hAnsi="Arial" w:cs="Arial"/>
          <w:bCs/>
          <w:color w:val="000000" w:themeColor="text1"/>
          <w:sz w:val="20"/>
          <w:szCs w:val="20"/>
        </w:rPr>
        <w:t xml:space="preserve"> et al., 2022), </w:t>
      </w:r>
      <w:r w:rsidRPr="009406BE">
        <w:rPr>
          <w:rFonts w:ascii="Arial" w:hAnsi="Arial" w:cs="Arial"/>
          <w:bCs/>
          <w:i/>
          <w:iCs/>
          <w:color w:val="000000" w:themeColor="text1"/>
          <w:sz w:val="20"/>
          <w:szCs w:val="20"/>
        </w:rPr>
        <w:t>Trypanosoma cruzi</w:t>
      </w:r>
      <w:r w:rsidRPr="009406BE">
        <w:rPr>
          <w:rFonts w:ascii="Arial" w:hAnsi="Arial" w:cs="Arial"/>
          <w:bCs/>
          <w:color w:val="000000" w:themeColor="text1"/>
          <w:sz w:val="20"/>
          <w:szCs w:val="20"/>
        </w:rPr>
        <w:t xml:space="preserve"> and </w:t>
      </w:r>
      <w:r w:rsidRPr="009406BE">
        <w:rPr>
          <w:rFonts w:ascii="Arial" w:hAnsi="Arial" w:cs="Arial"/>
          <w:bCs/>
          <w:i/>
          <w:iCs/>
          <w:color w:val="000000" w:themeColor="text1"/>
          <w:sz w:val="20"/>
          <w:szCs w:val="20"/>
        </w:rPr>
        <w:t>Toxoplasma gondii</w:t>
      </w:r>
      <w:r w:rsidRPr="009406BE">
        <w:rPr>
          <w:rFonts w:ascii="Arial" w:hAnsi="Arial" w:cs="Arial"/>
          <w:bCs/>
          <w:color w:val="000000" w:themeColor="text1"/>
          <w:sz w:val="20"/>
          <w:szCs w:val="20"/>
        </w:rPr>
        <w:t xml:space="preserve"> (Weiss, 2008). </w:t>
      </w:r>
      <w:r w:rsidRPr="009406BE">
        <w:rPr>
          <w:rFonts w:ascii="Arial" w:hAnsi="Arial" w:cs="Arial"/>
          <w:color w:val="000000" w:themeColor="text1"/>
          <w:sz w:val="20"/>
          <w:szCs w:val="20"/>
        </w:rPr>
        <w:t>Mostly, antibiotic-resistant bacteria originate</w:t>
      </w:r>
      <w:r w:rsidR="00E95078">
        <w:rPr>
          <w:rFonts w:ascii="Arial" w:hAnsi="Arial" w:cs="Arial"/>
          <w:color w:val="000000" w:themeColor="text1"/>
          <w:sz w:val="20"/>
          <w:szCs w:val="20"/>
        </w:rPr>
        <w:t>d</w:t>
      </w:r>
      <w:r w:rsidRPr="009406BE">
        <w:rPr>
          <w:rFonts w:ascii="Arial" w:hAnsi="Arial" w:cs="Arial"/>
          <w:color w:val="000000" w:themeColor="text1"/>
          <w:sz w:val="20"/>
          <w:szCs w:val="20"/>
        </w:rPr>
        <w:t xml:space="preserve"> from livestock farms</w:t>
      </w:r>
      <w:r w:rsidR="00E95078">
        <w:rPr>
          <w:rFonts w:ascii="Arial" w:hAnsi="Arial" w:cs="Arial"/>
          <w:color w:val="000000" w:themeColor="text1"/>
          <w:sz w:val="20"/>
          <w:szCs w:val="20"/>
        </w:rPr>
        <w:t xml:space="preserve"> and infected humans as</w:t>
      </w:r>
      <w:r w:rsidRPr="009406BE">
        <w:rPr>
          <w:rFonts w:ascii="Arial" w:hAnsi="Arial" w:cs="Arial"/>
          <w:color w:val="000000" w:themeColor="text1"/>
          <w:sz w:val="20"/>
          <w:szCs w:val="20"/>
        </w:rPr>
        <w:t xml:space="preserve"> food-borne pathogens (</w:t>
      </w:r>
      <w:r w:rsidR="0075597A" w:rsidRPr="009406BE">
        <w:rPr>
          <w:rFonts w:ascii="Arial" w:hAnsi="Arial" w:cs="Arial"/>
          <w:color w:val="000000" w:themeColor="text1"/>
          <w:sz w:val="20"/>
          <w:szCs w:val="20"/>
        </w:rPr>
        <w:t>Neculai-Valeanu et al.,</w:t>
      </w:r>
      <w:r w:rsidRPr="009406BE">
        <w:rPr>
          <w:rFonts w:ascii="Arial" w:hAnsi="Arial" w:cs="Arial"/>
          <w:color w:val="000000" w:themeColor="text1"/>
          <w:sz w:val="20"/>
          <w:szCs w:val="20"/>
        </w:rPr>
        <w:t xml:space="preserve"> 2024). </w:t>
      </w:r>
      <w:r w:rsidRPr="009406BE">
        <w:rPr>
          <w:rFonts w:ascii="Arial" w:hAnsi="Arial" w:cs="Arial"/>
          <w:bCs/>
          <w:color w:val="000000" w:themeColor="text1"/>
          <w:sz w:val="20"/>
          <w:szCs w:val="20"/>
        </w:rPr>
        <w:t xml:space="preserve">Zoonotic bacterial pathogens causing human illnesses by food-borne contamination </w:t>
      </w:r>
      <w:r w:rsidR="00E95078" w:rsidRPr="009406BE">
        <w:rPr>
          <w:rFonts w:ascii="Arial" w:hAnsi="Arial" w:cs="Arial"/>
          <w:bCs/>
          <w:color w:val="000000" w:themeColor="text1"/>
          <w:sz w:val="20"/>
          <w:szCs w:val="20"/>
        </w:rPr>
        <w:t xml:space="preserve">commonly </w:t>
      </w:r>
      <w:r w:rsidRPr="009406BE">
        <w:rPr>
          <w:rFonts w:ascii="Arial" w:hAnsi="Arial" w:cs="Arial"/>
          <w:bCs/>
          <w:color w:val="000000" w:themeColor="text1"/>
          <w:sz w:val="20"/>
          <w:szCs w:val="20"/>
        </w:rPr>
        <w:t>include</w:t>
      </w:r>
      <w:r w:rsidR="00E95078">
        <w:rPr>
          <w:rFonts w:ascii="Arial" w:hAnsi="Arial" w:cs="Arial"/>
          <w:bCs/>
          <w:color w:val="000000" w:themeColor="text1"/>
          <w:sz w:val="20"/>
          <w:szCs w:val="20"/>
        </w:rPr>
        <w:t>;</w:t>
      </w:r>
      <w:r w:rsidRPr="009406BE">
        <w:rPr>
          <w:rFonts w:ascii="Arial" w:hAnsi="Arial" w:cs="Arial"/>
          <w:bCs/>
          <w:color w:val="000000" w:themeColor="text1"/>
          <w:sz w:val="20"/>
          <w:szCs w:val="20"/>
        </w:rPr>
        <w:t xml:space="preserve"> multidrug resistant strains of </w:t>
      </w:r>
      <w:r w:rsidRPr="009406BE">
        <w:rPr>
          <w:rFonts w:ascii="Arial" w:hAnsi="Arial" w:cs="Arial"/>
          <w:bCs/>
          <w:i/>
          <w:iCs/>
          <w:color w:val="000000" w:themeColor="text1"/>
          <w:sz w:val="20"/>
          <w:szCs w:val="20"/>
        </w:rPr>
        <w:t>S. aureus</w:t>
      </w:r>
      <w:r w:rsidRPr="009406BE">
        <w:rPr>
          <w:rFonts w:ascii="Arial" w:hAnsi="Arial" w:cs="Arial"/>
          <w:bCs/>
          <w:color w:val="000000" w:themeColor="text1"/>
          <w:sz w:val="20"/>
          <w:szCs w:val="20"/>
        </w:rPr>
        <w:t>, </w:t>
      </w:r>
      <w:r w:rsidRPr="009406BE">
        <w:rPr>
          <w:rFonts w:ascii="Arial" w:hAnsi="Arial" w:cs="Arial"/>
          <w:bCs/>
          <w:i/>
          <w:iCs/>
          <w:color w:val="000000" w:themeColor="text1"/>
          <w:sz w:val="20"/>
          <w:szCs w:val="20"/>
        </w:rPr>
        <w:t>Salmonella</w:t>
      </w:r>
      <w:r w:rsidRPr="009406BE">
        <w:rPr>
          <w:rFonts w:ascii="Arial" w:hAnsi="Arial" w:cs="Arial"/>
          <w:bCs/>
          <w:color w:val="000000" w:themeColor="text1"/>
          <w:sz w:val="20"/>
          <w:szCs w:val="20"/>
        </w:rPr>
        <w:t> sp., </w:t>
      </w:r>
      <w:r w:rsidRPr="009406BE">
        <w:rPr>
          <w:rFonts w:ascii="Arial" w:hAnsi="Arial" w:cs="Arial"/>
          <w:bCs/>
          <w:i/>
          <w:iCs/>
          <w:color w:val="000000" w:themeColor="text1"/>
          <w:sz w:val="20"/>
          <w:szCs w:val="20"/>
        </w:rPr>
        <w:t>Campylobacter</w:t>
      </w:r>
      <w:r w:rsidRPr="009406BE">
        <w:rPr>
          <w:rFonts w:ascii="Arial" w:hAnsi="Arial" w:cs="Arial"/>
          <w:bCs/>
          <w:color w:val="000000" w:themeColor="text1"/>
          <w:sz w:val="20"/>
          <w:szCs w:val="20"/>
        </w:rPr>
        <w:t> sp., </w:t>
      </w:r>
      <w:r w:rsidRPr="009406BE">
        <w:rPr>
          <w:rFonts w:ascii="Arial" w:hAnsi="Arial" w:cs="Arial"/>
          <w:bCs/>
          <w:i/>
          <w:iCs/>
          <w:color w:val="000000" w:themeColor="text1"/>
          <w:sz w:val="20"/>
          <w:szCs w:val="20"/>
        </w:rPr>
        <w:t>L. monocytogenes</w:t>
      </w:r>
      <w:r w:rsidRPr="009406BE">
        <w:rPr>
          <w:rFonts w:ascii="Arial" w:hAnsi="Arial" w:cs="Arial"/>
          <w:bCs/>
          <w:color w:val="000000" w:themeColor="text1"/>
          <w:sz w:val="20"/>
          <w:szCs w:val="20"/>
        </w:rPr>
        <w:t>, and </w:t>
      </w:r>
      <w:r w:rsidRPr="009406BE">
        <w:rPr>
          <w:rFonts w:ascii="Arial" w:hAnsi="Arial" w:cs="Arial"/>
          <w:bCs/>
          <w:i/>
          <w:iCs/>
          <w:color w:val="000000" w:themeColor="text1"/>
          <w:sz w:val="20"/>
          <w:szCs w:val="20"/>
        </w:rPr>
        <w:t xml:space="preserve">E. coli </w:t>
      </w:r>
      <w:r w:rsidRPr="009406BE">
        <w:rPr>
          <w:rFonts w:ascii="Arial" w:hAnsi="Arial" w:cs="Arial"/>
          <w:color w:val="000000" w:themeColor="text1"/>
          <w:sz w:val="20"/>
          <w:szCs w:val="20"/>
        </w:rPr>
        <w:t>(</w:t>
      </w:r>
      <w:r w:rsidRPr="009406BE">
        <w:rPr>
          <w:rFonts w:ascii="Arial" w:hAnsi="Arial" w:cs="Arial"/>
          <w:color w:val="000000" w:themeColor="text1"/>
          <w:sz w:val="20"/>
          <w:szCs w:val="20"/>
          <w:shd w:val="clear" w:color="auto" w:fill="FFFFFF"/>
        </w:rPr>
        <w:t xml:space="preserve">Abebe et al., 2020). </w:t>
      </w:r>
    </w:p>
    <w:p w14:paraId="45E78F01" w14:textId="4C642963" w:rsidR="003512C5" w:rsidRPr="009406BE" w:rsidRDefault="003512C5"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shd w:val="clear" w:color="auto" w:fill="FFFFFF"/>
        </w:rPr>
        <w:lastRenderedPageBreak/>
        <w:t>Bacteria and mobile genetic elements that confer resistance</w:t>
      </w:r>
      <w:r w:rsidR="007C664D" w:rsidRPr="009406BE">
        <w:rPr>
          <w:rFonts w:ascii="Arial" w:hAnsi="Arial" w:cs="Arial"/>
          <w:color w:val="000000" w:themeColor="text1"/>
          <w:sz w:val="20"/>
          <w:szCs w:val="20"/>
          <w:shd w:val="clear" w:color="auto" w:fill="FFFFFF"/>
        </w:rPr>
        <w:t>,</w:t>
      </w:r>
      <w:r w:rsidRPr="009406BE">
        <w:rPr>
          <w:rFonts w:ascii="Arial" w:hAnsi="Arial" w:cs="Arial"/>
          <w:color w:val="000000" w:themeColor="text1"/>
          <w:sz w:val="20"/>
          <w:szCs w:val="20"/>
          <w:shd w:val="clear" w:color="auto" w:fill="FFFFFF"/>
        </w:rPr>
        <w:t xml:space="preserve"> have been demonstrated on animal skin and in faeces, spreading among themselves in various ways, and </w:t>
      </w:r>
      <w:r w:rsidR="007C664D" w:rsidRPr="009406BE">
        <w:rPr>
          <w:rFonts w:ascii="Arial" w:hAnsi="Arial" w:cs="Arial"/>
          <w:color w:val="000000" w:themeColor="text1"/>
          <w:sz w:val="20"/>
          <w:szCs w:val="20"/>
          <w:shd w:val="clear" w:color="auto" w:fill="FFFFFF"/>
        </w:rPr>
        <w:t>capable of infecting</w:t>
      </w:r>
      <w:r w:rsidRPr="009406BE">
        <w:rPr>
          <w:rFonts w:ascii="Arial" w:hAnsi="Arial" w:cs="Arial"/>
          <w:color w:val="000000" w:themeColor="text1"/>
          <w:sz w:val="20"/>
          <w:szCs w:val="20"/>
          <w:shd w:val="clear" w:color="auto" w:fill="FFFFFF"/>
        </w:rPr>
        <w:t xml:space="preserve"> humans</w:t>
      </w:r>
      <w:r w:rsidRPr="009406BE">
        <w:rPr>
          <w:rFonts w:ascii="Arial" w:hAnsi="Arial" w:cs="Arial"/>
          <w:color w:val="000000" w:themeColor="text1"/>
          <w:sz w:val="20"/>
          <w:szCs w:val="20"/>
        </w:rPr>
        <w:t xml:space="preserve"> (Witte, 2000). In addition, treatment failure due to antibiotic resistance may occur if </w:t>
      </w:r>
      <w:r w:rsidR="00E95078">
        <w:rPr>
          <w:rFonts w:ascii="Arial" w:hAnsi="Arial" w:cs="Arial"/>
          <w:color w:val="000000" w:themeColor="text1"/>
          <w:sz w:val="20"/>
          <w:szCs w:val="20"/>
        </w:rPr>
        <w:t>ARGs</w:t>
      </w:r>
      <w:r w:rsidRPr="009406BE">
        <w:rPr>
          <w:rFonts w:ascii="Arial" w:hAnsi="Arial" w:cs="Arial"/>
          <w:color w:val="000000" w:themeColor="text1"/>
          <w:sz w:val="20"/>
          <w:szCs w:val="20"/>
        </w:rPr>
        <w:t xml:space="preserve"> are horizontally transmitted into human pathogenic bacteria (</w:t>
      </w:r>
      <w:r w:rsidR="0075597A" w:rsidRPr="009406BE">
        <w:rPr>
          <w:rFonts w:ascii="Arial" w:hAnsi="Arial" w:cs="Arial"/>
          <w:color w:val="000000" w:themeColor="text1"/>
          <w:sz w:val="20"/>
          <w:szCs w:val="20"/>
        </w:rPr>
        <w:t>V</w:t>
      </w:r>
      <w:r w:rsidRPr="009406BE">
        <w:rPr>
          <w:rFonts w:ascii="Arial" w:hAnsi="Arial" w:cs="Arial"/>
          <w:color w:val="000000" w:themeColor="text1"/>
          <w:sz w:val="20"/>
          <w:szCs w:val="20"/>
        </w:rPr>
        <w:t xml:space="preserve">an den </w:t>
      </w:r>
      <w:proofErr w:type="spellStart"/>
      <w:r w:rsidRPr="009406BE">
        <w:rPr>
          <w:rFonts w:ascii="Arial" w:hAnsi="Arial" w:cs="Arial"/>
          <w:color w:val="000000" w:themeColor="text1"/>
          <w:sz w:val="20"/>
          <w:szCs w:val="20"/>
        </w:rPr>
        <w:t>Bogaard</w:t>
      </w:r>
      <w:proofErr w:type="spellEnd"/>
      <w:r w:rsidRPr="009406BE">
        <w:rPr>
          <w:rFonts w:ascii="Arial" w:hAnsi="Arial" w:cs="Arial"/>
          <w:color w:val="000000" w:themeColor="text1"/>
          <w:sz w:val="20"/>
          <w:szCs w:val="20"/>
        </w:rPr>
        <w:t xml:space="preserve"> </w:t>
      </w:r>
      <w:r w:rsidR="00BA7211">
        <w:rPr>
          <w:rFonts w:ascii="Arial" w:hAnsi="Arial" w:cs="Arial"/>
          <w:color w:val="000000" w:themeColor="text1"/>
          <w:sz w:val="20"/>
          <w:szCs w:val="20"/>
        </w:rPr>
        <w:t>and</w:t>
      </w:r>
      <w:r w:rsidRPr="009406BE">
        <w:rPr>
          <w:rFonts w:ascii="Arial" w:hAnsi="Arial" w:cs="Arial"/>
          <w:color w:val="000000" w:themeColor="text1"/>
          <w:sz w:val="20"/>
          <w:szCs w:val="20"/>
        </w:rPr>
        <w:t xml:space="preserve"> </w:t>
      </w:r>
      <w:proofErr w:type="spellStart"/>
      <w:r w:rsidRPr="009406BE">
        <w:rPr>
          <w:rFonts w:ascii="Arial" w:hAnsi="Arial" w:cs="Arial"/>
          <w:color w:val="000000" w:themeColor="text1"/>
          <w:sz w:val="20"/>
          <w:szCs w:val="20"/>
        </w:rPr>
        <w:t>Stobberingh</w:t>
      </w:r>
      <w:proofErr w:type="spellEnd"/>
      <w:r w:rsidRPr="009406BE">
        <w:rPr>
          <w:rFonts w:ascii="Arial" w:hAnsi="Arial" w:cs="Arial"/>
          <w:color w:val="000000" w:themeColor="text1"/>
          <w:sz w:val="20"/>
          <w:szCs w:val="20"/>
        </w:rPr>
        <w:t xml:space="preserve">, 2000). </w:t>
      </w:r>
      <w:r w:rsidRPr="009406BE">
        <w:rPr>
          <w:rFonts w:ascii="Arial" w:hAnsi="Arial" w:cs="Arial"/>
          <w:color w:val="000000" w:themeColor="text1"/>
          <w:sz w:val="20"/>
          <w:szCs w:val="20"/>
          <w:shd w:val="clear" w:color="auto" w:fill="FFFFFF"/>
        </w:rPr>
        <w:t xml:space="preserve">The earlier reports of hospital-adapted lineage of 51 </w:t>
      </w:r>
      <w:r w:rsidRPr="009406BE">
        <w:rPr>
          <w:rFonts w:ascii="Arial" w:hAnsi="Arial" w:cs="Arial"/>
          <w:i/>
          <w:iCs/>
          <w:color w:val="000000" w:themeColor="text1"/>
          <w:sz w:val="20"/>
          <w:szCs w:val="20"/>
          <w:shd w:val="clear" w:color="auto" w:fill="FFFFFF"/>
        </w:rPr>
        <w:t>Enterococcus faecium</w:t>
      </w:r>
      <w:r w:rsidRPr="009406BE">
        <w:rPr>
          <w:rFonts w:ascii="Arial" w:hAnsi="Arial" w:cs="Arial"/>
          <w:color w:val="000000" w:themeColor="text1"/>
          <w:sz w:val="20"/>
          <w:szCs w:val="20"/>
          <w:shd w:val="clear" w:color="auto" w:fill="FFFFFF"/>
        </w:rPr>
        <w:t xml:space="preserve"> strains was confirmed of their origin from a population mainly composed of animal strains (Lebreton et al., 2013). </w:t>
      </w:r>
      <w:r w:rsidR="00E95078">
        <w:rPr>
          <w:rFonts w:ascii="Arial" w:hAnsi="Arial" w:cs="Arial"/>
          <w:color w:val="000000" w:themeColor="text1"/>
          <w:sz w:val="20"/>
          <w:szCs w:val="20"/>
        </w:rPr>
        <w:t>D</w:t>
      </w:r>
      <w:r w:rsidRPr="009406BE">
        <w:rPr>
          <w:rFonts w:ascii="Arial" w:hAnsi="Arial" w:cs="Arial"/>
          <w:color w:val="000000" w:themeColor="text1"/>
          <w:sz w:val="20"/>
          <w:szCs w:val="20"/>
        </w:rPr>
        <w:t>ifferent species of pathogenic bacteria carr</w:t>
      </w:r>
      <w:r w:rsidR="00E95078">
        <w:rPr>
          <w:rFonts w:ascii="Arial" w:hAnsi="Arial" w:cs="Arial"/>
          <w:color w:val="000000" w:themeColor="text1"/>
          <w:sz w:val="20"/>
          <w:szCs w:val="20"/>
        </w:rPr>
        <w:t>ied</w:t>
      </w:r>
      <w:r w:rsidRPr="009406BE">
        <w:rPr>
          <w:rFonts w:ascii="Arial" w:hAnsi="Arial" w:cs="Arial"/>
          <w:color w:val="000000" w:themeColor="text1"/>
          <w:sz w:val="20"/>
          <w:szCs w:val="20"/>
        </w:rPr>
        <w:t xml:space="preserve"> resistance genes found in farm animals and livestock products (Gilbert et al., 2021).</w:t>
      </w:r>
    </w:p>
    <w:p w14:paraId="5F65EEEE" w14:textId="72154A9E" w:rsidR="003512C5" w:rsidRPr="009406BE" w:rsidRDefault="003512C5" w:rsidP="00CD4362">
      <w:pPr>
        <w:spacing w:before="100" w:beforeAutospacing="1" w:after="100" w:afterAutospacing="1" w:line="360" w:lineRule="auto"/>
        <w:ind w:firstLine="720"/>
        <w:jc w:val="both"/>
        <w:rPr>
          <w:rFonts w:ascii="Arial" w:hAnsi="Arial" w:cs="Arial"/>
          <w:color w:val="000000" w:themeColor="text1"/>
          <w:sz w:val="20"/>
          <w:szCs w:val="20"/>
          <w:shd w:val="clear" w:color="auto" w:fill="FFFFFF"/>
          <w:lang w:val="en-US"/>
        </w:rPr>
      </w:pPr>
      <w:r w:rsidRPr="009406BE">
        <w:rPr>
          <w:rFonts w:ascii="Arial" w:hAnsi="Arial" w:cs="Arial"/>
          <w:color w:val="000000" w:themeColor="text1"/>
          <w:sz w:val="20"/>
          <w:szCs w:val="20"/>
          <w:shd w:val="clear" w:color="auto" w:fill="FFFFFF"/>
          <w:lang w:val="en-US"/>
        </w:rPr>
        <w:t xml:space="preserve">Livestock-associated Methicillin-resistant </w:t>
      </w:r>
      <w:r w:rsidRPr="00E95078">
        <w:rPr>
          <w:rFonts w:ascii="Arial" w:hAnsi="Arial" w:cs="Arial"/>
          <w:i/>
          <w:iCs/>
          <w:color w:val="000000" w:themeColor="text1"/>
          <w:sz w:val="20"/>
          <w:szCs w:val="20"/>
          <w:shd w:val="clear" w:color="auto" w:fill="FFFFFF"/>
          <w:lang w:val="en-US"/>
        </w:rPr>
        <w:t>Staphylococcus aureus</w:t>
      </w:r>
      <w:r w:rsidRPr="009406BE">
        <w:rPr>
          <w:rFonts w:ascii="Arial" w:hAnsi="Arial" w:cs="Arial"/>
          <w:color w:val="000000" w:themeColor="text1"/>
          <w:sz w:val="20"/>
          <w:szCs w:val="20"/>
          <w:shd w:val="clear" w:color="auto" w:fill="FFFFFF"/>
          <w:lang w:val="en-US"/>
        </w:rPr>
        <w:t xml:space="preserve"> (LA-MRSA), initially reported in animals, has recently emerged in human populations, resulting from </w:t>
      </w:r>
      <w:r w:rsidR="00E95078">
        <w:rPr>
          <w:rFonts w:ascii="Arial" w:hAnsi="Arial" w:cs="Arial"/>
          <w:color w:val="000000" w:themeColor="text1"/>
          <w:sz w:val="20"/>
          <w:szCs w:val="20"/>
          <w:shd w:val="clear" w:color="auto" w:fill="FFFFFF"/>
          <w:lang w:val="en-US"/>
        </w:rPr>
        <w:t>inappropriate</w:t>
      </w:r>
      <w:r w:rsidRPr="009406BE">
        <w:rPr>
          <w:rFonts w:ascii="Arial" w:hAnsi="Arial" w:cs="Arial"/>
          <w:color w:val="000000" w:themeColor="text1"/>
          <w:sz w:val="20"/>
          <w:szCs w:val="20"/>
          <w:shd w:val="clear" w:color="auto" w:fill="FFFFFF"/>
          <w:lang w:val="en-US"/>
        </w:rPr>
        <w:t xml:space="preserve"> AMU. The zoonotic transmission from farm animals to farm workers has been reported as an occupational hazard in </w:t>
      </w:r>
      <w:r w:rsidR="00E95078" w:rsidRPr="009406BE">
        <w:rPr>
          <w:rFonts w:ascii="Arial" w:hAnsi="Arial" w:cs="Arial"/>
          <w:color w:val="000000" w:themeColor="text1"/>
          <w:sz w:val="20"/>
          <w:szCs w:val="20"/>
        </w:rPr>
        <w:t>farm workers and veterinarians</w:t>
      </w:r>
      <w:r w:rsidR="00E95078">
        <w:rPr>
          <w:rFonts w:ascii="Arial" w:hAnsi="Arial" w:cs="Arial"/>
          <w:color w:val="000000" w:themeColor="text1"/>
          <w:sz w:val="20"/>
          <w:szCs w:val="20"/>
        </w:rPr>
        <w:t xml:space="preserve"> across</w:t>
      </w:r>
      <w:r w:rsidR="00E95078"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shd w:val="clear" w:color="auto" w:fill="FFFFFF"/>
          <w:lang w:val="en-US"/>
        </w:rPr>
        <w:t xml:space="preserve">many countries </w:t>
      </w:r>
      <w:r w:rsidR="0075597A" w:rsidRPr="009406BE">
        <w:rPr>
          <w:rFonts w:ascii="Arial" w:hAnsi="Arial" w:cs="Arial"/>
          <w:color w:val="000000" w:themeColor="text1"/>
          <w:sz w:val="20"/>
          <w:szCs w:val="20"/>
          <w:shd w:val="clear" w:color="auto" w:fill="FFFFFF"/>
          <w:lang w:val="en-US"/>
        </w:rPr>
        <w:t>(</w:t>
      </w:r>
      <w:r w:rsidR="00E95078" w:rsidRPr="009406BE">
        <w:rPr>
          <w:rFonts w:ascii="Arial" w:hAnsi="Arial" w:cs="Arial"/>
          <w:color w:val="000000" w:themeColor="text1"/>
          <w:sz w:val="20"/>
          <w:szCs w:val="20"/>
          <w:shd w:val="clear" w:color="auto" w:fill="FFFFFF"/>
        </w:rPr>
        <w:t>Nadimpalli et al., 2018</w:t>
      </w:r>
      <w:r w:rsidR="00E95078">
        <w:rPr>
          <w:rFonts w:ascii="Arial" w:hAnsi="Arial" w:cs="Arial"/>
          <w:color w:val="000000" w:themeColor="text1"/>
          <w:sz w:val="20"/>
          <w:szCs w:val="20"/>
          <w:shd w:val="clear" w:color="auto" w:fill="FFFFFF"/>
        </w:rPr>
        <w:t xml:space="preserve">; </w:t>
      </w:r>
      <w:r w:rsidR="0075597A" w:rsidRPr="009406BE">
        <w:rPr>
          <w:rFonts w:ascii="Arial" w:hAnsi="Arial" w:cs="Arial"/>
          <w:color w:val="222222"/>
          <w:sz w:val="20"/>
          <w:szCs w:val="20"/>
          <w:shd w:val="clear" w:color="auto" w:fill="FFFFFF"/>
        </w:rPr>
        <w:t xml:space="preserve">Bandyopadhyay </w:t>
      </w:r>
      <w:r w:rsidR="00BA7211">
        <w:rPr>
          <w:rFonts w:ascii="Arial" w:hAnsi="Arial" w:cs="Arial"/>
          <w:color w:val="222222"/>
          <w:sz w:val="20"/>
          <w:szCs w:val="20"/>
          <w:shd w:val="clear" w:color="auto" w:fill="FFFFFF"/>
        </w:rPr>
        <w:t>and</w:t>
      </w:r>
      <w:r w:rsidR="0075597A" w:rsidRPr="009406BE">
        <w:rPr>
          <w:rFonts w:ascii="Arial" w:hAnsi="Arial" w:cs="Arial"/>
          <w:color w:val="222222"/>
          <w:sz w:val="20"/>
          <w:szCs w:val="20"/>
          <w:shd w:val="clear" w:color="auto" w:fill="FFFFFF"/>
        </w:rPr>
        <w:t xml:space="preserve"> Samanta, 2020)</w:t>
      </w:r>
      <w:r w:rsidRPr="009406BE">
        <w:rPr>
          <w:rFonts w:ascii="Arial" w:hAnsi="Arial" w:cs="Arial"/>
          <w:color w:val="000000" w:themeColor="text1"/>
          <w:sz w:val="20"/>
          <w:szCs w:val="20"/>
          <w:shd w:val="clear" w:color="auto" w:fill="FFFFFF"/>
          <w:lang w:val="en-US"/>
        </w:rPr>
        <w:t xml:space="preserve">, </w:t>
      </w:r>
      <w:r w:rsidR="00E95078">
        <w:rPr>
          <w:rFonts w:ascii="Arial" w:hAnsi="Arial" w:cs="Arial"/>
          <w:color w:val="000000" w:themeColor="text1"/>
          <w:sz w:val="20"/>
          <w:szCs w:val="20"/>
          <w:shd w:val="clear" w:color="auto" w:fill="FFFFFF"/>
          <w:lang w:val="en-US"/>
        </w:rPr>
        <w:t xml:space="preserve">especially </w:t>
      </w:r>
      <w:r w:rsidRPr="009406BE">
        <w:rPr>
          <w:rFonts w:ascii="Arial" w:hAnsi="Arial" w:cs="Arial"/>
          <w:color w:val="000000" w:themeColor="text1"/>
          <w:sz w:val="20"/>
          <w:szCs w:val="20"/>
          <w:shd w:val="clear" w:color="auto" w:fill="FFFFFF"/>
        </w:rPr>
        <w:t xml:space="preserve">in </w:t>
      </w:r>
      <w:r w:rsidR="00E95078">
        <w:rPr>
          <w:rFonts w:ascii="Arial" w:hAnsi="Arial" w:cs="Arial"/>
          <w:color w:val="000000" w:themeColor="text1"/>
          <w:sz w:val="20"/>
          <w:szCs w:val="20"/>
          <w:shd w:val="clear" w:color="auto" w:fill="FFFFFF"/>
        </w:rPr>
        <w:t>piggery</w:t>
      </w:r>
      <w:r w:rsidRPr="009406BE">
        <w:rPr>
          <w:rFonts w:ascii="Arial" w:hAnsi="Arial" w:cs="Arial"/>
          <w:color w:val="000000" w:themeColor="text1"/>
          <w:sz w:val="20"/>
          <w:szCs w:val="20"/>
          <w:shd w:val="clear" w:color="auto" w:fill="FFFFFF"/>
        </w:rPr>
        <w:t xml:space="preserve"> (</w:t>
      </w:r>
      <w:r w:rsidR="0075597A" w:rsidRPr="009406BE">
        <w:rPr>
          <w:rFonts w:ascii="Arial" w:hAnsi="Arial" w:cs="Arial"/>
          <w:color w:val="000000" w:themeColor="text1"/>
          <w:sz w:val="20"/>
          <w:szCs w:val="20"/>
          <w:shd w:val="clear" w:color="auto" w:fill="FFFFFF"/>
          <w:lang w:val="en-US"/>
        </w:rPr>
        <w:t>Dong et al.,2021)</w:t>
      </w:r>
      <w:r w:rsidRPr="009406BE">
        <w:rPr>
          <w:rFonts w:ascii="Arial" w:hAnsi="Arial" w:cs="Arial"/>
          <w:color w:val="000000" w:themeColor="text1"/>
          <w:sz w:val="20"/>
          <w:szCs w:val="20"/>
          <w:shd w:val="clear" w:color="auto" w:fill="FFFFFF"/>
          <w:lang w:val="en-US"/>
        </w:rPr>
        <w:t xml:space="preserve">, </w:t>
      </w:r>
      <w:r w:rsidRPr="009406BE">
        <w:rPr>
          <w:rFonts w:ascii="Arial" w:hAnsi="Arial" w:cs="Arial"/>
          <w:color w:val="000000" w:themeColor="text1"/>
          <w:sz w:val="20"/>
          <w:szCs w:val="20"/>
          <w:shd w:val="clear" w:color="auto" w:fill="FFFFFF"/>
        </w:rPr>
        <w:t xml:space="preserve">dairy farms </w:t>
      </w:r>
      <w:r w:rsidR="0075597A" w:rsidRPr="009406BE">
        <w:rPr>
          <w:rFonts w:ascii="Arial" w:hAnsi="Arial" w:cs="Arial"/>
          <w:color w:val="000000" w:themeColor="text1"/>
          <w:sz w:val="20"/>
          <w:szCs w:val="20"/>
          <w:shd w:val="clear" w:color="auto" w:fill="FFFFFF"/>
        </w:rPr>
        <w:t>(</w:t>
      </w:r>
      <w:r w:rsidRPr="009406BE">
        <w:rPr>
          <w:rFonts w:ascii="Arial" w:hAnsi="Arial" w:cs="Arial"/>
          <w:color w:val="000000" w:themeColor="text1"/>
          <w:sz w:val="20"/>
          <w:szCs w:val="20"/>
          <w:shd w:val="clear" w:color="auto" w:fill="FFFFFF"/>
        </w:rPr>
        <w:t>Mithu et al.</w:t>
      </w:r>
      <w:r w:rsidR="0075597A" w:rsidRPr="009406BE">
        <w:rPr>
          <w:rFonts w:ascii="Arial" w:hAnsi="Arial" w:cs="Arial"/>
          <w:color w:val="000000" w:themeColor="text1"/>
          <w:sz w:val="20"/>
          <w:szCs w:val="20"/>
          <w:shd w:val="clear" w:color="auto" w:fill="FFFFFF"/>
        </w:rPr>
        <w:t>,2024)</w:t>
      </w:r>
      <w:r w:rsidRPr="009406BE">
        <w:rPr>
          <w:rFonts w:ascii="Arial" w:hAnsi="Arial" w:cs="Arial"/>
          <w:color w:val="000000" w:themeColor="text1"/>
          <w:sz w:val="20"/>
          <w:szCs w:val="20"/>
          <w:shd w:val="clear" w:color="auto" w:fill="FFFFFF"/>
        </w:rPr>
        <w:t xml:space="preserve">, in low-income regions mostly due to factors such as delayed access to healthcare services </w:t>
      </w:r>
      <w:r w:rsidR="0075597A" w:rsidRPr="009406BE">
        <w:rPr>
          <w:rFonts w:ascii="Arial" w:hAnsi="Arial" w:cs="Arial"/>
          <w:color w:val="000000" w:themeColor="text1"/>
          <w:sz w:val="20"/>
          <w:szCs w:val="20"/>
          <w:shd w:val="clear" w:color="auto" w:fill="FFFFFF"/>
        </w:rPr>
        <w:t>(</w:t>
      </w:r>
      <w:r w:rsidRPr="009406BE">
        <w:rPr>
          <w:rFonts w:ascii="Arial" w:hAnsi="Arial" w:cs="Arial"/>
          <w:color w:val="000000" w:themeColor="text1"/>
          <w:sz w:val="20"/>
          <w:szCs w:val="20"/>
          <w:shd w:val="clear" w:color="auto" w:fill="FFFFFF"/>
        </w:rPr>
        <w:t>Zhou</w:t>
      </w:r>
      <w:r w:rsidR="0075597A" w:rsidRPr="009406BE">
        <w:rPr>
          <w:rFonts w:ascii="Arial" w:hAnsi="Arial" w:cs="Arial"/>
          <w:color w:val="000000" w:themeColor="text1"/>
          <w:sz w:val="20"/>
          <w:szCs w:val="20"/>
          <w:shd w:val="clear" w:color="auto" w:fill="FFFFFF"/>
        </w:rPr>
        <w:t xml:space="preserve"> et al.,</w:t>
      </w:r>
      <w:r w:rsidRPr="009406BE">
        <w:rPr>
          <w:rFonts w:ascii="Arial" w:hAnsi="Arial" w:cs="Arial"/>
          <w:color w:val="000000" w:themeColor="text1"/>
          <w:sz w:val="20"/>
          <w:szCs w:val="20"/>
          <w:shd w:val="clear" w:color="auto" w:fill="FFFFFF"/>
        </w:rPr>
        <w:t xml:space="preserve">2024). </w:t>
      </w:r>
    </w:p>
    <w:p w14:paraId="639C2048" w14:textId="77777777" w:rsidR="00102820" w:rsidRDefault="003512C5" w:rsidP="00102820">
      <w:pPr>
        <w:pStyle w:val="NormalWeb"/>
        <w:spacing w:before="0" w:beforeAutospacing="0" w:after="0" w:afterAutospacing="0" w:line="360" w:lineRule="auto"/>
        <w:jc w:val="both"/>
        <w:rPr>
          <w:rFonts w:ascii="Arial" w:hAnsi="Arial" w:cs="Arial"/>
          <w:color w:val="000000" w:themeColor="text1"/>
          <w:sz w:val="20"/>
          <w:szCs w:val="20"/>
          <w:shd w:val="clear" w:color="auto" w:fill="FFFFFF"/>
        </w:rPr>
      </w:pPr>
      <w:r w:rsidRPr="009406BE">
        <w:rPr>
          <w:rFonts w:ascii="Arial" w:hAnsi="Arial" w:cs="Arial"/>
          <w:color w:val="000000" w:themeColor="text1"/>
          <w:sz w:val="20"/>
          <w:szCs w:val="20"/>
          <w:shd w:val="clear" w:color="auto" w:fill="FFFFFF"/>
        </w:rPr>
        <w:tab/>
        <w:t xml:space="preserve">Foodborne diseases that impact human health </w:t>
      </w:r>
      <w:r w:rsidR="00C37AEC">
        <w:rPr>
          <w:rFonts w:ascii="Arial" w:hAnsi="Arial" w:cs="Arial"/>
          <w:color w:val="000000" w:themeColor="text1"/>
          <w:sz w:val="20"/>
          <w:szCs w:val="20"/>
          <w:shd w:val="clear" w:color="auto" w:fill="FFFFFF"/>
        </w:rPr>
        <w:t xml:space="preserve">have been reported to be </w:t>
      </w:r>
      <w:r w:rsidRPr="009406BE">
        <w:rPr>
          <w:rFonts w:ascii="Arial" w:hAnsi="Arial" w:cs="Arial"/>
          <w:color w:val="000000" w:themeColor="text1"/>
          <w:sz w:val="20"/>
          <w:szCs w:val="20"/>
          <w:shd w:val="clear" w:color="auto" w:fill="FFFFFF"/>
        </w:rPr>
        <w:t>caused by commensal</w:t>
      </w:r>
      <w:r w:rsidR="00C37AEC">
        <w:rPr>
          <w:rFonts w:ascii="Arial" w:hAnsi="Arial" w:cs="Arial"/>
          <w:color w:val="000000" w:themeColor="text1"/>
          <w:sz w:val="20"/>
          <w:szCs w:val="20"/>
          <w:shd w:val="clear" w:color="auto" w:fill="FFFFFF"/>
        </w:rPr>
        <w:t>s</w:t>
      </w:r>
      <w:r w:rsidRPr="009406BE">
        <w:rPr>
          <w:rFonts w:ascii="Arial" w:hAnsi="Arial" w:cs="Arial"/>
          <w:color w:val="000000" w:themeColor="text1"/>
          <w:sz w:val="20"/>
          <w:szCs w:val="20"/>
          <w:shd w:val="clear" w:color="auto" w:fill="FFFFFF"/>
        </w:rPr>
        <w:t xml:space="preserve"> </w:t>
      </w:r>
      <w:r w:rsidR="00C37AEC">
        <w:rPr>
          <w:rFonts w:ascii="Arial" w:hAnsi="Arial" w:cs="Arial"/>
          <w:color w:val="000000" w:themeColor="text1"/>
          <w:sz w:val="20"/>
          <w:szCs w:val="20"/>
          <w:shd w:val="clear" w:color="auto" w:fill="FFFFFF"/>
        </w:rPr>
        <w:t>in the</w:t>
      </w:r>
      <w:r w:rsidRPr="009406BE">
        <w:rPr>
          <w:rFonts w:ascii="Arial" w:hAnsi="Arial" w:cs="Arial"/>
          <w:color w:val="000000" w:themeColor="text1"/>
          <w:sz w:val="20"/>
          <w:szCs w:val="20"/>
          <w:shd w:val="clear" w:color="auto" w:fill="FFFFFF"/>
        </w:rPr>
        <w:t xml:space="preserve"> livestock hosts (Bhutta et al., 2014).  </w:t>
      </w:r>
      <w:r w:rsidRPr="009406BE">
        <w:rPr>
          <w:rFonts w:ascii="Arial" w:hAnsi="Arial" w:cs="Arial"/>
          <w:i/>
          <w:iCs/>
          <w:color w:val="000000" w:themeColor="text1"/>
          <w:sz w:val="20"/>
          <w:szCs w:val="20"/>
          <w:shd w:val="clear" w:color="auto" w:fill="FFFFFF"/>
        </w:rPr>
        <w:t>Enterococcus faecium</w:t>
      </w:r>
      <w:r w:rsidRPr="009406BE">
        <w:rPr>
          <w:rFonts w:ascii="Arial" w:hAnsi="Arial" w:cs="Arial"/>
          <w:color w:val="000000" w:themeColor="text1"/>
          <w:sz w:val="20"/>
          <w:szCs w:val="20"/>
          <w:shd w:val="clear" w:color="auto" w:fill="FFFFFF"/>
        </w:rPr>
        <w:t>, commonly inhabiting the gastrointestinal tract of both humans and animals</w:t>
      </w:r>
      <w:r w:rsidR="00220A24" w:rsidRPr="009406BE">
        <w:rPr>
          <w:rFonts w:ascii="Arial" w:hAnsi="Arial" w:cs="Arial"/>
          <w:color w:val="000000" w:themeColor="text1"/>
          <w:sz w:val="20"/>
          <w:szCs w:val="20"/>
          <w:shd w:val="clear" w:color="auto" w:fill="FFFFFF"/>
        </w:rPr>
        <w:t>,</w:t>
      </w:r>
      <w:r w:rsidRPr="009406BE">
        <w:rPr>
          <w:rFonts w:ascii="Arial" w:hAnsi="Arial" w:cs="Arial"/>
          <w:color w:val="000000" w:themeColor="text1"/>
          <w:sz w:val="20"/>
          <w:szCs w:val="20"/>
          <w:shd w:val="clear" w:color="auto" w:fill="FFFFFF"/>
        </w:rPr>
        <w:t xml:space="preserve"> turned opportunistic</w:t>
      </w:r>
      <w:r w:rsidR="00CB2E45" w:rsidRPr="009406BE">
        <w:rPr>
          <w:rFonts w:ascii="Arial" w:hAnsi="Arial" w:cs="Arial"/>
          <w:color w:val="000000" w:themeColor="text1"/>
          <w:sz w:val="20"/>
          <w:szCs w:val="20"/>
          <w:shd w:val="clear" w:color="auto" w:fill="FFFFFF"/>
        </w:rPr>
        <w:t>,</w:t>
      </w:r>
      <w:r w:rsidRPr="009406BE">
        <w:rPr>
          <w:rFonts w:ascii="Arial" w:hAnsi="Arial" w:cs="Arial"/>
          <w:color w:val="000000" w:themeColor="text1"/>
          <w:sz w:val="20"/>
          <w:szCs w:val="20"/>
          <w:shd w:val="clear" w:color="auto" w:fill="FFFFFF"/>
        </w:rPr>
        <w:t xml:space="preserve"> causing serious infections </w:t>
      </w:r>
      <w:r w:rsidR="00C37AEC">
        <w:rPr>
          <w:rFonts w:ascii="Arial" w:hAnsi="Arial" w:cs="Arial"/>
          <w:color w:val="000000" w:themeColor="text1"/>
          <w:sz w:val="20"/>
          <w:szCs w:val="20"/>
          <w:shd w:val="clear" w:color="auto" w:fill="FFFFFF"/>
        </w:rPr>
        <w:t>when</w:t>
      </w:r>
      <w:r w:rsidRPr="009406BE">
        <w:rPr>
          <w:rFonts w:ascii="Arial" w:hAnsi="Arial" w:cs="Arial"/>
          <w:color w:val="000000" w:themeColor="text1"/>
          <w:sz w:val="20"/>
          <w:szCs w:val="20"/>
          <w:shd w:val="clear" w:color="auto" w:fill="FFFFFF"/>
        </w:rPr>
        <w:t xml:space="preserve"> immunocompromised. Although Vancomycin was a best therapeutic initially, significant healthcare challenges mounted when </w:t>
      </w:r>
      <w:r w:rsidR="00C37AEC">
        <w:rPr>
          <w:rFonts w:ascii="Arial" w:hAnsi="Arial" w:cs="Arial"/>
          <w:color w:val="000000" w:themeColor="text1"/>
          <w:sz w:val="20"/>
          <w:szCs w:val="20"/>
          <w:shd w:val="clear" w:color="auto" w:fill="FFFFFF"/>
        </w:rPr>
        <w:t>greater</w:t>
      </w:r>
      <w:r w:rsidRPr="009406BE">
        <w:rPr>
          <w:rFonts w:ascii="Arial" w:hAnsi="Arial" w:cs="Arial"/>
          <w:color w:val="000000" w:themeColor="text1"/>
          <w:sz w:val="20"/>
          <w:szCs w:val="20"/>
          <w:shd w:val="clear" w:color="auto" w:fill="FFFFFF"/>
        </w:rPr>
        <w:t xml:space="preserve"> </w:t>
      </w:r>
      <w:r w:rsidR="007C664D" w:rsidRPr="009406BE">
        <w:rPr>
          <w:rFonts w:ascii="Arial" w:hAnsi="Arial" w:cs="Arial"/>
          <w:color w:val="000000" w:themeColor="text1"/>
          <w:sz w:val="20"/>
          <w:szCs w:val="20"/>
          <w:shd w:val="clear" w:color="auto" w:fill="FFFFFF"/>
        </w:rPr>
        <w:t xml:space="preserve">Vancomycin </w:t>
      </w:r>
      <w:r w:rsidRPr="009406BE">
        <w:rPr>
          <w:rFonts w:ascii="Arial" w:hAnsi="Arial" w:cs="Arial"/>
          <w:color w:val="000000" w:themeColor="text1"/>
          <w:sz w:val="20"/>
          <w:szCs w:val="20"/>
          <w:shd w:val="clear" w:color="auto" w:fill="FFFFFF"/>
        </w:rPr>
        <w:t>resistance was observed due to cross-species transmission dynamics.  Later</w:t>
      </w:r>
      <w:r w:rsidR="00CB2E45" w:rsidRPr="009406BE">
        <w:rPr>
          <w:rFonts w:ascii="Arial" w:hAnsi="Arial" w:cs="Arial"/>
          <w:color w:val="000000" w:themeColor="text1"/>
          <w:sz w:val="20"/>
          <w:szCs w:val="20"/>
          <w:shd w:val="clear" w:color="auto" w:fill="FFFFFF"/>
        </w:rPr>
        <w:t>,</w:t>
      </w:r>
      <w:r w:rsidRPr="009406BE">
        <w:rPr>
          <w:rFonts w:ascii="Arial" w:hAnsi="Arial" w:cs="Arial"/>
          <w:color w:val="000000" w:themeColor="text1"/>
          <w:sz w:val="20"/>
          <w:szCs w:val="20"/>
          <w:shd w:val="clear" w:color="auto" w:fill="FFFFFF"/>
        </w:rPr>
        <w:t xml:space="preserve"> </w:t>
      </w:r>
      <w:r w:rsidR="007C664D" w:rsidRPr="009406BE">
        <w:rPr>
          <w:rFonts w:ascii="Arial" w:hAnsi="Arial" w:cs="Arial"/>
          <w:color w:val="000000" w:themeColor="text1"/>
          <w:sz w:val="20"/>
          <w:szCs w:val="20"/>
          <w:shd w:val="clear" w:color="auto" w:fill="FFFFFF"/>
        </w:rPr>
        <w:t xml:space="preserve">research work </w:t>
      </w:r>
      <w:r w:rsidRPr="009406BE">
        <w:rPr>
          <w:rFonts w:ascii="Arial" w:hAnsi="Arial" w:cs="Arial"/>
          <w:color w:val="000000" w:themeColor="text1"/>
          <w:sz w:val="20"/>
          <w:szCs w:val="20"/>
          <w:shd w:val="clear" w:color="auto" w:fill="FFFFFF"/>
        </w:rPr>
        <w:t xml:space="preserve">in Denmark (Aarestrup et al. 2001) found that </w:t>
      </w:r>
      <w:r w:rsidR="0011047F" w:rsidRPr="009406BE">
        <w:rPr>
          <w:rFonts w:ascii="Arial" w:hAnsi="Arial" w:cs="Arial"/>
          <w:color w:val="000000" w:themeColor="text1"/>
          <w:sz w:val="20"/>
          <w:szCs w:val="20"/>
          <w:shd w:val="clear" w:color="auto" w:fill="FFFFFF"/>
        </w:rPr>
        <w:t xml:space="preserve">the </w:t>
      </w:r>
      <w:r w:rsidRPr="009406BE">
        <w:rPr>
          <w:rFonts w:ascii="Arial" w:hAnsi="Arial" w:cs="Arial"/>
          <w:color w:val="000000" w:themeColor="text1"/>
          <w:sz w:val="20"/>
          <w:szCs w:val="20"/>
          <w:shd w:val="clear" w:color="auto" w:fill="FFFFFF"/>
          <w:lang w:val="en-US"/>
        </w:rPr>
        <w:t xml:space="preserve">ban of </w:t>
      </w:r>
      <w:r w:rsidRPr="009406BE">
        <w:rPr>
          <w:rFonts w:ascii="Arial" w:hAnsi="Arial" w:cs="Arial"/>
          <w:color w:val="000000" w:themeColor="text1"/>
          <w:sz w:val="20"/>
          <w:szCs w:val="20"/>
          <w:shd w:val="clear" w:color="auto" w:fill="FFFFFF"/>
        </w:rPr>
        <w:t xml:space="preserve">avoparcin, a glycopeptide antibiotic related to </w:t>
      </w:r>
      <w:r w:rsidR="007C664D" w:rsidRPr="009406BE">
        <w:rPr>
          <w:rFonts w:ascii="Arial" w:hAnsi="Arial" w:cs="Arial"/>
          <w:color w:val="000000" w:themeColor="text1"/>
          <w:sz w:val="20"/>
          <w:szCs w:val="20"/>
          <w:shd w:val="clear" w:color="auto" w:fill="FFFFFF"/>
        </w:rPr>
        <w:t xml:space="preserve">Vancomycin </w:t>
      </w:r>
      <w:r w:rsidRPr="009406BE">
        <w:rPr>
          <w:rFonts w:ascii="Arial" w:hAnsi="Arial" w:cs="Arial"/>
          <w:color w:val="000000" w:themeColor="text1"/>
          <w:sz w:val="20"/>
          <w:szCs w:val="20"/>
          <w:shd w:val="clear" w:color="auto" w:fill="FFFFFF"/>
        </w:rPr>
        <w:t xml:space="preserve">(earlier used as a growth promotion) reduced the glycopeptide-resistant </w:t>
      </w:r>
      <w:r w:rsidRPr="009406BE">
        <w:rPr>
          <w:rFonts w:ascii="Arial" w:hAnsi="Arial" w:cs="Arial"/>
          <w:i/>
          <w:iCs/>
          <w:color w:val="000000" w:themeColor="text1"/>
          <w:sz w:val="20"/>
          <w:szCs w:val="20"/>
          <w:shd w:val="clear" w:color="auto" w:fill="FFFFFF"/>
        </w:rPr>
        <w:t xml:space="preserve">Enterococci </w:t>
      </w:r>
      <w:r w:rsidRPr="009406BE">
        <w:rPr>
          <w:rFonts w:ascii="Arial" w:hAnsi="Arial" w:cs="Arial"/>
          <w:color w:val="000000" w:themeColor="text1"/>
          <w:sz w:val="20"/>
          <w:szCs w:val="20"/>
          <w:shd w:val="clear" w:color="auto" w:fill="FFFFFF"/>
        </w:rPr>
        <w:t>considerably, confirming that removal of selection pressure reduced the AMR.</w:t>
      </w:r>
      <w:r w:rsidR="00D63D62">
        <w:rPr>
          <w:rFonts w:ascii="Arial" w:hAnsi="Arial" w:cs="Arial"/>
          <w:color w:val="000000" w:themeColor="text1"/>
          <w:sz w:val="20"/>
          <w:szCs w:val="20"/>
          <w:shd w:val="clear" w:color="auto" w:fill="FFFFFF"/>
        </w:rPr>
        <w:t xml:space="preserve"> </w:t>
      </w:r>
    </w:p>
    <w:p w14:paraId="6E19D431" w14:textId="77A48FDE" w:rsidR="003512C5" w:rsidRPr="00102820" w:rsidRDefault="003512C5" w:rsidP="00102820">
      <w:pPr>
        <w:pStyle w:val="NormalWeb"/>
        <w:spacing w:before="0" w:beforeAutospacing="0" w:after="0" w:afterAutospacing="0" w:line="360" w:lineRule="auto"/>
        <w:ind w:firstLine="720"/>
        <w:jc w:val="both"/>
        <w:rPr>
          <w:rFonts w:ascii="Arial" w:hAnsi="Arial" w:cs="Arial"/>
          <w:color w:val="000000" w:themeColor="text1"/>
          <w:sz w:val="20"/>
          <w:szCs w:val="20"/>
          <w:shd w:val="clear" w:color="auto" w:fill="FFFFFF"/>
        </w:rPr>
      </w:pPr>
      <w:r w:rsidRPr="009406BE">
        <w:rPr>
          <w:rFonts w:ascii="Arial" w:hAnsi="Arial" w:cs="Arial"/>
          <w:color w:val="000000" w:themeColor="text1"/>
          <w:sz w:val="20"/>
          <w:szCs w:val="20"/>
        </w:rPr>
        <w:t xml:space="preserve">The recent past </w:t>
      </w:r>
      <w:r w:rsidR="005964E3" w:rsidRPr="009406BE">
        <w:rPr>
          <w:rFonts w:ascii="Arial" w:hAnsi="Arial" w:cs="Arial"/>
          <w:color w:val="000000" w:themeColor="text1"/>
          <w:sz w:val="20"/>
          <w:szCs w:val="20"/>
        </w:rPr>
        <w:t xml:space="preserve">has </w:t>
      </w:r>
      <w:r w:rsidRPr="009406BE">
        <w:rPr>
          <w:rFonts w:ascii="Arial" w:hAnsi="Arial" w:cs="Arial"/>
          <w:color w:val="000000" w:themeColor="text1"/>
          <w:sz w:val="20"/>
          <w:szCs w:val="20"/>
        </w:rPr>
        <w:t>witnesse</w:t>
      </w:r>
      <w:r w:rsidR="007C664D" w:rsidRPr="009406BE">
        <w:rPr>
          <w:rFonts w:ascii="Arial" w:hAnsi="Arial" w:cs="Arial"/>
          <w:color w:val="000000" w:themeColor="text1"/>
          <w:sz w:val="20"/>
          <w:szCs w:val="20"/>
        </w:rPr>
        <w:t>d</w:t>
      </w:r>
      <w:r w:rsidRPr="009406BE">
        <w:rPr>
          <w:rFonts w:ascii="Arial" w:hAnsi="Arial" w:cs="Arial"/>
          <w:color w:val="000000" w:themeColor="text1"/>
          <w:sz w:val="20"/>
          <w:szCs w:val="20"/>
        </w:rPr>
        <w:t xml:space="preserve"> an increasing prevalence of fluoroquinolone-resistant (FQR)</w:t>
      </w:r>
      <w:r w:rsidR="00102820">
        <w:rPr>
          <w:rFonts w:ascii="Arial" w:hAnsi="Arial" w:cs="Arial"/>
          <w:color w:val="000000" w:themeColor="text1"/>
          <w:sz w:val="20"/>
          <w:szCs w:val="20"/>
        </w:rPr>
        <w:t xml:space="preserve"> </w:t>
      </w:r>
      <w:r w:rsidRPr="00102820">
        <w:rPr>
          <w:rFonts w:ascii="Arial" w:hAnsi="Arial" w:cs="Arial"/>
          <w:i/>
          <w:iCs/>
          <w:color w:val="000000" w:themeColor="text1"/>
          <w:sz w:val="20"/>
          <w:szCs w:val="20"/>
        </w:rPr>
        <w:t xml:space="preserve">Campylobacter </w:t>
      </w:r>
      <w:proofErr w:type="spellStart"/>
      <w:r w:rsidR="00102820" w:rsidRPr="00102820">
        <w:rPr>
          <w:rFonts w:ascii="Arial" w:hAnsi="Arial" w:cs="Arial"/>
          <w:i/>
          <w:iCs/>
          <w:color w:val="000000" w:themeColor="text1"/>
          <w:sz w:val="20"/>
          <w:szCs w:val="20"/>
        </w:rPr>
        <w:t>jejuni</w:t>
      </w:r>
      <w:proofErr w:type="spellEnd"/>
      <w:r w:rsidR="00102820">
        <w:rPr>
          <w:rFonts w:ascii="Arial" w:hAnsi="Arial" w:cs="Arial"/>
          <w:color w:val="000000" w:themeColor="text1"/>
          <w:sz w:val="20"/>
          <w:szCs w:val="20"/>
        </w:rPr>
        <w:t xml:space="preserve"> </w:t>
      </w:r>
      <w:r w:rsidRPr="009406BE">
        <w:rPr>
          <w:rFonts w:ascii="Arial" w:hAnsi="Arial" w:cs="Arial"/>
          <w:color w:val="000000" w:themeColor="text1"/>
          <w:sz w:val="20"/>
          <w:szCs w:val="20"/>
        </w:rPr>
        <w:t>isolates</w:t>
      </w:r>
      <w:r w:rsidR="00C351C3">
        <w:rPr>
          <w:rFonts w:ascii="Arial" w:hAnsi="Arial" w:cs="Arial"/>
          <w:color w:val="000000" w:themeColor="text1"/>
          <w:sz w:val="20"/>
          <w:szCs w:val="20"/>
        </w:rPr>
        <w:t xml:space="preserve"> as</w:t>
      </w:r>
      <w:r w:rsidRPr="009406BE">
        <w:rPr>
          <w:rFonts w:ascii="Arial" w:hAnsi="Arial" w:cs="Arial"/>
          <w:color w:val="000000" w:themeColor="text1"/>
          <w:sz w:val="20"/>
          <w:szCs w:val="20"/>
        </w:rPr>
        <w:t xml:space="preserve"> a major public health concern. The FQ-resistant (FQR) </w:t>
      </w:r>
      <w:r w:rsidRPr="009406BE">
        <w:rPr>
          <w:rFonts w:ascii="Arial" w:hAnsi="Arial" w:cs="Arial"/>
          <w:i/>
          <w:iCs/>
          <w:color w:val="000000" w:themeColor="text1"/>
          <w:sz w:val="20"/>
          <w:szCs w:val="20"/>
        </w:rPr>
        <w:t xml:space="preserve">C. </w:t>
      </w:r>
      <w:proofErr w:type="spellStart"/>
      <w:r w:rsidRPr="009406BE">
        <w:rPr>
          <w:rFonts w:ascii="Arial" w:hAnsi="Arial" w:cs="Arial"/>
          <w:i/>
          <w:iCs/>
          <w:color w:val="000000" w:themeColor="text1"/>
          <w:sz w:val="20"/>
          <w:szCs w:val="20"/>
        </w:rPr>
        <w:t>jejuni</w:t>
      </w:r>
      <w:proofErr w:type="spellEnd"/>
      <w:r w:rsidRPr="009406BE">
        <w:rPr>
          <w:rFonts w:ascii="Arial" w:hAnsi="Arial" w:cs="Arial"/>
          <w:color w:val="000000" w:themeColor="text1"/>
          <w:sz w:val="20"/>
          <w:szCs w:val="20"/>
        </w:rPr>
        <w:t xml:space="preserve"> clones rapidly emerge</w:t>
      </w:r>
      <w:r w:rsidR="00C351C3">
        <w:rPr>
          <w:rFonts w:ascii="Arial" w:hAnsi="Arial" w:cs="Arial"/>
          <w:color w:val="000000" w:themeColor="text1"/>
          <w:sz w:val="20"/>
          <w:szCs w:val="20"/>
        </w:rPr>
        <w:t>d</w:t>
      </w:r>
      <w:r w:rsidRPr="009406BE">
        <w:rPr>
          <w:rFonts w:ascii="Arial" w:hAnsi="Arial" w:cs="Arial"/>
          <w:color w:val="000000" w:themeColor="text1"/>
          <w:sz w:val="20"/>
          <w:szCs w:val="20"/>
        </w:rPr>
        <w:t xml:space="preserve"> after continuous exposure to the same drugs, and thereby g</w:t>
      </w:r>
      <w:r w:rsidR="00C351C3">
        <w:rPr>
          <w:rFonts w:ascii="Arial" w:hAnsi="Arial" w:cs="Arial"/>
          <w:color w:val="000000" w:themeColor="text1"/>
          <w:sz w:val="20"/>
          <w:szCs w:val="20"/>
        </w:rPr>
        <w:t>o</w:t>
      </w:r>
      <w:r w:rsidRPr="009406BE">
        <w:rPr>
          <w:rFonts w:ascii="Arial" w:hAnsi="Arial" w:cs="Arial"/>
          <w:color w:val="000000" w:themeColor="text1"/>
          <w:sz w:val="20"/>
          <w:szCs w:val="20"/>
        </w:rPr>
        <w:t xml:space="preserve">t transmitted from animals to </w:t>
      </w:r>
      <w:r w:rsidR="005964E3" w:rsidRPr="009406BE">
        <w:rPr>
          <w:rFonts w:ascii="Arial" w:hAnsi="Arial" w:cs="Arial"/>
          <w:color w:val="000000" w:themeColor="text1"/>
          <w:sz w:val="20"/>
          <w:szCs w:val="20"/>
        </w:rPr>
        <w:t>humans</w:t>
      </w:r>
      <w:r w:rsidRPr="009406BE">
        <w:rPr>
          <w:rFonts w:ascii="Arial" w:hAnsi="Arial" w:cs="Arial"/>
          <w:color w:val="000000" w:themeColor="text1"/>
          <w:sz w:val="20"/>
          <w:szCs w:val="20"/>
        </w:rPr>
        <w:t xml:space="preserve">, exacerbating the AMR in humans </w:t>
      </w:r>
      <w:r w:rsidR="002E16B7" w:rsidRPr="009406BE">
        <w:rPr>
          <w:rFonts w:ascii="Arial" w:hAnsi="Arial" w:cs="Arial"/>
          <w:color w:val="000000" w:themeColor="text1"/>
          <w:sz w:val="20"/>
          <w:szCs w:val="20"/>
        </w:rPr>
        <w:t>(</w:t>
      </w:r>
      <w:r w:rsidRPr="009406BE">
        <w:rPr>
          <w:rFonts w:ascii="Arial" w:hAnsi="Arial" w:cs="Arial"/>
          <w:color w:val="000000" w:themeColor="text1"/>
          <w:sz w:val="20"/>
          <w:szCs w:val="20"/>
        </w:rPr>
        <w:t>Park </w:t>
      </w:r>
      <w:r w:rsidR="002E16B7" w:rsidRPr="009406BE">
        <w:rPr>
          <w:rFonts w:ascii="Arial" w:hAnsi="Arial" w:cs="Arial"/>
          <w:color w:val="000000" w:themeColor="text1"/>
          <w:sz w:val="20"/>
          <w:szCs w:val="20"/>
        </w:rPr>
        <w:t xml:space="preserve">et al., </w:t>
      </w:r>
      <w:r w:rsidRPr="009406BE">
        <w:rPr>
          <w:rFonts w:ascii="Arial" w:hAnsi="Arial" w:cs="Arial"/>
          <w:color w:val="000000" w:themeColor="text1"/>
          <w:sz w:val="20"/>
          <w:szCs w:val="20"/>
        </w:rPr>
        <w:t>2022). </w:t>
      </w:r>
    </w:p>
    <w:p w14:paraId="6FEE4659" w14:textId="29CC59D5" w:rsidR="003512C5" w:rsidRPr="009406BE" w:rsidRDefault="003512C5" w:rsidP="00CD4362">
      <w:pPr>
        <w:spacing w:line="360" w:lineRule="auto"/>
        <w:jc w:val="both"/>
        <w:rPr>
          <w:rFonts w:ascii="Arial" w:hAnsi="Arial" w:cs="Arial"/>
          <w:bCs/>
          <w:color w:val="000000" w:themeColor="text1"/>
          <w:sz w:val="20"/>
          <w:szCs w:val="20"/>
        </w:rPr>
      </w:pPr>
      <w:r w:rsidRPr="009406BE">
        <w:rPr>
          <w:rFonts w:ascii="Arial" w:hAnsi="Arial" w:cs="Arial"/>
          <w:color w:val="000000" w:themeColor="text1"/>
          <w:sz w:val="20"/>
          <w:szCs w:val="20"/>
        </w:rPr>
        <w:tab/>
        <w:t>However, it is important to consider that the usage of antibiotics in veterinary medicine causes antimicrobial resistance in human medicine. Thus, it emphasizes the importance of a comprehensive approach within the framework of "One Health," which recognizes the collaborative effort of several disciplines operating at the local, national, and international levels to attain the optimal health for people, animals, and the environment (</w:t>
      </w:r>
      <w:r w:rsidRPr="009406BE">
        <w:rPr>
          <w:rFonts w:ascii="Arial" w:hAnsi="Arial" w:cs="Arial"/>
          <w:bCs/>
          <w:color w:val="000000" w:themeColor="text1"/>
          <w:sz w:val="20"/>
          <w:szCs w:val="20"/>
        </w:rPr>
        <w:t>Baruah et al., 2024).</w:t>
      </w:r>
    </w:p>
    <w:p w14:paraId="5F756855" w14:textId="397BB02D" w:rsidR="004757E0" w:rsidRPr="009C22B2" w:rsidRDefault="00C351C3" w:rsidP="00CD4362">
      <w:pPr>
        <w:spacing w:line="360" w:lineRule="auto"/>
        <w:rPr>
          <w:rFonts w:ascii="Arial" w:hAnsi="Arial" w:cs="Arial"/>
          <w:b/>
          <w:bCs/>
          <w:color w:val="000000" w:themeColor="text1"/>
        </w:rPr>
      </w:pPr>
      <w:r w:rsidRPr="009C22B2">
        <w:rPr>
          <w:rFonts w:ascii="Arial" w:hAnsi="Arial" w:cs="Arial"/>
          <w:b/>
          <w:bCs/>
          <w:color w:val="000000" w:themeColor="text1"/>
        </w:rPr>
        <w:t>6. MITIGATION STRATEGIES</w:t>
      </w:r>
    </w:p>
    <w:p w14:paraId="0FF2460C" w14:textId="77777777" w:rsidR="00BC6B5E" w:rsidRDefault="004757E0"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The development and spread of antibiotic resistance associated with livestock antibiotic usage presents several complex issues that have a wide range of effects on humans</w:t>
      </w:r>
      <w:r w:rsidR="00C351C3">
        <w:rPr>
          <w:rFonts w:ascii="Arial" w:hAnsi="Arial" w:cs="Arial"/>
          <w:color w:val="000000" w:themeColor="text1"/>
          <w:sz w:val="20"/>
          <w:szCs w:val="20"/>
        </w:rPr>
        <w:t xml:space="preserve">, </w:t>
      </w:r>
      <w:r w:rsidRPr="009406BE">
        <w:rPr>
          <w:rFonts w:ascii="Arial" w:hAnsi="Arial" w:cs="Arial"/>
          <w:color w:val="000000" w:themeColor="text1"/>
          <w:sz w:val="20"/>
          <w:szCs w:val="20"/>
        </w:rPr>
        <w:t>animals</w:t>
      </w:r>
      <w:r w:rsidR="00C351C3">
        <w:rPr>
          <w:rFonts w:ascii="Arial" w:hAnsi="Arial" w:cs="Arial"/>
          <w:color w:val="000000" w:themeColor="text1"/>
          <w:sz w:val="20"/>
          <w:szCs w:val="20"/>
        </w:rPr>
        <w:t xml:space="preserve"> and environment</w:t>
      </w:r>
      <w:r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lang w:val="en-US"/>
        </w:rPr>
        <w:lastRenderedPageBreak/>
        <w:t>Hence</w:t>
      </w:r>
      <w:r w:rsidR="00765127"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mitigation strategies must also be multi-faceted, </w:t>
      </w:r>
      <w:r w:rsidR="00F7333D" w:rsidRPr="009406BE">
        <w:rPr>
          <w:rFonts w:ascii="Arial" w:hAnsi="Arial" w:cs="Arial"/>
          <w:color w:val="000000" w:themeColor="text1"/>
          <w:sz w:val="20"/>
          <w:szCs w:val="20"/>
          <w:lang w:val="en-US"/>
        </w:rPr>
        <w:t xml:space="preserve">with </w:t>
      </w:r>
      <w:r w:rsidRPr="009406BE">
        <w:rPr>
          <w:rFonts w:ascii="Arial" w:hAnsi="Arial" w:cs="Arial"/>
          <w:color w:val="000000" w:themeColor="text1"/>
          <w:sz w:val="20"/>
          <w:szCs w:val="20"/>
          <w:lang w:val="en-US"/>
        </w:rPr>
        <w:t>a collaborative action from the medical</w:t>
      </w:r>
      <w:r w:rsidR="00BC6B5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veterinary </w:t>
      </w:r>
      <w:r w:rsidR="00BC6B5E">
        <w:rPr>
          <w:rFonts w:ascii="Arial" w:hAnsi="Arial" w:cs="Arial"/>
          <w:color w:val="000000" w:themeColor="text1"/>
          <w:sz w:val="20"/>
          <w:szCs w:val="20"/>
          <w:lang w:val="en-US"/>
        </w:rPr>
        <w:t xml:space="preserve">and environmental </w:t>
      </w:r>
      <w:r w:rsidRPr="009406BE">
        <w:rPr>
          <w:rFonts w:ascii="Arial" w:hAnsi="Arial" w:cs="Arial"/>
          <w:color w:val="000000" w:themeColor="text1"/>
          <w:sz w:val="20"/>
          <w:szCs w:val="20"/>
          <w:lang w:val="en-US"/>
        </w:rPr>
        <w:t>sectors</w:t>
      </w:r>
      <w:r w:rsidR="00BC6B5E">
        <w:rPr>
          <w:rFonts w:ascii="Arial" w:hAnsi="Arial" w:cs="Arial"/>
          <w:color w:val="000000" w:themeColor="text1"/>
          <w:sz w:val="20"/>
          <w:szCs w:val="20"/>
          <w:lang w:val="en-US"/>
        </w:rPr>
        <w:t xml:space="preserve"> (</w:t>
      </w:r>
      <w:r w:rsidR="00BC6B5E" w:rsidRPr="00BC6B5E">
        <w:rPr>
          <w:rFonts w:ascii="Arial" w:hAnsi="Arial" w:cs="Arial"/>
          <w:b/>
          <w:bCs/>
          <w:color w:val="000000" w:themeColor="text1"/>
          <w:sz w:val="20"/>
          <w:szCs w:val="20"/>
          <w:lang w:val="en-US"/>
        </w:rPr>
        <w:t>Figure 3</w:t>
      </w:r>
      <w:r w:rsidR="00BC6B5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w:t>
      </w:r>
    </w:p>
    <w:p w14:paraId="42DB68CA" w14:textId="77777777" w:rsidR="002C6F85" w:rsidRDefault="002C6F85" w:rsidP="00CD4362">
      <w:pPr>
        <w:spacing w:line="360" w:lineRule="auto"/>
        <w:ind w:firstLine="720"/>
        <w:jc w:val="both"/>
        <w:rPr>
          <w:rFonts w:ascii="Arial" w:hAnsi="Arial" w:cs="Arial"/>
          <w:color w:val="000000" w:themeColor="text1"/>
          <w:sz w:val="20"/>
          <w:szCs w:val="20"/>
          <w:lang w:val="en-US"/>
        </w:rPr>
      </w:pPr>
    </w:p>
    <w:p w14:paraId="36306DB4" w14:textId="6C97A262" w:rsidR="004757E0" w:rsidRDefault="00BC6B5E" w:rsidP="00C812B9">
      <w:pPr>
        <w:spacing w:line="360" w:lineRule="auto"/>
        <w:ind w:left="1440" w:right="-270" w:firstLine="720"/>
        <w:rPr>
          <w:rFonts w:ascii="Arial" w:hAnsi="Arial" w:cs="Arial"/>
          <w:color w:val="000000" w:themeColor="text1"/>
          <w:sz w:val="20"/>
          <w:szCs w:val="20"/>
          <w:lang w:val="en-US"/>
        </w:rPr>
      </w:pPr>
      <w:r>
        <w:rPr>
          <w:rFonts w:ascii="Arial" w:hAnsi="Arial" w:cs="Arial"/>
          <w:noProof/>
          <w:color w:val="000000" w:themeColor="text1"/>
          <w:sz w:val="20"/>
          <w:szCs w:val="20"/>
        </w:rPr>
        <mc:AlternateContent>
          <mc:Choice Requires="wps">
            <w:drawing>
              <wp:anchor distT="0" distB="0" distL="114300" distR="114300" simplePos="0" relativeHeight="251663360" behindDoc="0" locked="0" layoutInCell="1" allowOverlap="1" wp14:anchorId="183350D8" wp14:editId="0E4B4E8B">
                <wp:simplePos x="0" y="0"/>
                <wp:positionH relativeFrom="margin">
                  <wp:posOffset>1860862</wp:posOffset>
                </wp:positionH>
                <wp:positionV relativeFrom="paragraph">
                  <wp:posOffset>2276475</wp:posOffset>
                </wp:positionV>
                <wp:extent cx="2370338" cy="258445"/>
                <wp:effectExtent l="0" t="0" r="11430" b="27305"/>
                <wp:wrapNone/>
                <wp:docPr id="785617147" name="Text Box 2"/>
                <wp:cNvGraphicFramePr/>
                <a:graphic xmlns:a="http://schemas.openxmlformats.org/drawingml/2006/main">
                  <a:graphicData uri="http://schemas.microsoft.com/office/word/2010/wordprocessingShape">
                    <wps:wsp>
                      <wps:cNvSpPr txBox="1"/>
                      <wps:spPr>
                        <a:xfrm>
                          <a:off x="0" y="0"/>
                          <a:ext cx="2370338" cy="258445"/>
                        </a:xfrm>
                        <a:prstGeom prst="rect">
                          <a:avLst/>
                        </a:prstGeom>
                        <a:solidFill>
                          <a:schemeClr val="lt1"/>
                        </a:solidFill>
                        <a:ln w="6350">
                          <a:solidFill>
                            <a:prstClr val="black"/>
                          </a:solidFill>
                        </a:ln>
                      </wps:spPr>
                      <wps:txbx>
                        <w:txbxContent>
                          <w:p w14:paraId="3D161C1A" w14:textId="79376850" w:rsidR="00BC6B5E" w:rsidRDefault="00BC6B5E" w:rsidP="00BC6B5E">
                            <w:pPr>
                              <w:jc w:val="center"/>
                            </w:pPr>
                            <w:r w:rsidRPr="007F1AB3">
                              <w:rPr>
                                <w:rFonts w:ascii="Arial" w:hAnsi="Arial" w:cs="Arial"/>
                                <w:b/>
                                <w:bCs/>
                                <w:color w:val="000000" w:themeColor="text1"/>
                                <w:sz w:val="20"/>
                                <w:szCs w:val="20"/>
                              </w:rPr>
                              <w:t xml:space="preserve">Figure </w:t>
                            </w:r>
                            <w:r>
                              <w:rPr>
                                <w:rFonts w:ascii="Arial" w:hAnsi="Arial" w:cs="Arial"/>
                                <w:b/>
                                <w:bCs/>
                                <w:color w:val="000000" w:themeColor="text1"/>
                                <w:sz w:val="20"/>
                                <w:szCs w:val="20"/>
                              </w:rPr>
                              <w:t>3.  AMR Mitigation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83350D8" id="_x0000_s1028" type="#_x0000_t202" style="position:absolute;left:0;text-align:left;margin-left:146.5pt;margin-top:179.25pt;width:186.65pt;height:20.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3sPAIAAIM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" fillcolor="white [3201]" strokeweight=".5pt">
                <v:textbox>
                  <w:txbxContent>
                    <w:p w14:paraId="3D161C1A" w14:textId="79376850" w:rsidR="00BC6B5E" w:rsidRDefault="00BC6B5E" w:rsidP="00BC6B5E">
                      <w:pPr>
                        <w:jc w:val="center"/>
                      </w:pPr>
                      <w:r w:rsidRPr="007F1AB3">
                        <w:rPr>
                          <w:rFonts w:ascii="Arial" w:hAnsi="Arial" w:cs="Arial"/>
                          <w:b/>
                          <w:bCs/>
                          <w:color w:val="000000" w:themeColor="text1"/>
                          <w:sz w:val="20"/>
                          <w:szCs w:val="20"/>
                        </w:rPr>
                        <w:t xml:space="preserve">Figure </w:t>
                      </w:r>
                      <w:r>
                        <w:rPr>
                          <w:rFonts w:ascii="Arial" w:hAnsi="Arial" w:cs="Arial"/>
                          <w:b/>
                          <w:bCs/>
                          <w:color w:val="000000" w:themeColor="text1"/>
                          <w:sz w:val="20"/>
                          <w:szCs w:val="20"/>
                        </w:rPr>
                        <w:t>3.  AMR Mitigation strategies</w:t>
                      </w:r>
                    </w:p>
                  </w:txbxContent>
                </v:textbox>
                <w10:wrap anchorx="margin"/>
              </v:shape>
            </w:pict>
          </mc:Fallback>
        </mc:AlternateContent>
      </w:r>
      <w:r w:rsidRPr="00BC6B5E">
        <w:rPr>
          <w:noProof/>
          <w:bdr w:val="single" w:sz="4" w:space="0" w:color="auto"/>
        </w:rPr>
        <w:drawing>
          <wp:inline distT="0" distB="0" distL="0" distR="0" wp14:anchorId="0A5DD444" wp14:editId="701D54C3">
            <wp:extent cx="3788947" cy="2202492"/>
            <wp:effectExtent l="0" t="0" r="2540" b="7620"/>
            <wp:docPr id="1643303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303865" name=""/>
                    <pic:cNvPicPr/>
                  </pic:nvPicPr>
                  <pic:blipFill rotWithShape="1">
                    <a:blip r:embed="rId16"/>
                    <a:srcRect l="32719" t="28552" r="18371" b="13829"/>
                    <a:stretch/>
                  </pic:blipFill>
                  <pic:spPr bwMode="auto">
                    <a:xfrm>
                      <a:off x="0" y="0"/>
                      <a:ext cx="3829136" cy="2225853"/>
                    </a:xfrm>
                    <a:prstGeom prst="rect">
                      <a:avLst/>
                    </a:prstGeom>
                    <a:ln>
                      <a:noFill/>
                    </a:ln>
                    <a:extLst>
                      <a:ext uri="{53640926-AAD7-44D8-BBD7-CCE9431645EC}">
                        <a14:shadowObscured xmlns:a14="http://schemas.microsoft.com/office/drawing/2010/main"/>
                      </a:ext>
                    </a:extLst>
                  </pic:spPr>
                </pic:pic>
              </a:graphicData>
            </a:graphic>
          </wp:inline>
        </w:drawing>
      </w:r>
    </w:p>
    <w:p w14:paraId="33C075BE" w14:textId="01887FB3" w:rsidR="00BC6B5E" w:rsidRPr="009406BE" w:rsidRDefault="00BC6B5E" w:rsidP="00BC6B5E">
      <w:pPr>
        <w:spacing w:line="360" w:lineRule="auto"/>
        <w:ind w:left="1440" w:firstLine="720"/>
        <w:rPr>
          <w:rFonts w:ascii="Arial" w:hAnsi="Arial" w:cs="Arial"/>
          <w:color w:val="000000" w:themeColor="text1"/>
          <w:sz w:val="20"/>
          <w:szCs w:val="20"/>
          <w:lang w:val="en-US"/>
        </w:rPr>
      </w:pPr>
    </w:p>
    <w:p w14:paraId="7AED70A6" w14:textId="1B61782F" w:rsidR="004757E0" w:rsidRPr="009406BE" w:rsidRDefault="004757E0" w:rsidP="00CD4362">
      <w:pPr>
        <w:spacing w:line="360" w:lineRule="auto"/>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t xml:space="preserve">The </w:t>
      </w:r>
      <w:r w:rsidR="00BC6B5E">
        <w:rPr>
          <w:rFonts w:ascii="Arial" w:hAnsi="Arial" w:cs="Arial"/>
          <w:color w:val="000000" w:themeColor="text1"/>
          <w:sz w:val="20"/>
          <w:szCs w:val="20"/>
          <w:lang w:val="en-US"/>
        </w:rPr>
        <w:t>mitigation strategies</w:t>
      </w:r>
      <w:r w:rsidRPr="009406BE">
        <w:rPr>
          <w:rFonts w:ascii="Arial" w:hAnsi="Arial" w:cs="Arial"/>
          <w:color w:val="000000" w:themeColor="text1"/>
          <w:sz w:val="20"/>
          <w:szCs w:val="20"/>
          <w:lang w:val="en-US"/>
        </w:rPr>
        <w:t xml:space="preserve"> that can help overcome the growing AMR burden are </w:t>
      </w:r>
      <w:r w:rsidR="00BC6B5E">
        <w:rPr>
          <w:rFonts w:ascii="Arial" w:hAnsi="Arial" w:cs="Arial"/>
          <w:color w:val="000000" w:themeColor="text1"/>
          <w:sz w:val="20"/>
          <w:szCs w:val="20"/>
          <w:lang w:val="en-US"/>
        </w:rPr>
        <w:t>detailed</w:t>
      </w:r>
      <w:r w:rsidRPr="009406BE">
        <w:rPr>
          <w:rFonts w:ascii="Arial" w:hAnsi="Arial" w:cs="Arial"/>
          <w:color w:val="000000" w:themeColor="text1"/>
          <w:sz w:val="20"/>
          <w:szCs w:val="20"/>
          <w:lang w:val="en-US"/>
        </w:rPr>
        <w:t xml:space="preserve"> below;</w:t>
      </w:r>
    </w:p>
    <w:p w14:paraId="02077D7B" w14:textId="1B1FA33A" w:rsidR="004757E0" w:rsidRPr="009C22B2" w:rsidRDefault="00A143E1" w:rsidP="00CD4362">
      <w:pPr>
        <w:spacing w:line="360" w:lineRule="auto"/>
        <w:rPr>
          <w:rFonts w:ascii="Arial" w:hAnsi="Arial" w:cs="Arial"/>
          <w:b/>
          <w:bCs/>
          <w:color w:val="000000" w:themeColor="text1"/>
          <w:lang w:val="en-US"/>
        </w:rPr>
      </w:pPr>
      <w:r w:rsidRPr="009C22B2">
        <w:rPr>
          <w:rFonts w:ascii="Arial" w:hAnsi="Arial" w:cs="Arial"/>
          <w:b/>
          <w:bCs/>
          <w:color w:val="000000" w:themeColor="text1"/>
          <w:lang w:val="en-US"/>
        </w:rPr>
        <w:t>6.1</w:t>
      </w:r>
      <w:r w:rsidR="004757E0" w:rsidRPr="009C22B2">
        <w:rPr>
          <w:rFonts w:ascii="Arial" w:hAnsi="Arial" w:cs="Arial"/>
          <w:b/>
          <w:bCs/>
          <w:color w:val="000000" w:themeColor="text1"/>
          <w:lang w:val="en-US"/>
        </w:rPr>
        <w:t xml:space="preserve"> </w:t>
      </w:r>
      <w:r w:rsidR="004B376E" w:rsidRPr="009C22B2">
        <w:rPr>
          <w:rFonts w:ascii="Arial" w:hAnsi="Arial" w:cs="Arial"/>
          <w:b/>
          <w:bCs/>
          <w:color w:val="000000" w:themeColor="text1"/>
          <w:lang w:val="en-US"/>
        </w:rPr>
        <w:t>Reduction of Antimicrobial Usage (A</w:t>
      </w:r>
      <w:r w:rsidR="009C22B2" w:rsidRPr="009C22B2">
        <w:rPr>
          <w:rFonts w:ascii="Arial" w:hAnsi="Arial" w:cs="Arial"/>
          <w:b/>
          <w:bCs/>
          <w:color w:val="000000" w:themeColor="text1"/>
          <w:lang w:val="en-US"/>
        </w:rPr>
        <w:t>MU</w:t>
      </w:r>
      <w:r w:rsidR="004B376E" w:rsidRPr="009C22B2">
        <w:rPr>
          <w:rFonts w:ascii="Arial" w:hAnsi="Arial" w:cs="Arial"/>
          <w:b/>
          <w:bCs/>
          <w:color w:val="000000" w:themeColor="text1"/>
          <w:lang w:val="en-US"/>
        </w:rPr>
        <w:t>)</w:t>
      </w:r>
    </w:p>
    <w:p w14:paraId="74657DD2" w14:textId="0969A2E0" w:rsidR="004757E0" w:rsidRPr="009406BE" w:rsidRDefault="00AD3DC3"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t xml:space="preserve">The inappropriate use of antimicrobials is the major factor responsible for </w:t>
      </w:r>
      <w:r w:rsidR="004064BA">
        <w:rPr>
          <w:rFonts w:ascii="Arial" w:hAnsi="Arial" w:cs="Arial"/>
          <w:color w:val="000000" w:themeColor="text1"/>
          <w:sz w:val="20"/>
          <w:szCs w:val="20"/>
          <w:lang w:val="en-US"/>
        </w:rPr>
        <w:t xml:space="preserve">global </w:t>
      </w:r>
      <w:r w:rsidRPr="009406BE">
        <w:rPr>
          <w:rFonts w:ascii="Arial" w:hAnsi="Arial" w:cs="Arial"/>
          <w:color w:val="000000" w:themeColor="text1"/>
          <w:sz w:val="20"/>
          <w:szCs w:val="20"/>
          <w:lang w:val="en-US"/>
        </w:rPr>
        <w:t>AMR burden.</w:t>
      </w:r>
      <w:r w:rsidR="004757E0" w:rsidRPr="009406BE">
        <w:rPr>
          <w:rFonts w:ascii="Arial" w:hAnsi="Arial" w:cs="Arial"/>
          <w:color w:val="000000" w:themeColor="text1"/>
          <w:sz w:val="20"/>
          <w:szCs w:val="20"/>
          <w:lang w:val="en-US"/>
        </w:rPr>
        <w:t xml:space="preserve">  Hence</w:t>
      </w:r>
      <w:r w:rsidR="00915370" w:rsidRPr="009406BE">
        <w:rPr>
          <w:rFonts w:ascii="Arial" w:hAnsi="Arial" w:cs="Arial"/>
          <w:color w:val="000000" w:themeColor="text1"/>
          <w:sz w:val="20"/>
          <w:szCs w:val="20"/>
          <w:lang w:val="en-US"/>
        </w:rPr>
        <w:t>,</w:t>
      </w:r>
      <w:r w:rsidR="004757E0" w:rsidRPr="009406BE">
        <w:rPr>
          <w:rFonts w:ascii="Arial" w:hAnsi="Arial" w:cs="Arial"/>
          <w:color w:val="000000" w:themeColor="text1"/>
          <w:sz w:val="20"/>
          <w:szCs w:val="20"/>
          <w:lang w:val="en-US"/>
        </w:rPr>
        <w:t xml:space="preserve"> all attempts taken to reduce the usage of antimicrobials in animals would be an effective primary mitigation strategy. However, the consequences </w:t>
      </w:r>
      <w:r w:rsidRPr="009406BE">
        <w:rPr>
          <w:rFonts w:ascii="Arial" w:hAnsi="Arial" w:cs="Arial"/>
          <w:color w:val="000000" w:themeColor="text1"/>
          <w:sz w:val="20"/>
          <w:szCs w:val="20"/>
          <w:lang w:val="en-US"/>
        </w:rPr>
        <w:t xml:space="preserve">of reduced AMU or substitution of antimicrobials may result in higher morbidity rates, further leading to production and economic losses. </w:t>
      </w:r>
      <w:r w:rsidR="004757E0" w:rsidRPr="009406BE">
        <w:rPr>
          <w:rFonts w:ascii="Arial" w:hAnsi="Arial" w:cs="Arial"/>
          <w:color w:val="000000" w:themeColor="text1"/>
          <w:sz w:val="20"/>
          <w:szCs w:val="20"/>
          <w:lang w:val="en-US"/>
        </w:rPr>
        <w:t>In such instances, regular health monitoring of the farm animals would enable early disease detection, with reduced morbidity and mortality</w:t>
      </w:r>
      <w:r w:rsidR="00A22DB1">
        <w:rPr>
          <w:rFonts w:ascii="Arial" w:hAnsi="Arial" w:cs="Arial"/>
          <w:color w:val="000000" w:themeColor="text1"/>
          <w:sz w:val="20"/>
          <w:szCs w:val="20"/>
          <w:lang w:val="en-US"/>
        </w:rPr>
        <w:t xml:space="preserve"> </w:t>
      </w:r>
      <w:r w:rsidR="003E03C4" w:rsidRPr="009406BE">
        <w:rPr>
          <w:rFonts w:ascii="Arial" w:hAnsi="Arial" w:cs="Arial"/>
          <w:color w:val="000000" w:themeColor="text1"/>
          <w:sz w:val="20"/>
          <w:szCs w:val="20"/>
          <w:lang w:val="en-US"/>
        </w:rPr>
        <w:t>(Woolhouse et al., 2015;</w:t>
      </w:r>
      <w:r w:rsidR="003E03C4" w:rsidRPr="009406BE">
        <w:rPr>
          <w:rFonts w:ascii="Arial" w:hAnsi="Arial" w:cs="Arial"/>
          <w:color w:val="222222"/>
          <w:sz w:val="20"/>
          <w:szCs w:val="20"/>
          <w:shd w:val="clear" w:color="auto" w:fill="FFFFFF"/>
        </w:rPr>
        <w:t xml:space="preserve"> Bandyopadhyay </w:t>
      </w:r>
      <w:r w:rsidR="00BA7211">
        <w:rPr>
          <w:rFonts w:ascii="Arial" w:hAnsi="Arial" w:cs="Arial"/>
          <w:color w:val="222222"/>
          <w:sz w:val="20"/>
          <w:szCs w:val="20"/>
          <w:shd w:val="clear" w:color="auto" w:fill="FFFFFF"/>
        </w:rPr>
        <w:t>and</w:t>
      </w:r>
      <w:r w:rsidR="003E03C4" w:rsidRPr="009406BE">
        <w:rPr>
          <w:rFonts w:ascii="Arial" w:hAnsi="Arial" w:cs="Arial"/>
          <w:color w:val="222222"/>
          <w:sz w:val="20"/>
          <w:szCs w:val="20"/>
          <w:shd w:val="clear" w:color="auto" w:fill="FFFFFF"/>
        </w:rPr>
        <w:t xml:space="preserve"> Samanta, 2020)</w:t>
      </w:r>
      <w:r w:rsidR="004757E0" w:rsidRPr="009406BE">
        <w:rPr>
          <w:rFonts w:ascii="Arial" w:hAnsi="Arial" w:cs="Arial"/>
          <w:color w:val="000000" w:themeColor="text1"/>
          <w:sz w:val="20"/>
          <w:szCs w:val="20"/>
          <w:lang w:val="en-US"/>
        </w:rPr>
        <w:t xml:space="preserve">. Also, suitable preventive measures with appropriate vaccinations pertaining to the animal species in relation to the disease endemicity in the respective locations would reduce the incidence of diseases to a </w:t>
      </w:r>
      <w:r w:rsidR="00EF2B9F" w:rsidRPr="009406BE">
        <w:rPr>
          <w:rFonts w:ascii="Arial" w:hAnsi="Arial" w:cs="Arial"/>
          <w:color w:val="000000" w:themeColor="text1"/>
          <w:sz w:val="20"/>
          <w:szCs w:val="20"/>
          <w:lang w:val="en-US"/>
        </w:rPr>
        <w:t xml:space="preserve">greater </w:t>
      </w:r>
      <w:r w:rsidR="004757E0" w:rsidRPr="009406BE">
        <w:rPr>
          <w:rFonts w:ascii="Arial" w:hAnsi="Arial" w:cs="Arial"/>
          <w:color w:val="000000" w:themeColor="text1"/>
          <w:sz w:val="20"/>
          <w:szCs w:val="20"/>
          <w:lang w:val="en-US"/>
        </w:rPr>
        <w:t xml:space="preserve">extent.  </w:t>
      </w:r>
      <w:r w:rsidR="00A22DB1" w:rsidRPr="009406BE">
        <w:rPr>
          <w:rFonts w:ascii="Arial" w:hAnsi="Arial" w:cs="Arial"/>
          <w:color w:val="000000" w:themeColor="text1"/>
          <w:sz w:val="20"/>
          <w:szCs w:val="20"/>
          <w:lang w:val="en-US"/>
        </w:rPr>
        <w:t xml:space="preserve">Improved clinical treatment of infectious diseases by improving the host immune system </w:t>
      </w:r>
      <w:r w:rsidR="00953772">
        <w:rPr>
          <w:rFonts w:ascii="Arial" w:hAnsi="Arial" w:cs="Arial"/>
          <w:color w:val="000000" w:themeColor="text1"/>
          <w:sz w:val="20"/>
          <w:szCs w:val="20"/>
          <w:lang w:val="en-US"/>
        </w:rPr>
        <w:t>was also</w:t>
      </w:r>
      <w:r w:rsidR="00A22DB1" w:rsidRPr="009406BE">
        <w:rPr>
          <w:rFonts w:ascii="Arial" w:hAnsi="Arial" w:cs="Arial"/>
          <w:color w:val="000000" w:themeColor="text1"/>
          <w:sz w:val="20"/>
          <w:szCs w:val="20"/>
          <w:lang w:val="en-US"/>
        </w:rPr>
        <w:t xml:space="preserve"> proposed to reduce AMU and in turn, AMR (Dance, 2024).</w:t>
      </w:r>
      <w:r w:rsidR="00A22DB1">
        <w:rPr>
          <w:rFonts w:ascii="Arial" w:hAnsi="Arial" w:cs="Arial"/>
          <w:color w:val="000000" w:themeColor="text1"/>
          <w:sz w:val="20"/>
          <w:szCs w:val="20"/>
          <w:lang w:val="en-US"/>
        </w:rPr>
        <w:t xml:space="preserve"> </w:t>
      </w:r>
      <w:r w:rsidR="004757E0" w:rsidRPr="009406BE">
        <w:rPr>
          <w:rFonts w:ascii="Arial" w:hAnsi="Arial" w:cs="Arial"/>
          <w:color w:val="000000" w:themeColor="text1"/>
          <w:sz w:val="20"/>
          <w:szCs w:val="20"/>
          <w:lang w:val="en-US"/>
        </w:rPr>
        <w:t xml:space="preserve">Good biosecurity measures, balanced animal ration, good housing and husbandry practices with a judicious use of antimicrobials would be a comprehensive approach to reduce the AMU.   </w:t>
      </w:r>
    </w:p>
    <w:p w14:paraId="7498CC96" w14:textId="045326DF" w:rsidR="004757E0" w:rsidRPr="009406BE" w:rsidRDefault="004757E0"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t>Herd-specific control measures to control mastitis in dairy farms, increasing the prices of antibiotics by taxation</w:t>
      </w:r>
      <w:r w:rsidR="00427627"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w:t>
      </w:r>
      <w:r w:rsidR="00A22DB1">
        <w:rPr>
          <w:rFonts w:ascii="Arial" w:hAnsi="Arial" w:cs="Arial"/>
          <w:color w:val="000000" w:themeColor="text1"/>
          <w:sz w:val="20"/>
          <w:szCs w:val="20"/>
          <w:lang w:val="en-US"/>
        </w:rPr>
        <w:t>were</w:t>
      </w:r>
      <w:r w:rsidRPr="009406BE">
        <w:rPr>
          <w:rFonts w:ascii="Arial" w:hAnsi="Arial" w:cs="Arial"/>
          <w:color w:val="000000" w:themeColor="text1"/>
          <w:sz w:val="20"/>
          <w:szCs w:val="20"/>
          <w:lang w:val="en-US"/>
        </w:rPr>
        <w:t xml:space="preserve"> proposed by earlier researchers to reduce AMU </w:t>
      </w:r>
      <w:r w:rsidR="003E03C4" w:rsidRPr="009406BE">
        <w:rPr>
          <w:rFonts w:ascii="Arial" w:hAnsi="Arial" w:cs="Arial"/>
          <w:color w:val="000000" w:themeColor="text1"/>
          <w:sz w:val="20"/>
          <w:szCs w:val="20"/>
          <w:lang w:val="en-US"/>
        </w:rPr>
        <w:t>(</w:t>
      </w:r>
      <w:r w:rsidR="003E03C4" w:rsidRPr="009406BE">
        <w:rPr>
          <w:rFonts w:ascii="Arial" w:hAnsi="Arial" w:cs="Arial"/>
          <w:color w:val="222222"/>
          <w:sz w:val="20"/>
          <w:szCs w:val="20"/>
          <w:shd w:val="clear" w:color="auto" w:fill="FFFFFF"/>
        </w:rPr>
        <w:t xml:space="preserve">Bandyopadhyay </w:t>
      </w:r>
      <w:r w:rsidR="00BA7211">
        <w:rPr>
          <w:rFonts w:ascii="Arial" w:hAnsi="Arial" w:cs="Arial"/>
          <w:color w:val="222222"/>
          <w:sz w:val="20"/>
          <w:szCs w:val="20"/>
          <w:shd w:val="clear" w:color="auto" w:fill="FFFFFF"/>
        </w:rPr>
        <w:t>and</w:t>
      </w:r>
      <w:r w:rsidR="003E03C4" w:rsidRPr="009406BE">
        <w:rPr>
          <w:rFonts w:ascii="Arial" w:hAnsi="Arial" w:cs="Arial"/>
          <w:color w:val="222222"/>
          <w:sz w:val="20"/>
          <w:szCs w:val="20"/>
          <w:shd w:val="clear" w:color="auto" w:fill="FFFFFF"/>
        </w:rPr>
        <w:t xml:space="preserve"> Samanta, 2020)</w:t>
      </w:r>
      <w:r w:rsidRPr="009406BE">
        <w:rPr>
          <w:rFonts w:ascii="Arial" w:hAnsi="Arial" w:cs="Arial"/>
          <w:color w:val="000000" w:themeColor="text1"/>
          <w:sz w:val="20"/>
          <w:szCs w:val="20"/>
          <w:lang w:val="en-US"/>
        </w:rPr>
        <w:t>. A cocktail approach, involving molecules that help antimicrobials to work better, for example-interference with the biofilm formation, so that antimicrobials or immune cells can reach the pathogens easily and eliminate them</w:t>
      </w:r>
      <w:r w:rsidR="00427627"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had been proposed recently </w:t>
      </w:r>
      <w:r w:rsidR="003E03C4" w:rsidRPr="009406BE">
        <w:rPr>
          <w:rFonts w:ascii="Arial" w:hAnsi="Arial" w:cs="Arial"/>
          <w:color w:val="000000" w:themeColor="text1"/>
          <w:sz w:val="20"/>
          <w:szCs w:val="20"/>
          <w:lang w:val="en-US"/>
        </w:rPr>
        <w:t>(Gadar et al., 2023)</w:t>
      </w:r>
      <w:r w:rsidRPr="009406BE">
        <w:rPr>
          <w:rFonts w:ascii="Arial" w:hAnsi="Arial" w:cs="Arial"/>
          <w:color w:val="000000" w:themeColor="text1"/>
          <w:sz w:val="20"/>
          <w:szCs w:val="20"/>
          <w:lang w:val="en-US"/>
        </w:rPr>
        <w:t>. Kaempferol</w:t>
      </w:r>
      <w:r w:rsidR="00EA693E"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derived from strawberries, </w:t>
      </w:r>
      <w:r w:rsidR="00A22DB1">
        <w:rPr>
          <w:rFonts w:ascii="Arial" w:hAnsi="Arial" w:cs="Arial"/>
          <w:color w:val="000000" w:themeColor="text1"/>
          <w:sz w:val="20"/>
          <w:szCs w:val="20"/>
          <w:lang w:val="en-US"/>
        </w:rPr>
        <w:t>was</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lang w:val="en-US"/>
        </w:rPr>
        <w:lastRenderedPageBreak/>
        <w:t xml:space="preserve">discovered for its interference with the biofilms of </w:t>
      </w:r>
      <w:r w:rsidRPr="009406BE">
        <w:rPr>
          <w:rFonts w:ascii="Arial" w:hAnsi="Arial" w:cs="Arial"/>
          <w:i/>
          <w:iCs/>
          <w:color w:val="000000" w:themeColor="text1"/>
          <w:sz w:val="20"/>
          <w:szCs w:val="20"/>
          <w:lang w:val="en-US"/>
        </w:rPr>
        <w:t>Acinetobacter bauma</w:t>
      </w:r>
      <w:r w:rsidR="00700378" w:rsidRPr="009406BE">
        <w:rPr>
          <w:rFonts w:ascii="Arial" w:hAnsi="Arial" w:cs="Arial"/>
          <w:i/>
          <w:iCs/>
          <w:color w:val="000000" w:themeColor="text1"/>
          <w:sz w:val="20"/>
          <w:szCs w:val="20"/>
          <w:lang w:val="en-US"/>
        </w:rPr>
        <w:t>n</w:t>
      </w:r>
      <w:r w:rsidRPr="009406BE">
        <w:rPr>
          <w:rFonts w:ascii="Arial" w:hAnsi="Arial" w:cs="Arial"/>
          <w:i/>
          <w:iCs/>
          <w:color w:val="000000" w:themeColor="text1"/>
          <w:sz w:val="20"/>
          <w:szCs w:val="20"/>
          <w:lang w:val="en-US"/>
        </w:rPr>
        <w:t>nii</w:t>
      </w:r>
      <w:r w:rsidRPr="009406BE">
        <w:rPr>
          <w:rFonts w:ascii="Arial" w:hAnsi="Arial" w:cs="Arial"/>
          <w:color w:val="000000" w:themeColor="text1"/>
          <w:sz w:val="20"/>
          <w:szCs w:val="20"/>
          <w:lang w:val="en-US"/>
        </w:rPr>
        <w:t>, one of the ESKAPE and nosocomial pathogens involved in AMR.</w:t>
      </w:r>
      <w:r w:rsidR="00700378" w:rsidRPr="009406BE">
        <w:rPr>
          <w:rFonts w:ascii="Arial" w:hAnsi="Arial" w:cs="Arial"/>
          <w:color w:val="000000" w:themeColor="text1"/>
          <w:sz w:val="20"/>
          <w:szCs w:val="20"/>
          <w:lang w:val="en-US"/>
        </w:rPr>
        <w:t xml:space="preserve"> This was intended as an alternative for the sublethal doses of Colistin usage. </w:t>
      </w:r>
    </w:p>
    <w:p w14:paraId="24ED8B9B" w14:textId="5C1B7FA2" w:rsidR="004757E0" w:rsidRPr="009406BE" w:rsidRDefault="004757E0"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The standards and guidelines for responsible and prudent use of antimicrobial agents in veterinary medicine have been updated by WOAH </w:t>
      </w:r>
      <w:r w:rsidR="003E03C4" w:rsidRPr="009406BE">
        <w:rPr>
          <w:rFonts w:ascii="Arial" w:hAnsi="Arial" w:cs="Arial"/>
          <w:color w:val="000000" w:themeColor="text1"/>
          <w:sz w:val="20"/>
          <w:szCs w:val="20"/>
        </w:rPr>
        <w:t>(2025)</w:t>
      </w:r>
      <w:r w:rsidRPr="009406BE">
        <w:rPr>
          <w:rFonts w:ascii="Arial" w:hAnsi="Arial" w:cs="Arial"/>
          <w:color w:val="000000" w:themeColor="text1"/>
          <w:sz w:val="20"/>
          <w:szCs w:val="20"/>
        </w:rPr>
        <w:t xml:space="preserve"> </w:t>
      </w:r>
      <w:r w:rsidR="00953772" w:rsidRPr="009406BE">
        <w:rPr>
          <w:rFonts w:ascii="Arial" w:hAnsi="Arial" w:cs="Arial"/>
          <w:color w:val="000000" w:themeColor="text1"/>
          <w:sz w:val="20"/>
          <w:szCs w:val="20"/>
        </w:rPr>
        <w:t>in addition to surveillance of AMU and AMR</w:t>
      </w:r>
      <w:r w:rsidR="00953772">
        <w:rPr>
          <w:rFonts w:ascii="Arial" w:hAnsi="Arial" w:cs="Arial"/>
          <w:color w:val="000000" w:themeColor="text1"/>
          <w:sz w:val="20"/>
          <w:szCs w:val="20"/>
        </w:rPr>
        <w:t>,</w:t>
      </w:r>
      <w:r w:rsidR="00953772"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as part of the AMR mitigation strategies. </w:t>
      </w:r>
    </w:p>
    <w:p w14:paraId="48118F8D" w14:textId="3D106D87" w:rsidR="004757E0" w:rsidRPr="009C22B2" w:rsidRDefault="00A143E1" w:rsidP="00E70466">
      <w:pPr>
        <w:spacing w:line="276" w:lineRule="auto"/>
        <w:rPr>
          <w:rFonts w:ascii="Arial" w:hAnsi="Arial" w:cs="Arial"/>
          <w:b/>
          <w:bCs/>
          <w:color w:val="000000" w:themeColor="text1"/>
          <w:lang w:val="en-US"/>
        </w:rPr>
      </w:pPr>
      <w:proofErr w:type="gramStart"/>
      <w:r w:rsidRPr="009C22B2">
        <w:rPr>
          <w:rFonts w:ascii="Arial" w:hAnsi="Arial" w:cs="Arial"/>
          <w:b/>
          <w:bCs/>
          <w:color w:val="000000" w:themeColor="text1"/>
          <w:lang w:val="en-US"/>
        </w:rPr>
        <w:t xml:space="preserve">6.2 </w:t>
      </w:r>
      <w:r w:rsidR="004757E0" w:rsidRPr="009C22B2">
        <w:rPr>
          <w:rFonts w:ascii="Arial" w:hAnsi="Arial" w:cs="Arial"/>
          <w:b/>
          <w:bCs/>
          <w:color w:val="000000" w:themeColor="text1"/>
          <w:lang w:val="en-US"/>
        </w:rPr>
        <w:t xml:space="preserve"> </w:t>
      </w:r>
      <w:r w:rsidR="004B376E" w:rsidRPr="009C22B2">
        <w:rPr>
          <w:rFonts w:ascii="Arial" w:hAnsi="Arial" w:cs="Arial"/>
          <w:b/>
          <w:bCs/>
          <w:color w:val="000000" w:themeColor="text1"/>
          <w:lang w:val="en-US"/>
        </w:rPr>
        <w:t>Antimicrobial</w:t>
      </w:r>
      <w:proofErr w:type="gramEnd"/>
      <w:r w:rsidR="004B376E" w:rsidRPr="009C22B2">
        <w:rPr>
          <w:rFonts w:ascii="Arial" w:hAnsi="Arial" w:cs="Arial"/>
          <w:b/>
          <w:bCs/>
          <w:color w:val="000000" w:themeColor="text1"/>
          <w:lang w:val="en-US"/>
        </w:rPr>
        <w:t xml:space="preserve"> Stewardship in Veterinary Medicine</w:t>
      </w:r>
    </w:p>
    <w:p w14:paraId="64BCF0AF" w14:textId="19F7B553" w:rsidR="004757E0" w:rsidRPr="004B376E" w:rsidRDefault="00A143E1" w:rsidP="00E70466">
      <w:pPr>
        <w:spacing w:line="276" w:lineRule="auto"/>
        <w:jc w:val="both"/>
        <w:rPr>
          <w:rFonts w:ascii="Arial" w:hAnsi="Arial" w:cs="Arial"/>
          <w:b/>
          <w:bCs/>
          <w:color w:val="000000" w:themeColor="text1"/>
          <w:sz w:val="20"/>
          <w:szCs w:val="20"/>
          <w:u w:val="single"/>
        </w:rPr>
      </w:pPr>
      <w:r>
        <w:rPr>
          <w:rFonts w:ascii="Arial" w:hAnsi="Arial" w:cs="Arial"/>
          <w:b/>
          <w:bCs/>
          <w:color w:val="000000" w:themeColor="text1"/>
          <w:sz w:val="20"/>
          <w:szCs w:val="20"/>
        </w:rPr>
        <w:t>6.2.1</w:t>
      </w:r>
      <w:r w:rsidRPr="009406BE">
        <w:rPr>
          <w:rFonts w:ascii="Arial" w:hAnsi="Arial" w:cs="Arial"/>
          <w:b/>
          <w:bCs/>
          <w:color w:val="000000" w:themeColor="text1"/>
          <w:sz w:val="20"/>
          <w:szCs w:val="20"/>
        </w:rPr>
        <w:t xml:space="preserve"> </w:t>
      </w:r>
      <w:r w:rsidR="004B376E" w:rsidRPr="004B376E">
        <w:rPr>
          <w:rFonts w:ascii="Arial" w:hAnsi="Arial" w:cs="Arial"/>
          <w:b/>
          <w:bCs/>
          <w:color w:val="000000" w:themeColor="text1"/>
          <w:sz w:val="20"/>
          <w:szCs w:val="20"/>
          <w:u w:val="single"/>
        </w:rPr>
        <w:t>Responsibility of Veterinarians</w:t>
      </w:r>
    </w:p>
    <w:p w14:paraId="3F6A48F5" w14:textId="5D9A6210" w:rsidR="004757E0" w:rsidRPr="009406BE" w:rsidRDefault="00953772" w:rsidP="00E70466">
      <w:pPr>
        <w:spacing w:line="360" w:lineRule="auto"/>
        <w:ind w:firstLine="720"/>
        <w:jc w:val="both"/>
        <w:rPr>
          <w:rFonts w:ascii="Arial" w:hAnsi="Arial" w:cs="Arial"/>
          <w:color w:val="000000" w:themeColor="text1"/>
          <w:sz w:val="20"/>
          <w:szCs w:val="20"/>
        </w:rPr>
      </w:pPr>
      <w:r>
        <w:rPr>
          <w:rFonts w:ascii="Arial" w:hAnsi="Arial" w:cs="Arial"/>
          <w:color w:val="000000" w:themeColor="text1"/>
          <w:sz w:val="20"/>
          <w:szCs w:val="20"/>
        </w:rPr>
        <w:t>While s</w:t>
      </w:r>
      <w:r w:rsidR="004757E0" w:rsidRPr="009406BE">
        <w:rPr>
          <w:rFonts w:ascii="Arial" w:hAnsi="Arial" w:cs="Arial"/>
          <w:color w:val="000000" w:themeColor="text1"/>
          <w:sz w:val="20"/>
          <w:szCs w:val="20"/>
        </w:rPr>
        <w:t>tudying the relation</w:t>
      </w:r>
      <w:r>
        <w:rPr>
          <w:rFonts w:ascii="Arial" w:hAnsi="Arial" w:cs="Arial"/>
          <w:color w:val="000000" w:themeColor="text1"/>
          <w:sz w:val="20"/>
          <w:szCs w:val="20"/>
        </w:rPr>
        <w:t>ship</w:t>
      </w:r>
      <w:r w:rsidR="004757E0" w:rsidRPr="009406BE">
        <w:rPr>
          <w:rFonts w:ascii="Arial" w:hAnsi="Arial" w:cs="Arial"/>
          <w:color w:val="000000" w:themeColor="text1"/>
          <w:sz w:val="20"/>
          <w:szCs w:val="20"/>
        </w:rPr>
        <w:t xml:space="preserve"> between AMU and AMR, many researchers have indicated the need for a </w:t>
      </w:r>
      <w:r w:rsidR="00D33E2A" w:rsidRPr="009406BE">
        <w:rPr>
          <w:rFonts w:ascii="Arial" w:hAnsi="Arial" w:cs="Arial"/>
          <w:color w:val="000000" w:themeColor="text1"/>
          <w:sz w:val="20"/>
          <w:szCs w:val="20"/>
        </w:rPr>
        <w:t xml:space="preserve">management </w:t>
      </w:r>
      <w:r w:rsidR="004757E0" w:rsidRPr="009406BE">
        <w:rPr>
          <w:rFonts w:ascii="Arial" w:hAnsi="Arial" w:cs="Arial"/>
          <w:color w:val="000000" w:themeColor="text1"/>
          <w:sz w:val="20"/>
          <w:szCs w:val="20"/>
        </w:rPr>
        <w:t xml:space="preserve">protocol to handle pathogens developing multidrug resistance </w:t>
      </w:r>
      <w:r w:rsidR="003E03C4" w:rsidRPr="009406BE">
        <w:rPr>
          <w:rFonts w:ascii="Arial" w:hAnsi="Arial" w:cs="Arial"/>
          <w:color w:val="000000" w:themeColor="text1"/>
          <w:sz w:val="20"/>
          <w:szCs w:val="20"/>
        </w:rPr>
        <w:t>(</w:t>
      </w:r>
      <w:r w:rsidR="003E03C4" w:rsidRPr="009406BE">
        <w:rPr>
          <w:rFonts w:ascii="Arial" w:hAnsi="Arial" w:cs="Arial"/>
          <w:color w:val="222222"/>
          <w:sz w:val="20"/>
          <w:szCs w:val="20"/>
          <w:shd w:val="clear" w:color="auto" w:fill="FFFFFF"/>
        </w:rPr>
        <w:t xml:space="preserve">Ferroni et al., 2020) </w:t>
      </w:r>
      <w:proofErr w:type="gramStart"/>
      <w:r w:rsidR="003E03C4" w:rsidRPr="009406BE">
        <w:rPr>
          <w:rFonts w:ascii="Arial" w:hAnsi="Arial" w:cs="Arial"/>
          <w:color w:val="222222"/>
          <w:sz w:val="20"/>
          <w:szCs w:val="20"/>
          <w:shd w:val="clear" w:color="auto" w:fill="FFFFFF"/>
        </w:rPr>
        <w:t xml:space="preserve">and </w:t>
      </w:r>
      <w:r w:rsidR="003E03C4" w:rsidRPr="009406BE">
        <w:rPr>
          <w:rFonts w:ascii="Arial" w:hAnsi="Arial" w:cs="Arial"/>
          <w:color w:val="000000" w:themeColor="text1"/>
          <w:sz w:val="20"/>
          <w:szCs w:val="20"/>
        </w:rPr>
        <w:t xml:space="preserve"> </w:t>
      </w:r>
      <w:r w:rsidR="004757E0" w:rsidRPr="009406BE">
        <w:rPr>
          <w:rFonts w:ascii="Arial" w:hAnsi="Arial" w:cs="Arial"/>
          <w:color w:val="000000" w:themeColor="text1"/>
          <w:sz w:val="20"/>
          <w:szCs w:val="20"/>
        </w:rPr>
        <w:t>the</w:t>
      </w:r>
      <w:proofErr w:type="gramEnd"/>
      <w:r w:rsidR="004757E0" w:rsidRPr="009406BE">
        <w:rPr>
          <w:rFonts w:ascii="Arial" w:hAnsi="Arial" w:cs="Arial"/>
          <w:color w:val="000000" w:themeColor="text1"/>
          <w:sz w:val="20"/>
          <w:szCs w:val="20"/>
        </w:rPr>
        <w:t xml:space="preserve"> importance of optimizing antibiotics </w:t>
      </w:r>
      <w:r w:rsidR="003E03C4" w:rsidRPr="009406BE">
        <w:rPr>
          <w:rFonts w:ascii="Arial" w:hAnsi="Arial" w:cs="Arial"/>
          <w:color w:val="000000" w:themeColor="text1"/>
          <w:sz w:val="20"/>
          <w:szCs w:val="20"/>
        </w:rPr>
        <w:t>(</w:t>
      </w:r>
      <w:r w:rsidR="004757E0" w:rsidRPr="009406BE">
        <w:rPr>
          <w:rFonts w:ascii="Arial" w:hAnsi="Arial" w:cs="Arial"/>
          <w:color w:val="000000" w:themeColor="text1"/>
          <w:sz w:val="20"/>
          <w:szCs w:val="20"/>
        </w:rPr>
        <w:t>Ferroni</w:t>
      </w:r>
      <w:r w:rsidR="003E03C4" w:rsidRPr="009406BE">
        <w:rPr>
          <w:rFonts w:ascii="Arial" w:hAnsi="Arial" w:cs="Arial"/>
          <w:color w:val="000000" w:themeColor="text1"/>
          <w:sz w:val="20"/>
          <w:szCs w:val="20"/>
        </w:rPr>
        <w:t xml:space="preserve"> et al.,</w:t>
      </w:r>
      <w:r w:rsidR="004757E0" w:rsidRPr="009406BE">
        <w:rPr>
          <w:rFonts w:ascii="Arial" w:hAnsi="Arial" w:cs="Arial"/>
          <w:color w:val="000000" w:themeColor="text1"/>
          <w:sz w:val="20"/>
          <w:szCs w:val="20"/>
        </w:rPr>
        <w:t>2022</w:t>
      </w:r>
      <w:r w:rsidR="003E03C4" w:rsidRPr="009406BE">
        <w:rPr>
          <w:rFonts w:ascii="Arial" w:hAnsi="Arial" w:cs="Arial"/>
          <w:color w:val="000000" w:themeColor="text1"/>
          <w:sz w:val="20"/>
          <w:szCs w:val="20"/>
        </w:rPr>
        <w:t>)</w:t>
      </w:r>
      <w:r w:rsidR="004757E0" w:rsidRPr="009406BE">
        <w:rPr>
          <w:rFonts w:ascii="Arial" w:hAnsi="Arial" w:cs="Arial"/>
          <w:color w:val="000000" w:themeColor="text1"/>
          <w:sz w:val="20"/>
          <w:szCs w:val="20"/>
        </w:rPr>
        <w:t xml:space="preserve">. One such was the application of antimicrobial stewardship </w:t>
      </w:r>
      <w:r>
        <w:rPr>
          <w:rFonts w:ascii="Arial" w:hAnsi="Arial" w:cs="Arial"/>
          <w:color w:val="000000" w:themeColor="text1"/>
          <w:sz w:val="20"/>
          <w:szCs w:val="20"/>
        </w:rPr>
        <w:t xml:space="preserve">for </w:t>
      </w:r>
      <w:r w:rsidR="004757E0" w:rsidRPr="009406BE">
        <w:rPr>
          <w:rFonts w:ascii="Arial" w:hAnsi="Arial" w:cs="Arial"/>
          <w:color w:val="000000" w:themeColor="text1"/>
          <w:sz w:val="20"/>
          <w:szCs w:val="20"/>
        </w:rPr>
        <w:t xml:space="preserve">appropriate antimicrobial use by the veterinary clinicians. </w:t>
      </w:r>
    </w:p>
    <w:p w14:paraId="6B7DC19B" w14:textId="1A94F86D" w:rsidR="004757E0" w:rsidRPr="009406BE" w:rsidRDefault="004757E0"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By definition, ‘</w:t>
      </w:r>
      <w:r w:rsidRPr="009406BE">
        <w:rPr>
          <w:rFonts w:ascii="Arial" w:hAnsi="Arial" w:cs="Arial"/>
          <w:color w:val="000000" w:themeColor="text1"/>
          <w:sz w:val="20"/>
          <w:szCs w:val="20"/>
          <w:lang w:val="en-US"/>
        </w:rPr>
        <w:t>Antimicrobial stewardship’ refer</w:t>
      </w:r>
      <w:r w:rsidR="00CF5042">
        <w:rPr>
          <w:rFonts w:ascii="Arial" w:hAnsi="Arial" w:cs="Arial"/>
          <w:color w:val="000000" w:themeColor="text1"/>
          <w:sz w:val="20"/>
          <w:szCs w:val="20"/>
          <w:lang w:val="en-US"/>
        </w:rPr>
        <w:t>red</w:t>
      </w:r>
      <w:r w:rsidRPr="009406BE">
        <w:rPr>
          <w:rFonts w:ascii="Arial" w:hAnsi="Arial" w:cs="Arial"/>
          <w:color w:val="000000" w:themeColor="text1"/>
          <w:sz w:val="20"/>
          <w:szCs w:val="20"/>
          <w:lang w:val="en-US"/>
        </w:rPr>
        <w:t xml:space="preserve"> to the practice of sustaining effective antimicrobial use, towards reducing the emergence of resistance for protection of animal, human</w:t>
      </w:r>
      <w:r w:rsidR="00D33E2A"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and environmental health systems. This involved a “5R” approach of </w:t>
      </w:r>
      <w:r w:rsidRPr="009406BE">
        <w:rPr>
          <w:rFonts w:ascii="Arial" w:hAnsi="Arial" w:cs="Arial"/>
          <w:b/>
          <w:bCs/>
          <w:color w:val="000000" w:themeColor="text1"/>
          <w:sz w:val="20"/>
          <w:szCs w:val="20"/>
          <w:lang w:val="en-US"/>
        </w:rPr>
        <w:t>R</w:t>
      </w:r>
      <w:r w:rsidRPr="009406BE">
        <w:rPr>
          <w:rFonts w:ascii="Arial" w:hAnsi="Arial" w:cs="Arial"/>
          <w:color w:val="000000" w:themeColor="text1"/>
          <w:sz w:val="20"/>
          <w:szCs w:val="20"/>
          <w:lang w:val="en-US"/>
        </w:rPr>
        <w:t xml:space="preserve">esponsibility, </w:t>
      </w:r>
      <w:r w:rsidRPr="009406BE">
        <w:rPr>
          <w:rFonts w:ascii="Arial" w:hAnsi="Arial" w:cs="Arial"/>
          <w:b/>
          <w:bCs/>
          <w:color w:val="000000" w:themeColor="text1"/>
          <w:sz w:val="20"/>
          <w:szCs w:val="20"/>
          <w:lang w:val="en-US"/>
        </w:rPr>
        <w:t>R</w:t>
      </w:r>
      <w:r w:rsidRPr="009406BE">
        <w:rPr>
          <w:rFonts w:ascii="Arial" w:hAnsi="Arial" w:cs="Arial"/>
          <w:color w:val="000000" w:themeColor="text1"/>
          <w:sz w:val="20"/>
          <w:szCs w:val="20"/>
          <w:lang w:val="en-US"/>
        </w:rPr>
        <w:t xml:space="preserve">eduction, </w:t>
      </w:r>
      <w:r w:rsidRPr="009406BE">
        <w:rPr>
          <w:rFonts w:ascii="Arial" w:hAnsi="Arial" w:cs="Arial"/>
          <w:b/>
          <w:bCs/>
          <w:color w:val="000000" w:themeColor="text1"/>
          <w:sz w:val="20"/>
          <w:szCs w:val="20"/>
          <w:lang w:val="en-US"/>
        </w:rPr>
        <w:t>R</w:t>
      </w:r>
      <w:r w:rsidRPr="009406BE">
        <w:rPr>
          <w:rFonts w:ascii="Arial" w:hAnsi="Arial" w:cs="Arial"/>
          <w:color w:val="000000" w:themeColor="text1"/>
          <w:sz w:val="20"/>
          <w:szCs w:val="20"/>
          <w:lang w:val="en-US"/>
        </w:rPr>
        <w:t xml:space="preserve">efinement, </w:t>
      </w:r>
      <w:r w:rsidRPr="009406BE">
        <w:rPr>
          <w:rFonts w:ascii="Arial" w:hAnsi="Arial" w:cs="Arial"/>
          <w:b/>
          <w:bCs/>
          <w:color w:val="000000" w:themeColor="text1"/>
          <w:sz w:val="20"/>
          <w:szCs w:val="20"/>
          <w:lang w:val="en-US"/>
        </w:rPr>
        <w:t>R</w:t>
      </w:r>
      <w:r w:rsidRPr="009406BE">
        <w:rPr>
          <w:rFonts w:ascii="Arial" w:hAnsi="Arial" w:cs="Arial"/>
          <w:color w:val="000000" w:themeColor="text1"/>
          <w:sz w:val="20"/>
          <w:szCs w:val="20"/>
          <w:lang w:val="en-US"/>
        </w:rPr>
        <w:t>eplacement</w:t>
      </w:r>
      <w:r w:rsidR="003C1D57"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and </w:t>
      </w:r>
      <w:r w:rsidRPr="009406BE">
        <w:rPr>
          <w:rFonts w:ascii="Arial" w:hAnsi="Arial" w:cs="Arial"/>
          <w:b/>
          <w:bCs/>
          <w:color w:val="000000" w:themeColor="text1"/>
          <w:sz w:val="20"/>
          <w:szCs w:val="20"/>
          <w:lang w:val="en-US"/>
        </w:rPr>
        <w:t>R</w:t>
      </w:r>
      <w:r w:rsidRPr="009406BE">
        <w:rPr>
          <w:rFonts w:ascii="Arial" w:hAnsi="Arial" w:cs="Arial"/>
          <w:color w:val="000000" w:themeColor="text1"/>
          <w:sz w:val="20"/>
          <w:szCs w:val="20"/>
          <w:lang w:val="en-US"/>
        </w:rPr>
        <w:t xml:space="preserve">eview, under the Good Stewardship Practice (GSP) </w:t>
      </w:r>
      <w:r w:rsidR="003E03C4" w:rsidRPr="009406BE">
        <w:rPr>
          <w:rFonts w:ascii="Arial" w:hAnsi="Arial" w:cs="Arial"/>
          <w:color w:val="000000" w:themeColor="text1"/>
          <w:sz w:val="20"/>
          <w:szCs w:val="20"/>
        </w:rPr>
        <w:t xml:space="preserve">(Page et al., </w:t>
      </w:r>
      <w:r w:rsidRPr="009406BE">
        <w:rPr>
          <w:rFonts w:ascii="Arial" w:hAnsi="Arial" w:cs="Arial"/>
          <w:color w:val="000000" w:themeColor="text1"/>
          <w:sz w:val="20"/>
          <w:szCs w:val="20"/>
        </w:rPr>
        <w:t>2014</w:t>
      </w:r>
      <w:r w:rsidR="003E03C4"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t>
      </w:r>
    </w:p>
    <w:p w14:paraId="52795902" w14:textId="334E22D1" w:rsidR="004757E0" w:rsidRDefault="004757E0" w:rsidP="00CD4362">
      <w:pPr>
        <w:spacing w:after="0"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tab/>
      </w:r>
      <w:r w:rsidR="00E06E55" w:rsidRPr="009406BE">
        <w:rPr>
          <w:rFonts w:ascii="Arial" w:hAnsi="Arial" w:cs="Arial"/>
          <w:color w:val="000000" w:themeColor="text1"/>
          <w:sz w:val="20"/>
          <w:szCs w:val="20"/>
        </w:rPr>
        <w:t>Generally</w:t>
      </w:r>
      <w:r w:rsidRPr="009406BE">
        <w:rPr>
          <w:rFonts w:ascii="Arial" w:hAnsi="Arial" w:cs="Arial"/>
          <w:color w:val="000000" w:themeColor="text1"/>
          <w:sz w:val="20"/>
          <w:szCs w:val="20"/>
        </w:rPr>
        <w:t xml:space="preserve">, antimicrobials must attain </w:t>
      </w:r>
      <w:r w:rsidR="00CF5042">
        <w:rPr>
          <w:rFonts w:ascii="Arial" w:hAnsi="Arial" w:cs="Arial"/>
          <w:color w:val="000000" w:themeColor="text1"/>
          <w:sz w:val="20"/>
          <w:szCs w:val="20"/>
        </w:rPr>
        <w:t xml:space="preserve">and maintain </w:t>
      </w:r>
      <w:r w:rsidRPr="009406BE">
        <w:rPr>
          <w:rFonts w:ascii="Arial" w:hAnsi="Arial" w:cs="Arial"/>
          <w:color w:val="000000" w:themeColor="text1"/>
          <w:sz w:val="20"/>
          <w:szCs w:val="20"/>
        </w:rPr>
        <w:t>therapeutic concentrations at the infection site ("</w:t>
      </w:r>
      <w:proofErr w:type="spellStart"/>
      <w:r w:rsidRPr="009406BE">
        <w:rPr>
          <w:rFonts w:ascii="Arial" w:hAnsi="Arial" w:cs="Arial"/>
          <w:color w:val="000000" w:themeColor="text1"/>
          <w:sz w:val="20"/>
          <w:szCs w:val="20"/>
        </w:rPr>
        <w:t>biophase</w:t>
      </w:r>
      <w:proofErr w:type="spellEnd"/>
      <w:r w:rsidRPr="009406BE">
        <w:rPr>
          <w:rFonts w:ascii="Arial" w:hAnsi="Arial" w:cs="Arial"/>
          <w:color w:val="000000" w:themeColor="text1"/>
          <w:sz w:val="20"/>
          <w:szCs w:val="20"/>
        </w:rPr>
        <w:t xml:space="preserve">") to ensure healing. On this basis, pharmacokinetics (PK), pharmacodynamics (PD) and PK/PD indices of any antimicrobial have enabled a </w:t>
      </w:r>
      <w:r w:rsidRPr="009406BE">
        <w:rPr>
          <w:rFonts w:ascii="Arial" w:hAnsi="Arial" w:cs="Arial"/>
          <w:color w:val="000000" w:themeColor="text1"/>
          <w:sz w:val="20"/>
          <w:szCs w:val="20"/>
          <w:lang w:val="en-US"/>
        </w:rPr>
        <w:t xml:space="preserve">rational </w:t>
      </w:r>
      <w:r w:rsidRPr="009406BE">
        <w:rPr>
          <w:rFonts w:ascii="Arial" w:hAnsi="Arial" w:cs="Arial"/>
          <w:color w:val="000000" w:themeColor="text1"/>
          <w:sz w:val="20"/>
          <w:szCs w:val="20"/>
        </w:rPr>
        <w:t>optimization of the dosage regimens and clinical breakpoints. Since the Minimum Inhibitory Concentration (MIC) represent</w:t>
      </w:r>
      <w:r w:rsidR="00CF5042">
        <w:rPr>
          <w:rFonts w:ascii="Arial" w:hAnsi="Arial" w:cs="Arial"/>
          <w:color w:val="000000" w:themeColor="text1"/>
          <w:sz w:val="20"/>
          <w:szCs w:val="20"/>
        </w:rPr>
        <w:t>ed</w:t>
      </w:r>
      <w:r w:rsidRPr="009406BE">
        <w:rPr>
          <w:rFonts w:ascii="Arial" w:hAnsi="Arial" w:cs="Arial"/>
          <w:color w:val="000000" w:themeColor="text1"/>
          <w:sz w:val="20"/>
          <w:szCs w:val="20"/>
        </w:rPr>
        <w:t xml:space="preserve"> bacterial susceptibility to antibiotics, it has been commonly used as a PD parameter in all PK/PD indices. Other PK/PD indices such as percentage {%T&gt;MIC; e.g., β-lactam antibiotics} and </w:t>
      </w:r>
      <w:r w:rsidRPr="009406BE">
        <w:rPr>
          <w:rFonts w:ascii="Arial" w:hAnsi="Arial" w:cs="Arial"/>
          <w:color w:val="000000" w:themeColor="text1"/>
          <w:sz w:val="20"/>
          <w:szCs w:val="20"/>
          <w:lang w:val="en-US"/>
        </w:rPr>
        <w:t>Area under the curve (</w:t>
      </w:r>
      <w:r w:rsidRPr="009406BE">
        <w:rPr>
          <w:rFonts w:ascii="Arial" w:hAnsi="Arial" w:cs="Arial"/>
          <w:color w:val="000000" w:themeColor="text1"/>
          <w:sz w:val="20"/>
          <w:szCs w:val="20"/>
        </w:rPr>
        <w:t>AUC) {AUC/MIC; e.g., macrolides, fluoroquinolones, tetracyclines, aminoglycosides} have been used in veterinary medicine (Toutain et al., 2021) for clinical efficacy. However, several antibiotics (e.g., fluoroquinolones such as marbofloxacin, enrofloxacin, ciprofloxacin, and pradofloxacin) exhibit</w:t>
      </w:r>
      <w:r w:rsidRPr="009406BE">
        <w:rPr>
          <w:rFonts w:ascii="Arial" w:hAnsi="Arial" w:cs="Arial"/>
          <w:color w:val="000000" w:themeColor="text1"/>
          <w:sz w:val="20"/>
          <w:szCs w:val="20"/>
          <w:lang w:val="en-US"/>
        </w:rPr>
        <w:t>ed</w:t>
      </w:r>
      <w:r w:rsidRPr="009406BE">
        <w:rPr>
          <w:rFonts w:ascii="Arial" w:hAnsi="Arial" w:cs="Arial"/>
          <w:color w:val="000000" w:themeColor="text1"/>
          <w:sz w:val="20"/>
          <w:szCs w:val="20"/>
        </w:rPr>
        <w:t xml:space="preserve"> </w:t>
      </w:r>
      <w:proofErr w:type="spellStart"/>
      <w:r w:rsidRPr="009406BE">
        <w:rPr>
          <w:rFonts w:ascii="Arial" w:hAnsi="Arial" w:cs="Arial"/>
          <w:color w:val="000000" w:themeColor="text1"/>
          <w:sz w:val="20"/>
          <w:szCs w:val="20"/>
        </w:rPr>
        <w:t>biophase</w:t>
      </w:r>
      <w:proofErr w:type="spellEnd"/>
      <w:r w:rsidRPr="009406BE">
        <w:rPr>
          <w:rFonts w:ascii="Arial" w:hAnsi="Arial" w:cs="Arial"/>
          <w:color w:val="000000" w:themeColor="text1"/>
          <w:sz w:val="20"/>
          <w:szCs w:val="20"/>
        </w:rPr>
        <w:t xml:space="preserve"> concentrations higher than anticipated in certain species (pigs, calves</w:t>
      </w:r>
      <w:r w:rsidR="00BF6048"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and dogs) (Messenger et al., 2012; Hauschild et al., 2013). </w:t>
      </w:r>
      <w:r w:rsidRPr="009406BE">
        <w:rPr>
          <w:rFonts w:ascii="Arial" w:hAnsi="Arial" w:cs="Arial"/>
          <w:color w:val="000000" w:themeColor="text1"/>
          <w:sz w:val="20"/>
          <w:szCs w:val="20"/>
          <w:lang w:val="en-US"/>
        </w:rPr>
        <w:t xml:space="preserve">Maintenance of a </w:t>
      </w:r>
      <w:r w:rsidR="00BF6048" w:rsidRPr="009406BE">
        <w:rPr>
          <w:rFonts w:ascii="Arial" w:hAnsi="Arial" w:cs="Arial"/>
          <w:color w:val="000000" w:themeColor="text1"/>
          <w:sz w:val="20"/>
          <w:szCs w:val="20"/>
          <w:lang w:val="en-US"/>
        </w:rPr>
        <w:t>shorter</w:t>
      </w:r>
      <w:r w:rsidR="00BF6048"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residence time of the sub-optimal drug levels in the infected tissue helped to reduce the selection pressure and prevent AMR.</w:t>
      </w:r>
    </w:p>
    <w:p w14:paraId="42B8ACC4" w14:textId="77777777" w:rsidR="004B376E" w:rsidRPr="009406BE" w:rsidRDefault="004B376E" w:rsidP="00CD4362">
      <w:pPr>
        <w:spacing w:after="0" w:line="360" w:lineRule="auto"/>
        <w:jc w:val="both"/>
        <w:rPr>
          <w:rFonts w:ascii="Arial" w:hAnsi="Arial" w:cs="Arial"/>
          <w:color w:val="000000" w:themeColor="text1"/>
          <w:sz w:val="20"/>
          <w:szCs w:val="20"/>
        </w:rPr>
      </w:pPr>
    </w:p>
    <w:p w14:paraId="14588BC1" w14:textId="2DAEB794" w:rsidR="004757E0" w:rsidRPr="009406BE" w:rsidRDefault="00A143E1" w:rsidP="00E70466">
      <w:pPr>
        <w:spacing w:line="360" w:lineRule="auto"/>
        <w:jc w:val="both"/>
        <w:rPr>
          <w:rFonts w:ascii="Arial" w:hAnsi="Arial" w:cs="Arial"/>
          <w:b/>
          <w:bCs/>
          <w:color w:val="000000" w:themeColor="text1"/>
          <w:sz w:val="20"/>
          <w:szCs w:val="20"/>
        </w:rPr>
      </w:pPr>
      <w:r>
        <w:rPr>
          <w:rFonts w:ascii="Arial" w:hAnsi="Arial" w:cs="Arial"/>
          <w:b/>
          <w:bCs/>
          <w:color w:val="000000" w:themeColor="text1"/>
          <w:sz w:val="20"/>
          <w:szCs w:val="20"/>
        </w:rPr>
        <w:t>6.2.2</w:t>
      </w:r>
      <w:r w:rsidR="004757E0" w:rsidRPr="009406BE">
        <w:rPr>
          <w:rFonts w:ascii="Arial" w:hAnsi="Arial" w:cs="Arial"/>
          <w:b/>
          <w:bCs/>
          <w:color w:val="000000" w:themeColor="text1"/>
          <w:sz w:val="20"/>
          <w:szCs w:val="20"/>
        </w:rPr>
        <w:t xml:space="preserve"> </w:t>
      </w:r>
      <w:r w:rsidR="004B376E" w:rsidRPr="004B376E">
        <w:rPr>
          <w:rFonts w:ascii="Arial" w:hAnsi="Arial" w:cs="Arial"/>
          <w:b/>
          <w:bCs/>
          <w:color w:val="000000" w:themeColor="text1"/>
          <w:sz w:val="20"/>
          <w:szCs w:val="20"/>
          <w:u w:val="single"/>
        </w:rPr>
        <w:t xml:space="preserve">Responsibility </w:t>
      </w:r>
      <w:r w:rsidR="004B376E">
        <w:rPr>
          <w:rFonts w:ascii="Arial" w:hAnsi="Arial" w:cs="Arial"/>
          <w:b/>
          <w:bCs/>
          <w:color w:val="000000" w:themeColor="text1"/>
          <w:sz w:val="20"/>
          <w:szCs w:val="20"/>
          <w:u w:val="single"/>
        </w:rPr>
        <w:t>o</w:t>
      </w:r>
      <w:r w:rsidR="004B376E" w:rsidRPr="004B376E">
        <w:rPr>
          <w:rFonts w:ascii="Arial" w:hAnsi="Arial" w:cs="Arial"/>
          <w:b/>
          <w:bCs/>
          <w:color w:val="000000" w:themeColor="text1"/>
          <w:sz w:val="20"/>
          <w:szCs w:val="20"/>
          <w:u w:val="single"/>
        </w:rPr>
        <w:t>f Farmers</w:t>
      </w:r>
    </w:p>
    <w:p w14:paraId="23F61F6A" w14:textId="30673C0A" w:rsidR="004757E0" w:rsidRPr="009406BE" w:rsidRDefault="004757E0" w:rsidP="00E70466">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lang w:val="en-US"/>
        </w:rPr>
        <w:t xml:space="preserve">Farmers owning food-producing animals play an important role in understanding the importance of AMR in animal and human welfare. </w:t>
      </w:r>
      <w:proofErr w:type="spellStart"/>
      <w:r w:rsidRPr="009406BE">
        <w:rPr>
          <w:rFonts w:ascii="Arial" w:hAnsi="Arial" w:cs="Arial"/>
          <w:color w:val="000000" w:themeColor="text1"/>
          <w:sz w:val="20"/>
          <w:szCs w:val="20"/>
          <w:lang w:val="en-US"/>
        </w:rPr>
        <w:t>Practising</w:t>
      </w:r>
      <w:proofErr w:type="spellEnd"/>
      <w:r w:rsidRPr="009406BE">
        <w:rPr>
          <w:rFonts w:ascii="Arial" w:hAnsi="Arial" w:cs="Arial"/>
          <w:color w:val="000000" w:themeColor="text1"/>
          <w:sz w:val="20"/>
          <w:szCs w:val="20"/>
          <w:lang w:val="en-US"/>
        </w:rPr>
        <w:t xml:space="preserve"> good animal husbandry, with an awareness of the impact of indiscriminate AMU in farm animals will be a key step t</w:t>
      </w:r>
      <w:r w:rsidR="003E03C4" w:rsidRPr="009406BE">
        <w:rPr>
          <w:rFonts w:ascii="Arial" w:hAnsi="Arial" w:cs="Arial"/>
          <w:color w:val="000000" w:themeColor="text1"/>
          <w:sz w:val="20"/>
          <w:szCs w:val="20"/>
          <w:lang w:val="en-US"/>
        </w:rPr>
        <w:t xml:space="preserve">o curb AMR at the farmers </w:t>
      </w:r>
      <w:proofErr w:type="gramStart"/>
      <w:r w:rsidR="003E03C4" w:rsidRPr="009406BE">
        <w:rPr>
          <w:rFonts w:ascii="Arial" w:hAnsi="Arial" w:cs="Arial"/>
          <w:color w:val="000000" w:themeColor="text1"/>
          <w:sz w:val="20"/>
          <w:szCs w:val="20"/>
          <w:lang w:val="en-US"/>
        </w:rPr>
        <w:t>level  (</w:t>
      </w:r>
      <w:proofErr w:type="gramEnd"/>
      <w:r w:rsidR="003E03C4" w:rsidRPr="009406BE">
        <w:rPr>
          <w:rFonts w:ascii="Arial" w:hAnsi="Arial" w:cs="Arial"/>
          <w:color w:val="000000" w:themeColor="text1"/>
          <w:sz w:val="20"/>
          <w:szCs w:val="20"/>
          <w:lang w:val="en-US"/>
        </w:rPr>
        <w:t xml:space="preserve">Gorton et al., 2023). </w:t>
      </w:r>
      <w:r w:rsidRPr="009406BE">
        <w:rPr>
          <w:rFonts w:ascii="Arial" w:hAnsi="Arial" w:cs="Arial"/>
          <w:color w:val="000000" w:themeColor="text1"/>
          <w:sz w:val="20"/>
          <w:szCs w:val="20"/>
          <w:lang w:val="en-US"/>
        </w:rPr>
        <w:t>H</w:t>
      </w:r>
      <w:proofErr w:type="spellStart"/>
      <w:r w:rsidRPr="009406BE">
        <w:rPr>
          <w:rFonts w:ascii="Arial" w:hAnsi="Arial" w:cs="Arial"/>
          <w:color w:val="000000" w:themeColor="text1"/>
          <w:sz w:val="20"/>
          <w:szCs w:val="20"/>
        </w:rPr>
        <w:t>owever</w:t>
      </w:r>
      <w:proofErr w:type="spellEnd"/>
      <w:r w:rsidRPr="009406BE">
        <w:rPr>
          <w:rFonts w:ascii="Arial" w:hAnsi="Arial" w:cs="Arial"/>
          <w:color w:val="000000" w:themeColor="text1"/>
          <w:sz w:val="20"/>
          <w:szCs w:val="20"/>
        </w:rPr>
        <w:t xml:space="preserve">, this can be promising only if sufficient funding and insurance plans are provided to mitigate any potential losses due to disease outbreaks or investments on biosecurity and hygiene in livestock farming </w:t>
      </w:r>
      <w:r w:rsidR="003E03C4" w:rsidRPr="009406BE">
        <w:rPr>
          <w:rFonts w:ascii="Arial" w:hAnsi="Arial" w:cs="Arial"/>
          <w:color w:val="000000" w:themeColor="text1"/>
          <w:sz w:val="20"/>
          <w:szCs w:val="20"/>
        </w:rPr>
        <w:lastRenderedPageBreak/>
        <w:t>(</w:t>
      </w:r>
      <w:r w:rsidRPr="009406BE">
        <w:rPr>
          <w:rFonts w:ascii="Arial" w:hAnsi="Arial" w:cs="Arial"/>
          <w:color w:val="000000" w:themeColor="text1"/>
          <w:sz w:val="20"/>
          <w:szCs w:val="20"/>
        </w:rPr>
        <w:t>Ferdous</w:t>
      </w:r>
      <w:r w:rsidR="003E03C4" w:rsidRPr="009406BE">
        <w:rPr>
          <w:rFonts w:ascii="Arial" w:hAnsi="Arial" w:cs="Arial"/>
          <w:color w:val="000000" w:themeColor="text1"/>
          <w:sz w:val="20"/>
          <w:szCs w:val="20"/>
        </w:rPr>
        <w:t xml:space="preserve"> et al., 2019)</w:t>
      </w:r>
      <w:r w:rsidRPr="009406BE">
        <w:rPr>
          <w:rFonts w:ascii="Arial" w:hAnsi="Arial" w:cs="Arial"/>
          <w:color w:val="000000" w:themeColor="text1"/>
          <w:sz w:val="20"/>
          <w:szCs w:val="20"/>
        </w:rPr>
        <w:t xml:space="preserve">. Improving the awareness of </w:t>
      </w:r>
      <w:r w:rsidR="00A143E1" w:rsidRPr="009406BE">
        <w:rPr>
          <w:rFonts w:ascii="Arial" w:hAnsi="Arial" w:cs="Arial"/>
          <w:color w:val="000000" w:themeColor="text1"/>
          <w:sz w:val="20"/>
          <w:szCs w:val="20"/>
        </w:rPr>
        <w:t>farmers in LMICs especially</w:t>
      </w:r>
      <w:r w:rsidR="00A143E1">
        <w:rPr>
          <w:rFonts w:ascii="Arial" w:hAnsi="Arial" w:cs="Arial"/>
          <w:color w:val="000000" w:themeColor="text1"/>
          <w:sz w:val="20"/>
          <w:szCs w:val="20"/>
        </w:rPr>
        <w:t xml:space="preserve">, on </w:t>
      </w:r>
      <w:r w:rsidRPr="009406BE">
        <w:rPr>
          <w:rFonts w:ascii="Arial" w:hAnsi="Arial" w:cs="Arial"/>
          <w:color w:val="000000" w:themeColor="text1"/>
          <w:sz w:val="20"/>
          <w:szCs w:val="20"/>
        </w:rPr>
        <w:t>prudent AMU, requires implementation of strict drug regulation, adequate veterinary healthcare facilities, or some perks to those rearing livestock with minimal or no use of antimicrobials. A need to assess the antibiotic residues in the animal products arose only when a small fraction of the farmers confessed about AMU in their farms; and measures to clear the misconceptions about AMU</w:t>
      </w:r>
      <w:r w:rsidR="009C2D4E"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including other alternative approaches </w:t>
      </w:r>
      <w:r w:rsidR="003E03C4" w:rsidRPr="009406BE">
        <w:rPr>
          <w:rFonts w:ascii="Arial" w:hAnsi="Arial" w:cs="Arial"/>
          <w:color w:val="000000" w:themeColor="text1"/>
          <w:sz w:val="20"/>
          <w:szCs w:val="20"/>
        </w:rPr>
        <w:t>(</w:t>
      </w:r>
      <w:r w:rsidR="003E03C4" w:rsidRPr="009406BE">
        <w:rPr>
          <w:rFonts w:ascii="Arial" w:hAnsi="Arial" w:cs="Arial"/>
          <w:color w:val="222222"/>
          <w:sz w:val="20"/>
          <w:szCs w:val="20"/>
          <w:shd w:val="clear" w:color="auto" w:fill="FFFFFF"/>
        </w:rPr>
        <w:t>Neculai-Valeanu et al., 2024).</w:t>
      </w:r>
    </w:p>
    <w:p w14:paraId="341FF71B" w14:textId="2D12E46C" w:rsidR="004757E0" w:rsidRPr="009C22B2" w:rsidRDefault="00A143E1" w:rsidP="00E70466">
      <w:pPr>
        <w:spacing w:line="360" w:lineRule="auto"/>
        <w:rPr>
          <w:rFonts w:ascii="Arial" w:hAnsi="Arial" w:cs="Arial"/>
          <w:b/>
          <w:bCs/>
          <w:color w:val="000000" w:themeColor="text1"/>
          <w:lang w:val="en-US"/>
        </w:rPr>
      </w:pPr>
      <w:r w:rsidRPr="009C22B2">
        <w:rPr>
          <w:rFonts w:ascii="Arial" w:hAnsi="Arial" w:cs="Arial"/>
          <w:b/>
          <w:bCs/>
          <w:color w:val="000000" w:themeColor="text1"/>
          <w:lang w:val="en-US"/>
        </w:rPr>
        <w:t>6.</w:t>
      </w:r>
      <w:r w:rsidR="004757E0" w:rsidRPr="009C22B2">
        <w:rPr>
          <w:rFonts w:ascii="Arial" w:hAnsi="Arial" w:cs="Arial"/>
          <w:b/>
          <w:bCs/>
          <w:color w:val="000000" w:themeColor="text1"/>
          <w:lang w:val="en-US"/>
        </w:rPr>
        <w:t xml:space="preserve">3 </w:t>
      </w:r>
      <w:r w:rsidR="004B376E" w:rsidRPr="009C22B2">
        <w:rPr>
          <w:rFonts w:ascii="Arial" w:hAnsi="Arial" w:cs="Arial"/>
          <w:b/>
          <w:bCs/>
          <w:color w:val="000000" w:themeColor="text1"/>
          <w:lang w:val="en-US"/>
        </w:rPr>
        <w:t>Exploring Modern farming practices</w:t>
      </w:r>
    </w:p>
    <w:p w14:paraId="4957993B" w14:textId="20152D46" w:rsidR="004757E0" w:rsidRPr="009406BE" w:rsidRDefault="004757E0" w:rsidP="00E70466">
      <w:pPr>
        <w:pStyle w:val="ListParagraph"/>
        <w:spacing w:line="360" w:lineRule="auto"/>
        <w:ind w:left="0" w:firstLine="720"/>
        <w:jc w:val="both"/>
        <w:rPr>
          <w:rFonts w:ascii="Arial" w:hAnsi="Arial" w:cs="Arial"/>
          <w:color w:val="000000" w:themeColor="text1"/>
          <w:sz w:val="20"/>
          <w:szCs w:val="20"/>
        </w:rPr>
      </w:pPr>
      <w:r w:rsidRPr="009406BE">
        <w:rPr>
          <w:rFonts w:ascii="Arial" w:hAnsi="Arial" w:cs="Arial"/>
          <w:color w:val="000000" w:themeColor="text1"/>
          <w:sz w:val="20"/>
          <w:szCs w:val="20"/>
        </w:rPr>
        <w:t>Precision Livestock Farming (PLF), one of the modern farming</w:t>
      </w:r>
      <w:r w:rsidR="00A143E1">
        <w:rPr>
          <w:rFonts w:ascii="Arial" w:hAnsi="Arial" w:cs="Arial"/>
          <w:color w:val="000000" w:themeColor="text1"/>
          <w:sz w:val="20"/>
          <w:szCs w:val="20"/>
        </w:rPr>
        <w:t xml:space="preserve"> systems,</w:t>
      </w:r>
      <w:r w:rsidRPr="009406BE">
        <w:rPr>
          <w:rFonts w:ascii="Arial" w:hAnsi="Arial" w:cs="Arial"/>
          <w:color w:val="000000" w:themeColor="text1"/>
          <w:sz w:val="20"/>
          <w:szCs w:val="20"/>
        </w:rPr>
        <w:t xml:space="preserve"> uses technological improvements in milking, feeding systems, and other managements to increase the productivity of livestock. This farming practice aims to reduce the use of antibiotics and maintain good animal health and production. For example, any early signs of diseases or stress, or other parameters, can be automatically tracked and altered through dietary modifications and environmental factors </w:t>
      </w:r>
      <w:r w:rsidR="003E03C4" w:rsidRPr="009406BE">
        <w:rPr>
          <w:rFonts w:ascii="Arial" w:hAnsi="Arial" w:cs="Arial"/>
          <w:color w:val="000000" w:themeColor="text1"/>
          <w:sz w:val="20"/>
          <w:szCs w:val="20"/>
        </w:rPr>
        <w:t>(</w:t>
      </w:r>
      <w:r w:rsidRPr="009406BE">
        <w:rPr>
          <w:rFonts w:ascii="Arial" w:hAnsi="Arial" w:cs="Arial"/>
          <w:color w:val="000000" w:themeColor="text1"/>
          <w:sz w:val="20"/>
          <w:szCs w:val="20"/>
        </w:rPr>
        <w:t>Sun</w:t>
      </w:r>
      <w:r w:rsidR="003E03C4"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w:t>
      </w:r>
      <w:r w:rsidR="003E03C4" w:rsidRPr="009406BE">
        <w:rPr>
          <w:rFonts w:ascii="Arial" w:hAnsi="Arial" w:cs="Arial"/>
          <w:color w:val="000000" w:themeColor="text1"/>
          <w:sz w:val="20"/>
          <w:szCs w:val="20"/>
        </w:rPr>
        <w:t xml:space="preserve"> 2021</w:t>
      </w:r>
      <w:r w:rsidR="00D765CD"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Hofstra</w:t>
      </w:r>
      <w:r w:rsidR="00D765CD" w:rsidRPr="009406BE">
        <w:rPr>
          <w:rFonts w:ascii="Arial" w:hAnsi="Arial" w:cs="Arial"/>
          <w:color w:val="000000" w:themeColor="text1"/>
          <w:sz w:val="20"/>
          <w:szCs w:val="20"/>
        </w:rPr>
        <w:t xml:space="preserve"> et al., 2023)</w:t>
      </w:r>
      <w:r w:rsidRPr="009406BE">
        <w:rPr>
          <w:rFonts w:ascii="Arial" w:hAnsi="Arial" w:cs="Arial"/>
          <w:color w:val="000000" w:themeColor="text1"/>
          <w:sz w:val="20"/>
          <w:szCs w:val="20"/>
        </w:rPr>
        <w:t xml:space="preserve">. Similarly, detecting any changes in the composition and quality of the milk can be observed in the robotic milking systems, which can also detect mastitis and other udder infections, thereby preventing the frequent use of antibiotics </w:t>
      </w:r>
      <w:r w:rsidR="00D765CD" w:rsidRPr="009406BE">
        <w:rPr>
          <w:rFonts w:ascii="Arial" w:hAnsi="Arial" w:cs="Arial"/>
          <w:color w:val="000000" w:themeColor="text1"/>
          <w:sz w:val="20"/>
          <w:szCs w:val="20"/>
        </w:rPr>
        <w:t>(</w:t>
      </w:r>
      <w:r w:rsidRPr="009406BE">
        <w:rPr>
          <w:rFonts w:ascii="Arial" w:hAnsi="Arial" w:cs="Arial"/>
          <w:color w:val="000000" w:themeColor="text1"/>
          <w:sz w:val="20"/>
          <w:szCs w:val="20"/>
        </w:rPr>
        <w:t>Bausewein</w:t>
      </w:r>
      <w:r w:rsidR="00D765CD" w:rsidRPr="009406BE">
        <w:rPr>
          <w:rFonts w:ascii="Arial" w:hAnsi="Arial" w:cs="Arial"/>
          <w:color w:val="000000" w:themeColor="text1"/>
          <w:sz w:val="20"/>
          <w:szCs w:val="20"/>
        </w:rPr>
        <w:t xml:space="preserve"> et al., 2022).</w:t>
      </w:r>
      <w:r w:rsidRPr="009406BE">
        <w:rPr>
          <w:rFonts w:ascii="Arial" w:hAnsi="Arial" w:cs="Arial"/>
          <w:color w:val="000000" w:themeColor="text1"/>
          <w:sz w:val="20"/>
          <w:szCs w:val="20"/>
        </w:rPr>
        <w:t xml:space="preserve">  </w:t>
      </w:r>
    </w:p>
    <w:p w14:paraId="409E3EC8" w14:textId="57CB495F" w:rsidR="004757E0" w:rsidRPr="009406BE" w:rsidRDefault="004757E0" w:rsidP="00CD4362">
      <w:pPr>
        <w:spacing w:after="0" w:line="360" w:lineRule="auto"/>
        <w:jc w:val="both"/>
        <w:rPr>
          <w:rFonts w:ascii="Arial" w:hAnsi="Arial" w:cs="Arial"/>
          <w:color w:val="000000" w:themeColor="text1"/>
          <w:sz w:val="20"/>
          <w:szCs w:val="20"/>
        </w:rPr>
      </w:pPr>
      <w:r w:rsidRPr="009406BE">
        <w:rPr>
          <w:rFonts w:ascii="Arial" w:hAnsi="Arial" w:cs="Arial"/>
          <w:b/>
          <w:bCs/>
          <w:color w:val="000000" w:themeColor="text1"/>
          <w:sz w:val="20"/>
          <w:szCs w:val="20"/>
        </w:rPr>
        <w:tab/>
      </w:r>
      <w:r w:rsidRPr="009406BE">
        <w:rPr>
          <w:rFonts w:ascii="Arial" w:hAnsi="Arial" w:cs="Arial"/>
          <w:color w:val="000000" w:themeColor="text1"/>
          <w:sz w:val="20"/>
          <w:szCs w:val="20"/>
        </w:rPr>
        <w:t xml:space="preserve">Implementing digital health monitoring systems in the dairy industry could be useful in detecting various parameters such as activity patterns, body temperature, rumination activity, thereby identifying early symptoms and preventing diseases (Singh et al., 2022; Darwis et al., 2022). Therefore, smart health </w:t>
      </w:r>
      <w:r w:rsidR="008B323B" w:rsidRPr="009406BE">
        <w:rPr>
          <w:rFonts w:ascii="Arial" w:hAnsi="Arial" w:cs="Arial"/>
          <w:color w:val="000000" w:themeColor="text1"/>
          <w:sz w:val="20"/>
          <w:szCs w:val="20"/>
        </w:rPr>
        <w:t xml:space="preserve">systems </w:t>
      </w:r>
      <w:r w:rsidRPr="009406BE">
        <w:rPr>
          <w:rFonts w:ascii="Arial" w:hAnsi="Arial" w:cs="Arial"/>
          <w:color w:val="000000" w:themeColor="text1"/>
          <w:sz w:val="20"/>
          <w:szCs w:val="20"/>
        </w:rPr>
        <w:t xml:space="preserve">had enabled the assessment of t health conditions of the entire herd as well as individual animals </w:t>
      </w:r>
      <w:r w:rsidR="00D765CD"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Alipio </w:t>
      </w:r>
      <w:r w:rsidR="007900B4">
        <w:rPr>
          <w:rFonts w:ascii="Arial" w:hAnsi="Arial" w:cs="Arial"/>
          <w:color w:val="000000" w:themeColor="text1"/>
          <w:sz w:val="20"/>
          <w:szCs w:val="20"/>
        </w:rPr>
        <w:t xml:space="preserve">and </w:t>
      </w:r>
      <w:r w:rsidR="007900B4" w:rsidRPr="007900B4">
        <w:rPr>
          <w:rFonts w:ascii="Arial" w:hAnsi="Arial" w:cs="Arial"/>
          <w:color w:val="000000" w:themeColor="text1"/>
          <w:sz w:val="20"/>
          <w:szCs w:val="20"/>
        </w:rPr>
        <w:t>Villena</w:t>
      </w:r>
      <w:r w:rsidRPr="009406BE">
        <w:rPr>
          <w:rFonts w:ascii="Arial" w:hAnsi="Arial" w:cs="Arial"/>
          <w:color w:val="000000" w:themeColor="text1"/>
          <w:sz w:val="20"/>
          <w:szCs w:val="20"/>
        </w:rPr>
        <w:t xml:space="preserve">, 2023). </w:t>
      </w:r>
    </w:p>
    <w:p w14:paraId="24B40AC5" w14:textId="012CF96C" w:rsidR="004757E0" w:rsidRPr="009406BE" w:rsidRDefault="004757E0" w:rsidP="00BE7D1E">
      <w:pPr>
        <w:spacing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tab/>
        <w:t xml:space="preserve">Both PLF and smart health systems can be combined to provide good herd health and effective management strategies that can reduce </w:t>
      </w:r>
      <w:r w:rsidR="00A143E1">
        <w:rPr>
          <w:rFonts w:ascii="Arial" w:hAnsi="Arial" w:cs="Arial"/>
          <w:color w:val="000000" w:themeColor="text1"/>
          <w:sz w:val="20"/>
          <w:szCs w:val="20"/>
        </w:rPr>
        <w:t>AMU</w:t>
      </w:r>
      <w:r w:rsidRPr="009406BE">
        <w:rPr>
          <w:rFonts w:ascii="Arial" w:hAnsi="Arial" w:cs="Arial"/>
          <w:color w:val="000000" w:themeColor="text1"/>
          <w:sz w:val="20"/>
          <w:szCs w:val="20"/>
        </w:rPr>
        <w:t xml:space="preserve">. To facilitate the processing of antimicrobial administration data, electronic devices have been developed to calculate treatment frequencies and assist in tracking and reducing </w:t>
      </w:r>
      <w:r w:rsidR="00A143E1">
        <w:rPr>
          <w:rFonts w:ascii="Arial" w:hAnsi="Arial" w:cs="Arial"/>
          <w:color w:val="000000" w:themeColor="text1"/>
          <w:sz w:val="20"/>
          <w:szCs w:val="20"/>
        </w:rPr>
        <w:t>AMU</w:t>
      </w:r>
      <w:r w:rsidR="00A143E1"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(Seibt et al., 2022). Though PLF and digital health monitoring systems present many advantages in livestock farming, their implementation has been found to be hindered by challenges, </w:t>
      </w:r>
      <w:r w:rsidR="00A143E1">
        <w:rPr>
          <w:rFonts w:ascii="Arial" w:hAnsi="Arial" w:cs="Arial"/>
          <w:color w:val="000000" w:themeColor="text1"/>
          <w:sz w:val="20"/>
          <w:szCs w:val="20"/>
        </w:rPr>
        <w:t>like</w:t>
      </w:r>
      <w:r w:rsidRPr="009406BE">
        <w:rPr>
          <w:rFonts w:ascii="Arial" w:hAnsi="Arial" w:cs="Arial"/>
          <w:color w:val="000000" w:themeColor="text1"/>
          <w:sz w:val="20"/>
          <w:szCs w:val="20"/>
        </w:rPr>
        <w:t xml:space="preserve"> cost limitations</w:t>
      </w:r>
      <w:r w:rsidR="00E06E55"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(FAO, 2023; Dayoub et al., 2024), reluctance of farmers to adapt, technological restrictions and diversity in the practices</w:t>
      </w:r>
      <w:r w:rsidR="00E06E55"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(Kumar et al., 2021). Efforts can be made to accelerate these modern farming practices by encouraging partnerships among academics, industry stakeholders, policymakers</w:t>
      </w:r>
      <w:r w:rsidR="00455C7E"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and financial supports from the Government to effectively mitigate </w:t>
      </w:r>
      <w:r w:rsidR="00BE7D1E">
        <w:rPr>
          <w:rFonts w:ascii="Arial" w:hAnsi="Arial" w:cs="Arial"/>
          <w:color w:val="000000" w:themeColor="text1"/>
          <w:sz w:val="20"/>
          <w:szCs w:val="20"/>
        </w:rPr>
        <w:t>AMR</w:t>
      </w:r>
      <w:r w:rsidRPr="009406BE">
        <w:rPr>
          <w:rFonts w:ascii="Arial" w:hAnsi="Arial" w:cs="Arial"/>
          <w:color w:val="000000" w:themeColor="text1"/>
          <w:sz w:val="20"/>
          <w:szCs w:val="20"/>
        </w:rPr>
        <w:t xml:space="preserve"> in livestock farms.</w:t>
      </w:r>
    </w:p>
    <w:p w14:paraId="2A0DF6B1" w14:textId="7A77D38F" w:rsidR="004757E0" w:rsidRPr="009C22B2" w:rsidRDefault="00BE7D1E" w:rsidP="00CD4362">
      <w:pPr>
        <w:spacing w:line="360" w:lineRule="auto"/>
        <w:jc w:val="both"/>
        <w:rPr>
          <w:rFonts w:ascii="Arial" w:hAnsi="Arial" w:cs="Arial"/>
          <w:b/>
          <w:bCs/>
          <w:color w:val="000000" w:themeColor="text1"/>
          <w:lang w:val="en-US"/>
        </w:rPr>
      </w:pPr>
      <w:r w:rsidRPr="009C22B2">
        <w:rPr>
          <w:rFonts w:ascii="Arial" w:hAnsi="Arial" w:cs="Arial"/>
          <w:b/>
          <w:bCs/>
          <w:color w:val="000000" w:themeColor="text1"/>
        </w:rPr>
        <w:t>6.</w:t>
      </w:r>
      <w:r w:rsidR="004757E0" w:rsidRPr="009C22B2">
        <w:rPr>
          <w:rFonts w:ascii="Arial" w:hAnsi="Arial" w:cs="Arial"/>
          <w:b/>
          <w:bCs/>
          <w:color w:val="000000" w:themeColor="text1"/>
        </w:rPr>
        <w:t>4</w:t>
      </w:r>
      <w:r w:rsidR="004757E0" w:rsidRPr="009C22B2">
        <w:rPr>
          <w:rFonts w:ascii="Arial" w:hAnsi="Arial" w:cs="Arial"/>
          <w:color w:val="000000" w:themeColor="text1"/>
        </w:rPr>
        <w:t xml:space="preserve"> </w:t>
      </w:r>
      <w:r w:rsidR="004B376E" w:rsidRPr="009C22B2">
        <w:rPr>
          <w:rFonts w:ascii="Arial" w:hAnsi="Arial" w:cs="Arial"/>
          <w:b/>
          <w:bCs/>
          <w:color w:val="000000" w:themeColor="text1"/>
          <w:lang w:val="en-US"/>
        </w:rPr>
        <w:t xml:space="preserve">Antimicrobial Mimetics </w:t>
      </w:r>
    </w:p>
    <w:p w14:paraId="74BDB6F2" w14:textId="77777777" w:rsidR="004757E0" w:rsidRPr="009406BE" w:rsidRDefault="004757E0"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t>There has been an increasing trend in the exploration of suitable alternatives to antimicrobials and combination therapies in livestock disease management over the recent past. These non-antimicrobial approaches could thereby decrease the level of resistance by the microbes, as an effective way to mitigate AMR in animals. Some of the antimicrobial mimetics being explored include the following;</w:t>
      </w:r>
    </w:p>
    <w:p w14:paraId="2D20492B" w14:textId="24704B94" w:rsidR="004757E0" w:rsidRPr="009406BE" w:rsidRDefault="00BE7D1E" w:rsidP="00CD4362">
      <w:pPr>
        <w:spacing w:line="360" w:lineRule="auto"/>
        <w:jc w:val="both"/>
        <w:rPr>
          <w:rFonts w:ascii="Arial" w:hAnsi="Arial" w:cs="Arial"/>
          <w:b/>
          <w:bCs/>
          <w:color w:val="000000" w:themeColor="text1"/>
          <w:sz w:val="20"/>
          <w:szCs w:val="20"/>
          <w:lang w:val="en-US"/>
        </w:rPr>
      </w:pPr>
      <w:r>
        <w:rPr>
          <w:rFonts w:ascii="Arial" w:hAnsi="Arial" w:cs="Arial"/>
          <w:b/>
          <w:bCs/>
          <w:color w:val="000000" w:themeColor="text1"/>
          <w:sz w:val="20"/>
          <w:szCs w:val="20"/>
          <w:lang w:val="en-US"/>
        </w:rPr>
        <w:lastRenderedPageBreak/>
        <w:t>6.4.1</w:t>
      </w:r>
      <w:r w:rsidR="004757E0" w:rsidRPr="009406BE">
        <w:rPr>
          <w:rFonts w:ascii="Arial" w:hAnsi="Arial" w:cs="Arial"/>
          <w:b/>
          <w:bCs/>
          <w:color w:val="000000" w:themeColor="text1"/>
          <w:sz w:val="20"/>
          <w:szCs w:val="20"/>
          <w:lang w:val="en-US"/>
        </w:rPr>
        <w:t xml:space="preserve"> </w:t>
      </w:r>
      <w:r w:rsidRPr="00BE7D1E">
        <w:rPr>
          <w:rFonts w:ascii="Arial" w:hAnsi="Arial" w:cs="Arial"/>
          <w:b/>
          <w:bCs/>
          <w:color w:val="000000" w:themeColor="text1"/>
          <w:sz w:val="20"/>
          <w:szCs w:val="20"/>
          <w:u w:val="single"/>
          <w:lang w:val="en-US"/>
        </w:rPr>
        <w:t>Probiotics</w:t>
      </w:r>
    </w:p>
    <w:p w14:paraId="4AA3B5C9" w14:textId="05DDA07C" w:rsidR="004757E0" w:rsidRPr="009406BE" w:rsidRDefault="004B376E" w:rsidP="00CD4362">
      <w:pPr>
        <w:spacing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lang w:val="en-US"/>
        </w:rPr>
        <w:t>P</w:t>
      </w:r>
      <w:r w:rsidRPr="009406BE">
        <w:rPr>
          <w:rFonts w:ascii="Arial" w:hAnsi="Arial" w:cs="Arial"/>
          <w:color w:val="000000" w:themeColor="text1"/>
          <w:sz w:val="20"/>
          <w:szCs w:val="20"/>
          <w:lang w:val="en-US"/>
        </w:rPr>
        <w:t xml:space="preserve">rebiotics and probiotics </w:t>
      </w:r>
      <w:r>
        <w:rPr>
          <w:rFonts w:ascii="Arial" w:hAnsi="Arial" w:cs="Arial"/>
          <w:color w:val="000000" w:themeColor="text1"/>
          <w:sz w:val="20"/>
          <w:szCs w:val="20"/>
          <w:lang w:val="en-US"/>
        </w:rPr>
        <w:t>as</w:t>
      </w:r>
      <w:r w:rsidR="004757E0" w:rsidRPr="009406BE">
        <w:rPr>
          <w:rFonts w:ascii="Arial" w:hAnsi="Arial" w:cs="Arial"/>
          <w:color w:val="000000" w:themeColor="text1"/>
          <w:sz w:val="20"/>
          <w:szCs w:val="20"/>
          <w:lang w:val="en-US"/>
        </w:rPr>
        <w:t xml:space="preserve"> alternatives to antimicrobials, have been explored ever since a decade </w:t>
      </w:r>
      <w:r w:rsidR="00D765CD" w:rsidRPr="009406BE">
        <w:rPr>
          <w:rFonts w:ascii="Arial" w:hAnsi="Arial" w:cs="Arial"/>
          <w:color w:val="000000" w:themeColor="text1"/>
          <w:sz w:val="20"/>
          <w:szCs w:val="20"/>
          <w:lang w:val="en-US"/>
        </w:rPr>
        <w:t>(</w:t>
      </w:r>
      <w:r w:rsidR="004757E0" w:rsidRPr="009406BE">
        <w:rPr>
          <w:rFonts w:ascii="Arial" w:hAnsi="Arial" w:cs="Arial"/>
          <w:color w:val="000000" w:themeColor="text1"/>
          <w:sz w:val="20"/>
          <w:szCs w:val="20"/>
        </w:rPr>
        <w:t xml:space="preserve">Allen </w:t>
      </w:r>
      <w:r w:rsidR="00D765CD" w:rsidRPr="009406BE">
        <w:rPr>
          <w:rFonts w:ascii="Arial" w:hAnsi="Arial" w:cs="Arial"/>
          <w:color w:val="000000" w:themeColor="text1"/>
          <w:sz w:val="20"/>
          <w:szCs w:val="20"/>
        </w:rPr>
        <w:t xml:space="preserve">et al., </w:t>
      </w:r>
      <w:r w:rsidR="004757E0" w:rsidRPr="009406BE">
        <w:rPr>
          <w:rFonts w:ascii="Arial" w:hAnsi="Arial" w:cs="Arial"/>
          <w:color w:val="000000" w:themeColor="text1"/>
          <w:sz w:val="20"/>
          <w:szCs w:val="20"/>
        </w:rPr>
        <w:t>2013</w:t>
      </w:r>
      <w:r w:rsidR="00D765CD" w:rsidRPr="009406BE">
        <w:rPr>
          <w:rFonts w:ascii="Arial" w:hAnsi="Arial" w:cs="Arial"/>
          <w:color w:val="000000" w:themeColor="text1"/>
          <w:sz w:val="20"/>
          <w:szCs w:val="20"/>
        </w:rPr>
        <w:t>)</w:t>
      </w:r>
      <w:r w:rsidR="004757E0" w:rsidRPr="009406BE">
        <w:rPr>
          <w:rFonts w:ascii="Arial" w:hAnsi="Arial" w:cs="Arial"/>
          <w:color w:val="000000" w:themeColor="text1"/>
          <w:sz w:val="20"/>
          <w:szCs w:val="20"/>
          <w:lang w:val="en-US"/>
        </w:rPr>
        <w:t>, sometimes also mixed together and called as ‘</w:t>
      </w:r>
      <w:proofErr w:type="spellStart"/>
      <w:r w:rsidR="004757E0" w:rsidRPr="009406BE">
        <w:rPr>
          <w:rFonts w:ascii="Arial" w:hAnsi="Arial" w:cs="Arial"/>
          <w:color w:val="000000" w:themeColor="text1"/>
          <w:sz w:val="20"/>
          <w:szCs w:val="20"/>
          <w:lang w:val="en-US"/>
        </w:rPr>
        <w:t>synbiotics</w:t>
      </w:r>
      <w:proofErr w:type="spellEnd"/>
      <w:r w:rsidR="004757E0" w:rsidRPr="009406BE">
        <w:rPr>
          <w:rFonts w:ascii="Arial" w:hAnsi="Arial" w:cs="Arial"/>
          <w:color w:val="000000" w:themeColor="text1"/>
          <w:sz w:val="20"/>
          <w:szCs w:val="20"/>
          <w:lang w:val="en-US"/>
        </w:rPr>
        <w:t xml:space="preserve">’.  </w:t>
      </w:r>
      <w:r>
        <w:rPr>
          <w:rFonts w:ascii="Arial" w:hAnsi="Arial" w:cs="Arial"/>
          <w:color w:val="000000" w:themeColor="text1"/>
          <w:sz w:val="20"/>
          <w:szCs w:val="20"/>
          <w:lang w:val="en-US"/>
        </w:rPr>
        <w:t>H</w:t>
      </w:r>
      <w:r w:rsidR="004757E0" w:rsidRPr="009406BE">
        <w:rPr>
          <w:rFonts w:ascii="Arial" w:hAnsi="Arial" w:cs="Arial"/>
          <w:color w:val="000000" w:themeColor="text1"/>
          <w:sz w:val="20"/>
          <w:szCs w:val="20"/>
          <w:lang w:val="en-US"/>
        </w:rPr>
        <w:t xml:space="preserve">ealthy microbiome of </w:t>
      </w:r>
      <w:r>
        <w:rPr>
          <w:rFonts w:ascii="Arial" w:hAnsi="Arial" w:cs="Arial"/>
          <w:color w:val="000000" w:themeColor="text1"/>
          <w:sz w:val="20"/>
          <w:szCs w:val="20"/>
          <w:lang w:val="en-US"/>
        </w:rPr>
        <w:t xml:space="preserve">the animals was ensured </w:t>
      </w:r>
      <w:r w:rsidR="004757E0" w:rsidRPr="009406BE">
        <w:rPr>
          <w:rFonts w:ascii="Arial" w:hAnsi="Arial" w:cs="Arial"/>
          <w:color w:val="000000" w:themeColor="text1"/>
          <w:sz w:val="20"/>
          <w:szCs w:val="20"/>
          <w:lang w:val="en-US"/>
        </w:rPr>
        <w:t xml:space="preserve">by supplementation of probiotics such as </w:t>
      </w:r>
      <w:proofErr w:type="spellStart"/>
      <w:r w:rsidR="004757E0" w:rsidRPr="009406BE">
        <w:rPr>
          <w:rFonts w:ascii="Arial" w:hAnsi="Arial" w:cs="Arial"/>
          <w:i/>
          <w:iCs/>
          <w:color w:val="000000" w:themeColor="text1"/>
          <w:sz w:val="20"/>
          <w:szCs w:val="20"/>
          <w:lang w:val="en-US"/>
        </w:rPr>
        <w:t>Sporidiobolus</w:t>
      </w:r>
      <w:proofErr w:type="spellEnd"/>
      <w:r w:rsidR="004757E0" w:rsidRPr="009406BE">
        <w:rPr>
          <w:rFonts w:ascii="Arial" w:hAnsi="Arial" w:cs="Arial"/>
          <w:i/>
          <w:iCs/>
          <w:color w:val="000000" w:themeColor="text1"/>
          <w:sz w:val="20"/>
          <w:szCs w:val="20"/>
          <w:lang w:val="en-US"/>
        </w:rPr>
        <w:t xml:space="preserve"> </w:t>
      </w:r>
      <w:proofErr w:type="spellStart"/>
      <w:r w:rsidR="004757E0" w:rsidRPr="009406BE">
        <w:rPr>
          <w:rFonts w:ascii="Arial" w:hAnsi="Arial" w:cs="Arial"/>
          <w:i/>
          <w:iCs/>
          <w:color w:val="000000" w:themeColor="text1"/>
          <w:sz w:val="20"/>
          <w:szCs w:val="20"/>
          <w:lang w:val="en-US"/>
        </w:rPr>
        <w:t>ruineniae</w:t>
      </w:r>
      <w:proofErr w:type="spellEnd"/>
      <w:r w:rsidR="004757E0" w:rsidRPr="009406BE">
        <w:rPr>
          <w:rFonts w:ascii="Arial" w:hAnsi="Arial" w:cs="Arial"/>
          <w:color w:val="000000" w:themeColor="text1"/>
          <w:sz w:val="20"/>
          <w:szCs w:val="20"/>
          <w:lang w:val="en-US"/>
        </w:rPr>
        <w:t xml:space="preserve"> (against </w:t>
      </w:r>
      <w:r w:rsidR="004757E0" w:rsidRPr="009406BE">
        <w:rPr>
          <w:rFonts w:ascii="Arial" w:hAnsi="Arial" w:cs="Arial"/>
          <w:i/>
          <w:iCs/>
          <w:color w:val="000000" w:themeColor="text1"/>
          <w:sz w:val="20"/>
          <w:szCs w:val="20"/>
          <w:lang w:val="en-US"/>
        </w:rPr>
        <w:t>Staphylococcus aureus)</w:t>
      </w:r>
      <w:r w:rsidR="004757E0" w:rsidRPr="009406BE">
        <w:rPr>
          <w:rFonts w:ascii="Arial" w:hAnsi="Arial" w:cs="Arial"/>
          <w:color w:val="000000" w:themeColor="text1"/>
          <w:sz w:val="20"/>
          <w:szCs w:val="20"/>
          <w:lang w:val="en-US"/>
        </w:rPr>
        <w:t xml:space="preserve"> </w:t>
      </w:r>
      <w:r w:rsidR="00D765CD" w:rsidRPr="009406BE">
        <w:rPr>
          <w:rFonts w:ascii="Arial" w:hAnsi="Arial" w:cs="Arial"/>
          <w:color w:val="000000" w:themeColor="text1"/>
          <w:sz w:val="20"/>
          <w:szCs w:val="20"/>
          <w:lang w:val="en-US"/>
        </w:rPr>
        <w:t>(</w:t>
      </w:r>
      <w:proofErr w:type="spellStart"/>
      <w:r w:rsidR="00D765CD" w:rsidRPr="009406BE">
        <w:rPr>
          <w:rFonts w:ascii="Arial" w:hAnsi="Arial" w:cs="Arial"/>
          <w:color w:val="222222"/>
          <w:sz w:val="20"/>
          <w:szCs w:val="20"/>
          <w:shd w:val="clear" w:color="auto" w:fill="FFFFFF"/>
        </w:rPr>
        <w:t>Kanpiengjai</w:t>
      </w:r>
      <w:proofErr w:type="spellEnd"/>
      <w:r w:rsidR="00D765CD" w:rsidRPr="009406BE">
        <w:rPr>
          <w:rFonts w:ascii="Arial" w:hAnsi="Arial" w:cs="Arial"/>
          <w:color w:val="000000" w:themeColor="text1"/>
          <w:sz w:val="20"/>
          <w:szCs w:val="20"/>
          <w:lang w:val="en-US"/>
        </w:rPr>
        <w:t xml:space="preserve"> et al., 2020), </w:t>
      </w:r>
      <w:r w:rsidR="004757E0" w:rsidRPr="009406BE">
        <w:rPr>
          <w:rFonts w:ascii="Arial" w:hAnsi="Arial" w:cs="Arial"/>
          <w:color w:val="000000" w:themeColor="text1"/>
          <w:sz w:val="20"/>
          <w:szCs w:val="20"/>
          <w:lang w:val="en-US"/>
        </w:rPr>
        <w:t xml:space="preserve">lactic acid-utilizing yeasts to decrease ruminal lactic acid production </w:t>
      </w:r>
      <w:r w:rsidR="00D765CD" w:rsidRPr="009406BE">
        <w:rPr>
          <w:rFonts w:ascii="Arial" w:hAnsi="Arial" w:cs="Arial"/>
          <w:color w:val="000000" w:themeColor="text1"/>
          <w:sz w:val="20"/>
          <w:szCs w:val="20"/>
          <w:lang w:val="en-US"/>
        </w:rPr>
        <w:t>(</w:t>
      </w:r>
      <w:r w:rsidR="00D765CD" w:rsidRPr="009406BE">
        <w:rPr>
          <w:rFonts w:ascii="Arial" w:hAnsi="Arial" w:cs="Arial"/>
          <w:color w:val="222222"/>
          <w:sz w:val="20"/>
          <w:szCs w:val="20"/>
          <w:shd w:val="clear" w:color="auto" w:fill="FFFFFF"/>
        </w:rPr>
        <w:t>Moretti et al., 2023)</w:t>
      </w:r>
      <w:r>
        <w:rPr>
          <w:rFonts w:ascii="Arial" w:hAnsi="Arial" w:cs="Arial"/>
          <w:color w:val="222222"/>
          <w:sz w:val="20"/>
          <w:szCs w:val="20"/>
          <w:shd w:val="clear" w:color="auto" w:fill="FFFFFF"/>
        </w:rPr>
        <w:t>, or</w:t>
      </w:r>
      <w:r w:rsidR="004757E0" w:rsidRPr="009406BE">
        <w:rPr>
          <w:rFonts w:ascii="Arial" w:hAnsi="Arial" w:cs="Arial"/>
          <w:color w:val="000000" w:themeColor="text1"/>
          <w:sz w:val="20"/>
          <w:szCs w:val="20"/>
          <w:lang w:val="en-US"/>
        </w:rPr>
        <w:t xml:space="preserve"> fecal transplantation, or improved nutrition</w:t>
      </w:r>
      <w:r>
        <w:rPr>
          <w:rFonts w:ascii="Arial" w:hAnsi="Arial" w:cs="Arial"/>
          <w:color w:val="000000" w:themeColor="text1"/>
          <w:sz w:val="20"/>
          <w:szCs w:val="20"/>
          <w:lang w:val="en-US"/>
        </w:rPr>
        <w:t xml:space="preserve"> </w:t>
      </w:r>
      <w:r w:rsidRPr="009406BE">
        <w:rPr>
          <w:rFonts w:ascii="Arial" w:hAnsi="Arial" w:cs="Arial"/>
          <w:color w:val="000000" w:themeColor="text1"/>
          <w:sz w:val="20"/>
          <w:szCs w:val="20"/>
          <w:lang w:val="en-US"/>
        </w:rPr>
        <w:t>(Aslam et al., 2021)</w:t>
      </w:r>
      <w:r w:rsidR="004757E0" w:rsidRPr="009406BE">
        <w:rPr>
          <w:rFonts w:ascii="Arial" w:hAnsi="Arial" w:cs="Arial"/>
          <w:color w:val="000000" w:themeColor="text1"/>
          <w:sz w:val="20"/>
          <w:szCs w:val="20"/>
          <w:lang w:val="en-US"/>
        </w:rPr>
        <w:t xml:space="preserve">. </w:t>
      </w:r>
    </w:p>
    <w:p w14:paraId="0581BE95" w14:textId="320CF093" w:rsidR="004757E0" w:rsidRPr="009406BE" w:rsidRDefault="00BE7D1E" w:rsidP="00CD4362">
      <w:pPr>
        <w:spacing w:line="360" w:lineRule="auto"/>
        <w:jc w:val="both"/>
        <w:rPr>
          <w:rFonts w:ascii="Arial" w:hAnsi="Arial" w:cs="Arial"/>
          <w:b/>
          <w:bCs/>
          <w:color w:val="000000" w:themeColor="text1"/>
          <w:sz w:val="20"/>
          <w:szCs w:val="20"/>
          <w:lang w:val="en-US"/>
        </w:rPr>
      </w:pPr>
      <w:proofErr w:type="gramStart"/>
      <w:r>
        <w:rPr>
          <w:rFonts w:ascii="Arial" w:hAnsi="Arial" w:cs="Arial"/>
          <w:b/>
          <w:bCs/>
          <w:color w:val="000000" w:themeColor="text1"/>
          <w:sz w:val="20"/>
          <w:szCs w:val="20"/>
          <w:lang w:val="en-US"/>
        </w:rPr>
        <w:t>6.4.2</w:t>
      </w:r>
      <w:r w:rsidRPr="009406BE">
        <w:rPr>
          <w:rFonts w:ascii="Arial" w:hAnsi="Arial" w:cs="Arial"/>
          <w:b/>
          <w:bCs/>
          <w:color w:val="000000" w:themeColor="text1"/>
          <w:sz w:val="20"/>
          <w:szCs w:val="20"/>
          <w:lang w:val="en-US"/>
        </w:rPr>
        <w:t xml:space="preserve"> </w:t>
      </w:r>
      <w:r w:rsidR="004757E0" w:rsidRPr="009406BE">
        <w:rPr>
          <w:rFonts w:ascii="Arial" w:hAnsi="Arial" w:cs="Arial"/>
          <w:b/>
          <w:bCs/>
          <w:color w:val="000000" w:themeColor="text1"/>
          <w:sz w:val="20"/>
          <w:szCs w:val="20"/>
          <w:lang w:val="en-US"/>
        </w:rPr>
        <w:t xml:space="preserve"> </w:t>
      </w:r>
      <w:r w:rsidRPr="00BE7D1E">
        <w:rPr>
          <w:rFonts w:ascii="Arial" w:hAnsi="Arial" w:cs="Arial"/>
          <w:b/>
          <w:bCs/>
          <w:color w:val="000000" w:themeColor="text1"/>
          <w:sz w:val="20"/>
          <w:szCs w:val="20"/>
          <w:u w:val="single"/>
          <w:lang w:val="en-US"/>
        </w:rPr>
        <w:t>Bacteriophages</w:t>
      </w:r>
      <w:proofErr w:type="gramEnd"/>
    </w:p>
    <w:p w14:paraId="5D791672" w14:textId="34BA07C6" w:rsidR="004757E0" w:rsidRPr="009406BE" w:rsidRDefault="004757E0"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t xml:space="preserve">Bacteriophages </w:t>
      </w:r>
      <w:r w:rsidR="005053F2">
        <w:rPr>
          <w:rFonts w:ascii="Arial" w:hAnsi="Arial" w:cs="Arial"/>
          <w:color w:val="000000" w:themeColor="text1"/>
          <w:sz w:val="20"/>
          <w:szCs w:val="20"/>
          <w:lang w:val="en-US"/>
        </w:rPr>
        <w:t>or</w:t>
      </w:r>
      <w:r w:rsidRPr="009406BE">
        <w:rPr>
          <w:rFonts w:ascii="Arial" w:hAnsi="Arial" w:cs="Arial"/>
          <w:color w:val="000000" w:themeColor="text1"/>
          <w:sz w:val="20"/>
          <w:szCs w:val="20"/>
          <w:lang w:val="en-US"/>
        </w:rPr>
        <w:t xml:space="preserve"> viruses </w:t>
      </w:r>
      <w:r w:rsidR="00917AFF" w:rsidRPr="009406BE">
        <w:rPr>
          <w:rFonts w:ascii="Arial" w:hAnsi="Arial" w:cs="Arial"/>
          <w:color w:val="000000" w:themeColor="text1"/>
          <w:sz w:val="20"/>
          <w:szCs w:val="20"/>
          <w:lang w:val="en-US"/>
        </w:rPr>
        <w:t xml:space="preserve">that </w:t>
      </w:r>
      <w:r w:rsidRPr="009406BE">
        <w:rPr>
          <w:rFonts w:ascii="Arial" w:hAnsi="Arial" w:cs="Arial"/>
          <w:color w:val="000000" w:themeColor="text1"/>
          <w:sz w:val="20"/>
          <w:szCs w:val="20"/>
          <w:lang w:val="en-US"/>
        </w:rPr>
        <w:t>target specific bacteria</w:t>
      </w:r>
      <w:r w:rsidR="005053F2">
        <w:rPr>
          <w:rFonts w:ascii="Arial" w:hAnsi="Arial" w:cs="Arial"/>
          <w:color w:val="000000" w:themeColor="text1"/>
          <w:sz w:val="20"/>
          <w:szCs w:val="20"/>
          <w:lang w:val="en-US"/>
        </w:rPr>
        <w:t xml:space="preserve">, </w:t>
      </w:r>
      <w:r w:rsidRPr="009406BE">
        <w:rPr>
          <w:rFonts w:ascii="Arial" w:hAnsi="Arial" w:cs="Arial"/>
          <w:color w:val="000000" w:themeColor="text1"/>
          <w:sz w:val="20"/>
          <w:szCs w:val="20"/>
          <w:lang w:val="en-US"/>
        </w:rPr>
        <w:t xml:space="preserve">have been demonstrated for their suitability as alternatives to antibiotics, in addition to engineered phage proteins like endolysins and depolymerases, etc. </w:t>
      </w:r>
      <w:r w:rsidR="00D765CD" w:rsidRPr="009406BE">
        <w:rPr>
          <w:rFonts w:ascii="Arial" w:hAnsi="Arial" w:cs="Arial"/>
          <w:color w:val="000000" w:themeColor="text1"/>
          <w:sz w:val="20"/>
          <w:szCs w:val="20"/>
          <w:lang w:val="en-US"/>
        </w:rPr>
        <w:t xml:space="preserve">(Aslam et al., 2021). </w:t>
      </w:r>
      <w:r w:rsidRPr="009406BE">
        <w:rPr>
          <w:rFonts w:ascii="Arial" w:hAnsi="Arial" w:cs="Arial"/>
          <w:color w:val="000000" w:themeColor="text1"/>
          <w:sz w:val="20"/>
          <w:szCs w:val="20"/>
          <w:lang w:val="en-US"/>
        </w:rPr>
        <w:t>The target specificity of the phages contribute</w:t>
      </w:r>
      <w:r w:rsidR="005053F2">
        <w:rPr>
          <w:rFonts w:ascii="Arial" w:hAnsi="Arial" w:cs="Arial"/>
          <w:color w:val="000000" w:themeColor="text1"/>
          <w:sz w:val="20"/>
          <w:szCs w:val="20"/>
          <w:lang w:val="en-US"/>
        </w:rPr>
        <w:t>d</w:t>
      </w:r>
      <w:r w:rsidRPr="009406BE">
        <w:rPr>
          <w:rFonts w:ascii="Arial" w:hAnsi="Arial" w:cs="Arial"/>
          <w:color w:val="000000" w:themeColor="text1"/>
          <w:sz w:val="20"/>
          <w:szCs w:val="20"/>
          <w:lang w:val="en-US"/>
        </w:rPr>
        <w:t xml:space="preserve"> significantly to </w:t>
      </w:r>
      <w:r w:rsidR="00D350A3" w:rsidRPr="009406BE">
        <w:rPr>
          <w:rFonts w:ascii="Arial" w:hAnsi="Arial" w:cs="Arial"/>
          <w:color w:val="000000" w:themeColor="text1"/>
          <w:sz w:val="20"/>
          <w:szCs w:val="20"/>
          <w:lang w:val="en-US"/>
        </w:rPr>
        <w:t xml:space="preserve">their </w:t>
      </w:r>
      <w:r w:rsidRPr="009406BE">
        <w:rPr>
          <w:rFonts w:ascii="Arial" w:hAnsi="Arial" w:cs="Arial"/>
          <w:color w:val="000000" w:themeColor="text1"/>
          <w:sz w:val="20"/>
          <w:szCs w:val="20"/>
          <w:lang w:val="en-US"/>
        </w:rPr>
        <w:t xml:space="preserve">antibacterial function, thereby reducing the need for antibiotics and in turn the selection pressure for AMR. Their potential role has been explored in the management of bovine diseases and more specifically with a broad lytic spectrum targeting multiple genera, in the treatment of bovine mastitis </w:t>
      </w:r>
      <w:r w:rsidR="00D765CD" w:rsidRPr="009406BE">
        <w:rPr>
          <w:rFonts w:ascii="Arial" w:hAnsi="Arial" w:cs="Arial"/>
          <w:color w:val="000000" w:themeColor="text1"/>
          <w:sz w:val="20"/>
          <w:szCs w:val="20"/>
          <w:lang w:val="en-US"/>
        </w:rPr>
        <w:t>(</w:t>
      </w:r>
      <w:r w:rsidR="00D765CD" w:rsidRPr="009406BE">
        <w:rPr>
          <w:rFonts w:ascii="Arial" w:hAnsi="Arial" w:cs="Arial"/>
          <w:color w:val="222222"/>
          <w:sz w:val="20"/>
          <w:szCs w:val="20"/>
          <w:shd w:val="clear" w:color="auto" w:fill="FFFFFF"/>
        </w:rPr>
        <w:t>Neculai-Valeanu et al., 2024)</w:t>
      </w:r>
      <w:r w:rsidRPr="009406BE">
        <w:rPr>
          <w:rFonts w:ascii="Arial" w:hAnsi="Arial" w:cs="Arial"/>
          <w:color w:val="000000" w:themeColor="text1"/>
          <w:sz w:val="20"/>
          <w:szCs w:val="20"/>
          <w:lang w:val="en-US"/>
        </w:rPr>
        <w:t xml:space="preserve">. </w:t>
      </w:r>
      <w:r w:rsidR="005053F2">
        <w:rPr>
          <w:rFonts w:ascii="Arial" w:hAnsi="Arial" w:cs="Arial"/>
          <w:color w:val="000000" w:themeColor="text1"/>
          <w:sz w:val="20"/>
          <w:szCs w:val="20"/>
          <w:lang w:val="en-US"/>
        </w:rPr>
        <w:t>Examples include</w:t>
      </w:r>
      <w:r w:rsidRPr="009406BE">
        <w:rPr>
          <w:rFonts w:ascii="Arial" w:hAnsi="Arial" w:cs="Arial"/>
          <w:color w:val="000000" w:themeColor="text1"/>
          <w:sz w:val="20"/>
          <w:szCs w:val="20"/>
          <w:lang w:val="en-US"/>
        </w:rPr>
        <w:t xml:space="preserve"> </w:t>
      </w:r>
      <w:r w:rsidR="005053F2">
        <w:rPr>
          <w:rFonts w:ascii="Arial" w:hAnsi="Arial" w:cs="Arial"/>
          <w:color w:val="000000" w:themeColor="text1"/>
          <w:sz w:val="20"/>
          <w:szCs w:val="20"/>
          <w:lang w:val="en-US"/>
        </w:rPr>
        <w:t>ph</w:t>
      </w:r>
      <w:r w:rsidRPr="009406BE">
        <w:rPr>
          <w:rFonts w:ascii="Arial" w:hAnsi="Arial" w:cs="Arial"/>
          <w:color w:val="000000" w:themeColor="text1"/>
          <w:sz w:val="20"/>
          <w:szCs w:val="20"/>
          <w:lang w:val="en-US"/>
        </w:rPr>
        <w:t xml:space="preserve">ages </w:t>
      </w:r>
      <w:r w:rsidR="005053F2">
        <w:rPr>
          <w:rFonts w:ascii="Arial" w:hAnsi="Arial" w:cs="Arial"/>
          <w:color w:val="000000" w:themeColor="text1"/>
          <w:sz w:val="20"/>
          <w:szCs w:val="20"/>
          <w:lang w:val="en-US"/>
        </w:rPr>
        <w:t xml:space="preserve">whose efficacy was </w:t>
      </w:r>
      <w:r w:rsidRPr="009406BE">
        <w:rPr>
          <w:rFonts w:ascii="Arial" w:hAnsi="Arial" w:cs="Arial"/>
          <w:color w:val="000000" w:themeColor="text1"/>
          <w:sz w:val="20"/>
          <w:szCs w:val="20"/>
          <w:lang w:val="en-US"/>
        </w:rPr>
        <w:t xml:space="preserve">demonstrated against </w:t>
      </w:r>
      <w:r w:rsidRPr="009406BE">
        <w:rPr>
          <w:rFonts w:ascii="Arial" w:hAnsi="Arial" w:cs="Arial"/>
          <w:i/>
          <w:iCs/>
          <w:color w:val="000000" w:themeColor="text1"/>
          <w:sz w:val="20"/>
          <w:szCs w:val="20"/>
          <w:lang w:val="en-US"/>
        </w:rPr>
        <w:t>Salmonella Typhimurium</w:t>
      </w:r>
      <w:r w:rsidRPr="009406BE">
        <w:rPr>
          <w:rFonts w:ascii="Arial" w:hAnsi="Arial" w:cs="Arial"/>
          <w:color w:val="000000" w:themeColor="text1"/>
          <w:sz w:val="20"/>
          <w:szCs w:val="20"/>
          <w:lang w:val="en-US"/>
        </w:rPr>
        <w:t xml:space="preserve"> in poultry and pigs, </w:t>
      </w:r>
      <w:r w:rsidRPr="009406BE">
        <w:rPr>
          <w:rFonts w:ascii="Arial" w:hAnsi="Arial" w:cs="Arial"/>
          <w:i/>
          <w:iCs/>
          <w:color w:val="000000" w:themeColor="text1"/>
          <w:sz w:val="20"/>
          <w:szCs w:val="20"/>
          <w:lang w:val="en-US"/>
        </w:rPr>
        <w:t>Listeria monocytogenes</w:t>
      </w:r>
      <w:r w:rsidRPr="009406BE">
        <w:rPr>
          <w:rFonts w:ascii="Arial" w:hAnsi="Arial" w:cs="Arial"/>
          <w:color w:val="000000" w:themeColor="text1"/>
          <w:sz w:val="20"/>
          <w:szCs w:val="20"/>
          <w:lang w:val="en-US"/>
        </w:rPr>
        <w:t xml:space="preserve"> biofilms in food products, </w:t>
      </w:r>
      <w:r w:rsidRPr="009406BE">
        <w:rPr>
          <w:rFonts w:ascii="Arial" w:hAnsi="Arial" w:cs="Arial"/>
          <w:i/>
          <w:iCs/>
          <w:color w:val="000000" w:themeColor="text1"/>
          <w:sz w:val="20"/>
          <w:szCs w:val="20"/>
          <w:lang w:val="en-US"/>
        </w:rPr>
        <w:t>E. coli</w:t>
      </w:r>
      <w:r w:rsidRPr="009406BE">
        <w:rPr>
          <w:rFonts w:ascii="Arial" w:hAnsi="Arial" w:cs="Arial"/>
          <w:color w:val="000000" w:themeColor="text1"/>
          <w:sz w:val="20"/>
          <w:szCs w:val="20"/>
          <w:lang w:val="en-US"/>
        </w:rPr>
        <w:t xml:space="preserve"> O157: H7 in aquaculture and food-producing animals </w:t>
      </w:r>
      <w:r w:rsidR="00D765CD" w:rsidRPr="009406BE">
        <w:rPr>
          <w:rFonts w:ascii="Arial" w:hAnsi="Arial" w:cs="Arial"/>
          <w:color w:val="000000" w:themeColor="text1"/>
          <w:sz w:val="20"/>
          <w:szCs w:val="20"/>
          <w:lang w:val="en-US"/>
        </w:rPr>
        <w:t>(</w:t>
      </w:r>
      <w:r w:rsidR="005053F2" w:rsidRPr="009406BE">
        <w:rPr>
          <w:rFonts w:ascii="Arial" w:hAnsi="Arial" w:cs="Arial"/>
          <w:color w:val="000000" w:themeColor="text1"/>
          <w:sz w:val="20"/>
          <w:szCs w:val="20"/>
          <w:lang w:val="en-US"/>
        </w:rPr>
        <w:t>Aslam et al., 2021</w:t>
      </w:r>
      <w:r w:rsidR="005053F2">
        <w:rPr>
          <w:rFonts w:ascii="Arial" w:hAnsi="Arial" w:cs="Arial"/>
          <w:color w:val="000000" w:themeColor="text1"/>
          <w:sz w:val="20"/>
          <w:szCs w:val="20"/>
          <w:lang w:val="en-US"/>
        </w:rPr>
        <w:t xml:space="preserve">; </w:t>
      </w:r>
      <w:r w:rsidR="00D765CD" w:rsidRPr="009406BE">
        <w:rPr>
          <w:rFonts w:ascii="Arial" w:hAnsi="Arial" w:cs="Arial"/>
          <w:color w:val="000000" w:themeColor="text1"/>
          <w:sz w:val="20"/>
          <w:szCs w:val="20"/>
          <w:lang w:val="en-US"/>
        </w:rPr>
        <w:t>Bava et al., 2024)</w:t>
      </w:r>
      <w:r w:rsidRPr="009406BE">
        <w:rPr>
          <w:rFonts w:ascii="Arial" w:hAnsi="Arial" w:cs="Arial"/>
          <w:color w:val="000000" w:themeColor="text1"/>
          <w:sz w:val="20"/>
          <w:szCs w:val="20"/>
          <w:lang w:val="en-US"/>
        </w:rPr>
        <w:t>. However, the selection and delivery of phages and possibility of introducing virulence or ARG alleles into the bacteria still remain a challenge.</w:t>
      </w:r>
    </w:p>
    <w:p w14:paraId="095EF5B9" w14:textId="2A99A005" w:rsidR="004757E0" w:rsidRPr="009406BE" w:rsidRDefault="00BE7D1E" w:rsidP="00CD4362">
      <w:pPr>
        <w:spacing w:line="360" w:lineRule="auto"/>
        <w:jc w:val="both"/>
        <w:rPr>
          <w:rFonts w:ascii="Arial" w:hAnsi="Arial" w:cs="Arial"/>
          <w:b/>
          <w:bCs/>
          <w:color w:val="000000" w:themeColor="text1"/>
          <w:sz w:val="20"/>
          <w:szCs w:val="20"/>
          <w:lang w:val="en-US"/>
        </w:rPr>
      </w:pPr>
      <w:proofErr w:type="gramStart"/>
      <w:r>
        <w:rPr>
          <w:rFonts w:ascii="Arial" w:hAnsi="Arial" w:cs="Arial"/>
          <w:b/>
          <w:bCs/>
          <w:color w:val="000000" w:themeColor="text1"/>
          <w:sz w:val="20"/>
          <w:szCs w:val="20"/>
          <w:lang w:val="en-US"/>
        </w:rPr>
        <w:t>6.4.3</w:t>
      </w:r>
      <w:r w:rsidRPr="009406BE">
        <w:rPr>
          <w:rFonts w:ascii="Arial" w:hAnsi="Arial" w:cs="Arial"/>
          <w:b/>
          <w:bCs/>
          <w:color w:val="000000" w:themeColor="text1"/>
          <w:sz w:val="20"/>
          <w:szCs w:val="20"/>
          <w:lang w:val="en-US"/>
        </w:rPr>
        <w:t xml:space="preserve"> </w:t>
      </w:r>
      <w:r w:rsidR="004757E0" w:rsidRPr="009406BE">
        <w:rPr>
          <w:rFonts w:ascii="Arial" w:hAnsi="Arial" w:cs="Arial"/>
          <w:b/>
          <w:bCs/>
          <w:color w:val="000000" w:themeColor="text1"/>
          <w:sz w:val="20"/>
          <w:szCs w:val="20"/>
          <w:lang w:val="en-US"/>
        </w:rPr>
        <w:t xml:space="preserve"> </w:t>
      </w:r>
      <w:r w:rsidRPr="00BE7D1E">
        <w:rPr>
          <w:rFonts w:ascii="Arial" w:hAnsi="Arial" w:cs="Arial"/>
          <w:b/>
          <w:bCs/>
          <w:color w:val="000000" w:themeColor="text1"/>
          <w:sz w:val="20"/>
          <w:szCs w:val="20"/>
          <w:u w:val="single"/>
          <w:lang w:val="en-US"/>
        </w:rPr>
        <w:t>Antimicrobial</w:t>
      </w:r>
      <w:proofErr w:type="gramEnd"/>
      <w:r w:rsidRPr="00BE7D1E">
        <w:rPr>
          <w:rFonts w:ascii="Arial" w:hAnsi="Arial" w:cs="Arial"/>
          <w:b/>
          <w:bCs/>
          <w:color w:val="000000" w:themeColor="text1"/>
          <w:sz w:val="20"/>
          <w:szCs w:val="20"/>
          <w:u w:val="single"/>
          <w:lang w:val="en-US"/>
        </w:rPr>
        <w:t xml:space="preserve"> </w:t>
      </w:r>
      <w:r>
        <w:rPr>
          <w:rFonts w:ascii="Arial" w:hAnsi="Arial" w:cs="Arial"/>
          <w:b/>
          <w:bCs/>
          <w:color w:val="000000" w:themeColor="text1"/>
          <w:sz w:val="20"/>
          <w:szCs w:val="20"/>
          <w:u w:val="single"/>
          <w:lang w:val="en-US"/>
        </w:rPr>
        <w:t>p</w:t>
      </w:r>
      <w:r w:rsidRPr="00BE7D1E">
        <w:rPr>
          <w:rFonts w:ascii="Arial" w:hAnsi="Arial" w:cs="Arial"/>
          <w:b/>
          <w:bCs/>
          <w:color w:val="000000" w:themeColor="text1"/>
          <w:sz w:val="20"/>
          <w:szCs w:val="20"/>
          <w:u w:val="single"/>
          <w:lang w:val="en-US"/>
        </w:rPr>
        <w:t>eptides</w:t>
      </w:r>
    </w:p>
    <w:p w14:paraId="1B0579AD" w14:textId="20F482E8" w:rsidR="004757E0" w:rsidRPr="009406BE" w:rsidRDefault="004757E0"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lang w:val="en-US"/>
        </w:rPr>
        <w:t xml:space="preserve">Antimicrobial peptides (AMPs) are </w:t>
      </w:r>
      <w:r w:rsidR="007C664D" w:rsidRPr="009406BE">
        <w:rPr>
          <w:rFonts w:ascii="Arial" w:hAnsi="Arial" w:cs="Arial"/>
          <w:color w:val="000000" w:themeColor="text1"/>
          <w:sz w:val="20"/>
          <w:szCs w:val="20"/>
          <w:lang w:val="en-US"/>
        </w:rPr>
        <w:t xml:space="preserve">biomolecules, naturally synthesized by </w:t>
      </w:r>
      <w:r w:rsidRPr="009406BE">
        <w:rPr>
          <w:rFonts w:ascii="Arial" w:hAnsi="Arial" w:cs="Arial"/>
          <w:color w:val="000000" w:themeColor="text1"/>
          <w:sz w:val="20"/>
          <w:szCs w:val="20"/>
          <w:lang w:val="en-US"/>
        </w:rPr>
        <w:t xml:space="preserve">most of the organisms as a part of </w:t>
      </w:r>
      <w:r w:rsidR="007C6A81" w:rsidRPr="009406BE">
        <w:rPr>
          <w:rFonts w:ascii="Arial" w:hAnsi="Arial" w:cs="Arial"/>
          <w:color w:val="000000" w:themeColor="text1"/>
          <w:sz w:val="20"/>
          <w:szCs w:val="20"/>
          <w:lang w:val="en-US"/>
        </w:rPr>
        <w:t xml:space="preserve">their </w:t>
      </w:r>
      <w:r w:rsidRPr="009406BE">
        <w:rPr>
          <w:rFonts w:ascii="Arial" w:hAnsi="Arial" w:cs="Arial"/>
          <w:color w:val="000000" w:themeColor="text1"/>
          <w:sz w:val="20"/>
          <w:szCs w:val="20"/>
          <w:lang w:val="en-US"/>
        </w:rPr>
        <w:t xml:space="preserve">innate immune response to pathogens. Unlike antimicrobials, </w:t>
      </w:r>
      <w:r w:rsidRPr="009406BE">
        <w:rPr>
          <w:rFonts w:ascii="Arial" w:hAnsi="Arial" w:cs="Arial"/>
          <w:color w:val="000000" w:themeColor="text1"/>
          <w:sz w:val="20"/>
          <w:szCs w:val="20"/>
        </w:rPr>
        <w:t>AMPs act upon multiple sites of the pathogens, both extracellularly and intracellularly</w:t>
      </w:r>
      <w:r w:rsidR="0090453C"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with potent activity on even the drug-resistant microbes </w:t>
      </w:r>
      <w:r w:rsidR="00D765CD"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Mwangi </w:t>
      </w:r>
      <w:r w:rsidR="00D765CD" w:rsidRPr="009406BE">
        <w:rPr>
          <w:rFonts w:ascii="Arial" w:hAnsi="Arial" w:cs="Arial"/>
          <w:color w:val="000000" w:themeColor="text1"/>
          <w:sz w:val="20"/>
          <w:szCs w:val="20"/>
        </w:rPr>
        <w:t xml:space="preserve">et al., </w:t>
      </w:r>
      <w:r w:rsidRPr="009406BE">
        <w:rPr>
          <w:rFonts w:ascii="Arial" w:hAnsi="Arial" w:cs="Arial"/>
          <w:color w:val="000000" w:themeColor="text1"/>
          <w:sz w:val="20"/>
          <w:szCs w:val="20"/>
        </w:rPr>
        <w:t>2019</w:t>
      </w:r>
      <w:r w:rsidR="00D765CD" w:rsidRPr="009406BE">
        <w:rPr>
          <w:rFonts w:ascii="Arial" w:hAnsi="Arial" w:cs="Arial"/>
          <w:color w:val="000000" w:themeColor="text1"/>
          <w:sz w:val="20"/>
          <w:szCs w:val="20"/>
        </w:rPr>
        <w:t>)</w:t>
      </w:r>
      <w:r w:rsidRPr="009406BE">
        <w:rPr>
          <w:rFonts w:ascii="Arial" w:hAnsi="Arial" w:cs="Arial"/>
          <w:color w:val="000000" w:themeColor="text1"/>
          <w:sz w:val="20"/>
          <w:szCs w:val="20"/>
        </w:rPr>
        <w:t>. The properties of broad-spectrum activity against pathogens, non-specific mechanism of action on the bacterial membranes</w:t>
      </w:r>
      <w:r w:rsidRPr="009406BE">
        <w:rPr>
          <w:rFonts w:ascii="Arial" w:hAnsi="Arial" w:cs="Arial"/>
          <w:color w:val="000000" w:themeColor="text1"/>
          <w:sz w:val="20"/>
          <w:szCs w:val="20"/>
          <w:lang w:val="en-US"/>
        </w:rPr>
        <w:t xml:space="preserve">, eco-friendly nature and ability to stimulate the host immune response to eliminate the pathogen, </w:t>
      </w:r>
      <w:r w:rsidR="00D765CD" w:rsidRPr="009406BE">
        <w:rPr>
          <w:rFonts w:ascii="Arial" w:hAnsi="Arial" w:cs="Arial"/>
          <w:color w:val="000000" w:themeColor="text1"/>
          <w:sz w:val="20"/>
          <w:szCs w:val="20"/>
          <w:lang w:val="en-US"/>
        </w:rPr>
        <w:t>(</w:t>
      </w:r>
      <w:r w:rsidR="00D765CD" w:rsidRPr="009406BE">
        <w:rPr>
          <w:rFonts w:ascii="Arial" w:hAnsi="Arial" w:cs="Arial"/>
          <w:color w:val="222222"/>
          <w:sz w:val="20"/>
          <w:szCs w:val="20"/>
          <w:shd w:val="clear" w:color="auto" w:fill="FFFFFF"/>
        </w:rPr>
        <w:t>Robles Ramirez et al., 2024)</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 xml:space="preserve">qualify the AMPs as promising antimicrobial mimetics, especially within the One-Health approach. </w:t>
      </w:r>
    </w:p>
    <w:p w14:paraId="3BA50CC8" w14:textId="266F24A7" w:rsidR="004757E0" w:rsidRPr="009406BE" w:rsidRDefault="004757E0"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A series of AMPs have been tested in different livestock species against </w:t>
      </w:r>
      <w:r w:rsidR="00BB4EF6">
        <w:rPr>
          <w:rFonts w:ascii="Arial" w:hAnsi="Arial" w:cs="Arial"/>
          <w:color w:val="000000" w:themeColor="text1"/>
          <w:sz w:val="20"/>
          <w:szCs w:val="20"/>
        </w:rPr>
        <w:t>various</w:t>
      </w:r>
      <w:r w:rsidRPr="009406BE">
        <w:rPr>
          <w:rFonts w:ascii="Arial" w:hAnsi="Arial" w:cs="Arial"/>
          <w:color w:val="000000" w:themeColor="text1"/>
          <w:sz w:val="20"/>
          <w:szCs w:val="20"/>
        </w:rPr>
        <w:t xml:space="preserve"> pathogens with varied outcomes. </w:t>
      </w:r>
      <w:r w:rsidRPr="009406BE">
        <w:rPr>
          <w:rFonts w:ascii="Arial" w:hAnsi="Arial" w:cs="Arial"/>
          <w:color w:val="000000" w:themeColor="text1"/>
          <w:sz w:val="20"/>
          <w:szCs w:val="20"/>
          <w:lang w:val="en-US"/>
        </w:rPr>
        <w:t xml:space="preserve">The bacteriocins belong to a class of antimicrobial peptides with a diverse range of inhibiting action </w:t>
      </w:r>
      <w:r w:rsidR="00BC41F7" w:rsidRPr="009406BE">
        <w:rPr>
          <w:rFonts w:ascii="Arial" w:hAnsi="Arial" w:cs="Arial"/>
          <w:color w:val="000000" w:themeColor="text1"/>
          <w:sz w:val="20"/>
          <w:szCs w:val="20"/>
          <w:lang w:val="en-US"/>
        </w:rPr>
        <w:t xml:space="preserve">on </w:t>
      </w:r>
      <w:r w:rsidRPr="009406BE">
        <w:rPr>
          <w:rFonts w:ascii="Arial" w:hAnsi="Arial" w:cs="Arial"/>
          <w:color w:val="000000" w:themeColor="text1"/>
          <w:sz w:val="20"/>
          <w:szCs w:val="20"/>
          <w:lang w:val="en-US"/>
        </w:rPr>
        <w:t xml:space="preserve">the core metabolic activities of bacteria. Lactic acid bacteria (LAB) -especially </w:t>
      </w:r>
      <w:r w:rsidRPr="009406BE">
        <w:rPr>
          <w:rFonts w:ascii="Arial" w:hAnsi="Arial" w:cs="Arial"/>
          <w:i/>
          <w:iCs/>
          <w:color w:val="000000" w:themeColor="text1"/>
          <w:sz w:val="20"/>
          <w:szCs w:val="20"/>
          <w:lang w:val="en-US"/>
        </w:rPr>
        <w:t xml:space="preserve">Lactobacillus </w:t>
      </w:r>
      <w:proofErr w:type="spellStart"/>
      <w:r w:rsidRPr="009406BE">
        <w:rPr>
          <w:rFonts w:ascii="Arial" w:hAnsi="Arial" w:cs="Arial"/>
          <w:i/>
          <w:iCs/>
          <w:color w:val="000000" w:themeColor="text1"/>
          <w:sz w:val="20"/>
          <w:szCs w:val="20"/>
          <w:lang w:val="en-US"/>
        </w:rPr>
        <w:t>curvatus</w:t>
      </w:r>
      <w:proofErr w:type="spellEnd"/>
      <w:r w:rsidRPr="009406BE">
        <w:rPr>
          <w:rFonts w:ascii="Arial" w:hAnsi="Arial" w:cs="Arial"/>
          <w:color w:val="000000" w:themeColor="text1"/>
          <w:sz w:val="20"/>
          <w:szCs w:val="20"/>
          <w:lang w:val="en-US"/>
        </w:rPr>
        <w:t xml:space="preserve">, </w:t>
      </w:r>
      <w:r w:rsidRPr="009406BE">
        <w:rPr>
          <w:rFonts w:ascii="Arial" w:hAnsi="Arial" w:cs="Arial"/>
          <w:i/>
          <w:iCs/>
          <w:color w:val="000000" w:themeColor="text1"/>
          <w:sz w:val="20"/>
          <w:szCs w:val="20"/>
          <w:lang w:val="en-US"/>
        </w:rPr>
        <w:t xml:space="preserve">L. </w:t>
      </w:r>
      <w:proofErr w:type="spellStart"/>
      <w:r w:rsidRPr="009406BE">
        <w:rPr>
          <w:rFonts w:ascii="Arial" w:hAnsi="Arial" w:cs="Arial"/>
          <w:i/>
          <w:iCs/>
          <w:color w:val="000000" w:themeColor="text1"/>
          <w:sz w:val="20"/>
          <w:szCs w:val="20"/>
          <w:lang w:val="en-US"/>
        </w:rPr>
        <w:t>sakei</w:t>
      </w:r>
      <w:proofErr w:type="spellEnd"/>
      <w:r w:rsidR="00BC41F7" w:rsidRPr="009406BE">
        <w:rPr>
          <w:rFonts w:ascii="Arial" w:hAnsi="Arial" w:cs="Arial"/>
          <w:i/>
          <w:iCs/>
          <w:color w:val="000000" w:themeColor="text1"/>
          <w:sz w:val="20"/>
          <w:szCs w:val="20"/>
          <w:lang w:val="en-US"/>
        </w:rPr>
        <w:t>,</w:t>
      </w:r>
      <w:r w:rsidRPr="009406BE">
        <w:rPr>
          <w:rFonts w:ascii="Arial" w:hAnsi="Arial" w:cs="Arial"/>
          <w:color w:val="000000" w:themeColor="text1"/>
          <w:sz w:val="20"/>
          <w:szCs w:val="20"/>
          <w:lang w:val="en-US"/>
        </w:rPr>
        <w:t xml:space="preserve"> and </w:t>
      </w:r>
      <w:r w:rsidRPr="009406BE">
        <w:rPr>
          <w:rFonts w:ascii="Arial" w:hAnsi="Arial" w:cs="Arial"/>
          <w:i/>
          <w:iCs/>
          <w:color w:val="000000" w:themeColor="text1"/>
          <w:sz w:val="20"/>
          <w:szCs w:val="20"/>
          <w:lang w:val="en-US"/>
        </w:rPr>
        <w:t>Lactococcus lactis</w:t>
      </w:r>
      <w:r w:rsidRPr="009406BE">
        <w:rPr>
          <w:rFonts w:ascii="Arial" w:hAnsi="Arial" w:cs="Arial"/>
          <w:color w:val="000000" w:themeColor="text1"/>
          <w:sz w:val="20"/>
          <w:szCs w:val="20"/>
          <w:lang w:val="en-US"/>
        </w:rPr>
        <w:t xml:space="preserve"> </w:t>
      </w:r>
      <w:r w:rsidR="00BB4EF6">
        <w:rPr>
          <w:rFonts w:ascii="Arial" w:hAnsi="Arial" w:cs="Arial"/>
          <w:color w:val="000000" w:themeColor="text1"/>
          <w:sz w:val="20"/>
          <w:szCs w:val="20"/>
          <w:lang w:val="en-US"/>
        </w:rPr>
        <w:t xml:space="preserve">targeted </w:t>
      </w:r>
      <w:r w:rsidRPr="009406BE">
        <w:rPr>
          <w:rFonts w:ascii="Arial" w:hAnsi="Arial" w:cs="Arial"/>
          <w:color w:val="000000" w:themeColor="text1"/>
          <w:sz w:val="20"/>
          <w:szCs w:val="20"/>
          <w:lang w:val="en-US"/>
        </w:rPr>
        <w:t xml:space="preserve">the biofilms of major food-borne pathogens </w:t>
      </w:r>
      <w:r w:rsidR="00D765CD" w:rsidRPr="009406BE">
        <w:rPr>
          <w:rFonts w:ascii="Arial" w:hAnsi="Arial" w:cs="Arial"/>
          <w:color w:val="000000" w:themeColor="text1"/>
          <w:sz w:val="20"/>
          <w:szCs w:val="20"/>
          <w:lang w:val="en-US"/>
        </w:rPr>
        <w:t>(</w:t>
      </w:r>
      <w:r w:rsidR="00D765CD" w:rsidRPr="009406BE">
        <w:rPr>
          <w:rFonts w:ascii="Arial" w:hAnsi="Arial" w:cs="Arial"/>
          <w:color w:val="222222"/>
          <w:sz w:val="20"/>
          <w:szCs w:val="20"/>
          <w:shd w:val="clear" w:color="auto" w:fill="FFFFFF"/>
        </w:rPr>
        <w:t>Gómez et al., 2016).</w:t>
      </w:r>
      <w:r w:rsidR="00BB4EF6">
        <w:rPr>
          <w:rFonts w:ascii="Arial" w:hAnsi="Arial" w:cs="Arial"/>
          <w:color w:val="222222"/>
          <w:sz w:val="20"/>
          <w:szCs w:val="20"/>
          <w:shd w:val="clear" w:color="auto" w:fill="FFFFFF"/>
        </w:rPr>
        <w:t xml:space="preserve"> </w:t>
      </w:r>
      <w:r w:rsidRPr="009406BE">
        <w:rPr>
          <w:rFonts w:ascii="Arial" w:hAnsi="Arial" w:cs="Arial"/>
          <w:color w:val="000000" w:themeColor="text1"/>
          <w:sz w:val="20"/>
          <w:szCs w:val="20"/>
          <w:lang w:val="en-US"/>
        </w:rPr>
        <w:t xml:space="preserve">Bacteriocins obtained from bacteria occurring as </w:t>
      </w:r>
      <w:r w:rsidR="00435A34" w:rsidRPr="009406BE">
        <w:rPr>
          <w:rFonts w:ascii="Arial" w:hAnsi="Arial" w:cs="Arial"/>
          <w:color w:val="000000" w:themeColor="text1"/>
          <w:sz w:val="20"/>
          <w:szCs w:val="20"/>
          <w:lang w:val="en-US"/>
        </w:rPr>
        <w:t xml:space="preserve">commensals </w:t>
      </w:r>
      <w:r w:rsidRPr="009406BE">
        <w:rPr>
          <w:rFonts w:ascii="Arial" w:hAnsi="Arial" w:cs="Arial"/>
          <w:color w:val="000000" w:themeColor="text1"/>
          <w:sz w:val="20"/>
          <w:szCs w:val="20"/>
          <w:lang w:val="en-US"/>
        </w:rPr>
        <w:t>in the equine gastrointestinal tract inhibit</w:t>
      </w:r>
      <w:r w:rsidR="00BB4EF6">
        <w:rPr>
          <w:rFonts w:ascii="Arial" w:hAnsi="Arial" w:cs="Arial"/>
          <w:color w:val="000000" w:themeColor="text1"/>
          <w:sz w:val="20"/>
          <w:szCs w:val="20"/>
          <w:lang w:val="en-US"/>
        </w:rPr>
        <w:t>ed</w:t>
      </w:r>
      <w:r w:rsidRPr="009406BE">
        <w:rPr>
          <w:rFonts w:ascii="Arial" w:hAnsi="Arial" w:cs="Arial"/>
          <w:color w:val="000000" w:themeColor="text1"/>
          <w:sz w:val="20"/>
          <w:szCs w:val="20"/>
          <w:lang w:val="en-US"/>
        </w:rPr>
        <w:t xml:space="preserve"> the growth of masti</w:t>
      </w:r>
      <w:r w:rsidR="00D765CD" w:rsidRPr="009406BE">
        <w:rPr>
          <w:rFonts w:ascii="Arial" w:hAnsi="Arial" w:cs="Arial"/>
          <w:color w:val="000000" w:themeColor="text1"/>
          <w:sz w:val="20"/>
          <w:szCs w:val="20"/>
          <w:lang w:val="en-US"/>
        </w:rPr>
        <w:t>tis-causing bacteria in cattle (</w:t>
      </w:r>
      <w:r w:rsidRPr="009406BE">
        <w:rPr>
          <w:rFonts w:ascii="Arial" w:hAnsi="Arial" w:cs="Arial"/>
          <w:color w:val="000000" w:themeColor="text1"/>
          <w:sz w:val="20"/>
          <w:szCs w:val="20"/>
          <w:lang w:val="en-US"/>
        </w:rPr>
        <w:t>Godoy-Santos</w:t>
      </w:r>
      <w:r w:rsidR="00B722D2" w:rsidRPr="009406BE">
        <w:rPr>
          <w:rFonts w:ascii="Arial" w:hAnsi="Arial" w:cs="Arial"/>
          <w:color w:val="000000" w:themeColor="text1"/>
          <w:sz w:val="20"/>
          <w:szCs w:val="20"/>
          <w:lang w:val="en-US"/>
        </w:rPr>
        <w:t xml:space="preserve"> et al.,</w:t>
      </w:r>
      <w:r w:rsidR="00D765CD" w:rsidRPr="009406BE">
        <w:rPr>
          <w:rFonts w:ascii="Arial" w:hAnsi="Arial" w:cs="Arial"/>
          <w:color w:val="000000" w:themeColor="text1"/>
          <w:sz w:val="20"/>
          <w:szCs w:val="20"/>
          <w:lang w:val="en-US"/>
        </w:rPr>
        <w:t xml:space="preserve"> </w:t>
      </w:r>
      <w:r w:rsidR="00B722D2" w:rsidRPr="009406BE">
        <w:rPr>
          <w:rFonts w:ascii="Arial" w:hAnsi="Arial" w:cs="Arial"/>
          <w:color w:val="000000" w:themeColor="text1"/>
          <w:sz w:val="20"/>
          <w:szCs w:val="20"/>
          <w:lang w:val="en-US"/>
        </w:rPr>
        <w:t xml:space="preserve">2019), </w:t>
      </w:r>
      <w:r w:rsidRPr="009406BE">
        <w:rPr>
          <w:rFonts w:ascii="Arial" w:hAnsi="Arial" w:cs="Arial"/>
          <w:color w:val="000000" w:themeColor="text1"/>
          <w:sz w:val="20"/>
          <w:szCs w:val="20"/>
          <w:lang w:val="en-US"/>
        </w:rPr>
        <w:t xml:space="preserve">while some derived from cow milk like beta-lactoglobulin, lactoferricin themselves possessed antimicrobial activity </w:t>
      </w:r>
      <w:r w:rsidR="00B722D2"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Mohanty</w:t>
      </w:r>
      <w:r w:rsidR="00B722D2" w:rsidRPr="009406BE">
        <w:rPr>
          <w:rFonts w:ascii="Arial" w:hAnsi="Arial" w:cs="Arial"/>
          <w:color w:val="000000" w:themeColor="text1"/>
          <w:sz w:val="20"/>
          <w:szCs w:val="20"/>
          <w:lang w:val="en-US"/>
        </w:rPr>
        <w:t xml:space="preserve"> et al., </w:t>
      </w:r>
      <w:r w:rsidRPr="009406BE">
        <w:rPr>
          <w:rFonts w:ascii="Arial" w:hAnsi="Arial" w:cs="Arial"/>
          <w:color w:val="000000" w:themeColor="text1"/>
          <w:sz w:val="20"/>
          <w:szCs w:val="20"/>
          <w:lang w:val="en-US"/>
        </w:rPr>
        <w:t>2016). Supplementation of the bacteriocins in bovine, goat, pigs</w:t>
      </w:r>
      <w:r w:rsidR="00435A34"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and poultry affected by gastrointestinal diseases </w:t>
      </w:r>
      <w:r w:rsidR="00BB4EF6">
        <w:rPr>
          <w:rFonts w:ascii="Arial" w:hAnsi="Arial" w:cs="Arial"/>
          <w:color w:val="000000" w:themeColor="text1"/>
          <w:sz w:val="20"/>
          <w:szCs w:val="20"/>
          <w:lang w:val="en-US"/>
        </w:rPr>
        <w:t>altered</w:t>
      </w:r>
      <w:r w:rsidRPr="009406BE">
        <w:rPr>
          <w:rFonts w:ascii="Arial" w:hAnsi="Arial" w:cs="Arial"/>
          <w:color w:val="000000" w:themeColor="text1"/>
          <w:sz w:val="20"/>
          <w:szCs w:val="20"/>
          <w:lang w:val="en-US"/>
        </w:rPr>
        <w:t xml:space="preserve"> the gut microbiome in the livestock species with increased </w:t>
      </w:r>
      <w:r w:rsidRPr="009406BE">
        <w:rPr>
          <w:rFonts w:ascii="Arial" w:hAnsi="Arial" w:cs="Arial"/>
          <w:color w:val="000000" w:themeColor="text1"/>
          <w:sz w:val="20"/>
          <w:szCs w:val="20"/>
          <w:lang w:val="en-US"/>
        </w:rPr>
        <w:lastRenderedPageBreak/>
        <w:t xml:space="preserve">concentration of </w:t>
      </w:r>
      <w:proofErr w:type="spellStart"/>
      <w:r w:rsidRPr="009406BE">
        <w:rPr>
          <w:rFonts w:ascii="Arial" w:hAnsi="Arial" w:cs="Arial"/>
          <w:i/>
          <w:iCs/>
          <w:color w:val="000000" w:themeColor="text1"/>
          <w:sz w:val="20"/>
          <w:szCs w:val="20"/>
          <w:lang w:val="en-US"/>
        </w:rPr>
        <w:t>Enterococcaceae</w:t>
      </w:r>
      <w:proofErr w:type="spellEnd"/>
      <w:r w:rsidRPr="009406BE">
        <w:rPr>
          <w:rFonts w:ascii="Arial" w:hAnsi="Arial" w:cs="Arial"/>
          <w:color w:val="000000" w:themeColor="text1"/>
          <w:sz w:val="20"/>
          <w:szCs w:val="20"/>
          <w:lang w:val="en-US"/>
        </w:rPr>
        <w:t xml:space="preserve"> and </w:t>
      </w:r>
      <w:proofErr w:type="spellStart"/>
      <w:r w:rsidRPr="009406BE">
        <w:rPr>
          <w:rFonts w:ascii="Arial" w:hAnsi="Arial" w:cs="Arial"/>
          <w:i/>
          <w:iCs/>
          <w:color w:val="000000" w:themeColor="text1"/>
          <w:sz w:val="20"/>
          <w:szCs w:val="20"/>
          <w:lang w:val="en-US"/>
        </w:rPr>
        <w:t>Lactobacillaceae</w:t>
      </w:r>
      <w:proofErr w:type="spellEnd"/>
      <w:r w:rsidRPr="009406BE">
        <w:rPr>
          <w:rFonts w:ascii="Arial" w:hAnsi="Arial" w:cs="Arial"/>
          <w:color w:val="000000" w:themeColor="text1"/>
          <w:sz w:val="20"/>
          <w:szCs w:val="20"/>
          <w:lang w:val="en-US"/>
        </w:rPr>
        <w:t xml:space="preserve">, </w:t>
      </w:r>
      <w:r w:rsidR="00AB6D8C" w:rsidRPr="009406BE">
        <w:rPr>
          <w:rFonts w:ascii="Arial" w:hAnsi="Arial" w:cs="Arial"/>
          <w:color w:val="000000" w:themeColor="text1"/>
          <w:sz w:val="20"/>
          <w:szCs w:val="20"/>
          <w:lang w:val="en-US"/>
        </w:rPr>
        <w:t xml:space="preserve">and reduced numbers </w:t>
      </w:r>
      <w:r w:rsidRPr="009406BE">
        <w:rPr>
          <w:rFonts w:ascii="Arial" w:hAnsi="Arial" w:cs="Arial"/>
          <w:color w:val="000000" w:themeColor="text1"/>
          <w:sz w:val="20"/>
          <w:szCs w:val="20"/>
          <w:lang w:val="en-US"/>
        </w:rPr>
        <w:t xml:space="preserve">of microbes of families </w:t>
      </w:r>
      <w:r w:rsidRPr="009406BE">
        <w:rPr>
          <w:rFonts w:ascii="Arial" w:hAnsi="Arial" w:cs="Arial"/>
          <w:i/>
          <w:iCs/>
          <w:color w:val="000000" w:themeColor="text1"/>
          <w:sz w:val="20"/>
          <w:szCs w:val="20"/>
          <w:lang w:val="en-US"/>
        </w:rPr>
        <w:t>Enterobacteriaceae</w:t>
      </w:r>
      <w:r w:rsidRPr="009406BE">
        <w:rPr>
          <w:rFonts w:ascii="Arial" w:hAnsi="Arial" w:cs="Arial"/>
          <w:color w:val="000000" w:themeColor="text1"/>
          <w:sz w:val="20"/>
          <w:szCs w:val="20"/>
          <w:lang w:val="en-US"/>
        </w:rPr>
        <w:t xml:space="preserve"> and </w:t>
      </w:r>
      <w:proofErr w:type="spellStart"/>
      <w:r w:rsidRPr="009406BE">
        <w:rPr>
          <w:rFonts w:ascii="Arial" w:hAnsi="Arial" w:cs="Arial"/>
          <w:i/>
          <w:iCs/>
          <w:color w:val="000000" w:themeColor="text1"/>
          <w:sz w:val="20"/>
          <w:szCs w:val="20"/>
          <w:lang w:val="en-US"/>
        </w:rPr>
        <w:t>Staphylococcaceae</w:t>
      </w:r>
      <w:proofErr w:type="spellEnd"/>
      <w:r w:rsidRPr="009406BE">
        <w:rPr>
          <w:rFonts w:ascii="Arial" w:hAnsi="Arial" w:cs="Arial"/>
          <w:color w:val="000000" w:themeColor="text1"/>
          <w:sz w:val="20"/>
          <w:szCs w:val="20"/>
          <w:lang w:val="en-US"/>
        </w:rPr>
        <w:t xml:space="preserve"> </w:t>
      </w:r>
      <w:r w:rsidR="00B722D2" w:rsidRPr="009406BE">
        <w:rPr>
          <w:rFonts w:ascii="Arial" w:hAnsi="Arial" w:cs="Arial"/>
          <w:color w:val="000000" w:themeColor="text1"/>
          <w:sz w:val="20"/>
          <w:szCs w:val="20"/>
          <w:lang w:val="en-US"/>
        </w:rPr>
        <w:t>(</w:t>
      </w:r>
      <w:r w:rsidR="00B722D2" w:rsidRPr="009406BE">
        <w:rPr>
          <w:rFonts w:ascii="Arial" w:hAnsi="Arial" w:cs="Arial"/>
          <w:color w:val="222222"/>
          <w:sz w:val="20"/>
          <w:szCs w:val="20"/>
          <w:shd w:val="clear" w:color="auto" w:fill="FFFFFF"/>
        </w:rPr>
        <w:t>Robles Ramirez et al., 2024).</w:t>
      </w:r>
    </w:p>
    <w:p w14:paraId="45E83876" w14:textId="74DAB60E" w:rsidR="004757E0" w:rsidRPr="009406BE" w:rsidRDefault="004757E0" w:rsidP="00CD4362">
      <w:pPr>
        <w:pStyle w:val="ListParagraph"/>
        <w:spacing w:line="360" w:lineRule="auto"/>
        <w:ind w:left="0" w:firstLine="720"/>
        <w:jc w:val="both"/>
        <w:rPr>
          <w:rFonts w:ascii="Arial" w:hAnsi="Arial" w:cs="Arial"/>
          <w:color w:val="000000" w:themeColor="text1"/>
          <w:sz w:val="20"/>
          <w:szCs w:val="20"/>
        </w:rPr>
      </w:pPr>
      <w:r w:rsidRPr="009406BE">
        <w:rPr>
          <w:rFonts w:ascii="Arial" w:hAnsi="Arial" w:cs="Arial"/>
          <w:color w:val="000000" w:themeColor="text1"/>
          <w:sz w:val="20"/>
          <w:szCs w:val="20"/>
        </w:rPr>
        <w:t>The other alternative strategies to tackle the AMR crisis include</w:t>
      </w:r>
      <w:r w:rsidR="00BB4EF6">
        <w:rPr>
          <w:rFonts w:ascii="Arial" w:hAnsi="Arial" w:cs="Arial"/>
          <w:color w:val="000000" w:themeColor="text1"/>
          <w:sz w:val="20"/>
          <w:szCs w:val="20"/>
        </w:rPr>
        <w:t>d</w:t>
      </w:r>
      <w:r w:rsidRPr="009406BE">
        <w:rPr>
          <w:rFonts w:ascii="Arial" w:hAnsi="Arial" w:cs="Arial"/>
          <w:color w:val="000000" w:themeColor="text1"/>
          <w:sz w:val="20"/>
          <w:szCs w:val="20"/>
        </w:rPr>
        <w:t xml:space="preserve"> enzymes, quorum sensing quenchers, efflux pump inhibitors, clay, predatory bacteria, nano-material-based anti-infective particles, teat sealants, and antimicrobial photodynamic therapy</w:t>
      </w:r>
      <w:r w:rsidR="00574028"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which </w:t>
      </w:r>
      <w:r w:rsidR="00BB4EF6">
        <w:rPr>
          <w:rFonts w:ascii="Arial" w:hAnsi="Arial" w:cs="Arial"/>
          <w:color w:val="000000" w:themeColor="text1"/>
          <w:sz w:val="20"/>
          <w:szCs w:val="20"/>
        </w:rPr>
        <w:t>need to be validated</w:t>
      </w:r>
      <w:r w:rsidRPr="009406BE">
        <w:rPr>
          <w:rFonts w:ascii="Arial" w:hAnsi="Arial" w:cs="Arial"/>
          <w:color w:val="000000" w:themeColor="text1"/>
          <w:sz w:val="20"/>
          <w:szCs w:val="20"/>
        </w:rPr>
        <w:t xml:space="preserve"> </w:t>
      </w:r>
      <w:r w:rsidR="00B722D2" w:rsidRPr="009406BE">
        <w:rPr>
          <w:rFonts w:ascii="Arial" w:hAnsi="Arial" w:cs="Arial"/>
          <w:color w:val="000000" w:themeColor="text1"/>
          <w:sz w:val="20"/>
          <w:szCs w:val="20"/>
        </w:rPr>
        <w:t>(</w:t>
      </w:r>
      <w:r w:rsidR="00B722D2" w:rsidRPr="009406BE">
        <w:rPr>
          <w:rFonts w:ascii="Arial" w:hAnsi="Arial" w:cs="Arial"/>
          <w:color w:val="222222"/>
          <w:sz w:val="20"/>
          <w:szCs w:val="20"/>
          <w:shd w:val="clear" w:color="auto" w:fill="FFFFFF"/>
        </w:rPr>
        <w:t xml:space="preserve">Bandyopadhyay </w:t>
      </w:r>
      <w:r w:rsidR="00BA7211">
        <w:rPr>
          <w:rFonts w:ascii="Arial" w:hAnsi="Arial" w:cs="Arial"/>
          <w:color w:val="222222"/>
          <w:sz w:val="20"/>
          <w:szCs w:val="20"/>
          <w:shd w:val="clear" w:color="auto" w:fill="FFFFFF"/>
        </w:rPr>
        <w:t>and</w:t>
      </w:r>
      <w:r w:rsidR="00B722D2" w:rsidRPr="009406BE">
        <w:rPr>
          <w:rFonts w:ascii="Arial" w:hAnsi="Arial" w:cs="Arial"/>
          <w:color w:val="222222"/>
          <w:sz w:val="20"/>
          <w:szCs w:val="20"/>
          <w:shd w:val="clear" w:color="auto" w:fill="FFFFFF"/>
        </w:rPr>
        <w:t xml:space="preserve"> Samanta, 2020)</w:t>
      </w:r>
      <w:r w:rsidRPr="009406BE">
        <w:rPr>
          <w:rFonts w:ascii="Arial" w:hAnsi="Arial" w:cs="Arial"/>
          <w:color w:val="000000" w:themeColor="text1"/>
          <w:sz w:val="20"/>
          <w:szCs w:val="20"/>
        </w:rPr>
        <w:t xml:space="preserve">. Studies showed that supplementation of essential oils were effective in treating mastitis in dairy cattle </w:t>
      </w:r>
      <w:r w:rsidR="00B722D2" w:rsidRPr="009406BE">
        <w:rPr>
          <w:rFonts w:ascii="Arial" w:hAnsi="Arial" w:cs="Arial"/>
          <w:color w:val="000000" w:themeColor="text1"/>
          <w:sz w:val="20"/>
          <w:szCs w:val="20"/>
        </w:rPr>
        <w:t>(</w:t>
      </w:r>
      <w:proofErr w:type="spellStart"/>
      <w:r w:rsidR="00B722D2" w:rsidRPr="009406BE">
        <w:rPr>
          <w:rFonts w:ascii="Arial" w:hAnsi="Arial" w:cs="Arial"/>
          <w:color w:val="000000" w:themeColor="text1"/>
          <w:sz w:val="20"/>
          <w:szCs w:val="20"/>
        </w:rPr>
        <w:t>Caneschi</w:t>
      </w:r>
      <w:proofErr w:type="spellEnd"/>
      <w:r w:rsidR="00B722D2" w:rsidRPr="009406BE">
        <w:rPr>
          <w:rFonts w:ascii="Arial" w:hAnsi="Arial" w:cs="Arial"/>
          <w:color w:val="000000" w:themeColor="text1"/>
          <w:sz w:val="20"/>
          <w:szCs w:val="20"/>
        </w:rPr>
        <w:t xml:space="preserve"> et al., 2023) </w:t>
      </w:r>
      <w:r w:rsidR="00BB4EF6">
        <w:rPr>
          <w:rFonts w:ascii="Arial" w:hAnsi="Arial" w:cs="Arial"/>
          <w:color w:val="000000" w:themeColor="text1"/>
          <w:sz w:val="20"/>
          <w:szCs w:val="20"/>
        </w:rPr>
        <w:t>while</w:t>
      </w:r>
      <w:r w:rsidRPr="009406BE">
        <w:rPr>
          <w:rFonts w:ascii="Arial" w:hAnsi="Arial" w:cs="Arial"/>
          <w:color w:val="000000" w:themeColor="text1"/>
          <w:sz w:val="20"/>
          <w:szCs w:val="20"/>
        </w:rPr>
        <w:t xml:space="preserve"> alcoholic extracts from plant sources like garlic, moringa, </w:t>
      </w:r>
      <w:r w:rsidR="00574028" w:rsidRPr="009406BE">
        <w:rPr>
          <w:rFonts w:ascii="Arial" w:hAnsi="Arial" w:cs="Arial"/>
          <w:color w:val="000000" w:themeColor="text1"/>
          <w:sz w:val="20"/>
          <w:szCs w:val="20"/>
        </w:rPr>
        <w:t xml:space="preserve">and </w:t>
      </w:r>
      <w:r w:rsidRPr="009406BE">
        <w:rPr>
          <w:rFonts w:ascii="Arial" w:hAnsi="Arial" w:cs="Arial"/>
          <w:color w:val="000000" w:themeColor="text1"/>
          <w:sz w:val="20"/>
          <w:szCs w:val="20"/>
        </w:rPr>
        <w:t xml:space="preserve">oak barks </w:t>
      </w:r>
      <w:r w:rsidR="00293681" w:rsidRPr="009406BE">
        <w:rPr>
          <w:rFonts w:ascii="Arial" w:hAnsi="Arial" w:cs="Arial"/>
          <w:color w:val="000000" w:themeColor="text1"/>
          <w:sz w:val="20"/>
          <w:szCs w:val="20"/>
        </w:rPr>
        <w:t>c</w:t>
      </w:r>
      <w:r w:rsidR="00BB4EF6">
        <w:rPr>
          <w:rFonts w:ascii="Arial" w:hAnsi="Arial" w:cs="Arial"/>
          <w:color w:val="000000" w:themeColor="text1"/>
          <w:sz w:val="20"/>
          <w:szCs w:val="20"/>
        </w:rPr>
        <w:t xml:space="preserve">ould </w:t>
      </w:r>
      <w:r w:rsidRPr="009406BE">
        <w:rPr>
          <w:rFonts w:ascii="Arial" w:hAnsi="Arial" w:cs="Arial"/>
          <w:color w:val="000000" w:themeColor="text1"/>
          <w:sz w:val="20"/>
          <w:szCs w:val="20"/>
        </w:rPr>
        <w:t xml:space="preserve">counteract pathogens causing endometritis </w:t>
      </w:r>
      <w:r w:rsidR="00B722D2" w:rsidRPr="009406BE">
        <w:rPr>
          <w:rFonts w:ascii="Arial" w:hAnsi="Arial" w:cs="Arial"/>
          <w:color w:val="000000" w:themeColor="text1"/>
          <w:sz w:val="20"/>
          <w:szCs w:val="20"/>
        </w:rPr>
        <w:t>(</w:t>
      </w:r>
      <w:proofErr w:type="spellStart"/>
      <w:r w:rsidRPr="009406BE">
        <w:rPr>
          <w:rFonts w:ascii="Arial" w:hAnsi="Arial" w:cs="Arial"/>
          <w:color w:val="000000" w:themeColor="text1"/>
          <w:sz w:val="20"/>
          <w:szCs w:val="20"/>
        </w:rPr>
        <w:t>Mandhwani</w:t>
      </w:r>
      <w:proofErr w:type="spellEnd"/>
      <w:r w:rsidR="00B722D2" w:rsidRPr="009406BE">
        <w:rPr>
          <w:rFonts w:ascii="Arial" w:hAnsi="Arial" w:cs="Arial"/>
          <w:color w:val="000000" w:themeColor="text1"/>
          <w:sz w:val="20"/>
          <w:szCs w:val="20"/>
        </w:rPr>
        <w:t xml:space="preserve"> et al., 2017)</w:t>
      </w:r>
      <w:r w:rsidRPr="009406BE">
        <w:rPr>
          <w:rFonts w:ascii="Arial" w:hAnsi="Arial" w:cs="Arial"/>
          <w:color w:val="000000" w:themeColor="text1"/>
          <w:sz w:val="20"/>
          <w:szCs w:val="20"/>
        </w:rPr>
        <w:t xml:space="preserve"> and mastitis </w:t>
      </w:r>
      <w:r w:rsidR="00B722D2" w:rsidRPr="009406BE">
        <w:rPr>
          <w:rFonts w:ascii="Arial" w:hAnsi="Arial" w:cs="Arial"/>
          <w:color w:val="000000" w:themeColor="text1"/>
          <w:sz w:val="20"/>
          <w:szCs w:val="20"/>
        </w:rPr>
        <w:t>(</w:t>
      </w:r>
      <w:proofErr w:type="spellStart"/>
      <w:r w:rsidRPr="009406BE">
        <w:rPr>
          <w:rFonts w:ascii="Arial" w:hAnsi="Arial" w:cs="Arial"/>
          <w:color w:val="000000" w:themeColor="text1"/>
          <w:sz w:val="20"/>
          <w:szCs w:val="20"/>
        </w:rPr>
        <w:t>Šukele</w:t>
      </w:r>
      <w:proofErr w:type="spellEnd"/>
      <w:r w:rsidR="00B722D2" w:rsidRPr="009406BE">
        <w:rPr>
          <w:rFonts w:ascii="Arial" w:hAnsi="Arial" w:cs="Arial"/>
          <w:color w:val="000000" w:themeColor="text1"/>
          <w:sz w:val="20"/>
          <w:szCs w:val="20"/>
        </w:rPr>
        <w:t xml:space="preserve"> et al.,</w:t>
      </w:r>
      <w:r w:rsidR="00CE2015">
        <w:rPr>
          <w:rFonts w:ascii="Arial" w:hAnsi="Arial" w:cs="Arial"/>
          <w:color w:val="000000" w:themeColor="text1"/>
          <w:sz w:val="20"/>
          <w:szCs w:val="20"/>
        </w:rPr>
        <w:t xml:space="preserve"> </w:t>
      </w:r>
      <w:r w:rsidR="00B722D2" w:rsidRPr="009406BE">
        <w:rPr>
          <w:rFonts w:ascii="Arial" w:hAnsi="Arial" w:cs="Arial"/>
          <w:color w:val="000000" w:themeColor="text1"/>
          <w:sz w:val="20"/>
          <w:szCs w:val="20"/>
        </w:rPr>
        <w:t>2022)</w:t>
      </w:r>
      <w:r w:rsidRPr="009406BE">
        <w:rPr>
          <w:rFonts w:ascii="Arial" w:hAnsi="Arial" w:cs="Arial"/>
          <w:color w:val="000000" w:themeColor="text1"/>
          <w:sz w:val="20"/>
          <w:szCs w:val="20"/>
        </w:rPr>
        <w:t xml:space="preserve"> in bovine</w:t>
      </w:r>
      <w:r w:rsidR="00ED40AF" w:rsidRPr="009406BE">
        <w:rPr>
          <w:rFonts w:ascii="Arial" w:hAnsi="Arial" w:cs="Arial"/>
          <w:color w:val="000000" w:themeColor="text1"/>
          <w:sz w:val="20"/>
          <w:szCs w:val="20"/>
        </w:rPr>
        <w:t>s</w:t>
      </w:r>
      <w:r w:rsidRPr="009406BE">
        <w:rPr>
          <w:rFonts w:ascii="Arial" w:hAnsi="Arial" w:cs="Arial"/>
          <w:color w:val="000000" w:themeColor="text1"/>
          <w:sz w:val="20"/>
          <w:szCs w:val="20"/>
        </w:rPr>
        <w:t>.</w:t>
      </w:r>
    </w:p>
    <w:p w14:paraId="78CADE9B" w14:textId="2BC7C2CD" w:rsidR="004757E0" w:rsidRPr="00736ADE" w:rsidRDefault="00BE7D1E" w:rsidP="00CD4362">
      <w:pPr>
        <w:rPr>
          <w:rFonts w:ascii="Arial" w:hAnsi="Arial" w:cs="Arial"/>
          <w:b/>
          <w:bCs/>
          <w:color w:val="000000" w:themeColor="text1"/>
        </w:rPr>
      </w:pPr>
      <w:proofErr w:type="gramStart"/>
      <w:r w:rsidRPr="00736ADE">
        <w:rPr>
          <w:rFonts w:ascii="Arial" w:hAnsi="Arial" w:cs="Arial"/>
          <w:b/>
          <w:bCs/>
          <w:color w:val="000000" w:themeColor="text1"/>
          <w:lang w:val="en-US"/>
        </w:rPr>
        <w:t>6.</w:t>
      </w:r>
      <w:r w:rsidR="00D83347" w:rsidRPr="00736ADE">
        <w:rPr>
          <w:rFonts w:ascii="Arial" w:hAnsi="Arial" w:cs="Arial"/>
          <w:b/>
          <w:bCs/>
          <w:color w:val="000000" w:themeColor="text1"/>
          <w:lang w:val="en-US"/>
        </w:rPr>
        <w:t>5</w:t>
      </w:r>
      <w:r w:rsidRPr="00736ADE">
        <w:rPr>
          <w:rFonts w:ascii="Arial" w:hAnsi="Arial" w:cs="Arial"/>
          <w:b/>
          <w:bCs/>
          <w:color w:val="000000" w:themeColor="text1"/>
          <w:lang w:val="en-US"/>
        </w:rPr>
        <w:t xml:space="preserve"> </w:t>
      </w:r>
      <w:r w:rsidR="004757E0" w:rsidRPr="00736ADE">
        <w:rPr>
          <w:rFonts w:ascii="Arial" w:hAnsi="Arial" w:cs="Arial"/>
          <w:b/>
          <w:bCs/>
          <w:color w:val="000000" w:themeColor="text1"/>
        </w:rPr>
        <w:t xml:space="preserve"> </w:t>
      </w:r>
      <w:r w:rsidRPr="00736ADE">
        <w:rPr>
          <w:rFonts w:ascii="Arial" w:hAnsi="Arial" w:cs="Arial"/>
          <w:b/>
          <w:bCs/>
          <w:color w:val="000000" w:themeColor="text1"/>
        </w:rPr>
        <w:t>Drug</w:t>
      </w:r>
      <w:proofErr w:type="gramEnd"/>
      <w:r w:rsidRPr="00736ADE">
        <w:rPr>
          <w:rFonts w:ascii="Arial" w:hAnsi="Arial" w:cs="Arial"/>
          <w:b/>
          <w:bCs/>
          <w:color w:val="000000" w:themeColor="text1"/>
        </w:rPr>
        <w:t xml:space="preserve"> Reprofiling</w:t>
      </w:r>
    </w:p>
    <w:p w14:paraId="19CAD50D" w14:textId="70EAD181" w:rsidR="004757E0" w:rsidRPr="009406BE" w:rsidRDefault="004757E0" w:rsidP="00CD4362">
      <w:pPr>
        <w:spacing w:line="360" w:lineRule="auto"/>
        <w:jc w:val="both"/>
        <w:rPr>
          <w:rFonts w:ascii="Arial" w:hAnsi="Arial" w:cs="Arial"/>
          <w:color w:val="000000" w:themeColor="text1"/>
          <w:sz w:val="20"/>
          <w:szCs w:val="20"/>
        </w:rPr>
      </w:pPr>
      <w:r w:rsidRPr="009406BE">
        <w:rPr>
          <w:rFonts w:ascii="Arial" w:hAnsi="Arial" w:cs="Arial"/>
          <w:b/>
          <w:bCs/>
          <w:color w:val="000000" w:themeColor="text1"/>
          <w:sz w:val="20"/>
          <w:szCs w:val="20"/>
        </w:rPr>
        <w:tab/>
      </w:r>
      <w:r w:rsidRPr="009406BE">
        <w:rPr>
          <w:rFonts w:ascii="Arial" w:hAnsi="Arial" w:cs="Arial"/>
          <w:color w:val="000000" w:themeColor="text1"/>
          <w:sz w:val="20"/>
          <w:szCs w:val="20"/>
        </w:rPr>
        <w:t xml:space="preserve">The present scenario of AMR can be overcome if a new set of antimicrobials are in the pipeline, but </w:t>
      </w:r>
      <w:r w:rsidR="00E70466">
        <w:rPr>
          <w:rFonts w:ascii="Arial" w:hAnsi="Arial" w:cs="Arial"/>
          <w:color w:val="000000" w:themeColor="text1"/>
          <w:sz w:val="20"/>
          <w:szCs w:val="20"/>
        </w:rPr>
        <w:t>g</w:t>
      </w:r>
      <w:r w:rsidR="00E70466" w:rsidRPr="009406BE">
        <w:rPr>
          <w:rFonts w:ascii="Arial" w:hAnsi="Arial" w:cs="Arial"/>
          <w:color w:val="000000" w:themeColor="text1"/>
          <w:sz w:val="20"/>
          <w:szCs w:val="20"/>
        </w:rPr>
        <w:t xml:space="preserve">lobally, </w:t>
      </w:r>
      <w:r w:rsidR="00E70466">
        <w:rPr>
          <w:rFonts w:ascii="Arial" w:hAnsi="Arial" w:cs="Arial"/>
          <w:color w:val="000000" w:themeColor="text1"/>
          <w:sz w:val="20"/>
          <w:szCs w:val="20"/>
        </w:rPr>
        <w:t>identification of</w:t>
      </w:r>
      <w:r w:rsidR="00E70466" w:rsidRPr="009406BE">
        <w:rPr>
          <w:rFonts w:ascii="Arial" w:hAnsi="Arial" w:cs="Arial"/>
          <w:color w:val="000000" w:themeColor="text1"/>
          <w:sz w:val="20"/>
          <w:szCs w:val="20"/>
        </w:rPr>
        <w:t xml:space="preserve"> new antimicrobial</w:t>
      </w:r>
      <w:r w:rsidR="00E70466">
        <w:rPr>
          <w:rFonts w:ascii="Arial" w:hAnsi="Arial" w:cs="Arial"/>
          <w:color w:val="000000" w:themeColor="text1"/>
          <w:sz w:val="20"/>
          <w:szCs w:val="20"/>
        </w:rPr>
        <w:t>s</w:t>
      </w:r>
      <w:r w:rsidR="00E70466" w:rsidRPr="009406BE">
        <w:rPr>
          <w:rFonts w:ascii="Arial" w:hAnsi="Arial" w:cs="Arial"/>
          <w:color w:val="000000" w:themeColor="text1"/>
          <w:sz w:val="20"/>
          <w:szCs w:val="20"/>
        </w:rPr>
        <w:t xml:space="preserve"> </w:t>
      </w:r>
      <w:r w:rsidR="00E70466">
        <w:rPr>
          <w:rFonts w:ascii="Arial" w:hAnsi="Arial" w:cs="Arial"/>
          <w:color w:val="000000" w:themeColor="text1"/>
          <w:sz w:val="20"/>
          <w:szCs w:val="20"/>
        </w:rPr>
        <w:t>is</w:t>
      </w:r>
      <w:r w:rsidR="00E70466" w:rsidRPr="009406BE">
        <w:rPr>
          <w:rFonts w:ascii="Arial" w:hAnsi="Arial" w:cs="Arial"/>
          <w:color w:val="000000" w:themeColor="text1"/>
          <w:sz w:val="20"/>
          <w:szCs w:val="20"/>
        </w:rPr>
        <w:t xml:space="preserve"> hindered by substantial investment requirements and time delays in proving the clinical efficacy.</w:t>
      </w:r>
      <w:r w:rsidR="00E70466">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Hence, new therapeutic applications may be identified for the existing drugs, which are actually meant for specific indications- namely ‘Drug repurposing or reprofiling’ (Bandyopadhyay </w:t>
      </w:r>
      <w:r w:rsidR="00BA7211">
        <w:rPr>
          <w:rFonts w:ascii="Arial" w:hAnsi="Arial" w:cs="Arial"/>
          <w:color w:val="000000" w:themeColor="text1"/>
          <w:sz w:val="20"/>
          <w:szCs w:val="20"/>
        </w:rPr>
        <w:t>and</w:t>
      </w:r>
      <w:r w:rsidRPr="009406BE">
        <w:rPr>
          <w:rFonts w:ascii="Arial" w:hAnsi="Arial" w:cs="Arial"/>
          <w:color w:val="000000" w:themeColor="text1"/>
          <w:sz w:val="20"/>
          <w:szCs w:val="20"/>
        </w:rPr>
        <w:t xml:space="preserve"> Samanta, 2020). Therefore, the pharmaceutical industries have recently shifted </w:t>
      </w:r>
      <w:r w:rsidR="00E70466">
        <w:rPr>
          <w:rFonts w:ascii="Arial" w:hAnsi="Arial" w:cs="Arial"/>
          <w:color w:val="000000" w:themeColor="text1"/>
          <w:sz w:val="20"/>
          <w:szCs w:val="20"/>
        </w:rPr>
        <w:t>to this</w:t>
      </w:r>
      <w:r w:rsidRPr="009406BE">
        <w:rPr>
          <w:rFonts w:ascii="Arial" w:hAnsi="Arial" w:cs="Arial"/>
          <w:color w:val="000000" w:themeColor="text1"/>
          <w:sz w:val="20"/>
          <w:szCs w:val="20"/>
        </w:rPr>
        <w:t xml:space="preserve"> cost</w:t>
      </w:r>
      <w:r w:rsidR="00E70466">
        <w:rPr>
          <w:rFonts w:ascii="Arial" w:hAnsi="Arial" w:cs="Arial"/>
          <w:color w:val="000000" w:themeColor="text1"/>
          <w:sz w:val="20"/>
          <w:szCs w:val="20"/>
        </w:rPr>
        <w:t xml:space="preserve"> cum-time</w:t>
      </w:r>
      <w:r w:rsidRPr="009406BE">
        <w:rPr>
          <w:rFonts w:ascii="Arial" w:hAnsi="Arial" w:cs="Arial"/>
          <w:color w:val="000000" w:themeColor="text1"/>
          <w:sz w:val="20"/>
          <w:szCs w:val="20"/>
        </w:rPr>
        <w:t xml:space="preserve">-effective strategy. </w:t>
      </w:r>
    </w:p>
    <w:p w14:paraId="068D0134" w14:textId="3DFFA409" w:rsidR="004757E0" w:rsidRPr="009406BE" w:rsidRDefault="004757E0"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However, only a few veterinary drugs have been explored for repurposing; for example, </w:t>
      </w:r>
      <w:r w:rsidR="003B48D4">
        <w:rPr>
          <w:rFonts w:ascii="Arial" w:hAnsi="Arial" w:cs="Arial"/>
          <w:color w:val="000000" w:themeColor="text1"/>
          <w:sz w:val="20"/>
          <w:szCs w:val="20"/>
        </w:rPr>
        <w:t>F</w:t>
      </w:r>
      <w:r w:rsidRPr="009406BE">
        <w:rPr>
          <w:rFonts w:ascii="Arial" w:hAnsi="Arial" w:cs="Arial"/>
          <w:color w:val="000000" w:themeColor="text1"/>
          <w:sz w:val="20"/>
          <w:szCs w:val="20"/>
        </w:rPr>
        <w:t>enbendazole has demonstrated efficacy against non-small cell lung cancer cells (Dogra et al., 2018)</w:t>
      </w:r>
      <w:r w:rsidR="003B48D4">
        <w:rPr>
          <w:rFonts w:ascii="Arial" w:hAnsi="Arial" w:cs="Arial"/>
          <w:color w:val="000000" w:themeColor="text1"/>
          <w:sz w:val="20"/>
          <w:szCs w:val="20"/>
        </w:rPr>
        <w:t xml:space="preserve"> and </w:t>
      </w:r>
      <w:proofErr w:type="spellStart"/>
      <w:r w:rsidRPr="009406BE">
        <w:rPr>
          <w:rFonts w:ascii="Arial" w:hAnsi="Arial" w:cs="Arial"/>
          <w:color w:val="000000" w:themeColor="text1"/>
          <w:sz w:val="20"/>
          <w:szCs w:val="20"/>
        </w:rPr>
        <w:t>isoxazoline</w:t>
      </w:r>
      <w:proofErr w:type="spellEnd"/>
      <w:r w:rsidRPr="009406BE">
        <w:rPr>
          <w:rFonts w:ascii="Arial" w:hAnsi="Arial" w:cs="Arial"/>
          <w:color w:val="000000" w:themeColor="text1"/>
          <w:sz w:val="20"/>
          <w:szCs w:val="20"/>
        </w:rPr>
        <w:t xml:space="preserve"> in treating human vector-borne diseases. Several anthelmintic compounds including oxyclozanide, </w:t>
      </w:r>
      <w:proofErr w:type="spellStart"/>
      <w:r w:rsidRPr="009406BE">
        <w:rPr>
          <w:rFonts w:ascii="Arial" w:hAnsi="Arial" w:cs="Arial"/>
          <w:color w:val="000000" w:themeColor="text1"/>
          <w:sz w:val="20"/>
          <w:szCs w:val="20"/>
        </w:rPr>
        <w:t>closantel</w:t>
      </w:r>
      <w:proofErr w:type="spellEnd"/>
      <w:r w:rsidRPr="009406BE">
        <w:rPr>
          <w:rFonts w:ascii="Arial" w:hAnsi="Arial" w:cs="Arial"/>
          <w:color w:val="000000" w:themeColor="text1"/>
          <w:sz w:val="20"/>
          <w:szCs w:val="20"/>
        </w:rPr>
        <w:t xml:space="preserve">, </w:t>
      </w:r>
      <w:proofErr w:type="spellStart"/>
      <w:r w:rsidRPr="009406BE">
        <w:rPr>
          <w:rFonts w:ascii="Arial" w:hAnsi="Arial" w:cs="Arial"/>
          <w:color w:val="000000" w:themeColor="text1"/>
          <w:sz w:val="20"/>
          <w:szCs w:val="20"/>
        </w:rPr>
        <w:t>niclosamide</w:t>
      </w:r>
      <w:proofErr w:type="spellEnd"/>
      <w:r w:rsidRPr="009406BE">
        <w:rPr>
          <w:rFonts w:ascii="Arial" w:hAnsi="Arial" w:cs="Arial"/>
          <w:color w:val="000000" w:themeColor="text1"/>
          <w:sz w:val="20"/>
          <w:szCs w:val="20"/>
        </w:rPr>
        <w:t xml:space="preserve">, and rafoxanide, have exhibited antibacterial properties against a broad spectrum of pathogens, including methicillin-, linezolid-, daptomycin-, vancomycin-resistant </w:t>
      </w:r>
      <w:r w:rsidRPr="009406BE">
        <w:rPr>
          <w:rFonts w:ascii="Arial" w:hAnsi="Arial" w:cs="Arial"/>
          <w:i/>
          <w:iCs/>
          <w:color w:val="000000" w:themeColor="text1"/>
          <w:sz w:val="20"/>
          <w:szCs w:val="20"/>
        </w:rPr>
        <w:t xml:space="preserve">Staphylococcus aureus, </w:t>
      </w:r>
      <w:r w:rsidR="007569F6" w:rsidRPr="009406BE">
        <w:rPr>
          <w:rFonts w:ascii="Arial" w:hAnsi="Arial" w:cs="Arial"/>
          <w:i/>
          <w:iCs/>
          <w:color w:val="000000" w:themeColor="text1"/>
          <w:sz w:val="20"/>
          <w:szCs w:val="20"/>
        </w:rPr>
        <w:t>Clostridium difficile,</w:t>
      </w:r>
      <w:r w:rsidR="007569F6" w:rsidRPr="009406BE">
        <w:rPr>
          <w:rFonts w:ascii="Arial" w:hAnsi="Arial" w:cs="Arial"/>
          <w:i/>
          <w:iCs/>
          <w:color w:val="000000" w:themeColor="text1"/>
          <w:sz w:val="20"/>
          <w:szCs w:val="20"/>
          <w:lang w:val="en-US"/>
        </w:rPr>
        <w:t xml:space="preserve"> </w:t>
      </w:r>
      <w:r w:rsidRPr="009406BE">
        <w:rPr>
          <w:rFonts w:ascii="Arial" w:hAnsi="Arial" w:cs="Arial"/>
          <w:i/>
          <w:iCs/>
          <w:color w:val="000000" w:themeColor="text1"/>
          <w:sz w:val="20"/>
          <w:szCs w:val="20"/>
        </w:rPr>
        <w:t>Klebsiella pneumoniae, Acinetobacter baumannii,</w:t>
      </w:r>
      <w:r w:rsidRPr="009406BE">
        <w:rPr>
          <w:rFonts w:ascii="Arial" w:hAnsi="Arial" w:cs="Arial"/>
          <w:color w:val="000000" w:themeColor="text1"/>
          <w:sz w:val="20"/>
          <w:szCs w:val="20"/>
        </w:rPr>
        <w:t xml:space="preserve"> </w:t>
      </w:r>
      <w:r w:rsidRPr="009406BE">
        <w:rPr>
          <w:rFonts w:ascii="Arial" w:hAnsi="Arial" w:cs="Arial"/>
          <w:i/>
          <w:iCs/>
          <w:color w:val="000000" w:themeColor="text1"/>
          <w:sz w:val="20"/>
          <w:szCs w:val="20"/>
        </w:rPr>
        <w:t>Pseudomonas aeruginosa</w:t>
      </w:r>
      <w:r w:rsidR="00EB3C11" w:rsidRPr="009406BE">
        <w:rPr>
          <w:rFonts w:ascii="Arial" w:hAnsi="Arial" w:cs="Arial"/>
          <w:i/>
          <w:iCs/>
          <w:color w:val="000000" w:themeColor="text1"/>
          <w:sz w:val="20"/>
          <w:szCs w:val="20"/>
        </w:rPr>
        <w:t>,</w:t>
      </w:r>
      <w:r w:rsidR="007569F6" w:rsidRPr="009406BE">
        <w:rPr>
          <w:rFonts w:ascii="Arial" w:hAnsi="Arial" w:cs="Arial"/>
          <w:i/>
          <w:iCs/>
          <w:color w:val="000000" w:themeColor="text1"/>
          <w:sz w:val="20"/>
          <w:szCs w:val="20"/>
        </w:rPr>
        <w:t xml:space="preserve"> and Helicobacter</w:t>
      </w:r>
      <w:r w:rsidR="003B48D4">
        <w:rPr>
          <w:rFonts w:ascii="Arial" w:hAnsi="Arial" w:cs="Arial"/>
          <w:i/>
          <w:iCs/>
          <w:color w:val="000000" w:themeColor="text1"/>
          <w:sz w:val="20"/>
          <w:szCs w:val="20"/>
        </w:rPr>
        <w:t xml:space="preserve"> sp</w:t>
      </w:r>
      <w:r w:rsidRPr="009406BE">
        <w:rPr>
          <w:rFonts w:ascii="Arial" w:hAnsi="Arial" w:cs="Arial"/>
          <w:i/>
          <w:iCs/>
          <w:color w:val="000000" w:themeColor="text1"/>
          <w:sz w:val="20"/>
          <w:szCs w:val="20"/>
        </w:rPr>
        <w:t>.</w:t>
      </w:r>
      <w:r w:rsidRPr="009406BE">
        <w:rPr>
          <w:rFonts w:ascii="Arial" w:hAnsi="Arial" w:cs="Arial"/>
          <w:color w:val="000000" w:themeColor="text1"/>
          <w:sz w:val="20"/>
          <w:szCs w:val="20"/>
        </w:rPr>
        <w:t xml:space="preserve"> Further, </w:t>
      </w:r>
      <w:r w:rsidR="003B48D4">
        <w:rPr>
          <w:rFonts w:ascii="Arial" w:hAnsi="Arial" w:cs="Arial"/>
          <w:color w:val="000000" w:themeColor="text1"/>
          <w:sz w:val="20"/>
          <w:szCs w:val="20"/>
        </w:rPr>
        <w:t>M</w:t>
      </w:r>
      <w:r w:rsidRPr="009406BE">
        <w:rPr>
          <w:rFonts w:ascii="Arial" w:hAnsi="Arial" w:cs="Arial"/>
          <w:color w:val="000000" w:themeColor="text1"/>
          <w:sz w:val="20"/>
          <w:szCs w:val="20"/>
        </w:rPr>
        <w:t xml:space="preserve">ebendazole has been reported to possess antifungal properties, while </w:t>
      </w:r>
      <w:proofErr w:type="spellStart"/>
      <w:r w:rsidRPr="009406BE">
        <w:rPr>
          <w:rFonts w:ascii="Arial" w:hAnsi="Arial" w:cs="Arial"/>
          <w:color w:val="000000" w:themeColor="text1"/>
          <w:sz w:val="20"/>
          <w:szCs w:val="20"/>
        </w:rPr>
        <w:t>avermectins</w:t>
      </w:r>
      <w:proofErr w:type="spellEnd"/>
      <w:r w:rsidRPr="009406BE">
        <w:rPr>
          <w:rFonts w:ascii="Arial" w:hAnsi="Arial" w:cs="Arial"/>
          <w:color w:val="000000" w:themeColor="text1"/>
          <w:sz w:val="20"/>
          <w:szCs w:val="20"/>
        </w:rPr>
        <w:t xml:space="preserve"> have been successfully tested against Mycobacterium and MRSA.  </w:t>
      </w:r>
      <w:r w:rsidR="004D302D" w:rsidRPr="009406BE">
        <w:rPr>
          <w:rFonts w:ascii="Arial" w:hAnsi="Arial" w:cs="Arial"/>
          <w:color w:val="000000" w:themeColor="text1"/>
          <w:sz w:val="20"/>
          <w:szCs w:val="20"/>
        </w:rPr>
        <w:t xml:space="preserve">Several NSAIDs </w:t>
      </w:r>
      <w:r w:rsidRPr="009406BE">
        <w:rPr>
          <w:rFonts w:ascii="Arial" w:hAnsi="Arial" w:cs="Arial"/>
          <w:color w:val="000000" w:themeColor="text1"/>
          <w:sz w:val="20"/>
          <w:szCs w:val="20"/>
        </w:rPr>
        <w:t xml:space="preserve">(Celecoxib, aspirin, ibuprofen, and tacrolimus) </w:t>
      </w:r>
      <w:r w:rsidR="004D302D" w:rsidRPr="009406BE">
        <w:rPr>
          <w:rFonts w:ascii="Arial" w:hAnsi="Arial" w:cs="Arial"/>
          <w:color w:val="000000" w:themeColor="text1"/>
          <w:sz w:val="20"/>
          <w:szCs w:val="20"/>
        </w:rPr>
        <w:t xml:space="preserve">have been tested </w:t>
      </w:r>
      <w:r w:rsidRPr="009406BE">
        <w:rPr>
          <w:rFonts w:ascii="Arial" w:hAnsi="Arial" w:cs="Arial"/>
          <w:color w:val="000000" w:themeColor="text1"/>
          <w:sz w:val="20"/>
          <w:szCs w:val="20"/>
        </w:rPr>
        <w:t xml:space="preserve">against certain bacterial and fungal pathogens </w:t>
      </w:r>
      <w:r w:rsidR="004D302D" w:rsidRPr="009406BE">
        <w:rPr>
          <w:rFonts w:ascii="Arial" w:hAnsi="Arial" w:cs="Arial"/>
          <w:color w:val="000000" w:themeColor="text1"/>
          <w:sz w:val="20"/>
          <w:szCs w:val="20"/>
        </w:rPr>
        <w:t>with</w:t>
      </w:r>
      <w:r w:rsidRPr="009406BE">
        <w:rPr>
          <w:rFonts w:ascii="Arial" w:hAnsi="Arial" w:cs="Arial"/>
          <w:color w:val="000000" w:themeColor="text1"/>
          <w:sz w:val="20"/>
          <w:szCs w:val="20"/>
        </w:rPr>
        <w:t xml:space="preserve"> promising results (Miró-Canturri et al., 2019). Various studies have explored the repurposing of anticancer drugs as antibacterials, with 5-fluorouracil and gallium nitrate proving effective against MDR </w:t>
      </w:r>
      <w:r w:rsidRPr="009406BE">
        <w:rPr>
          <w:rFonts w:ascii="Arial" w:hAnsi="Arial" w:cs="Arial"/>
          <w:i/>
          <w:iCs/>
          <w:color w:val="000000" w:themeColor="text1"/>
          <w:sz w:val="20"/>
          <w:szCs w:val="20"/>
        </w:rPr>
        <w:t>A. baumannii</w:t>
      </w:r>
      <w:r w:rsidRPr="009406BE">
        <w:rPr>
          <w:rFonts w:ascii="Arial" w:hAnsi="Arial" w:cs="Arial"/>
          <w:color w:val="000000" w:themeColor="text1"/>
          <w:sz w:val="20"/>
          <w:szCs w:val="20"/>
        </w:rPr>
        <w:t xml:space="preserve"> and </w:t>
      </w:r>
      <w:r w:rsidRPr="009406BE">
        <w:rPr>
          <w:rFonts w:ascii="Arial" w:hAnsi="Arial" w:cs="Arial"/>
          <w:i/>
          <w:iCs/>
          <w:color w:val="000000" w:themeColor="text1"/>
          <w:sz w:val="20"/>
          <w:szCs w:val="20"/>
        </w:rPr>
        <w:t>Pseudomonas sp.</w:t>
      </w:r>
      <w:r w:rsidRPr="009406BE">
        <w:rPr>
          <w:rFonts w:ascii="Arial" w:hAnsi="Arial" w:cs="Arial"/>
          <w:color w:val="000000" w:themeColor="text1"/>
          <w:sz w:val="20"/>
          <w:szCs w:val="20"/>
        </w:rPr>
        <w:t xml:space="preserve"> Moreover, Floxuridine, streptozotocin, and tamoxifen have demonstrated notable antibacterial activity against </w:t>
      </w:r>
      <w:r w:rsidRPr="009406BE">
        <w:rPr>
          <w:rFonts w:ascii="Arial" w:hAnsi="Arial" w:cs="Arial"/>
          <w:i/>
          <w:iCs/>
          <w:color w:val="000000" w:themeColor="text1"/>
          <w:sz w:val="20"/>
          <w:szCs w:val="20"/>
        </w:rPr>
        <w:t>Staphylococcus</w:t>
      </w:r>
      <w:r w:rsidRPr="009406BE">
        <w:rPr>
          <w:rFonts w:ascii="Arial" w:hAnsi="Arial" w:cs="Arial"/>
          <w:color w:val="000000" w:themeColor="text1"/>
          <w:sz w:val="20"/>
          <w:szCs w:val="20"/>
        </w:rPr>
        <w:t xml:space="preserve"> isolates. However, the dosage of repurposed drugs is higher when used as antimicrobials, leading to abrupt changes in pharmacokinetic profiles, emphasizing clinical re-evaluation and toxicity testing. </w:t>
      </w:r>
    </w:p>
    <w:p w14:paraId="6F3E4C60" w14:textId="1F3059FF" w:rsidR="00E56A8A" w:rsidRPr="009406BE" w:rsidRDefault="00E56A8A" w:rsidP="00CD4362">
      <w:pPr>
        <w:spacing w:line="360" w:lineRule="auto"/>
        <w:ind w:firstLine="720"/>
        <w:jc w:val="both"/>
        <w:rPr>
          <w:rFonts w:ascii="Arial" w:hAnsi="Arial" w:cs="Arial"/>
          <w:b/>
          <w:bCs/>
          <w:color w:val="000000" w:themeColor="text1"/>
          <w:sz w:val="20"/>
          <w:szCs w:val="20"/>
          <w:lang w:val="en-US"/>
        </w:rPr>
      </w:pPr>
      <w:r w:rsidRPr="009406BE">
        <w:rPr>
          <w:rFonts w:ascii="Arial" w:hAnsi="Arial" w:cs="Arial"/>
          <w:color w:val="000000" w:themeColor="text1"/>
          <w:sz w:val="20"/>
          <w:szCs w:val="20"/>
        </w:rPr>
        <w:t>Other appropriate options available as next-generation vaccines</w:t>
      </w:r>
      <w:r w:rsidR="00B90952">
        <w:rPr>
          <w:rFonts w:ascii="Arial" w:hAnsi="Arial" w:cs="Arial"/>
          <w:color w:val="000000" w:themeColor="text1"/>
          <w:sz w:val="20"/>
          <w:szCs w:val="20"/>
        </w:rPr>
        <w:t xml:space="preserve"> and gene editing</w:t>
      </w:r>
      <w:r w:rsidRPr="009406BE">
        <w:rPr>
          <w:rFonts w:ascii="Arial" w:hAnsi="Arial" w:cs="Arial"/>
          <w:color w:val="000000" w:themeColor="text1"/>
          <w:sz w:val="20"/>
          <w:szCs w:val="20"/>
        </w:rPr>
        <w:t xml:space="preserve">, </w:t>
      </w:r>
      <w:r w:rsidR="002F5561">
        <w:rPr>
          <w:rFonts w:ascii="Arial" w:hAnsi="Arial" w:cs="Arial"/>
          <w:color w:val="000000" w:themeColor="text1"/>
          <w:sz w:val="20"/>
          <w:szCs w:val="20"/>
        </w:rPr>
        <w:t>would be more ideal</w:t>
      </w:r>
      <w:r w:rsidRPr="009406BE">
        <w:rPr>
          <w:rFonts w:ascii="Arial" w:hAnsi="Arial" w:cs="Arial"/>
          <w:color w:val="000000" w:themeColor="text1"/>
          <w:sz w:val="20"/>
          <w:szCs w:val="20"/>
        </w:rPr>
        <w:t xml:space="preserve">. Though vaccines are readily available against many viral diseases of livestock, there is currently limited routine use of vaccines that protect against bacterial infection. </w:t>
      </w:r>
      <w:r w:rsidR="002F5561" w:rsidRPr="009406BE">
        <w:rPr>
          <w:rFonts w:ascii="Arial" w:hAnsi="Arial" w:cs="Arial"/>
          <w:color w:val="000000" w:themeColor="text1"/>
          <w:sz w:val="20"/>
          <w:szCs w:val="20"/>
        </w:rPr>
        <w:t xml:space="preserve">Since antibiotics are still accessible and more effective, the practice of vaccination or creating newer vaccines against bacterial diseases for </w:t>
      </w:r>
      <w:r w:rsidR="002F5561" w:rsidRPr="009406BE">
        <w:rPr>
          <w:rFonts w:ascii="Arial" w:hAnsi="Arial" w:cs="Arial"/>
          <w:color w:val="000000" w:themeColor="text1"/>
          <w:sz w:val="20"/>
          <w:szCs w:val="20"/>
        </w:rPr>
        <w:lastRenderedPageBreak/>
        <w:t xml:space="preserve">farm animals is arguably not commercially motivated. </w:t>
      </w:r>
      <w:r w:rsidRPr="009406BE">
        <w:rPr>
          <w:rFonts w:ascii="Arial" w:hAnsi="Arial" w:cs="Arial"/>
          <w:color w:val="000000" w:themeColor="text1"/>
          <w:sz w:val="20"/>
          <w:szCs w:val="20"/>
        </w:rPr>
        <w:t xml:space="preserve">Even when vaccines are available, farmers do not always employ them </w:t>
      </w:r>
      <w:r w:rsidR="00B722D2" w:rsidRPr="009406BE">
        <w:rPr>
          <w:rFonts w:ascii="Arial" w:hAnsi="Arial" w:cs="Arial"/>
          <w:color w:val="000000" w:themeColor="text1"/>
          <w:sz w:val="20"/>
          <w:szCs w:val="20"/>
        </w:rPr>
        <w:t>(</w:t>
      </w:r>
      <w:r w:rsidRPr="009406BE">
        <w:rPr>
          <w:rFonts w:ascii="Arial" w:hAnsi="Arial" w:cs="Arial"/>
          <w:color w:val="000000" w:themeColor="text1"/>
          <w:sz w:val="20"/>
          <w:szCs w:val="20"/>
        </w:rPr>
        <w:t>Woolhouse</w:t>
      </w:r>
      <w:r w:rsidR="00B722D2"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 xml:space="preserve"> 2015</w:t>
      </w:r>
      <w:r w:rsidR="00B722D2"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t>
      </w:r>
      <w:r w:rsidR="004D302D" w:rsidRPr="009406BE">
        <w:rPr>
          <w:rFonts w:ascii="Arial" w:hAnsi="Arial" w:cs="Arial"/>
          <w:color w:val="000000" w:themeColor="text1"/>
          <w:sz w:val="20"/>
          <w:szCs w:val="20"/>
        </w:rPr>
        <w:t>The best example was the administration of live</w:t>
      </w:r>
      <w:r w:rsidRPr="009406BE">
        <w:rPr>
          <w:rFonts w:ascii="Arial" w:hAnsi="Arial" w:cs="Arial"/>
          <w:color w:val="000000" w:themeColor="text1"/>
          <w:sz w:val="20"/>
          <w:szCs w:val="20"/>
        </w:rPr>
        <w:t xml:space="preserve"> oral </w:t>
      </w:r>
      <w:proofErr w:type="spellStart"/>
      <w:r w:rsidRPr="009406BE">
        <w:rPr>
          <w:rFonts w:ascii="Arial" w:hAnsi="Arial" w:cs="Arial"/>
          <w:color w:val="000000" w:themeColor="text1"/>
          <w:sz w:val="20"/>
          <w:szCs w:val="20"/>
        </w:rPr>
        <w:t>Lawsonia</w:t>
      </w:r>
      <w:proofErr w:type="spellEnd"/>
      <w:r w:rsidRPr="009406BE">
        <w:rPr>
          <w:rFonts w:ascii="Arial" w:hAnsi="Arial" w:cs="Arial"/>
          <w:color w:val="000000" w:themeColor="text1"/>
          <w:sz w:val="20"/>
          <w:szCs w:val="20"/>
        </w:rPr>
        <w:t xml:space="preserve"> in pigs</w:t>
      </w:r>
      <w:r w:rsidR="002F5561">
        <w:rPr>
          <w:rFonts w:ascii="Arial" w:hAnsi="Arial" w:cs="Arial"/>
          <w:color w:val="000000" w:themeColor="text1"/>
          <w:sz w:val="20"/>
          <w:szCs w:val="20"/>
        </w:rPr>
        <w:t>. Although</w:t>
      </w:r>
      <w:r w:rsidR="004D302D" w:rsidRPr="009406BE">
        <w:rPr>
          <w:rFonts w:ascii="Arial" w:hAnsi="Arial" w:cs="Arial"/>
          <w:color w:val="000000" w:themeColor="text1"/>
          <w:sz w:val="20"/>
          <w:szCs w:val="20"/>
        </w:rPr>
        <w:t xml:space="preserve"> reduced</w:t>
      </w:r>
      <w:r w:rsidRPr="009406BE">
        <w:rPr>
          <w:rFonts w:ascii="Arial" w:hAnsi="Arial" w:cs="Arial"/>
          <w:color w:val="000000" w:themeColor="text1"/>
          <w:sz w:val="20"/>
          <w:szCs w:val="20"/>
        </w:rPr>
        <w:t xml:space="preserve"> oxytetracycline consumption </w:t>
      </w:r>
      <w:r w:rsidR="004D302D" w:rsidRPr="009406BE">
        <w:rPr>
          <w:rFonts w:ascii="Arial" w:hAnsi="Arial" w:cs="Arial"/>
          <w:color w:val="000000" w:themeColor="text1"/>
          <w:sz w:val="20"/>
          <w:szCs w:val="20"/>
        </w:rPr>
        <w:t xml:space="preserve">by 80% </w:t>
      </w:r>
      <w:r w:rsidRPr="009406BE">
        <w:rPr>
          <w:rFonts w:ascii="Arial" w:hAnsi="Arial" w:cs="Arial"/>
          <w:color w:val="000000" w:themeColor="text1"/>
          <w:sz w:val="20"/>
          <w:szCs w:val="20"/>
        </w:rPr>
        <w:t>and increased productivity</w:t>
      </w:r>
      <w:r w:rsidR="004D302D" w:rsidRPr="009406BE">
        <w:rPr>
          <w:rFonts w:ascii="Arial" w:hAnsi="Arial" w:cs="Arial"/>
          <w:color w:val="000000" w:themeColor="text1"/>
          <w:sz w:val="20"/>
          <w:szCs w:val="20"/>
        </w:rPr>
        <w:t xml:space="preserve"> </w:t>
      </w:r>
      <w:r w:rsidR="002F5561">
        <w:rPr>
          <w:rFonts w:ascii="Arial" w:hAnsi="Arial" w:cs="Arial"/>
          <w:color w:val="000000" w:themeColor="text1"/>
          <w:sz w:val="20"/>
          <w:szCs w:val="20"/>
        </w:rPr>
        <w:t>was recorded</w:t>
      </w:r>
      <w:r w:rsidR="00B90952">
        <w:rPr>
          <w:rFonts w:ascii="Arial" w:hAnsi="Arial" w:cs="Arial"/>
          <w:color w:val="000000" w:themeColor="text1"/>
          <w:sz w:val="20"/>
          <w:szCs w:val="20"/>
        </w:rPr>
        <w:t xml:space="preserve"> </w:t>
      </w:r>
      <w:r w:rsidR="00B722D2" w:rsidRPr="009406BE">
        <w:rPr>
          <w:rFonts w:ascii="Arial" w:hAnsi="Arial" w:cs="Arial"/>
          <w:color w:val="000000" w:themeColor="text1"/>
          <w:sz w:val="20"/>
          <w:szCs w:val="20"/>
        </w:rPr>
        <w:t>(</w:t>
      </w:r>
      <w:proofErr w:type="spellStart"/>
      <w:r w:rsidRPr="009406BE">
        <w:rPr>
          <w:rFonts w:ascii="Arial" w:hAnsi="Arial" w:cs="Arial"/>
          <w:color w:val="000000" w:themeColor="text1"/>
          <w:sz w:val="20"/>
          <w:szCs w:val="20"/>
        </w:rPr>
        <w:t>Bak</w:t>
      </w:r>
      <w:proofErr w:type="spellEnd"/>
      <w:r w:rsidR="00CE2015">
        <w:rPr>
          <w:rFonts w:ascii="Arial" w:hAnsi="Arial" w:cs="Arial"/>
          <w:color w:val="000000" w:themeColor="text1"/>
          <w:sz w:val="20"/>
          <w:szCs w:val="20"/>
          <w:lang w:val="en-US"/>
        </w:rPr>
        <w:t xml:space="preserve"> and </w:t>
      </w:r>
      <w:proofErr w:type="spellStart"/>
      <w:r w:rsidR="00CE2015" w:rsidRPr="00CE2015">
        <w:rPr>
          <w:rFonts w:ascii="Arial" w:hAnsi="Arial" w:cs="Arial"/>
          <w:color w:val="000000" w:themeColor="text1"/>
          <w:sz w:val="20"/>
          <w:szCs w:val="20"/>
        </w:rPr>
        <w:t>Rathkjen</w:t>
      </w:r>
      <w:proofErr w:type="spellEnd"/>
      <w:r w:rsidRPr="009406BE">
        <w:rPr>
          <w:rFonts w:ascii="Arial" w:hAnsi="Arial" w:cs="Arial"/>
          <w:color w:val="000000" w:themeColor="text1"/>
          <w:sz w:val="20"/>
          <w:szCs w:val="20"/>
        </w:rPr>
        <w:t>, 2009</w:t>
      </w:r>
      <w:r w:rsidR="00B722D2" w:rsidRPr="009406BE">
        <w:rPr>
          <w:rFonts w:ascii="Arial" w:hAnsi="Arial" w:cs="Arial"/>
          <w:color w:val="000000" w:themeColor="text1"/>
          <w:sz w:val="20"/>
          <w:szCs w:val="20"/>
        </w:rPr>
        <w:t>)</w:t>
      </w:r>
      <w:r w:rsidR="002F5561">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the vaccine </w:t>
      </w:r>
      <w:r w:rsidR="004D302D" w:rsidRPr="009406BE">
        <w:rPr>
          <w:rFonts w:ascii="Arial" w:hAnsi="Arial" w:cs="Arial"/>
          <w:color w:val="000000" w:themeColor="text1"/>
          <w:sz w:val="20"/>
          <w:szCs w:val="20"/>
        </w:rPr>
        <w:t xml:space="preserve">was </w:t>
      </w:r>
      <w:r w:rsidRPr="009406BE">
        <w:rPr>
          <w:rFonts w:ascii="Arial" w:hAnsi="Arial" w:cs="Arial"/>
          <w:color w:val="000000" w:themeColor="text1"/>
          <w:sz w:val="20"/>
          <w:szCs w:val="20"/>
        </w:rPr>
        <w:t xml:space="preserve">not commonly used. Employing livestock that are genetically resistant to disease through the use of genetic modification technologies could serve as a sustainable approach to reduce the dependency on antibiotics in farm animals. </w:t>
      </w:r>
      <w:r w:rsidR="00B722D2" w:rsidRPr="009406BE">
        <w:rPr>
          <w:rFonts w:ascii="Arial" w:hAnsi="Arial" w:cs="Arial"/>
          <w:color w:val="000000" w:themeColor="text1"/>
          <w:sz w:val="20"/>
          <w:szCs w:val="20"/>
        </w:rPr>
        <w:t>(Lyall et al., 2011).</w:t>
      </w:r>
    </w:p>
    <w:p w14:paraId="6A73DAEA" w14:textId="75499D07" w:rsidR="004757E0" w:rsidRPr="00736ADE" w:rsidRDefault="00BE7D1E" w:rsidP="00CD4362">
      <w:pPr>
        <w:spacing w:line="360" w:lineRule="auto"/>
        <w:jc w:val="both"/>
        <w:rPr>
          <w:rFonts w:ascii="Arial" w:hAnsi="Arial" w:cs="Arial"/>
          <w:b/>
          <w:bCs/>
          <w:color w:val="000000" w:themeColor="text1"/>
          <w:lang w:val="en-US"/>
        </w:rPr>
      </w:pPr>
      <w:proofErr w:type="gramStart"/>
      <w:r w:rsidRPr="00736ADE">
        <w:rPr>
          <w:rFonts w:ascii="Arial" w:hAnsi="Arial" w:cs="Arial"/>
          <w:b/>
          <w:bCs/>
          <w:color w:val="000000" w:themeColor="text1"/>
          <w:lang w:val="en-US"/>
        </w:rPr>
        <w:t>6.</w:t>
      </w:r>
      <w:r w:rsidR="00D83347" w:rsidRPr="00736ADE">
        <w:rPr>
          <w:rFonts w:ascii="Arial" w:hAnsi="Arial" w:cs="Arial"/>
          <w:b/>
          <w:bCs/>
          <w:color w:val="000000" w:themeColor="text1"/>
          <w:lang w:val="en-US"/>
        </w:rPr>
        <w:t>6</w:t>
      </w:r>
      <w:r w:rsidRPr="00736ADE">
        <w:rPr>
          <w:rFonts w:ascii="Arial" w:hAnsi="Arial" w:cs="Arial"/>
          <w:b/>
          <w:bCs/>
          <w:color w:val="000000" w:themeColor="text1"/>
          <w:lang w:val="en-US"/>
        </w:rPr>
        <w:t xml:space="preserve"> </w:t>
      </w:r>
      <w:r w:rsidR="004757E0" w:rsidRPr="00736ADE">
        <w:rPr>
          <w:rFonts w:ascii="Arial" w:hAnsi="Arial" w:cs="Arial"/>
          <w:b/>
          <w:bCs/>
          <w:color w:val="000000" w:themeColor="text1"/>
          <w:lang w:val="en-US"/>
        </w:rPr>
        <w:t xml:space="preserve"> </w:t>
      </w:r>
      <w:r w:rsidR="003A2EDF" w:rsidRPr="00736ADE">
        <w:rPr>
          <w:rFonts w:ascii="Arial" w:hAnsi="Arial" w:cs="Arial"/>
          <w:b/>
          <w:bCs/>
          <w:color w:val="000000" w:themeColor="text1"/>
          <w:lang w:val="en-US"/>
        </w:rPr>
        <w:t>‘</w:t>
      </w:r>
      <w:proofErr w:type="gramEnd"/>
      <w:r w:rsidRPr="00736ADE">
        <w:rPr>
          <w:rFonts w:ascii="Arial" w:hAnsi="Arial" w:cs="Arial"/>
          <w:b/>
          <w:bCs/>
          <w:color w:val="000000" w:themeColor="text1"/>
          <w:lang w:val="en-US"/>
        </w:rPr>
        <w:t>One Health</w:t>
      </w:r>
      <w:r w:rsidR="003A2EDF" w:rsidRPr="00736ADE">
        <w:rPr>
          <w:rFonts w:ascii="Arial" w:hAnsi="Arial" w:cs="Arial"/>
          <w:b/>
          <w:bCs/>
          <w:color w:val="000000" w:themeColor="text1"/>
          <w:lang w:val="en-US"/>
        </w:rPr>
        <w:t>’</w:t>
      </w:r>
      <w:r w:rsidRPr="00736ADE">
        <w:rPr>
          <w:rFonts w:ascii="Arial" w:hAnsi="Arial" w:cs="Arial"/>
          <w:b/>
          <w:bCs/>
          <w:color w:val="000000" w:themeColor="text1"/>
          <w:lang w:val="en-US"/>
        </w:rPr>
        <w:t xml:space="preserve"> </w:t>
      </w:r>
      <w:r w:rsidR="003A2EDF" w:rsidRPr="00736ADE">
        <w:rPr>
          <w:rFonts w:ascii="Arial" w:hAnsi="Arial" w:cs="Arial"/>
          <w:b/>
          <w:bCs/>
          <w:color w:val="000000" w:themeColor="text1"/>
          <w:lang w:val="en-US"/>
        </w:rPr>
        <w:t>and ‘Planetary health’ a</w:t>
      </w:r>
      <w:r w:rsidRPr="00736ADE">
        <w:rPr>
          <w:rFonts w:ascii="Arial" w:hAnsi="Arial" w:cs="Arial"/>
          <w:b/>
          <w:bCs/>
          <w:color w:val="000000" w:themeColor="text1"/>
          <w:lang w:val="en-US"/>
        </w:rPr>
        <w:t>pproach</w:t>
      </w:r>
      <w:r w:rsidR="003A2EDF" w:rsidRPr="00736ADE">
        <w:rPr>
          <w:rFonts w:ascii="Arial" w:hAnsi="Arial" w:cs="Arial"/>
          <w:b/>
          <w:bCs/>
          <w:color w:val="000000" w:themeColor="text1"/>
          <w:lang w:val="en-US"/>
        </w:rPr>
        <w:t>es</w:t>
      </w:r>
      <w:r w:rsidRPr="00736ADE">
        <w:rPr>
          <w:rFonts w:ascii="Arial" w:hAnsi="Arial" w:cs="Arial"/>
          <w:b/>
          <w:bCs/>
          <w:color w:val="000000" w:themeColor="text1"/>
          <w:lang w:val="en-US"/>
        </w:rPr>
        <w:t xml:space="preserve"> </w:t>
      </w:r>
    </w:p>
    <w:p w14:paraId="5F3BB455" w14:textId="20FF1D07" w:rsidR="004757E0" w:rsidRPr="009406BE" w:rsidRDefault="004757E0"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lang w:val="en-US"/>
        </w:rPr>
        <w:t xml:space="preserve">Poor Water, Sanitation </w:t>
      </w:r>
      <w:r w:rsidR="00BA7211">
        <w:rPr>
          <w:rFonts w:ascii="Arial" w:hAnsi="Arial" w:cs="Arial"/>
          <w:color w:val="000000" w:themeColor="text1"/>
          <w:sz w:val="20"/>
          <w:szCs w:val="20"/>
          <w:lang w:val="en-US"/>
        </w:rPr>
        <w:t>and</w:t>
      </w:r>
      <w:r w:rsidRPr="009406BE">
        <w:rPr>
          <w:rFonts w:ascii="Arial" w:hAnsi="Arial" w:cs="Arial"/>
          <w:color w:val="000000" w:themeColor="text1"/>
          <w:sz w:val="20"/>
          <w:szCs w:val="20"/>
          <w:lang w:val="en-US"/>
        </w:rPr>
        <w:t xml:space="preserve"> Hygiene (WASH) and sub-optimal infection </w:t>
      </w:r>
      <w:r w:rsidR="006137A2" w:rsidRPr="009406BE">
        <w:rPr>
          <w:rFonts w:ascii="Arial" w:hAnsi="Arial" w:cs="Arial"/>
          <w:color w:val="000000" w:themeColor="text1"/>
          <w:sz w:val="20"/>
          <w:szCs w:val="20"/>
          <w:lang w:val="en-US"/>
        </w:rPr>
        <w:t xml:space="preserve">control, predispose infections warranting </w:t>
      </w:r>
      <w:r w:rsidR="00B90952">
        <w:rPr>
          <w:rFonts w:ascii="Arial" w:hAnsi="Arial" w:cs="Arial"/>
          <w:color w:val="000000" w:themeColor="text1"/>
          <w:sz w:val="20"/>
          <w:szCs w:val="20"/>
          <w:lang w:val="en-US"/>
        </w:rPr>
        <w:t>AMU</w:t>
      </w:r>
      <w:r w:rsidRPr="009406BE">
        <w:rPr>
          <w:rFonts w:ascii="Arial" w:hAnsi="Arial" w:cs="Arial"/>
          <w:color w:val="000000" w:themeColor="text1"/>
          <w:sz w:val="20"/>
          <w:szCs w:val="20"/>
          <w:lang w:val="en-US"/>
        </w:rPr>
        <w:t xml:space="preserve">, whilst improper waste disposal can spread resistance in the environment. </w:t>
      </w:r>
      <w:r w:rsidR="003C1DB2" w:rsidRPr="009406BE">
        <w:rPr>
          <w:rFonts w:ascii="Arial" w:hAnsi="Arial" w:cs="Arial"/>
          <w:color w:val="000000" w:themeColor="text1"/>
          <w:sz w:val="20"/>
          <w:szCs w:val="20"/>
          <w:lang w:val="en-US"/>
        </w:rPr>
        <w:t>The ‘</w:t>
      </w:r>
      <w:r w:rsidR="006137A2" w:rsidRPr="009406BE">
        <w:rPr>
          <w:rFonts w:ascii="Arial" w:hAnsi="Arial" w:cs="Arial"/>
          <w:color w:val="000000" w:themeColor="text1"/>
          <w:sz w:val="20"/>
          <w:szCs w:val="20"/>
          <w:lang w:val="en-US"/>
        </w:rPr>
        <w:t xml:space="preserve">One- </w:t>
      </w:r>
      <w:r w:rsidR="003C1DB2" w:rsidRPr="009406BE">
        <w:rPr>
          <w:rFonts w:ascii="Arial" w:hAnsi="Arial" w:cs="Arial"/>
          <w:color w:val="000000" w:themeColor="text1"/>
          <w:sz w:val="20"/>
          <w:szCs w:val="20"/>
          <w:lang w:val="en-US"/>
        </w:rPr>
        <w:t>H</w:t>
      </w:r>
      <w:r w:rsidR="006137A2" w:rsidRPr="009406BE">
        <w:rPr>
          <w:rFonts w:ascii="Arial" w:hAnsi="Arial" w:cs="Arial"/>
          <w:color w:val="000000" w:themeColor="text1"/>
          <w:sz w:val="20"/>
          <w:szCs w:val="20"/>
          <w:lang w:val="en-US"/>
        </w:rPr>
        <w:t>ealth</w:t>
      </w:r>
      <w:r w:rsidR="003C1DB2"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approach </w:t>
      </w:r>
      <w:r w:rsidR="006137A2" w:rsidRPr="009406BE">
        <w:rPr>
          <w:rFonts w:ascii="Arial" w:hAnsi="Arial" w:cs="Arial"/>
          <w:color w:val="000000" w:themeColor="text1"/>
          <w:sz w:val="20"/>
          <w:szCs w:val="20"/>
          <w:lang w:val="en-US"/>
        </w:rPr>
        <w:t xml:space="preserve">therefore </w:t>
      </w:r>
      <w:r w:rsidR="00B90952">
        <w:rPr>
          <w:rFonts w:ascii="Arial" w:hAnsi="Arial" w:cs="Arial"/>
          <w:color w:val="000000" w:themeColor="text1"/>
          <w:sz w:val="20"/>
          <w:szCs w:val="20"/>
          <w:lang w:val="en-US"/>
        </w:rPr>
        <w:t>is an ideal</w:t>
      </w:r>
      <w:r w:rsidR="006137A2" w:rsidRPr="009406BE">
        <w:rPr>
          <w:rFonts w:ascii="Arial" w:hAnsi="Arial" w:cs="Arial"/>
          <w:color w:val="000000" w:themeColor="text1"/>
          <w:sz w:val="20"/>
          <w:szCs w:val="20"/>
          <w:lang w:val="en-US"/>
        </w:rPr>
        <w:t xml:space="preserve"> solution to prevent and mitigate AMR</w:t>
      </w:r>
      <w:r w:rsidRPr="009406BE">
        <w:rPr>
          <w:rFonts w:ascii="Arial" w:hAnsi="Arial" w:cs="Arial"/>
          <w:color w:val="000000" w:themeColor="text1"/>
          <w:sz w:val="20"/>
          <w:szCs w:val="20"/>
          <w:lang w:val="en-US"/>
        </w:rPr>
        <w:t>.</w:t>
      </w:r>
      <w:r w:rsidR="00BE7D1E">
        <w:rPr>
          <w:rFonts w:ascii="Arial" w:hAnsi="Arial" w:cs="Arial"/>
          <w:color w:val="000000" w:themeColor="text1"/>
          <w:sz w:val="20"/>
          <w:szCs w:val="20"/>
          <w:lang w:val="en-US"/>
        </w:rPr>
        <w:t xml:space="preserve"> </w:t>
      </w:r>
      <w:r w:rsidRPr="009406BE">
        <w:rPr>
          <w:rFonts w:ascii="Arial" w:hAnsi="Arial" w:cs="Arial"/>
          <w:color w:val="000000" w:themeColor="text1"/>
          <w:sz w:val="20"/>
          <w:szCs w:val="20"/>
          <w:lang w:val="en-US"/>
        </w:rPr>
        <w:t xml:space="preserve">The global action plan on antimicrobial resistance (GAP) </w:t>
      </w:r>
      <w:r w:rsidR="00B90952">
        <w:rPr>
          <w:rFonts w:ascii="Arial" w:hAnsi="Arial" w:cs="Arial"/>
          <w:color w:val="000000" w:themeColor="text1"/>
          <w:sz w:val="20"/>
          <w:szCs w:val="20"/>
          <w:lang w:val="en-US"/>
        </w:rPr>
        <w:t xml:space="preserve">first </w:t>
      </w:r>
      <w:r w:rsidRPr="009406BE">
        <w:rPr>
          <w:rFonts w:ascii="Arial" w:hAnsi="Arial" w:cs="Arial"/>
          <w:color w:val="000000" w:themeColor="text1"/>
          <w:sz w:val="20"/>
          <w:szCs w:val="20"/>
          <w:lang w:val="en-US"/>
        </w:rPr>
        <w:t xml:space="preserve">laid down by WHO had identified the surveillance on AMU and drug-resistant pathogens as the major drivers to curb AMR </w:t>
      </w:r>
      <w:r w:rsidR="00B722D2" w:rsidRPr="009406BE">
        <w:rPr>
          <w:rFonts w:ascii="Arial" w:hAnsi="Arial" w:cs="Arial"/>
          <w:color w:val="000000" w:themeColor="text1"/>
          <w:sz w:val="20"/>
          <w:szCs w:val="20"/>
          <w:lang w:val="en-US"/>
        </w:rPr>
        <w:t>(</w:t>
      </w:r>
      <w:r w:rsidRPr="009406BE">
        <w:rPr>
          <w:rFonts w:ascii="Arial" w:hAnsi="Arial" w:cs="Arial"/>
          <w:bCs/>
          <w:color w:val="000000" w:themeColor="text1"/>
          <w:sz w:val="20"/>
          <w:szCs w:val="20"/>
          <w:lang w:val="en-US"/>
        </w:rPr>
        <w:t>WHO</w:t>
      </w:r>
      <w:r w:rsidR="00C11B6A" w:rsidRPr="009406BE">
        <w:rPr>
          <w:rFonts w:ascii="Arial" w:hAnsi="Arial" w:cs="Arial"/>
          <w:bCs/>
          <w:color w:val="000000" w:themeColor="text1"/>
          <w:sz w:val="20"/>
          <w:szCs w:val="20"/>
          <w:lang w:val="en-US"/>
        </w:rPr>
        <w:t>, 2016</w:t>
      </w:r>
      <w:r w:rsidR="00B722D2" w:rsidRPr="009406BE">
        <w:rPr>
          <w:rFonts w:ascii="Arial" w:hAnsi="Arial" w:cs="Arial"/>
          <w:iCs/>
          <w:color w:val="000000" w:themeColor="text1"/>
          <w:sz w:val="20"/>
          <w:szCs w:val="20"/>
          <w:lang w:val="en-US"/>
        </w:rPr>
        <w:t>).</w:t>
      </w:r>
      <w:r w:rsidR="00B722D2"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An evolving, multidisciplinary approach to a complex problem like AMR involving humans, animals and the environment was the ‘One Health’ </w:t>
      </w:r>
      <w:r w:rsidR="00B90952">
        <w:rPr>
          <w:rFonts w:ascii="Arial" w:hAnsi="Arial" w:cs="Arial"/>
          <w:color w:val="000000" w:themeColor="text1"/>
          <w:sz w:val="20"/>
          <w:szCs w:val="20"/>
        </w:rPr>
        <w:t>strategy</w:t>
      </w:r>
      <w:r w:rsidRPr="009406BE">
        <w:rPr>
          <w:rFonts w:ascii="Arial" w:hAnsi="Arial" w:cs="Arial"/>
          <w:color w:val="000000" w:themeColor="text1"/>
          <w:sz w:val="20"/>
          <w:szCs w:val="20"/>
        </w:rPr>
        <w:t xml:space="preserve"> - by way of reducing AMU in both human and veterinary medicine, and in turn, the environment</w:t>
      </w:r>
      <w:r w:rsidR="00B16192">
        <w:rPr>
          <w:rFonts w:ascii="Arial" w:hAnsi="Arial" w:cs="Arial"/>
          <w:color w:val="000000" w:themeColor="text1"/>
          <w:sz w:val="20"/>
          <w:szCs w:val="20"/>
        </w:rPr>
        <w:t xml:space="preserve"> </w:t>
      </w:r>
      <w:r w:rsidR="00B722D2" w:rsidRPr="009406BE">
        <w:rPr>
          <w:rFonts w:ascii="Arial" w:hAnsi="Arial" w:cs="Arial"/>
          <w:color w:val="000000" w:themeColor="text1"/>
          <w:sz w:val="20"/>
          <w:szCs w:val="20"/>
        </w:rPr>
        <w:t>(Robinson et al., 2016)</w:t>
      </w:r>
      <w:r w:rsidRPr="009406BE">
        <w:rPr>
          <w:rFonts w:ascii="Arial" w:hAnsi="Arial" w:cs="Arial"/>
          <w:color w:val="000000" w:themeColor="text1"/>
          <w:sz w:val="20"/>
          <w:szCs w:val="20"/>
        </w:rPr>
        <w:t>.</w:t>
      </w:r>
      <w:r w:rsidR="00B90952" w:rsidRPr="00B90952">
        <w:rPr>
          <w:rFonts w:ascii="Arial" w:hAnsi="Arial" w:cs="Arial"/>
          <w:color w:val="000000" w:themeColor="text1"/>
          <w:sz w:val="20"/>
          <w:szCs w:val="20"/>
        </w:rPr>
        <w:t xml:space="preserve"> </w:t>
      </w:r>
      <w:r w:rsidR="00B90952">
        <w:rPr>
          <w:rFonts w:ascii="Arial" w:hAnsi="Arial" w:cs="Arial"/>
          <w:color w:val="000000" w:themeColor="text1"/>
          <w:sz w:val="20"/>
          <w:szCs w:val="20"/>
        </w:rPr>
        <w:t>Since then, e</w:t>
      </w:r>
      <w:r w:rsidR="00B90952" w:rsidRPr="009406BE">
        <w:rPr>
          <w:rFonts w:ascii="Arial" w:hAnsi="Arial" w:cs="Arial"/>
          <w:color w:val="000000" w:themeColor="text1"/>
          <w:sz w:val="20"/>
          <w:szCs w:val="20"/>
        </w:rPr>
        <w:t xml:space="preserve">fforts have thus been undertaken to evaluate and regulate </w:t>
      </w:r>
      <w:r w:rsidR="00B90952">
        <w:rPr>
          <w:rFonts w:ascii="Arial" w:hAnsi="Arial" w:cs="Arial"/>
          <w:color w:val="000000" w:themeColor="text1"/>
          <w:sz w:val="20"/>
          <w:szCs w:val="20"/>
        </w:rPr>
        <w:t>AMU</w:t>
      </w:r>
      <w:r w:rsidR="00B90952" w:rsidRPr="009406BE">
        <w:rPr>
          <w:rFonts w:ascii="Arial" w:hAnsi="Arial" w:cs="Arial"/>
          <w:color w:val="000000" w:themeColor="text1"/>
          <w:sz w:val="20"/>
          <w:szCs w:val="20"/>
        </w:rPr>
        <w:t xml:space="preserve"> (</w:t>
      </w:r>
      <w:proofErr w:type="spellStart"/>
      <w:r w:rsidR="00B90952" w:rsidRPr="009406BE">
        <w:rPr>
          <w:rFonts w:ascii="Arial" w:hAnsi="Arial" w:cs="Arial"/>
          <w:color w:val="222222"/>
          <w:sz w:val="20"/>
          <w:szCs w:val="20"/>
          <w:shd w:val="clear" w:color="auto" w:fill="FFFFFF"/>
        </w:rPr>
        <w:t>Lardé</w:t>
      </w:r>
      <w:proofErr w:type="spellEnd"/>
      <w:r w:rsidR="00B90952" w:rsidRPr="009406BE">
        <w:rPr>
          <w:rFonts w:ascii="Arial" w:hAnsi="Arial" w:cs="Arial"/>
          <w:color w:val="222222"/>
          <w:sz w:val="20"/>
          <w:szCs w:val="20"/>
          <w:shd w:val="clear" w:color="auto" w:fill="FFFFFF"/>
        </w:rPr>
        <w:t xml:space="preserve"> et al., 2021)</w:t>
      </w:r>
      <w:r w:rsidR="00B90952" w:rsidRPr="009406BE">
        <w:rPr>
          <w:rFonts w:ascii="Arial" w:hAnsi="Arial" w:cs="Arial"/>
          <w:color w:val="000000" w:themeColor="text1"/>
          <w:sz w:val="20"/>
          <w:szCs w:val="20"/>
        </w:rPr>
        <w:t>.</w:t>
      </w:r>
    </w:p>
    <w:p w14:paraId="1082134C" w14:textId="400DB153" w:rsidR="004757E0" w:rsidRPr="009406BE" w:rsidRDefault="004757E0"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The Quadripartite Collaboration on </w:t>
      </w:r>
      <w:r w:rsidR="002543FC" w:rsidRPr="009406BE">
        <w:rPr>
          <w:rFonts w:ascii="Arial" w:hAnsi="Arial" w:cs="Arial"/>
          <w:color w:val="000000" w:themeColor="text1"/>
          <w:sz w:val="20"/>
          <w:szCs w:val="20"/>
        </w:rPr>
        <w:t>‘</w:t>
      </w:r>
      <w:r w:rsidRPr="009406BE">
        <w:rPr>
          <w:rFonts w:ascii="Arial" w:hAnsi="Arial" w:cs="Arial"/>
          <w:color w:val="000000" w:themeColor="text1"/>
          <w:sz w:val="20"/>
          <w:szCs w:val="20"/>
        </w:rPr>
        <w:t>One</w:t>
      </w:r>
      <w:r w:rsidR="002543FC"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Health</w:t>
      </w:r>
      <w:r w:rsidR="002543FC" w:rsidRPr="009406BE">
        <w:rPr>
          <w:rFonts w:ascii="Arial" w:hAnsi="Arial" w:cs="Arial"/>
          <w:color w:val="000000" w:themeColor="text1"/>
          <w:sz w:val="20"/>
          <w:szCs w:val="20"/>
        </w:rPr>
        <w:t>’</w:t>
      </w:r>
      <w:r w:rsidRPr="009406BE">
        <w:rPr>
          <w:rFonts w:ascii="Arial" w:hAnsi="Arial" w:cs="Arial"/>
          <w:color w:val="000000" w:themeColor="text1"/>
          <w:sz w:val="20"/>
          <w:szCs w:val="20"/>
        </w:rPr>
        <w:t>, comprising of the WHO, the Food and Agriculture Organization of the United Nations (FAO), the World Organisation for Animal Health (WOAH) and the United Nations Environment Programme (UNEP), developed the One Health Joint Plan of Action (2022–2026)</w:t>
      </w:r>
      <w:r w:rsidR="006137A2" w:rsidRPr="009406BE">
        <w:rPr>
          <w:rFonts w:ascii="Arial" w:hAnsi="Arial" w:cs="Arial"/>
          <w:color w:val="000000" w:themeColor="text1"/>
          <w:sz w:val="20"/>
          <w:szCs w:val="20"/>
        </w:rPr>
        <w:t>, to</w:t>
      </w:r>
      <w:r w:rsidRPr="009406BE">
        <w:rPr>
          <w:rFonts w:ascii="Arial" w:hAnsi="Arial" w:cs="Arial"/>
          <w:color w:val="000000" w:themeColor="text1"/>
          <w:sz w:val="20"/>
          <w:szCs w:val="20"/>
        </w:rPr>
        <w:t xml:space="preserve"> integrate systems for better health management. </w:t>
      </w:r>
      <w:r w:rsidR="006137A2" w:rsidRPr="009406BE">
        <w:rPr>
          <w:rFonts w:ascii="Arial" w:hAnsi="Arial" w:cs="Arial"/>
          <w:color w:val="000000" w:themeColor="text1"/>
          <w:sz w:val="20"/>
          <w:szCs w:val="20"/>
        </w:rPr>
        <w:t xml:space="preserve">With AMR </w:t>
      </w:r>
      <w:r w:rsidR="0091166C" w:rsidRPr="009406BE">
        <w:rPr>
          <w:rFonts w:ascii="Arial" w:hAnsi="Arial" w:cs="Arial"/>
          <w:color w:val="000000" w:themeColor="text1"/>
          <w:sz w:val="20"/>
          <w:szCs w:val="20"/>
        </w:rPr>
        <w:t xml:space="preserve">focused </w:t>
      </w:r>
      <w:r w:rsidR="006137A2" w:rsidRPr="009406BE">
        <w:rPr>
          <w:rFonts w:ascii="Arial" w:hAnsi="Arial" w:cs="Arial"/>
          <w:color w:val="000000" w:themeColor="text1"/>
          <w:sz w:val="20"/>
          <w:szCs w:val="20"/>
        </w:rPr>
        <w:t>under Action Track 5,</w:t>
      </w:r>
      <w:r w:rsidRPr="009406BE">
        <w:rPr>
          <w:rFonts w:ascii="Arial" w:hAnsi="Arial" w:cs="Arial"/>
          <w:color w:val="000000" w:themeColor="text1"/>
          <w:sz w:val="20"/>
          <w:szCs w:val="20"/>
        </w:rPr>
        <w:t xml:space="preserve"> </w:t>
      </w:r>
      <w:r w:rsidR="006137A2" w:rsidRPr="009406BE">
        <w:rPr>
          <w:rFonts w:ascii="Arial" w:hAnsi="Arial" w:cs="Arial"/>
          <w:color w:val="000000" w:themeColor="text1"/>
          <w:sz w:val="20"/>
          <w:szCs w:val="20"/>
        </w:rPr>
        <w:t>t</w:t>
      </w:r>
      <w:r w:rsidRPr="009406BE">
        <w:rPr>
          <w:rFonts w:ascii="Arial" w:hAnsi="Arial" w:cs="Arial"/>
          <w:color w:val="000000" w:themeColor="text1"/>
          <w:sz w:val="20"/>
          <w:szCs w:val="20"/>
        </w:rPr>
        <w:t xml:space="preserve">he WOAH has recommended policy configuration </w:t>
      </w:r>
      <w:r w:rsidR="006137A2" w:rsidRPr="009406BE">
        <w:rPr>
          <w:rFonts w:ascii="Arial" w:hAnsi="Arial" w:cs="Arial"/>
          <w:color w:val="000000" w:themeColor="text1"/>
          <w:sz w:val="20"/>
          <w:szCs w:val="20"/>
        </w:rPr>
        <w:t xml:space="preserve">in </w:t>
      </w:r>
      <w:r w:rsidRPr="009406BE">
        <w:rPr>
          <w:rFonts w:ascii="Arial" w:hAnsi="Arial" w:cs="Arial"/>
          <w:color w:val="000000" w:themeColor="text1"/>
          <w:sz w:val="20"/>
          <w:szCs w:val="20"/>
        </w:rPr>
        <w:t>the veterinary sector (</w:t>
      </w:r>
      <w:r w:rsidR="00AC6984" w:rsidRPr="009406BE">
        <w:rPr>
          <w:rFonts w:ascii="Arial" w:hAnsi="Arial" w:cs="Arial"/>
          <w:color w:val="000000" w:themeColor="text1"/>
          <w:sz w:val="20"/>
          <w:szCs w:val="20"/>
        </w:rPr>
        <w:t>WOAH</w:t>
      </w:r>
      <w:r w:rsidR="00B722D2" w:rsidRPr="009406BE">
        <w:rPr>
          <w:rFonts w:ascii="Arial" w:hAnsi="Arial" w:cs="Arial"/>
          <w:color w:val="000000" w:themeColor="text1"/>
          <w:sz w:val="20"/>
          <w:szCs w:val="20"/>
        </w:rPr>
        <w:t>, 2024</w:t>
      </w:r>
      <w:r w:rsidR="00B16192">
        <w:rPr>
          <w:rFonts w:ascii="Arial" w:hAnsi="Arial" w:cs="Arial"/>
          <w:color w:val="000000" w:themeColor="text1"/>
          <w:sz w:val="20"/>
          <w:szCs w:val="20"/>
        </w:rPr>
        <w:t>a</w:t>
      </w:r>
      <w:r w:rsidRPr="009406BE">
        <w:rPr>
          <w:rFonts w:ascii="Arial" w:hAnsi="Arial" w:cs="Arial"/>
          <w:color w:val="000000" w:themeColor="text1"/>
          <w:sz w:val="20"/>
          <w:szCs w:val="20"/>
        </w:rPr>
        <w:t>).</w:t>
      </w:r>
      <w:r w:rsidR="00B90952">
        <w:rPr>
          <w:rFonts w:ascii="Arial" w:hAnsi="Arial" w:cs="Arial"/>
          <w:color w:val="000000" w:themeColor="text1"/>
          <w:sz w:val="20"/>
          <w:szCs w:val="20"/>
        </w:rPr>
        <w:t xml:space="preserve"> </w:t>
      </w:r>
    </w:p>
    <w:p w14:paraId="3405A3B4" w14:textId="1F98DEDB" w:rsidR="004757E0" w:rsidRPr="009406BE" w:rsidRDefault="004757E0" w:rsidP="00B90952">
      <w:pPr>
        <w:spacing w:line="360" w:lineRule="auto"/>
        <w:jc w:val="both"/>
        <w:rPr>
          <w:rFonts w:ascii="Arial" w:hAnsi="Arial" w:cs="Arial"/>
          <w:color w:val="000000" w:themeColor="text1"/>
          <w:sz w:val="20"/>
          <w:szCs w:val="20"/>
        </w:rPr>
      </w:pPr>
      <w:r w:rsidRPr="009406BE">
        <w:rPr>
          <w:rFonts w:ascii="Arial" w:hAnsi="Arial" w:cs="Arial"/>
          <w:b/>
          <w:bCs/>
          <w:color w:val="000000" w:themeColor="text1"/>
          <w:sz w:val="20"/>
          <w:szCs w:val="20"/>
        </w:rPr>
        <w:tab/>
      </w:r>
      <w:r w:rsidRPr="009406BE">
        <w:rPr>
          <w:rFonts w:ascii="Arial" w:hAnsi="Arial" w:cs="Arial"/>
          <w:color w:val="000000" w:themeColor="text1"/>
          <w:sz w:val="20"/>
          <w:szCs w:val="20"/>
        </w:rPr>
        <w:t xml:space="preserve">Most of the developed and high-income countries have their </w:t>
      </w:r>
      <w:r w:rsidR="00B90952">
        <w:rPr>
          <w:rFonts w:ascii="Arial" w:hAnsi="Arial" w:cs="Arial"/>
          <w:color w:val="000000" w:themeColor="text1"/>
          <w:sz w:val="20"/>
          <w:szCs w:val="20"/>
        </w:rPr>
        <w:t>N</w:t>
      </w:r>
      <w:r w:rsidRPr="009406BE">
        <w:rPr>
          <w:rFonts w:ascii="Arial" w:hAnsi="Arial" w:cs="Arial"/>
          <w:color w:val="000000" w:themeColor="text1"/>
          <w:sz w:val="20"/>
          <w:szCs w:val="20"/>
        </w:rPr>
        <w:t>ational surveillance initiatives. The</w:t>
      </w:r>
      <w:r w:rsidRPr="009406BE">
        <w:rPr>
          <w:rFonts w:ascii="Arial" w:hAnsi="Arial" w:cs="Arial"/>
          <w:color w:val="000000" w:themeColor="text1"/>
          <w:sz w:val="20"/>
          <w:szCs w:val="20"/>
          <w:lang w:val="en-US"/>
        </w:rPr>
        <w:t xml:space="preserve"> guidelines on AMU in animals </w:t>
      </w:r>
      <w:r w:rsidR="00B90952">
        <w:rPr>
          <w:rFonts w:ascii="Arial" w:hAnsi="Arial" w:cs="Arial"/>
          <w:color w:val="000000" w:themeColor="text1"/>
          <w:sz w:val="20"/>
          <w:szCs w:val="20"/>
          <w:lang w:val="en-US"/>
        </w:rPr>
        <w:t xml:space="preserve">have been </w:t>
      </w:r>
      <w:r w:rsidRPr="009406BE">
        <w:rPr>
          <w:rFonts w:ascii="Arial" w:hAnsi="Arial" w:cs="Arial"/>
          <w:color w:val="000000" w:themeColor="text1"/>
          <w:sz w:val="20"/>
          <w:szCs w:val="20"/>
          <w:lang w:val="en-US"/>
        </w:rPr>
        <w:t>customized based on their data.</w:t>
      </w:r>
      <w:r w:rsidRPr="009406BE">
        <w:rPr>
          <w:rFonts w:ascii="Arial" w:hAnsi="Arial" w:cs="Arial"/>
          <w:color w:val="000000" w:themeColor="text1"/>
          <w:sz w:val="20"/>
          <w:szCs w:val="20"/>
        </w:rPr>
        <w:t xml:space="preserve"> On the other hand, the LMICs have no proper surveillance systems to monitor AMU in animals, until some countries like India, which </w:t>
      </w:r>
      <w:r w:rsidR="00FB72DC" w:rsidRPr="009406BE">
        <w:rPr>
          <w:rFonts w:ascii="Arial" w:hAnsi="Arial" w:cs="Arial"/>
          <w:color w:val="000000" w:themeColor="text1"/>
          <w:sz w:val="20"/>
          <w:szCs w:val="20"/>
        </w:rPr>
        <w:t xml:space="preserve">have </w:t>
      </w:r>
      <w:r w:rsidRPr="009406BE">
        <w:rPr>
          <w:rFonts w:ascii="Arial" w:hAnsi="Arial" w:cs="Arial"/>
          <w:color w:val="000000" w:themeColor="text1"/>
          <w:sz w:val="20"/>
          <w:szCs w:val="20"/>
        </w:rPr>
        <w:t>adopted national action plans. The Indian government had organised the “National Programme on AMR Containment” programme in response to the AMR crisis in 2013</w:t>
      </w:r>
      <w:r w:rsidR="00040770">
        <w:rPr>
          <w:rFonts w:ascii="Arial" w:hAnsi="Arial" w:cs="Arial"/>
          <w:color w:val="000000" w:themeColor="text1"/>
          <w:sz w:val="20"/>
          <w:szCs w:val="20"/>
          <w:lang w:val="en-US"/>
        </w:rPr>
        <w:t xml:space="preserve">, followed by </w:t>
      </w:r>
      <w:r w:rsidR="00040770" w:rsidRPr="009406BE">
        <w:rPr>
          <w:rFonts w:ascii="Arial" w:hAnsi="Arial" w:cs="Arial"/>
          <w:color w:val="000000" w:themeColor="text1"/>
          <w:sz w:val="20"/>
          <w:szCs w:val="20"/>
        </w:rPr>
        <w:t>the National AMR Surveillance Network (NARS-Net)</w:t>
      </w:r>
      <w:r w:rsidRPr="009406BE">
        <w:rPr>
          <w:rFonts w:ascii="Arial" w:hAnsi="Arial" w:cs="Arial"/>
          <w:color w:val="000000" w:themeColor="text1"/>
          <w:sz w:val="20"/>
          <w:szCs w:val="20"/>
        </w:rPr>
        <w:t xml:space="preserve">. </w:t>
      </w:r>
      <w:r w:rsidR="00040770">
        <w:rPr>
          <w:rFonts w:ascii="Arial" w:hAnsi="Arial" w:cs="Arial"/>
          <w:color w:val="000000" w:themeColor="text1"/>
          <w:sz w:val="20"/>
          <w:szCs w:val="20"/>
        </w:rPr>
        <w:t xml:space="preserve">Generation of quality </w:t>
      </w:r>
      <w:r w:rsidRPr="009406BE">
        <w:rPr>
          <w:rFonts w:ascii="Arial" w:hAnsi="Arial" w:cs="Arial"/>
          <w:color w:val="000000" w:themeColor="text1"/>
          <w:sz w:val="20"/>
          <w:szCs w:val="20"/>
        </w:rPr>
        <w:t>data pertaining to AMR surveillance for the nine priority bacterial pathogens of public health importance—</w:t>
      </w:r>
      <w:r w:rsidRPr="009406BE">
        <w:rPr>
          <w:rFonts w:ascii="Arial" w:hAnsi="Arial" w:cs="Arial"/>
          <w:i/>
          <w:iCs/>
          <w:color w:val="000000" w:themeColor="text1"/>
          <w:sz w:val="20"/>
          <w:szCs w:val="20"/>
        </w:rPr>
        <w:t xml:space="preserve">Staphylococcus aureus, Enterococcus species, Klebsiella species, Escherichia coli, Pseudomonas aeruginosa, Acinetobacter </w:t>
      </w:r>
      <w:proofErr w:type="spellStart"/>
      <w:r w:rsidRPr="009406BE">
        <w:rPr>
          <w:rFonts w:ascii="Arial" w:hAnsi="Arial" w:cs="Arial"/>
          <w:i/>
          <w:iCs/>
          <w:color w:val="000000" w:themeColor="text1"/>
          <w:sz w:val="20"/>
          <w:szCs w:val="20"/>
        </w:rPr>
        <w:t>baumannii</w:t>
      </w:r>
      <w:proofErr w:type="spellEnd"/>
      <w:r w:rsidRPr="009406BE">
        <w:rPr>
          <w:rFonts w:ascii="Arial" w:hAnsi="Arial" w:cs="Arial"/>
          <w:i/>
          <w:iCs/>
          <w:color w:val="000000" w:themeColor="text1"/>
          <w:sz w:val="20"/>
          <w:szCs w:val="20"/>
        </w:rPr>
        <w:t xml:space="preserve">/Acinetobacter </w:t>
      </w:r>
      <w:proofErr w:type="spellStart"/>
      <w:r w:rsidRPr="009406BE">
        <w:rPr>
          <w:rFonts w:ascii="Arial" w:hAnsi="Arial" w:cs="Arial"/>
          <w:i/>
          <w:iCs/>
          <w:color w:val="000000" w:themeColor="text1"/>
          <w:sz w:val="20"/>
          <w:szCs w:val="20"/>
        </w:rPr>
        <w:t>calcoaceticus</w:t>
      </w:r>
      <w:proofErr w:type="spellEnd"/>
      <w:r w:rsidRPr="009406BE">
        <w:rPr>
          <w:rFonts w:ascii="Arial" w:hAnsi="Arial" w:cs="Arial"/>
          <w:i/>
          <w:iCs/>
          <w:color w:val="000000" w:themeColor="text1"/>
          <w:sz w:val="20"/>
          <w:szCs w:val="20"/>
        </w:rPr>
        <w:t xml:space="preserve"> complex, Salmonella enterica </w:t>
      </w:r>
      <w:r w:rsidRPr="009406BE">
        <w:rPr>
          <w:rFonts w:ascii="Arial" w:hAnsi="Arial" w:cs="Arial"/>
          <w:color w:val="000000" w:themeColor="text1"/>
          <w:sz w:val="20"/>
          <w:szCs w:val="20"/>
        </w:rPr>
        <w:t>serotypes</w:t>
      </w:r>
      <w:r w:rsidRPr="009406BE">
        <w:rPr>
          <w:rFonts w:ascii="Arial" w:hAnsi="Arial" w:cs="Arial"/>
          <w:i/>
          <w:iCs/>
          <w:color w:val="000000" w:themeColor="text1"/>
          <w:sz w:val="20"/>
          <w:szCs w:val="20"/>
        </w:rPr>
        <w:t xml:space="preserve"> Typhi</w:t>
      </w:r>
      <w:r w:rsidRPr="009406BE">
        <w:rPr>
          <w:rFonts w:ascii="Arial" w:hAnsi="Arial" w:cs="Arial"/>
          <w:color w:val="000000" w:themeColor="text1"/>
          <w:sz w:val="20"/>
          <w:szCs w:val="20"/>
        </w:rPr>
        <w:t xml:space="preserve"> and </w:t>
      </w:r>
      <w:proofErr w:type="spellStart"/>
      <w:r w:rsidRPr="009406BE">
        <w:rPr>
          <w:rFonts w:ascii="Arial" w:hAnsi="Arial" w:cs="Arial"/>
          <w:i/>
          <w:iCs/>
          <w:color w:val="000000" w:themeColor="text1"/>
          <w:sz w:val="20"/>
          <w:szCs w:val="20"/>
        </w:rPr>
        <w:t>Paratyphi</w:t>
      </w:r>
      <w:proofErr w:type="spellEnd"/>
      <w:r w:rsidRPr="009406BE">
        <w:rPr>
          <w:rFonts w:ascii="Arial" w:hAnsi="Arial" w:cs="Arial"/>
          <w:i/>
          <w:iCs/>
          <w:color w:val="000000" w:themeColor="text1"/>
          <w:sz w:val="20"/>
          <w:szCs w:val="20"/>
        </w:rPr>
        <w:t>, Shigella species</w:t>
      </w:r>
      <w:r w:rsidRPr="009406BE">
        <w:rPr>
          <w:rFonts w:ascii="Arial" w:hAnsi="Arial" w:cs="Arial"/>
          <w:color w:val="000000" w:themeColor="text1"/>
          <w:sz w:val="20"/>
          <w:szCs w:val="20"/>
        </w:rPr>
        <w:t xml:space="preserve">, and </w:t>
      </w:r>
      <w:r w:rsidRPr="009406BE">
        <w:rPr>
          <w:rFonts w:ascii="Arial" w:hAnsi="Arial" w:cs="Arial"/>
          <w:i/>
          <w:iCs/>
          <w:color w:val="000000" w:themeColor="text1"/>
          <w:sz w:val="20"/>
          <w:szCs w:val="20"/>
        </w:rPr>
        <w:t xml:space="preserve">Vibrio cholerae </w:t>
      </w:r>
      <w:r w:rsidR="00040770">
        <w:rPr>
          <w:rFonts w:ascii="Arial" w:hAnsi="Arial" w:cs="Arial"/>
          <w:color w:val="000000" w:themeColor="text1"/>
          <w:sz w:val="20"/>
          <w:szCs w:val="20"/>
        </w:rPr>
        <w:t>was the major objective</w:t>
      </w:r>
      <w:r w:rsidRPr="009406BE">
        <w:rPr>
          <w:rFonts w:ascii="Arial" w:hAnsi="Arial" w:cs="Arial"/>
          <w:color w:val="000000" w:themeColor="text1"/>
          <w:sz w:val="20"/>
          <w:szCs w:val="20"/>
        </w:rPr>
        <w:t xml:space="preserve">. </w:t>
      </w:r>
    </w:p>
    <w:p w14:paraId="5765F7F2" w14:textId="24273EA2" w:rsidR="004757E0" w:rsidRDefault="004757E0" w:rsidP="00CD4362">
      <w:pPr>
        <w:spacing w:line="360" w:lineRule="auto"/>
        <w:jc w:val="both"/>
        <w:rPr>
          <w:rFonts w:ascii="Arial" w:hAnsi="Arial" w:cs="Arial"/>
          <w:color w:val="000000" w:themeColor="text1"/>
          <w:sz w:val="20"/>
          <w:szCs w:val="20"/>
        </w:rPr>
      </w:pPr>
      <w:r w:rsidRPr="009406BE">
        <w:rPr>
          <w:rFonts w:ascii="Arial" w:hAnsi="Arial" w:cs="Arial"/>
          <w:color w:val="000000" w:themeColor="text1"/>
          <w:sz w:val="20"/>
          <w:szCs w:val="20"/>
        </w:rPr>
        <w:t>The following table provides a list of important animal bacterial pathogens involved in resistance surveillance and monitoring programmes based on WOAH guidelines</w:t>
      </w:r>
      <w:r w:rsidR="00525530" w:rsidRPr="009406BE">
        <w:rPr>
          <w:rFonts w:ascii="Arial" w:hAnsi="Arial" w:cs="Arial"/>
          <w:color w:val="000000" w:themeColor="text1"/>
          <w:sz w:val="20"/>
          <w:szCs w:val="20"/>
        </w:rPr>
        <w:t xml:space="preserve"> (WOAH, 202</w:t>
      </w:r>
      <w:r w:rsidR="00A4450F">
        <w:rPr>
          <w:rFonts w:ascii="Arial" w:hAnsi="Arial" w:cs="Arial"/>
          <w:color w:val="000000" w:themeColor="text1"/>
          <w:sz w:val="20"/>
          <w:szCs w:val="20"/>
        </w:rPr>
        <w:t>2</w:t>
      </w:r>
      <w:r w:rsidR="00525530" w:rsidRPr="009406BE">
        <w:rPr>
          <w:rFonts w:ascii="Arial" w:hAnsi="Arial" w:cs="Arial"/>
          <w:color w:val="000000" w:themeColor="text1"/>
          <w:sz w:val="20"/>
          <w:szCs w:val="20"/>
        </w:rPr>
        <w:t>)</w:t>
      </w:r>
      <w:r w:rsidR="00525530" w:rsidRPr="009406BE">
        <w:rPr>
          <w:rFonts w:ascii="Arial" w:hAnsi="Arial" w:cs="Arial"/>
          <w:color w:val="000000" w:themeColor="text1"/>
          <w:sz w:val="20"/>
          <w:szCs w:val="20"/>
          <w:lang w:val="en-US"/>
        </w:rPr>
        <w:t>;</w:t>
      </w:r>
      <w:r w:rsidRPr="009406BE">
        <w:rPr>
          <w:rFonts w:ascii="Arial" w:hAnsi="Arial" w:cs="Arial"/>
          <w:color w:val="000000" w:themeColor="text1"/>
          <w:sz w:val="20"/>
          <w:szCs w:val="20"/>
        </w:rPr>
        <w:t xml:space="preserve"> </w:t>
      </w:r>
    </w:p>
    <w:p w14:paraId="45479029" w14:textId="77777777" w:rsidR="00C812B9" w:rsidRDefault="00C812B9" w:rsidP="00CD4362">
      <w:pPr>
        <w:spacing w:line="360" w:lineRule="auto"/>
        <w:jc w:val="both"/>
        <w:rPr>
          <w:rFonts w:ascii="Arial" w:hAnsi="Arial" w:cs="Arial"/>
          <w:color w:val="000000" w:themeColor="text1"/>
          <w:sz w:val="20"/>
          <w:szCs w:val="20"/>
          <w:lang w:val="en-US"/>
        </w:rPr>
      </w:pPr>
    </w:p>
    <w:p w14:paraId="36A7ECBC" w14:textId="540A0A62" w:rsidR="00A4450F" w:rsidRPr="007C2F8D" w:rsidRDefault="00A4450F" w:rsidP="007C2F8D">
      <w:pPr>
        <w:spacing w:line="276" w:lineRule="auto"/>
        <w:jc w:val="center"/>
        <w:rPr>
          <w:rFonts w:ascii="Arial" w:hAnsi="Arial" w:cs="Arial"/>
          <w:b/>
          <w:bCs/>
          <w:color w:val="000000" w:themeColor="text1"/>
          <w:sz w:val="20"/>
          <w:szCs w:val="20"/>
          <w:lang w:val="en-US"/>
        </w:rPr>
      </w:pPr>
      <w:r w:rsidRPr="007C2F8D">
        <w:rPr>
          <w:rFonts w:ascii="Arial" w:hAnsi="Arial" w:cs="Arial"/>
          <w:b/>
          <w:bCs/>
          <w:color w:val="000000" w:themeColor="text1"/>
          <w:sz w:val="20"/>
          <w:szCs w:val="20"/>
          <w:lang w:val="en-US"/>
        </w:rPr>
        <w:lastRenderedPageBreak/>
        <w:t xml:space="preserve">Table 2: </w:t>
      </w:r>
      <w:r w:rsidR="007C2F8D">
        <w:rPr>
          <w:rFonts w:ascii="Arial" w:hAnsi="Arial" w:cs="Arial"/>
          <w:b/>
          <w:bCs/>
          <w:color w:val="000000" w:themeColor="text1"/>
          <w:sz w:val="20"/>
          <w:szCs w:val="20"/>
        </w:rPr>
        <w:t>T</w:t>
      </w:r>
      <w:r w:rsidRPr="007C2F8D">
        <w:rPr>
          <w:rFonts w:ascii="Arial" w:hAnsi="Arial" w:cs="Arial"/>
          <w:b/>
          <w:bCs/>
          <w:color w:val="000000" w:themeColor="text1"/>
          <w:sz w:val="20"/>
          <w:szCs w:val="20"/>
        </w:rPr>
        <w:t>arget animal species and animal bacterial pathogens included in resistance surveillance and monitoring programmes (WOAH, 2022)</w:t>
      </w:r>
    </w:p>
    <w:tbl>
      <w:tblPr>
        <w:tblStyle w:val="TableGrid"/>
        <w:tblW w:w="0" w:type="auto"/>
        <w:tblLook w:val="04A0" w:firstRow="1" w:lastRow="0" w:firstColumn="1" w:lastColumn="0" w:noHBand="0" w:noVBand="1"/>
      </w:tblPr>
      <w:tblGrid>
        <w:gridCol w:w="1760"/>
        <w:gridCol w:w="1904"/>
        <w:gridCol w:w="1776"/>
        <w:gridCol w:w="1792"/>
        <w:gridCol w:w="1784"/>
      </w:tblGrid>
      <w:tr w:rsidR="00A84036" w:rsidRPr="009406BE" w14:paraId="138C8C6B" w14:textId="77777777" w:rsidTr="00040770">
        <w:tc>
          <w:tcPr>
            <w:tcW w:w="1760" w:type="dxa"/>
          </w:tcPr>
          <w:p w14:paraId="7DE5EAA8" w14:textId="77777777" w:rsidR="004757E0" w:rsidRPr="009406BE" w:rsidRDefault="004757E0" w:rsidP="00040770">
            <w:pPr>
              <w:spacing w:line="276" w:lineRule="auto"/>
              <w:jc w:val="center"/>
              <w:rPr>
                <w:rFonts w:ascii="Arial" w:hAnsi="Arial" w:cs="Arial"/>
                <w:b/>
                <w:bCs/>
                <w:color w:val="000000" w:themeColor="text1"/>
                <w:sz w:val="20"/>
                <w:szCs w:val="20"/>
              </w:rPr>
            </w:pPr>
            <w:r w:rsidRPr="009406BE">
              <w:rPr>
                <w:rFonts w:ascii="Arial" w:hAnsi="Arial" w:cs="Arial"/>
                <w:b/>
                <w:bCs/>
                <w:color w:val="000000" w:themeColor="text1"/>
                <w:sz w:val="20"/>
                <w:szCs w:val="20"/>
              </w:rPr>
              <w:t>Source</w:t>
            </w:r>
          </w:p>
        </w:tc>
        <w:tc>
          <w:tcPr>
            <w:tcW w:w="1904" w:type="dxa"/>
          </w:tcPr>
          <w:p w14:paraId="786836E0" w14:textId="77777777" w:rsidR="004757E0" w:rsidRPr="009406BE" w:rsidRDefault="004757E0" w:rsidP="00040770">
            <w:pPr>
              <w:spacing w:line="276" w:lineRule="auto"/>
              <w:jc w:val="center"/>
              <w:rPr>
                <w:rFonts w:ascii="Arial" w:hAnsi="Arial" w:cs="Arial"/>
                <w:b/>
                <w:bCs/>
                <w:color w:val="000000" w:themeColor="text1"/>
                <w:sz w:val="20"/>
                <w:szCs w:val="20"/>
              </w:rPr>
            </w:pPr>
            <w:r w:rsidRPr="009406BE">
              <w:rPr>
                <w:rFonts w:ascii="Arial" w:hAnsi="Arial" w:cs="Arial"/>
                <w:b/>
                <w:bCs/>
                <w:color w:val="000000" w:themeColor="text1"/>
                <w:sz w:val="20"/>
                <w:szCs w:val="20"/>
              </w:rPr>
              <w:t>Respiratory pathogens</w:t>
            </w:r>
          </w:p>
        </w:tc>
        <w:tc>
          <w:tcPr>
            <w:tcW w:w="1776" w:type="dxa"/>
          </w:tcPr>
          <w:p w14:paraId="510E155A" w14:textId="77777777" w:rsidR="004757E0" w:rsidRPr="009406BE" w:rsidRDefault="004757E0" w:rsidP="00040770">
            <w:pPr>
              <w:spacing w:line="276" w:lineRule="auto"/>
              <w:jc w:val="center"/>
              <w:rPr>
                <w:rFonts w:ascii="Arial" w:hAnsi="Arial" w:cs="Arial"/>
                <w:b/>
                <w:bCs/>
                <w:color w:val="000000" w:themeColor="text1"/>
                <w:sz w:val="20"/>
                <w:szCs w:val="20"/>
              </w:rPr>
            </w:pPr>
            <w:r w:rsidRPr="009406BE">
              <w:rPr>
                <w:rFonts w:ascii="Arial" w:hAnsi="Arial" w:cs="Arial"/>
                <w:b/>
                <w:bCs/>
                <w:color w:val="000000" w:themeColor="text1"/>
                <w:sz w:val="20"/>
                <w:szCs w:val="20"/>
              </w:rPr>
              <w:t>Enteric pathogens</w:t>
            </w:r>
          </w:p>
        </w:tc>
        <w:tc>
          <w:tcPr>
            <w:tcW w:w="1792" w:type="dxa"/>
          </w:tcPr>
          <w:p w14:paraId="2455FFC7" w14:textId="77777777" w:rsidR="004757E0" w:rsidRPr="009406BE" w:rsidRDefault="004757E0" w:rsidP="00040770">
            <w:pPr>
              <w:spacing w:line="276" w:lineRule="auto"/>
              <w:jc w:val="center"/>
              <w:rPr>
                <w:rFonts w:ascii="Arial" w:hAnsi="Arial" w:cs="Arial"/>
                <w:b/>
                <w:bCs/>
                <w:color w:val="000000" w:themeColor="text1"/>
                <w:sz w:val="20"/>
                <w:szCs w:val="20"/>
              </w:rPr>
            </w:pPr>
            <w:r w:rsidRPr="009406BE">
              <w:rPr>
                <w:rFonts w:ascii="Arial" w:hAnsi="Arial" w:cs="Arial"/>
                <w:b/>
                <w:bCs/>
                <w:color w:val="000000" w:themeColor="text1"/>
                <w:sz w:val="20"/>
                <w:szCs w:val="20"/>
              </w:rPr>
              <w:t>Udder pathogens</w:t>
            </w:r>
          </w:p>
        </w:tc>
        <w:tc>
          <w:tcPr>
            <w:tcW w:w="1784" w:type="dxa"/>
          </w:tcPr>
          <w:p w14:paraId="12424638" w14:textId="77777777" w:rsidR="004757E0" w:rsidRPr="009406BE" w:rsidRDefault="004757E0" w:rsidP="00040770">
            <w:pPr>
              <w:spacing w:line="276" w:lineRule="auto"/>
              <w:jc w:val="center"/>
              <w:rPr>
                <w:rFonts w:ascii="Arial" w:hAnsi="Arial" w:cs="Arial"/>
                <w:b/>
                <w:bCs/>
                <w:color w:val="000000" w:themeColor="text1"/>
                <w:sz w:val="20"/>
                <w:szCs w:val="20"/>
              </w:rPr>
            </w:pPr>
            <w:r w:rsidRPr="009406BE">
              <w:rPr>
                <w:rFonts w:ascii="Arial" w:hAnsi="Arial" w:cs="Arial"/>
                <w:b/>
                <w:bCs/>
                <w:color w:val="000000" w:themeColor="text1"/>
                <w:sz w:val="20"/>
                <w:szCs w:val="20"/>
              </w:rPr>
              <w:t>Other pathogens</w:t>
            </w:r>
          </w:p>
        </w:tc>
      </w:tr>
      <w:tr w:rsidR="00A84036" w:rsidRPr="009406BE" w14:paraId="2A2666DE" w14:textId="77777777" w:rsidTr="00040770">
        <w:tc>
          <w:tcPr>
            <w:tcW w:w="1760" w:type="dxa"/>
            <w:vMerge w:val="restart"/>
          </w:tcPr>
          <w:p w14:paraId="47D80F23" w14:textId="69A4B20A" w:rsidR="004757E0" w:rsidRPr="009406BE" w:rsidRDefault="00040770" w:rsidP="00CD4362">
            <w:pPr>
              <w:spacing w:line="360" w:lineRule="auto"/>
              <w:jc w:val="center"/>
              <w:rPr>
                <w:rFonts w:ascii="Arial" w:hAnsi="Arial" w:cs="Arial"/>
                <w:color w:val="000000" w:themeColor="text1"/>
                <w:sz w:val="20"/>
                <w:szCs w:val="20"/>
              </w:rPr>
            </w:pPr>
            <w:r w:rsidRPr="009406BE">
              <w:rPr>
                <w:rFonts w:ascii="Arial" w:hAnsi="Arial" w:cs="Arial"/>
                <w:color w:val="000000" w:themeColor="text1"/>
                <w:sz w:val="20"/>
                <w:szCs w:val="20"/>
              </w:rPr>
              <w:t>CATTLE</w:t>
            </w:r>
          </w:p>
        </w:tc>
        <w:tc>
          <w:tcPr>
            <w:tcW w:w="1904" w:type="dxa"/>
          </w:tcPr>
          <w:p w14:paraId="46C97A8C" w14:textId="77777777" w:rsidR="004757E0" w:rsidRPr="009406BE" w:rsidRDefault="004757E0" w:rsidP="00CD4362">
            <w:pPr>
              <w:spacing w:line="276"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 xml:space="preserve">Pasteurella </w:t>
            </w:r>
            <w:proofErr w:type="spellStart"/>
            <w:r w:rsidRPr="009406BE">
              <w:rPr>
                <w:rFonts w:ascii="Arial" w:hAnsi="Arial" w:cs="Arial"/>
                <w:i/>
                <w:iCs/>
                <w:color w:val="000000" w:themeColor="text1"/>
                <w:sz w:val="20"/>
                <w:szCs w:val="20"/>
              </w:rPr>
              <w:t>multocida</w:t>
            </w:r>
            <w:proofErr w:type="spellEnd"/>
          </w:p>
        </w:tc>
        <w:tc>
          <w:tcPr>
            <w:tcW w:w="1776" w:type="dxa"/>
          </w:tcPr>
          <w:p w14:paraId="3A6F159E" w14:textId="77777777" w:rsidR="004757E0" w:rsidRPr="009406BE" w:rsidRDefault="004757E0" w:rsidP="00CD4362">
            <w:pPr>
              <w:spacing w:line="276"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Escherichia coli</w:t>
            </w:r>
          </w:p>
        </w:tc>
        <w:tc>
          <w:tcPr>
            <w:tcW w:w="1792" w:type="dxa"/>
          </w:tcPr>
          <w:p w14:paraId="529D102F" w14:textId="77777777" w:rsidR="004757E0" w:rsidRPr="009406BE" w:rsidRDefault="004757E0" w:rsidP="00CD4362">
            <w:pPr>
              <w:spacing w:line="276"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Staphylococcus aureus</w:t>
            </w:r>
          </w:p>
        </w:tc>
        <w:tc>
          <w:tcPr>
            <w:tcW w:w="1784" w:type="dxa"/>
          </w:tcPr>
          <w:p w14:paraId="6E82C758" w14:textId="77777777" w:rsidR="004757E0" w:rsidRPr="009406BE" w:rsidRDefault="004757E0" w:rsidP="00CD4362">
            <w:pPr>
              <w:spacing w:line="276" w:lineRule="auto"/>
              <w:jc w:val="center"/>
              <w:rPr>
                <w:rFonts w:ascii="Arial" w:hAnsi="Arial" w:cs="Arial"/>
                <w:color w:val="000000" w:themeColor="text1"/>
                <w:sz w:val="20"/>
                <w:szCs w:val="20"/>
              </w:rPr>
            </w:pPr>
          </w:p>
        </w:tc>
      </w:tr>
      <w:tr w:rsidR="00A84036" w:rsidRPr="009406BE" w14:paraId="508D65AF" w14:textId="77777777" w:rsidTr="00040770">
        <w:tc>
          <w:tcPr>
            <w:tcW w:w="1760" w:type="dxa"/>
            <w:vMerge/>
          </w:tcPr>
          <w:p w14:paraId="1E451BB5" w14:textId="77777777" w:rsidR="004757E0" w:rsidRPr="009406BE" w:rsidRDefault="004757E0" w:rsidP="00CD4362">
            <w:pPr>
              <w:spacing w:line="360" w:lineRule="auto"/>
              <w:jc w:val="center"/>
              <w:rPr>
                <w:rFonts w:ascii="Arial" w:hAnsi="Arial" w:cs="Arial"/>
                <w:color w:val="000000" w:themeColor="text1"/>
                <w:sz w:val="20"/>
                <w:szCs w:val="20"/>
              </w:rPr>
            </w:pPr>
          </w:p>
        </w:tc>
        <w:tc>
          <w:tcPr>
            <w:tcW w:w="1904" w:type="dxa"/>
          </w:tcPr>
          <w:p w14:paraId="5C44A60D" w14:textId="77777777" w:rsidR="004757E0" w:rsidRPr="009406BE" w:rsidRDefault="004757E0" w:rsidP="00CD4362">
            <w:pPr>
              <w:spacing w:line="276" w:lineRule="auto"/>
              <w:jc w:val="center"/>
              <w:rPr>
                <w:rFonts w:ascii="Arial" w:hAnsi="Arial" w:cs="Arial"/>
                <w:i/>
                <w:iCs/>
                <w:color w:val="000000" w:themeColor="text1"/>
                <w:sz w:val="20"/>
                <w:szCs w:val="20"/>
              </w:rPr>
            </w:pPr>
            <w:proofErr w:type="spellStart"/>
            <w:r w:rsidRPr="009406BE">
              <w:rPr>
                <w:rFonts w:ascii="Arial" w:hAnsi="Arial" w:cs="Arial"/>
                <w:i/>
                <w:iCs/>
                <w:color w:val="000000" w:themeColor="text1"/>
                <w:sz w:val="20"/>
                <w:szCs w:val="20"/>
              </w:rPr>
              <w:t>Mannheimia</w:t>
            </w:r>
            <w:proofErr w:type="spellEnd"/>
            <w:r w:rsidRPr="009406BE">
              <w:rPr>
                <w:rFonts w:ascii="Arial" w:hAnsi="Arial" w:cs="Arial"/>
                <w:i/>
                <w:iCs/>
                <w:color w:val="000000" w:themeColor="text1"/>
                <w:sz w:val="20"/>
                <w:szCs w:val="20"/>
              </w:rPr>
              <w:t xml:space="preserve"> </w:t>
            </w:r>
            <w:proofErr w:type="spellStart"/>
            <w:r w:rsidRPr="009406BE">
              <w:rPr>
                <w:rFonts w:ascii="Arial" w:hAnsi="Arial" w:cs="Arial"/>
                <w:i/>
                <w:iCs/>
                <w:color w:val="000000" w:themeColor="text1"/>
                <w:sz w:val="20"/>
                <w:szCs w:val="20"/>
              </w:rPr>
              <w:t>haemolytica</w:t>
            </w:r>
            <w:proofErr w:type="spellEnd"/>
          </w:p>
        </w:tc>
        <w:tc>
          <w:tcPr>
            <w:tcW w:w="1776" w:type="dxa"/>
          </w:tcPr>
          <w:p w14:paraId="50A31C82" w14:textId="77777777" w:rsidR="004757E0" w:rsidRPr="009406BE" w:rsidRDefault="004757E0" w:rsidP="00CD4362">
            <w:pPr>
              <w:spacing w:line="276"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Salmonella spp.</w:t>
            </w:r>
          </w:p>
        </w:tc>
        <w:tc>
          <w:tcPr>
            <w:tcW w:w="1792" w:type="dxa"/>
          </w:tcPr>
          <w:p w14:paraId="1C8994A0" w14:textId="77777777" w:rsidR="004757E0" w:rsidRPr="009406BE" w:rsidRDefault="004757E0" w:rsidP="00CD4362">
            <w:pPr>
              <w:spacing w:line="276"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Streptococcus spp.</w:t>
            </w:r>
          </w:p>
        </w:tc>
        <w:tc>
          <w:tcPr>
            <w:tcW w:w="1784" w:type="dxa"/>
          </w:tcPr>
          <w:p w14:paraId="65177917" w14:textId="77777777" w:rsidR="004757E0" w:rsidRPr="009406BE" w:rsidRDefault="004757E0" w:rsidP="00CD4362">
            <w:pPr>
              <w:spacing w:line="276" w:lineRule="auto"/>
              <w:jc w:val="center"/>
              <w:rPr>
                <w:rFonts w:ascii="Arial" w:hAnsi="Arial" w:cs="Arial"/>
                <w:color w:val="000000" w:themeColor="text1"/>
                <w:sz w:val="20"/>
                <w:szCs w:val="20"/>
              </w:rPr>
            </w:pPr>
          </w:p>
        </w:tc>
      </w:tr>
      <w:tr w:rsidR="00040770" w:rsidRPr="009406BE" w14:paraId="7276EA0E" w14:textId="77777777" w:rsidTr="00040770">
        <w:tc>
          <w:tcPr>
            <w:tcW w:w="1760" w:type="dxa"/>
            <w:vMerge w:val="restart"/>
          </w:tcPr>
          <w:p w14:paraId="442017E2" w14:textId="2AACB5FE" w:rsidR="00040770" w:rsidRPr="009406BE" w:rsidRDefault="00040770" w:rsidP="00CD4362">
            <w:pPr>
              <w:spacing w:line="360" w:lineRule="auto"/>
              <w:jc w:val="center"/>
              <w:rPr>
                <w:rFonts w:ascii="Arial" w:hAnsi="Arial" w:cs="Arial"/>
                <w:color w:val="000000" w:themeColor="text1"/>
                <w:sz w:val="20"/>
                <w:szCs w:val="20"/>
              </w:rPr>
            </w:pPr>
            <w:r>
              <w:rPr>
                <w:rFonts w:ascii="Arial" w:hAnsi="Arial" w:cs="Arial"/>
                <w:color w:val="000000" w:themeColor="text1"/>
                <w:sz w:val="20"/>
                <w:szCs w:val="20"/>
              </w:rPr>
              <w:t>SWINE</w:t>
            </w:r>
          </w:p>
        </w:tc>
        <w:tc>
          <w:tcPr>
            <w:tcW w:w="1904" w:type="dxa"/>
            <w:vMerge w:val="restart"/>
          </w:tcPr>
          <w:p w14:paraId="1E412454" w14:textId="77777777" w:rsidR="00040770" w:rsidRPr="009406BE" w:rsidRDefault="00040770" w:rsidP="00CD4362">
            <w:pPr>
              <w:spacing w:line="276" w:lineRule="auto"/>
              <w:jc w:val="center"/>
              <w:rPr>
                <w:rFonts w:ascii="Arial" w:hAnsi="Arial" w:cs="Arial"/>
                <w:i/>
                <w:iCs/>
                <w:color w:val="000000" w:themeColor="text1"/>
                <w:sz w:val="20"/>
                <w:szCs w:val="20"/>
              </w:rPr>
            </w:pPr>
            <w:proofErr w:type="spellStart"/>
            <w:r w:rsidRPr="009406BE">
              <w:rPr>
                <w:rFonts w:ascii="Arial" w:hAnsi="Arial" w:cs="Arial"/>
                <w:i/>
                <w:iCs/>
                <w:color w:val="000000" w:themeColor="text1"/>
                <w:sz w:val="20"/>
                <w:szCs w:val="20"/>
              </w:rPr>
              <w:t>Actinobacillus</w:t>
            </w:r>
            <w:proofErr w:type="spellEnd"/>
            <w:r w:rsidRPr="009406BE">
              <w:rPr>
                <w:rFonts w:ascii="Arial" w:hAnsi="Arial" w:cs="Arial"/>
                <w:i/>
                <w:iCs/>
                <w:color w:val="000000" w:themeColor="text1"/>
                <w:sz w:val="20"/>
                <w:szCs w:val="20"/>
              </w:rPr>
              <w:t xml:space="preserve"> </w:t>
            </w:r>
            <w:proofErr w:type="spellStart"/>
            <w:r w:rsidRPr="009406BE">
              <w:rPr>
                <w:rFonts w:ascii="Arial" w:hAnsi="Arial" w:cs="Arial"/>
                <w:i/>
                <w:iCs/>
                <w:color w:val="000000" w:themeColor="text1"/>
                <w:sz w:val="20"/>
                <w:szCs w:val="20"/>
              </w:rPr>
              <w:t>pleuropneumoniae</w:t>
            </w:r>
            <w:proofErr w:type="spellEnd"/>
          </w:p>
        </w:tc>
        <w:tc>
          <w:tcPr>
            <w:tcW w:w="1776" w:type="dxa"/>
          </w:tcPr>
          <w:p w14:paraId="441B5B38" w14:textId="77777777" w:rsidR="00040770" w:rsidRPr="009406BE" w:rsidRDefault="00040770" w:rsidP="00CD4362">
            <w:pPr>
              <w:spacing w:line="276"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Escherichia coli</w:t>
            </w:r>
          </w:p>
        </w:tc>
        <w:tc>
          <w:tcPr>
            <w:tcW w:w="1792" w:type="dxa"/>
            <w:vMerge w:val="restart"/>
          </w:tcPr>
          <w:p w14:paraId="68874FBA" w14:textId="77777777" w:rsidR="00040770" w:rsidRPr="009406BE" w:rsidRDefault="00040770" w:rsidP="00CD4362">
            <w:pPr>
              <w:spacing w:line="276" w:lineRule="auto"/>
              <w:jc w:val="center"/>
              <w:rPr>
                <w:rFonts w:ascii="Arial" w:hAnsi="Arial" w:cs="Arial"/>
                <w:color w:val="000000" w:themeColor="text1"/>
                <w:sz w:val="20"/>
                <w:szCs w:val="20"/>
              </w:rPr>
            </w:pPr>
          </w:p>
        </w:tc>
        <w:tc>
          <w:tcPr>
            <w:tcW w:w="1784" w:type="dxa"/>
            <w:vMerge w:val="restart"/>
          </w:tcPr>
          <w:p w14:paraId="2A0A915A" w14:textId="77777777" w:rsidR="00040770" w:rsidRPr="009406BE" w:rsidRDefault="00040770" w:rsidP="00CD4362">
            <w:pPr>
              <w:spacing w:line="276"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Streptococcus suis</w:t>
            </w:r>
          </w:p>
        </w:tc>
      </w:tr>
      <w:tr w:rsidR="00040770" w:rsidRPr="009406BE" w14:paraId="00BE15A3" w14:textId="77777777" w:rsidTr="00040770">
        <w:tc>
          <w:tcPr>
            <w:tcW w:w="1760" w:type="dxa"/>
            <w:vMerge/>
          </w:tcPr>
          <w:p w14:paraId="56FE1C69" w14:textId="77777777" w:rsidR="00040770" w:rsidRPr="009406BE" w:rsidRDefault="00040770" w:rsidP="00CD4362">
            <w:pPr>
              <w:spacing w:line="360" w:lineRule="auto"/>
              <w:jc w:val="center"/>
              <w:rPr>
                <w:rFonts w:ascii="Arial" w:hAnsi="Arial" w:cs="Arial"/>
                <w:color w:val="000000" w:themeColor="text1"/>
                <w:sz w:val="20"/>
                <w:szCs w:val="20"/>
              </w:rPr>
            </w:pPr>
          </w:p>
        </w:tc>
        <w:tc>
          <w:tcPr>
            <w:tcW w:w="1904" w:type="dxa"/>
            <w:vMerge/>
          </w:tcPr>
          <w:p w14:paraId="6D94D5C3" w14:textId="77777777" w:rsidR="00040770" w:rsidRPr="009406BE" w:rsidRDefault="00040770" w:rsidP="00CD4362">
            <w:pPr>
              <w:spacing w:line="360" w:lineRule="auto"/>
              <w:jc w:val="center"/>
              <w:rPr>
                <w:rFonts w:ascii="Arial" w:hAnsi="Arial" w:cs="Arial"/>
                <w:i/>
                <w:iCs/>
                <w:color w:val="000000" w:themeColor="text1"/>
                <w:sz w:val="20"/>
                <w:szCs w:val="20"/>
              </w:rPr>
            </w:pPr>
          </w:p>
        </w:tc>
        <w:tc>
          <w:tcPr>
            <w:tcW w:w="1776" w:type="dxa"/>
          </w:tcPr>
          <w:p w14:paraId="01D99015" w14:textId="77777777" w:rsidR="00040770" w:rsidRPr="009406BE" w:rsidRDefault="00040770" w:rsidP="00CD4362">
            <w:pPr>
              <w:spacing w:line="360"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Salmonella spp.</w:t>
            </w:r>
          </w:p>
        </w:tc>
        <w:tc>
          <w:tcPr>
            <w:tcW w:w="1792" w:type="dxa"/>
            <w:vMerge/>
          </w:tcPr>
          <w:p w14:paraId="12791B05" w14:textId="77777777" w:rsidR="00040770" w:rsidRPr="009406BE" w:rsidRDefault="00040770" w:rsidP="00CD4362">
            <w:pPr>
              <w:spacing w:line="360" w:lineRule="auto"/>
              <w:jc w:val="center"/>
              <w:rPr>
                <w:rFonts w:ascii="Arial" w:hAnsi="Arial" w:cs="Arial"/>
                <w:color w:val="000000" w:themeColor="text1"/>
                <w:sz w:val="20"/>
                <w:szCs w:val="20"/>
              </w:rPr>
            </w:pPr>
          </w:p>
        </w:tc>
        <w:tc>
          <w:tcPr>
            <w:tcW w:w="1784" w:type="dxa"/>
            <w:vMerge/>
          </w:tcPr>
          <w:p w14:paraId="4B0E5ACC" w14:textId="77777777" w:rsidR="00040770" w:rsidRPr="009406BE" w:rsidRDefault="00040770" w:rsidP="00CD4362">
            <w:pPr>
              <w:spacing w:line="360" w:lineRule="auto"/>
              <w:jc w:val="center"/>
              <w:rPr>
                <w:rFonts w:ascii="Arial" w:hAnsi="Arial" w:cs="Arial"/>
                <w:i/>
                <w:iCs/>
                <w:color w:val="000000" w:themeColor="text1"/>
                <w:sz w:val="20"/>
                <w:szCs w:val="20"/>
              </w:rPr>
            </w:pPr>
          </w:p>
        </w:tc>
      </w:tr>
      <w:tr w:rsidR="004757E0" w:rsidRPr="009406BE" w14:paraId="463B2AFE" w14:textId="77777777" w:rsidTr="00040770">
        <w:trPr>
          <w:trHeight w:val="458"/>
        </w:trPr>
        <w:tc>
          <w:tcPr>
            <w:tcW w:w="1760" w:type="dxa"/>
          </w:tcPr>
          <w:p w14:paraId="1750B34F" w14:textId="25E8304D" w:rsidR="004757E0" w:rsidRPr="009406BE" w:rsidRDefault="00040770" w:rsidP="00CD4362">
            <w:pPr>
              <w:spacing w:line="360" w:lineRule="auto"/>
              <w:jc w:val="center"/>
              <w:rPr>
                <w:rFonts w:ascii="Arial" w:hAnsi="Arial" w:cs="Arial"/>
                <w:color w:val="000000" w:themeColor="text1"/>
                <w:sz w:val="20"/>
                <w:szCs w:val="20"/>
              </w:rPr>
            </w:pPr>
            <w:r w:rsidRPr="009406BE">
              <w:rPr>
                <w:rFonts w:ascii="Arial" w:hAnsi="Arial" w:cs="Arial"/>
                <w:color w:val="000000" w:themeColor="text1"/>
                <w:sz w:val="20"/>
                <w:szCs w:val="20"/>
              </w:rPr>
              <w:t>POULTRY</w:t>
            </w:r>
          </w:p>
        </w:tc>
        <w:tc>
          <w:tcPr>
            <w:tcW w:w="1904" w:type="dxa"/>
          </w:tcPr>
          <w:p w14:paraId="0DFB8DCF" w14:textId="77777777" w:rsidR="004757E0" w:rsidRPr="009406BE" w:rsidRDefault="004757E0" w:rsidP="00CD4362">
            <w:pPr>
              <w:spacing w:line="360" w:lineRule="auto"/>
              <w:jc w:val="center"/>
              <w:rPr>
                <w:rFonts w:ascii="Arial" w:hAnsi="Arial" w:cs="Arial"/>
                <w:i/>
                <w:iCs/>
                <w:color w:val="000000" w:themeColor="text1"/>
                <w:sz w:val="20"/>
                <w:szCs w:val="20"/>
              </w:rPr>
            </w:pPr>
          </w:p>
        </w:tc>
        <w:tc>
          <w:tcPr>
            <w:tcW w:w="1776" w:type="dxa"/>
          </w:tcPr>
          <w:p w14:paraId="067BEE58" w14:textId="77777777" w:rsidR="004757E0" w:rsidRPr="009406BE" w:rsidRDefault="004757E0" w:rsidP="00CD4362">
            <w:pPr>
              <w:spacing w:line="360"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Salmonella spp.</w:t>
            </w:r>
          </w:p>
        </w:tc>
        <w:tc>
          <w:tcPr>
            <w:tcW w:w="1792" w:type="dxa"/>
          </w:tcPr>
          <w:p w14:paraId="5B736146" w14:textId="77777777" w:rsidR="004757E0" w:rsidRPr="009406BE" w:rsidRDefault="004757E0" w:rsidP="00CD4362">
            <w:pPr>
              <w:spacing w:line="360" w:lineRule="auto"/>
              <w:jc w:val="center"/>
              <w:rPr>
                <w:rFonts w:ascii="Arial" w:hAnsi="Arial" w:cs="Arial"/>
                <w:color w:val="000000" w:themeColor="text1"/>
                <w:sz w:val="20"/>
                <w:szCs w:val="20"/>
              </w:rPr>
            </w:pPr>
          </w:p>
        </w:tc>
        <w:tc>
          <w:tcPr>
            <w:tcW w:w="1784" w:type="dxa"/>
          </w:tcPr>
          <w:p w14:paraId="74679E92" w14:textId="77777777" w:rsidR="004757E0" w:rsidRPr="009406BE" w:rsidRDefault="004757E0" w:rsidP="00CD4362">
            <w:pPr>
              <w:spacing w:line="360" w:lineRule="auto"/>
              <w:jc w:val="center"/>
              <w:rPr>
                <w:rFonts w:ascii="Arial" w:hAnsi="Arial" w:cs="Arial"/>
                <w:i/>
                <w:iCs/>
                <w:color w:val="000000" w:themeColor="text1"/>
                <w:sz w:val="20"/>
                <w:szCs w:val="20"/>
              </w:rPr>
            </w:pPr>
            <w:r w:rsidRPr="009406BE">
              <w:rPr>
                <w:rFonts w:ascii="Arial" w:hAnsi="Arial" w:cs="Arial"/>
                <w:i/>
                <w:iCs/>
                <w:color w:val="000000" w:themeColor="text1"/>
                <w:sz w:val="20"/>
                <w:szCs w:val="20"/>
              </w:rPr>
              <w:t>Escherichia coli</w:t>
            </w:r>
          </w:p>
        </w:tc>
      </w:tr>
    </w:tbl>
    <w:p w14:paraId="66ED3819" w14:textId="77777777" w:rsidR="004757E0" w:rsidRPr="009406BE" w:rsidRDefault="004757E0" w:rsidP="00CD4362">
      <w:pPr>
        <w:spacing w:line="360" w:lineRule="auto"/>
        <w:jc w:val="both"/>
        <w:rPr>
          <w:rFonts w:ascii="Arial" w:hAnsi="Arial" w:cs="Arial"/>
          <w:color w:val="000000" w:themeColor="text1"/>
          <w:sz w:val="20"/>
          <w:szCs w:val="20"/>
          <w:lang w:val="en-US"/>
        </w:rPr>
      </w:pPr>
    </w:p>
    <w:p w14:paraId="358E1184" w14:textId="6D6C05AD" w:rsidR="004757E0" w:rsidRDefault="004757E0"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lang w:val="en-US"/>
        </w:rPr>
        <w:t>The Indian Council of Agricultural Research</w:t>
      </w:r>
      <w:r w:rsidR="002F4E3F"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in collaboration with FAO</w:t>
      </w:r>
      <w:r w:rsidR="002F4E3F" w:rsidRPr="009406BE">
        <w:rPr>
          <w:rFonts w:ascii="Arial" w:hAnsi="Arial" w:cs="Arial"/>
          <w:color w:val="000000" w:themeColor="text1"/>
          <w:sz w:val="20"/>
          <w:szCs w:val="20"/>
          <w:lang w:val="en-US"/>
        </w:rPr>
        <w:t>,</w:t>
      </w:r>
      <w:r w:rsidRPr="009406BE">
        <w:rPr>
          <w:rFonts w:ascii="Arial" w:hAnsi="Arial" w:cs="Arial"/>
          <w:color w:val="000000" w:themeColor="text1"/>
          <w:sz w:val="20"/>
          <w:szCs w:val="20"/>
          <w:lang w:val="en-US"/>
        </w:rPr>
        <w:t xml:space="preserve"> initiated the All India – ICAR-Indian Network for Fisheries and Animal Antibiotic Resistance (INFAAR) to fulfill the objectives laid down in India’s NAP on AMR. Financial constraints for the infrastructural support was the major challenge for the establishment and smooth functioning of a robust surveillance system on AMR/AMU in LMICs</w:t>
      </w:r>
      <w:r w:rsidR="007C2F8D">
        <w:rPr>
          <w:rFonts w:ascii="Arial" w:hAnsi="Arial" w:cs="Arial"/>
          <w:color w:val="000000" w:themeColor="text1"/>
          <w:sz w:val="20"/>
          <w:szCs w:val="20"/>
          <w:lang w:val="en-US"/>
        </w:rPr>
        <w:t xml:space="preserve"> (FAO, 2024a).</w:t>
      </w:r>
    </w:p>
    <w:p w14:paraId="410D79D2" w14:textId="5AFD4901" w:rsidR="003A2EDF" w:rsidRPr="00F537C2" w:rsidRDefault="003A2EDF" w:rsidP="00CD4362">
      <w:pPr>
        <w:spacing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rPr>
        <w:t>P</w:t>
      </w:r>
      <w:r w:rsidRPr="003A2EDF">
        <w:rPr>
          <w:rFonts w:ascii="Arial" w:hAnsi="Arial" w:cs="Arial"/>
          <w:color w:val="000000" w:themeColor="text1"/>
          <w:sz w:val="20"/>
          <w:szCs w:val="20"/>
        </w:rPr>
        <w:t xml:space="preserve">lanetary health </w:t>
      </w:r>
      <w:r>
        <w:rPr>
          <w:rFonts w:ascii="Arial" w:hAnsi="Arial" w:cs="Arial"/>
          <w:color w:val="000000" w:themeColor="text1"/>
          <w:sz w:val="20"/>
          <w:szCs w:val="20"/>
        </w:rPr>
        <w:t>with</w:t>
      </w:r>
      <w:r w:rsidRPr="003A2EDF">
        <w:rPr>
          <w:rFonts w:ascii="Arial" w:hAnsi="Arial" w:cs="Arial"/>
          <w:color w:val="000000" w:themeColor="text1"/>
          <w:sz w:val="20"/>
          <w:szCs w:val="20"/>
        </w:rPr>
        <w:t xml:space="preserve"> a more ’anthropocentric’ focus</w:t>
      </w:r>
      <w:r>
        <w:rPr>
          <w:rFonts w:ascii="Arial" w:hAnsi="Arial" w:cs="Arial"/>
          <w:color w:val="000000" w:themeColor="text1"/>
          <w:sz w:val="20"/>
          <w:szCs w:val="20"/>
        </w:rPr>
        <w:t xml:space="preserve">, </w:t>
      </w:r>
      <w:r w:rsidRPr="003A2EDF">
        <w:rPr>
          <w:rFonts w:ascii="Arial" w:hAnsi="Arial" w:cs="Arial"/>
          <w:color w:val="000000" w:themeColor="text1"/>
          <w:sz w:val="20"/>
          <w:szCs w:val="20"/>
        </w:rPr>
        <w:t xml:space="preserve">emphasizes the need for global cooperation </w:t>
      </w:r>
      <w:r>
        <w:rPr>
          <w:rFonts w:ascii="Arial" w:hAnsi="Arial" w:cs="Arial"/>
          <w:color w:val="000000" w:themeColor="text1"/>
          <w:sz w:val="20"/>
          <w:szCs w:val="20"/>
        </w:rPr>
        <w:t xml:space="preserve">to </w:t>
      </w:r>
      <w:r w:rsidRPr="003A2EDF">
        <w:rPr>
          <w:rFonts w:ascii="Arial" w:hAnsi="Arial" w:cs="Arial"/>
          <w:color w:val="000000" w:themeColor="text1"/>
          <w:sz w:val="20"/>
          <w:szCs w:val="20"/>
        </w:rPr>
        <w:t>address both the ecological and health dimensions of AMR.</w:t>
      </w:r>
      <w:r w:rsidR="00F537C2">
        <w:rPr>
          <w:rFonts w:ascii="Arial" w:hAnsi="Arial" w:cs="Arial"/>
          <w:color w:val="000000" w:themeColor="text1"/>
          <w:sz w:val="20"/>
          <w:szCs w:val="20"/>
          <w:lang w:val="en-US"/>
        </w:rPr>
        <w:t xml:space="preserve"> </w:t>
      </w:r>
      <w:r w:rsidR="00F537C2" w:rsidRPr="00F537C2">
        <w:rPr>
          <w:rFonts w:ascii="Arial" w:hAnsi="Arial" w:cs="Arial"/>
          <w:color w:val="000000" w:themeColor="text1"/>
          <w:sz w:val="20"/>
          <w:szCs w:val="20"/>
        </w:rPr>
        <w:t> </w:t>
      </w:r>
      <w:r w:rsidR="00F537C2">
        <w:rPr>
          <w:rFonts w:ascii="Arial" w:hAnsi="Arial" w:cs="Arial"/>
          <w:color w:val="000000" w:themeColor="text1"/>
          <w:sz w:val="20"/>
          <w:szCs w:val="20"/>
        </w:rPr>
        <w:t xml:space="preserve">The </w:t>
      </w:r>
      <w:r w:rsidR="00F537C2" w:rsidRPr="00F537C2">
        <w:rPr>
          <w:rFonts w:ascii="Arial" w:hAnsi="Arial" w:cs="Arial"/>
          <w:color w:val="000000" w:themeColor="text1"/>
          <w:sz w:val="20"/>
          <w:szCs w:val="20"/>
        </w:rPr>
        <w:t xml:space="preserve">importance of ecological sustainability, climate action, and environmental stewardship </w:t>
      </w:r>
      <w:r w:rsidR="00F537C2">
        <w:rPr>
          <w:rFonts w:ascii="Arial" w:hAnsi="Arial" w:cs="Arial"/>
          <w:color w:val="000000" w:themeColor="text1"/>
          <w:sz w:val="20"/>
          <w:szCs w:val="20"/>
        </w:rPr>
        <w:t xml:space="preserve">have to be </w:t>
      </w:r>
      <w:r w:rsidR="0004306F">
        <w:rPr>
          <w:rFonts w:ascii="Arial" w:hAnsi="Arial" w:cs="Arial"/>
          <w:color w:val="000000" w:themeColor="text1"/>
          <w:sz w:val="20"/>
          <w:szCs w:val="20"/>
        </w:rPr>
        <w:t>targeted</w:t>
      </w:r>
      <w:r w:rsidR="00F537C2" w:rsidRPr="00F537C2">
        <w:rPr>
          <w:rFonts w:ascii="Arial" w:hAnsi="Arial" w:cs="Arial"/>
          <w:color w:val="000000" w:themeColor="text1"/>
          <w:sz w:val="20"/>
          <w:szCs w:val="20"/>
        </w:rPr>
        <w:t xml:space="preserve"> in reducing AMR</w:t>
      </w:r>
      <w:r w:rsidR="000D7D92">
        <w:rPr>
          <w:rFonts w:ascii="Arial" w:hAnsi="Arial" w:cs="Arial"/>
          <w:color w:val="000000" w:themeColor="text1"/>
          <w:sz w:val="20"/>
          <w:szCs w:val="20"/>
          <w:lang w:val="en-US"/>
        </w:rPr>
        <w:t xml:space="preserve"> (</w:t>
      </w:r>
      <w:r w:rsidR="000D7D92" w:rsidRPr="00591197">
        <w:rPr>
          <w:rFonts w:ascii="Arial" w:hAnsi="Arial" w:cs="Arial"/>
          <w:sz w:val="20"/>
          <w:szCs w:val="20"/>
          <w:shd w:val="clear" w:color="auto" w:fill="FFFFFF"/>
        </w:rPr>
        <w:t>Horvat</w:t>
      </w:r>
      <w:r w:rsidR="000D7D92">
        <w:rPr>
          <w:rFonts w:ascii="Arial" w:hAnsi="Arial" w:cs="Arial"/>
          <w:sz w:val="20"/>
          <w:szCs w:val="20"/>
          <w:shd w:val="clear" w:color="auto" w:fill="FFFFFF"/>
        </w:rPr>
        <w:t xml:space="preserve"> </w:t>
      </w:r>
      <w:r w:rsidR="000D7D92" w:rsidRPr="00591197">
        <w:rPr>
          <w:rFonts w:ascii="Arial" w:hAnsi="Arial" w:cs="Arial"/>
          <w:sz w:val="20"/>
          <w:szCs w:val="20"/>
          <w:shd w:val="clear" w:color="auto" w:fill="FFFFFF"/>
        </w:rPr>
        <w:t>and Kovačević, 2025</w:t>
      </w:r>
      <w:r w:rsidR="000D7D92">
        <w:rPr>
          <w:rFonts w:ascii="Arial" w:hAnsi="Arial" w:cs="Arial"/>
          <w:sz w:val="20"/>
          <w:szCs w:val="20"/>
          <w:shd w:val="clear" w:color="auto" w:fill="FFFFFF"/>
        </w:rPr>
        <w:t>)</w:t>
      </w:r>
      <w:r w:rsidR="00F537C2">
        <w:rPr>
          <w:rFonts w:ascii="Arial" w:hAnsi="Arial" w:cs="Arial"/>
          <w:color w:val="000000" w:themeColor="text1"/>
          <w:sz w:val="20"/>
          <w:szCs w:val="20"/>
        </w:rPr>
        <w:t xml:space="preserve">. </w:t>
      </w:r>
    </w:p>
    <w:p w14:paraId="2642C727" w14:textId="7EC50121" w:rsidR="004757E0" w:rsidRPr="009406BE" w:rsidRDefault="004757E0"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New approaches must be implemented to stop the spread of bacterial diseases and antibiotic resistance. Clustered Regularly Interspaced Short Palindromic Repeats (CRISPR), protects prokaryotes from foreign DNA like plasmids and </w:t>
      </w:r>
      <w:proofErr w:type="spellStart"/>
      <w:r w:rsidRPr="009406BE">
        <w:rPr>
          <w:rFonts w:ascii="Arial" w:hAnsi="Arial" w:cs="Arial"/>
          <w:color w:val="000000" w:themeColor="text1"/>
          <w:sz w:val="20"/>
          <w:szCs w:val="20"/>
        </w:rPr>
        <w:t>phages</w:t>
      </w:r>
      <w:proofErr w:type="spellEnd"/>
      <w:r w:rsidRPr="009406BE">
        <w:rPr>
          <w:rFonts w:ascii="Arial" w:hAnsi="Arial" w:cs="Arial"/>
          <w:color w:val="000000" w:themeColor="text1"/>
          <w:sz w:val="20"/>
          <w:szCs w:val="20"/>
        </w:rPr>
        <w:t xml:space="preserve">. </w:t>
      </w:r>
      <w:r w:rsidR="002543FC" w:rsidRPr="009406BE">
        <w:rPr>
          <w:rFonts w:ascii="Arial" w:hAnsi="Arial" w:cs="Arial"/>
          <w:color w:val="000000" w:themeColor="text1"/>
          <w:sz w:val="20"/>
          <w:szCs w:val="20"/>
        </w:rPr>
        <w:t xml:space="preserve">By limiting </w:t>
      </w:r>
      <w:r w:rsidRPr="009406BE">
        <w:rPr>
          <w:rFonts w:ascii="Arial" w:hAnsi="Arial" w:cs="Arial"/>
          <w:color w:val="000000" w:themeColor="text1"/>
          <w:sz w:val="20"/>
          <w:szCs w:val="20"/>
        </w:rPr>
        <w:t>horizontal gene transfer</w:t>
      </w:r>
      <w:r w:rsidR="002543FC"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the spread of antibiotic resistance</w:t>
      </w:r>
      <w:r w:rsidR="002543FC" w:rsidRPr="009406BE">
        <w:rPr>
          <w:rFonts w:ascii="Arial" w:hAnsi="Arial" w:cs="Arial"/>
          <w:color w:val="000000" w:themeColor="text1"/>
          <w:sz w:val="20"/>
          <w:szCs w:val="20"/>
        </w:rPr>
        <w:t xml:space="preserve"> is brought to a </w:t>
      </w:r>
      <w:r w:rsidR="0004306F">
        <w:rPr>
          <w:rFonts w:ascii="Arial" w:hAnsi="Arial" w:cs="Arial"/>
          <w:color w:val="000000" w:themeColor="text1"/>
          <w:sz w:val="20"/>
          <w:szCs w:val="20"/>
        </w:rPr>
        <w:t>standstill</w:t>
      </w:r>
      <w:r w:rsidRPr="009406BE">
        <w:rPr>
          <w:rFonts w:ascii="Arial" w:hAnsi="Arial" w:cs="Arial"/>
          <w:color w:val="000000" w:themeColor="text1"/>
          <w:sz w:val="20"/>
          <w:szCs w:val="20"/>
        </w:rPr>
        <w:t xml:space="preserve">. The CRISPR-Cas system has been used in identifying AMR genes especially through the FLASH (Finding Low Abundance Sequences by Hybridization) toolbox </w:t>
      </w:r>
      <w:r w:rsidR="009E15BA"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Wang </w:t>
      </w:r>
      <w:r w:rsidR="00BA7211">
        <w:rPr>
          <w:rFonts w:ascii="Arial" w:hAnsi="Arial" w:cs="Arial"/>
          <w:color w:val="000000" w:themeColor="text1"/>
          <w:sz w:val="20"/>
          <w:szCs w:val="20"/>
        </w:rPr>
        <w:t>and</w:t>
      </w:r>
      <w:r w:rsidR="009E15BA" w:rsidRPr="009406BE">
        <w:rPr>
          <w:rFonts w:ascii="Arial" w:hAnsi="Arial" w:cs="Arial"/>
          <w:color w:val="000000" w:themeColor="text1"/>
          <w:sz w:val="20"/>
          <w:szCs w:val="20"/>
        </w:rPr>
        <w:t xml:space="preserve"> Cui, </w:t>
      </w:r>
      <w:r w:rsidRPr="009406BE">
        <w:rPr>
          <w:rFonts w:ascii="Arial" w:hAnsi="Arial" w:cs="Arial"/>
          <w:color w:val="000000" w:themeColor="text1"/>
          <w:sz w:val="20"/>
          <w:szCs w:val="20"/>
        </w:rPr>
        <w:t>2020</w:t>
      </w:r>
      <w:r w:rsidR="009E15BA"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and developing novel therapeutic approaches </w:t>
      </w:r>
      <w:r w:rsidR="009E15BA" w:rsidRPr="009406BE">
        <w:rPr>
          <w:rFonts w:ascii="Arial" w:hAnsi="Arial" w:cs="Arial"/>
          <w:color w:val="000000" w:themeColor="text1"/>
          <w:sz w:val="20"/>
          <w:szCs w:val="20"/>
        </w:rPr>
        <w:t>(</w:t>
      </w:r>
      <w:r w:rsidRPr="009406BE">
        <w:rPr>
          <w:rFonts w:ascii="Arial" w:hAnsi="Arial" w:cs="Arial"/>
          <w:color w:val="000000" w:themeColor="text1"/>
          <w:sz w:val="20"/>
          <w:szCs w:val="20"/>
        </w:rPr>
        <w:t>Rafiq</w:t>
      </w:r>
      <w:r w:rsidR="009E15BA"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 2024</w:t>
      </w:r>
      <w:r w:rsidR="009E15BA"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t>
      </w:r>
    </w:p>
    <w:p w14:paraId="6ADEE09B" w14:textId="65F2BC7F" w:rsidR="004757E0" w:rsidRPr="00736ADE" w:rsidRDefault="0004306F" w:rsidP="00CD4362">
      <w:pPr>
        <w:spacing w:line="360" w:lineRule="auto"/>
        <w:rPr>
          <w:rFonts w:ascii="Arial" w:hAnsi="Arial" w:cs="Arial"/>
          <w:b/>
          <w:bCs/>
          <w:color w:val="000000" w:themeColor="text1"/>
          <w:lang w:val="en-US"/>
        </w:rPr>
      </w:pPr>
      <w:r w:rsidRPr="00736ADE">
        <w:rPr>
          <w:rFonts w:ascii="Arial" w:hAnsi="Arial" w:cs="Arial"/>
          <w:b/>
          <w:bCs/>
          <w:color w:val="000000" w:themeColor="text1"/>
          <w:lang w:val="en-US"/>
        </w:rPr>
        <w:t>6.</w:t>
      </w:r>
      <w:r w:rsidR="00736ADE" w:rsidRPr="00736ADE">
        <w:rPr>
          <w:rFonts w:ascii="Arial" w:hAnsi="Arial" w:cs="Arial"/>
          <w:b/>
          <w:bCs/>
          <w:color w:val="000000" w:themeColor="text1"/>
          <w:lang w:val="en-US"/>
        </w:rPr>
        <w:t>7</w:t>
      </w:r>
      <w:r w:rsidR="004757E0" w:rsidRPr="00736ADE">
        <w:rPr>
          <w:rFonts w:ascii="Arial" w:hAnsi="Arial" w:cs="Arial"/>
          <w:b/>
          <w:bCs/>
          <w:color w:val="000000" w:themeColor="text1"/>
          <w:lang w:val="en-US"/>
        </w:rPr>
        <w:t xml:space="preserve"> Role of Data analytics and Artificial Intelligence (AI) </w:t>
      </w:r>
    </w:p>
    <w:p w14:paraId="035B986B" w14:textId="177E86CC" w:rsidR="004757E0" w:rsidRPr="009406BE" w:rsidRDefault="004757E0"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The patterns and trends in AMU and AMR can be analysed through data analytics and AI in any livestock farms. By examining the </w:t>
      </w:r>
      <w:r w:rsidR="0004306F">
        <w:rPr>
          <w:rFonts w:ascii="Arial" w:hAnsi="Arial" w:cs="Arial"/>
          <w:color w:val="000000" w:themeColor="text1"/>
          <w:sz w:val="20"/>
          <w:szCs w:val="20"/>
        </w:rPr>
        <w:t>AMU</w:t>
      </w:r>
      <w:r w:rsidRPr="009406BE">
        <w:rPr>
          <w:rFonts w:ascii="Arial" w:hAnsi="Arial" w:cs="Arial"/>
          <w:color w:val="000000" w:themeColor="text1"/>
          <w:sz w:val="20"/>
          <w:szCs w:val="20"/>
        </w:rPr>
        <w:t xml:space="preserve"> data, resistance profiles, treatment outcomes, </w:t>
      </w:r>
      <w:r w:rsidR="0004306F">
        <w:rPr>
          <w:rFonts w:ascii="Arial" w:hAnsi="Arial" w:cs="Arial"/>
          <w:color w:val="000000" w:themeColor="text1"/>
          <w:sz w:val="20"/>
          <w:szCs w:val="20"/>
        </w:rPr>
        <w:t>one</w:t>
      </w:r>
      <w:r w:rsidRPr="009406BE">
        <w:rPr>
          <w:rFonts w:ascii="Arial" w:hAnsi="Arial" w:cs="Arial"/>
          <w:color w:val="000000" w:themeColor="text1"/>
          <w:sz w:val="20"/>
          <w:szCs w:val="20"/>
        </w:rPr>
        <w:t xml:space="preserve"> can determine how antibiotic prescriptions contribute to the genesis of antimicrobial resistance and </w:t>
      </w:r>
      <w:r w:rsidR="0004306F">
        <w:rPr>
          <w:rFonts w:ascii="Arial" w:hAnsi="Arial" w:cs="Arial"/>
          <w:color w:val="000000" w:themeColor="text1"/>
          <w:sz w:val="20"/>
          <w:szCs w:val="20"/>
        </w:rPr>
        <w:t xml:space="preserve">derive </w:t>
      </w:r>
      <w:r w:rsidRPr="009406BE">
        <w:rPr>
          <w:rFonts w:ascii="Arial" w:hAnsi="Arial" w:cs="Arial"/>
          <w:color w:val="000000" w:themeColor="text1"/>
          <w:sz w:val="20"/>
          <w:szCs w:val="20"/>
        </w:rPr>
        <w:t xml:space="preserve">solutions to prevent the further development of AMR </w:t>
      </w:r>
      <w:r w:rsidR="009E15BA" w:rsidRPr="009406BE">
        <w:rPr>
          <w:rFonts w:ascii="Arial" w:hAnsi="Arial" w:cs="Arial"/>
          <w:color w:val="000000" w:themeColor="text1"/>
          <w:sz w:val="20"/>
          <w:szCs w:val="20"/>
        </w:rPr>
        <w:t>(</w:t>
      </w:r>
      <w:r w:rsidRPr="009406BE">
        <w:rPr>
          <w:rFonts w:ascii="Arial" w:hAnsi="Arial" w:cs="Arial"/>
          <w:color w:val="000000" w:themeColor="text1"/>
          <w:sz w:val="20"/>
          <w:szCs w:val="20"/>
        </w:rPr>
        <w:t>Malijan</w:t>
      </w:r>
      <w:r w:rsidR="009E15BA" w:rsidRPr="009406BE">
        <w:rPr>
          <w:rFonts w:ascii="Arial" w:hAnsi="Arial" w:cs="Arial"/>
          <w:color w:val="000000" w:themeColor="text1"/>
          <w:sz w:val="20"/>
          <w:szCs w:val="20"/>
        </w:rPr>
        <w:t xml:space="preserve"> et al.</w:t>
      </w:r>
      <w:r w:rsidRPr="009406BE">
        <w:rPr>
          <w:rFonts w:ascii="Arial" w:hAnsi="Arial" w:cs="Arial"/>
          <w:color w:val="000000" w:themeColor="text1"/>
          <w:sz w:val="20"/>
          <w:szCs w:val="20"/>
        </w:rPr>
        <w:t>,</w:t>
      </w:r>
      <w:r w:rsidR="009E15BA" w:rsidRPr="009406BE">
        <w:rPr>
          <w:rFonts w:ascii="Arial" w:hAnsi="Arial" w:cs="Arial"/>
          <w:color w:val="000000" w:themeColor="text1"/>
          <w:sz w:val="20"/>
          <w:szCs w:val="20"/>
        </w:rPr>
        <w:t xml:space="preserve"> 2022)</w:t>
      </w:r>
      <w:r w:rsidRPr="009406BE">
        <w:rPr>
          <w:rFonts w:ascii="Arial" w:hAnsi="Arial" w:cs="Arial"/>
          <w:color w:val="000000" w:themeColor="text1"/>
          <w:sz w:val="20"/>
          <w:szCs w:val="20"/>
        </w:rPr>
        <w:t>. For example, data analytics can help to identify the time or place where the antibiotics are often used</w:t>
      </w:r>
      <w:r w:rsidR="0004306F">
        <w:rPr>
          <w:rFonts w:ascii="Arial" w:hAnsi="Arial" w:cs="Arial"/>
          <w:color w:val="000000" w:themeColor="text1"/>
          <w:sz w:val="20"/>
          <w:szCs w:val="20"/>
        </w:rPr>
        <w:t xml:space="preserve"> and educate the farmers on the appropriate</w:t>
      </w:r>
      <w:r w:rsidRPr="009406BE">
        <w:rPr>
          <w:rFonts w:ascii="Arial" w:hAnsi="Arial" w:cs="Arial"/>
          <w:color w:val="000000" w:themeColor="text1"/>
          <w:sz w:val="20"/>
          <w:szCs w:val="20"/>
        </w:rPr>
        <w:t xml:space="preserve"> use of drugs </w:t>
      </w:r>
      <w:r w:rsidR="009E15BA" w:rsidRPr="009406BE">
        <w:rPr>
          <w:rFonts w:ascii="Arial" w:hAnsi="Arial" w:cs="Arial"/>
          <w:color w:val="000000" w:themeColor="text1"/>
          <w:sz w:val="20"/>
          <w:szCs w:val="20"/>
        </w:rPr>
        <w:t>(Rees et al., 2021;</w:t>
      </w:r>
      <w:r w:rsidRPr="009406BE">
        <w:rPr>
          <w:rFonts w:ascii="Arial" w:hAnsi="Arial" w:cs="Arial"/>
          <w:color w:val="000000" w:themeColor="text1"/>
          <w:sz w:val="20"/>
          <w:szCs w:val="20"/>
        </w:rPr>
        <w:t xml:space="preserve"> Vijay</w:t>
      </w:r>
      <w:r w:rsidR="009E15BA" w:rsidRPr="009406BE">
        <w:rPr>
          <w:rFonts w:ascii="Arial" w:hAnsi="Arial" w:cs="Arial"/>
          <w:color w:val="000000" w:themeColor="text1"/>
          <w:sz w:val="20"/>
          <w:szCs w:val="20"/>
        </w:rPr>
        <w:t xml:space="preserve"> et al., 2023)</w:t>
      </w:r>
      <w:r w:rsidRPr="009406BE">
        <w:rPr>
          <w:rFonts w:ascii="Arial" w:hAnsi="Arial" w:cs="Arial"/>
          <w:color w:val="000000" w:themeColor="text1"/>
          <w:sz w:val="20"/>
          <w:szCs w:val="20"/>
        </w:rPr>
        <w:t xml:space="preserve">. </w:t>
      </w:r>
    </w:p>
    <w:p w14:paraId="5AA68545" w14:textId="68C0C153" w:rsidR="00BE7D1E" w:rsidRPr="009406BE" w:rsidRDefault="004757E0" w:rsidP="00D83347">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AI models </w:t>
      </w:r>
      <w:r w:rsidR="00D83347">
        <w:rPr>
          <w:rFonts w:ascii="Arial" w:hAnsi="Arial" w:cs="Arial"/>
          <w:color w:val="000000" w:themeColor="text1"/>
          <w:sz w:val="20"/>
          <w:szCs w:val="20"/>
        </w:rPr>
        <w:t>have been</w:t>
      </w:r>
      <w:r w:rsidRPr="009406BE">
        <w:rPr>
          <w:rFonts w:ascii="Arial" w:hAnsi="Arial" w:cs="Arial"/>
          <w:color w:val="000000" w:themeColor="text1"/>
          <w:sz w:val="20"/>
          <w:szCs w:val="20"/>
        </w:rPr>
        <w:t xml:space="preserve"> used to identify animals at higher risk of developing antibiotic resistance and to screen for disease outbreaks. By applying these models, potential outcomes </w:t>
      </w:r>
      <w:r w:rsidR="00D83347">
        <w:rPr>
          <w:rFonts w:ascii="Arial" w:hAnsi="Arial" w:cs="Arial"/>
          <w:color w:val="000000" w:themeColor="text1"/>
          <w:sz w:val="20"/>
          <w:szCs w:val="20"/>
        </w:rPr>
        <w:t>were</w:t>
      </w:r>
      <w:r w:rsidRPr="009406BE">
        <w:rPr>
          <w:rFonts w:ascii="Arial" w:hAnsi="Arial" w:cs="Arial"/>
          <w:color w:val="000000" w:themeColor="text1"/>
          <w:sz w:val="20"/>
          <w:szCs w:val="20"/>
        </w:rPr>
        <w:t xml:space="preserve"> predicted, and </w:t>
      </w:r>
      <w:r w:rsidRPr="009406BE">
        <w:rPr>
          <w:rFonts w:ascii="Arial" w:hAnsi="Arial" w:cs="Arial"/>
          <w:color w:val="000000" w:themeColor="text1"/>
          <w:sz w:val="20"/>
          <w:szCs w:val="20"/>
        </w:rPr>
        <w:lastRenderedPageBreak/>
        <w:t>infections can be prevented without the use of antibiotics</w:t>
      </w:r>
      <w:r w:rsidR="00D83347">
        <w:rPr>
          <w:rFonts w:ascii="Arial" w:hAnsi="Arial" w:cs="Arial"/>
          <w:color w:val="000000" w:themeColor="text1"/>
          <w:sz w:val="20"/>
          <w:szCs w:val="20"/>
        </w:rPr>
        <w:t>, and curtailing the spread of ARBs in the farms</w:t>
      </w:r>
      <w:r w:rsidR="009E15BA" w:rsidRPr="009406BE">
        <w:rPr>
          <w:rFonts w:ascii="Arial" w:hAnsi="Arial" w:cs="Arial"/>
          <w:color w:val="000000" w:themeColor="text1"/>
          <w:sz w:val="20"/>
          <w:szCs w:val="20"/>
        </w:rPr>
        <w:t xml:space="preserve"> (Branda </w:t>
      </w:r>
      <w:r w:rsidR="00DA7316">
        <w:rPr>
          <w:rFonts w:ascii="Arial" w:hAnsi="Arial" w:cs="Arial"/>
          <w:color w:val="000000" w:themeColor="text1"/>
          <w:sz w:val="20"/>
          <w:szCs w:val="20"/>
        </w:rPr>
        <w:t>and</w:t>
      </w:r>
      <w:r w:rsidR="00DA7316">
        <w:rPr>
          <w:rFonts w:ascii="Arial" w:hAnsi="Arial" w:cs="Arial"/>
          <w:color w:val="000000" w:themeColor="text1"/>
          <w:sz w:val="20"/>
          <w:szCs w:val="20"/>
          <w:lang w:val="en-US"/>
        </w:rPr>
        <w:t xml:space="preserve"> </w:t>
      </w:r>
      <w:r w:rsidR="00DA7316" w:rsidRPr="00DA7316">
        <w:rPr>
          <w:rFonts w:ascii="Arial" w:hAnsi="Arial" w:cs="Arial"/>
          <w:color w:val="000000" w:themeColor="text1"/>
          <w:sz w:val="20"/>
          <w:szCs w:val="20"/>
        </w:rPr>
        <w:t>Scarpa</w:t>
      </w:r>
      <w:r w:rsidR="009E15BA" w:rsidRPr="009406BE">
        <w:rPr>
          <w:rFonts w:ascii="Arial" w:hAnsi="Arial" w:cs="Arial"/>
          <w:color w:val="000000" w:themeColor="text1"/>
          <w:sz w:val="20"/>
          <w:szCs w:val="20"/>
        </w:rPr>
        <w:t>, 2024; Martin et al., 2024)</w:t>
      </w:r>
      <w:r w:rsidRPr="009406BE">
        <w:rPr>
          <w:rFonts w:ascii="Arial" w:hAnsi="Arial" w:cs="Arial"/>
          <w:color w:val="000000" w:themeColor="text1"/>
          <w:sz w:val="20"/>
          <w:szCs w:val="20"/>
        </w:rPr>
        <w:t xml:space="preserve">. </w:t>
      </w:r>
      <w:r w:rsidR="00BE7D1E" w:rsidRPr="009406BE">
        <w:rPr>
          <w:rFonts w:ascii="Arial" w:hAnsi="Arial" w:cs="Arial"/>
          <w:color w:val="000000" w:themeColor="text1"/>
          <w:sz w:val="20"/>
          <w:szCs w:val="20"/>
        </w:rPr>
        <w:t xml:space="preserve">Also, farmers can optimize farm management practices by using data analytics and Artificial Intelligence (AI) </w:t>
      </w:r>
      <w:r w:rsidR="00D83347">
        <w:rPr>
          <w:rFonts w:ascii="Arial" w:hAnsi="Arial" w:cs="Arial"/>
          <w:color w:val="000000" w:themeColor="text1"/>
          <w:sz w:val="20"/>
          <w:szCs w:val="20"/>
        </w:rPr>
        <w:t>tools, for</w:t>
      </w:r>
      <w:r w:rsidR="00BE7D1E" w:rsidRPr="009406BE">
        <w:rPr>
          <w:rFonts w:ascii="Arial" w:hAnsi="Arial" w:cs="Arial"/>
          <w:color w:val="000000" w:themeColor="text1"/>
          <w:sz w:val="20"/>
          <w:szCs w:val="20"/>
        </w:rPr>
        <w:t xml:space="preserve"> valuable insights on animal health, behavio</w:t>
      </w:r>
      <w:r w:rsidR="00D83347">
        <w:rPr>
          <w:rFonts w:ascii="Arial" w:hAnsi="Arial" w:cs="Arial"/>
          <w:color w:val="000000" w:themeColor="text1"/>
          <w:sz w:val="20"/>
          <w:szCs w:val="20"/>
        </w:rPr>
        <w:t>u</w:t>
      </w:r>
      <w:r w:rsidR="00BE7D1E" w:rsidRPr="009406BE">
        <w:rPr>
          <w:rFonts w:ascii="Arial" w:hAnsi="Arial" w:cs="Arial"/>
          <w:color w:val="000000" w:themeColor="text1"/>
          <w:sz w:val="20"/>
          <w:szCs w:val="20"/>
        </w:rPr>
        <w:t>r, and performance (Neculai-Valeanu et al., 2024).</w:t>
      </w:r>
    </w:p>
    <w:p w14:paraId="1CBB57ED" w14:textId="0CB17768" w:rsidR="00C14CB2" w:rsidRPr="009406BE" w:rsidRDefault="004757E0"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Data from </w:t>
      </w:r>
      <w:r w:rsidR="008A07EB" w:rsidRPr="009406BE">
        <w:rPr>
          <w:rFonts w:ascii="Arial" w:hAnsi="Arial" w:cs="Arial"/>
          <w:color w:val="000000" w:themeColor="text1"/>
          <w:sz w:val="20"/>
          <w:szCs w:val="20"/>
        </w:rPr>
        <w:t>real-life</w:t>
      </w:r>
      <w:r w:rsidRPr="009406BE">
        <w:rPr>
          <w:rFonts w:ascii="Arial" w:hAnsi="Arial" w:cs="Arial"/>
          <w:color w:val="000000" w:themeColor="text1"/>
          <w:sz w:val="20"/>
          <w:szCs w:val="20"/>
        </w:rPr>
        <w:t xml:space="preserve"> experiments with antibiotics and pathogens have been used to train the algorithms to predict the molecule that can attack the bacteria. The compounds- Halocin and </w:t>
      </w:r>
      <w:proofErr w:type="spellStart"/>
      <w:r w:rsidRPr="009406BE">
        <w:rPr>
          <w:rFonts w:ascii="Arial" w:hAnsi="Arial" w:cs="Arial"/>
          <w:color w:val="000000" w:themeColor="text1"/>
          <w:sz w:val="20"/>
          <w:szCs w:val="20"/>
        </w:rPr>
        <w:t>Abaucin</w:t>
      </w:r>
      <w:proofErr w:type="spellEnd"/>
      <w:r w:rsidRPr="009406BE">
        <w:rPr>
          <w:rFonts w:ascii="Arial" w:hAnsi="Arial" w:cs="Arial"/>
          <w:color w:val="000000" w:themeColor="text1"/>
          <w:sz w:val="20"/>
          <w:szCs w:val="20"/>
        </w:rPr>
        <w:t xml:space="preserve"> were discovered by AI and found to target </w:t>
      </w:r>
      <w:r w:rsidRPr="009406BE">
        <w:rPr>
          <w:rFonts w:ascii="Arial" w:hAnsi="Arial" w:cs="Arial"/>
          <w:i/>
          <w:iCs/>
          <w:color w:val="000000" w:themeColor="text1"/>
          <w:sz w:val="20"/>
          <w:szCs w:val="20"/>
        </w:rPr>
        <w:t>A. baumannii</w:t>
      </w:r>
      <w:r w:rsidRPr="009406BE">
        <w:rPr>
          <w:rFonts w:ascii="Arial" w:hAnsi="Arial" w:cs="Arial"/>
          <w:color w:val="000000" w:themeColor="text1"/>
          <w:sz w:val="20"/>
          <w:szCs w:val="20"/>
        </w:rPr>
        <w:t xml:space="preserve"> </w:t>
      </w:r>
      <w:r w:rsidR="009E15BA" w:rsidRPr="009406BE">
        <w:rPr>
          <w:rFonts w:ascii="Arial" w:hAnsi="Arial" w:cs="Arial"/>
          <w:color w:val="000000" w:themeColor="text1"/>
          <w:sz w:val="20"/>
          <w:szCs w:val="20"/>
        </w:rPr>
        <w:t>(</w:t>
      </w:r>
      <w:r w:rsidRPr="009406BE">
        <w:rPr>
          <w:rFonts w:ascii="Arial" w:hAnsi="Arial" w:cs="Arial"/>
          <w:color w:val="000000" w:themeColor="text1"/>
          <w:sz w:val="20"/>
          <w:szCs w:val="20"/>
        </w:rPr>
        <w:t>Liu</w:t>
      </w:r>
      <w:r w:rsidR="00D83347">
        <w:rPr>
          <w:rFonts w:ascii="Arial" w:hAnsi="Arial" w:cs="Arial"/>
          <w:color w:val="000000" w:themeColor="text1"/>
          <w:sz w:val="20"/>
          <w:szCs w:val="20"/>
        </w:rPr>
        <w:t xml:space="preserve"> </w:t>
      </w:r>
      <w:r w:rsidR="009E15BA" w:rsidRPr="009406BE">
        <w:rPr>
          <w:rFonts w:ascii="Arial" w:hAnsi="Arial" w:cs="Arial"/>
          <w:color w:val="000000" w:themeColor="text1"/>
          <w:sz w:val="20"/>
          <w:szCs w:val="20"/>
        </w:rPr>
        <w:t xml:space="preserve">et al., </w:t>
      </w:r>
      <w:r w:rsidRPr="009406BE">
        <w:rPr>
          <w:rFonts w:ascii="Arial" w:hAnsi="Arial" w:cs="Arial"/>
          <w:color w:val="000000" w:themeColor="text1"/>
          <w:sz w:val="20"/>
          <w:szCs w:val="20"/>
        </w:rPr>
        <w:t>2023).</w:t>
      </w:r>
      <w:r w:rsidRPr="009406BE">
        <w:rPr>
          <w:rFonts w:ascii="Arial" w:hAnsi="Arial" w:cs="Arial"/>
          <w:color w:val="000000" w:themeColor="text1"/>
          <w:sz w:val="20"/>
          <w:szCs w:val="20"/>
          <w:lang w:val="en-US"/>
        </w:rPr>
        <w:t xml:space="preserve"> </w:t>
      </w:r>
      <w:r w:rsidRPr="009406BE">
        <w:rPr>
          <w:rFonts w:ascii="Arial" w:hAnsi="Arial" w:cs="Arial"/>
          <w:color w:val="000000" w:themeColor="text1"/>
          <w:sz w:val="20"/>
          <w:szCs w:val="20"/>
        </w:rPr>
        <w:t>Generative AI, which can develop new, potentially useful elements</w:t>
      </w:r>
      <w:r w:rsidR="008A07E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t>
      </w:r>
      <w:r w:rsidR="008A07EB" w:rsidRPr="009406BE">
        <w:rPr>
          <w:rFonts w:ascii="Arial" w:hAnsi="Arial" w:cs="Arial"/>
          <w:color w:val="000000" w:themeColor="text1"/>
          <w:sz w:val="20"/>
          <w:szCs w:val="20"/>
        </w:rPr>
        <w:t xml:space="preserve">has </w:t>
      </w:r>
      <w:r w:rsidRPr="009406BE">
        <w:rPr>
          <w:rFonts w:ascii="Arial" w:hAnsi="Arial" w:cs="Arial"/>
          <w:color w:val="000000" w:themeColor="text1"/>
          <w:sz w:val="20"/>
          <w:szCs w:val="20"/>
        </w:rPr>
        <w:t>been explored recently and are under testing. Further inventions on newer antimicrobials</w:t>
      </w:r>
      <w:r w:rsidR="008A07EB"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which will take time for resistance to develop, more than five years are also in the pipeline </w:t>
      </w:r>
      <w:r w:rsidR="009E15BA" w:rsidRPr="009406BE">
        <w:rPr>
          <w:rFonts w:ascii="Arial" w:hAnsi="Arial" w:cs="Arial"/>
          <w:color w:val="000000" w:themeColor="text1"/>
          <w:sz w:val="20"/>
          <w:szCs w:val="20"/>
        </w:rPr>
        <w:t>(Swanson</w:t>
      </w:r>
      <w:r w:rsidRPr="009406BE">
        <w:rPr>
          <w:rFonts w:ascii="Arial" w:hAnsi="Arial" w:cs="Arial"/>
          <w:color w:val="000000" w:themeColor="text1"/>
          <w:sz w:val="20"/>
          <w:szCs w:val="20"/>
        </w:rPr>
        <w:t xml:space="preserve"> et al.</w:t>
      </w:r>
      <w:r w:rsidR="009E15BA"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2024).</w:t>
      </w:r>
    </w:p>
    <w:p w14:paraId="5CE2AA42" w14:textId="679BAF3F" w:rsidR="004757E0" w:rsidRPr="00736ADE" w:rsidRDefault="00736ADE" w:rsidP="00CD4362">
      <w:pPr>
        <w:jc w:val="both"/>
        <w:rPr>
          <w:rFonts w:ascii="Arial" w:hAnsi="Arial" w:cs="Arial"/>
          <w:b/>
          <w:bCs/>
          <w:color w:val="000000" w:themeColor="text1"/>
        </w:rPr>
      </w:pPr>
      <w:r w:rsidRPr="00736ADE">
        <w:rPr>
          <w:rFonts w:ascii="Arial" w:hAnsi="Arial" w:cs="Arial"/>
          <w:b/>
          <w:bCs/>
          <w:color w:val="000000" w:themeColor="text1"/>
        </w:rPr>
        <w:t>7. FUTURE DIRECTIONS</w:t>
      </w:r>
    </w:p>
    <w:p w14:paraId="66009F20" w14:textId="39416F7F" w:rsidR="00912A5D" w:rsidRPr="009406BE" w:rsidRDefault="004757E0" w:rsidP="00CD4362">
      <w:pPr>
        <w:spacing w:line="360" w:lineRule="auto"/>
        <w:ind w:firstLine="720"/>
        <w:jc w:val="both"/>
        <w:rPr>
          <w:rFonts w:ascii="Arial" w:hAnsi="Arial" w:cs="Arial"/>
          <w:color w:val="000000" w:themeColor="text1"/>
          <w:sz w:val="20"/>
          <w:szCs w:val="20"/>
        </w:rPr>
      </w:pPr>
      <w:r w:rsidRPr="009406BE">
        <w:rPr>
          <w:rFonts w:ascii="Arial" w:hAnsi="Arial" w:cs="Arial"/>
          <w:b/>
          <w:bCs/>
          <w:color w:val="000000" w:themeColor="text1"/>
          <w:sz w:val="20"/>
          <w:szCs w:val="20"/>
        </w:rPr>
        <w:tab/>
      </w:r>
      <w:r w:rsidR="00B934E5" w:rsidRPr="009406BE">
        <w:rPr>
          <w:rFonts w:ascii="Arial" w:hAnsi="Arial" w:cs="Arial"/>
          <w:color w:val="000000" w:themeColor="text1"/>
          <w:sz w:val="20"/>
          <w:szCs w:val="20"/>
          <w:lang w:val="en-US"/>
        </w:rPr>
        <w:t xml:space="preserve">Antimicrobial resistance </w:t>
      </w:r>
      <w:r w:rsidR="009A7273" w:rsidRPr="009406BE">
        <w:rPr>
          <w:rFonts w:ascii="Arial" w:hAnsi="Arial" w:cs="Arial"/>
          <w:color w:val="000000" w:themeColor="text1"/>
          <w:sz w:val="20"/>
          <w:szCs w:val="20"/>
          <w:lang w:val="en-US"/>
        </w:rPr>
        <w:t xml:space="preserve">has been </w:t>
      </w:r>
      <w:r w:rsidR="00F26E9D" w:rsidRPr="009406BE">
        <w:rPr>
          <w:rFonts w:ascii="Arial" w:hAnsi="Arial" w:cs="Arial"/>
          <w:color w:val="000000" w:themeColor="text1"/>
          <w:sz w:val="20"/>
          <w:szCs w:val="20"/>
          <w:lang w:val="en-US"/>
        </w:rPr>
        <w:t xml:space="preserve">a </w:t>
      </w:r>
      <w:r w:rsidR="003B4C04" w:rsidRPr="009406BE">
        <w:rPr>
          <w:rFonts w:ascii="Arial" w:hAnsi="Arial" w:cs="Arial"/>
          <w:color w:val="000000" w:themeColor="text1"/>
          <w:sz w:val="20"/>
          <w:szCs w:val="20"/>
          <w:lang w:val="en-US"/>
        </w:rPr>
        <w:t>continuing</w:t>
      </w:r>
      <w:r w:rsidR="00F26E9D" w:rsidRPr="009406BE">
        <w:rPr>
          <w:rFonts w:ascii="Arial" w:hAnsi="Arial" w:cs="Arial"/>
          <w:color w:val="000000" w:themeColor="text1"/>
          <w:sz w:val="20"/>
          <w:szCs w:val="20"/>
          <w:lang w:val="en-US"/>
        </w:rPr>
        <w:t xml:space="preserve"> global threat </w:t>
      </w:r>
      <w:r w:rsidR="00857253" w:rsidRPr="009406BE">
        <w:rPr>
          <w:rFonts w:ascii="Arial" w:hAnsi="Arial" w:cs="Arial"/>
          <w:color w:val="000000" w:themeColor="text1"/>
          <w:sz w:val="20"/>
          <w:szCs w:val="20"/>
          <w:lang w:val="en-US"/>
        </w:rPr>
        <w:t xml:space="preserve">for </w:t>
      </w:r>
      <w:r w:rsidR="003329CC" w:rsidRPr="009406BE">
        <w:rPr>
          <w:rFonts w:ascii="Arial" w:hAnsi="Arial" w:cs="Arial"/>
          <w:color w:val="000000" w:themeColor="text1"/>
          <w:sz w:val="20"/>
          <w:szCs w:val="20"/>
          <w:lang w:val="en-US"/>
        </w:rPr>
        <w:t xml:space="preserve">a long time, </w:t>
      </w:r>
      <w:r w:rsidR="00F26E9D" w:rsidRPr="009406BE">
        <w:rPr>
          <w:rFonts w:ascii="Arial" w:hAnsi="Arial" w:cs="Arial"/>
          <w:color w:val="000000" w:themeColor="text1"/>
          <w:sz w:val="20"/>
          <w:szCs w:val="20"/>
          <w:lang w:val="en-US"/>
        </w:rPr>
        <w:t>affecting animal, human</w:t>
      </w:r>
      <w:r w:rsidR="00857253" w:rsidRPr="009406BE">
        <w:rPr>
          <w:rFonts w:ascii="Arial" w:hAnsi="Arial" w:cs="Arial"/>
          <w:color w:val="000000" w:themeColor="text1"/>
          <w:sz w:val="20"/>
          <w:szCs w:val="20"/>
          <w:lang w:val="en-US"/>
        </w:rPr>
        <w:t>,</w:t>
      </w:r>
      <w:r w:rsidR="00F26E9D" w:rsidRPr="009406BE">
        <w:rPr>
          <w:rFonts w:ascii="Arial" w:hAnsi="Arial" w:cs="Arial"/>
          <w:color w:val="000000" w:themeColor="text1"/>
          <w:sz w:val="20"/>
          <w:szCs w:val="20"/>
          <w:lang w:val="en-US"/>
        </w:rPr>
        <w:t xml:space="preserve"> and environmental health</w:t>
      </w:r>
      <w:r w:rsidR="007A2799" w:rsidRPr="009406BE">
        <w:rPr>
          <w:rFonts w:ascii="Arial" w:hAnsi="Arial" w:cs="Arial"/>
          <w:color w:val="000000" w:themeColor="text1"/>
          <w:sz w:val="20"/>
          <w:szCs w:val="20"/>
          <w:lang w:val="en-US"/>
        </w:rPr>
        <w:t xml:space="preserve">; </w:t>
      </w:r>
      <w:r w:rsidR="00F26E9D" w:rsidRPr="009406BE">
        <w:rPr>
          <w:rFonts w:ascii="Arial" w:hAnsi="Arial" w:cs="Arial"/>
          <w:color w:val="000000" w:themeColor="text1"/>
          <w:sz w:val="20"/>
          <w:szCs w:val="20"/>
          <w:lang w:val="en-US"/>
        </w:rPr>
        <w:t>hence</w:t>
      </w:r>
      <w:r w:rsidR="005522AD" w:rsidRPr="009406BE">
        <w:rPr>
          <w:rFonts w:ascii="Arial" w:hAnsi="Arial" w:cs="Arial"/>
          <w:color w:val="000000" w:themeColor="text1"/>
          <w:sz w:val="20"/>
          <w:szCs w:val="20"/>
          <w:lang w:val="en-US"/>
        </w:rPr>
        <w:t>,</w:t>
      </w:r>
      <w:r w:rsidR="00F26E9D" w:rsidRPr="009406BE">
        <w:rPr>
          <w:rFonts w:ascii="Arial" w:hAnsi="Arial" w:cs="Arial"/>
          <w:color w:val="000000" w:themeColor="text1"/>
          <w:sz w:val="20"/>
          <w:szCs w:val="20"/>
          <w:lang w:val="en-US"/>
        </w:rPr>
        <w:t xml:space="preserve"> multifaceted approach</w:t>
      </w:r>
      <w:r w:rsidR="009E5E1C" w:rsidRPr="009406BE">
        <w:rPr>
          <w:rFonts w:ascii="Arial" w:hAnsi="Arial" w:cs="Arial"/>
          <w:color w:val="000000" w:themeColor="text1"/>
          <w:sz w:val="20"/>
          <w:szCs w:val="20"/>
          <w:lang w:val="en-US"/>
        </w:rPr>
        <w:t>es</w:t>
      </w:r>
      <w:r w:rsidR="00F26E9D" w:rsidRPr="009406BE">
        <w:rPr>
          <w:rFonts w:ascii="Arial" w:hAnsi="Arial" w:cs="Arial"/>
          <w:color w:val="000000" w:themeColor="text1"/>
          <w:sz w:val="20"/>
          <w:szCs w:val="20"/>
          <w:lang w:val="en-US"/>
        </w:rPr>
        <w:t xml:space="preserve"> </w:t>
      </w:r>
      <w:r w:rsidR="003329CC" w:rsidRPr="009406BE">
        <w:rPr>
          <w:rFonts w:ascii="Arial" w:hAnsi="Arial" w:cs="Arial"/>
          <w:color w:val="000000" w:themeColor="text1"/>
          <w:sz w:val="20"/>
          <w:szCs w:val="20"/>
          <w:lang w:val="en-US"/>
        </w:rPr>
        <w:t xml:space="preserve">are required for its </w:t>
      </w:r>
      <w:r w:rsidR="00F26E9D" w:rsidRPr="009406BE">
        <w:rPr>
          <w:rFonts w:ascii="Arial" w:hAnsi="Arial" w:cs="Arial"/>
          <w:color w:val="000000" w:themeColor="text1"/>
          <w:sz w:val="20"/>
          <w:szCs w:val="20"/>
          <w:lang w:val="en-US"/>
        </w:rPr>
        <w:t>mitigation.</w:t>
      </w:r>
      <w:r w:rsidRPr="009406BE">
        <w:rPr>
          <w:rFonts w:ascii="Arial" w:hAnsi="Arial" w:cs="Arial"/>
          <w:color w:val="000000" w:themeColor="text1"/>
          <w:sz w:val="20"/>
          <w:szCs w:val="20"/>
        </w:rPr>
        <w:t xml:space="preserve"> </w:t>
      </w:r>
      <w:r w:rsidR="003329CC" w:rsidRPr="009406BE">
        <w:rPr>
          <w:rFonts w:ascii="Arial" w:hAnsi="Arial" w:cs="Arial"/>
          <w:color w:val="000000" w:themeColor="text1"/>
          <w:sz w:val="20"/>
          <w:szCs w:val="20"/>
        </w:rPr>
        <w:t>The AMR crisis can henceforth be tackled by novel methods</w:t>
      </w:r>
      <w:r w:rsidR="00857253" w:rsidRPr="009406BE">
        <w:rPr>
          <w:rFonts w:ascii="Arial" w:hAnsi="Arial" w:cs="Arial"/>
          <w:color w:val="000000" w:themeColor="text1"/>
          <w:sz w:val="20"/>
          <w:szCs w:val="20"/>
        </w:rPr>
        <w:t>,</w:t>
      </w:r>
      <w:r w:rsidR="00206C1C" w:rsidRPr="009406BE">
        <w:rPr>
          <w:rFonts w:ascii="Arial" w:hAnsi="Arial" w:cs="Arial"/>
          <w:color w:val="000000" w:themeColor="text1"/>
          <w:sz w:val="20"/>
          <w:szCs w:val="20"/>
        </w:rPr>
        <w:t xml:space="preserve"> </w:t>
      </w:r>
      <w:r w:rsidR="003329CC" w:rsidRPr="009406BE">
        <w:rPr>
          <w:rFonts w:ascii="Arial" w:hAnsi="Arial" w:cs="Arial"/>
          <w:color w:val="000000" w:themeColor="text1"/>
          <w:sz w:val="20"/>
          <w:szCs w:val="20"/>
        </w:rPr>
        <w:t xml:space="preserve">which </w:t>
      </w:r>
      <w:r w:rsidR="00206C1C" w:rsidRPr="009406BE">
        <w:rPr>
          <w:rFonts w:ascii="Arial" w:hAnsi="Arial" w:cs="Arial"/>
          <w:color w:val="000000" w:themeColor="text1"/>
          <w:sz w:val="20"/>
          <w:szCs w:val="20"/>
        </w:rPr>
        <w:t xml:space="preserve">must be continuously explored beyond </w:t>
      </w:r>
      <w:r w:rsidR="003329CC" w:rsidRPr="009406BE">
        <w:rPr>
          <w:rFonts w:ascii="Arial" w:hAnsi="Arial" w:cs="Arial"/>
          <w:color w:val="000000" w:themeColor="text1"/>
          <w:sz w:val="20"/>
          <w:szCs w:val="20"/>
        </w:rPr>
        <w:t xml:space="preserve">the </w:t>
      </w:r>
      <w:r w:rsidR="002C23F7" w:rsidRPr="009406BE">
        <w:rPr>
          <w:rFonts w:ascii="Arial" w:hAnsi="Arial" w:cs="Arial"/>
          <w:color w:val="000000" w:themeColor="text1"/>
          <w:sz w:val="20"/>
          <w:szCs w:val="20"/>
        </w:rPr>
        <w:t xml:space="preserve">usage of </w:t>
      </w:r>
      <w:r w:rsidR="00206C1C" w:rsidRPr="009406BE">
        <w:rPr>
          <w:rFonts w:ascii="Arial" w:hAnsi="Arial" w:cs="Arial"/>
          <w:color w:val="000000" w:themeColor="text1"/>
          <w:sz w:val="20"/>
          <w:szCs w:val="20"/>
        </w:rPr>
        <w:t>conventional anti</w:t>
      </w:r>
      <w:r w:rsidR="003329CC" w:rsidRPr="009406BE">
        <w:rPr>
          <w:rFonts w:ascii="Arial" w:hAnsi="Arial" w:cs="Arial"/>
          <w:color w:val="000000" w:themeColor="text1"/>
          <w:sz w:val="20"/>
          <w:szCs w:val="20"/>
        </w:rPr>
        <w:t>microbials</w:t>
      </w:r>
      <w:r w:rsidR="00206C1C" w:rsidRPr="009406BE">
        <w:rPr>
          <w:rFonts w:ascii="Arial" w:hAnsi="Arial" w:cs="Arial"/>
          <w:color w:val="000000" w:themeColor="text1"/>
          <w:sz w:val="20"/>
          <w:szCs w:val="20"/>
        </w:rPr>
        <w:t xml:space="preserve">. </w:t>
      </w:r>
    </w:p>
    <w:p w14:paraId="623E3331" w14:textId="4521A700" w:rsidR="00274039" w:rsidRPr="009406BE" w:rsidRDefault="00274039"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One of</w:t>
      </w:r>
      <w:r w:rsidR="003329CC" w:rsidRPr="009406BE">
        <w:rPr>
          <w:rFonts w:ascii="Arial" w:hAnsi="Arial" w:cs="Arial"/>
          <w:color w:val="000000" w:themeColor="text1"/>
          <w:sz w:val="20"/>
          <w:szCs w:val="20"/>
        </w:rPr>
        <w:t xml:space="preserve"> the several approaches </w:t>
      </w:r>
      <w:r w:rsidRPr="009406BE">
        <w:rPr>
          <w:rFonts w:ascii="Arial" w:hAnsi="Arial" w:cs="Arial"/>
          <w:color w:val="000000" w:themeColor="text1"/>
          <w:sz w:val="20"/>
          <w:szCs w:val="20"/>
        </w:rPr>
        <w:t>includes</w:t>
      </w:r>
      <w:r w:rsidR="003329CC" w:rsidRPr="009406BE">
        <w:rPr>
          <w:rFonts w:ascii="Arial" w:hAnsi="Arial" w:cs="Arial"/>
          <w:color w:val="000000" w:themeColor="text1"/>
          <w:sz w:val="20"/>
          <w:szCs w:val="20"/>
        </w:rPr>
        <w:t xml:space="preserve"> the </w:t>
      </w:r>
      <w:r w:rsidRPr="009406BE">
        <w:rPr>
          <w:rFonts w:ascii="Arial" w:hAnsi="Arial" w:cs="Arial"/>
          <w:color w:val="000000" w:themeColor="text1"/>
          <w:sz w:val="20"/>
          <w:szCs w:val="20"/>
        </w:rPr>
        <w:t>development of</w:t>
      </w:r>
      <w:r w:rsidR="003329CC" w:rsidRPr="009406BE">
        <w:rPr>
          <w:rFonts w:ascii="Arial" w:hAnsi="Arial" w:cs="Arial"/>
          <w:color w:val="000000" w:themeColor="text1"/>
          <w:sz w:val="20"/>
          <w:szCs w:val="20"/>
        </w:rPr>
        <w:t xml:space="preserve"> </w:t>
      </w:r>
      <w:r w:rsidR="00206C1C" w:rsidRPr="009406BE">
        <w:rPr>
          <w:rFonts w:ascii="Arial" w:hAnsi="Arial" w:cs="Arial"/>
          <w:color w:val="000000" w:themeColor="text1"/>
          <w:sz w:val="20"/>
          <w:szCs w:val="20"/>
        </w:rPr>
        <w:t>new antibiotic classes</w:t>
      </w:r>
      <w:r w:rsidRPr="009406BE">
        <w:rPr>
          <w:rFonts w:ascii="Arial" w:hAnsi="Arial" w:cs="Arial"/>
          <w:color w:val="000000" w:themeColor="text1"/>
          <w:sz w:val="20"/>
          <w:szCs w:val="20"/>
        </w:rPr>
        <w:t xml:space="preserve"> with effective properties</w:t>
      </w:r>
      <w:r w:rsidR="00206C1C"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Most of the existing antimicrobials have been isolated predominantly from the soil Actinomyces. Hence other ecological niches like the marine environment, antimicrobial peptides from animals and plants, microbial lipopeptide-mimetics, or completely synthetic drugs can be explored to cover the new antimicrobial diversity </w:t>
      </w:r>
      <w:r w:rsidR="009E15BA" w:rsidRPr="009406BE">
        <w:rPr>
          <w:rFonts w:ascii="Arial" w:hAnsi="Arial" w:cs="Arial"/>
          <w:color w:val="000000" w:themeColor="text1"/>
          <w:sz w:val="20"/>
          <w:szCs w:val="20"/>
        </w:rPr>
        <w:t>(</w:t>
      </w:r>
      <w:r w:rsidR="00A00BE5" w:rsidRPr="009406BE">
        <w:rPr>
          <w:rFonts w:ascii="Arial" w:hAnsi="Arial" w:cs="Arial"/>
          <w:color w:val="000000" w:themeColor="text1"/>
          <w:sz w:val="20"/>
          <w:szCs w:val="20"/>
        </w:rPr>
        <w:t>Maddock</w:t>
      </w:r>
      <w:r w:rsidR="009E15BA" w:rsidRPr="009406BE">
        <w:rPr>
          <w:rFonts w:ascii="Arial" w:hAnsi="Arial" w:cs="Arial"/>
          <w:color w:val="000000" w:themeColor="text1"/>
          <w:sz w:val="20"/>
          <w:szCs w:val="20"/>
        </w:rPr>
        <w:t xml:space="preserve"> et al.,</w:t>
      </w:r>
      <w:r w:rsidR="00A00BE5" w:rsidRPr="009406BE">
        <w:rPr>
          <w:rFonts w:ascii="Arial" w:hAnsi="Arial" w:cs="Arial"/>
          <w:color w:val="000000" w:themeColor="text1"/>
          <w:sz w:val="20"/>
          <w:szCs w:val="20"/>
        </w:rPr>
        <w:t xml:space="preserve">2024). </w:t>
      </w:r>
    </w:p>
    <w:p w14:paraId="03FCB162" w14:textId="5A8645F6" w:rsidR="0018527F" w:rsidRPr="009406BE" w:rsidRDefault="00A00BE5"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The </w:t>
      </w:r>
      <w:r w:rsidR="00206C1C" w:rsidRPr="009406BE">
        <w:rPr>
          <w:rFonts w:ascii="Arial" w:hAnsi="Arial" w:cs="Arial"/>
          <w:color w:val="000000" w:themeColor="text1"/>
          <w:sz w:val="20"/>
          <w:szCs w:val="20"/>
        </w:rPr>
        <w:t xml:space="preserve">other </w:t>
      </w:r>
      <w:r w:rsidRPr="009406BE">
        <w:rPr>
          <w:rFonts w:ascii="Arial" w:hAnsi="Arial" w:cs="Arial"/>
          <w:color w:val="000000" w:themeColor="text1"/>
          <w:sz w:val="20"/>
          <w:szCs w:val="20"/>
        </w:rPr>
        <w:t xml:space="preserve">potential </w:t>
      </w:r>
      <w:r w:rsidR="00206C1C" w:rsidRPr="009406BE">
        <w:rPr>
          <w:rFonts w:ascii="Arial" w:hAnsi="Arial" w:cs="Arial"/>
          <w:color w:val="000000" w:themeColor="text1"/>
          <w:sz w:val="20"/>
          <w:szCs w:val="20"/>
        </w:rPr>
        <w:t>alternative strategies, such as phage therapy, antimicrobial peptides</w:t>
      </w:r>
      <w:r w:rsidR="00D001FD"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have shown</w:t>
      </w:r>
      <w:r w:rsidR="00206C1C" w:rsidRPr="009406BE">
        <w:rPr>
          <w:rFonts w:ascii="Arial" w:hAnsi="Arial" w:cs="Arial"/>
          <w:color w:val="000000" w:themeColor="text1"/>
          <w:sz w:val="20"/>
          <w:szCs w:val="20"/>
        </w:rPr>
        <w:t xml:space="preserve"> significant potential to address AMR. </w:t>
      </w:r>
      <w:r w:rsidRPr="009406BE">
        <w:rPr>
          <w:rFonts w:ascii="Arial" w:hAnsi="Arial" w:cs="Arial"/>
          <w:color w:val="000000" w:themeColor="text1"/>
          <w:sz w:val="20"/>
          <w:szCs w:val="20"/>
        </w:rPr>
        <w:t>A</w:t>
      </w:r>
      <w:r w:rsidR="00206C1C" w:rsidRPr="009406BE">
        <w:rPr>
          <w:rFonts w:ascii="Arial" w:hAnsi="Arial" w:cs="Arial"/>
          <w:color w:val="000000" w:themeColor="text1"/>
          <w:sz w:val="20"/>
          <w:szCs w:val="20"/>
        </w:rPr>
        <w:t xml:space="preserve">ntibiotic-resistant breakers </w:t>
      </w:r>
      <w:r w:rsidRPr="009406BE">
        <w:rPr>
          <w:rFonts w:ascii="Arial" w:hAnsi="Arial" w:cs="Arial"/>
          <w:color w:val="000000" w:themeColor="text1"/>
          <w:sz w:val="20"/>
          <w:szCs w:val="20"/>
        </w:rPr>
        <w:t xml:space="preserve">are also being subjected to trials, to </w:t>
      </w:r>
      <w:r w:rsidR="00206C1C" w:rsidRPr="009406BE">
        <w:rPr>
          <w:rFonts w:ascii="Arial" w:hAnsi="Arial" w:cs="Arial"/>
          <w:color w:val="000000" w:themeColor="text1"/>
          <w:sz w:val="20"/>
          <w:szCs w:val="20"/>
        </w:rPr>
        <w:t>restor</w:t>
      </w:r>
      <w:r w:rsidRPr="009406BE">
        <w:rPr>
          <w:rFonts w:ascii="Arial" w:hAnsi="Arial" w:cs="Arial"/>
          <w:color w:val="000000" w:themeColor="text1"/>
          <w:sz w:val="20"/>
          <w:szCs w:val="20"/>
        </w:rPr>
        <w:t>e</w:t>
      </w:r>
      <w:r w:rsidR="00206C1C" w:rsidRPr="009406BE">
        <w:rPr>
          <w:rFonts w:ascii="Arial" w:hAnsi="Arial" w:cs="Arial"/>
          <w:color w:val="000000" w:themeColor="text1"/>
          <w:sz w:val="20"/>
          <w:szCs w:val="20"/>
        </w:rPr>
        <w:t xml:space="preserve"> the efficacy of existing antibiotics against bacteria that have developed resistance</w:t>
      </w:r>
      <w:r w:rsidRPr="009406BE">
        <w:rPr>
          <w:rFonts w:ascii="Arial" w:hAnsi="Arial" w:cs="Arial"/>
          <w:color w:val="000000" w:themeColor="text1"/>
          <w:sz w:val="20"/>
          <w:szCs w:val="20"/>
        </w:rPr>
        <w:t xml:space="preserve"> </w:t>
      </w:r>
      <w:r w:rsidR="009E15BA"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Puri </w:t>
      </w:r>
      <w:r w:rsidR="009E15BA" w:rsidRPr="009406BE">
        <w:rPr>
          <w:rFonts w:ascii="Arial" w:hAnsi="Arial" w:cs="Arial"/>
          <w:color w:val="000000" w:themeColor="text1"/>
          <w:sz w:val="20"/>
          <w:szCs w:val="20"/>
        </w:rPr>
        <w:t>et al.,</w:t>
      </w:r>
      <w:r w:rsidR="0018527F"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202</w:t>
      </w:r>
      <w:r w:rsidR="0001255D">
        <w:rPr>
          <w:rFonts w:ascii="Arial" w:hAnsi="Arial" w:cs="Arial"/>
          <w:color w:val="000000" w:themeColor="text1"/>
          <w:sz w:val="20"/>
          <w:szCs w:val="20"/>
        </w:rPr>
        <w:t>4</w:t>
      </w:r>
      <w:r w:rsidR="009E15BA" w:rsidRPr="009406BE">
        <w:rPr>
          <w:rFonts w:ascii="Arial" w:hAnsi="Arial" w:cs="Arial"/>
          <w:color w:val="000000" w:themeColor="text1"/>
          <w:sz w:val="20"/>
          <w:szCs w:val="20"/>
        </w:rPr>
        <w:t>)</w:t>
      </w:r>
      <w:r w:rsidR="00206C1C" w:rsidRPr="009406BE">
        <w:rPr>
          <w:rFonts w:ascii="Arial" w:hAnsi="Arial" w:cs="Arial"/>
          <w:color w:val="000000" w:themeColor="text1"/>
          <w:sz w:val="20"/>
          <w:szCs w:val="20"/>
        </w:rPr>
        <w:t>.</w:t>
      </w:r>
      <w:r w:rsidR="00530518" w:rsidRPr="009406BE">
        <w:rPr>
          <w:rFonts w:ascii="Arial" w:hAnsi="Arial" w:cs="Arial"/>
          <w:color w:val="000000" w:themeColor="text1"/>
          <w:sz w:val="20"/>
          <w:szCs w:val="20"/>
        </w:rPr>
        <w:t xml:space="preserve"> </w:t>
      </w:r>
      <w:r w:rsidR="00DA2DB7" w:rsidRPr="009406BE">
        <w:rPr>
          <w:rFonts w:ascii="Arial" w:hAnsi="Arial" w:cs="Arial"/>
          <w:color w:val="000000" w:themeColor="text1"/>
          <w:sz w:val="20"/>
          <w:szCs w:val="20"/>
        </w:rPr>
        <w:t>A significant decrease in AMUQ could be achieved by targeting both ABUI and LBIO (antibiotic use intensity and Livestock biomass</w:t>
      </w:r>
      <w:r w:rsidR="00736ADE">
        <w:rPr>
          <w:rFonts w:ascii="Arial" w:hAnsi="Arial" w:cs="Arial"/>
          <w:color w:val="000000" w:themeColor="text1"/>
          <w:sz w:val="20"/>
          <w:szCs w:val="20"/>
        </w:rPr>
        <w:t>).</w:t>
      </w:r>
      <w:r w:rsidR="00273F83" w:rsidRPr="009406BE">
        <w:rPr>
          <w:rFonts w:ascii="Arial" w:hAnsi="Arial" w:cs="Arial"/>
          <w:color w:val="000000" w:themeColor="text1"/>
          <w:sz w:val="20"/>
          <w:szCs w:val="20"/>
        </w:rPr>
        <w:t xml:space="preserve"> The integrated approach of improved management practices, biosecurity, and technological change, with increasing productivity per animal rather than expanding herd sizes</w:t>
      </w:r>
      <w:r w:rsidR="00D001FD" w:rsidRPr="009406BE">
        <w:rPr>
          <w:rFonts w:ascii="Arial" w:hAnsi="Arial" w:cs="Arial"/>
          <w:color w:val="000000" w:themeColor="text1"/>
          <w:sz w:val="20"/>
          <w:szCs w:val="20"/>
        </w:rPr>
        <w:t>,</w:t>
      </w:r>
      <w:r w:rsidR="00273F83" w:rsidRPr="009406BE">
        <w:rPr>
          <w:rFonts w:ascii="Arial" w:hAnsi="Arial" w:cs="Arial"/>
          <w:color w:val="000000" w:themeColor="text1"/>
          <w:sz w:val="20"/>
          <w:szCs w:val="20"/>
        </w:rPr>
        <w:t xml:space="preserve"> is therefore essential, </w:t>
      </w:r>
      <w:r w:rsidR="0018527F" w:rsidRPr="009406BE">
        <w:rPr>
          <w:rFonts w:ascii="Arial" w:hAnsi="Arial" w:cs="Arial"/>
          <w:color w:val="000000" w:themeColor="text1"/>
          <w:sz w:val="20"/>
          <w:szCs w:val="20"/>
        </w:rPr>
        <w:t xml:space="preserve">especially </w:t>
      </w:r>
      <w:r w:rsidR="00273F83" w:rsidRPr="009406BE">
        <w:rPr>
          <w:rFonts w:ascii="Arial" w:hAnsi="Arial" w:cs="Arial"/>
          <w:color w:val="000000" w:themeColor="text1"/>
          <w:sz w:val="20"/>
          <w:szCs w:val="20"/>
        </w:rPr>
        <w:t>i</w:t>
      </w:r>
      <w:r w:rsidR="0018527F" w:rsidRPr="009406BE">
        <w:rPr>
          <w:rFonts w:ascii="Arial" w:hAnsi="Arial" w:cs="Arial"/>
          <w:color w:val="000000" w:themeColor="text1"/>
          <w:sz w:val="20"/>
          <w:szCs w:val="20"/>
        </w:rPr>
        <w:t xml:space="preserve">n </w:t>
      </w:r>
      <w:r w:rsidR="00736ADE">
        <w:rPr>
          <w:rFonts w:ascii="Arial" w:hAnsi="Arial" w:cs="Arial"/>
          <w:color w:val="000000" w:themeColor="text1"/>
          <w:sz w:val="20"/>
          <w:szCs w:val="20"/>
        </w:rPr>
        <w:t>LMICs</w:t>
      </w:r>
      <w:r w:rsidR="00273F83" w:rsidRPr="009406BE">
        <w:rPr>
          <w:rFonts w:ascii="Arial" w:hAnsi="Arial" w:cs="Arial"/>
          <w:color w:val="000000" w:themeColor="text1"/>
          <w:sz w:val="20"/>
          <w:szCs w:val="20"/>
        </w:rPr>
        <w:t xml:space="preserve"> </w:t>
      </w:r>
      <w:r w:rsidR="009E15BA" w:rsidRPr="009406BE">
        <w:rPr>
          <w:rFonts w:ascii="Arial" w:hAnsi="Arial" w:cs="Arial"/>
          <w:color w:val="000000" w:themeColor="text1"/>
          <w:sz w:val="20"/>
          <w:szCs w:val="20"/>
        </w:rPr>
        <w:t>(</w:t>
      </w:r>
      <w:r w:rsidR="00273F83" w:rsidRPr="009406BE">
        <w:rPr>
          <w:rFonts w:ascii="Arial" w:hAnsi="Arial" w:cs="Arial"/>
          <w:color w:val="000000" w:themeColor="text1"/>
          <w:sz w:val="20"/>
          <w:szCs w:val="20"/>
        </w:rPr>
        <w:t>Acosta et al., 2025</w:t>
      </w:r>
      <w:r w:rsidR="009E15BA" w:rsidRPr="009406BE">
        <w:rPr>
          <w:rFonts w:ascii="Arial" w:hAnsi="Arial" w:cs="Arial"/>
          <w:color w:val="000000" w:themeColor="text1"/>
          <w:sz w:val="20"/>
          <w:szCs w:val="20"/>
        </w:rPr>
        <w:t>)</w:t>
      </w:r>
      <w:r w:rsidR="0018527F" w:rsidRPr="009406BE">
        <w:rPr>
          <w:rFonts w:ascii="Arial" w:hAnsi="Arial" w:cs="Arial"/>
          <w:color w:val="000000" w:themeColor="text1"/>
          <w:sz w:val="20"/>
          <w:szCs w:val="20"/>
        </w:rPr>
        <w:t>.</w:t>
      </w:r>
      <w:r w:rsidR="0012065B" w:rsidRPr="009406BE">
        <w:rPr>
          <w:rFonts w:ascii="Arial" w:hAnsi="Arial" w:cs="Arial"/>
          <w:color w:val="000000" w:themeColor="text1"/>
          <w:sz w:val="20"/>
          <w:szCs w:val="20"/>
        </w:rPr>
        <w:t xml:space="preserve"> Further, the CRISPR-Cas systems provide a versatile tool for creating a new </w:t>
      </w:r>
      <w:r w:rsidR="00736ADE">
        <w:rPr>
          <w:rFonts w:ascii="Arial" w:hAnsi="Arial" w:cs="Arial"/>
          <w:color w:val="000000" w:themeColor="text1"/>
          <w:sz w:val="20"/>
          <w:szCs w:val="20"/>
        </w:rPr>
        <w:t>therapy</w:t>
      </w:r>
      <w:r w:rsidR="0012065B" w:rsidRPr="009406BE">
        <w:rPr>
          <w:rFonts w:ascii="Arial" w:hAnsi="Arial" w:cs="Arial"/>
          <w:color w:val="000000" w:themeColor="text1"/>
          <w:sz w:val="20"/>
          <w:szCs w:val="20"/>
        </w:rPr>
        <w:t xml:space="preserve">, targeting and eliminating antibiotic-resistant bacteria </w:t>
      </w:r>
      <w:r w:rsidR="009E15BA" w:rsidRPr="009406BE">
        <w:rPr>
          <w:rFonts w:ascii="Arial" w:hAnsi="Arial" w:cs="Arial"/>
          <w:color w:val="000000" w:themeColor="text1"/>
          <w:sz w:val="20"/>
          <w:szCs w:val="20"/>
        </w:rPr>
        <w:t>(</w:t>
      </w:r>
      <w:r w:rsidR="0012065B" w:rsidRPr="009406BE">
        <w:rPr>
          <w:rFonts w:ascii="Arial" w:hAnsi="Arial" w:cs="Arial"/>
          <w:color w:val="000000" w:themeColor="text1"/>
          <w:sz w:val="20"/>
          <w:szCs w:val="20"/>
        </w:rPr>
        <w:t>Rafiq et al., 2024</w:t>
      </w:r>
      <w:r w:rsidR="0001215B" w:rsidRPr="009406BE">
        <w:rPr>
          <w:rFonts w:ascii="Arial" w:hAnsi="Arial" w:cs="Arial"/>
          <w:color w:val="000000" w:themeColor="text1"/>
          <w:sz w:val="20"/>
          <w:szCs w:val="20"/>
        </w:rPr>
        <w:t>)</w:t>
      </w:r>
      <w:r w:rsidR="0012065B" w:rsidRPr="009406BE">
        <w:rPr>
          <w:rFonts w:ascii="Arial" w:hAnsi="Arial" w:cs="Arial"/>
          <w:color w:val="000000" w:themeColor="text1"/>
          <w:sz w:val="20"/>
          <w:szCs w:val="20"/>
        </w:rPr>
        <w:t>.</w:t>
      </w:r>
    </w:p>
    <w:p w14:paraId="25DCA80C" w14:textId="6864A2A4" w:rsidR="0017165B" w:rsidRPr="009406BE" w:rsidRDefault="001604B1"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In addition to National policies and interventions at the farm level, innovative economic and financial mechanisms </w:t>
      </w:r>
      <w:r w:rsidR="00736ADE">
        <w:rPr>
          <w:rFonts w:ascii="Arial" w:hAnsi="Arial" w:cs="Arial"/>
          <w:color w:val="000000" w:themeColor="text1"/>
          <w:sz w:val="20"/>
          <w:szCs w:val="20"/>
        </w:rPr>
        <w:t xml:space="preserve">laid by the Government, </w:t>
      </w:r>
      <w:r w:rsidRPr="009406BE">
        <w:rPr>
          <w:rFonts w:ascii="Arial" w:hAnsi="Arial" w:cs="Arial"/>
          <w:color w:val="000000" w:themeColor="text1"/>
          <w:sz w:val="20"/>
          <w:szCs w:val="20"/>
        </w:rPr>
        <w:t xml:space="preserve">like abatement markets, bonds, credits, and a global fund for reduction are required to </w:t>
      </w:r>
      <w:r w:rsidR="00DA2DB7" w:rsidRPr="009406BE">
        <w:rPr>
          <w:rFonts w:ascii="Arial" w:hAnsi="Arial" w:cs="Arial"/>
          <w:color w:val="000000" w:themeColor="text1"/>
          <w:sz w:val="20"/>
          <w:szCs w:val="20"/>
        </w:rPr>
        <w:t xml:space="preserve">address AMUQ as a global challenge. </w:t>
      </w:r>
      <w:r w:rsidR="0092062C" w:rsidRPr="009406BE">
        <w:rPr>
          <w:rFonts w:ascii="Arial" w:hAnsi="Arial" w:cs="Arial"/>
          <w:color w:val="000000" w:themeColor="text1"/>
          <w:sz w:val="20"/>
          <w:szCs w:val="20"/>
        </w:rPr>
        <w:t>The establishment of an independent panel for action against AMR would serve to facilitate the generation and use of scientific evidence to tackle AMR effectively</w:t>
      </w:r>
      <w:r w:rsidR="008B2AEB" w:rsidRPr="009406BE">
        <w:rPr>
          <w:rFonts w:ascii="Arial" w:hAnsi="Arial" w:cs="Arial"/>
          <w:color w:val="000000" w:themeColor="text1"/>
          <w:sz w:val="20"/>
          <w:szCs w:val="20"/>
        </w:rPr>
        <w:t xml:space="preserve"> </w:t>
      </w:r>
      <w:r w:rsidR="0001215B" w:rsidRPr="009406BE">
        <w:rPr>
          <w:rFonts w:ascii="Arial" w:hAnsi="Arial" w:cs="Arial"/>
          <w:color w:val="000000" w:themeColor="text1"/>
          <w:sz w:val="20"/>
          <w:szCs w:val="20"/>
        </w:rPr>
        <w:t>(Acosta et al., 2025)</w:t>
      </w:r>
      <w:r w:rsidR="00736ADE">
        <w:rPr>
          <w:rFonts w:ascii="Arial" w:hAnsi="Arial" w:cs="Arial"/>
          <w:color w:val="000000" w:themeColor="text1"/>
          <w:sz w:val="20"/>
          <w:szCs w:val="20"/>
        </w:rPr>
        <w:t>,</w:t>
      </w:r>
      <w:r w:rsidR="0001215B" w:rsidRPr="009406BE">
        <w:rPr>
          <w:rFonts w:ascii="Arial" w:hAnsi="Arial" w:cs="Arial"/>
          <w:color w:val="000000" w:themeColor="text1"/>
          <w:sz w:val="20"/>
          <w:szCs w:val="20"/>
        </w:rPr>
        <w:t xml:space="preserve"> </w:t>
      </w:r>
      <w:r w:rsidR="00736ADE">
        <w:rPr>
          <w:rFonts w:ascii="Arial" w:hAnsi="Arial" w:cs="Arial"/>
          <w:color w:val="000000" w:themeColor="text1"/>
          <w:sz w:val="20"/>
          <w:szCs w:val="20"/>
        </w:rPr>
        <w:t>like</w:t>
      </w:r>
      <w:r w:rsidR="0092062C" w:rsidRPr="009406BE">
        <w:rPr>
          <w:rFonts w:ascii="Arial" w:hAnsi="Arial" w:cs="Arial"/>
          <w:color w:val="000000" w:themeColor="text1"/>
          <w:sz w:val="20"/>
          <w:szCs w:val="20"/>
        </w:rPr>
        <w:t xml:space="preserve"> FAO’s RENOFARM </w:t>
      </w:r>
      <w:r w:rsidR="00736ADE">
        <w:rPr>
          <w:rFonts w:ascii="Arial" w:hAnsi="Arial" w:cs="Arial"/>
          <w:color w:val="000000" w:themeColor="text1"/>
          <w:sz w:val="20"/>
          <w:szCs w:val="20"/>
          <w:lang w:val="en-US"/>
        </w:rPr>
        <w:t>(</w:t>
      </w:r>
      <w:r w:rsidR="00736ADE" w:rsidRPr="00736ADE">
        <w:rPr>
          <w:rFonts w:ascii="Arial" w:hAnsi="Arial" w:cs="Arial"/>
          <w:color w:val="000000" w:themeColor="text1"/>
          <w:sz w:val="20"/>
          <w:szCs w:val="20"/>
        </w:rPr>
        <w:t>Reduce the Need for Antimicrobials on Farms</w:t>
      </w:r>
      <w:r w:rsidR="00736ADE">
        <w:rPr>
          <w:rFonts w:ascii="Arial" w:hAnsi="Arial" w:cs="Arial"/>
          <w:color w:val="000000" w:themeColor="text1"/>
          <w:sz w:val="20"/>
          <w:szCs w:val="20"/>
        </w:rPr>
        <w:t xml:space="preserve">) </w:t>
      </w:r>
      <w:r w:rsidR="0092062C" w:rsidRPr="009406BE">
        <w:rPr>
          <w:rFonts w:ascii="Arial" w:hAnsi="Arial" w:cs="Arial"/>
          <w:color w:val="000000" w:themeColor="text1"/>
          <w:sz w:val="20"/>
          <w:szCs w:val="20"/>
        </w:rPr>
        <w:t xml:space="preserve">program, which aims to reduce the </w:t>
      </w:r>
      <w:r w:rsidR="008B2AEB" w:rsidRPr="009406BE">
        <w:rPr>
          <w:rFonts w:ascii="Arial" w:hAnsi="Arial" w:cs="Arial"/>
          <w:color w:val="000000" w:themeColor="text1"/>
          <w:sz w:val="20"/>
          <w:szCs w:val="20"/>
        </w:rPr>
        <w:t xml:space="preserve">farm </w:t>
      </w:r>
      <w:r w:rsidR="0001215B" w:rsidRPr="009406BE">
        <w:rPr>
          <w:rFonts w:ascii="Arial" w:hAnsi="Arial" w:cs="Arial"/>
          <w:color w:val="000000" w:themeColor="text1"/>
          <w:sz w:val="20"/>
          <w:szCs w:val="20"/>
        </w:rPr>
        <w:t>–</w:t>
      </w:r>
      <w:r w:rsidR="008B2AEB" w:rsidRPr="009406BE">
        <w:rPr>
          <w:rFonts w:ascii="Arial" w:hAnsi="Arial" w:cs="Arial"/>
          <w:color w:val="000000" w:themeColor="text1"/>
          <w:sz w:val="20"/>
          <w:szCs w:val="20"/>
        </w:rPr>
        <w:t xml:space="preserve"> AMU</w:t>
      </w:r>
      <w:r w:rsidR="0001215B" w:rsidRPr="009406BE">
        <w:rPr>
          <w:rFonts w:ascii="Arial" w:hAnsi="Arial" w:cs="Arial"/>
          <w:color w:val="000000" w:themeColor="text1"/>
          <w:sz w:val="20"/>
          <w:szCs w:val="20"/>
        </w:rPr>
        <w:t xml:space="preserve"> (FAO, 2024</w:t>
      </w:r>
      <w:r w:rsidR="00424C0D">
        <w:rPr>
          <w:rFonts w:ascii="Arial" w:hAnsi="Arial" w:cs="Arial"/>
          <w:color w:val="000000" w:themeColor="text1"/>
          <w:sz w:val="20"/>
          <w:szCs w:val="20"/>
        </w:rPr>
        <w:t>b</w:t>
      </w:r>
      <w:r w:rsidR="0001215B" w:rsidRPr="009406BE">
        <w:rPr>
          <w:rFonts w:ascii="Arial" w:hAnsi="Arial" w:cs="Arial"/>
          <w:color w:val="000000" w:themeColor="text1"/>
          <w:sz w:val="20"/>
          <w:szCs w:val="20"/>
        </w:rPr>
        <w:t>)</w:t>
      </w:r>
      <w:r w:rsidR="0017165B" w:rsidRPr="009406BE">
        <w:rPr>
          <w:rFonts w:ascii="Arial" w:hAnsi="Arial" w:cs="Arial"/>
          <w:color w:val="000000" w:themeColor="text1"/>
          <w:sz w:val="20"/>
          <w:szCs w:val="20"/>
        </w:rPr>
        <w:t>.</w:t>
      </w:r>
    </w:p>
    <w:p w14:paraId="2A46B383" w14:textId="60119BC2" w:rsidR="002D252F" w:rsidRPr="009406BE" w:rsidRDefault="002D252F"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lastRenderedPageBreak/>
        <w:t xml:space="preserve">In a </w:t>
      </w:r>
      <w:r w:rsidR="00D10CF5" w:rsidRPr="009406BE">
        <w:rPr>
          <w:rFonts w:ascii="Arial" w:hAnsi="Arial" w:cs="Arial"/>
          <w:color w:val="000000" w:themeColor="text1"/>
          <w:sz w:val="20"/>
          <w:szCs w:val="20"/>
        </w:rPr>
        <w:t>therapeutic setup</w:t>
      </w:r>
      <w:r w:rsidRPr="009406BE">
        <w:rPr>
          <w:rFonts w:ascii="Arial" w:hAnsi="Arial" w:cs="Arial"/>
          <w:color w:val="000000" w:themeColor="text1"/>
          <w:sz w:val="20"/>
          <w:szCs w:val="20"/>
        </w:rPr>
        <w:t xml:space="preserve">, </w:t>
      </w:r>
      <w:r w:rsidR="00D10CF5" w:rsidRPr="009406BE">
        <w:rPr>
          <w:rFonts w:ascii="Arial" w:hAnsi="Arial" w:cs="Arial"/>
          <w:color w:val="000000" w:themeColor="text1"/>
          <w:sz w:val="20"/>
          <w:szCs w:val="20"/>
        </w:rPr>
        <w:t xml:space="preserve">phenotypic antimicrobial susceptibility testing (AST) </w:t>
      </w:r>
      <w:r w:rsidR="00736ADE">
        <w:rPr>
          <w:rFonts w:ascii="Arial" w:hAnsi="Arial" w:cs="Arial"/>
          <w:color w:val="000000" w:themeColor="text1"/>
          <w:sz w:val="20"/>
          <w:szCs w:val="20"/>
        </w:rPr>
        <w:t>for</w:t>
      </w:r>
      <w:r w:rsidR="00D10CF5" w:rsidRPr="009406BE">
        <w:rPr>
          <w:rFonts w:ascii="Arial" w:hAnsi="Arial" w:cs="Arial"/>
          <w:color w:val="000000" w:themeColor="text1"/>
          <w:sz w:val="20"/>
          <w:szCs w:val="20"/>
        </w:rPr>
        <w:t xml:space="preserve"> identification of the </w:t>
      </w:r>
      <w:r w:rsidR="00736ADE">
        <w:rPr>
          <w:rFonts w:ascii="Arial" w:hAnsi="Arial" w:cs="Arial"/>
          <w:color w:val="000000" w:themeColor="text1"/>
          <w:sz w:val="20"/>
          <w:szCs w:val="20"/>
        </w:rPr>
        <w:t>ideal</w:t>
      </w:r>
      <w:r w:rsidR="00D10CF5" w:rsidRPr="009406BE">
        <w:rPr>
          <w:rFonts w:ascii="Arial" w:hAnsi="Arial" w:cs="Arial"/>
          <w:color w:val="000000" w:themeColor="text1"/>
          <w:sz w:val="20"/>
          <w:szCs w:val="20"/>
        </w:rPr>
        <w:t xml:space="preserve"> antimicrobials for therapy, </w:t>
      </w:r>
      <w:r w:rsidR="00736ADE">
        <w:rPr>
          <w:rFonts w:ascii="Arial" w:hAnsi="Arial" w:cs="Arial"/>
          <w:color w:val="000000" w:themeColor="text1"/>
          <w:sz w:val="20"/>
          <w:szCs w:val="20"/>
        </w:rPr>
        <w:t>and</w:t>
      </w:r>
      <w:r w:rsidR="00D10CF5"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genotypic antimicrobial resistance testing (ART) </w:t>
      </w:r>
      <w:r w:rsidR="00D10CF5" w:rsidRPr="009406BE">
        <w:rPr>
          <w:rFonts w:ascii="Arial" w:hAnsi="Arial" w:cs="Arial"/>
          <w:color w:val="000000" w:themeColor="text1"/>
          <w:sz w:val="20"/>
          <w:szCs w:val="20"/>
        </w:rPr>
        <w:t>indicat</w:t>
      </w:r>
      <w:r w:rsidR="00736ADE">
        <w:rPr>
          <w:rFonts w:ascii="Arial" w:hAnsi="Arial" w:cs="Arial"/>
          <w:color w:val="000000" w:themeColor="text1"/>
          <w:sz w:val="20"/>
          <w:szCs w:val="20"/>
        </w:rPr>
        <w:t>ing</w:t>
      </w:r>
      <w:r w:rsidR="00D10CF5" w:rsidRPr="009406BE">
        <w:rPr>
          <w:rFonts w:ascii="Arial" w:hAnsi="Arial" w:cs="Arial"/>
          <w:color w:val="000000" w:themeColor="text1"/>
          <w:sz w:val="20"/>
          <w:szCs w:val="20"/>
        </w:rPr>
        <w:t xml:space="preserve"> the inappropriate </w:t>
      </w:r>
      <w:r w:rsidRPr="009406BE">
        <w:rPr>
          <w:rFonts w:ascii="Arial" w:hAnsi="Arial" w:cs="Arial"/>
          <w:color w:val="000000" w:themeColor="text1"/>
          <w:sz w:val="20"/>
          <w:szCs w:val="20"/>
        </w:rPr>
        <w:t>antimicrobials</w:t>
      </w:r>
      <w:r w:rsidR="00736AD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are still vague in veterinary diagnostic medicine due to high cost associated with routine use and </w:t>
      </w:r>
      <w:r w:rsidR="003B7F36" w:rsidRPr="009406BE">
        <w:rPr>
          <w:rFonts w:ascii="Arial" w:hAnsi="Arial" w:cs="Arial"/>
          <w:color w:val="000000" w:themeColor="text1"/>
          <w:sz w:val="20"/>
          <w:szCs w:val="20"/>
        </w:rPr>
        <w:t xml:space="preserve">the </w:t>
      </w:r>
      <w:r w:rsidRPr="009406BE">
        <w:rPr>
          <w:rFonts w:ascii="Arial" w:hAnsi="Arial" w:cs="Arial"/>
          <w:color w:val="000000" w:themeColor="text1"/>
          <w:sz w:val="20"/>
          <w:szCs w:val="20"/>
        </w:rPr>
        <w:t>lack of outcome studies.</w:t>
      </w:r>
      <w:r w:rsidR="00110833"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 xml:space="preserve">With </w:t>
      </w:r>
      <w:r w:rsidR="00110833" w:rsidRPr="009406BE">
        <w:rPr>
          <w:rFonts w:ascii="Arial" w:hAnsi="Arial" w:cs="Arial"/>
          <w:color w:val="000000" w:themeColor="text1"/>
          <w:sz w:val="20"/>
          <w:szCs w:val="20"/>
        </w:rPr>
        <w:t>incomplete</w:t>
      </w:r>
      <w:r w:rsidRPr="009406BE">
        <w:rPr>
          <w:rFonts w:ascii="Arial" w:hAnsi="Arial" w:cs="Arial"/>
          <w:color w:val="000000" w:themeColor="text1"/>
          <w:sz w:val="20"/>
          <w:szCs w:val="20"/>
        </w:rPr>
        <w:t xml:space="preserve"> PK-PD data for some antimicrobial drugs in </w:t>
      </w:r>
      <w:r w:rsidR="00110833" w:rsidRPr="009406BE">
        <w:rPr>
          <w:rFonts w:ascii="Arial" w:hAnsi="Arial" w:cs="Arial"/>
          <w:color w:val="000000" w:themeColor="text1"/>
          <w:sz w:val="20"/>
          <w:szCs w:val="20"/>
        </w:rPr>
        <w:t>various</w:t>
      </w:r>
      <w:r w:rsidRPr="009406BE">
        <w:rPr>
          <w:rFonts w:ascii="Arial" w:hAnsi="Arial" w:cs="Arial"/>
          <w:color w:val="000000" w:themeColor="text1"/>
          <w:sz w:val="20"/>
          <w:szCs w:val="20"/>
        </w:rPr>
        <w:t xml:space="preserve"> animal</w:t>
      </w:r>
      <w:r w:rsidR="00110833" w:rsidRPr="009406BE">
        <w:rPr>
          <w:rFonts w:ascii="Arial" w:hAnsi="Arial" w:cs="Arial"/>
          <w:color w:val="000000" w:themeColor="text1"/>
          <w:sz w:val="20"/>
          <w:szCs w:val="20"/>
        </w:rPr>
        <w:t xml:space="preserve"> species</w:t>
      </w:r>
      <w:r w:rsidRPr="009406BE">
        <w:rPr>
          <w:rFonts w:ascii="Arial" w:hAnsi="Arial" w:cs="Arial"/>
          <w:color w:val="000000" w:themeColor="text1"/>
          <w:sz w:val="20"/>
          <w:szCs w:val="20"/>
        </w:rPr>
        <w:t xml:space="preserve">, extrapolation of breakpoints </w:t>
      </w:r>
      <w:r w:rsidR="00110833" w:rsidRPr="009406BE">
        <w:rPr>
          <w:rFonts w:ascii="Arial" w:hAnsi="Arial" w:cs="Arial"/>
          <w:color w:val="000000" w:themeColor="text1"/>
          <w:sz w:val="20"/>
          <w:szCs w:val="20"/>
        </w:rPr>
        <w:t xml:space="preserve">is usually done with the available data </w:t>
      </w:r>
      <w:r w:rsidR="0090018A" w:rsidRPr="009406BE">
        <w:rPr>
          <w:rFonts w:ascii="Arial" w:hAnsi="Arial" w:cs="Arial"/>
          <w:color w:val="000000" w:themeColor="text1"/>
          <w:sz w:val="20"/>
          <w:szCs w:val="20"/>
        </w:rPr>
        <w:t xml:space="preserve">from a </w:t>
      </w:r>
      <w:r w:rsidR="00110833" w:rsidRPr="009406BE">
        <w:rPr>
          <w:rFonts w:ascii="Arial" w:hAnsi="Arial" w:cs="Arial"/>
          <w:color w:val="000000" w:themeColor="text1"/>
          <w:sz w:val="20"/>
          <w:szCs w:val="20"/>
        </w:rPr>
        <w:t xml:space="preserve">few </w:t>
      </w:r>
      <w:r w:rsidRPr="009406BE">
        <w:rPr>
          <w:rFonts w:ascii="Arial" w:hAnsi="Arial" w:cs="Arial"/>
          <w:color w:val="000000" w:themeColor="text1"/>
          <w:sz w:val="20"/>
          <w:szCs w:val="20"/>
        </w:rPr>
        <w:t xml:space="preserve">animal species or humans. </w:t>
      </w:r>
      <w:r w:rsidR="00AA6AF8" w:rsidRPr="009406BE">
        <w:rPr>
          <w:rFonts w:ascii="Arial" w:hAnsi="Arial" w:cs="Arial"/>
          <w:color w:val="000000" w:themeColor="text1"/>
          <w:sz w:val="20"/>
          <w:szCs w:val="20"/>
        </w:rPr>
        <w:t>Veterinary antimicrobial stewardship can be improved by defined effective treatment regimens for different types of infections</w:t>
      </w:r>
      <w:r w:rsidRPr="009406BE">
        <w:rPr>
          <w:rFonts w:ascii="Arial" w:hAnsi="Arial" w:cs="Arial"/>
          <w:color w:val="000000" w:themeColor="text1"/>
          <w:sz w:val="20"/>
          <w:szCs w:val="20"/>
        </w:rPr>
        <w:t>.</w:t>
      </w:r>
      <w:r w:rsidR="003C4F6F" w:rsidRPr="009406BE">
        <w:rPr>
          <w:rFonts w:ascii="Arial" w:hAnsi="Arial" w:cs="Arial"/>
          <w:color w:val="000000" w:themeColor="text1"/>
          <w:sz w:val="20"/>
          <w:szCs w:val="20"/>
        </w:rPr>
        <w:t xml:space="preserve"> Also, targeted education of veterinarians and veterinary students on appropriate AMU is a critical need in veterinary antimicrobial prescri</w:t>
      </w:r>
      <w:r w:rsidR="002C23F7" w:rsidRPr="009406BE">
        <w:rPr>
          <w:rFonts w:ascii="Arial" w:hAnsi="Arial" w:cs="Arial"/>
          <w:color w:val="000000" w:themeColor="text1"/>
          <w:sz w:val="20"/>
          <w:szCs w:val="20"/>
        </w:rPr>
        <w:t>ptions</w:t>
      </w:r>
      <w:r w:rsidR="003C4F6F" w:rsidRPr="009406BE">
        <w:rPr>
          <w:rFonts w:ascii="Arial" w:hAnsi="Arial" w:cs="Arial"/>
          <w:color w:val="000000" w:themeColor="text1"/>
          <w:sz w:val="20"/>
          <w:szCs w:val="20"/>
        </w:rPr>
        <w:t>. Prophylactic vaccines</w:t>
      </w:r>
      <w:r w:rsidR="002C23F7" w:rsidRPr="009406BE">
        <w:rPr>
          <w:rFonts w:ascii="Arial" w:hAnsi="Arial" w:cs="Arial"/>
          <w:color w:val="000000" w:themeColor="text1"/>
          <w:sz w:val="20"/>
          <w:szCs w:val="20"/>
        </w:rPr>
        <w:t>, on the other hand, can help</w:t>
      </w:r>
      <w:r w:rsidR="003C4F6F" w:rsidRPr="009406BE">
        <w:rPr>
          <w:rFonts w:ascii="Arial" w:hAnsi="Arial" w:cs="Arial"/>
          <w:color w:val="000000" w:themeColor="text1"/>
          <w:sz w:val="20"/>
          <w:szCs w:val="20"/>
        </w:rPr>
        <w:t xml:space="preserve"> lower </w:t>
      </w:r>
      <w:r w:rsidR="00736ADE">
        <w:rPr>
          <w:rFonts w:ascii="Arial" w:hAnsi="Arial" w:cs="Arial"/>
          <w:color w:val="000000" w:themeColor="text1"/>
          <w:sz w:val="20"/>
          <w:szCs w:val="20"/>
        </w:rPr>
        <w:t>AMU, as a preventive measure,</w:t>
      </w:r>
      <w:r w:rsidR="003C4F6F" w:rsidRPr="009406BE">
        <w:rPr>
          <w:rFonts w:ascii="Arial" w:hAnsi="Arial" w:cs="Arial"/>
          <w:color w:val="000000" w:themeColor="text1"/>
          <w:sz w:val="20"/>
          <w:szCs w:val="20"/>
        </w:rPr>
        <w:t xml:space="preserve"> highly effective </w:t>
      </w:r>
      <w:r w:rsidR="00736ADE">
        <w:rPr>
          <w:rFonts w:ascii="Arial" w:hAnsi="Arial" w:cs="Arial"/>
          <w:color w:val="000000" w:themeColor="text1"/>
          <w:sz w:val="20"/>
          <w:szCs w:val="20"/>
        </w:rPr>
        <w:t>to prevent</w:t>
      </w:r>
      <w:r w:rsidR="003C4F6F" w:rsidRPr="009406BE">
        <w:rPr>
          <w:rFonts w:ascii="Arial" w:hAnsi="Arial" w:cs="Arial"/>
          <w:color w:val="000000" w:themeColor="text1"/>
          <w:sz w:val="20"/>
          <w:szCs w:val="20"/>
        </w:rPr>
        <w:t xml:space="preserve"> AMR. </w:t>
      </w:r>
      <w:r w:rsidR="0001215B" w:rsidRPr="009406BE">
        <w:rPr>
          <w:rFonts w:ascii="Arial" w:hAnsi="Arial" w:cs="Arial"/>
          <w:color w:val="000000" w:themeColor="text1"/>
          <w:sz w:val="20"/>
          <w:szCs w:val="20"/>
        </w:rPr>
        <w:t>(</w:t>
      </w:r>
      <w:r w:rsidR="003C4F6F" w:rsidRPr="009406BE">
        <w:rPr>
          <w:rFonts w:ascii="Arial" w:hAnsi="Arial" w:cs="Arial"/>
          <w:color w:val="000000" w:themeColor="text1"/>
          <w:sz w:val="20"/>
          <w:szCs w:val="20"/>
        </w:rPr>
        <w:t>Maddock et al.,2024</w:t>
      </w:r>
      <w:r w:rsidR="0001215B" w:rsidRPr="009406BE">
        <w:rPr>
          <w:rFonts w:ascii="Arial" w:hAnsi="Arial" w:cs="Arial"/>
          <w:color w:val="000000" w:themeColor="text1"/>
          <w:sz w:val="20"/>
          <w:szCs w:val="20"/>
        </w:rPr>
        <w:t>)</w:t>
      </w:r>
      <w:r w:rsidR="003C4F6F" w:rsidRPr="009406BE">
        <w:rPr>
          <w:rFonts w:ascii="Arial" w:hAnsi="Arial" w:cs="Arial"/>
          <w:color w:val="000000" w:themeColor="text1"/>
          <w:sz w:val="20"/>
          <w:szCs w:val="20"/>
        </w:rPr>
        <w:t>.</w:t>
      </w:r>
    </w:p>
    <w:p w14:paraId="428C5732" w14:textId="2CC9F42E" w:rsidR="006A7C5D" w:rsidRPr="009406BE" w:rsidRDefault="00A7788B"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lang w:val="en-US"/>
        </w:rPr>
        <w:t xml:space="preserve">Currently, </w:t>
      </w:r>
      <w:r w:rsidR="007E546F" w:rsidRPr="009406BE">
        <w:rPr>
          <w:rFonts w:ascii="Arial" w:hAnsi="Arial" w:cs="Arial"/>
          <w:color w:val="000000" w:themeColor="text1"/>
          <w:sz w:val="20"/>
          <w:szCs w:val="20"/>
        </w:rPr>
        <w:t xml:space="preserve">Artificial Intelligence (AI) is an emerging tool in antibiotic and drug development, resistance pattern analysis, and the development of cost-effective and personalized treatment plans. </w:t>
      </w:r>
      <w:r w:rsidR="009777DF">
        <w:rPr>
          <w:rFonts w:ascii="Arial" w:hAnsi="Arial" w:cs="Arial"/>
          <w:color w:val="000000" w:themeColor="text1"/>
          <w:sz w:val="20"/>
          <w:szCs w:val="20"/>
        </w:rPr>
        <w:t>I</w:t>
      </w:r>
      <w:r w:rsidR="007E546F" w:rsidRPr="009406BE">
        <w:rPr>
          <w:rFonts w:ascii="Arial" w:hAnsi="Arial" w:cs="Arial"/>
          <w:color w:val="000000" w:themeColor="text1"/>
          <w:sz w:val="20"/>
          <w:szCs w:val="20"/>
        </w:rPr>
        <w:t xml:space="preserve">ntegrating AI with bioinformatics and whole-genome sequencing </w:t>
      </w:r>
      <w:r w:rsidRPr="009406BE">
        <w:rPr>
          <w:rFonts w:ascii="Arial" w:hAnsi="Arial" w:cs="Arial"/>
          <w:color w:val="000000" w:themeColor="text1"/>
          <w:sz w:val="20"/>
          <w:szCs w:val="20"/>
        </w:rPr>
        <w:t xml:space="preserve">will </w:t>
      </w:r>
      <w:r w:rsidR="007E546F" w:rsidRPr="009406BE">
        <w:rPr>
          <w:rFonts w:ascii="Arial" w:hAnsi="Arial" w:cs="Arial"/>
          <w:color w:val="000000" w:themeColor="text1"/>
          <w:sz w:val="20"/>
          <w:szCs w:val="20"/>
        </w:rPr>
        <w:t>provide valuable data in identifying new resistance genes and understanding microbial evolution</w:t>
      </w:r>
      <w:r w:rsidRPr="009406BE">
        <w:rPr>
          <w:rFonts w:ascii="Arial" w:hAnsi="Arial" w:cs="Arial"/>
          <w:color w:val="000000" w:themeColor="text1"/>
          <w:sz w:val="20"/>
          <w:szCs w:val="20"/>
        </w:rPr>
        <w:t xml:space="preserve"> </w:t>
      </w:r>
      <w:r w:rsidR="0001215B" w:rsidRPr="009406BE">
        <w:rPr>
          <w:rFonts w:ascii="Arial" w:hAnsi="Arial" w:cs="Arial"/>
          <w:color w:val="000000" w:themeColor="text1"/>
          <w:sz w:val="20"/>
          <w:szCs w:val="20"/>
        </w:rPr>
        <w:t>(Dance, 2024)</w:t>
      </w:r>
      <w:r w:rsidR="007E546F" w:rsidRPr="009406BE">
        <w:rPr>
          <w:rFonts w:ascii="Arial" w:hAnsi="Arial" w:cs="Arial"/>
          <w:color w:val="000000" w:themeColor="text1"/>
          <w:sz w:val="20"/>
          <w:szCs w:val="20"/>
        </w:rPr>
        <w:t xml:space="preserve">. </w:t>
      </w:r>
    </w:p>
    <w:p w14:paraId="3CB74576" w14:textId="74B56839" w:rsidR="00912A5D" w:rsidRPr="009406BE" w:rsidRDefault="00912A5D"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With an existing interplay between the animals, humans, and the environment, </w:t>
      </w:r>
      <w:r w:rsidR="007E546F" w:rsidRPr="009406BE">
        <w:rPr>
          <w:rFonts w:ascii="Arial" w:hAnsi="Arial" w:cs="Arial"/>
          <w:color w:val="000000" w:themeColor="text1"/>
          <w:sz w:val="20"/>
          <w:szCs w:val="20"/>
        </w:rPr>
        <w:t xml:space="preserve">the development of rapid diagnostics and the implementation of </w:t>
      </w:r>
      <w:r w:rsidR="00BE2359" w:rsidRPr="009406BE">
        <w:rPr>
          <w:rFonts w:ascii="Arial" w:hAnsi="Arial" w:cs="Arial"/>
          <w:color w:val="000000" w:themeColor="text1"/>
          <w:sz w:val="20"/>
          <w:szCs w:val="20"/>
        </w:rPr>
        <w:t xml:space="preserve">the </w:t>
      </w:r>
      <w:r w:rsidR="009777DF">
        <w:rPr>
          <w:rFonts w:ascii="Arial" w:hAnsi="Arial" w:cs="Arial"/>
          <w:color w:val="000000" w:themeColor="text1"/>
          <w:sz w:val="20"/>
          <w:szCs w:val="20"/>
        </w:rPr>
        <w:t>‘</w:t>
      </w:r>
      <w:r w:rsidR="007E546F" w:rsidRPr="009406BE">
        <w:rPr>
          <w:rFonts w:ascii="Arial" w:hAnsi="Arial" w:cs="Arial"/>
          <w:color w:val="000000" w:themeColor="text1"/>
          <w:sz w:val="20"/>
          <w:szCs w:val="20"/>
        </w:rPr>
        <w:t>One Health</w:t>
      </w:r>
      <w:r w:rsidR="009777DF">
        <w:rPr>
          <w:rFonts w:ascii="Arial" w:hAnsi="Arial" w:cs="Arial"/>
          <w:color w:val="000000" w:themeColor="text1"/>
          <w:sz w:val="20"/>
          <w:szCs w:val="20"/>
        </w:rPr>
        <w:t>’ and ‘Planetary health’</w:t>
      </w:r>
      <w:r w:rsidR="007E546F" w:rsidRPr="009406BE">
        <w:rPr>
          <w:rFonts w:ascii="Arial" w:hAnsi="Arial" w:cs="Arial"/>
          <w:color w:val="000000" w:themeColor="text1"/>
          <w:sz w:val="20"/>
          <w:szCs w:val="20"/>
        </w:rPr>
        <w:t xml:space="preserve"> approach</w:t>
      </w:r>
      <w:r w:rsidR="009777DF">
        <w:rPr>
          <w:rFonts w:ascii="Arial" w:hAnsi="Arial" w:cs="Arial"/>
          <w:color w:val="000000" w:themeColor="text1"/>
          <w:sz w:val="20"/>
          <w:szCs w:val="20"/>
        </w:rPr>
        <w:t>es</w:t>
      </w:r>
      <w:r w:rsidR="007E546F" w:rsidRPr="009406BE">
        <w:rPr>
          <w:rFonts w:ascii="Arial" w:hAnsi="Arial" w:cs="Arial"/>
          <w:color w:val="000000" w:themeColor="text1"/>
          <w:sz w:val="20"/>
          <w:szCs w:val="20"/>
        </w:rPr>
        <w:t xml:space="preserve"> </w:t>
      </w:r>
      <w:r w:rsidR="00A7788B" w:rsidRPr="009406BE">
        <w:rPr>
          <w:rFonts w:ascii="Arial" w:hAnsi="Arial" w:cs="Arial"/>
          <w:color w:val="000000" w:themeColor="text1"/>
          <w:sz w:val="20"/>
          <w:szCs w:val="20"/>
        </w:rPr>
        <w:t>will be the best solution</w:t>
      </w:r>
      <w:r w:rsidR="009777DF">
        <w:rPr>
          <w:rFonts w:ascii="Arial" w:hAnsi="Arial" w:cs="Arial"/>
          <w:color w:val="000000" w:themeColor="text1"/>
          <w:sz w:val="20"/>
          <w:szCs w:val="20"/>
        </w:rPr>
        <w:t>s</w:t>
      </w:r>
      <w:r w:rsidR="00A7788B" w:rsidRPr="009406BE">
        <w:rPr>
          <w:rFonts w:ascii="Arial" w:hAnsi="Arial" w:cs="Arial"/>
          <w:color w:val="000000" w:themeColor="text1"/>
          <w:sz w:val="20"/>
          <w:szCs w:val="20"/>
        </w:rPr>
        <w:t xml:space="preserve"> to </w:t>
      </w:r>
      <w:r w:rsidR="007E546F" w:rsidRPr="009406BE">
        <w:rPr>
          <w:rFonts w:ascii="Arial" w:hAnsi="Arial" w:cs="Arial"/>
          <w:color w:val="000000" w:themeColor="text1"/>
          <w:sz w:val="20"/>
          <w:szCs w:val="20"/>
        </w:rPr>
        <w:t>address AMR across sectors</w:t>
      </w:r>
      <w:r w:rsidRPr="009406BE">
        <w:rPr>
          <w:rFonts w:ascii="Arial" w:hAnsi="Arial" w:cs="Arial"/>
          <w:color w:val="000000" w:themeColor="text1"/>
          <w:sz w:val="20"/>
          <w:szCs w:val="20"/>
        </w:rPr>
        <w:t xml:space="preserve">. </w:t>
      </w:r>
      <w:r w:rsidR="00A7788B" w:rsidRPr="009406BE">
        <w:rPr>
          <w:rFonts w:ascii="Arial" w:hAnsi="Arial" w:cs="Arial"/>
          <w:color w:val="000000" w:themeColor="text1"/>
          <w:sz w:val="20"/>
          <w:szCs w:val="20"/>
        </w:rPr>
        <w:t xml:space="preserve">Rapid and sensitive diagnostics of diseases with molecular tools will enable an early diagnosis to prescribe the ideal antibiotic at the outset, and avoid multiple </w:t>
      </w:r>
      <w:r w:rsidR="00BE2359" w:rsidRPr="009406BE">
        <w:rPr>
          <w:rFonts w:ascii="Arial" w:hAnsi="Arial" w:cs="Arial"/>
          <w:color w:val="000000" w:themeColor="text1"/>
          <w:sz w:val="20"/>
          <w:szCs w:val="20"/>
        </w:rPr>
        <w:t xml:space="preserve">antibiotics </w:t>
      </w:r>
      <w:r w:rsidR="00A7788B" w:rsidRPr="009406BE">
        <w:rPr>
          <w:rFonts w:ascii="Arial" w:hAnsi="Arial" w:cs="Arial"/>
          <w:color w:val="000000" w:themeColor="text1"/>
          <w:sz w:val="20"/>
          <w:szCs w:val="20"/>
        </w:rPr>
        <w:t xml:space="preserve">or unnecessary use. </w:t>
      </w:r>
      <w:r w:rsidR="00A7788B" w:rsidRPr="009406BE">
        <w:rPr>
          <w:rFonts w:ascii="Arial" w:hAnsi="Arial" w:cs="Arial"/>
          <w:color w:val="000000" w:themeColor="text1"/>
          <w:sz w:val="20"/>
          <w:szCs w:val="20"/>
          <w:lang w:val="en-US"/>
        </w:rPr>
        <w:t xml:space="preserve">Research gap of identifying and ensuring antimicrobials that can remain effective for a long period without resistance can be prioritized in veterinary medicine. </w:t>
      </w:r>
      <w:r w:rsidR="006A7C5D" w:rsidRPr="009406BE">
        <w:rPr>
          <w:rFonts w:ascii="Arial" w:hAnsi="Arial" w:cs="Arial"/>
          <w:color w:val="000000" w:themeColor="text1"/>
          <w:sz w:val="20"/>
          <w:szCs w:val="20"/>
          <w:lang w:val="en-US"/>
        </w:rPr>
        <w:t xml:space="preserve">Genotypic ART kits to detect multidrug-resistant organisms (MRDO) are required in veterinary </w:t>
      </w:r>
      <w:r w:rsidR="009777DF">
        <w:rPr>
          <w:rFonts w:ascii="Arial" w:hAnsi="Arial" w:cs="Arial"/>
          <w:color w:val="000000" w:themeColor="text1"/>
          <w:sz w:val="20"/>
          <w:szCs w:val="20"/>
          <w:lang w:val="en-US"/>
        </w:rPr>
        <w:t>medicine</w:t>
      </w:r>
      <w:r w:rsidR="006A7C5D" w:rsidRPr="009406BE">
        <w:rPr>
          <w:rFonts w:ascii="Arial" w:hAnsi="Arial" w:cs="Arial"/>
          <w:color w:val="000000" w:themeColor="text1"/>
          <w:sz w:val="20"/>
          <w:szCs w:val="20"/>
          <w:lang w:val="en-US"/>
        </w:rPr>
        <w:t xml:space="preserve">. </w:t>
      </w:r>
    </w:p>
    <w:p w14:paraId="48CC511F" w14:textId="025292C3" w:rsidR="002D252F" w:rsidRPr="009406BE" w:rsidRDefault="00946E23" w:rsidP="00CD4362">
      <w:pPr>
        <w:spacing w:after="0"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The </w:t>
      </w:r>
      <w:r w:rsidR="007415AC" w:rsidRPr="009406BE">
        <w:rPr>
          <w:rFonts w:ascii="Arial" w:hAnsi="Arial" w:cs="Arial"/>
          <w:color w:val="000000" w:themeColor="text1"/>
          <w:sz w:val="20"/>
          <w:szCs w:val="20"/>
        </w:rPr>
        <w:t xml:space="preserve">following </w:t>
      </w:r>
      <w:r w:rsidRPr="009406BE">
        <w:rPr>
          <w:rFonts w:ascii="Arial" w:hAnsi="Arial" w:cs="Arial"/>
          <w:color w:val="000000" w:themeColor="text1"/>
          <w:sz w:val="20"/>
          <w:szCs w:val="20"/>
        </w:rPr>
        <w:t>priorities</w:t>
      </w:r>
      <w:r w:rsidR="007415AC" w:rsidRPr="009406BE">
        <w:rPr>
          <w:rFonts w:ascii="Arial" w:hAnsi="Arial" w:cs="Arial"/>
          <w:color w:val="000000" w:themeColor="text1"/>
          <w:sz w:val="20"/>
          <w:szCs w:val="20"/>
        </w:rPr>
        <w:t xml:space="preserve"> laid down by WOAH for t</w:t>
      </w:r>
      <w:r w:rsidRPr="009406BE">
        <w:rPr>
          <w:rFonts w:ascii="Arial" w:hAnsi="Arial" w:cs="Arial"/>
          <w:color w:val="000000" w:themeColor="text1"/>
          <w:sz w:val="20"/>
          <w:szCs w:val="20"/>
        </w:rPr>
        <w:t>he animal health sector</w:t>
      </w:r>
      <w:r w:rsidR="007415AC" w:rsidRPr="009406BE">
        <w:rPr>
          <w:rFonts w:ascii="Arial" w:hAnsi="Arial" w:cs="Arial"/>
          <w:color w:val="000000" w:themeColor="text1"/>
          <w:sz w:val="20"/>
          <w:szCs w:val="20"/>
        </w:rPr>
        <w:t xml:space="preserve"> (WOAH, 2024</w:t>
      </w:r>
      <w:r w:rsidR="006E6E9B">
        <w:rPr>
          <w:rFonts w:ascii="Arial" w:hAnsi="Arial" w:cs="Arial"/>
          <w:color w:val="000000" w:themeColor="text1"/>
          <w:sz w:val="20"/>
          <w:szCs w:val="20"/>
        </w:rPr>
        <w:t>b</w:t>
      </w:r>
      <w:r w:rsidR="007415AC" w:rsidRPr="009406BE">
        <w:rPr>
          <w:rFonts w:ascii="Arial" w:hAnsi="Arial" w:cs="Arial"/>
          <w:color w:val="000000" w:themeColor="text1"/>
          <w:sz w:val="20"/>
          <w:szCs w:val="20"/>
        </w:rPr>
        <w:t>)</w:t>
      </w:r>
      <w:r w:rsidRPr="009406BE">
        <w:rPr>
          <w:rFonts w:ascii="Arial" w:hAnsi="Arial" w:cs="Arial"/>
          <w:color w:val="000000" w:themeColor="text1"/>
          <w:sz w:val="20"/>
          <w:szCs w:val="20"/>
        </w:rPr>
        <w:t xml:space="preserve">, </w:t>
      </w:r>
      <w:r w:rsidR="009777DF">
        <w:rPr>
          <w:rFonts w:ascii="Arial" w:hAnsi="Arial" w:cs="Arial"/>
          <w:color w:val="000000" w:themeColor="text1"/>
          <w:sz w:val="20"/>
          <w:szCs w:val="20"/>
        </w:rPr>
        <w:t>would serve as</w:t>
      </w:r>
      <w:r w:rsidR="007415AC" w:rsidRPr="009406BE">
        <w:rPr>
          <w:rFonts w:ascii="Arial" w:hAnsi="Arial" w:cs="Arial"/>
          <w:color w:val="000000" w:themeColor="text1"/>
          <w:sz w:val="20"/>
          <w:szCs w:val="20"/>
        </w:rPr>
        <w:t xml:space="preserve"> key milestones in the efforts to</w:t>
      </w:r>
      <w:r w:rsidRPr="009406BE">
        <w:rPr>
          <w:rFonts w:ascii="Arial" w:hAnsi="Arial" w:cs="Arial"/>
          <w:color w:val="000000" w:themeColor="text1"/>
          <w:sz w:val="20"/>
          <w:szCs w:val="20"/>
        </w:rPr>
        <w:t xml:space="preserve"> curb </w:t>
      </w:r>
      <w:proofErr w:type="gramStart"/>
      <w:r w:rsidRPr="009406BE">
        <w:rPr>
          <w:rFonts w:ascii="Arial" w:hAnsi="Arial" w:cs="Arial"/>
          <w:color w:val="000000" w:themeColor="text1"/>
          <w:sz w:val="20"/>
          <w:szCs w:val="20"/>
        </w:rPr>
        <w:t>AMR,;</w:t>
      </w:r>
      <w:proofErr w:type="gramEnd"/>
    </w:p>
    <w:p w14:paraId="424D694F" w14:textId="77777777" w:rsidR="009777DF" w:rsidRDefault="00946E23" w:rsidP="00CD4362">
      <w:pPr>
        <w:spacing w:after="0"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1) Cross-sectoral coordination</w:t>
      </w:r>
      <w:r w:rsidR="009777DF">
        <w:rPr>
          <w:rFonts w:ascii="Arial" w:hAnsi="Arial" w:cs="Arial"/>
          <w:color w:val="000000" w:themeColor="text1"/>
          <w:sz w:val="20"/>
          <w:szCs w:val="20"/>
        </w:rPr>
        <w:t xml:space="preserve"> </w:t>
      </w:r>
    </w:p>
    <w:p w14:paraId="5352F4FC" w14:textId="5ECEBC6D" w:rsidR="00946E23" w:rsidRPr="009777DF" w:rsidRDefault="009777DF" w:rsidP="00CD4362">
      <w:pPr>
        <w:spacing w:after="0"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rPr>
        <w:t>P</w:t>
      </w:r>
      <w:r w:rsidRPr="009406BE">
        <w:rPr>
          <w:rFonts w:ascii="Arial" w:hAnsi="Arial" w:cs="Arial"/>
          <w:color w:val="000000" w:themeColor="text1"/>
          <w:sz w:val="20"/>
          <w:szCs w:val="20"/>
        </w:rPr>
        <w:t>rudent use of antimicrobials</w:t>
      </w:r>
      <w:r>
        <w:rPr>
          <w:rFonts w:ascii="Arial" w:hAnsi="Arial" w:cs="Arial"/>
          <w:color w:val="000000" w:themeColor="text1"/>
          <w:sz w:val="20"/>
          <w:szCs w:val="20"/>
        </w:rPr>
        <w:t xml:space="preserve"> and </w:t>
      </w:r>
      <w:r w:rsidRPr="009777DF">
        <w:rPr>
          <w:rFonts w:ascii="Arial" w:hAnsi="Arial" w:cs="Arial"/>
          <w:color w:val="000000" w:themeColor="text1"/>
          <w:sz w:val="20"/>
          <w:szCs w:val="20"/>
        </w:rPr>
        <w:t>emphasi</w:t>
      </w:r>
      <w:r>
        <w:rPr>
          <w:rFonts w:ascii="Arial" w:hAnsi="Arial" w:cs="Arial"/>
          <w:color w:val="000000" w:themeColor="text1"/>
          <w:sz w:val="20"/>
          <w:szCs w:val="20"/>
        </w:rPr>
        <w:t>s</w:t>
      </w:r>
      <w:r w:rsidRPr="009777DF">
        <w:rPr>
          <w:rFonts w:ascii="Arial" w:hAnsi="Arial" w:cs="Arial"/>
          <w:color w:val="000000" w:themeColor="text1"/>
          <w:sz w:val="20"/>
          <w:szCs w:val="20"/>
        </w:rPr>
        <w:t xml:space="preserve"> </w:t>
      </w:r>
      <w:r>
        <w:rPr>
          <w:rFonts w:ascii="Arial" w:hAnsi="Arial" w:cs="Arial"/>
          <w:color w:val="000000" w:themeColor="text1"/>
          <w:sz w:val="20"/>
          <w:szCs w:val="20"/>
        </w:rPr>
        <w:t xml:space="preserve">on </w:t>
      </w:r>
      <w:r w:rsidRPr="009777DF">
        <w:rPr>
          <w:rFonts w:ascii="Arial" w:hAnsi="Arial" w:cs="Arial"/>
          <w:color w:val="000000" w:themeColor="text1"/>
          <w:sz w:val="20"/>
          <w:szCs w:val="20"/>
        </w:rPr>
        <w:t>the inter</w:t>
      </w:r>
      <w:r>
        <w:rPr>
          <w:rFonts w:ascii="Arial" w:hAnsi="Arial" w:cs="Arial"/>
          <w:color w:val="000000" w:themeColor="text1"/>
          <w:sz w:val="20"/>
          <w:szCs w:val="20"/>
        </w:rPr>
        <w:t>relation</w:t>
      </w:r>
      <w:r w:rsidRPr="009777DF">
        <w:rPr>
          <w:rFonts w:ascii="Arial" w:hAnsi="Arial" w:cs="Arial"/>
          <w:color w:val="000000" w:themeColor="text1"/>
          <w:sz w:val="20"/>
          <w:szCs w:val="20"/>
        </w:rPr>
        <w:t xml:space="preserve"> of human and veterinary medicine with broader environmental and social systems</w:t>
      </w:r>
      <w:r>
        <w:rPr>
          <w:rFonts w:ascii="Arial" w:hAnsi="Arial" w:cs="Arial"/>
          <w:color w:val="000000" w:themeColor="text1"/>
          <w:sz w:val="20"/>
          <w:szCs w:val="20"/>
        </w:rPr>
        <w:t>.</w:t>
      </w:r>
    </w:p>
    <w:p w14:paraId="75F3BDCF" w14:textId="77777777" w:rsidR="009777DF" w:rsidRDefault="00946E23" w:rsidP="00CD4362">
      <w:pPr>
        <w:spacing w:after="0"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2) Resourced surveillance systems</w:t>
      </w:r>
      <w:r w:rsidR="009777DF">
        <w:rPr>
          <w:rFonts w:ascii="Arial" w:hAnsi="Arial" w:cs="Arial"/>
          <w:color w:val="000000" w:themeColor="text1"/>
          <w:sz w:val="20"/>
          <w:szCs w:val="20"/>
        </w:rPr>
        <w:t xml:space="preserve"> </w:t>
      </w:r>
    </w:p>
    <w:p w14:paraId="096C64E0" w14:textId="7AD636FB" w:rsidR="00BB136A" w:rsidRPr="009406BE" w:rsidRDefault="009777DF" w:rsidP="00CD4362">
      <w:pPr>
        <w:spacing w:after="0" w:line="360" w:lineRule="auto"/>
        <w:ind w:firstLine="720"/>
        <w:jc w:val="both"/>
        <w:rPr>
          <w:rFonts w:ascii="Arial" w:hAnsi="Arial" w:cs="Arial"/>
          <w:color w:val="000000" w:themeColor="text1"/>
          <w:sz w:val="20"/>
          <w:szCs w:val="20"/>
          <w:lang w:val="en-US"/>
        </w:rPr>
      </w:pPr>
      <w:r>
        <w:rPr>
          <w:rFonts w:ascii="Arial" w:hAnsi="Arial" w:cs="Arial"/>
          <w:color w:val="000000" w:themeColor="text1"/>
          <w:sz w:val="20"/>
          <w:szCs w:val="20"/>
          <w:lang w:val="en-US"/>
        </w:rPr>
        <w:t>U</w:t>
      </w:r>
      <w:r w:rsidR="00E867FC" w:rsidRPr="009406BE">
        <w:rPr>
          <w:rFonts w:ascii="Arial" w:hAnsi="Arial" w:cs="Arial"/>
          <w:color w:val="000000" w:themeColor="text1"/>
          <w:sz w:val="20"/>
          <w:szCs w:val="20"/>
          <w:lang w:val="en-US"/>
        </w:rPr>
        <w:t xml:space="preserve">pgraded </w:t>
      </w:r>
      <w:r w:rsidR="00946E23" w:rsidRPr="009406BE">
        <w:rPr>
          <w:rFonts w:ascii="Arial" w:hAnsi="Arial" w:cs="Arial"/>
          <w:color w:val="000000" w:themeColor="text1"/>
          <w:sz w:val="20"/>
          <w:szCs w:val="20"/>
        </w:rPr>
        <w:t>National surveillance systems on AMR and AMU</w:t>
      </w:r>
      <w:r w:rsidR="00E867FC" w:rsidRPr="009406BE">
        <w:rPr>
          <w:rFonts w:ascii="Arial" w:hAnsi="Arial" w:cs="Arial"/>
          <w:color w:val="000000" w:themeColor="text1"/>
          <w:sz w:val="20"/>
          <w:szCs w:val="20"/>
        </w:rPr>
        <w:t xml:space="preserve"> are required</w:t>
      </w:r>
      <w:r w:rsidR="0074373F" w:rsidRPr="009406BE">
        <w:rPr>
          <w:rFonts w:ascii="Arial" w:hAnsi="Arial" w:cs="Arial"/>
          <w:color w:val="000000" w:themeColor="text1"/>
          <w:sz w:val="20"/>
          <w:szCs w:val="20"/>
        </w:rPr>
        <w:t>,</w:t>
      </w:r>
      <w:r w:rsidR="00E867FC" w:rsidRPr="009406BE">
        <w:rPr>
          <w:rFonts w:ascii="Arial" w:hAnsi="Arial" w:cs="Arial"/>
          <w:color w:val="000000" w:themeColor="text1"/>
          <w:sz w:val="20"/>
          <w:szCs w:val="20"/>
        </w:rPr>
        <w:t xml:space="preserve"> with </w:t>
      </w:r>
      <w:r w:rsidR="00946E23" w:rsidRPr="009406BE">
        <w:rPr>
          <w:rFonts w:ascii="Arial" w:hAnsi="Arial" w:cs="Arial"/>
          <w:color w:val="000000" w:themeColor="text1"/>
          <w:sz w:val="20"/>
          <w:szCs w:val="20"/>
        </w:rPr>
        <w:t xml:space="preserve">data </w:t>
      </w:r>
      <w:r w:rsidR="00E867FC" w:rsidRPr="009406BE">
        <w:rPr>
          <w:rFonts w:ascii="Arial" w:hAnsi="Arial" w:cs="Arial"/>
          <w:color w:val="000000" w:themeColor="text1"/>
          <w:sz w:val="20"/>
          <w:szCs w:val="20"/>
        </w:rPr>
        <w:t>shared</w:t>
      </w:r>
      <w:r w:rsidR="00946E23" w:rsidRPr="009406BE">
        <w:rPr>
          <w:rFonts w:ascii="Arial" w:hAnsi="Arial" w:cs="Arial"/>
          <w:color w:val="000000" w:themeColor="text1"/>
          <w:sz w:val="20"/>
          <w:szCs w:val="20"/>
        </w:rPr>
        <w:t xml:space="preserve"> across sectors under </w:t>
      </w:r>
      <w:r w:rsidR="0074373F" w:rsidRPr="009406BE">
        <w:rPr>
          <w:rFonts w:ascii="Arial" w:hAnsi="Arial" w:cs="Arial"/>
          <w:color w:val="000000" w:themeColor="text1"/>
          <w:sz w:val="20"/>
          <w:szCs w:val="20"/>
        </w:rPr>
        <w:t xml:space="preserve">the </w:t>
      </w:r>
      <w:r w:rsidR="00946E23" w:rsidRPr="009406BE">
        <w:rPr>
          <w:rFonts w:ascii="Arial" w:hAnsi="Arial" w:cs="Arial"/>
          <w:color w:val="000000" w:themeColor="text1"/>
          <w:sz w:val="20"/>
          <w:szCs w:val="20"/>
        </w:rPr>
        <w:t>One Health approach</w:t>
      </w:r>
      <w:r>
        <w:rPr>
          <w:rFonts w:ascii="Arial" w:hAnsi="Arial" w:cs="Arial"/>
          <w:color w:val="000000" w:themeColor="text1"/>
          <w:sz w:val="20"/>
          <w:szCs w:val="20"/>
        </w:rPr>
        <w:t>, effectively utilising</w:t>
      </w:r>
      <w:r w:rsidR="00E867FC" w:rsidRPr="009406BE">
        <w:rPr>
          <w:rFonts w:ascii="Arial" w:hAnsi="Arial" w:cs="Arial"/>
          <w:color w:val="000000" w:themeColor="text1"/>
          <w:sz w:val="20"/>
          <w:szCs w:val="20"/>
        </w:rPr>
        <w:t xml:space="preserve"> </w:t>
      </w:r>
      <w:proofErr w:type="spellStart"/>
      <w:r w:rsidR="00E867FC" w:rsidRPr="009406BE">
        <w:rPr>
          <w:rFonts w:ascii="Arial" w:hAnsi="Arial" w:cs="Arial"/>
          <w:color w:val="000000" w:themeColor="text1"/>
          <w:sz w:val="20"/>
          <w:szCs w:val="20"/>
        </w:rPr>
        <w:t>ANImal</w:t>
      </w:r>
      <w:proofErr w:type="spellEnd"/>
      <w:r w:rsidR="00E867FC" w:rsidRPr="009406BE">
        <w:rPr>
          <w:rFonts w:ascii="Arial" w:hAnsi="Arial" w:cs="Arial"/>
          <w:color w:val="000000" w:themeColor="text1"/>
          <w:sz w:val="20"/>
          <w:szCs w:val="20"/>
        </w:rPr>
        <w:t xml:space="preserve"> </w:t>
      </w:r>
      <w:proofErr w:type="spellStart"/>
      <w:r w:rsidR="00E867FC" w:rsidRPr="009406BE">
        <w:rPr>
          <w:rFonts w:ascii="Arial" w:hAnsi="Arial" w:cs="Arial"/>
          <w:color w:val="000000" w:themeColor="text1"/>
          <w:sz w:val="20"/>
          <w:szCs w:val="20"/>
        </w:rPr>
        <w:t>antiMicrobial</w:t>
      </w:r>
      <w:proofErr w:type="spellEnd"/>
      <w:r w:rsidR="00E867FC" w:rsidRPr="009406BE">
        <w:rPr>
          <w:rFonts w:ascii="Arial" w:hAnsi="Arial" w:cs="Arial"/>
          <w:color w:val="000000" w:themeColor="text1"/>
          <w:sz w:val="20"/>
          <w:szCs w:val="20"/>
        </w:rPr>
        <w:t xml:space="preserve"> USE </w:t>
      </w:r>
      <w:r w:rsidR="00946E23" w:rsidRPr="009406BE">
        <w:rPr>
          <w:rFonts w:ascii="Arial" w:hAnsi="Arial" w:cs="Arial"/>
          <w:color w:val="000000" w:themeColor="text1"/>
          <w:sz w:val="20"/>
          <w:szCs w:val="20"/>
        </w:rPr>
        <w:t>(ANIMUSE</w:t>
      </w:r>
      <w:r w:rsidR="00E867FC" w:rsidRPr="009406BE">
        <w:rPr>
          <w:rFonts w:ascii="Arial" w:hAnsi="Arial" w:cs="Arial"/>
          <w:color w:val="000000" w:themeColor="text1"/>
          <w:sz w:val="20"/>
          <w:szCs w:val="20"/>
        </w:rPr>
        <w:t>)</w:t>
      </w:r>
      <w:r w:rsidR="00946E23" w:rsidRPr="009406BE">
        <w:rPr>
          <w:rFonts w:ascii="Arial" w:hAnsi="Arial" w:cs="Arial"/>
          <w:color w:val="000000" w:themeColor="text1"/>
          <w:sz w:val="20"/>
          <w:szCs w:val="20"/>
        </w:rPr>
        <w:t xml:space="preserve">, </w:t>
      </w:r>
      <w:r w:rsidR="00E867FC" w:rsidRPr="009406BE">
        <w:rPr>
          <w:rFonts w:ascii="Arial" w:hAnsi="Arial" w:cs="Arial"/>
          <w:color w:val="000000" w:themeColor="text1"/>
          <w:sz w:val="20"/>
          <w:szCs w:val="20"/>
        </w:rPr>
        <w:t>International FAO Antimicrobial Resistance Monitoring (</w:t>
      </w:r>
      <w:proofErr w:type="spellStart"/>
      <w:r w:rsidR="00946E23" w:rsidRPr="009406BE">
        <w:rPr>
          <w:rFonts w:ascii="Arial" w:hAnsi="Arial" w:cs="Arial"/>
          <w:color w:val="000000" w:themeColor="text1"/>
          <w:sz w:val="20"/>
          <w:szCs w:val="20"/>
        </w:rPr>
        <w:t>InFARM</w:t>
      </w:r>
      <w:proofErr w:type="spellEnd"/>
      <w:r w:rsidR="00E867FC" w:rsidRPr="009406BE">
        <w:rPr>
          <w:rFonts w:ascii="Arial" w:hAnsi="Arial" w:cs="Arial"/>
          <w:color w:val="000000" w:themeColor="text1"/>
          <w:sz w:val="20"/>
          <w:szCs w:val="20"/>
        </w:rPr>
        <w:t>)</w:t>
      </w:r>
      <w:r w:rsidR="00E92691" w:rsidRPr="009406BE">
        <w:rPr>
          <w:rFonts w:ascii="Arial" w:hAnsi="Arial" w:cs="Arial"/>
          <w:color w:val="000000" w:themeColor="text1"/>
          <w:sz w:val="20"/>
          <w:szCs w:val="20"/>
        </w:rPr>
        <w:t>,</w:t>
      </w:r>
      <w:r w:rsidR="00946E23" w:rsidRPr="009406BE">
        <w:rPr>
          <w:rFonts w:ascii="Arial" w:hAnsi="Arial" w:cs="Arial"/>
          <w:color w:val="000000" w:themeColor="text1"/>
          <w:sz w:val="20"/>
          <w:szCs w:val="20"/>
        </w:rPr>
        <w:t xml:space="preserve"> </w:t>
      </w:r>
      <w:r w:rsidR="00E867FC" w:rsidRPr="009406BE">
        <w:rPr>
          <w:rFonts w:ascii="Arial" w:hAnsi="Arial" w:cs="Arial"/>
          <w:color w:val="000000" w:themeColor="text1"/>
          <w:sz w:val="20"/>
          <w:szCs w:val="20"/>
        </w:rPr>
        <w:t>Global Antimicrobial Resistance and Use Surveillance System (</w:t>
      </w:r>
      <w:r w:rsidR="00946E23" w:rsidRPr="009406BE">
        <w:rPr>
          <w:rFonts w:ascii="Arial" w:hAnsi="Arial" w:cs="Arial"/>
          <w:color w:val="000000" w:themeColor="text1"/>
          <w:sz w:val="20"/>
          <w:szCs w:val="20"/>
        </w:rPr>
        <w:t>GLASS)</w:t>
      </w:r>
      <w:r w:rsidR="00BB136A" w:rsidRPr="009406BE">
        <w:rPr>
          <w:rFonts w:ascii="Arial" w:hAnsi="Arial" w:cs="Arial"/>
          <w:color w:val="000000" w:themeColor="text1"/>
          <w:sz w:val="20"/>
          <w:szCs w:val="20"/>
        </w:rPr>
        <w:t>.</w:t>
      </w:r>
    </w:p>
    <w:p w14:paraId="7913185A" w14:textId="77777777" w:rsidR="00833D63" w:rsidRPr="009406BE" w:rsidRDefault="00946E23" w:rsidP="00CD4362">
      <w:pPr>
        <w:spacing w:after="0"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 xml:space="preserve">3) </w:t>
      </w:r>
      <w:r w:rsidR="00833D63" w:rsidRPr="009406BE">
        <w:rPr>
          <w:rFonts w:ascii="Arial" w:hAnsi="Arial" w:cs="Arial"/>
          <w:color w:val="000000" w:themeColor="text1"/>
          <w:sz w:val="20"/>
          <w:szCs w:val="20"/>
        </w:rPr>
        <w:t>P</w:t>
      </w:r>
      <w:r w:rsidRPr="009406BE">
        <w:rPr>
          <w:rFonts w:ascii="Arial" w:hAnsi="Arial" w:cs="Arial"/>
          <w:color w:val="000000" w:themeColor="text1"/>
          <w:sz w:val="20"/>
          <w:szCs w:val="20"/>
        </w:rPr>
        <w:t>revention</w:t>
      </w:r>
    </w:p>
    <w:p w14:paraId="2D5741CB" w14:textId="2E6AD3B8" w:rsidR="00946E23" w:rsidRPr="009406BE" w:rsidRDefault="00252743" w:rsidP="00CD4362">
      <w:pPr>
        <w:spacing w:after="0"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Animal vaccination regimens may be d</w:t>
      </w:r>
      <w:r w:rsidR="00833D63" w:rsidRPr="009406BE">
        <w:rPr>
          <w:rFonts w:ascii="Arial" w:hAnsi="Arial" w:cs="Arial"/>
          <w:color w:val="000000" w:themeColor="text1"/>
          <w:sz w:val="20"/>
          <w:szCs w:val="20"/>
        </w:rPr>
        <w:t xml:space="preserve">efined </w:t>
      </w:r>
      <w:r w:rsidRPr="009406BE">
        <w:rPr>
          <w:rFonts w:ascii="Arial" w:hAnsi="Arial" w:cs="Arial"/>
          <w:color w:val="000000" w:themeColor="text1"/>
          <w:sz w:val="20"/>
          <w:szCs w:val="20"/>
        </w:rPr>
        <w:t>and</w:t>
      </w:r>
      <w:r w:rsidR="00833D63" w:rsidRPr="009406BE">
        <w:rPr>
          <w:rFonts w:ascii="Arial" w:hAnsi="Arial" w:cs="Arial"/>
          <w:color w:val="000000" w:themeColor="text1"/>
          <w:sz w:val="20"/>
          <w:szCs w:val="20"/>
        </w:rPr>
        <w:t xml:space="preserve"> implemented </w:t>
      </w:r>
      <w:r w:rsidRPr="009406BE">
        <w:rPr>
          <w:rFonts w:ascii="Arial" w:hAnsi="Arial" w:cs="Arial"/>
          <w:color w:val="000000" w:themeColor="text1"/>
          <w:sz w:val="20"/>
          <w:szCs w:val="20"/>
        </w:rPr>
        <w:t xml:space="preserve">as per </w:t>
      </w:r>
      <w:r w:rsidR="009777DF">
        <w:rPr>
          <w:rFonts w:ascii="Arial" w:hAnsi="Arial" w:cs="Arial"/>
          <w:color w:val="000000" w:themeColor="text1"/>
          <w:sz w:val="20"/>
          <w:szCs w:val="20"/>
        </w:rPr>
        <w:t>WOAH-listed</w:t>
      </w:r>
      <w:r w:rsidRPr="009406BE">
        <w:rPr>
          <w:rFonts w:ascii="Arial" w:hAnsi="Arial" w:cs="Arial"/>
          <w:color w:val="000000" w:themeColor="text1"/>
          <w:sz w:val="20"/>
          <w:szCs w:val="20"/>
        </w:rPr>
        <w:t xml:space="preserve"> priority diseases and thereby </w:t>
      </w:r>
      <w:r w:rsidR="00833D63" w:rsidRPr="009406BE">
        <w:rPr>
          <w:rFonts w:ascii="Arial" w:hAnsi="Arial" w:cs="Arial"/>
          <w:color w:val="000000" w:themeColor="text1"/>
          <w:sz w:val="20"/>
          <w:szCs w:val="20"/>
        </w:rPr>
        <w:t xml:space="preserve">reduce </w:t>
      </w:r>
      <w:r w:rsidRPr="009406BE">
        <w:rPr>
          <w:rFonts w:ascii="Arial" w:hAnsi="Arial" w:cs="Arial"/>
          <w:color w:val="000000" w:themeColor="text1"/>
          <w:sz w:val="20"/>
          <w:szCs w:val="20"/>
        </w:rPr>
        <w:t>AMU</w:t>
      </w:r>
      <w:r w:rsidR="00833D63" w:rsidRPr="009406BE">
        <w:rPr>
          <w:rFonts w:ascii="Arial" w:hAnsi="Arial" w:cs="Arial"/>
          <w:color w:val="000000" w:themeColor="text1"/>
          <w:sz w:val="20"/>
          <w:szCs w:val="20"/>
        </w:rPr>
        <w:t>. This should be complemented with effective implementation of biosecurity</w:t>
      </w:r>
      <w:r w:rsidR="009777DF">
        <w:rPr>
          <w:rFonts w:ascii="Arial" w:hAnsi="Arial" w:cs="Arial"/>
          <w:color w:val="000000" w:themeColor="text1"/>
          <w:sz w:val="20"/>
          <w:szCs w:val="20"/>
        </w:rPr>
        <w:t xml:space="preserve">, </w:t>
      </w:r>
      <w:r w:rsidR="00833D63" w:rsidRPr="009406BE">
        <w:rPr>
          <w:rFonts w:ascii="Arial" w:hAnsi="Arial" w:cs="Arial"/>
          <w:color w:val="000000" w:themeColor="text1"/>
          <w:sz w:val="20"/>
          <w:szCs w:val="20"/>
        </w:rPr>
        <w:t>good animal husbandry practices</w:t>
      </w:r>
      <w:r w:rsidR="009777DF">
        <w:rPr>
          <w:rFonts w:ascii="Arial" w:hAnsi="Arial" w:cs="Arial"/>
          <w:color w:val="000000" w:themeColor="text1"/>
          <w:sz w:val="20"/>
          <w:szCs w:val="20"/>
        </w:rPr>
        <w:t xml:space="preserve"> and</w:t>
      </w:r>
      <w:r w:rsidR="003357FF" w:rsidRPr="009406BE">
        <w:rPr>
          <w:rFonts w:ascii="Arial" w:hAnsi="Arial" w:cs="Arial"/>
          <w:color w:val="000000" w:themeColor="text1"/>
          <w:sz w:val="20"/>
          <w:szCs w:val="20"/>
        </w:rPr>
        <w:t xml:space="preserve"> rapid, low-cost diagnostic tests for AMR</w:t>
      </w:r>
      <w:r w:rsidR="00833D63" w:rsidRPr="009406BE">
        <w:rPr>
          <w:rFonts w:ascii="Arial" w:hAnsi="Arial" w:cs="Arial"/>
          <w:color w:val="000000" w:themeColor="text1"/>
          <w:sz w:val="20"/>
          <w:szCs w:val="20"/>
        </w:rPr>
        <w:t>.</w:t>
      </w:r>
      <w:r w:rsidR="00946E23" w:rsidRPr="009406BE">
        <w:rPr>
          <w:rFonts w:ascii="Arial" w:hAnsi="Arial" w:cs="Arial"/>
          <w:color w:val="000000" w:themeColor="text1"/>
          <w:sz w:val="20"/>
          <w:szCs w:val="20"/>
        </w:rPr>
        <w:t xml:space="preserve"> </w:t>
      </w:r>
    </w:p>
    <w:p w14:paraId="7E7405D9" w14:textId="7699134B" w:rsidR="00946E23" w:rsidRPr="009406BE" w:rsidRDefault="00946E23" w:rsidP="00CD4362">
      <w:pPr>
        <w:spacing w:after="0"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4) </w:t>
      </w:r>
      <w:r w:rsidR="00833D63" w:rsidRPr="009406BE">
        <w:rPr>
          <w:rFonts w:ascii="Arial" w:hAnsi="Arial" w:cs="Arial"/>
          <w:color w:val="000000" w:themeColor="text1"/>
          <w:sz w:val="20"/>
          <w:szCs w:val="20"/>
        </w:rPr>
        <w:t>S</w:t>
      </w:r>
      <w:r w:rsidRPr="009406BE">
        <w:rPr>
          <w:rFonts w:ascii="Arial" w:hAnsi="Arial" w:cs="Arial"/>
          <w:color w:val="000000" w:themeColor="text1"/>
          <w:sz w:val="20"/>
          <w:szCs w:val="20"/>
        </w:rPr>
        <w:t>ustainable financing</w:t>
      </w:r>
    </w:p>
    <w:p w14:paraId="5A2B61C8" w14:textId="4CEAAB71" w:rsidR="00833D63" w:rsidRPr="009406BE" w:rsidRDefault="00833D63" w:rsidP="00CD4362">
      <w:pPr>
        <w:spacing w:after="0"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lastRenderedPageBreak/>
        <w:t>Sustainable and predictable sources of funding need to be established at national and global levels to support the implementation of cost-effective interventions across sectors, based on surveillance data.</w:t>
      </w:r>
      <w:r w:rsidR="003357FF" w:rsidRPr="009406BE">
        <w:rPr>
          <w:rFonts w:ascii="Arial" w:hAnsi="Arial" w:cs="Arial"/>
          <w:color w:val="000000" w:themeColor="text1"/>
          <w:sz w:val="20"/>
          <w:szCs w:val="20"/>
          <w:lang w:val="en-US"/>
        </w:rPr>
        <w:t xml:space="preserve"> </w:t>
      </w:r>
    </w:p>
    <w:p w14:paraId="701DF505" w14:textId="77777777" w:rsidR="00F87EE5" w:rsidRDefault="00F87EE5" w:rsidP="00CD4362">
      <w:pPr>
        <w:spacing w:after="0" w:line="360" w:lineRule="auto"/>
        <w:jc w:val="both"/>
        <w:rPr>
          <w:rFonts w:ascii="Arial" w:hAnsi="Arial" w:cs="Arial"/>
          <w:b/>
          <w:bCs/>
          <w:color w:val="000000" w:themeColor="text1"/>
          <w:sz w:val="20"/>
          <w:szCs w:val="20"/>
          <w:lang w:val="en-US"/>
        </w:rPr>
      </w:pPr>
    </w:p>
    <w:p w14:paraId="4AF9BC61" w14:textId="77777777" w:rsidR="00AA1203" w:rsidRDefault="00AA1203" w:rsidP="00CD4362">
      <w:pPr>
        <w:spacing w:after="0" w:line="360" w:lineRule="auto"/>
        <w:jc w:val="both"/>
        <w:rPr>
          <w:rFonts w:ascii="Arial" w:hAnsi="Arial" w:cs="Arial"/>
          <w:b/>
          <w:bCs/>
          <w:color w:val="000000" w:themeColor="text1"/>
          <w:sz w:val="20"/>
          <w:szCs w:val="20"/>
          <w:lang w:val="en-US"/>
        </w:rPr>
      </w:pPr>
    </w:p>
    <w:p w14:paraId="39742A71" w14:textId="7B9C520E" w:rsidR="00290742" w:rsidRPr="00F87EE5" w:rsidRDefault="00290742" w:rsidP="00CD4362">
      <w:pPr>
        <w:spacing w:after="0" w:line="360" w:lineRule="auto"/>
        <w:jc w:val="both"/>
        <w:rPr>
          <w:rFonts w:ascii="Arial" w:hAnsi="Arial" w:cs="Arial"/>
          <w:b/>
          <w:bCs/>
          <w:color w:val="000000" w:themeColor="text1"/>
          <w:lang w:val="en-US"/>
        </w:rPr>
      </w:pPr>
      <w:r w:rsidRPr="00F87EE5">
        <w:rPr>
          <w:rFonts w:ascii="Arial" w:hAnsi="Arial" w:cs="Arial"/>
          <w:b/>
          <w:bCs/>
          <w:color w:val="000000" w:themeColor="text1"/>
          <w:lang w:val="en-US"/>
        </w:rPr>
        <w:t>Conclusion</w:t>
      </w:r>
    </w:p>
    <w:p w14:paraId="3C59915D" w14:textId="6B729210" w:rsidR="008D6E27" w:rsidRPr="009406BE" w:rsidRDefault="00290742" w:rsidP="00CD4362">
      <w:pPr>
        <w:spacing w:line="360" w:lineRule="auto"/>
        <w:ind w:firstLine="720"/>
        <w:jc w:val="both"/>
        <w:rPr>
          <w:rFonts w:ascii="Arial" w:hAnsi="Arial" w:cs="Arial"/>
          <w:color w:val="000000" w:themeColor="text1"/>
          <w:sz w:val="20"/>
          <w:szCs w:val="20"/>
        </w:rPr>
      </w:pPr>
      <w:r w:rsidRPr="009406BE">
        <w:rPr>
          <w:rFonts w:ascii="Arial" w:hAnsi="Arial" w:cs="Arial"/>
          <w:color w:val="000000" w:themeColor="text1"/>
          <w:sz w:val="20"/>
          <w:szCs w:val="20"/>
        </w:rPr>
        <w:t>Antimicrobial resistance r</w:t>
      </w:r>
      <w:r w:rsidR="00206C1C" w:rsidRPr="009406BE">
        <w:rPr>
          <w:rFonts w:ascii="Arial" w:hAnsi="Arial" w:cs="Arial"/>
          <w:color w:val="000000" w:themeColor="text1"/>
          <w:sz w:val="20"/>
          <w:szCs w:val="20"/>
        </w:rPr>
        <w:t xml:space="preserve">epresents </w:t>
      </w:r>
      <w:r w:rsidR="00F87EE5">
        <w:rPr>
          <w:rFonts w:ascii="Arial" w:hAnsi="Arial" w:cs="Arial"/>
          <w:color w:val="000000" w:themeColor="text1"/>
          <w:sz w:val="20"/>
          <w:szCs w:val="20"/>
        </w:rPr>
        <w:t>a growing</w:t>
      </w:r>
      <w:r w:rsidR="00206C1C" w:rsidRPr="009406BE">
        <w:rPr>
          <w:rFonts w:ascii="Arial" w:hAnsi="Arial" w:cs="Arial"/>
          <w:color w:val="000000" w:themeColor="text1"/>
          <w:sz w:val="20"/>
          <w:szCs w:val="20"/>
        </w:rPr>
        <w:t xml:space="preserve"> </w:t>
      </w:r>
      <w:r w:rsidR="009860BC" w:rsidRPr="009406BE">
        <w:rPr>
          <w:rFonts w:ascii="Arial" w:hAnsi="Arial" w:cs="Arial"/>
          <w:color w:val="000000" w:themeColor="text1"/>
          <w:sz w:val="20"/>
          <w:szCs w:val="20"/>
        </w:rPr>
        <w:t xml:space="preserve">public </w:t>
      </w:r>
      <w:r w:rsidR="00206C1C" w:rsidRPr="009406BE">
        <w:rPr>
          <w:rFonts w:ascii="Arial" w:hAnsi="Arial" w:cs="Arial"/>
          <w:color w:val="000000" w:themeColor="text1"/>
          <w:sz w:val="20"/>
          <w:szCs w:val="20"/>
        </w:rPr>
        <w:t xml:space="preserve">health concern </w:t>
      </w:r>
      <w:r w:rsidR="00252743" w:rsidRPr="009406BE">
        <w:rPr>
          <w:rFonts w:ascii="Arial" w:hAnsi="Arial" w:cs="Arial"/>
          <w:color w:val="000000" w:themeColor="text1"/>
          <w:sz w:val="20"/>
          <w:szCs w:val="20"/>
        </w:rPr>
        <w:t>across human, animal</w:t>
      </w:r>
      <w:r w:rsidR="003644C0" w:rsidRPr="009406BE">
        <w:rPr>
          <w:rFonts w:ascii="Arial" w:hAnsi="Arial" w:cs="Arial"/>
          <w:color w:val="000000" w:themeColor="text1"/>
          <w:sz w:val="20"/>
          <w:szCs w:val="20"/>
        </w:rPr>
        <w:t>,</w:t>
      </w:r>
      <w:r w:rsidR="00252743" w:rsidRPr="009406BE">
        <w:rPr>
          <w:rFonts w:ascii="Arial" w:hAnsi="Arial" w:cs="Arial"/>
          <w:color w:val="000000" w:themeColor="text1"/>
          <w:sz w:val="20"/>
          <w:szCs w:val="20"/>
        </w:rPr>
        <w:t xml:space="preserve"> and environmental sectors </w:t>
      </w:r>
      <w:r w:rsidR="00BB136A" w:rsidRPr="009406BE">
        <w:rPr>
          <w:rFonts w:ascii="Arial" w:hAnsi="Arial" w:cs="Arial"/>
          <w:color w:val="000000" w:themeColor="text1"/>
          <w:sz w:val="20"/>
          <w:szCs w:val="20"/>
        </w:rPr>
        <w:t>globally</w:t>
      </w:r>
      <w:r w:rsidR="00206C1C" w:rsidRPr="009406BE">
        <w:rPr>
          <w:rFonts w:ascii="Arial" w:hAnsi="Arial" w:cs="Arial"/>
          <w:color w:val="000000" w:themeColor="text1"/>
          <w:sz w:val="20"/>
          <w:szCs w:val="20"/>
        </w:rPr>
        <w:t xml:space="preserve">. </w:t>
      </w:r>
      <w:r w:rsidR="00F87EE5" w:rsidRPr="009406BE">
        <w:rPr>
          <w:rFonts w:ascii="Arial" w:hAnsi="Arial" w:cs="Arial"/>
          <w:color w:val="000000" w:themeColor="text1"/>
          <w:sz w:val="20"/>
          <w:szCs w:val="20"/>
        </w:rPr>
        <w:t xml:space="preserve">Responsible and prudent use of antimicrobials, both in human and veterinary medicine, with an awareness of the PK/PD approaches that can optimize dosage regimens, will be a </w:t>
      </w:r>
      <w:proofErr w:type="gramStart"/>
      <w:r w:rsidR="00F87EE5" w:rsidRPr="009406BE">
        <w:rPr>
          <w:rFonts w:ascii="Arial" w:hAnsi="Arial" w:cs="Arial"/>
          <w:color w:val="000000" w:themeColor="text1"/>
          <w:sz w:val="20"/>
          <w:szCs w:val="20"/>
        </w:rPr>
        <w:t>predominant solution</w:t>
      </w:r>
      <w:r w:rsidR="009027BC">
        <w:rPr>
          <w:rFonts w:ascii="Arial" w:hAnsi="Arial" w:cs="Arial"/>
          <w:color w:val="000000" w:themeColor="text1"/>
          <w:sz w:val="20"/>
          <w:szCs w:val="20"/>
        </w:rPr>
        <w:t>s</w:t>
      </w:r>
      <w:proofErr w:type="gramEnd"/>
      <w:r w:rsidR="00F87EE5" w:rsidRPr="009406BE">
        <w:rPr>
          <w:rFonts w:ascii="Arial" w:hAnsi="Arial" w:cs="Arial"/>
          <w:color w:val="000000" w:themeColor="text1"/>
          <w:sz w:val="20"/>
          <w:szCs w:val="20"/>
        </w:rPr>
        <w:t xml:space="preserve"> to prevent AMR. </w:t>
      </w:r>
      <w:r w:rsidR="003A4F78" w:rsidRPr="009406BE">
        <w:rPr>
          <w:rFonts w:ascii="Arial" w:hAnsi="Arial" w:cs="Arial"/>
          <w:color w:val="000000" w:themeColor="text1"/>
          <w:sz w:val="20"/>
          <w:szCs w:val="20"/>
        </w:rPr>
        <w:t xml:space="preserve">Quantification of AMU in various livestock species </w:t>
      </w:r>
      <w:r w:rsidR="00AA1203">
        <w:rPr>
          <w:rFonts w:ascii="Arial" w:hAnsi="Arial" w:cs="Arial"/>
          <w:color w:val="000000" w:themeColor="text1"/>
          <w:sz w:val="20"/>
          <w:szCs w:val="20"/>
        </w:rPr>
        <w:t xml:space="preserve">can help </w:t>
      </w:r>
      <w:proofErr w:type="spellStart"/>
      <w:r w:rsidR="00AA1203">
        <w:rPr>
          <w:rFonts w:ascii="Arial" w:hAnsi="Arial" w:cs="Arial"/>
          <w:color w:val="000000" w:themeColor="text1"/>
          <w:sz w:val="20"/>
          <w:szCs w:val="20"/>
        </w:rPr>
        <w:t>tp</w:t>
      </w:r>
      <w:proofErr w:type="spellEnd"/>
      <w:r w:rsidR="00AA1203">
        <w:rPr>
          <w:rFonts w:ascii="Arial" w:hAnsi="Arial" w:cs="Arial"/>
          <w:color w:val="000000" w:themeColor="text1"/>
          <w:sz w:val="20"/>
          <w:szCs w:val="20"/>
        </w:rPr>
        <w:t xml:space="preserve"> </w:t>
      </w:r>
      <w:r w:rsidR="003A4F78" w:rsidRPr="009406BE">
        <w:rPr>
          <w:rFonts w:ascii="Arial" w:hAnsi="Arial" w:cs="Arial"/>
          <w:color w:val="000000" w:themeColor="text1"/>
          <w:sz w:val="20"/>
          <w:szCs w:val="20"/>
        </w:rPr>
        <w:t xml:space="preserve">develop a benchmarking system </w:t>
      </w:r>
      <w:r w:rsidR="00F87EE5">
        <w:rPr>
          <w:rFonts w:ascii="Arial" w:hAnsi="Arial" w:cs="Arial"/>
          <w:color w:val="000000" w:themeColor="text1"/>
          <w:sz w:val="20"/>
          <w:szCs w:val="20"/>
        </w:rPr>
        <w:t>to reduce AMU</w:t>
      </w:r>
      <w:r w:rsidR="003A4F78" w:rsidRPr="009406BE">
        <w:rPr>
          <w:rFonts w:ascii="Arial" w:hAnsi="Arial" w:cs="Arial"/>
          <w:color w:val="000000" w:themeColor="text1"/>
          <w:sz w:val="20"/>
          <w:szCs w:val="20"/>
        </w:rPr>
        <w:t xml:space="preserve">. </w:t>
      </w:r>
      <w:r w:rsidR="008D6E27" w:rsidRPr="009406BE">
        <w:rPr>
          <w:rFonts w:ascii="Arial" w:hAnsi="Arial" w:cs="Arial"/>
          <w:color w:val="000000" w:themeColor="text1"/>
          <w:sz w:val="20"/>
          <w:szCs w:val="20"/>
        </w:rPr>
        <w:t>Disease prevention through improved biosecurity and hygiene management in animal farms, timely access to vaccines and diagnostics, especially in LMICs</w:t>
      </w:r>
      <w:r w:rsidR="003644C0" w:rsidRPr="009406BE">
        <w:rPr>
          <w:rFonts w:ascii="Arial" w:hAnsi="Arial" w:cs="Arial"/>
          <w:color w:val="000000" w:themeColor="text1"/>
          <w:sz w:val="20"/>
          <w:szCs w:val="20"/>
        </w:rPr>
        <w:t>,</w:t>
      </w:r>
      <w:r w:rsidR="008D6E27" w:rsidRPr="009406BE">
        <w:rPr>
          <w:rFonts w:ascii="Arial" w:hAnsi="Arial" w:cs="Arial"/>
          <w:color w:val="000000" w:themeColor="text1"/>
          <w:sz w:val="20"/>
          <w:szCs w:val="20"/>
        </w:rPr>
        <w:t xml:space="preserve"> </w:t>
      </w:r>
      <w:r w:rsidR="009027BC">
        <w:rPr>
          <w:rFonts w:ascii="Arial" w:hAnsi="Arial" w:cs="Arial"/>
          <w:color w:val="000000" w:themeColor="text1"/>
          <w:sz w:val="20"/>
          <w:szCs w:val="20"/>
        </w:rPr>
        <w:t>as</w:t>
      </w:r>
      <w:r w:rsidR="008D6E27" w:rsidRPr="009406BE">
        <w:rPr>
          <w:rFonts w:ascii="Arial" w:hAnsi="Arial" w:cs="Arial"/>
          <w:color w:val="000000" w:themeColor="text1"/>
          <w:sz w:val="20"/>
          <w:szCs w:val="20"/>
        </w:rPr>
        <w:t xml:space="preserve"> recommended by WOAH </w:t>
      </w:r>
      <w:r w:rsidR="009027BC">
        <w:rPr>
          <w:rFonts w:ascii="Arial" w:hAnsi="Arial" w:cs="Arial"/>
          <w:color w:val="000000" w:themeColor="text1"/>
          <w:sz w:val="20"/>
          <w:szCs w:val="20"/>
        </w:rPr>
        <w:t xml:space="preserve">will enable </w:t>
      </w:r>
      <w:r w:rsidR="008D6E27" w:rsidRPr="009406BE">
        <w:rPr>
          <w:rFonts w:ascii="Arial" w:hAnsi="Arial" w:cs="Arial"/>
          <w:color w:val="000000" w:themeColor="text1"/>
          <w:sz w:val="20"/>
          <w:szCs w:val="20"/>
        </w:rPr>
        <w:t xml:space="preserve">to close the gap in the animal health sector. </w:t>
      </w:r>
      <w:r w:rsidR="003A4F78" w:rsidRPr="009406BE">
        <w:rPr>
          <w:rFonts w:ascii="Arial" w:hAnsi="Arial" w:cs="Arial"/>
          <w:color w:val="000000" w:themeColor="text1"/>
          <w:sz w:val="20"/>
          <w:szCs w:val="20"/>
        </w:rPr>
        <w:t xml:space="preserve">Periodic genotypic </w:t>
      </w:r>
      <w:r w:rsidR="00F87EE5">
        <w:rPr>
          <w:rFonts w:ascii="Arial" w:hAnsi="Arial" w:cs="Arial"/>
          <w:color w:val="000000" w:themeColor="text1"/>
          <w:sz w:val="20"/>
          <w:szCs w:val="20"/>
        </w:rPr>
        <w:t>AMR</w:t>
      </w:r>
      <w:r w:rsidR="003A4F78" w:rsidRPr="009406BE">
        <w:rPr>
          <w:rFonts w:ascii="Arial" w:hAnsi="Arial" w:cs="Arial"/>
          <w:color w:val="000000" w:themeColor="text1"/>
          <w:sz w:val="20"/>
          <w:szCs w:val="20"/>
        </w:rPr>
        <w:t xml:space="preserve"> testing in livestock, poultry, and aquaculture e</w:t>
      </w:r>
      <w:r w:rsidR="009027BC">
        <w:rPr>
          <w:rFonts w:ascii="Arial" w:hAnsi="Arial" w:cs="Arial"/>
          <w:color w:val="000000" w:themeColor="text1"/>
          <w:sz w:val="20"/>
          <w:szCs w:val="20"/>
        </w:rPr>
        <w:t>nsures</w:t>
      </w:r>
      <w:r w:rsidR="003A4F78" w:rsidRPr="009406BE">
        <w:rPr>
          <w:rFonts w:ascii="Arial" w:hAnsi="Arial" w:cs="Arial"/>
          <w:color w:val="000000" w:themeColor="text1"/>
          <w:sz w:val="20"/>
          <w:szCs w:val="20"/>
        </w:rPr>
        <w:t xml:space="preserve"> identification of </w:t>
      </w:r>
      <w:r w:rsidR="005A6483" w:rsidRPr="009406BE">
        <w:rPr>
          <w:rFonts w:ascii="Arial" w:hAnsi="Arial" w:cs="Arial"/>
          <w:color w:val="000000" w:themeColor="text1"/>
          <w:sz w:val="20"/>
          <w:szCs w:val="20"/>
        </w:rPr>
        <w:t xml:space="preserve">reservoirs </w:t>
      </w:r>
      <w:r w:rsidR="003A4F78" w:rsidRPr="009406BE">
        <w:rPr>
          <w:rFonts w:ascii="Arial" w:hAnsi="Arial" w:cs="Arial"/>
          <w:color w:val="000000" w:themeColor="text1"/>
          <w:sz w:val="20"/>
          <w:szCs w:val="20"/>
        </w:rPr>
        <w:t xml:space="preserve">of </w:t>
      </w:r>
      <w:r w:rsidR="00F87EE5">
        <w:rPr>
          <w:rFonts w:ascii="Arial" w:hAnsi="Arial" w:cs="Arial"/>
          <w:color w:val="000000" w:themeColor="text1"/>
          <w:sz w:val="20"/>
          <w:szCs w:val="20"/>
        </w:rPr>
        <w:t>ARBs</w:t>
      </w:r>
      <w:r w:rsidR="003A4F78" w:rsidRPr="009406BE">
        <w:rPr>
          <w:rFonts w:ascii="Arial" w:hAnsi="Arial" w:cs="Arial"/>
          <w:color w:val="000000" w:themeColor="text1"/>
          <w:sz w:val="20"/>
          <w:szCs w:val="20"/>
        </w:rPr>
        <w:t xml:space="preserve">, </w:t>
      </w:r>
      <w:r w:rsidR="00F87EE5">
        <w:rPr>
          <w:rFonts w:ascii="Arial" w:hAnsi="Arial" w:cs="Arial"/>
          <w:color w:val="000000" w:themeColor="text1"/>
          <w:sz w:val="20"/>
          <w:szCs w:val="20"/>
        </w:rPr>
        <w:t>ARGs</w:t>
      </w:r>
      <w:r w:rsidR="003A4F78" w:rsidRPr="009406BE">
        <w:rPr>
          <w:rFonts w:ascii="Arial" w:hAnsi="Arial" w:cs="Arial"/>
          <w:color w:val="000000" w:themeColor="text1"/>
          <w:sz w:val="20"/>
          <w:szCs w:val="20"/>
        </w:rPr>
        <w:t xml:space="preserve">, environmental </w:t>
      </w:r>
      <w:proofErr w:type="spellStart"/>
      <w:r w:rsidR="003A4F78" w:rsidRPr="009406BE">
        <w:rPr>
          <w:rFonts w:ascii="Arial" w:hAnsi="Arial" w:cs="Arial"/>
          <w:color w:val="000000" w:themeColor="text1"/>
          <w:sz w:val="20"/>
          <w:szCs w:val="20"/>
        </w:rPr>
        <w:t>resistome</w:t>
      </w:r>
      <w:proofErr w:type="spellEnd"/>
      <w:r w:rsidR="003A4F78" w:rsidRPr="009406BE">
        <w:rPr>
          <w:rFonts w:ascii="Arial" w:hAnsi="Arial" w:cs="Arial"/>
          <w:color w:val="000000" w:themeColor="text1"/>
          <w:sz w:val="20"/>
          <w:szCs w:val="20"/>
        </w:rPr>
        <w:t xml:space="preserve"> </w:t>
      </w:r>
      <w:r w:rsidR="00F87EE5">
        <w:rPr>
          <w:rFonts w:ascii="Arial" w:hAnsi="Arial" w:cs="Arial"/>
          <w:color w:val="000000" w:themeColor="text1"/>
          <w:sz w:val="20"/>
          <w:szCs w:val="20"/>
          <w:lang w:val="en-US"/>
        </w:rPr>
        <w:t xml:space="preserve">and </w:t>
      </w:r>
      <w:r w:rsidR="008D6E27" w:rsidRPr="009406BE">
        <w:rPr>
          <w:rFonts w:ascii="Arial" w:hAnsi="Arial" w:cs="Arial"/>
          <w:color w:val="000000" w:themeColor="text1"/>
          <w:sz w:val="20"/>
          <w:szCs w:val="20"/>
        </w:rPr>
        <w:t>transmission dynamics of ARGs</w:t>
      </w:r>
      <w:r w:rsidR="0001215B" w:rsidRPr="009406BE">
        <w:rPr>
          <w:rFonts w:ascii="Arial" w:hAnsi="Arial" w:cs="Arial"/>
          <w:color w:val="000000" w:themeColor="text1"/>
          <w:sz w:val="20"/>
          <w:szCs w:val="20"/>
        </w:rPr>
        <w:t>.</w:t>
      </w:r>
      <w:r w:rsidR="003A4F78" w:rsidRPr="009406BE">
        <w:rPr>
          <w:rFonts w:ascii="Arial" w:hAnsi="Arial" w:cs="Arial"/>
          <w:color w:val="000000" w:themeColor="text1"/>
          <w:sz w:val="20"/>
          <w:szCs w:val="20"/>
        </w:rPr>
        <w:t xml:space="preserve"> </w:t>
      </w:r>
    </w:p>
    <w:p w14:paraId="6EE7D408" w14:textId="4C025036" w:rsidR="00206C1C" w:rsidRPr="009406BE" w:rsidRDefault="00206C1C" w:rsidP="00CD4362">
      <w:pPr>
        <w:spacing w:line="360" w:lineRule="auto"/>
        <w:ind w:firstLine="720"/>
        <w:jc w:val="both"/>
        <w:rPr>
          <w:rFonts w:ascii="Arial" w:hAnsi="Arial" w:cs="Arial"/>
          <w:color w:val="000000" w:themeColor="text1"/>
          <w:sz w:val="20"/>
          <w:szCs w:val="20"/>
          <w:lang w:val="en-US"/>
        </w:rPr>
      </w:pPr>
      <w:r w:rsidRPr="009406BE">
        <w:rPr>
          <w:rFonts w:ascii="Arial" w:hAnsi="Arial" w:cs="Arial"/>
          <w:color w:val="000000" w:themeColor="text1"/>
          <w:sz w:val="20"/>
          <w:szCs w:val="20"/>
        </w:rPr>
        <w:t xml:space="preserve">Addressing AMR requires a multifaceted approach involving </w:t>
      </w:r>
      <w:r w:rsidR="009027BC">
        <w:rPr>
          <w:rFonts w:ascii="Arial" w:hAnsi="Arial" w:cs="Arial"/>
          <w:color w:val="000000" w:themeColor="text1"/>
          <w:sz w:val="20"/>
          <w:szCs w:val="20"/>
        </w:rPr>
        <w:t>a</w:t>
      </w:r>
      <w:r w:rsidR="009027BC" w:rsidRPr="009406BE">
        <w:rPr>
          <w:rFonts w:ascii="Arial" w:hAnsi="Arial" w:cs="Arial"/>
          <w:color w:val="000000" w:themeColor="text1"/>
          <w:sz w:val="20"/>
          <w:szCs w:val="20"/>
        </w:rPr>
        <w:t xml:space="preserve">ntimicrobial </w:t>
      </w:r>
      <w:r w:rsidR="009027BC">
        <w:rPr>
          <w:rFonts w:ascii="Arial" w:hAnsi="Arial" w:cs="Arial"/>
          <w:color w:val="000000" w:themeColor="text1"/>
          <w:sz w:val="20"/>
          <w:szCs w:val="20"/>
        </w:rPr>
        <w:t xml:space="preserve">and environmental </w:t>
      </w:r>
      <w:r w:rsidR="009027BC" w:rsidRPr="009406BE">
        <w:rPr>
          <w:rFonts w:ascii="Arial" w:hAnsi="Arial" w:cs="Arial"/>
          <w:color w:val="000000" w:themeColor="text1"/>
          <w:sz w:val="20"/>
          <w:szCs w:val="20"/>
        </w:rPr>
        <w:t xml:space="preserve">stewardship </w:t>
      </w:r>
      <w:r w:rsidR="009027BC">
        <w:rPr>
          <w:rFonts w:ascii="Arial" w:hAnsi="Arial" w:cs="Arial"/>
          <w:color w:val="000000" w:themeColor="text1"/>
          <w:sz w:val="20"/>
          <w:szCs w:val="20"/>
        </w:rPr>
        <w:t>programmes</w:t>
      </w:r>
      <w:r w:rsidR="00252743" w:rsidRPr="009406BE">
        <w:rPr>
          <w:rFonts w:ascii="Arial" w:hAnsi="Arial" w:cs="Arial"/>
          <w:color w:val="000000" w:themeColor="text1"/>
          <w:sz w:val="20"/>
          <w:szCs w:val="20"/>
        </w:rPr>
        <w:t xml:space="preserve"> </w:t>
      </w:r>
      <w:r w:rsidR="009027BC">
        <w:rPr>
          <w:rFonts w:ascii="Arial" w:hAnsi="Arial" w:cs="Arial"/>
          <w:color w:val="000000" w:themeColor="text1"/>
          <w:sz w:val="20"/>
          <w:szCs w:val="20"/>
        </w:rPr>
        <w:t>across</w:t>
      </w:r>
      <w:r w:rsidR="009027BC" w:rsidRPr="009027BC">
        <w:rPr>
          <w:rFonts w:ascii="Arial" w:hAnsi="Arial" w:cs="Arial"/>
          <w:color w:val="000000" w:themeColor="text1"/>
          <w:sz w:val="20"/>
          <w:szCs w:val="20"/>
        </w:rPr>
        <w:t xml:space="preserve"> </w:t>
      </w:r>
      <w:r w:rsidR="009027BC">
        <w:rPr>
          <w:rFonts w:ascii="Arial" w:hAnsi="Arial" w:cs="Arial"/>
          <w:color w:val="000000" w:themeColor="text1"/>
          <w:sz w:val="20"/>
          <w:szCs w:val="20"/>
        </w:rPr>
        <w:t>human, animal and environmental sectors</w:t>
      </w:r>
      <w:r w:rsidR="00252743" w:rsidRPr="009406BE">
        <w:rPr>
          <w:rFonts w:ascii="Arial" w:hAnsi="Arial" w:cs="Arial"/>
          <w:color w:val="000000" w:themeColor="text1"/>
          <w:sz w:val="20"/>
          <w:szCs w:val="20"/>
        </w:rPr>
        <w:t>.</w:t>
      </w:r>
      <w:r w:rsidR="00545777" w:rsidRPr="009406BE">
        <w:rPr>
          <w:rFonts w:ascii="Arial" w:hAnsi="Arial" w:cs="Arial"/>
          <w:color w:val="000000" w:themeColor="text1"/>
          <w:sz w:val="20"/>
          <w:szCs w:val="20"/>
        </w:rPr>
        <w:t xml:space="preserve"> </w:t>
      </w:r>
      <w:r w:rsidR="003A4F78" w:rsidRPr="009406BE">
        <w:rPr>
          <w:rFonts w:ascii="Arial" w:hAnsi="Arial" w:cs="Arial"/>
          <w:color w:val="000000" w:themeColor="text1"/>
          <w:sz w:val="20"/>
          <w:szCs w:val="20"/>
        </w:rPr>
        <w:t xml:space="preserve">Governments, international organizations, and researchers </w:t>
      </w:r>
      <w:r w:rsidR="00F87EE5" w:rsidRPr="009406BE">
        <w:rPr>
          <w:rFonts w:ascii="Arial" w:hAnsi="Arial" w:cs="Arial"/>
          <w:color w:val="000000" w:themeColor="text1"/>
          <w:sz w:val="20"/>
          <w:szCs w:val="20"/>
        </w:rPr>
        <w:t xml:space="preserve">in all countries </w:t>
      </w:r>
      <w:r w:rsidR="003A4F78" w:rsidRPr="009406BE">
        <w:rPr>
          <w:rFonts w:ascii="Arial" w:hAnsi="Arial" w:cs="Arial"/>
          <w:color w:val="000000" w:themeColor="text1"/>
          <w:sz w:val="20"/>
          <w:szCs w:val="20"/>
        </w:rPr>
        <w:t>must collaborate by implementing National action plans in addition to periodic surveillance programmes</w:t>
      </w:r>
      <w:r w:rsidR="00F87EE5">
        <w:rPr>
          <w:rFonts w:ascii="Arial" w:hAnsi="Arial" w:cs="Arial"/>
          <w:color w:val="000000" w:themeColor="text1"/>
          <w:sz w:val="20"/>
          <w:szCs w:val="20"/>
        </w:rPr>
        <w:t xml:space="preserve"> in</w:t>
      </w:r>
      <w:r w:rsidR="009027BC">
        <w:rPr>
          <w:rFonts w:ascii="Arial" w:hAnsi="Arial" w:cs="Arial"/>
          <w:color w:val="000000" w:themeColor="text1"/>
          <w:sz w:val="20"/>
          <w:szCs w:val="20"/>
        </w:rPr>
        <w:t>cluding</w:t>
      </w:r>
      <w:r w:rsidR="00630EE4" w:rsidRPr="009406BE">
        <w:rPr>
          <w:rFonts w:ascii="Arial" w:hAnsi="Arial" w:cs="Arial"/>
          <w:color w:val="000000" w:themeColor="text1"/>
          <w:sz w:val="20"/>
          <w:szCs w:val="20"/>
        </w:rPr>
        <w:t xml:space="preserve"> wildlife and companion </w:t>
      </w:r>
      <w:r w:rsidR="00AA6AF8" w:rsidRPr="009406BE">
        <w:rPr>
          <w:rFonts w:ascii="Arial" w:hAnsi="Arial" w:cs="Arial"/>
          <w:color w:val="000000" w:themeColor="text1"/>
          <w:sz w:val="20"/>
          <w:szCs w:val="20"/>
        </w:rPr>
        <w:t>animals</w:t>
      </w:r>
      <w:r w:rsidR="00630EE4" w:rsidRPr="009406BE">
        <w:rPr>
          <w:rFonts w:ascii="Arial" w:hAnsi="Arial" w:cs="Arial"/>
          <w:color w:val="000000" w:themeColor="text1"/>
          <w:sz w:val="20"/>
          <w:szCs w:val="20"/>
        </w:rPr>
        <w:t xml:space="preserve">. </w:t>
      </w:r>
      <w:r w:rsidR="001B6BBF" w:rsidRPr="009406BE">
        <w:rPr>
          <w:rFonts w:ascii="Arial" w:hAnsi="Arial" w:cs="Arial"/>
          <w:color w:val="000000" w:themeColor="text1"/>
          <w:sz w:val="20"/>
          <w:szCs w:val="20"/>
        </w:rPr>
        <w:t>I</w:t>
      </w:r>
      <w:r w:rsidRPr="009406BE">
        <w:rPr>
          <w:rFonts w:ascii="Arial" w:hAnsi="Arial" w:cs="Arial"/>
          <w:color w:val="000000" w:themeColor="text1"/>
          <w:sz w:val="20"/>
          <w:szCs w:val="20"/>
        </w:rPr>
        <w:t>nvest</w:t>
      </w:r>
      <w:r w:rsidR="001B6BBF" w:rsidRPr="009406BE">
        <w:rPr>
          <w:rFonts w:ascii="Arial" w:hAnsi="Arial" w:cs="Arial"/>
          <w:color w:val="000000" w:themeColor="text1"/>
          <w:sz w:val="20"/>
          <w:szCs w:val="20"/>
        </w:rPr>
        <w:t>ing</w:t>
      </w:r>
      <w:r w:rsidRPr="009406BE">
        <w:rPr>
          <w:rFonts w:ascii="Arial" w:hAnsi="Arial" w:cs="Arial"/>
          <w:color w:val="000000" w:themeColor="text1"/>
          <w:sz w:val="20"/>
          <w:szCs w:val="20"/>
        </w:rPr>
        <w:t xml:space="preserve"> in the research and development of </w:t>
      </w:r>
      <w:r w:rsidR="006672AF" w:rsidRPr="009406BE">
        <w:rPr>
          <w:rFonts w:ascii="Arial" w:hAnsi="Arial" w:cs="Arial"/>
          <w:color w:val="000000" w:themeColor="text1"/>
          <w:sz w:val="20"/>
          <w:szCs w:val="20"/>
        </w:rPr>
        <w:t xml:space="preserve">thermostable combined vaccines for prevalent animal diseases, </w:t>
      </w:r>
      <w:r w:rsidRPr="009406BE">
        <w:rPr>
          <w:rFonts w:ascii="Arial" w:hAnsi="Arial" w:cs="Arial"/>
          <w:color w:val="000000" w:themeColor="text1"/>
          <w:sz w:val="20"/>
          <w:szCs w:val="20"/>
        </w:rPr>
        <w:t xml:space="preserve">new antibiotics, </w:t>
      </w:r>
      <w:r w:rsidR="009027BC">
        <w:rPr>
          <w:rFonts w:ascii="Arial" w:hAnsi="Arial" w:cs="Arial"/>
          <w:color w:val="000000" w:themeColor="text1"/>
          <w:sz w:val="20"/>
          <w:szCs w:val="20"/>
        </w:rPr>
        <w:t xml:space="preserve">long-term </w:t>
      </w:r>
      <w:r w:rsidRPr="009406BE">
        <w:rPr>
          <w:rFonts w:ascii="Arial" w:hAnsi="Arial" w:cs="Arial"/>
          <w:color w:val="000000" w:themeColor="text1"/>
          <w:sz w:val="20"/>
          <w:szCs w:val="20"/>
        </w:rPr>
        <w:t xml:space="preserve">alternative therapies, </w:t>
      </w:r>
      <w:r w:rsidR="00525530" w:rsidRPr="009406BE">
        <w:rPr>
          <w:rFonts w:ascii="Arial" w:hAnsi="Arial" w:cs="Arial"/>
          <w:color w:val="000000" w:themeColor="text1"/>
          <w:sz w:val="20"/>
          <w:szCs w:val="20"/>
        </w:rPr>
        <w:t xml:space="preserve">advanced </w:t>
      </w:r>
      <w:r w:rsidR="006672AF" w:rsidRPr="009406BE">
        <w:rPr>
          <w:rFonts w:ascii="Arial" w:hAnsi="Arial" w:cs="Arial"/>
          <w:color w:val="000000" w:themeColor="text1"/>
          <w:sz w:val="20"/>
          <w:szCs w:val="20"/>
        </w:rPr>
        <w:t>farm effluent</w:t>
      </w:r>
      <w:r w:rsidR="00525530" w:rsidRPr="009406BE">
        <w:rPr>
          <w:rFonts w:ascii="Arial" w:hAnsi="Arial" w:cs="Arial"/>
          <w:color w:val="000000" w:themeColor="text1"/>
          <w:sz w:val="20"/>
          <w:szCs w:val="20"/>
        </w:rPr>
        <w:t xml:space="preserve"> treatment technologies</w:t>
      </w:r>
      <w:r w:rsidR="007A58F5" w:rsidRPr="009406BE">
        <w:rPr>
          <w:rFonts w:ascii="Arial" w:hAnsi="Arial" w:cs="Arial"/>
          <w:color w:val="000000" w:themeColor="text1"/>
          <w:sz w:val="20"/>
          <w:szCs w:val="20"/>
        </w:rPr>
        <w:t>,</w:t>
      </w:r>
      <w:r w:rsidR="00525530" w:rsidRPr="009406BE">
        <w:rPr>
          <w:rFonts w:ascii="Arial" w:hAnsi="Arial" w:cs="Arial"/>
          <w:color w:val="000000" w:themeColor="text1"/>
          <w:sz w:val="20"/>
          <w:szCs w:val="20"/>
        </w:rPr>
        <w:t xml:space="preserve"> </w:t>
      </w:r>
      <w:r w:rsidRPr="009406BE">
        <w:rPr>
          <w:rFonts w:ascii="Arial" w:hAnsi="Arial" w:cs="Arial"/>
          <w:color w:val="000000" w:themeColor="text1"/>
          <w:sz w:val="20"/>
          <w:szCs w:val="20"/>
        </w:rPr>
        <w:t>and rapid diagnostic tools</w:t>
      </w:r>
      <w:r w:rsidR="009860BC" w:rsidRPr="009406BE">
        <w:rPr>
          <w:rFonts w:ascii="Arial" w:hAnsi="Arial" w:cs="Arial"/>
          <w:color w:val="000000" w:themeColor="text1"/>
          <w:sz w:val="20"/>
          <w:szCs w:val="20"/>
        </w:rPr>
        <w:t xml:space="preserve"> to reduce the AMR-associated burden</w:t>
      </w:r>
      <w:r w:rsidR="00B7501B" w:rsidRPr="009406BE">
        <w:rPr>
          <w:rFonts w:ascii="Arial" w:hAnsi="Arial" w:cs="Arial"/>
          <w:color w:val="000000" w:themeColor="text1"/>
          <w:sz w:val="20"/>
          <w:szCs w:val="20"/>
        </w:rPr>
        <w:t xml:space="preserve"> is equally important</w:t>
      </w:r>
      <w:r w:rsidRPr="009406BE">
        <w:rPr>
          <w:rFonts w:ascii="Arial" w:hAnsi="Arial" w:cs="Arial"/>
          <w:color w:val="000000" w:themeColor="text1"/>
          <w:sz w:val="20"/>
          <w:szCs w:val="20"/>
        </w:rPr>
        <w:t>.  By incorporating technological advancements</w:t>
      </w:r>
      <w:r w:rsidR="00525530" w:rsidRPr="009406BE">
        <w:rPr>
          <w:rFonts w:ascii="Arial" w:hAnsi="Arial" w:cs="Arial"/>
          <w:color w:val="000000" w:themeColor="text1"/>
          <w:sz w:val="20"/>
          <w:szCs w:val="20"/>
        </w:rPr>
        <w:t xml:space="preserve">, sustainable agricultural practices </w:t>
      </w:r>
      <w:r w:rsidR="009027BC">
        <w:rPr>
          <w:rFonts w:ascii="Arial" w:hAnsi="Arial" w:cs="Arial"/>
          <w:color w:val="000000" w:themeColor="text1"/>
          <w:sz w:val="20"/>
          <w:szCs w:val="20"/>
        </w:rPr>
        <w:t>and</w:t>
      </w:r>
      <w:r w:rsidRPr="009406BE">
        <w:rPr>
          <w:rFonts w:ascii="Arial" w:hAnsi="Arial" w:cs="Arial"/>
          <w:color w:val="000000" w:themeColor="text1"/>
          <w:sz w:val="20"/>
          <w:szCs w:val="20"/>
        </w:rPr>
        <w:t xml:space="preserve"> management strategies, the </w:t>
      </w:r>
      <w:r w:rsidR="00863158" w:rsidRPr="009406BE">
        <w:rPr>
          <w:rFonts w:ascii="Arial" w:hAnsi="Arial" w:cs="Arial"/>
          <w:color w:val="000000" w:themeColor="text1"/>
          <w:sz w:val="20"/>
          <w:szCs w:val="20"/>
        </w:rPr>
        <w:t>animal</w:t>
      </w:r>
      <w:r w:rsidRPr="009406BE">
        <w:rPr>
          <w:rFonts w:ascii="Arial" w:hAnsi="Arial" w:cs="Arial"/>
          <w:color w:val="000000" w:themeColor="text1"/>
          <w:sz w:val="20"/>
          <w:szCs w:val="20"/>
        </w:rPr>
        <w:t xml:space="preserve"> </w:t>
      </w:r>
      <w:r w:rsidR="00F87EE5">
        <w:rPr>
          <w:rFonts w:ascii="Arial" w:hAnsi="Arial" w:cs="Arial"/>
          <w:color w:val="000000" w:themeColor="text1"/>
          <w:sz w:val="20"/>
          <w:szCs w:val="20"/>
        </w:rPr>
        <w:t>sector</w:t>
      </w:r>
      <w:r w:rsidRPr="009406BE">
        <w:rPr>
          <w:rFonts w:ascii="Arial" w:hAnsi="Arial" w:cs="Arial"/>
          <w:color w:val="000000" w:themeColor="text1"/>
          <w:sz w:val="20"/>
          <w:szCs w:val="20"/>
        </w:rPr>
        <w:t xml:space="preserve"> can play a pivotal role in combating </w:t>
      </w:r>
      <w:r w:rsidR="00F87EE5">
        <w:rPr>
          <w:rFonts w:ascii="Arial" w:hAnsi="Arial" w:cs="Arial"/>
          <w:color w:val="000000" w:themeColor="text1"/>
          <w:sz w:val="20"/>
          <w:szCs w:val="20"/>
        </w:rPr>
        <w:t>AMR</w:t>
      </w:r>
      <w:r w:rsidRPr="009406BE">
        <w:rPr>
          <w:rFonts w:ascii="Arial" w:hAnsi="Arial" w:cs="Arial"/>
          <w:color w:val="000000" w:themeColor="text1"/>
          <w:sz w:val="20"/>
          <w:szCs w:val="20"/>
        </w:rPr>
        <w:t>.</w:t>
      </w:r>
      <w:r w:rsidRPr="009406BE">
        <w:rPr>
          <w:rFonts w:ascii="Arial" w:hAnsi="Arial" w:cs="Arial"/>
          <w:b/>
          <w:bCs/>
          <w:color w:val="000000" w:themeColor="text1"/>
          <w:sz w:val="20"/>
          <w:szCs w:val="20"/>
        </w:rPr>
        <w:t xml:space="preserve"> </w:t>
      </w:r>
      <w:r w:rsidR="006672AF" w:rsidRPr="009406BE">
        <w:rPr>
          <w:rFonts w:ascii="Arial" w:hAnsi="Arial" w:cs="Arial"/>
          <w:color w:val="000000" w:themeColor="text1"/>
          <w:sz w:val="20"/>
          <w:szCs w:val="20"/>
          <w:lang w:val="en-US"/>
        </w:rPr>
        <w:t xml:space="preserve">A </w:t>
      </w:r>
      <w:r w:rsidR="00E658CD">
        <w:rPr>
          <w:rFonts w:ascii="Arial" w:hAnsi="Arial" w:cs="Arial"/>
          <w:color w:val="000000" w:themeColor="text1"/>
          <w:sz w:val="20"/>
          <w:szCs w:val="20"/>
          <w:lang w:val="en-US"/>
        </w:rPr>
        <w:t>multisectoral</w:t>
      </w:r>
      <w:r w:rsidR="006672AF" w:rsidRPr="009406BE">
        <w:rPr>
          <w:rFonts w:ascii="Arial" w:hAnsi="Arial" w:cs="Arial"/>
          <w:color w:val="000000" w:themeColor="text1"/>
          <w:sz w:val="20"/>
          <w:szCs w:val="20"/>
        </w:rPr>
        <w:t xml:space="preserve"> coordinat</w:t>
      </w:r>
      <w:r w:rsidR="00E658CD">
        <w:rPr>
          <w:rFonts w:ascii="Arial" w:hAnsi="Arial" w:cs="Arial"/>
          <w:color w:val="000000" w:themeColor="text1"/>
          <w:sz w:val="20"/>
          <w:szCs w:val="20"/>
        </w:rPr>
        <w:t>ion</w:t>
      </w:r>
      <w:r w:rsidR="00AA6AF8" w:rsidRPr="009406BE">
        <w:rPr>
          <w:rFonts w:ascii="Arial" w:hAnsi="Arial" w:cs="Arial"/>
          <w:color w:val="000000" w:themeColor="text1"/>
          <w:sz w:val="20"/>
          <w:szCs w:val="20"/>
        </w:rPr>
        <w:t xml:space="preserve">, combining </w:t>
      </w:r>
      <w:r w:rsidR="006672AF" w:rsidRPr="009406BE">
        <w:rPr>
          <w:rFonts w:ascii="Arial" w:hAnsi="Arial" w:cs="Arial"/>
          <w:color w:val="000000" w:themeColor="text1"/>
          <w:sz w:val="20"/>
          <w:szCs w:val="20"/>
        </w:rPr>
        <w:t>One</w:t>
      </w:r>
      <w:r w:rsidR="00AA6AF8" w:rsidRPr="009406BE">
        <w:rPr>
          <w:rFonts w:ascii="Arial" w:hAnsi="Arial" w:cs="Arial"/>
          <w:color w:val="000000" w:themeColor="text1"/>
          <w:sz w:val="20"/>
          <w:szCs w:val="20"/>
        </w:rPr>
        <w:t>-</w:t>
      </w:r>
      <w:r w:rsidR="006672AF" w:rsidRPr="009406BE">
        <w:rPr>
          <w:rFonts w:ascii="Arial" w:hAnsi="Arial" w:cs="Arial"/>
          <w:color w:val="000000" w:themeColor="text1"/>
          <w:sz w:val="20"/>
          <w:szCs w:val="20"/>
        </w:rPr>
        <w:t xml:space="preserve">Health </w:t>
      </w:r>
      <w:r w:rsidR="00290742" w:rsidRPr="009406BE">
        <w:rPr>
          <w:rFonts w:ascii="Arial" w:hAnsi="Arial" w:cs="Arial"/>
          <w:color w:val="000000" w:themeColor="text1"/>
          <w:sz w:val="20"/>
          <w:szCs w:val="20"/>
        </w:rPr>
        <w:t xml:space="preserve">and planetary health </w:t>
      </w:r>
      <w:r w:rsidR="006672AF" w:rsidRPr="009406BE">
        <w:rPr>
          <w:rFonts w:ascii="Arial" w:hAnsi="Arial" w:cs="Arial"/>
          <w:color w:val="000000" w:themeColor="text1"/>
          <w:sz w:val="20"/>
          <w:szCs w:val="20"/>
        </w:rPr>
        <w:t>in every country, synergistically addressing human and veterinary medicine, environmental hygiene in relation to the prevailing climate</w:t>
      </w:r>
      <w:r w:rsidR="00A73EBA" w:rsidRPr="009406BE">
        <w:rPr>
          <w:rFonts w:ascii="Arial" w:hAnsi="Arial" w:cs="Arial"/>
          <w:color w:val="000000" w:themeColor="text1"/>
          <w:sz w:val="20"/>
          <w:szCs w:val="20"/>
        </w:rPr>
        <w:t>,</w:t>
      </w:r>
      <w:r w:rsidR="006672AF" w:rsidRPr="009406BE">
        <w:rPr>
          <w:rFonts w:ascii="Arial" w:hAnsi="Arial" w:cs="Arial"/>
          <w:color w:val="000000" w:themeColor="text1"/>
          <w:sz w:val="20"/>
          <w:szCs w:val="20"/>
        </w:rPr>
        <w:t xml:space="preserve"> will serve to </w:t>
      </w:r>
      <w:r w:rsidR="00E658CD">
        <w:rPr>
          <w:rFonts w:ascii="Arial" w:hAnsi="Arial" w:cs="Arial"/>
          <w:color w:val="000000" w:themeColor="text1"/>
          <w:sz w:val="20"/>
          <w:szCs w:val="20"/>
        </w:rPr>
        <w:t>reduce</w:t>
      </w:r>
      <w:r w:rsidR="006672AF" w:rsidRPr="009406BE">
        <w:rPr>
          <w:rFonts w:ascii="Arial" w:hAnsi="Arial" w:cs="Arial"/>
          <w:color w:val="000000" w:themeColor="text1"/>
          <w:sz w:val="20"/>
          <w:szCs w:val="20"/>
        </w:rPr>
        <w:t xml:space="preserve"> the global AMR </w:t>
      </w:r>
      <w:r w:rsidR="00E658CD">
        <w:rPr>
          <w:rFonts w:ascii="Arial" w:hAnsi="Arial" w:cs="Arial"/>
          <w:color w:val="000000" w:themeColor="text1"/>
          <w:sz w:val="20"/>
          <w:szCs w:val="20"/>
        </w:rPr>
        <w:t>crisis</w:t>
      </w:r>
      <w:r w:rsidR="006672AF" w:rsidRPr="009406BE">
        <w:rPr>
          <w:rFonts w:ascii="Arial" w:hAnsi="Arial" w:cs="Arial"/>
          <w:color w:val="000000" w:themeColor="text1"/>
          <w:sz w:val="20"/>
          <w:szCs w:val="20"/>
        </w:rPr>
        <w:t xml:space="preserve">, ensuring </w:t>
      </w:r>
      <w:r w:rsidR="00A73EBA" w:rsidRPr="009406BE">
        <w:rPr>
          <w:rFonts w:ascii="Arial" w:hAnsi="Arial" w:cs="Arial"/>
          <w:color w:val="000000" w:themeColor="text1"/>
          <w:sz w:val="20"/>
          <w:szCs w:val="20"/>
        </w:rPr>
        <w:t xml:space="preserve">a </w:t>
      </w:r>
      <w:r w:rsidR="006672AF" w:rsidRPr="009406BE">
        <w:rPr>
          <w:rFonts w:ascii="Arial" w:hAnsi="Arial" w:cs="Arial"/>
          <w:color w:val="000000" w:themeColor="text1"/>
          <w:sz w:val="20"/>
          <w:szCs w:val="20"/>
        </w:rPr>
        <w:t xml:space="preserve">safe, </w:t>
      </w:r>
      <w:r w:rsidR="00AA6AF8" w:rsidRPr="009406BE">
        <w:rPr>
          <w:rFonts w:ascii="Arial" w:hAnsi="Arial" w:cs="Arial"/>
          <w:color w:val="000000" w:themeColor="text1"/>
          <w:sz w:val="20"/>
          <w:szCs w:val="20"/>
        </w:rPr>
        <w:t xml:space="preserve">healthy </w:t>
      </w:r>
      <w:r w:rsidR="006672AF" w:rsidRPr="009406BE">
        <w:rPr>
          <w:rFonts w:ascii="Arial" w:hAnsi="Arial" w:cs="Arial"/>
          <w:color w:val="000000" w:themeColor="text1"/>
          <w:sz w:val="20"/>
          <w:szCs w:val="20"/>
        </w:rPr>
        <w:t xml:space="preserve">environment for </w:t>
      </w:r>
      <w:r w:rsidR="00E658CD">
        <w:rPr>
          <w:rFonts w:ascii="Arial" w:hAnsi="Arial" w:cs="Arial"/>
          <w:color w:val="000000" w:themeColor="text1"/>
          <w:sz w:val="20"/>
          <w:szCs w:val="20"/>
        </w:rPr>
        <w:t>future generations</w:t>
      </w:r>
      <w:r w:rsidR="006672AF" w:rsidRPr="009406BE">
        <w:rPr>
          <w:rFonts w:ascii="Arial" w:hAnsi="Arial" w:cs="Arial"/>
          <w:color w:val="000000" w:themeColor="text1"/>
          <w:sz w:val="20"/>
          <w:szCs w:val="20"/>
        </w:rPr>
        <w:t>.</w:t>
      </w:r>
    </w:p>
    <w:p w14:paraId="3AE39459" w14:textId="77777777" w:rsidR="00C369F3" w:rsidRPr="00C369F3" w:rsidRDefault="00C369F3" w:rsidP="00C369F3">
      <w:pPr>
        <w:spacing w:line="240" w:lineRule="auto"/>
        <w:jc w:val="both"/>
        <w:rPr>
          <w:rFonts w:ascii="Arial" w:hAnsi="Arial" w:cs="Arial"/>
          <w:b/>
          <w:lang w:val="en-US"/>
        </w:rPr>
      </w:pPr>
      <w:r w:rsidRPr="00C369F3">
        <w:rPr>
          <w:rFonts w:ascii="Arial" w:hAnsi="Arial" w:cs="Arial"/>
          <w:b/>
          <w:bCs/>
          <w:lang w:val="en-US"/>
        </w:rPr>
        <w:t>DISCLAIMER (ARTIFICIAL INTELLIGENCE)</w:t>
      </w:r>
    </w:p>
    <w:p w14:paraId="290B43FE" w14:textId="77777777" w:rsidR="00C369F3" w:rsidRDefault="00C369F3" w:rsidP="00C369F3">
      <w:pPr>
        <w:spacing w:line="276" w:lineRule="auto"/>
        <w:jc w:val="both"/>
        <w:rPr>
          <w:rFonts w:ascii="Arial" w:hAnsi="Arial" w:cs="Arial"/>
          <w:b/>
          <w:lang w:val="en-US"/>
        </w:rPr>
      </w:pPr>
      <w:r w:rsidRPr="00C369F3">
        <w:rPr>
          <w:rFonts w:ascii="Arial" w:hAnsi="Arial" w:cs="Arial"/>
          <w:bCs/>
          <w:sz w:val="20"/>
          <w:szCs w:val="20"/>
          <w:lang w:val="en-US"/>
        </w:rPr>
        <w:t>Author(s) hereby declare that NO generative AI technologies such as Large Language Models (</w:t>
      </w:r>
      <w:proofErr w:type="spellStart"/>
      <w:r w:rsidRPr="00C369F3">
        <w:rPr>
          <w:rFonts w:ascii="Arial" w:hAnsi="Arial" w:cs="Arial"/>
          <w:bCs/>
          <w:sz w:val="20"/>
          <w:szCs w:val="20"/>
          <w:lang w:val="en-US"/>
        </w:rPr>
        <w:t>ChatGPT</w:t>
      </w:r>
      <w:proofErr w:type="spellEnd"/>
      <w:r w:rsidRPr="00C369F3">
        <w:rPr>
          <w:rFonts w:ascii="Arial" w:hAnsi="Arial" w:cs="Arial"/>
          <w:bCs/>
          <w:sz w:val="20"/>
          <w:szCs w:val="20"/>
          <w:lang w:val="en-US"/>
        </w:rPr>
        <w:t xml:space="preserve">, COPILOT, </w:t>
      </w:r>
      <w:proofErr w:type="spellStart"/>
      <w:r w:rsidRPr="00C369F3">
        <w:rPr>
          <w:rFonts w:ascii="Arial" w:hAnsi="Arial" w:cs="Arial"/>
          <w:bCs/>
          <w:sz w:val="20"/>
          <w:szCs w:val="20"/>
          <w:lang w:val="en-US"/>
        </w:rPr>
        <w:t>etc</w:t>
      </w:r>
      <w:proofErr w:type="spellEnd"/>
      <w:r w:rsidRPr="00C369F3">
        <w:rPr>
          <w:rFonts w:ascii="Arial" w:hAnsi="Arial" w:cs="Arial"/>
          <w:bCs/>
          <w:sz w:val="20"/>
          <w:szCs w:val="20"/>
          <w:lang w:val="en-US"/>
        </w:rPr>
        <w:t>) and text-to-image generators have been used during writing or editing of this manuscript.</w:t>
      </w:r>
      <w:r w:rsidRPr="00C369F3">
        <w:rPr>
          <w:rFonts w:ascii="Arial" w:hAnsi="Arial" w:cs="Arial"/>
          <w:b/>
          <w:lang w:val="en-US"/>
        </w:rPr>
        <w:t xml:space="preserve"> </w:t>
      </w:r>
    </w:p>
    <w:p w14:paraId="6A8A9F2D" w14:textId="1B6C71A1" w:rsidR="00AF288D" w:rsidRPr="00591197" w:rsidRDefault="00AF288D" w:rsidP="00AF288D">
      <w:pPr>
        <w:spacing w:line="240" w:lineRule="auto"/>
        <w:jc w:val="both"/>
        <w:rPr>
          <w:rFonts w:ascii="Arial" w:hAnsi="Arial" w:cs="Arial"/>
          <w:b/>
        </w:rPr>
      </w:pPr>
      <w:r>
        <w:rPr>
          <w:rFonts w:ascii="Arial" w:hAnsi="Arial" w:cs="Arial"/>
          <w:b/>
        </w:rPr>
        <w:t>REFERENCES</w:t>
      </w:r>
    </w:p>
    <w:p w14:paraId="63098106" w14:textId="77777777" w:rsidR="00AF288D"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Aarestrup, F. M., Seyfarth, A. M., Emborg, H. D., Pedersen, K., Hendriksen, R. S., and Bager, F. (2001). Effect of abolishment of the use of antimicrobial agents for growth promotion on occurrence of antimicrobial resistance in </w:t>
      </w:r>
      <w:proofErr w:type="spellStart"/>
      <w:r w:rsidRPr="00591197">
        <w:rPr>
          <w:rFonts w:ascii="Arial" w:hAnsi="Arial" w:cs="Arial"/>
          <w:sz w:val="20"/>
          <w:szCs w:val="20"/>
          <w:shd w:val="clear" w:color="auto" w:fill="FFFFFF"/>
        </w:rPr>
        <w:t>fecal</w:t>
      </w:r>
      <w:proofErr w:type="spellEnd"/>
      <w:r w:rsidRPr="00591197">
        <w:rPr>
          <w:rFonts w:ascii="Arial" w:hAnsi="Arial" w:cs="Arial"/>
          <w:sz w:val="20"/>
          <w:szCs w:val="20"/>
          <w:shd w:val="clear" w:color="auto" w:fill="FFFFFF"/>
        </w:rPr>
        <w:t xml:space="preserve"> enterococci from food animals in Denmark. </w:t>
      </w:r>
      <w:r w:rsidRPr="00591197">
        <w:rPr>
          <w:rFonts w:ascii="Arial" w:hAnsi="Arial" w:cs="Arial"/>
          <w:i/>
          <w:iCs/>
          <w:sz w:val="20"/>
          <w:szCs w:val="20"/>
          <w:shd w:val="clear" w:color="auto" w:fill="FFFFFF"/>
        </w:rPr>
        <w:t xml:space="preserve">Antimicrobial Agents and </w:t>
      </w:r>
      <w:r>
        <w:rPr>
          <w:rFonts w:ascii="Arial" w:hAnsi="Arial" w:cs="Arial"/>
          <w:i/>
          <w:iCs/>
          <w:sz w:val="20"/>
          <w:szCs w:val="20"/>
          <w:shd w:val="clear" w:color="auto" w:fill="FFFFFF"/>
        </w:rPr>
        <w:t>C</w:t>
      </w:r>
      <w:r w:rsidRPr="00591197">
        <w:rPr>
          <w:rFonts w:ascii="Arial" w:hAnsi="Arial" w:cs="Arial"/>
          <w:i/>
          <w:iCs/>
          <w:sz w:val="20"/>
          <w:szCs w:val="20"/>
          <w:shd w:val="clear" w:color="auto" w:fill="FFFFFF"/>
        </w:rPr>
        <w:t>hemotherapy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45</w:t>
      </w:r>
      <w:r w:rsidRPr="00591197">
        <w:rPr>
          <w:rFonts w:ascii="Arial" w:hAnsi="Arial" w:cs="Arial"/>
          <w:sz w:val="20"/>
          <w:szCs w:val="20"/>
          <w:shd w:val="clear" w:color="auto" w:fill="FFFFFF"/>
        </w:rPr>
        <w:t>(7), 2054-2059.</w:t>
      </w:r>
    </w:p>
    <w:p w14:paraId="7EA7B0CC"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Abebe, E., </w:t>
      </w:r>
      <w:proofErr w:type="spellStart"/>
      <w:r w:rsidRPr="00591197">
        <w:rPr>
          <w:rFonts w:ascii="Arial" w:hAnsi="Arial" w:cs="Arial"/>
          <w:sz w:val="20"/>
          <w:szCs w:val="20"/>
          <w:shd w:val="clear" w:color="auto" w:fill="FFFFFF"/>
        </w:rPr>
        <w:t>Gugsa</w:t>
      </w:r>
      <w:proofErr w:type="spellEnd"/>
      <w:r w:rsidRPr="00591197">
        <w:rPr>
          <w:rFonts w:ascii="Arial" w:hAnsi="Arial" w:cs="Arial"/>
          <w:sz w:val="20"/>
          <w:szCs w:val="20"/>
          <w:shd w:val="clear" w:color="auto" w:fill="FFFFFF"/>
        </w:rPr>
        <w:t>, G., and Ahmed, M. (2020). Review on major food</w:t>
      </w:r>
      <w:r w:rsidRPr="00591197">
        <w:rPr>
          <w:rFonts w:ascii="Cambria Math" w:hAnsi="Cambria Math" w:cs="Cambria Math"/>
          <w:sz w:val="20"/>
          <w:szCs w:val="20"/>
          <w:shd w:val="clear" w:color="auto" w:fill="FFFFFF"/>
        </w:rPr>
        <w:t>‐</w:t>
      </w:r>
      <w:r w:rsidRPr="00591197">
        <w:rPr>
          <w:rFonts w:ascii="Arial" w:hAnsi="Arial" w:cs="Arial"/>
          <w:sz w:val="20"/>
          <w:szCs w:val="20"/>
          <w:shd w:val="clear" w:color="auto" w:fill="FFFFFF"/>
        </w:rPr>
        <w:t>borne zoonotic bacterial pathogens. </w:t>
      </w:r>
      <w:r w:rsidRPr="00591197">
        <w:rPr>
          <w:rFonts w:ascii="Arial" w:hAnsi="Arial" w:cs="Arial"/>
          <w:i/>
          <w:iCs/>
          <w:sz w:val="20"/>
          <w:szCs w:val="20"/>
          <w:shd w:val="clear" w:color="auto" w:fill="FFFFFF"/>
        </w:rPr>
        <w:t>Journal of Tropical Medicine</w:t>
      </w:r>
      <w:r w:rsidRPr="00591197">
        <w:rPr>
          <w:rFonts w:ascii="Arial" w:hAnsi="Arial" w:cs="Arial"/>
          <w:sz w:val="20"/>
          <w:szCs w:val="20"/>
          <w:shd w:val="clear" w:color="auto" w:fill="FFFFFF"/>
        </w:rPr>
        <w:t>, 1, 4674235.</w:t>
      </w:r>
    </w:p>
    <w:p w14:paraId="0236785A"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lastRenderedPageBreak/>
        <w:t xml:space="preserve">Acosta, A., </w:t>
      </w:r>
      <w:proofErr w:type="spellStart"/>
      <w:r w:rsidRPr="00591197">
        <w:rPr>
          <w:rFonts w:ascii="Arial" w:hAnsi="Arial" w:cs="Arial"/>
          <w:sz w:val="20"/>
          <w:szCs w:val="20"/>
          <w:shd w:val="clear" w:color="auto" w:fill="FFFFFF"/>
        </w:rPr>
        <w:t>Tirkaso</w:t>
      </w:r>
      <w:proofErr w:type="spellEnd"/>
      <w:r w:rsidRPr="00591197">
        <w:rPr>
          <w:rFonts w:ascii="Arial" w:hAnsi="Arial" w:cs="Arial"/>
          <w:sz w:val="20"/>
          <w:szCs w:val="20"/>
          <w:shd w:val="clear" w:color="auto" w:fill="FFFFFF"/>
        </w:rPr>
        <w:t xml:space="preserve">, W., Nicolli, F., Van Boeckel, T. P., </w:t>
      </w:r>
      <w:proofErr w:type="spellStart"/>
      <w:r w:rsidRPr="00591197">
        <w:rPr>
          <w:rFonts w:ascii="Arial" w:hAnsi="Arial" w:cs="Arial"/>
          <w:sz w:val="20"/>
          <w:szCs w:val="20"/>
          <w:shd w:val="clear" w:color="auto" w:fill="FFFFFF"/>
        </w:rPr>
        <w:t>Cinardi</w:t>
      </w:r>
      <w:proofErr w:type="spellEnd"/>
      <w:r w:rsidRPr="00591197">
        <w:rPr>
          <w:rFonts w:ascii="Arial" w:hAnsi="Arial" w:cs="Arial"/>
          <w:sz w:val="20"/>
          <w:szCs w:val="20"/>
          <w:shd w:val="clear" w:color="auto" w:fill="FFFFFF"/>
        </w:rPr>
        <w:t>, G., and Song, J. (2025). The future of antibiotic use in livestock. </w:t>
      </w:r>
      <w:r w:rsidRPr="00591197">
        <w:rPr>
          <w:rFonts w:ascii="Arial" w:hAnsi="Arial" w:cs="Arial"/>
          <w:i/>
          <w:iCs/>
          <w:sz w:val="20"/>
          <w:szCs w:val="20"/>
          <w:shd w:val="clear" w:color="auto" w:fill="FFFFFF"/>
        </w:rPr>
        <w:t>Nature Communications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16</w:t>
      </w:r>
      <w:r w:rsidRPr="00591197">
        <w:rPr>
          <w:rFonts w:ascii="Arial" w:hAnsi="Arial" w:cs="Arial"/>
          <w:sz w:val="20"/>
          <w:szCs w:val="20"/>
          <w:shd w:val="clear" w:color="auto" w:fill="FFFFFF"/>
        </w:rPr>
        <w:t>(1), 2469.</w:t>
      </w:r>
    </w:p>
    <w:p w14:paraId="7EB3BA15" w14:textId="77777777" w:rsidR="00AF288D" w:rsidRPr="00591197" w:rsidRDefault="00AF288D" w:rsidP="00AF288D">
      <w:pPr>
        <w:spacing w:line="240" w:lineRule="auto"/>
        <w:ind w:left="-284" w:hanging="567"/>
        <w:jc w:val="both"/>
        <w:rPr>
          <w:rFonts w:ascii="Arial" w:hAnsi="Arial" w:cs="Arial"/>
          <w:sz w:val="20"/>
          <w:szCs w:val="20"/>
          <w:lang w:val="en-US"/>
        </w:rPr>
      </w:pPr>
      <w:r w:rsidRPr="00591197">
        <w:rPr>
          <w:rFonts w:ascii="Arial" w:hAnsi="Arial" w:cs="Arial"/>
          <w:sz w:val="20"/>
          <w:szCs w:val="20"/>
          <w:shd w:val="clear" w:color="auto" w:fill="FFFFFF"/>
        </w:rPr>
        <w:t>Ahmed, S. A., Baris, E., Go, D. S., Lofgren, H., Osorio-Rodarte, I., and Thierfelder, K. (2017). Assessing the global economic and poverty effects of antimicrobial resistance. </w:t>
      </w:r>
      <w:r w:rsidRPr="00591197">
        <w:rPr>
          <w:rFonts w:ascii="Arial" w:hAnsi="Arial" w:cs="Arial"/>
          <w:iCs/>
          <w:sz w:val="20"/>
          <w:szCs w:val="20"/>
          <w:shd w:val="clear" w:color="auto" w:fill="FFFFFF"/>
        </w:rPr>
        <w:t>World Bank Policy Research Working Paper</w:t>
      </w:r>
      <w:r w:rsidRPr="00591197">
        <w:rPr>
          <w:rFonts w:ascii="Arial" w:hAnsi="Arial" w:cs="Arial"/>
          <w:sz w:val="20"/>
          <w:szCs w:val="20"/>
          <w:shd w:val="clear" w:color="auto" w:fill="FFFFFF"/>
        </w:rPr>
        <w:t>, 8133.</w:t>
      </w:r>
    </w:p>
    <w:p w14:paraId="4FF6A9F9"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Alipio, M., and Villena, M. L. (2023). Intelligent wearable devices and biosensors for monitoring cattle health conditions: A review and classification. </w:t>
      </w:r>
      <w:r w:rsidRPr="00591197">
        <w:rPr>
          <w:rFonts w:ascii="Arial" w:hAnsi="Arial" w:cs="Arial"/>
          <w:i/>
          <w:iCs/>
          <w:sz w:val="20"/>
          <w:szCs w:val="20"/>
          <w:shd w:val="clear" w:color="auto" w:fill="FFFFFF"/>
        </w:rPr>
        <w:t>Smart Health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27</w:t>
      </w:r>
      <w:r w:rsidRPr="00591197">
        <w:rPr>
          <w:rFonts w:ascii="Arial" w:hAnsi="Arial" w:cs="Arial"/>
          <w:sz w:val="20"/>
          <w:szCs w:val="20"/>
          <w:shd w:val="clear" w:color="auto" w:fill="FFFFFF"/>
        </w:rPr>
        <w:t xml:space="preserve">, 100369. </w:t>
      </w:r>
    </w:p>
    <w:p w14:paraId="44E3870E"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Allen, H. K., Levine, U. Y., Looft, T., </w:t>
      </w:r>
      <w:proofErr w:type="spellStart"/>
      <w:r w:rsidRPr="00591197">
        <w:rPr>
          <w:rFonts w:ascii="Arial" w:hAnsi="Arial" w:cs="Arial"/>
          <w:sz w:val="20"/>
          <w:szCs w:val="20"/>
          <w:shd w:val="clear" w:color="auto" w:fill="FFFFFF"/>
        </w:rPr>
        <w:t>Bandrick</w:t>
      </w:r>
      <w:proofErr w:type="spellEnd"/>
      <w:r w:rsidRPr="00591197">
        <w:rPr>
          <w:rFonts w:ascii="Arial" w:hAnsi="Arial" w:cs="Arial"/>
          <w:sz w:val="20"/>
          <w:szCs w:val="20"/>
          <w:shd w:val="clear" w:color="auto" w:fill="FFFFFF"/>
        </w:rPr>
        <w:t>, M., and Casey, T. A. (2013). Treatment, promotion, commotion: antibiotic alternatives in food-producing animals. </w:t>
      </w:r>
      <w:r w:rsidRPr="00591197">
        <w:rPr>
          <w:rFonts w:ascii="Arial" w:hAnsi="Arial" w:cs="Arial"/>
          <w:i/>
          <w:iCs/>
          <w:sz w:val="20"/>
          <w:szCs w:val="20"/>
          <w:shd w:val="clear" w:color="auto" w:fill="FFFFFF"/>
        </w:rPr>
        <w:t>Trends in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21</w:t>
      </w:r>
      <w:r w:rsidRPr="00591197">
        <w:rPr>
          <w:rFonts w:ascii="Arial" w:hAnsi="Arial" w:cs="Arial"/>
          <w:sz w:val="20"/>
          <w:szCs w:val="20"/>
          <w:shd w:val="clear" w:color="auto" w:fill="FFFFFF"/>
        </w:rPr>
        <w:t>(3), 114-119.</w:t>
      </w:r>
    </w:p>
    <w:p w14:paraId="67C0F681"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Antimicrobial Resistance </w:t>
      </w:r>
      <w:proofErr w:type="gramStart"/>
      <w:r w:rsidRPr="00591197">
        <w:rPr>
          <w:rFonts w:ascii="Arial" w:hAnsi="Arial" w:cs="Arial"/>
          <w:sz w:val="20"/>
          <w:szCs w:val="20"/>
          <w:shd w:val="clear" w:color="auto" w:fill="FFFFFF"/>
        </w:rPr>
        <w:t>Collaborators.(</w:t>
      </w:r>
      <w:proofErr w:type="gramEnd"/>
      <w:r w:rsidRPr="00591197">
        <w:rPr>
          <w:rFonts w:ascii="Arial" w:hAnsi="Arial" w:cs="Arial"/>
          <w:sz w:val="20"/>
          <w:szCs w:val="20"/>
          <w:shd w:val="clear" w:color="auto" w:fill="FFFFFF"/>
        </w:rPr>
        <w:t>2022). Global burden of bacterial antimicrobial resistance in 2019: a systematic analysis. </w:t>
      </w:r>
      <w:r w:rsidRPr="00591197">
        <w:rPr>
          <w:rFonts w:ascii="Arial" w:hAnsi="Arial" w:cs="Arial"/>
          <w:i/>
          <w:iCs/>
          <w:sz w:val="20"/>
          <w:szCs w:val="20"/>
          <w:shd w:val="clear" w:color="auto" w:fill="FFFFFF"/>
        </w:rPr>
        <w:t>Lancet</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399</w:t>
      </w:r>
      <w:r w:rsidRPr="00591197">
        <w:rPr>
          <w:rFonts w:ascii="Arial" w:hAnsi="Arial" w:cs="Arial"/>
          <w:sz w:val="20"/>
          <w:szCs w:val="20"/>
          <w:shd w:val="clear" w:color="auto" w:fill="FFFFFF"/>
        </w:rPr>
        <w:t>(10325), 629-655.</w:t>
      </w:r>
    </w:p>
    <w:p w14:paraId="70BDAB92"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Apley, M.D., and Coetzee, J.F. (2013). Antimicrobial drug use in cattle. In </w:t>
      </w:r>
      <w:proofErr w:type="spellStart"/>
      <w:r w:rsidRPr="00591197">
        <w:rPr>
          <w:rFonts w:ascii="Arial" w:hAnsi="Arial" w:cs="Arial"/>
          <w:sz w:val="20"/>
          <w:szCs w:val="20"/>
        </w:rPr>
        <w:t>Giguère</w:t>
      </w:r>
      <w:proofErr w:type="spellEnd"/>
      <w:r w:rsidRPr="00591197">
        <w:rPr>
          <w:rFonts w:ascii="Arial" w:hAnsi="Arial" w:cs="Arial"/>
          <w:sz w:val="20"/>
          <w:szCs w:val="20"/>
        </w:rPr>
        <w:t xml:space="preserve">, S., Prescott, J.F., and </w:t>
      </w:r>
      <w:proofErr w:type="gramStart"/>
      <w:r w:rsidRPr="00591197">
        <w:rPr>
          <w:rFonts w:ascii="Arial" w:hAnsi="Arial" w:cs="Arial"/>
          <w:sz w:val="20"/>
          <w:szCs w:val="20"/>
        </w:rPr>
        <w:t>Dowling,  P.M</w:t>
      </w:r>
      <w:proofErr w:type="gramEnd"/>
      <w:r w:rsidRPr="00591197">
        <w:rPr>
          <w:rFonts w:ascii="Arial" w:hAnsi="Arial" w:cs="Arial"/>
          <w:sz w:val="20"/>
          <w:szCs w:val="20"/>
        </w:rPr>
        <w:t xml:space="preserve"> (Eds.), Antimicrobial Therapy in Veterinary Medicine, (5th ed., p 495– 518).  Wiley Blackwell, Ames, IA. </w:t>
      </w:r>
    </w:p>
    <w:p w14:paraId="376BF1C8" w14:textId="77777777" w:rsidR="00AF288D" w:rsidRPr="00591197" w:rsidRDefault="00AF288D" w:rsidP="00AF288D">
      <w:pPr>
        <w:spacing w:line="240" w:lineRule="auto"/>
        <w:ind w:left="-284" w:hanging="567"/>
        <w:jc w:val="both"/>
        <w:rPr>
          <w:rFonts w:ascii="Arial" w:hAnsi="Arial" w:cs="Arial"/>
          <w:sz w:val="20"/>
          <w:szCs w:val="20"/>
          <w:highlight w:val="cyan"/>
          <w:shd w:val="clear" w:color="auto" w:fill="FFFFFF"/>
        </w:rPr>
      </w:pPr>
      <w:r w:rsidRPr="00591197">
        <w:rPr>
          <w:rFonts w:ascii="Arial" w:hAnsi="Arial" w:cs="Arial"/>
          <w:sz w:val="20"/>
          <w:szCs w:val="20"/>
          <w:shd w:val="clear" w:color="auto" w:fill="FFFFFF"/>
        </w:rPr>
        <w:t>Aslam, B., Khurshid, M., Arshad, M. I., Muzammil, S., Rasool, M., Yasmeen, N., et al. (2021). Antibiotic resistance: one health one world outlook. </w:t>
      </w:r>
      <w:r w:rsidRPr="00591197">
        <w:rPr>
          <w:rFonts w:ascii="Arial" w:hAnsi="Arial" w:cs="Arial"/>
          <w:i/>
          <w:iCs/>
          <w:sz w:val="20"/>
          <w:szCs w:val="20"/>
          <w:shd w:val="clear" w:color="auto" w:fill="FFFFFF"/>
        </w:rPr>
        <w:t>Frontiers in Cellular and Infection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11</w:t>
      </w:r>
      <w:r w:rsidRPr="00591197">
        <w:rPr>
          <w:rFonts w:ascii="Arial" w:hAnsi="Arial" w:cs="Arial"/>
          <w:sz w:val="20"/>
          <w:szCs w:val="20"/>
          <w:shd w:val="clear" w:color="auto" w:fill="FFFFFF"/>
        </w:rPr>
        <w:t>, 771510.</w:t>
      </w:r>
    </w:p>
    <w:p w14:paraId="4327554E" w14:textId="77777777" w:rsidR="00AF288D" w:rsidRPr="00591197" w:rsidRDefault="00AF288D" w:rsidP="00AF288D">
      <w:pPr>
        <w:spacing w:before="240" w:line="240" w:lineRule="auto"/>
        <w:ind w:left="-284" w:hanging="567"/>
        <w:jc w:val="both"/>
        <w:rPr>
          <w:rFonts w:ascii="Arial" w:hAnsi="Arial" w:cs="Arial"/>
          <w:sz w:val="20"/>
          <w:szCs w:val="20"/>
        </w:rPr>
      </w:pPr>
      <w:r w:rsidRPr="00591197">
        <w:rPr>
          <w:rFonts w:ascii="Arial" w:hAnsi="Arial" w:cs="Arial"/>
          <w:sz w:val="20"/>
          <w:szCs w:val="20"/>
        </w:rPr>
        <w:t xml:space="preserve">Bager, F., Monnet, D.L., and Andersen, S. (2001). DANMAP 2000: Consumption of Antimicrobial Agents and </w:t>
      </w:r>
      <w:proofErr w:type="spellStart"/>
      <w:r w:rsidRPr="00591197">
        <w:rPr>
          <w:rFonts w:ascii="Arial" w:hAnsi="Arial" w:cs="Arial"/>
          <w:sz w:val="20"/>
          <w:szCs w:val="20"/>
        </w:rPr>
        <w:t>Occurence</w:t>
      </w:r>
      <w:proofErr w:type="spellEnd"/>
      <w:r w:rsidRPr="00591197">
        <w:rPr>
          <w:rFonts w:ascii="Arial" w:hAnsi="Arial" w:cs="Arial"/>
          <w:sz w:val="20"/>
          <w:szCs w:val="20"/>
        </w:rPr>
        <w:t xml:space="preserve"> of Antimicrobial Resistance in Bacteria from </w:t>
      </w:r>
      <w:proofErr w:type="spellStart"/>
      <w:r w:rsidRPr="00591197">
        <w:rPr>
          <w:rFonts w:ascii="Arial" w:hAnsi="Arial" w:cs="Arial"/>
          <w:sz w:val="20"/>
          <w:szCs w:val="20"/>
        </w:rPr>
        <w:t>FoodAnimals</w:t>
      </w:r>
      <w:proofErr w:type="spellEnd"/>
      <w:r w:rsidRPr="00591197">
        <w:rPr>
          <w:rFonts w:ascii="Arial" w:hAnsi="Arial" w:cs="Arial"/>
          <w:sz w:val="20"/>
          <w:szCs w:val="20"/>
        </w:rPr>
        <w:t xml:space="preserve">, Foods and Humans in Denmark. ISSN 1600-2032 (Accessed on </w:t>
      </w:r>
      <w:proofErr w:type="spellStart"/>
      <w:r w:rsidRPr="00591197">
        <w:rPr>
          <w:rFonts w:ascii="Arial" w:hAnsi="Arial" w:cs="Arial"/>
          <w:sz w:val="20"/>
          <w:szCs w:val="20"/>
        </w:rPr>
        <w:t>Decemver</w:t>
      </w:r>
      <w:proofErr w:type="spellEnd"/>
      <w:r w:rsidRPr="00591197">
        <w:rPr>
          <w:rFonts w:ascii="Arial" w:hAnsi="Arial" w:cs="Arial"/>
          <w:sz w:val="20"/>
          <w:szCs w:val="20"/>
        </w:rPr>
        <w:t xml:space="preserve"> 20, 2024)</w:t>
      </w:r>
    </w:p>
    <w:p w14:paraId="57006E65"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Baghdadi, M., Brassard, P., Godbout, S., </w:t>
      </w:r>
      <w:proofErr w:type="spellStart"/>
      <w:r w:rsidRPr="00591197">
        <w:rPr>
          <w:rFonts w:ascii="Arial" w:hAnsi="Arial" w:cs="Arial"/>
          <w:sz w:val="20"/>
          <w:szCs w:val="20"/>
        </w:rPr>
        <w:t>Létourneau</w:t>
      </w:r>
      <w:proofErr w:type="spellEnd"/>
      <w:r w:rsidRPr="00591197">
        <w:rPr>
          <w:rFonts w:ascii="Arial" w:hAnsi="Arial" w:cs="Arial"/>
          <w:sz w:val="20"/>
          <w:szCs w:val="20"/>
        </w:rPr>
        <w:t xml:space="preserve">, V., Turgeon, N., Rossi, F., et al. (2023). Contribution of Manure-Spreading Operations to Bioaerosols and Antibiotic Resistance Genes’ Emission. </w:t>
      </w:r>
      <w:r w:rsidRPr="00591197">
        <w:rPr>
          <w:rFonts w:ascii="Arial" w:hAnsi="Arial" w:cs="Arial"/>
          <w:i/>
          <w:sz w:val="20"/>
          <w:szCs w:val="20"/>
        </w:rPr>
        <w:t>Microorganisms</w:t>
      </w:r>
      <w:r w:rsidRPr="00591197">
        <w:rPr>
          <w:rFonts w:ascii="Arial" w:hAnsi="Arial" w:cs="Arial"/>
          <w:sz w:val="20"/>
          <w:szCs w:val="20"/>
        </w:rPr>
        <w:t xml:space="preserve">, 11, 1797. </w:t>
      </w:r>
    </w:p>
    <w:p w14:paraId="46980975" w14:textId="77777777" w:rsidR="00AF288D" w:rsidRPr="00591197" w:rsidRDefault="00AF288D" w:rsidP="00AF288D">
      <w:pPr>
        <w:spacing w:line="240" w:lineRule="auto"/>
        <w:ind w:left="-284" w:hanging="567"/>
        <w:jc w:val="both"/>
        <w:rPr>
          <w:rFonts w:ascii="Arial" w:hAnsi="Arial" w:cs="Arial"/>
          <w:b/>
          <w:bCs/>
          <w:sz w:val="20"/>
          <w:szCs w:val="20"/>
          <w:lang w:val="en-US"/>
        </w:rPr>
      </w:pPr>
      <w:r w:rsidRPr="00591197">
        <w:rPr>
          <w:rFonts w:ascii="Arial" w:hAnsi="Arial" w:cs="Arial"/>
          <w:sz w:val="20"/>
          <w:szCs w:val="20"/>
          <w:shd w:val="clear" w:color="auto" w:fill="FFFFFF"/>
        </w:rPr>
        <w:t xml:space="preserve">Bak, H., and </w:t>
      </w:r>
      <w:proofErr w:type="spellStart"/>
      <w:r w:rsidRPr="00591197">
        <w:rPr>
          <w:rFonts w:ascii="Arial" w:hAnsi="Arial" w:cs="Arial"/>
          <w:sz w:val="20"/>
          <w:szCs w:val="20"/>
          <w:shd w:val="clear" w:color="auto" w:fill="FFFFFF"/>
        </w:rPr>
        <w:t>Rathkjen</w:t>
      </w:r>
      <w:proofErr w:type="spellEnd"/>
      <w:r w:rsidRPr="00591197">
        <w:rPr>
          <w:rFonts w:ascii="Arial" w:hAnsi="Arial" w:cs="Arial"/>
          <w:sz w:val="20"/>
          <w:szCs w:val="20"/>
          <w:shd w:val="clear" w:color="auto" w:fill="FFFFFF"/>
        </w:rPr>
        <w:t>, P. H. (2009). Reduced use of antimicrobials after vaccination of pigs against porcine proliferative enteropathy in a Danish SPF herd. </w:t>
      </w:r>
      <w:r w:rsidRPr="00591197">
        <w:rPr>
          <w:rFonts w:ascii="Arial" w:hAnsi="Arial" w:cs="Arial"/>
          <w:i/>
          <w:iCs/>
          <w:sz w:val="20"/>
          <w:szCs w:val="20"/>
          <w:shd w:val="clear" w:color="auto" w:fill="FFFFFF"/>
        </w:rPr>
        <w:t xml:space="preserve">Acta </w:t>
      </w:r>
      <w:proofErr w:type="spellStart"/>
      <w:r w:rsidRPr="00591197">
        <w:rPr>
          <w:rFonts w:ascii="Arial" w:hAnsi="Arial" w:cs="Arial"/>
          <w:i/>
          <w:iCs/>
          <w:sz w:val="20"/>
          <w:szCs w:val="20"/>
          <w:shd w:val="clear" w:color="auto" w:fill="FFFFFF"/>
        </w:rPr>
        <w:t>Veterinaria</w:t>
      </w:r>
      <w:proofErr w:type="spellEnd"/>
      <w:r w:rsidRPr="00591197">
        <w:rPr>
          <w:rFonts w:ascii="Arial" w:hAnsi="Arial" w:cs="Arial"/>
          <w:i/>
          <w:iCs/>
          <w:sz w:val="20"/>
          <w:szCs w:val="20"/>
          <w:shd w:val="clear" w:color="auto" w:fill="FFFFFF"/>
        </w:rPr>
        <w:t xml:space="preserve"> </w:t>
      </w:r>
      <w:proofErr w:type="spellStart"/>
      <w:r w:rsidRPr="00591197">
        <w:rPr>
          <w:rFonts w:ascii="Arial" w:hAnsi="Arial" w:cs="Arial"/>
          <w:i/>
          <w:iCs/>
          <w:sz w:val="20"/>
          <w:szCs w:val="20"/>
          <w:shd w:val="clear" w:color="auto" w:fill="FFFFFF"/>
        </w:rPr>
        <w:t>Scandinavica</w:t>
      </w:r>
      <w:proofErr w:type="spellEnd"/>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51</w:t>
      </w:r>
      <w:r w:rsidRPr="00591197">
        <w:rPr>
          <w:rFonts w:ascii="Arial" w:hAnsi="Arial" w:cs="Arial"/>
          <w:sz w:val="20"/>
          <w:szCs w:val="20"/>
          <w:shd w:val="clear" w:color="auto" w:fill="FFFFFF"/>
        </w:rPr>
        <w:t>(1), 1.</w:t>
      </w:r>
      <w:r w:rsidRPr="00591197">
        <w:rPr>
          <w:rFonts w:ascii="Arial" w:hAnsi="Arial" w:cs="Arial"/>
          <w:b/>
          <w:bCs/>
          <w:sz w:val="20"/>
          <w:szCs w:val="20"/>
          <w:lang w:val="en-US"/>
        </w:rPr>
        <w:t xml:space="preserve"> </w:t>
      </w:r>
    </w:p>
    <w:p w14:paraId="51AFB581"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Baker, M., Williams, A.D., Hooton, S.P., Helliwell, R., King, E., Dodsworth, T., et al. (2022). Antimicrobial Resistance in Dairy Slurry Tanks: A Critical Point for Measurement and Control. </w:t>
      </w:r>
      <w:r w:rsidRPr="00591197">
        <w:rPr>
          <w:rFonts w:ascii="Arial" w:hAnsi="Arial" w:cs="Arial"/>
          <w:i/>
          <w:iCs/>
          <w:sz w:val="20"/>
          <w:szCs w:val="20"/>
          <w:shd w:val="clear" w:color="auto" w:fill="FFFFFF"/>
        </w:rPr>
        <w:t>Environment International</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169</w:t>
      </w:r>
      <w:r w:rsidRPr="00591197">
        <w:rPr>
          <w:rFonts w:ascii="Arial" w:hAnsi="Arial" w:cs="Arial"/>
          <w:sz w:val="20"/>
          <w:szCs w:val="20"/>
          <w:shd w:val="clear" w:color="auto" w:fill="FFFFFF"/>
        </w:rPr>
        <w:t>, 107516.</w:t>
      </w:r>
      <w:r w:rsidRPr="00591197">
        <w:rPr>
          <w:rFonts w:ascii="Arial" w:hAnsi="Arial" w:cs="Arial"/>
          <w:sz w:val="20"/>
          <w:szCs w:val="20"/>
        </w:rPr>
        <w:t xml:space="preserve"> </w:t>
      </w:r>
    </w:p>
    <w:p w14:paraId="5CD2F432" w14:textId="77777777" w:rsidR="00AF288D" w:rsidRPr="00591197" w:rsidRDefault="00AF288D" w:rsidP="00AF288D">
      <w:pPr>
        <w:pStyle w:val="NormalWeb"/>
        <w:shd w:val="clear" w:color="auto" w:fill="FFFFFF" w:themeFill="background1"/>
        <w:ind w:left="-284" w:hanging="567"/>
        <w:jc w:val="both"/>
        <w:rPr>
          <w:rFonts w:ascii="Arial" w:hAnsi="Arial" w:cs="Arial"/>
          <w:sz w:val="20"/>
          <w:szCs w:val="20"/>
        </w:rPr>
      </w:pPr>
      <w:r w:rsidRPr="00591197">
        <w:rPr>
          <w:rFonts w:ascii="Arial" w:hAnsi="Arial" w:cs="Arial"/>
          <w:sz w:val="20"/>
          <w:szCs w:val="20"/>
        </w:rPr>
        <w:t xml:space="preserve">Balta, I., Lemon, J., Gadaj, A., </w:t>
      </w:r>
      <w:proofErr w:type="spellStart"/>
      <w:r w:rsidRPr="00591197">
        <w:rPr>
          <w:rFonts w:ascii="Arial" w:hAnsi="Arial" w:cs="Arial"/>
          <w:sz w:val="20"/>
          <w:szCs w:val="20"/>
        </w:rPr>
        <w:t>Cretescu</w:t>
      </w:r>
      <w:proofErr w:type="spellEnd"/>
      <w:r w:rsidRPr="00591197">
        <w:rPr>
          <w:rFonts w:ascii="Arial" w:hAnsi="Arial" w:cs="Arial"/>
          <w:sz w:val="20"/>
          <w:szCs w:val="20"/>
        </w:rPr>
        <w:t>, I., Stef, D., Pet, I., et al. (2025). The interplay between antimicrobial resistance, heavy metal pollution, and the role of microplastics</w:t>
      </w:r>
      <w:r w:rsidRPr="00591197">
        <w:rPr>
          <w:rFonts w:ascii="Arial" w:hAnsi="Arial" w:cs="Arial"/>
          <w:i/>
          <w:sz w:val="20"/>
          <w:szCs w:val="20"/>
        </w:rPr>
        <w:t>. Frontiers of Microbiology</w:t>
      </w:r>
      <w:r w:rsidRPr="00591197">
        <w:rPr>
          <w:rFonts w:ascii="Arial" w:hAnsi="Arial" w:cs="Arial"/>
          <w:sz w:val="20"/>
          <w:szCs w:val="20"/>
        </w:rPr>
        <w:t>, 16, 1550587.</w:t>
      </w:r>
    </w:p>
    <w:p w14:paraId="23EF164E"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Bandyopadhyay, S., and Samanta, I. (2020). Antimicrobial resistance in agri-food chain and companion animals as a re-emerging menace in post-COVID epoch: low-and middle-income countries perspective and mitigation strategies. </w:t>
      </w:r>
      <w:r w:rsidRPr="00591197">
        <w:rPr>
          <w:rFonts w:ascii="Arial" w:hAnsi="Arial" w:cs="Arial"/>
          <w:i/>
          <w:iCs/>
          <w:sz w:val="20"/>
          <w:szCs w:val="20"/>
          <w:shd w:val="clear" w:color="auto" w:fill="FFFFFF"/>
        </w:rPr>
        <w:t xml:space="preserve">Frontiers </w:t>
      </w:r>
      <w:proofErr w:type="gramStart"/>
      <w:r w:rsidRPr="00591197">
        <w:rPr>
          <w:rFonts w:ascii="Arial" w:hAnsi="Arial" w:cs="Arial"/>
          <w:i/>
          <w:iCs/>
          <w:sz w:val="20"/>
          <w:szCs w:val="20"/>
          <w:shd w:val="clear" w:color="auto" w:fill="FFFFFF"/>
        </w:rPr>
        <w:t>In</w:t>
      </w:r>
      <w:proofErr w:type="gramEnd"/>
      <w:r w:rsidRPr="00591197">
        <w:rPr>
          <w:rFonts w:ascii="Arial" w:hAnsi="Arial" w:cs="Arial"/>
          <w:i/>
          <w:iCs/>
          <w:sz w:val="20"/>
          <w:szCs w:val="20"/>
          <w:shd w:val="clear" w:color="auto" w:fill="FFFFFF"/>
        </w:rPr>
        <w:t xml:space="preserve"> Veterinary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7</w:t>
      </w:r>
      <w:r w:rsidRPr="00591197">
        <w:rPr>
          <w:rFonts w:ascii="Arial" w:hAnsi="Arial" w:cs="Arial"/>
          <w:sz w:val="20"/>
          <w:szCs w:val="20"/>
          <w:shd w:val="clear" w:color="auto" w:fill="FFFFFF"/>
        </w:rPr>
        <w:t>, 620.</w:t>
      </w:r>
    </w:p>
    <w:p w14:paraId="263776A5" w14:textId="77777777" w:rsidR="00AF288D" w:rsidRPr="00591197" w:rsidRDefault="00AF288D" w:rsidP="00AF288D">
      <w:pPr>
        <w:spacing w:line="240" w:lineRule="auto"/>
        <w:ind w:left="-284" w:hanging="567"/>
        <w:jc w:val="both"/>
        <w:rPr>
          <w:rFonts w:ascii="Arial" w:hAnsi="Arial" w:cs="Arial"/>
          <w:bCs/>
          <w:sz w:val="20"/>
          <w:szCs w:val="20"/>
        </w:rPr>
      </w:pPr>
      <w:r w:rsidRPr="00591197">
        <w:rPr>
          <w:rFonts w:ascii="Arial" w:hAnsi="Arial" w:cs="Arial"/>
          <w:sz w:val="20"/>
          <w:szCs w:val="20"/>
          <w:shd w:val="clear" w:color="auto" w:fill="FFFFFF"/>
        </w:rPr>
        <w:t xml:space="preserve">Baruah, J., </w:t>
      </w:r>
      <w:proofErr w:type="spellStart"/>
      <w:r w:rsidRPr="00591197">
        <w:rPr>
          <w:rFonts w:ascii="Arial" w:hAnsi="Arial" w:cs="Arial"/>
          <w:sz w:val="20"/>
          <w:szCs w:val="20"/>
          <w:shd w:val="clear" w:color="auto" w:fill="FFFFFF"/>
        </w:rPr>
        <w:t>Shantikumar</w:t>
      </w:r>
      <w:proofErr w:type="spellEnd"/>
      <w:r w:rsidRPr="00591197">
        <w:rPr>
          <w:rFonts w:ascii="Arial" w:hAnsi="Arial" w:cs="Arial"/>
          <w:sz w:val="20"/>
          <w:szCs w:val="20"/>
          <w:shd w:val="clear" w:color="auto" w:fill="FFFFFF"/>
        </w:rPr>
        <w:t xml:space="preserve"> Singh, L., Salvia, T., and Sarma, J. (2024). Antimicrobial resistance a continued global threat to public health–A perspective and mitigation strategies</w:t>
      </w:r>
      <w:r w:rsidRPr="00591197">
        <w:rPr>
          <w:rFonts w:ascii="Arial" w:hAnsi="Arial" w:cs="Arial"/>
          <w:i/>
          <w:sz w:val="20"/>
          <w:szCs w:val="20"/>
          <w:shd w:val="clear" w:color="auto" w:fill="FFFFFF"/>
        </w:rPr>
        <w:t>. </w:t>
      </w:r>
      <w:r w:rsidRPr="00591197">
        <w:rPr>
          <w:rFonts w:ascii="Arial" w:hAnsi="Arial" w:cs="Arial"/>
          <w:i/>
          <w:iCs/>
          <w:sz w:val="20"/>
          <w:szCs w:val="20"/>
          <w:shd w:val="clear" w:color="auto" w:fill="FFFFFF"/>
        </w:rPr>
        <w:t>Journal of Laboratory Physicians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16</w:t>
      </w:r>
      <w:r w:rsidRPr="00591197">
        <w:rPr>
          <w:rFonts w:ascii="Arial" w:hAnsi="Arial" w:cs="Arial"/>
          <w:sz w:val="20"/>
          <w:szCs w:val="20"/>
          <w:shd w:val="clear" w:color="auto" w:fill="FFFFFF"/>
        </w:rPr>
        <w:t>(4).</w:t>
      </w:r>
    </w:p>
    <w:p w14:paraId="38CF5648"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Bausewein, M., Mansfeld, R., </w:t>
      </w:r>
      <w:proofErr w:type="spellStart"/>
      <w:r w:rsidRPr="00591197">
        <w:rPr>
          <w:rFonts w:ascii="Arial" w:hAnsi="Arial" w:cs="Arial"/>
          <w:sz w:val="20"/>
          <w:szCs w:val="20"/>
          <w:shd w:val="clear" w:color="auto" w:fill="FFFFFF"/>
        </w:rPr>
        <w:t>Doherr</w:t>
      </w:r>
      <w:proofErr w:type="spellEnd"/>
      <w:r w:rsidRPr="00591197">
        <w:rPr>
          <w:rFonts w:ascii="Arial" w:hAnsi="Arial" w:cs="Arial"/>
          <w:sz w:val="20"/>
          <w:szCs w:val="20"/>
          <w:shd w:val="clear" w:color="auto" w:fill="FFFFFF"/>
        </w:rPr>
        <w:t>, M. G., Harms, J., and Sorge, U. S. (2022). Sensitivity and specificity for the detection of clinical mastitis by automatic milking systems in Bavarian dairy herds. </w:t>
      </w:r>
      <w:r w:rsidRPr="00591197">
        <w:rPr>
          <w:rFonts w:ascii="Arial" w:hAnsi="Arial" w:cs="Arial"/>
          <w:i/>
          <w:iCs/>
          <w:sz w:val="20"/>
          <w:szCs w:val="20"/>
          <w:shd w:val="clear" w:color="auto" w:fill="FFFFFF"/>
        </w:rPr>
        <w:t>Animals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12</w:t>
      </w:r>
      <w:r w:rsidRPr="00591197">
        <w:rPr>
          <w:rFonts w:ascii="Arial" w:hAnsi="Arial" w:cs="Arial"/>
          <w:sz w:val="20"/>
          <w:szCs w:val="20"/>
          <w:shd w:val="clear" w:color="auto" w:fill="FFFFFF"/>
        </w:rPr>
        <w:t>(16), 2131.</w:t>
      </w:r>
    </w:p>
    <w:p w14:paraId="052DE6CB"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Bava, R., Castagna, F., Lupia, C., Poerio, G., Liguori, G., Lombardi, R., et al. (2024). Antimicrobial Resistance in Livestock: a serious threat to Public Health</w:t>
      </w:r>
      <w:r w:rsidRPr="00591197">
        <w:rPr>
          <w:rFonts w:ascii="Arial" w:hAnsi="Arial" w:cs="Arial"/>
          <w:i/>
          <w:sz w:val="20"/>
          <w:szCs w:val="20"/>
          <w:shd w:val="clear" w:color="auto" w:fill="FFFFFF"/>
        </w:rPr>
        <w:t>.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13</w:t>
      </w:r>
      <w:r w:rsidRPr="00591197">
        <w:rPr>
          <w:rFonts w:ascii="Arial" w:hAnsi="Arial" w:cs="Arial"/>
          <w:sz w:val="20"/>
          <w:szCs w:val="20"/>
          <w:shd w:val="clear" w:color="auto" w:fill="FFFFFF"/>
        </w:rPr>
        <w:t>(6), 551.</w:t>
      </w:r>
    </w:p>
    <w:p w14:paraId="4CFBBD08"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Bhutta, Z. A., Sommerfeld, J., Lassi, Z. S., Salam, R. A., and Das, J. K. (2014). Global burden, distribution, and interventions for infectious diseases of poverty. </w:t>
      </w:r>
      <w:r w:rsidRPr="00591197">
        <w:rPr>
          <w:rFonts w:ascii="Arial" w:hAnsi="Arial" w:cs="Arial"/>
          <w:i/>
          <w:iCs/>
          <w:sz w:val="20"/>
          <w:szCs w:val="20"/>
          <w:shd w:val="clear" w:color="auto" w:fill="FFFFFF"/>
        </w:rPr>
        <w:t>Infectious Diseases of Poverty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w:t>
      </w:r>
      <w:r w:rsidRPr="00591197">
        <w:rPr>
          <w:rFonts w:ascii="Arial" w:hAnsi="Arial" w:cs="Arial"/>
          <w:sz w:val="20"/>
          <w:szCs w:val="20"/>
          <w:shd w:val="clear" w:color="auto" w:fill="FFFFFF"/>
        </w:rPr>
        <w:t>, 1-7.</w:t>
      </w:r>
    </w:p>
    <w:p w14:paraId="708FBA17" w14:textId="77777777" w:rsidR="00AF288D" w:rsidRPr="00591197" w:rsidRDefault="00AF288D" w:rsidP="00AF288D">
      <w:pPr>
        <w:spacing w:line="240" w:lineRule="auto"/>
        <w:ind w:left="-284" w:hanging="567"/>
        <w:jc w:val="both"/>
        <w:rPr>
          <w:rFonts w:ascii="Arial" w:hAnsi="Arial" w:cs="Arial"/>
          <w:sz w:val="20"/>
          <w:szCs w:val="20"/>
        </w:rPr>
      </w:pPr>
      <w:proofErr w:type="spellStart"/>
      <w:r w:rsidRPr="00591197">
        <w:rPr>
          <w:rFonts w:ascii="Arial" w:hAnsi="Arial" w:cs="Arial"/>
          <w:sz w:val="20"/>
          <w:szCs w:val="20"/>
          <w:shd w:val="clear" w:color="auto" w:fill="FFFFFF"/>
        </w:rPr>
        <w:t>Bibbal</w:t>
      </w:r>
      <w:proofErr w:type="spellEnd"/>
      <w:r w:rsidRPr="00591197">
        <w:rPr>
          <w:rFonts w:ascii="Arial" w:hAnsi="Arial" w:cs="Arial"/>
          <w:sz w:val="20"/>
          <w:szCs w:val="20"/>
          <w:shd w:val="clear" w:color="auto" w:fill="FFFFFF"/>
        </w:rPr>
        <w:t>, D., Dupouy, V., Ferré, J. P., Toutain, P. L., Fayet, O., Prere, M. F., and Bousquet-</w:t>
      </w:r>
      <w:proofErr w:type="spellStart"/>
      <w:r w:rsidRPr="00591197">
        <w:rPr>
          <w:rFonts w:ascii="Arial" w:hAnsi="Arial" w:cs="Arial"/>
          <w:sz w:val="20"/>
          <w:szCs w:val="20"/>
          <w:shd w:val="clear" w:color="auto" w:fill="FFFFFF"/>
        </w:rPr>
        <w:t>Mélou</w:t>
      </w:r>
      <w:proofErr w:type="spellEnd"/>
      <w:r w:rsidRPr="00591197">
        <w:rPr>
          <w:rFonts w:ascii="Arial" w:hAnsi="Arial" w:cs="Arial"/>
          <w:sz w:val="20"/>
          <w:szCs w:val="20"/>
          <w:shd w:val="clear" w:color="auto" w:fill="FFFFFF"/>
        </w:rPr>
        <w:t xml:space="preserve">, A. (2007). Impact of three ampicillin dosage regimens on selection of ampicillin resistance in Enterobacteriaceae and excretion of </w:t>
      </w:r>
      <w:proofErr w:type="spellStart"/>
      <w:r w:rsidRPr="00591197">
        <w:rPr>
          <w:rFonts w:ascii="Arial" w:hAnsi="Arial" w:cs="Arial"/>
          <w:sz w:val="20"/>
          <w:szCs w:val="20"/>
          <w:shd w:val="clear" w:color="auto" w:fill="FFFFFF"/>
        </w:rPr>
        <w:t>bla</w:t>
      </w:r>
      <w:proofErr w:type="spellEnd"/>
      <w:r w:rsidRPr="00591197">
        <w:rPr>
          <w:rFonts w:ascii="Arial" w:hAnsi="Arial" w:cs="Arial"/>
          <w:sz w:val="20"/>
          <w:szCs w:val="20"/>
          <w:shd w:val="clear" w:color="auto" w:fill="FFFFFF"/>
        </w:rPr>
        <w:t xml:space="preserve"> TEM genes in swine </w:t>
      </w:r>
      <w:proofErr w:type="spellStart"/>
      <w:r w:rsidRPr="00591197">
        <w:rPr>
          <w:rFonts w:ascii="Arial" w:hAnsi="Arial" w:cs="Arial"/>
          <w:sz w:val="20"/>
          <w:szCs w:val="20"/>
          <w:shd w:val="clear" w:color="auto" w:fill="FFFFFF"/>
        </w:rPr>
        <w:t>feces</w:t>
      </w:r>
      <w:proofErr w:type="spellEnd"/>
      <w:r w:rsidRPr="00591197">
        <w:rPr>
          <w:rFonts w:ascii="Arial" w:hAnsi="Arial" w:cs="Arial"/>
          <w:sz w:val="20"/>
          <w:szCs w:val="20"/>
          <w:shd w:val="clear" w:color="auto" w:fill="FFFFFF"/>
        </w:rPr>
        <w:t>. </w:t>
      </w:r>
      <w:r w:rsidRPr="00591197">
        <w:rPr>
          <w:rFonts w:ascii="Arial" w:hAnsi="Arial" w:cs="Arial"/>
          <w:i/>
          <w:iCs/>
          <w:sz w:val="20"/>
          <w:szCs w:val="20"/>
          <w:shd w:val="clear" w:color="auto" w:fill="FFFFFF"/>
        </w:rPr>
        <w:t>Applied and Environmental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73</w:t>
      </w:r>
      <w:r w:rsidRPr="00591197">
        <w:rPr>
          <w:rFonts w:ascii="Arial" w:hAnsi="Arial" w:cs="Arial"/>
          <w:sz w:val="20"/>
          <w:szCs w:val="20"/>
          <w:shd w:val="clear" w:color="auto" w:fill="FFFFFF"/>
        </w:rPr>
        <w:t>(15), 4785-4790.</w:t>
      </w:r>
    </w:p>
    <w:p w14:paraId="54E2EA8F"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lastRenderedPageBreak/>
        <w:t>Blakely, G. W. (2024). Mechanisms of horizontal gene transfer and DNA recombination. In </w:t>
      </w:r>
      <w:r w:rsidRPr="00591197">
        <w:rPr>
          <w:rFonts w:ascii="Arial" w:hAnsi="Arial" w:cs="Arial"/>
          <w:iCs/>
          <w:sz w:val="20"/>
          <w:szCs w:val="20"/>
          <w:shd w:val="clear" w:color="auto" w:fill="FFFFFF"/>
        </w:rPr>
        <w:t>Molecular Medical Microbiology</w:t>
      </w:r>
      <w:r w:rsidRPr="00591197">
        <w:rPr>
          <w:rFonts w:ascii="Arial" w:hAnsi="Arial" w:cs="Arial"/>
          <w:sz w:val="20"/>
          <w:szCs w:val="20"/>
          <w:shd w:val="clear" w:color="auto" w:fill="FFFFFF"/>
        </w:rPr>
        <w:t xml:space="preserve">, 309-324. </w:t>
      </w:r>
    </w:p>
    <w:p w14:paraId="204D4080"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Branda, F., and Scarpa, F. (2024). Implications of artificial intelligence in addressing antimicrobial resistance: Innovations, global challenges, and healthcare’s future.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13</w:t>
      </w:r>
      <w:r w:rsidRPr="00591197">
        <w:rPr>
          <w:rFonts w:ascii="Arial" w:hAnsi="Arial" w:cs="Arial"/>
          <w:sz w:val="20"/>
          <w:szCs w:val="20"/>
          <w:shd w:val="clear" w:color="auto" w:fill="FFFFFF"/>
        </w:rPr>
        <w:t>(6), 502.</w:t>
      </w:r>
    </w:p>
    <w:p w14:paraId="4EB02C17"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Bruno, A. V., and Mackay, C. (2012). Antimicrobial resistance and the activities of the Codex Alimentarius Commission. </w:t>
      </w:r>
      <w:r w:rsidRPr="00591197">
        <w:rPr>
          <w:rFonts w:ascii="Arial" w:hAnsi="Arial" w:cs="Arial"/>
          <w:i/>
          <w:iCs/>
          <w:sz w:val="20"/>
          <w:szCs w:val="20"/>
          <w:shd w:val="clear" w:color="auto" w:fill="FFFFFF"/>
        </w:rPr>
        <w:t xml:space="preserve">Revue </w:t>
      </w:r>
      <w:proofErr w:type="spellStart"/>
      <w:r w:rsidRPr="00591197">
        <w:rPr>
          <w:rFonts w:ascii="Arial" w:hAnsi="Arial" w:cs="Arial"/>
          <w:i/>
          <w:iCs/>
          <w:sz w:val="20"/>
          <w:szCs w:val="20"/>
          <w:shd w:val="clear" w:color="auto" w:fill="FFFFFF"/>
        </w:rPr>
        <w:t>Scientifique</w:t>
      </w:r>
      <w:proofErr w:type="spellEnd"/>
      <w:r w:rsidRPr="00591197">
        <w:rPr>
          <w:rFonts w:ascii="Arial" w:hAnsi="Arial" w:cs="Arial"/>
          <w:i/>
          <w:iCs/>
          <w:sz w:val="20"/>
          <w:szCs w:val="20"/>
          <w:shd w:val="clear" w:color="auto" w:fill="FFFFFF"/>
        </w:rPr>
        <w:t xml:space="preserve"> et Technique</w:t>
      </w:r>
      <w:r w:rsidRPr="00591197">
        <w:rPr>
          <w:rFonts w:ascii="Arial" w:hAnsi="Arial" w:cs="Arial"/>
          <w:iCs/>
          <w:sz w:val="20"/>
          <w:szCs w:val="20"/>
          <w:shd w:val="clear" w:color="auto" w:fill="FFFFFF"/>
        </w:rPr>
        <w:t xml:space="preserve"> (International Office of Epizootics</w:t>
      </w:r>
      <w:r w:rsidRPr="00591197">
        <w:rPr>
          <w:rFonts w:ascii="Arial" w:hAnsi="Arial" w:cs="Arial"/>
          <w:i/>
          <w:iCs/>
          <w:sz w:val="20"/>
          <w:szCs w:val="20"/>
          <w:shd w:val="clear" w:color="auto" w:fill="FFFFFF"/>
        </w:rPr>
        <w:t>)</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31</w:t>
      </w:r>
      <w:r w:rsidRPr="00591197">
        <w:rPr>
          <w:rFonts w:ascii="Arial" w:hAnsi="Arial" w:cs="Arial"/>
          <w:sz w:val="20"/>
          <w:szCs w:val="20"/>
          <w:shd w:val="clear" w:color="auto" w:fill="FFFFFF"/>
        </w:rPr>
        <w:t>(1), 317-323.</w:t>
      </w:r>
    </w:p>
    <w:p w14:paraId="57985408" w14:textId="77777777" w:rsidR="00AF288D" w:rsidRPr="00591197" w:rsidRDefault="00AF288D" w:rsidP="00AF288D">
      <w:pPr>
        <w:spacing w:line="240" w:lineRule="auto"/>
        <w:ind w:left="-284" w:hanging="567"/>
        <w:jc w:val="both"/>
        <w:rPr>
          <w:rFonts w:ascii="Arial" w:hAnsi="Arial" w:cs="Arial"/>
          <w:sz w:val="20"/>
          <w:szCs w:val="20"/>
        </w:rPr>
      </w:pPr>
      <w:proofErr w:type="spellStart"/>
      <w:r w:rsidRPr="00591197">
        <w:rPr>
          <w:rFonts w:ascii="Arial" w:hAnsi="Arial" w:cs="Arial"/>
          <w:sz w:val="20"/>
          <w:szCs w:val="20"/>
        </w:rPr>
        <w:t>Caneschi</w:t>
      </w:r>
      <w:proofErr w:type="spellEnd"/>
      <w:r w:rsidRPr="00591197">
        <w:rPr>
          <w:rFonts w:ascii="Arial" w:hAnsi="Arial" w:cs="Arial"/>
          <w:sz w:val="20"/>
          <w:szCs w:val="20"/>
        </w:rPr>
        <w:t xml:space="preserve">, A., Bardhi, A., Barbarossa, A., </w:t>
      </w:r>
      <w:proofErr w:type="gramStart"/>
      <w:r w:rsidRPr="00591197">
        <w:rPr>
          <w:rFonts w:ascii="Arial" w:hAnsi="Arial" w:cs="Arial"/>
          <w:sz w:val="20"/>
          <w:szCs w:val="20"/>
        </w:rPr>
        <w:t xml:space="preserve">and  </w:t>
      </w:r>
      <w:proofErr w:type="spellStart"/>
      <w:r w:rsidRPr="00591197">
        <w:rPr>
          <w:rFonts w:ascii="Arial" w:hAnsi="Arial" w:cs="Arial"/>
          <w:sz w:val="20"/>
          <w:szCs w:val="20"/>
        </w:rPr>
        <w:t>Zaghini</w:t>
      </w:r>
      <w:proofErr w:type="spellEnd"/>
      <w:proofErr w:type="gramEnd"/>
      <w:r w:rsidRPr="00591197">
        <w:rPr>
          <w:rFonts w:ascii="Arial" w:hAnsi="Arial" w:cs="Arial"/>
          <w:sz w:val="20"/>
          <w:szCs w:val="20"/>
        </w:rPr>
        <w:t xml:space="preserve">, A. (2023) The Use of </w:t>
      </w:r>
      <w:r w:rsidRPr="00591197">
        <w:rPr>
          <w:rFonts w:ascii="Arial" w:hAnsi="Arial" w:cs="Arial"/>
          <w:i/>
          <w:sz w:val="20"/>
          <w:szCs w:val="20"/>
        </w:rPr>
        <w:t>Antibiotics</w:t>
      </w:r>
      <w:r w:rsidRPr="00591197">
        <w:rPr>
          <w:rFonts w:ascii="Arial" w:hAnsi="Arial" w:cs="Arial"/>
          <w:sz w:val="20"/>
          <w:szCs w:val="20"/>
        </w:rPr>
        <w:t xml:space="preserve"> and Antimicrobial Resistance in Veterinary Medicine, a Complex Phenomenon: A Narrative Review. </w:t>
      </w:r>
      <w:r w:rsidRPr="00591197">
        <w:rPr>
          <w:rFonts w:ascii="Arial" w:hAnsi="Arial" w:cs="Arial"/>
          <w:i/>
          <w:sz w:val="20"/>
          <w:szCs w:val="20"/>
        </w:rPr>
        <w:t>Antibiotics</w:t>
      </w:r>
      <w:r w:rsidRPr="00591197">
        <w:rPr>
          <w:rFonts w:ascii="Arial" w:hAnsi="Arial" w:cs="Arial"/>
          <w:sz w:val="20"/>
          <w:szCs w:val="20"/>
        </w:rPr>
        <w:t xml:space="preserve">, 12, 487. </w:t>
      </w:r>
    </w:p>
    <w:p w14:paraId="09DCA368" w14:textId="77777777" w:rsidR="00AF288D" w:rsidRPr="00591197" w:rsidRDefault="00AF288D" w:rsidP="00AF288D">
      <w:pPr>
        <w:spacing w:line="240" w:lineRule="auto"/>
        <w:ind w:left="-284" w:hanging="567"/>
        <w:jc w:val="both"/>
        <w:rPr>
          <w:rFonts w:ascii="Arial" w:hAnsi="Arial" w:cs="Arial"/>
          <w:sz w:val="20"/>
          <w:szCs w:val="20"/>
        </w:rPr>
      </w:pPr>
      <w:proofErr w:type="spellStart"/>
      <w:r w:rsidRPr="00591197">
        <w:rPr>
          <w:rFonts w:ascii="Arial" w:hAnsi="Arial" w:cs="Arial"/>
          <w:sz w:val="20"/>
          <w:szCs w:val="20"/>
        </w:rPr>
        <w:t>Catry</w:t>
      </w:r>
      <w:proofErr w:type="spellEnd"/>
      <w:r w:rsidRPr="00591197">
        <w:rPr>
          <w:rFonts w:ascii="Arial" w:hAnsi="Arial" w:cs="Arial"/>
          <w:sz w:val="20"/>
          <w:szCs w:val="20"/>
        </w:rPr>
        <w:t xml:space="preserve">, B., </w:t>
      </w:r>
      <w:proofErr w:type="spellStart"/>
      <w:r w:rsidRPr="00591197">
        <w:rPr>
          <w:rFonts w:ascii="Arial" w:hAnsi="Arial" w:cs="Arial"/>
          <w:sz w:val="20"/>
          <w:szCs w:val="20"/>
        </w:rPr>
        <w:t>Laevens</w:t>
      </w:r>
      <w:proofErr w:type="spellEnd"/>
      <w:r w:rsidRPr="00591197">
        <w:rPr>
          <w:rFonts w:ascii="Arial" w:hAnsi="Arial" w:cs="Arial"/>
          <w:sz w:val="20"/>
          <w:szCs w:val="20"/>
        </w:rPr>
        <w:t xml:space="preserve">, H., </w:t>
      </w:r>
      <w:proofErr w:type="spellStart"/>
      <w:r w:rsidRPr="00591197">
        <w:rPr>
          <w:rFonts w:ascii="Arial" w:hAnsi="Arial" w:cs="Arial"/>
          <w:sz w:val="20"/>
          <w:szCs w:val="20"/>
        </w:rPr>
        <w:t>Devriese</w:t>
      </w:r>
      <w:proofErr w:type="spellEnd"/>
      <w:r w:rsidRPr="00591197">
        <w:rPr>
          <w:rFonts w:ascii="Arial" w:hAnsi="Arial" w:cs="Arial"/>
          <w:sz w:val="20"/>
          <w:szCs w:val="20"/>
        </w:rPr>
        <w:t xml:space="preserve">, L. A., </w:t>
      </w:r>
      <w:proofErr w:type="spellStart"/>
      <w:r w:rsidRPr="00591197">
        <w:rPr>
          <w:rFonts w:ascii="Arial" w:hAnsi="Arial" w:cs="Arial"/>
          <w:sz w:val="20"/>
          <w:szCs w:val="20"/>
        </w:rPr>
        <w:t>Opsomer</w:t>
      </w:r>
      <w:proofErr w:type="spellEnd"/>
      <w:r w:rsidRPr="00591197">
        <w:rPr>
          <w:rFonts w:ascii="Arial" w:hAnsi="Arial" w:cs="Arial"/>
          <w:sz w:val="20"/>
          <w:szCs w:val="20"/>
        </w:rPr>
        <w:t xml:space="preserve">, G., and De </w:t>
      </w:r>
      <w:proofErr w:type="spellStart"/>
      <w:r w:rsidRPr="00591197">
        <w:rPr>
          <w:rFonts w:ascii="Arial" w:hAnsi="Arial" w:cs="Arial"/>
          <w:sz w:val="20"/>
          <w:szCs w:val="20"/>
        </w:rPr>
        <w:t>Kruif</w:t>
      </w:r>
      <w:proofErr w:type="spellEnd"/>
      <w:r w:rsidRPr="00591197">
        <w:rPr>
          <w:rFonts w:ascii="Arial" w:hAnsi="Arial" w:cs="Arial"/>
          <w:sz w:val="20"/>
          <w:szCs w:val="20"/>
        </w:rPr>
        <w:t>, A. (2003). Antimicrobial resistance in livestock. </w:t>
      </w:r>
      <w:r w:rsidRPr="00591197">
        <w:rPr>
          <w:rFonts w:ascii="Arial" w:hAnsi="Arial" w:cs="Arial"/>
          <w:i/>
          <w:iCs/>
          <w:sz w:val="20"/>
          <w:szCs w:val="20"/>
        </w:rPr>
        <w:t>Journal of Veterinary Pharmacology and Therapeutics</w:t>
      </w:r>
      <w:r w:rsidRPr="00591197">
        <w:rPr>
          <w:rFonts w:ascii="Arial" w:hAnsi="Arial" w:cs="Arial"/>
          <w:sz w:val="20"/>
          <w:szCs w:val="20"/>
        </w:rPr>
        <w:t>, </w:t>
      </w:r>
      <w:r w:rsidRPr="00591197">
        <w:rPr>
          <w:rFonts w:ascii="Arial" w:hAnsi="Arial" w:cs="Arial"/>
          <w:iCs/>
          <w:sz w:val="20"/>
          <w:szCs w:val="20"/>
        </w:rPr>
        <w:t>26</w:t>
      </w:r>
      <w:r w:rsidRPr="00591197">
        <w:rPr>
          <w:rFonts w:ascii="Arial" w:hAnsi="Arial" w:cs="Arial"/>
          <w:sz w:val="20"/>
          <w:szCs w:val="20"/>
        </w:rPr>
        <w:t>(2), 81-93.</w:t>
      </w:r>
    </w:p>
    <w:p w14:paraId="707580DB"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Collignon, P. (2016). World Health Organization and World Bank estimates of the global burden of antimicrobial resistance in 2016: A systematic review and </w:t>
      </w:r>
      <w:proofErr w:type="spellStart"/>
      <w:r w:rsidRPr="00591197">
        <w:rPr>
          <w:rFonts w:ascii="Arial" w:hAnsi="Arial" w:cs="Arial"/>
          <w:sz w:val="20"/>
          <w:szCs w:val="20"/>
        </w:rPr>
        <w:t>modeling</w:t>
      </w:r>
      <w:proofErr w:type="spellEnd"/>
      <w:r w:rsidRPr="00591197">
        <w:rPr>
          <w:rFonts w:ascii="Arial" w:hAnsi="Arial" w:cs="Arial"/>
          <w:sz w:val="20"/>
          <w:szCs w:val="20"/>
        </w:rPr>
        <w:t xml:space="preserve"> study. </w:t>
      </w:r>
      <w:r w:rsidRPr="00591197">
        <w:rPr>
          <w:rFonts w:ascii="Arial" w:hAnsi="Arial" w:cs="Arial"/>
          <w:i/>
          <w:sz w:val="20"/>
          <w:szCs w:val="20"/>
        </w:rPr>
        <w:t>The Lancet Infectious Diseases</w:t>
      </w:r>
      <w:r w:rsidRPr="00591197">
        <w:rPr>
          <w:rFonts w:ascii="Arial" w:hAnsi="Arial" w:cs="Arial"/>
          <w:sz w:val="20"/>
          <w:szCs w:val="20"/>
        </w:rPr>
        <w:t>, 19(1), 1-8.</w:t>
      </w:r>
    </w:p>
    <w:p w14:paraId="66DD349D"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Coyne, L., Arief, R., Benigno, C., Giang, V.N., Huong, L.Q., </w:t>
      </w:r>
      <w:proofErr w:type="spellStart"/>
      <w:r w:rsidRPr="00591197">
        <w:rPr>
          <w:rFonts w:ascii="Arial" w:hAnsi="Arial" w:cs="Arial"/>
          <w:sz w:val="20"/>
          <w:szCs w:val="20"/>
        </w:rPr>
        <w:t>Jeamsripong</w:t>
      </w:r>
      <w:proofErr w:type="spellEnd"/>
      <w:r w:rsidRPr="00591197">
        <w:rPr>
          <w:rFonts w:ascii="Arial" w:hAnsi="Arial" w:cs="Arial"/>
          <w:sz w:val="20"/>
          <w:szCs w:val="20"/>
        </w:rPr>
        <w:t xml:space="preserve">, S., et al. (2019). Characterizing Antimicrobial Use in the Livestock Sector in Three South East Asian Countries (Indonesia, Thailand, and Vietnam). </w:t>
      </w:r>
      <w:r w:rsidRPr="00591197">
        <w:rPr>
          <w:rFonts w:ascii="Arial" w:hAnsi="Arial" w:cs="Arial"/>
          <w:i/>
          <w:sz w:val="20"/>
          <w:szCs w:val="20"/>
        </w:rPr>
        <w:t>Antibiotics</w:t>
      </w:r>
      <w:r w:rsidRPr="00591197">
        <w:rPr>
          <w:rFonts w:ascii="Arial" w:hAnsi="Arial" w:cs="Arial"/>
          <w:sz w:val="20"/>
          <w:szCs w:val="20"/>
        </w:rPr>
        <w:t>, 8, 33.</w:t>
      </w:r>
    </w:p>
    <w:p w14:paraId="4F3849F8"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Dance, A. (2024). Five ways science is tackling the antibiotic resistance crisis. </w:t>
      </w:r>
      <w:r w:rsidRPr="00591197">
        <w:rPr>
          <w:rFonts w:ascii="Arial" w:hAnsi="Arial" w:cs="Arial"/>
          <w:i/>
          <w:iCs/>
          <w:sz w:val="20"/>
          <w:szCs w:val="20"/>
          <w:shd w:val="clear" w:color="auto" w:fill="FFFFFF"/>
        </w:rPr>
        <w:t>Nature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632</w:t>
      </w:r>
      <w:r w:rsidRPr="00591197">
        <w:rPr>
          <w:rFonts w:ascii="Arial" w:hAnsi="Arial" w:cs="Arial"/>
          <w:sz w:val="20"/>
          <w:szCs w:val="20"/>
          <w:shd w:val="clear" w:color="auto" w:fill="FFFFFF"/>
        </w:rPr>
        <w:t>(8025), 494-496.</w:t>
      </w:r>
    </w:p>
    <w:p w14:paraId="3D7A8E41"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Darwis, D., Mehta, A. R., Wati, N. E., </w:t>
      </w:r>
      <w:proofErr w:type="spellStart"/>
      <w:r w:rsidRPr="00591197">
        <w:rPr>
          <w:rFonts w:ascii="Arial" w:hAnsi="Arial" w:cs="Arial"/>
          <w:sz w:val="20"/>
          <w:szCs w:val="20"/>
          <w:shd w:val="clear" w:color="auto" w:fill="FFFFFF"/>
        </w:rPr>
        <w:t>Samsugi</w:t>
      </w:r>
      <w:proofErr w:type="spellEnd"/>
      <w:r w:rsidRPr="00591197">
        <w:rPr>
          <w:rFonts w:ascii="Arial" w:hAnsi="Arial" w:cs="Arial"/>
          <w:sz w:val="20"/>
          <w:szCs w:val="20"/>
          <w:shd w:val="clear" w:color="auto" w:fill="FFFFFF"/>
        </w:rPr>
        <w:t>, S., and Swaminarayan, P. R. (2022). Digital Smart Collar: Monitoring Cow Health Using Internet of Things. In </w:t>
      </w:r>
      <w:r w:rsidRPr="00591197">
        <w:rPr>
          <w:rFonts w:ascii="Arial" w:hAnsi="Arial" w:cs="Arial"/>
          <w:iCs/>
          <w:sz w:val="20"/>
          <w:szCs w:val="20"/>
          <w:shd w:val="clear" w:color="auto" w:fill="FFFFFF"/>
        </w:rPr>
        <w:t>2022 International Symposium on Electronics and Smart Devices (ISESD)</w:t>
      </w:r>
      <w:r w:rsidRPr="00591197">
        <w:rPr>
          <w:rFonts w:ascii="Arial" w:hAnsi="Arial" w:cs="Arial"/>
          <w:sz w:val="20"/>
          <w:szCs w:val="20"/>
          <w:shd w:val="clear" w:color="auto" w:fill="FFFFFF"/>
        </w:rPr>
        <w:t>, 1-5. IEEE.</w:t>
      </w:r>
    </w:p>
    <w:p w14:paraId="21B02151"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Dayoub, M., </w:t>
      </w:r>
      <w:proofErr w:type="spellStart"/>
      <w:r w:rsidRPr="00591197">
        <w:rPr>
          <w:rFonts w:ascii="Arial" w:hAnsi="Arial" w:cs="Arial"/>
          <w:sz w:val="20"/>
          <w:szCs w:val="20"/>
          <w:shd w:val="clear" w:color="auto" w:fill="FFFFFF"/>
        </w:rPr>
        <w:t>Shnaigat</w:t>
      </w:r>
      <w:proofErr w:type="spellEnd"/>
      <w:r w:rsidRPr="00591197">
        <w:rPr>
          <w:rFonts w:ascii="Arial" w:hAnsi="Arial" w:cs="Arial"/>
          <w:sz w:val="20"/>
          <w:szCs w:val="20"/>
          <w:shd w:val="clear" w:color="auto" w:fill="FFFFFF"/>
        </w:rPr>
        <w:t xml:space="preserve">, S., </w:t>
      </w:r>
      <w:proofErr w:type="spellStart"/>
      <w:r w:rsidRPr="00591197">
        <w:rPr>
          <w:rFonts w:ascii="Arial" w:hAnsi="Arial" w:cs="Arial"/>
          <w:sz w:val="20"/>
          <w:szCs w:val="20"/>
          <w:shd w:val="clear" w:color="auto" w:fill="FFFFFF"/>
        </w:rPr>
        <w:t>Tarawneh</w:t>
      </w:r>
      <w:proofErr w:type="spellEnd"/>
      <w:r w:rsidRPr="00591197">
        <w:rPr>
          <w:rFonts w:ascii="Arial" w:hAnsi="Arial" w:cs="Arial"/>
          <w:sz w:val="20"/>
          <w:szCs w:val="20"/>
          <w:shd w:val="clear" w:color="auto" w:fill="FFFFFF"/>
        </w:rPr>
        <w:t>, R. A., Al-Yacoub, A. N., Al-Barakeh, F., and Al-Najjar, K. (2024). Enhancing animal production through smart agriculture: possibilities, hurdles, resolutions, and advantages. </w:t>
      </w:r>
      <w:r w:rsidRPr="00591197">
        <w:rPr>
          <w:rFonts w:ascii="Arial" w:hAnsi="Arial" w:cs="Arial"/>
          <w:i/>
          <w:iCs/>
          <w:sz w:val="20"/>
          <w:szCs w:val="20"/>
          <w:shd w:val="clear" w:color="auto" w:fill="FFFFFF"/>
        </w:rPr>
        <w:t>Ruminants</w:t>
      </w:r>
      <w:r w:rsidRPr="00591197">
        <w:rPr>
          <w:rFonts w:ascii="Arial" w:hAnsi="Arial" w:cs="Arial"/>
          <w:sz w:val="20"/>
          <w:szCs w:val="20"/>
          <w:shd w:val="clear" w:color="auto" w:fill="FFFFFF"/>
        </w:rPr>
        <w:t>, </w:t>
      </w:r>
      <w:r w:rsidRPr="00591197">
        <w:rPr>
          <w:rFonts w:ascii="Arial" w:hAnsi="Arial" w:cs="Arial"/>
          <w:i/>
          <w:iCs/>
          <w:sz w:val="20"/>
          <w:szCs w:val="20"/>
          <w:shd w:val="clear" w:color="auto" w:fill="FFFFFF"/>
        </w:rPr>
        <w:t>4</w:t>
      </w:r>
      <w:r w:rsidRPr="00591197">
        <w:rPr>
          <w:rFonts w:ascii="Arial" w:hAnsi="Arial" w:cs="Arial"/>
          <w:sz w:val="20"/>
          <w:szCs w:val="20"/>
          <w:shd w:val="clear" w:color="auto" w:fill="FFFFFF"/>
        </w:rPr>
        <w:t>(1), 22-46.</w:t>
      </w:r>
    </w:p>
    <w:p w14:paraId="7CFAE1C3"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Dogra, N., Kumar, A., and Mukhopadhyay, T. (2018). Fenbendazole acts as a moderate microtubule destabilizing agent and causes cancer cell death by modulating multiple cellular pathways. </w:t>
      </w:r>
      <w:r w:rsidRPr="00591197">
        <w:rPr>
          <w:rFonts w:ascii="Arial" w:hAnsi="Arial" w:cs="Arial"/>
          <w:i/>
          <w:iCs/>
          <w:sz w:val="20"/>
          <w:szCs w:val="20"/>
          <w:shd w:val="clear" w:color="auto" w:fill="FFFFFF"/>
        </w:rPr>
        <w:t>Scientific Reports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w:t>
      </w:r>
      <w:r w:rsidRPr="00591197">
        <w:rPr>
          <w:rFonts w:ascii="Arial" w:hAnsi="Arial" w:cs="Arial"/>
          <w:sz w:val="20"/>
          <w:szCs w:val="20"/>
          <w:shd w:val="clear" w:color="auto" w:fill="FFFFFF"/>
        </w:rPr>
        <w:t>(1), 11926.</w:t>
      </w:r>
    </w:p>
    <w:p w14:paraId="3FB3DEAA"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Dong, Q., Liu, Y., Li, W., Liu, Y., and Ye, X. (2021). Cross-species transmission risk of livestock-associated MRSA: A systematic review and Bayesian meta-analysis of global data. </w:t>
      </w:r>
      <w:r w:rsidRPr="00591197">
        <w:rPr>
          <w:rFonts w:ascii="Arial" w:hAnsi="Arial" w:cs="Arial"/>
          <w:i/>
          <w:iCs/>
          <w:sz w:val="20"/>
          <w:szCs w:val="20"/>
          <w:shd w:val="clear" w:color="auto" w:fill="FFFFFF"/>
        </w:rPr>
        <w:t>Preventive Veterinary Medicine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194</w:t>
      </w:r>
      <w:r w:rsidRPr="00591197">
        <w:rPr>
          <w:rFonts w:ascii="Arial" w:hAnsi="Arial" w:cs="Arial"/>
          <w:sz w:val="20"/>
          <w:szCs w:val="20"/>
          <w:shd w:val="clear" w:color="auto" w:fill="FFFFFF"/>
        </w:rPr>
        <w:t>, 105429.</w:t>
      </w:r>
    </w:p>
    <w:p w14:paraId="7271FE17"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Ferdous, J., Sachi, S., Al Noman, Z., Hussani, S. A. K., Sarker, Y. A., and Sikder, M. H. (2019). Assessing farmers’ perspective on antibiotic usage and management practices in small-scale layer farms of Mymensingh district, Bangladesh. </w:t>
      </w:r>
      <w:r w:rsidRPr="00591197">
        <w:rPr>
          <w:rFonts w:ascii="Arial" w:hAnsi="Arial" w:cs="Arial"/>
          <w:i/>
          <w:iCs/>
          <w:sz w:val="20"/>
          <w:szCs w:val="20"/>
          <w:shd w:val="clear" w:color="auto" w:fill="FFFFFF"/>
        </w:rPr>
        <w:t>Veterinary World</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12</w:t>
      </w:r>
      <w:r w:rsidRPr="00591197">
        <w:rPr>
          <w:rFonts w:ascii="Arial" w:hAnsi="Arial" w:cs="Arial"/>
          <w:sz w:val="20"/>
          <w:szCs w:val="20"/>
          <w:shd w:val="clear" w:color="auto" w:fill="FFFFFF"/>
        </w:rPr>
        <w:t>(9), 1441.</w:t>
      </w:r>
    </w:p>
    <w:p w14:paraId="1A2DAC7F"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Fernandes, P., Ferreira, B. S., and Cabral, J. M. S. (2003). Solvent tolerance in bacteria: role of efflux pumps and cross-resistance with </w:t>
      </w:r>
      <w:r w:rsidRPr="00591197">
        <w:rPr>
          <w:rFonts w:ascii="Arial" w:hAnsi="Arial" w:cs="Arial"/>
          <w:i/>
          <w:sz w:val="20"/>
          <w:szCs w:val="20"/>
          <w:shd w:val="clear" w:color="auto" w:fill="FFFFFF"/>
        </w:rPr>
        <w:t>Antibiotics. </w:t>
      </w:r>
      <w:r w:rsidRPr="00591197">
        <w:rPr>
          <w:rFonts w:ascii="Arial" w:hAnsi="Arial" w:cs="Arial"/>
          <w:i/>
          <w:iCs/>
          <w:sz w:val="20"/>
          <w:szCs w:val="20"/>
          <w:shd w:val="clear" w:color="auto" w:fill="FFFFFF"/>
        </w:rPr>
        <w:t>International Journal of Antimicrobial Agents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22</w:t>
      </w:r>
      <w:r w:rsidRPr="00591197">
        <w:rPr>
          <w:rFonts w:ascii="Arial" w:hAnsi="Arial" w:cs="Arial"/>
          <w:sz w:val="20"/>
          <w:szCs w:val="20"/>
          <w:shd w:val="clear" w:color="auto" w:fill="FFFFFF"/>
        </w:rPr>
        <w:t>(3), 211-216.</w:t>
      </w:r>
      <w:r w:rsidRPr="00591197">
        <w:rPr>
          <w:rFonts w:ascii="Arial" w:hAnsi="Arial" w:cs="Arial"/>
          <w:sz w:val="20"/>
          <w:szCs w:val="20"/>
        </w:rPr>
        <w:t xml:space="preserve"> </w:t>
      </w:r>
      <w:proofErr w:type="spellStart"/>
      <w:r w:rsidRPr="00591197">
        <w:rPr>
          <w:rFonts w:ascii="Arial" w:hAnsi="Arial" w:cs="Arial"/>
          <w:sz w:val="20"/>
          <w:szCs w:val="20"/>
        </w:rPr>
        <w:t>doi</w:t>
      </w:r>
      <w:proofErr w:type="spellEnd"/>
      <w:r w:rsidRPr="00591197">
        <w:rPr>
          <w:rFonts w:ascii="Arial" w:hAnsi="Arial" w:cs="Arial"/>
          <w:sz w:val="20"/>
          <w:szCs w:val="20"/>
        </w:rPr>
        <w:t>: 10.1016/S0924- 8579(03)00209- 7.</w:t>
      </w:r>
    </w:p>
    <w:p w14:paraId="653F4C97"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Ferroni, L., Albini, E., </w:t>
      </w:r>
      <w:proofErr w:type="spellStart"/>
      <w:r w:rsidRPr="00591197">
        <w:rPr>
          <w:rFonts w:ascii="Arial" w:hAnsi="Arial" w:cs="Arial"/>
          <w:sz w:val="20"/>
          <w:szCs w:val="20"/>
          <w:shd w:val="clear" w:color="auto" w:fill="FFFFFF"/>
        </w:rPr>
        <w:t>Lovito</w:t>
      </w:r>
      <w:proofErr w:type="spellEnd"/>
      <w:r w:rsidRPr="00591197">
        <w:rPr>
          <w:rFonts w:ascii="Arial" w:hAnsi="Arial" w:cs="Arial"/>
          <w:sz w:val="20"/>
          <w:szCs w:val="20"/>
          <w:shd w:val="clear" w:color="auto" w:fill="FFFFFF"/>
        </w:rPr>
        <w:t xml:space="preserve">, C., Blasi, F., Maresca, C., </w:t>
      </w:r>
      <w:proofErr w:type="spellStart"/>
      <w:r w:rsidRPr="00591197">
        <w:rPr>
          <w:rFonts w:ascii="Arial" w:hAnsi="Arial" w:cs="Arial"/>
          <w:sz w:val="20"/>
          <w:szCs w:val="20"/>
          <w:shd w:val="clear" w:color="auto" w:fill="FFFFFF"/>
        </w:rPr>
        <w:t>Massacci</w:t>
      </w:r>
      <w:proofErr w:type="spellEnd"/>
      <w:r w:rsidRPr="00591197">
        <w:rPr>
          <w:rFonts w:ascii="Arial" w:hAnsi="Arial" w:cs="Arial"/>
          <w:sz w:val="20"/>
          <w:szCs w:val="20"/>
          <w:shd w:val="clear" w:color="auto" w:fill="FFFFFF"/>
        </w:rPr>
        <w:t>, F. R., et al. (2022). Antibiotic consumption is a major driver of antibiotic resistance in calves raised on Italian cow-calf beef farms. </w:t>
      </w:r>
      <w:r w:rsidRPr="00591197">
        <w:rPr>
          <w:rFonts w:ascii="Arial" w:hAnsi="Arial" w:cs="Arial"/>
          <w:i/>
          <w:iCs/>
          <w:sz w:val="20"/>
          <w:szCs w:val="20"/>
          <w:shd w:val="clear" w:color="auto" w:fill="FFFFFF"/>
        </w:rPr>
        <w:t>Research in Veterinary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145</w:t>
      </w:r>
      <w:r w:rsidRPr="00591197">
        <w:rPr>
          <w:rFonts w:ascii="Arial" w:hAnsi="Arial" w:cs="Arial"/>
          <w:sz w:val="20"/>
          <w:szCs w:val="20"/>
          <w:shd w:val="clear" w:color="auto" w:fill="FFFFFF"/>
        </w:rPr>
        <w:t>, 71-81.</w:t>
      </w:r>
    </w:p>
    <w:p w14:paraId="486A2F7F"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Ferroni, L., </w:t>
      </w:r>
      <w:proofErr w:type="spellStart"/>
      <w:r w:rsidRPr="00591197">
        <w:rPr>
          <w:rFonts w:ascii="Arial" w:hAnsi="Arial" w:cs="Arial"/>
          <w:sz w:val="20"/>
          <w:szCs w:val="20"/>
          <w:shd w:val="clear" w:color="auto" w:fill="FFFFFF"/>
        </w:rPr>
        <w:t>Lovito</w:t>
      </w:r>
      <w:proofErr w:type="spellEnd"/>
      <w:r w:rsidRPr="00591197">
        <w:rPr>
          <w:rFonts w:ascii="Arial" w:hAnsi="Arial" w:cs="Arial"/>
          <w:sz w:val="20"/>
          <w:szCs w:val="20"/>
          <w:shd w:val="clear" w:color="auto" w:fill="FFFFFF"/>
        </w:rPr>
        <w:t xml:space="preserve">, C., </w:t>
      </w:r>
      <w:proofErr w:type="spellStart"/>
      <w:r w:rsidRPr="00591197">
        <w:rPr>
          <w:rFonts w:ascii="Arial" w:hAnsi="Arial" w:cs="Arial"/>
          <w:sz w:val="20"/>
          <w:szCs w:val="20"/>
          <w:shd w:val="clear" w:color="auto" w:fill="FFFFFF"/>
        </w:rPr>
        <w:t>Scoccia</w:t>
      </w:r>
      <w:proofErr w:type="spellEnd"/>
      <w:r w:rsidRPr="00591197">
        <w:rPr>
          <w:rFonts w:ascii="Arial" w:hAnsi="Arial" w:cs="Arial"/>
          <w:sz w:val="20"/>
          <w:szCs w:val="20"/>
          <w:shd w:val="clear" w:color="auto" w:fill="FFFFFF"/>
        </w:rPr>
        <w:t xml:space="preserve">, E., </w:t>
      </w:r>
      <w:proofErr w:type="spellStart"/>
      <w:r w:rsidRPr="00591197">
        <w:rPr>
          <w:rFonts w:ascii="Arial" w:hAnsi="Arial" w:cs="Arial"/>
          <w:sz w:val="20"/>
          <w:szCs w:val="20"/>
          <w:shd w:val="clear" w:color="auto" w:fill="FFFFFF"/>
        </w:rPr>
        <w:t>Dalmonte</w:t>
      </w:r>
      <w:proofErr w:type="spellEnd"/>
      <w:r w:rsidRPr="00591197">
        <w:rPr>
          <w:rFonts w:ascii="Arial" w:hAnsi="Arial" w:cs="Arial"/>
          <w:sz w:val="20"/>
          <w:szCs w:val="20"/>
          <w:shd w:val="clear" w:color="auto" w:fill="FFFFFF"/>
        </w:rPr>
        <w:t>, G., Sargenti, M., Pezzotti, G., et al. (2020). Antibiotic consumption on dairy and beef cattle farms of central Italy based on paper registers.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9</w:t>
      </w:r>
      <w:r w:rsidRPr="00591197">
        <w:rPr>
          <w:rFonts w:ascii="Arial" w:hAnsi="Arial" w:cs="Arial"/>
          <w:sz w:val="20"/>
          <w:szCs w:val="20"/>
          <w:shd w:val="clear" w:color="auto" w:fill="FFFFFF"/>
        </w:rPr>
        <w:t>(5), 273.</w:t>
      </w:r>
    </w:p>
    <w:p w14:paraId="2CACF188"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Florez-Cuadrado, D., Moreno, M. A., Ugarte-Ruíz, M., and Domínguez, L. (2018). Antimicrobial resistance in the food chain in the European Union. </w:t>
      </w:r>
      <w:r w:rsidRPr="00591197">
        <w:rPr>
          <w:rFonts w:ascii="Arial" w:hAnsi="Arial" w:cs="Arial"/>
          <w:i/>
          <w:iCs/>
          <w:sz w:val="20"/>
          <w:szCs w:val="20"/>
          <w:shd w:val="clear" w:color="auto" w:fill="FFFFFF"/>
        </w:rPr>
        <w:t>Advances in Food and Nutrition Research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86</w:t>
      </w:r>
      <w:r w:rsidRPr="00591197">
        <w:rPr>
          <w:rFonts w:ascii="Arial" w:hAnsi="Arial" w:cs="Arial"/>
          <w:sz w:val="20"/>
          <w:szCs w:val="20"/>
          <w:shd w:val="clear" w:color="auto" w:fill="FFFFFF"/>
        </w:rPr>
        <w:t>, 115-136.</w:t>
      </w:r>
    </w:p>
    <w:p w14:paraId="01BAB272" w14:textId="77777777" w:rsidR="00AF288D" w:rsidRPr="00591197" w:rsidRDefault="00AF288D" w:rsidP="00AF288D">
      <w:pPr>
        <w:pStyle w:val="NormalWeb"/>
        <w:ind w:left="-284" w:hanging="567"/>
        <w:jc w:val="both"/>
        <w:rPr>
          <w:rFonts w:ascii="Arial" w:hAnsi="Arial" w:cs="Arial"/>
          <w:sz w:val="20"/>
          <w:szCs w:val="20"/>
        </w:rPr>
      </w:pPr>
      <w:r w:rsidRPr="00591197">
        <w:rPr>
          <w:rFonts w:ascii="Arial" w:hAnsi="Arial" w:cs="Arial"/>
          <w:sz w:val="20"/>
          <w:szCs w:val="20"/>
        </w:rPr>
        <w:t>Food and Agriculture Organization (FAO). (2023). FAO Investment Centre What Factors Shape Small-Scale Farmers’ and Firms’ Adoption of New Technologies?</w:t>
      </w:r>
      <w:r>
        <w:rPr>
          <w:rFonts w:ascii="Arial" w:hAnsi="Arial" w:cs="Arial"/>
          <w:sz w:val="20"/>
          <w:szCs w:val="20"/>
          <w:lang w:val="en-US"/>
        </w:rPr>
        <w:t xml:space="preserve"> </w:t>
      </w:r>
      <w:hyperlink r:id="rId17" w:history="1">
        <w:r w:rsidRPr="00E329C8">
          <w:rPr>
            <w:rStyle w:val="Hyperlink"/>
            <w:rFonts w:ascii="Arial" w:eastAsiaTheme="majorEastAsia" w:hAnsi="Arial" w:cs="Arial"/>
            <w:sz w:val="20"/>
            <w:szCs w:val="20"/>
            <w:lang w:val="en-US"/>
          </w:rPr>
          <w:t>https://www.fao.org/support-to-investment/news/detail/en/c/1652579/</w:t>
        </w:r>
      </w:hyperlink>
      <w:r>
        <w:rPr>
          <w:rFonts w:ascii="Arial" w:hAnsi="Arial" w:cs="Arial"/>
          <w:sz w:val="20"/>
          <w:szCs w:val="20"/>
          <w:lang w:val="en-US"/>
        </w:rPr>
        <w:t xml:space="preserve"> </w:t>
      </w:r>
      <w:r w:rsidRPr="00591197">
        <w:rPr>
          <w:rFonts w:ascii="Arial" w:hAnsi="Arial" w:cs="Arial"/>
          <w:sz w:val="20"/>
          <w:szCs w:val="20"/>
        </w:rPr>
        <w:t xml:space="preserve"> (</w:t>
      </w:r>
      <w:r>
        <w:rPr>
          <w:rFonts w:ascii="Arial" w:hAnsi="Arial" w:cs="Arial"/>
          <w:sz w:val="20"/>
          <w:szCs w:val="20"/>
        </w:rPr>
        <w:t>A</w:t>
      </w:r>
      <w:r w:rsidRPr="00591197">
        <w:rPr>
          <w:rFonts w:ascii="Arial" w:hAnsi="Arial" w:cs="Arial"/>
          <w:sz w:val="20"/>
          <w:szCs w:val="20"/>
        </w:rPr>
        <w:t xml:space="preserve">ccessed on </w:t>
      </w:r>
      <w:r>
        <w:rPr>
          <w:rFonts w:ascii="Arial" w:hAnsi="Arial" w:cs="Arial"/>
          <w:sz w:val="20"/>
          <w:szCs w:val="20"/>
        </w:rPr>
        <w:t>Jan 9,</w:t>
      </w:r>
      <w:r w:rsidRPr="00591197">
        <w:rPr>
          <w:rFonts w:ascii="Arial" w:hAnsi="Arial" w:cs="Arial"/>
          <w:sz w:val="20"/>
          <w:szCs w:val="20"/>
        </w:rPr>
        <w:t xml:space="preserve"> 2025).</w:t>
      </w:r>
    </w:p>
    <w:p w14:paraId="725C7031" w14:textId="77777777" w:rsidR="00AF288D" w:rsidRPr="00591197" w:rsidRDefault="00AF288D" w:rsidP="00AF288D">
      <w:pPr>
        <w:pStyle w:val="ListParagraph"/>
        <w:spacing w:line="240" w:lineRule="auto"/>
        <w:ind w:left="-284" w:hanging="567"/>
        <w:jc w:val="both"/>
        <w:rPr>
          <w:rFonts w:ascii="Arial" w:hAnsi="Arial" w:cs="Arial"/>
          <w:sz w:val="20"/>
          <w:szCs w:val="20"/>
        </w:rPr>
      </w:pPr>
      <w:r w:rsidRPr="00591197">
        <w:rPr>
          <w:rFonts w:ascii="Arial" w:hAnsi="Arial" w:cs="Arial"/>
          <w:sz w:val="20"/>
          <w:szCs w:val="20"/>
        </w:rPr>
        <w:lastRenderedPageBreak/>
        <w:t xml:space="preserve">Food and Agricultural </w:t>
      </w:r>
      <w:proofErr w:type="spellStart"/>
      <w:r w:rsidRPr="00591197">
        <w:rPr>
          <w:rFonts w:ascii="Arial" w:hAnsi="Arial" w:cs="Arial"/>
          <w:sz w:val="20"/>
          <w:szCs w:val="20"/>
        </w:rPr>
        <w:t>Organisation</w:t>
      </w:r>
      <w:proofErr w:type="spellEnd"/>
      <w:r w:rsidRPr="00591197">
        <w:rPr>
          <w:rFonts w:ascii="Arial" w:hAnsi="Arial" w:cs="Arial"/>
          <w:sz w:val="20"/>
          <w:szCs w:val="20"/>
        </w:rPr>
        <w:t xml:space="preserve"> (FAO). (2024</w:t>
      </w:r>
      <w:r>
        <w:rPr>
          <w:rFonts w:ascii="Arial" w:hAnsi="Arial" w:cs="Arial"/>
          <w:sz w:val="20"/>
          <w:szCs w:val="20"/>
        </w:rPr>
        <w:t>a</w:t>
      </w:r>
      <w:r w:rsidRPr="00591197">
        <w:rPr>
          <w:rFonts w:ascii="Arial" w:hAnsi="Arial" w:cs="Arial"/>
          <w:sz w:val="20"/>
          <w:szCs w:val="20"/>
        </w:rPr>
        <w:t xml:space="preserve">). White paper: Antimicrobial resistance in the animal sector in India. New Delhi. </w:t>
      </w:r>
      <w:hyperlink r:id="rId18" w:history="1">
        <w:r w:rsidRPr="00E329C8">
          <w:rPr>
            <w:rStyle w:val="Hyperlink"/>
            <w:rFonts w:ascii="Arial" w:hAnsi="Arial" w:cs="Arial"/>
            <w:sz w:val="20"/>
            <w:szCs w:val="20"/>
          </w:rPr>
          <w:t>https://doi.org/10.4060/cc9535en</w:t>
        </w:r>
      </w:hyperlink>
      <w:r>
        <w:rPr>
          <w:rFonts w:ascii="Arial" w:hAnsi="Arial" w:cs="Arial"/>
          <w:sz w:val="20"/>
          <w:szCs w:val="20"/>
        </w:rPr>
        <w:t xml:space="preserve"> </w:t>
      </w:r>
      <w:r w:rsidRPr="00591197">
        <w:rPr>
          <w:rFonts w:ascii="Arial" w:hAnsi="Arial" w:cs="Arial"/>
          <w:sz w:val="20"/>
          <w:szCs w:val="20"/>
        </w:rPr>
        <w:t xml:space="preserve"> </w:t>
      </w:r>
    </w:p>
    <w:p w14:paraId="5F48EB28" w14:textId="77777777" w:rsidR="00AF288D" w:rsidRPr="001C37CE" w:rsidRDefault="00AF288D" w:rsidP="00AF288D">
      <w:pPr>
        <w:spacing w:line="240" w:lineRule="auto"/>
        <w:ind w:left="-284" w:hanging="567"/>
        <w:jc w:val="both"/>
        <w:rPr>
          <w:rFonts w:ascii="Arial" w:hAnsi="Arial" w:cs="Arial"/>
          <w:sz w:val="20"/>
          <w:szCs w:val="20"/>
          <w:lang w:val="en-US"/>
        </w:rPr>
      </w:pPr>
      <w:r w:rsidRPr="00591197">
        <w:rPr>
          <w:rFonts w:ascii="Arial" w:hAnsi="Arial" w:cs="Arial"/>
          <w:sz w:val="20"/>
          <w:szCs w:val="20"/>
        </w:rPr>
        <w:t>Food and Agriculture Organization of the United Nations (2024</w:t>
      </w:r>
      <w:r>
        <w:rPr>
          <w:rFonts w:ascii="Arial" w:hAnsi="Arial" w:cs="Arial"/>
          <w:sz w:val="20"/>
          <w:szCs w:val="20"/>
        </w:rPr>
        <w:t>b</w:t>
      </w:r>
      <w:r w:rsidRPr="00591197">
        <w:rPr>
          <w:rFonts w:ascii="Arial" w:hAnsi="Arial" w:cs="Arial"/>
          <w:sz w:val="20"/>
          <w:szCs w:val="20"/>
        </w:rPr>
        <w:t xml:space="preserve">). Reduce the need for antimicrobials on farms for sustainable </w:t>
      </w:r>
      <w:proofErr w:type="spellStart"/>
      <w:r w:rsidRPr="00591197">
        <w:rPr>
          <w:rFonts w:ascii="Arial" w:hAnsi="Arial" w:cs="Arial"/>
          <w:sz w:val="20"/>
          <w:szCs w:val="20"/>
        </w:rPr>
        <w:t>agri</w:t>
      </w:r>
      <w:proofErr w:type="spellEnd"/>
      <w:r w:rsidRPr="00591197">
        <w:rPr>
          <w:rFonts w:ascii="Arial" w:hAnsi="Arial" w:cs="Arial"/>
          <w:sz w:val="20"/>
          <w:szCs w:val="20"/>
        </w:rPr>
        <w:t xml:space="preserve"> food systems transformation. </w:t>
      </w:r>
      <w:hyperlink r:id="rId19" w:history="1">
        <w:r w:rsidRPr="00E329C8">
          <w:rPr>
            <w:rStyle w:val="Hyperlink"/>
            <w:rFonts w:ascii="Arial" w:hAnsi="Arial" w:cs="Arial"/>
            <w:sz w:val="20"/>
            <w:szCs w:val="20"/>
          </w:rPr>
          <w:t>https://www.fao.org/antimicrobial-resistance/background/fao-role/renofarm/en/</w:t>
        </w:r>
      </w:hyperlink>
      <w:r>
        <w:rPr>
          <w:rFonts w:ascii="Arial" w:hAnsi="Arial" w:cs="Arial"/>
          <w:sz w:val="20"/>
          <w:szCs w:val="20"/>
        </w:rPr>
        <w:t xml:space="preserve"> </w:t>
      </w:r>
      <w:r>
        <w:rPr>
          <w:rFonts w:ascii="Arial" w:hAnsi="Arial" w:cs="Arial"/>
          <w:sz w:val="20"/>
          <w:szCs w:val="20"/>
          <w:lang w:val="en-US"/>
        </w:rPr>
        <w:t>(Accessed on Jan 17, 2025)</w:t>
      </w:r>
    </w:p>
    <w:p w14:paraId="0B7248E8" w14:textId="77777777" w:rsidR="00AF288D" w:rsidRPr="00591197" w:rsidRDefault="00AF288D" w:rsidP="00AF288D">
      <w:pPr>
        <w:pStyle w:val="ListParagraph"/>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Forsberg, K. J., Reyes, A., Wang, B., Selleck, E. M., Sommer, M. O., and Dantas, G. (2012). The shared antibiotic </w:t>
      </w:r>
      <w:proofErr w:type="spellStart"/>
      <w:r w:rsidRPr="00591197">
        <w:rPr>
          <w:rFonts w:ascii="Arial" w:hAnsi="Arial" w:cs="Arial"/>
          <w:sz w:val="20"/>
          <w:szCs w:val="20"/>
          <w:shd w:val="clear" w:color="auto" w:fill="FFFFFF"/>
        </w:rPr>
        <w:t>resistome</w:t>
      </w:r>
      <w:proofErr w:type="spellEnd"/>
      <w:r w:rsidRPr="00591197">
        <w:rPr>
          <w:rFonts w:ascii="Arial" w:hAnsi="Arial" w:cs="Arial"/>
          <w:sz w:val="20"/>
          <w:szCs w:val="20"/>
          <w:shd w:val="clear" w:color="auto" w:fill="FFFFFF"/>
        </w:rPr>
        <w:t xml:space="preserve"> of soil bacteria and human pathogens. </w:t>
      </w:r>
      <w:r w:rsidRPr="00591197">
        <w:rPr>
          <w:rFonts w:ascii="Arial" w:hAnsi="Arial" w:cs="Arial"/>
          <w:i/>
          <w:iCs/>
          <w:sz w:val="20"/>
          <w:szCs w:val="20"/>
          <w:shd w:val="clear" w:color="auto" w:fill="FFFFFF"/>
        </w:rPr>
        <w:t>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337</w:t>
      </w:r>
      <w:r w:rsidRPr="00591197">
        <w:rPr>
          <w:rFonts w:ascii="Arial" w:hAnsi="Arial" w:cs="Arial"/>
          <w:sz w:val="20"/>
          <w:szCs w:val="20"/>
          <w:shd w:val="clear" w:color="auto" w:fill="FFFFFF"/>
        </w:rPr>
        <w:t>(6098), 1107-1111.</w:t>
      </w:r>
    </w:p>
    <w:p w14:paraId="3A63AAEC"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Fournier, C., Nordmann, P., Pittet, O., and </w:t>
      </w:r>
      <w:proofErr w:type="spellStart"/>
      <w:r w:rsidRPr="00591197">
        <w:rPr>
          <w:rFonts w:ascii="Arial" w:hAnsi="Arial" w:cs="Arial"/>
          <w:sz w:val="20"/>
          <w:szCs w:val="20"/>
          <w:shd w:val="clear" w:color="auto" w:fill="FFFFFF"/>
        </w:rPr>
        <w:t>Poirel</w:t>
      </w:r>
      <w:proofErr w:type="spellEnd"/>
      <w:r w:rsidRPr="00591197">
        <w:rPr>
          <w:rFonts w:ascii="Arial" w:hAnsi="Arial" w:cs="Arial"/>
          <w:sz w:val="20"/>
          <w:szCs w:val="20"/>
          <w:shd w:val="clear" w:color="auto" w:fill="FFFFFF"/>
        </w:rPr>
        <w:t xml:space="preserve">, L. (2021). Does an antibiotic stewardship applied in a pig farm lead to low ESBL </w:t>
      </w:r>
      <w:proofErr w:type="gramStart"/>
      <w:r w:rsidRPr="00591197">
        <w:rPr>
          <w:rFonts w:ascii="Arial" w:hAnsi="Arial" w:cs="Arial"/>
          <w:sz w:val="20"/>
          <w:szCs w:val="20"/>
          <w:shd w:val="clear" w:color="auto" w:fill="FFFFFF"/>
        </w:rPr>
        <w:t>prevalence</w:t>
      </w:r>
      <w:r w:rsidRPr="00591197">
        <w:rPr>
          <w:rFonts w:ascii="Arial" w:hAnsi="Arial" w:cs="Arial"/>
          <w:i/>
          <w:sz w:val="20"/>
          <w:szCs w:val="20"/>
          <w:shd w:val="clear" w:color="auto" w:fill="FFFFFF"/>
        </w:rPr>
        <w:t>?.</w:t>
      </w:r>
      <w:proofErr w:type="gramEnd"/>
      <w:r w:rsidRPr="00591197">
        <w:rPr>
          <w:rFonts w:ascii="Arial" w:hAnsi="Arial" w:cs="Arial"/>
          <w:i/>
          <w:sz w:val="20"/>
          <w:szCs w:val="20"/>
          <w:shd w:val="clear" w:color="auto" w:fill="FFFFFF"/>
        </w:rPr>
        <w:t>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w:t>
      </w:r>
      <w:r w:rsidRPr="00591197">
        <w:rPr>
          <w:rFonts w:ascii="Arial" w:hAnsi="Arial" w:cs="Arial"/>
          <w:sz w:val="20"/>
          <w:szCs w:val="20"/>
          <w:shd w:val="clear" w:color="auto" w:fill="FFFFFF"/>
        </w:rPr>
        <w:t>(5), 574.</w:t>
      </w:r>
    </w:p>
    <w:p w14:paraId="1CA0F3E2"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Friedman, M. (2015). Antibiotic-resistant bacteria: prevalence in food and inactivation by food-compatible compounds and plant extracts. </w:t>
      </w:r>
      <w:r w:rsidRPr="00591197">
        <w:rPr>
          <w:rFonts w:ascii="Arial" w:hAnsi="Arial" w:cs="Arial"/>
          <w:i/>
          <w:iCs/>
          <w:sz w:val="20"/>
          <w:szCs w:val="20"/>
          <w:shd w:val="clear" w:color="auto" w:fill="FFFFFF"/>
        </w:rPr>
        <w:t>Journal of Agricultural and Food Chemistry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63</w:t>
      </w:r>
      <w:r w:rsidRPr="00591197">
        <w:rPr>
          <w:rFonts w:ascii="Arial" w:hAnsi="Arial" w:cs="Arial"/>
          <w:sz w:val="20"/>
          <w:szCs w:val="20"/>
          <w:shd w:val="clear" w:color="auto" w:fill="FFFFFF"/>
        </w:rPr>
        <w:t>(15), 3805-3822</w:t>
      </w:r>
      <w:r w:rsidRPr="00591197">
        <w:rPr>
          <w:rFonts w:ascii="Arial" w:hAnsi="Arial" w:cs="Arial"/>
          <w:sz w:val="20"/>
          <w:szCs w:val="20"/>
        </w:rPr>
        <w:t xml:space="preserve">. </w:t>
      </w:r>
      <w:proofErr w:type="spellStart"/>
      <w:r w:rsidRPr="00591197">
        <w:rPr>
          <w:rFonts w:ascii="Arial" w:hAnsi="Arial" w:cs="Arial"/>
          <w:sz w:val="20"/>
          <w:szCs w:val="20"/>
        </w:rPr>
        <w:t>doi</w:t>
      </w:r>
      <w:proofErr w:type="spellEnd"/>
      <w:r w:rsidRPr="00591197">
        <w:rPr>
          <w:rFonts w:ascii="Arial" w:hAnsi="Arial" w:cs="Arial"/>
          <w:sz w:val="20"/>
          <w:szCs w:val="20"/>
        </w:rPr>
        <w:t>: 10.1021/acs.jafc.5b00778</w:t>
      </w:r>
    </w:p>
    <w:p w14:paraId="65B8D7E7"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Gadar, K., de Dios, R., </w:t>
      </w:r>
      <w:proofErr w:type="spellStart"/>
      <w:r w:rsidRPr="00591197">
        <w:rPr>
          <w:rFonts w:ascii="Arial" w:hAnsi="Arial" w:cs="Arial"/>
          <w:sz w:val="20"/>
          <w:szCs w:val="20"/>
          <w:shd w:val="clear" w:color="auto" w:fill="FFFFFF"/>
        </w:rPr>
        <w:t>Kadeřábková</w:t>
      </w:r>
      <w:proofErr w:type="spellEnd"/>
      <w:r w:rsidRPr="00591197">
        <w:rPr>
          <w:rFonts w:ascii="Arial" w:hAnsi="Arial" w:cs="Arial"/>
          <w:sz w:val="20"/>
          <w:szCs w:val="20"/>
          <w:shd w:val="clear" w:color="auto" w:fill="FFFFFF"/>
        </w:rPr>
        <w:t>, N., Prescott, T. A., Mavridou, D. A., and McCarthy, R. R. (2023). Disrupting iron homeostasis can potentiate colistin activity and overcome colistin resistance mechanisms in Gram-Negative Bacteria. </w:t>
      </w:r>
      <w:r w:rsidRPr="00591197">
        <w:rPr>
          <w:rFonts w:ascii="Arial" w:hAnsi="Arial" w:cs="Arial"/>
          <w:i/>
          <w:iCs/>
          <w:sz w:val="20"/>
          <w:szCs w:val="20"/>
          <w:shd w:val="clear" w:color="auto" w:fill="FFFFFF"/>
        </w:rPr>
        <w:t>Communications 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6</w:t>
      </w:r>
      <w:r w:rsidRPr="00591197">
        <w:rPr>
          <w:rFonts w:ascii="Arial" w:hAnsi="Arial" w:cs="Arial"/>
          <w:sz w:val="20"/>
          <w:szCs w:val="20"/>
          <w:shd w:val="clear" w:color="auto" w:fill="FFFFFF"/>
        </w:rPr>
        <w:t xml:space="preserve">(1), 937. </w:t>
      </w:r>
    </w:p>
    <w:p w14:paraId="7F3F9899" w14:textId="77777777" w:rsidR="00AF288D" w:rsidRPr="00591197" w:rsidRDefault="00AF288D" w:rsidP="00AF288D">
      <w:pPr>
        <w:spacing w:line="240" w:lineRule="auto"/>
        <w:ind w:left="-284" w:hanging="567"/>
        <w:jc w:val="both"/>
        <w:rPr>
          <w:rFonts w:ascii="Arial" w:hAnsi="Arial" w:cs="Arial"/>
          <w:sz w:val="20"/>
          <w:szCs w:val="20"/>
          <w:lang w:val="en-US"/>
        </w:rPr>
      </w:pPr>
      <w:proofErr w:type="spellStart"/>
      <w:r w:rsidRPr="00591197">
        <w:rPr>
          <w:rFonts w:ascii="Arial" w:hAnsi="Arial" w:cs="Arial"/>
          <w:sz w:val="20"/>
          <w:szCs w:val="20"/>
          <w:shd w:val="clear" w:color="auto" w:fill="FFFFFF"/>
        </w:rPr>
        <w:t>Ghimpețeanu</w:t>
      </w:r>
      <w:proofErr w:type="spellEnd"/>
      <w:r w:rsidRPr="00591197">
        <w:rPr>
          <w:rFonts w:ascii="Arial" w:hAnsi="Arial" w:cs="Arial"/>
          <w:sz w:val="20"/>
          <w:szCs w:val="20"/>
          <w:shd w:val="clear" w:color="auto" w:fill="FFFFFF"/>
        </w:rPr>
        <w:t xml:space="preserve">, O. M., </w:t>
      </w:r>
      <w:proofErr w:type="spellStart"/>
      <w:r w:rsidRPr="00591197">
        <w:rPr>
          <w:rFonts w:ascii="Arial" w:hAnsi="Arial" w:cs="Arial"/>
          <w:sz w:val="20"/>
          <w:szCs w:val="20"/>
          <w:shd w:val="clear" w:color="auto" w:fill="FFFFFF"/>
        </w:rPr>
        <w:t>Pogurschi</w:t>
      </w:r>
      <w:proofErr w:type="spellEnd"/>
      <w:r w:rsidRPr="00591197">
        <w:rPr>
          <w:rFonts w:ascii="Arial" w:hAnsi="Arial" w:cs="Arial"/>
          <w:sz w:val="20"/>
          <w:szCs w:val="20"/>
          <w:shd w:val="clear" w:color="auto" w:fill="FFFFFF"/>
        </w:rPr>
        <w:t xml:space="preserve">, E. N., Popa, D. C., Dragomir, N., </w:t>
      </w:r>
      <w:proofErr w:type="spellStart"/>
      <w:r w:rsidRPr="00591197">
        <w:rPr>
          <w:rFonts w:ascii="Arial" w:hAnsi="Arial" w:cs="Arial"/>
          <w:sz w:val="20"/>
          <w:szCs w:val="20"/>
          <w:shd w:val="clear" w:color="auto" w:fill="FFFFFF"/>
        </w:rPr>
        <w:t>Drăgotoiu</w:t>
      </w:r>
      <w:proofErr w:type="spellEnd"/>
      <w:r w:rsidRPr="00591197">
        <w:rPr>
          <w:rFonts w:ascii="Arial" w:hAnsi="Arial" w:cs="Arial"/>
          <w:sz w:val="20"/>
          <w:szCs w:val="20"/>
          <w:shd w:val="clear" w:color="auto" w:fill="FFFFFF"/>
        </w:rPr>
        <w:t>, T., Mihai, O. D., et al. (2022). Antibiotic use in livestock and residues in food—A public health threat: A review. </w:t>
      </w:r>
      <w:r w:rsidRPr="00591197">
        <w:rPr>
          <w:rFonts w:ascii="Arial" w:hAnsi="Arial" w:cs="Arial"/>
          <w:i/>
          <w:iCs/>
          <w:sz w:val="20"/>
          <w:szCs w:val="20"/>
          <w:shd w:val="clear" w:color="auto" w:fill="FFFFFF"/>
        </w:rPr>
        <w:t>Foods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11</w:t>
      </w:r>
      <w:r w:rsidRPr="00591197">
        <w:rPr>
          <w:rFonts w:ascii="Arial" w:hAnsi="Arial" w:cs="Arial"/>
          <w:sz w:val="20"/>
          <w:szCs w:val="20"/>
          <w:shd w:val="clear" w:color="auto" w:fill="FFFFFF"/>
        </w:rPr>
        <w:t>(10), 1430.</w:t>
      </w:r>
    </w:p>
    <w:p w14:paraId="45CE2410" w14:textId="77777777" w:rsidR="00AF288D" w:rsidRPr="00591197" w:rsidRDefault="00AF288D" w:rsidP="00AF288D">
      <w:pPr>
        <w:spacing w:line="240" w:lineRule="auto"/>
        <w:ind w:left="-284" w:hanging="567"/>
        <w:jc w:val="both"/>
        <w:rPr>
          <w:rFonts w:ascii="Arial" w:hAnsi="Arial" w:cs="Arial"/>
          <w:bCs/>
          <w:sz w:val="20"/>
          <w:szCs w:val="20"/>
        </w:rPr>
      </w:pPr>
      <w:r w:rsidRPr="00591197">
        <w:rPr>
          <w:rFonts w:ascii="Arial" w:hAnsi="Arial" w:cs="Arial"/>
          <w:bCs/>
          <w:sz w:val="20"/>
          <w:szCs w:val="20"/>
        </w:rPr>
        <w:t xml:space="preserve">Gilbert, W., Thomas, L. F., Coyne, L., and Rushton, J. (2021). Mitigating the risks posed by intensification in livestock production: the examples of antimicrobial resistance and zoonoses. </w:t>
      </w:r>
      <w:r w:rsidRPr="00591197">
        <w:rPr>
          <w:rFonts w:ascii="Arial" w:hAnsi="Arial" w:cs="Arial"/>
          <w:bCs/>
          <w:i/>
          <w:sz w:val="20"/>
          <w:szCs w:val="20"/>
        </w:rPr>
        <w:t>Animal</w:t>
      </w:r>
      <w:r w:rsidRPr="00591197">
        <w:rPr>
          <w:rFonts w:ascii="Arial" w:hAnsi="Arial" w:cs="Arial"/>
          <w:bCs/>
          <w:sz w:val="20"/>
          <w:szCs w:val="20"/>
        </w:rPr>
        <w:t>, 15(2), 100123.</w:t>
      </w:r>
    </w:p>
    <w:p w14:paraId="104A44AB"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rPr>
        <w:t>Gillingham, E.L., Lake, I., Iacono, G.L., Nichols, G. (2023). Health Effects of Climate Change (HECC) in the UK: 2023 Report. CPRE; London, UK. Effect of climate change on infectious diseases in the UK</w:t>
      </w:r>
    </w:p>
    <w:p w14:paraId="0C391935"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Gillings, M. R. (2014). </w:t>
      </w:r>
      <w:proofErr w:type="spellStart"/>
      <w:r w:rsidRPr="00591197">
        <w:rPr>
          <w:rFonts w:ascii="Arial" w:hAnsi="Arial" w:cs="Arial"/>
          <w:sz w:val="20"/>
          <w:szCs w:val="20"/>
          <w:shd w:val="clear" w:color="auto" w:fill="FFFFFF"/>
        </w:rPr>
        <w:t>Integrons</w:t>
      </w:r>
      <w:proofErr w:type="spellEnd"/>
      <w:r w:rsidRPr="00591197">
        <w:rPr>
          <w:rFonts w:ascii="Arial" w:hAnsi="Arial" w:cs="Arial"/>
          <w:sz w:val="20"/>
          <w:szCs w:val="20"/>
          <w:shd w:val="clear" w:color="auto" w:fill="FFFFFF"/>
        </w:rPr>
        <w:t>: past, present, and future. </w:t>
      </w:r>
      <w:r w:rsidRPr="00591197">
        <w:rPr>
          <w:rFonts w:ascii="Arial" w:hAnsi="Arial" w:cs="Arial"/>
          <w:i/>
          <w:iCs/>
          <w:sz w:val="20"/>
          <w:szCs w:val="20"/>
          <w:shd w:val="clear" w:color="auto" w:fill="FFFFFF"/>
        </w:rPr>
        <w:t>Microbiology and Molecular Biology Reviews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78</w:t>
      </w:r>
      <w:r w:rsidRPr="00591197">
        <w:rPr>
          <w:rFonts w:ascii="Arial" w:hAnsi="Arial" w:cs="Arial"/>
          <w:sz w:val="20"/>
          <w:szCs w:val="20"/>
          <w:shd w:val="clear" w:color="auto" w:fill="FFFFFF"/>
        </w:rPr>
        <w:t>(2), 257-277.</w:t>
      </w:r>
    </w:p>
    <w:p w14:paraId="0588CBDE"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Godoy-Santos, F., Pinto, M. S., Barbosa, A. A., Brito, M. A., and Mantovani, H. C. (2019). Efficacy of a ruminal bacteriocin against pure and mixed cultures of bovine mastitis pathogens. </w:t>
      </w:r>
      <w:r w:rsidRPr="00591197">
        <w:rPr>
          <w:rFonts w:ascii="Arial" w:hAnsi="Arial" w:cs="Arial"/>
          <w:i/>
          <w:iCs/>
          <w:sz w:val="20"/>
          <w:szCs w:val="20"/>
          <w:shd w:val="clear" w:color="auto" w:fill="FFFFFF"/>
        </w:rPr>
        <w:t>Indian Journal of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59</w:t>
      </w:r>
      <w:r w:rsidRPr="00591197">
        <w:rPr>
          <w:rFonts w:ascii="Arial" w:hAnsi="Arial" w:cs="Arial"/>
          <w:sz w:val="20"/>
          <w:szCs w:val="20"/>
          <w:shd w:val="clear" w:color="auto" w:fill="FFFFFF"/>
        </w:rPr>
        <w:t>, 304-312.</w:t>
      </w:r>
    </w:p>
    <w:p w14:paraId="6C01AD4E"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Gómez, N. C., Ramiro, J. M., </w:t>
      </w:r>
      <w:proofErr w:type="spellStart"/>
      <w:r w:rsidRPr="00591197">
        <w:rPr>
          <w:rFonts w:ascii="Arial" w:hAnsi="Arial" w:cs="Arial"/>
          <w:sz w:val="20"/>
          <w:szCs w:val="20"/>
          <w:shd w:val="clear" w:color="auto" w:fill="FFFFFF"/>
        </w:rPr>
        <w:t>Quecan</w:t>
      </w:r>
      <w:proofErr w:type="spellEnd"/>
      <w:r w:rsidRPr="00591197">
        <w:rPr>
          <w:rFonts w:ascii="Arial" w:hAnsi="Arial" w:cs="Arial"/>
          <w:sz w:val="20"/>
          <w:szCs w:val="20"/>
          <w:shd w:val="clear" w:color="auto" w:fill="FFFFFF"/>
        </w:rPr>
        <w:t>, B. X., and de Melo Franco, B. D. (2016). Use of potential probiotic lactic acid bacteria (LAB) biofilms for the control of Listeria monocytogenes, Salmonella Typhimurium, and Escherichia coli O157: H7 biofilms formation. </w:t>
      </w:r>
      <w:r w:rsidRPr="00591197">
        <w:rPr>
          <w:rFonts w:ascii="Arial" w:hAnsi="Arial" w:cs="Arial"/>
          <w:i/>
          <w:iCs/>
          <w:sz w:val="20"/>
          <w:szCs w:val="20"/>
          <w:shd w:val="clear" w:color="auto" w:fill="FFFFFF"/>
        </w:rPr>
        <w:t>Frontiers in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7</w:t>
      </w:r>
      <w:r w:rsidRPr="00591197">
        <w:rPr>
          <w:rFonts w:ascii="Arial" w:hAnsi="Arial" w:cs="Arial"/>
          <w:sz w:val="20"/>
          <w:szCs w:val="20"/>
          <w:shd w:val="clear" w:color="auto" w:fill="FFFFFF"/>
        </w:rPr>
        <w:t>, 863.</w:t>
      </w:r>
    </w:p>
    <w:p w14:paraId="1762893E"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Gorton, M., Yeh, C. H., Chatzopoulou, E., White, J., Tocco, B., Hubbard, C., and Hallam, F. (2023). Consumers' willingness to pay for an animal welfare food label. </w:t>
      </w:r>
      <w:r w:rsidRPr="00591197">
        <w:rPr>
          <w:rFonts w:ascii="Arial" w:hAnsi="Arial" w:cs="Arial"/>
          <w:i/>
          <w:iCs/>
          <w:sz w:val="20"/>
          <w:szCs w:val="20"/>
          <w:shd w:val="clear" w:color="auto" w:fill="FFFFFF"/>
        </w:rPr>
        <w:t>Ecological Economics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209</w:t>
      </w:r>
      <w:r w:rsidRPr="00591197">
        <w:rPr>
          <w:rFonts w:ascii="Arial" w:hAnsi="Arial" w:cs="Arial"/>
          <w:sz w:val="20"/>
          <w:szCs w:val="20"/>
          <w:shd w:val="clear" w:color="auto" w:fill="FFFFFF"/>
        </w:rPr>
        <w:t>, 107852.</w:t>
      </w:r>
    </w:p>
    <w:p w14:paraId="3A37C566" w14:textId="77777777" w:rsidR="00AF288D" w:rsidRPr="00591197" w:rsidRDefault="00AF288D" w:rsidP="00AF288D">
      <w:pPr>
        <w:pStyle w:val="NormalWeb"/>
        <w:ind w:left="-284" w:hanging="567"/>
        <w:jc w:val="both"/>
        <w:rPr>
          <w:rStyle w:val="Hyperlink"/>
          <w:rFonts w:ascii="Arial" w:eastAsiaTheme="majorEastAsia" w:hAnsi="Arial" w:cs="Arial"/>
          <w:color w:val="auto"/>
          <w:sz w:val="20"/>
          <w:szCs w:val="20"/>
        </w:rPr>
      </w:pPr>
      <w:r w:rsidRPr="00591197">
        <w:rPr>
          <w:rFonts w:ascii="Arial" w:hAnsi="Arial" w:cs="Arial"/>
          <w:sz w:val="20"/>
          <w:szCs w:val="20"/>
        </w:rPr>
        <w:t xml:space="preserve">Griebe, B. (2025). </w:t>
      </w:r>
      <w:r w:rsidRPr="00591197">
        <w:rPr>
          <w:rStyle w:val="Emphasis"/>
          <w:rFonts w:ascii="Arial" w:eastAsiaTheme="majorEastAsia" w:hAnsi="Arial" w:cs="Arial"/>
          <w:i w:val="0"/>
          <w:sz w:val="20"/>
          <w:szCs w:val="20"/>
        </w:rPr>
        <w:t>Smoking and antibiotic resistance: How cigarette waste promotes the spread of resistant germs</w:t>
      </w:r>
      <w:r w:rsidRPr="00591197">
        <w:rPr>
          <w:rFonts w:ascii="Arial" w:hAnsi="Arial" w:cs="Arial"/>
          <w:sz w:val="20"/>
          <w:szCs w:val="20"/>
        </w:rPr>
        <w:t xml:space="preserve">. </w:t>
      </w:r>
      <w:r w:rsidRPr="00591197">
        <w:rPr>
          <w:rFonts w:ascii="Arial" w:hAnsi="Arial" w:cs="Arial"/>
          <w:i/>
          <w:sz w:val="20"/>
          <w:szCs w:val="20"/>
        </w:rPr>
        <w:t>Environmental Health Perspectives</w:t>
      </w:r>
      <w:r w:rsidRPr="00591197">
        <w:rPr>
          <w:rFonts w:ascii="Arial" w:hAnsi="Arial" w:cs="Arial"/>
          <w:sz w:val="20"/>
          <w:szCs w:val="20"/>
        </w:rPr>
        <w:t xml:space="preserve">. </w:t>
      </w:r>
      <w:hyperlink r:id="rId20" w:tgtFrame="_new" w:history="1">
        <w:r w:rsidRPr="00591197">
          <w:rPr>
            <w:rStyle w:val="Hyperlink"/>
            <w:rFonts w:ascii="Arial" w:eastAsiaTheme="majorEastAsia" w:hAnsi="Arial" w:cs="Arial"/>
            <w:color w:val="auto"/>
            <w:sz w:val="20"/>
            <w:szCs w:val="20"/>
          </w:rPr>
          <w:t>https://phys.org/news/2025-03-antibiotic-resistance-cigarette-resistant-germs.html</w:t>
        </w:r>
      </w:hyperlink>
    </w:p>
    <w:p w14:paraId="089CA48A"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Hall, L.M., Holtum, J. A. M., and Powles, S. B. (2018). Mechanisms responsible for cross resistance and multiple resistance,</w:t>
      </w:r>
      <w:r w:rsidRPr="00591197">
        <w:rPr>
          <w:rFonts w:ascii="Arial" w:hAnsi="Arial" w:cs="Arial"/>
          <w:color w:val="222222"/>
          <w:sz w:val="20"/>
          <w:szCs w:val="20"/>
          <w:shd w:val="clear" w:color="auto" w:fill="FFFFFF"/>
        </w:rPr>
        <w:t xml:space="preserve"> In </w:t>
      </w:r>
      <w:r w:rsidRPr="00591197">
        <w:rPr>
          <w:rFonts w:ascii="Arial" w:hAnsi="Arial" w:cs="Arial"/>
          <w:i/>
          <w:iCs/>
          <w:color w:val="222222"/>
          <w:sz w:val="20"/>
          <w:szCs w:val="20"/>
          <w:shd w:val="clear" w:color="auto" w:fill="FFFFFF"/>
        </w:rPr>
        <w:t>Herbicide resistance in plants</w:t>
      </w:r>
      <w:r w:rsidRPr="00591197">
        <w:rPr>
          <w:rFonts w:ascii="Arial" w:hAnsi="Arial" w:cs="Arial"/>
          <w:color w:val="222222"/>
          <w:sz w:val="20"/>
          <w:szCs w:val="20"/>
          <w:shd w:val="clear" w:color="auto" w:fill="FFFFFF"/>
        </w:rPr>
        <w:t> (pp. 243-262). CRC Press</w:t>
      </w:r>
      <w:r w:rsidRPr="00591197">
        <w:rPr>
          <w:rFonts w:ascii="Arial" w:hAnsi="Arial" w:cs="Arial"/>
          <w:sz w:val="20"/>
          <w:szCs w:val="20"/>
        </w:rPr>
        <w:t xml:space="preserve">. </w:t>
      </w:r>
      <w:proofErr w:type="spellStart"/>
      <w:r w:rsidRPr="00591197">
        <w:rPr>
          <w:rFonts w:ascii="Arial" w:hAnsi="Arial" w:cs="Arial"/>
          <w:sz w:val="20"/>
          <w:szCs w:val="20"/>
        </w:rPr>
        <w:t>doi</w:t>
      </w:r>
      <w:proofErr w:type="spellEnd"/>
      <w:r w:rsidRPr="00591197">
        <w:rPr>
          <w:rFonts w:ascii="Arial" w:hAnsi="Arial" w:cs="Arial"/>
          <w:sz w:val="20"/>
          <w:szCs w:val="20"/>
        </w:rPr>
        <w:t xml:space="preserve">: </w:t>
      </w:r>
      <w:hyperlink r:id="rId21" w:tgtFrame="_blank" w:history="1">
        <w:r w:rsidRPr="00591197">
          <w:rPr>
            <w:rStyle w:val="Hyperlink"/>
            <w:rFonts w:ascii="Arial" w:hAnsi="Arial" w:cs="Arial"/>
            <w:color w:val="auto"/>
            <w:sz w:val="20"/>
            <w:szCs w:val="20"/>
          </w:rPr>
          <w:t>10.1201/9781351073189-9</w:t>
        </w:r>
      </w:hyperlink>
    </w:p>
    <w:p w14:paraId="7C60E45F"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Hansen, L. H., Aarestrup, F., and Sørensen, S. J. (2002). Quantification of bioavailable chlortetracycline in pig </w:t>
      </w:r>
      <w:proofErr w:type="spellStart"/>
      <w:r w:rsidRPr="00591197">
        <w:rPr>
          <w:rFonts w:ascii="Arial" w:hAnsi="Arial" w:cs="Arial"/>
          <w:sz w:val="20"/>
          <w:szCs w:val="20"/>
          <w:shd w:val="clear" w:color="auto" w:fill="FFFFFF"/>
        </w:rPr>
        <w:t>feces</w:t>
      </w:r>
      <w:proofErr w:type="spellEnd"/>
      <w:r w:rsidRPr="00591197">
        <w:rPr>
          <w:rFonts w:ascii="Arial" w:hAnsi="Arial" w:cs="Arial"/>
          <w:sz w:val="20"/>
          <w:szCs w:val="20"/>
          <w:shd w:val="clear" w:color="auto" w:fill="FFFFFF"/>
        </w:rPr>
        <w:t xml:space="preserve"> using a bacterial whole-cell biosensor. </w:t>
      </w:r>
      <w:r w:rsidRPr="00591197">
        <w:rPr>
          <w:rFonts w:ascii="Arial" w:hAnsi="Arial" w:cs="Arial"/>
          <w:i/>
          <w:iCs/>
          <w:sz w:val="20"/>
          <w:szCs w:val="20"/>
          <w:shd w:val="clear" w:color="auto" w:fill="FFFFFF"/>
        </w:rPr>
        <w:t>Veterinary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87</w:t>
      </w:r>
      <w:r w:rsidRPr="00591197">
        <w:rPr>
          <w:rFonts w:ascii="Arial" w:hAnsi="Arial" w:cs="Arial"/>
          <w:sz w:val="20"/>
          <w:szCs w:val="20"/>
          <w:shd w:val="clear" w:color="auto" w:fill="FFFFFF"/>
        </w:rPr>
        <w:t>(1), 51-57.</w:t>
      </w:r>
    </w:p>
    <w:p w14:paraId="2C261117"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Hauschild, G., Rohn, K., Engelhardt, E., Sager, M., </w:t>
      </w:r>
      <w:proofErr w:type="spellStart"/>
      <w:r w:rsidRPr="00591197">
        <w:rPr>
          <w:rFonts w:ascii="Arial" w:hAnsi="Arial" w:cs="Arial"/>
          <w:sz w:val="20"/>
          <w:szCs w:val="20"/>
          <w:shd w:val="clear" w:color="auto" w:fill="FFFFFF"/>
        </w:rPr>
        <w:t>Hardes</w:t>
      </w:r>
      <w:proofErr w:type="spellEnd"/>
      <w:r w:rsidRPr="00591197">
        <w:rPr>
          <w:rFonts w:ascii="Arial" w:hAnsi="Arial" w:cs="Arial"/>
          <w:sz w:val="20"/>
          <w:szCs w:val="20"/>
          <w:shd w:val="clear" w:color="auto" w:fill="FFFFFF"/>
        </w:rPr>
        <w:t xml:space="preserve">, J., and </w:t>
      </w:r>
      <w:proofErr w:type="spellStart"/>
      <w:r w:rsidRPr="00591197">
        <w:rPr>
          <w:rFonts w:ascii="Arial" w:hAnsi="Arial" w:cs="Arial"/>
          <w:sz w:val="20"/>
          <w:szCs w:val="20"/>
          <w:shd w:val="clear" w:color="auto" w:fill="FFFFFF"/>
        </w:rPr>
        <w:t>Gosheger</w:t>
      </w:r>
      <w:proofErr w:type="spellEnd"/>
      <w:r w:rsidRPr="00591197">
        <w:rPr>
          <w:rFonts w:ascii="Arial" w:hAnsi="Arial" w:cs="Arial"/>
          <w:sz w:val="20"/>
          <w:szCs w:val="20"/>
          <w:shd w:val="clear" w:color="auto" w:fill="FFFFFF"/>
        </w:rPr>
        <w:t>, G. (2013). Pharmacokinetic study on pradofloxacin in the dog–Comparison of serum analysis, ultrafiltration and tissue sampling after oral administration. </w:t>
      </w:r>
      <w:r w:rsidRPr="00591197">
        <w:rPr>
          <w:rFonts w:ascii="Arial" w:hAnsi="Arial" w:cs="Arial"/>
          <w:i/>
          <w:iCs/>
          <w:sz w:val="20"/>
          <w:szCs w:val="20"/>
          <w:shd w:val="clear" w:color="auto" w:fill="FFFFFF"/>
        </w:rPr>
        <w:t>BMC Veterinary Research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9</w:t>
      </w:r>
      <w:r w:rsidRPr="00591197">
        <w:rPr>
          <w:rFonts w:ascii="Arial" w:hAnsi="Arial" w:cs="Arial"/>
          <w:sz w:val="20"/>
          <w:szCs w:val="20"/>
          <w:shd w:val="clear" w:color="auto" w:fill="FFFFFF"/>
        </w:rPr>
        <w:t>, 1-8.</w:t>
      </w:r>
    </w:p>
    <w:p w14:paraId="4B6A6D81"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lastRenderedPageBreak/>
        <w:t xml:space="preserve">He, T., Wang, R., Liu, D., Walsh, T. R., Zhang, R., </w:t>
      </w:r>
      <w:proofErr w:type="spellStart"/>
      <w:r w:rsidRPr="00591197">
        <w:rPr>
          <w:rFonts w:ascii="Arial" w:hAnsi="Arial" w:cs="Arial"/>
          <w:sz w:val="20"/>
          <w:szCs w:val="20"/>
          <w:shd w:val="clear" w:color="auto" w:fill="FFFFFF"/>
        </w:rPr>
        <w:t>Lv</w:t>
      </w:r>
      <w:proofErr w:type="spellEnd"/>
      <w:r w:rsidRPr="00591197">
        <w:rPr>
          <w:rFonts w:ascii="Arial" w:hAnsi="Arial" w:cs="Arial"/>
          <w:sz w:val="20"/>
          <w:szCs w:val="20"/>
          <w:shd w:val="clear" w:color="auto" w:fill="FFFFFF"/>
        </w:rPr>
        <w:t>, Y., et al. (2019). Emergence of plasmid-mediated high-level tigecycline resistance genes in animals and humans. </w:t>
      </w:r>
      <w:r w:rsidRPr="00591197">
        <w:rPr>
          <w:rFonts w:ascii="Arial" w:hAnsi="Arial" w:cs="Arial"/>
          <w:i/>
          <w:iCs/>
          <w:sz w:val="20"/>
          <w:szCs w:val="20"/>
          <w:shd w:val="clear" w:color="auto" w:fill="FFFFFF"/>
        </w:rPr>
        <w:t>Nature Microbiology</w:t>
      </w:r>
      <w:r w:rsidRPr="00591197">
        <w:rPr>
          <w:rFonts w:ascii="Arial" w:hAnsi="Arial" w:cs="Arial"/>
          <w:i/>
          <w:sz w:val="20"/>
          <w:szCs w:val="20"/>
          <w:shd w:val="clear" w:color="auto" w:fill="FFFFFF"/>
        </w:rPr>
        <w:t>,</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4</w:t>
      </w:r>
      <w:r w:rsidRPr="00591197">
        <w:rPr>
          <w:rFonts w:ascii="Arial" w:hAnsi="Arial" w:cs="Arial"/>
          <w:sz w:val="20"/>
          <w:szCs w:val="20"/>
          <w:shd w:val="clear" w:color="auto" w:fill="FFFFFF"/>
        </w:rPr>
        <w:t>(9), 1450-1456.</w:t>
      </w:r>
    </w:p>
    <w:p w14:paraId="4CF7D903"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Hofstra, G., van </w:t>
      </w:r>
      <w:proofErr w:type="spellStart"/>
      <w:r w:rsidRPr="00591197">
        <w:rPr>
          <w:rFonts w:ascii="Arial" w:hAnsi="Arial" w:cs="Arial"/>
          <w:sz w:val="20"/>
          <w:szCs w:val="20"/>
          <w:shd w:val="clear" w:color="auto" w:fill="FFFFFF"/>
        </w:rPr>
        <w:t>Abeelen</w:t>
      </w:r>
      <w:proofErr w:type="spellEnd"/>
      <w:r w:rsidRPr="00591197">
        <w:rPr>
          <w:rFonts w:ascii="Arial" w:hAnsi="Arial" w:cs="Arial"/>
          <w:sz w:val="20"/>
          <w:szCs w:val="20"/>
          <w:shd w:val="clear" w:color="auto" w:fill="FFFFFF"/>
        </w:rPr>
        <w:t xml:space="preserve">, H., </w:t>
      </w:r>
      <w:proofErr w:type="spellStart"/>
      <w:r w:rsidRPr="00591197">
        <w:rPr>
          <w:rFonts w:ascii="Arial" w:hAnsi="Arial" w:cs="Arial"/>
          <w:sz w:val="20"/>
          <w:szCs w:val="20"/>
          <w:shd w:val="clear" w:color="auto" w:fill="FFFFFF"/>
        </w:rPr>
        <w:t>Duindam</w:t>
      </w:r>
      <w:proofErr w:type="spellEnd"/>
      <w:r w:rsidRPr="00591197">
        <w:rPr>
          <w:rFonts w:ascii="Arial" w:hAnsi="Arial" w:cs="Arial"/>
          <w:sz w:val="20"/>
          <w:szCs w:val="20"/>
          <w:shd w:val="clear" w:color="auto" w:fill="FFFFFF"/>
        </w:rPr>
        <w:t>, M., Houben, B., Kuijpers, J., Arendsen, T., et al. (2023). Automated monitoring and detection of disease using a generic facial feature scoring system–A case study on FMD infected cows. </w:t>
      </w:r>
      <w:r w:rsidRPr="00591197">
        <w:rPr>
          <w:rFonts w:ascii="Arial" w:hAnsi="Arial" w:cs="Arial"/>
          <w:i/>
          <w:iCs/>
          <w:sz w:val="20"/>
          <w:szCs w:val="20"/>
          <w:shd w:val="clear" w:color="auto" w:fill="FFFFFF"/>
        </w:rPr>
        <w:t>Preventive Veterinary Medicine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213</w:t>
      </w:r>
      <w:r w:rsidRPr="00591197">
        <w:rPr>
          <w:rFonts w:ascii="Arial" w:hAnsi="Arial" w:cs="Arial"/>
          <w:sz w:val="20"/>
          <w:szCs w:val="20"/>
          <w:shd w:val="clear" w:color="auto" w:fill="FFFFFF"/>
        </w:rPr>
        <w:t>, 105880.</w:t>
      </w:r>
    </w:p>
    <w:p w14:paraId="5B4D1830"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Horvat, O., and Kovačević, Z. (2025). Human and Veterinary Medicine Collaboration: Synergistic Approach to Address Antimicrobial Resistance Through the Lens of Planetary Health.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14</w:t>
      </w:r>
      <w:r w:rsidRPr="00591197">
        <w:rPr>
          <w:rFonts w:ascii="Arial" w:hAnsi="Arial" w:cs="Arial"/>
          <w:sz w:val="20"/>
          <w:szCs w:val="20"/>
          <w:shd w:val="clear" w:color="auto" w:fill="FFFFFF"/>
        </w:rPr>
        <w:t>(1), 38.</w:t>
      </w:r>
    </w:p>
    <w:p w14:paraId="37A5C9F2"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Innes, G. K., </w:t>
      </w:r>
      <w:proofErr w:type="spellStart"/>
      <w:r w:rsidRPr="00591197">
        <w:rPr>
          <w:rFonts w:ascii="Arial" w:hAnsi="Arial" w:cs="Arial"/>
          <w:sz w:val="20"/>
          <w:szCs w:val="20"/>
          <w:shd w:val="clear" w:color="auto" w:fill="FFFFFF"/>
        </w:rPr>
        <w:t>Randad</w:t>
      </w:r>
      <w:proofErr w:type="spellEnd"/>
      <w:r w:rsidRPr="00591197">
        <w:rPr>
          <w:rFonts w:ascii="Arial" w:hAnsi="Arial" w:cs="Arial"/>
          <w:sz w:val="20"/>
          <w:szCs w:val="20"/>
          <w:shd w:val="clear" w:color="auto" w:fill="FFFFFF"/>
        </w:rPr>
        <w:t>, P. R., Korinek, A., Davis, M. F., Price, L. B., So, A. D., et al. (2020). External societal costs of antimicrobial resistance in humans attributable to antimicrobial use in livestock. </w:t>
      </w:r>
      <w:r w:rsidRPr="00591197">
        <w:rPr>
          <w:rFonts w:ascii="Arial" w:hAnsi="Arial" w:cs="Arial"/>
          <w:i/>
          <w:iCs/>
          <w:sz w:val="20"/>
          <w:szCs w:val="20"/>
          <w:shd w:val="clear" w:color="auto" w:fill="FFFFFF"/>
        </w:rPr>
        <w:t>Annual Review of Public Health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41</w:t>
      </w:r>
      <w:r w:rsidRPr="00591197">
        <w:rPr>
          <w:rFonts w:ascii="Arial" w:hAnsi="Arial" w:cs="Arial"/>
          <w:sz w:val="20"/>
          <w:szCs w:val="20"/>
          <w:shd w:val="clear" w:color="auto" w:fill="FFFFFF"/>
        </w:rPr>
        <w:t>(1), 141-157.</w:t>
      </w:r>
    </w:p>
    <w:p w14:paraId="6E4120F4"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Jensen, L. B., Hammerum, A. M., Poulsen, R. L., and Westh, H. (1999). Vancomycin-resistant Enterococcus faecium strains with highly similar pulsed-field gel electrophoresis patterns containing similar Tn 1546-like elements isolated from a hospitalized patient and pigs in Denmark. </w:t>
      </w:r>
      <w:r w:rsidRPr="00591197">
        <w:rPr>
          <w:rFonts w:ascii="Arial" w:hAnsi="Arial" w:cs="Arial"/>
          <w:i/>
          <w:iCs/>
          <w:sz w:val="20"/>
          <w:szCs w:val="20"/>
          <w:shd w:val="clear" w:color="auto" w:fill="FFFFFF"/>
        </w:rPr>
        <w:t>Antimicrobial Agents and Chemotherapy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43</w:t>
      </w:r>
      <w:r w:rsidRPr="00591197">
        <w:rPr>
          <w:rFonts w:ascii="Arial" w:hAnsi="Arial" w:cs="Arial"/>
          <w:sz w:val="20"/>
          <w:szCs w:val="20"/>
          <w:shd w:val="clear" w:color="auto" w:fill="FFFFFF"/>
        </w:rPr>
        <w:t>(3), 724-725.</w:t>
      </w:r>
    </w:p>
    <w:p w14:paraId="539A1AE3"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Johnsen, P.J., Townsend, J.P., Bøhn, T., Simonsen, G.S., </w:t>
      </w:r>
      <w:proofErr w:type="spellStart"/>
      <w:r w:rsidRPr="00591197">
        <w:rPr>
          <w:rFonts w:ascii="Arial" w:hAnsi="Arial" w:cs="Arial"/>
          <w:sz w:val="20"/>
          <w:szCs w:val="20"/>
        </w:rPr>
        <w:t>Sundsfjord</w:t>
      </w:r>
      <w:proofErr w:type="spellEnd"/>
      <w:r w:rsidRPr="00591197">
        <w:rPr>
          <w:rFonts w:ascii="Arial" w:hAnsi="Arial" w:cs="Arial"/>
          <w:sz w:val="20"/>
          <w:szCs w:val="20"/>
        </w:rPr>
        <w:t xml:space="preserve">, A., and Nielsen, K.M. (2009). Factors Affecting the Reversal of Antimicrobial-Drug Resistance. </w:t>
      </w:r>
      <w:r w:rsidRPr="00591197">
        <w:rPr>
          <w:rFonts w:ascii="Arial" w:hAnsi="Arial" w:cs="Arial"/>
          <w:i/>
          <w:sz w:val="20"/>
          <w:szCs w:val="20"/>
        </w:rPr>
        <w:t>Lancet Infect. Dis</w:t>
      </w:r>
      <w:r w:rsidRPr="00591197">
        <w:rPr>
          <w:rFonts w:ascii="Arial" w:hAnsi="Arial" w:cs="Arial"/>
          <w:sz w:val="20"/>
          <w:szCs w:val="20"/>
        </w:rPr>
        <w:t>., 9, 357–364.</w:t>
      </w:r>
    </w:p>
    <w:p w14:paraId="5A06662F"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Kang, H. J., Lim, S. K., and Lee, Y. J. (2022). Genetic characterization of third-or fourth-generation cephalosporin-resistant avian pathogenic Escherichia coli isolated from broilers. </w:t>
      </w:r>
      <w:r w:rsidRPr="00591197">
        <w:rPr>
          <w:rFonts w:ascii="Arial" w:hAnsi="Arial" w:cs="Arial"/>
          <w:i/>
          <w:iCs/>
          <w:sz w:val="20"/>
          <w:szCs w:val="20"/>
          <w:shd w:val="clear" w:color="auto" w:fill="FFFFFF"/>
        </w:rPr>
        <w:t>Frontiers in Veterinary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9</w:t>
      </w:r>
      <w:r w:rsidRPr="00591197">
        <w:rPr>
          <w:rFonts w:ascii="Arial" w:hAnsi="Arial" w:cs="Arial"/>
          <w:sz w:val="20"/>
          <w:szCs w:val="20"/>
          <w:shd w:val="clear" w:color="auto" w:fill="FFFFFF"/>
        </w:rPr>
        <w:t>, 1055320.</w:t>
      </w:r>
      <w:r w:rsidRPr="00591197">
        <w:rPr>
          <w:rFonts w:ascii="Arial" w:hAnsi="Arial" w:cs="Arial"/>
          <w:sz w:val="20"/>
          <w:szCs w:val="20"/>
        </w:rPr>
        <w:t xml:space="preserve"> </w:t>
      </w:r>
    </w:p>
    <w:p w14:paraId="428AEC3F"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proofErr w:type="spellStart"/>
      <w:r w:rsidRPr="00591197">
        <w:rPr>
          <w:rFonts w:ascii="Arial" w:hAnsi="Arial" w:cs="Arial"/>
          <w:sz w:val="20"/>
          <w:szCs w:val="20"/>
          <w:shd w:val="clear" w:color="auto" w:fill="FFFFFF"/>
        </w:rPr>
        <w:t>Kanpiengjai</w:t>
      </w:r>
      <w:proofErr w:type="spellEnd"/>
      <w:r w:rsidRPr="00591197">
        <w:rPr>
          <w:rFonts w:ascii="Arial" w:hAnsi="Arial" w:cs="Arial"/>
          <w:sz w:val="20"/>
          <w:szCs w:val="20"/>
          <w:shd w:val="clear" w:color="auto" w:fill="FFFFFF"/>
        </w:rPr>
        <w:t xml:space="preserve">, A., </w:t>
      </w:r>
      <w:proofErr w:type="spellStart"/>
      <w:r w:rsidRPr="00591197">
        <w:rPr>
          <w:rFonts w:ascii="Arial" w:hAnsi="Arial" w:cs="Arial"/>
          <w:sz w:val="20"/>
          <w:szCs w:val="20"/>
          <w:shd w:val="clear" w:color="auto" w:fill="FFFFFF"/>
        </w:rPr>
        <w:t>Khanongnuch</w:t>
      </w:r>
      <w:proofErr w:type="spellEnd"/>
      <w:r w:rsidRPr="00591197">
        <w:rPr>
          <w:rFonts w:ascii="Arial" w:hAnsi="Arial" w:cs="Arial"/>
          <w:sz w:val="20"/>
          <w:szCs w:val="20"/>
          <w:shd w:val="clear" w:color="auto" w:fill="FFFFFF"/>
        </w:rPr>
        <w:t xml:space="preserve">, C., </w:t>
      </w:r>
      <w:proofErr w:type="spellStart"/>
      <w:r w:rsidRPr="00591197">
        <w:rPr>
          <w:rFonts w:ascii="Arial" w:hAnsi="Arial" w:cs="Arial"/>
          <w:sz w:val="20"/>
          <w:szCs w:val="20"/>
          <w:shd w:val="clear" w:color="auto" w:fill="FFFFFF"/>
        </w:rPr>
        <w:t>Lumyong</w:t>
      </w:r>
      <w:proofErr w:type="spellEnd"/>
      <w:r w:rsidRPr="00591197">
        <w:rPr>
          <w:rFonts w:ascii="Arial" w:hAnsi="Arial" w:cs="Arial"/>
          <w:sz w:val="20"/>
          <w:szCs w:val="20"/>
          <w:shd w:val="clear" w:color="auto" w:fill="FFFFFF"/>
        </w:rPr>
        <w:t xml:space="preserve">, S., </w:t>
      </w:r>
      <w:proofErr w:type="spellStart"/>
      <w:r w:rsidRPr="00591197">
        <w:rPr>
          <w:rFonts w:ascii="Arial" w:hAnsi="Arial" w:cs="Arial"/>
          <w:sz w:val="20"/>
          <w:szCs w:val="20"/>
          <w:shd w:val="clear" w:color="auto" w:fill="FFFFFF"/>
        </w:rPr>
        <w:t>Kummasook</w:t>
      </w:r>
      <w:proofErr w:type="spellEnd"/>
      <w:r w:rsidRPr="00591197">
        <w:rPr>
          <w:rFonts w:ascii="Arial" w:hAnsi="Arial" w:cs="Arial"/>
          <w:sz w:val="20"/>
          <w:szCs w:val="20"/>
          <w:shd w:val="clear" w:color="auto" w:fill="FFFFFF"/>
        </w:rPr>
        <w:t xml:space="preserve">, A., and </w:t>
      </w:r>
      <w:proofErr w:type="spellStart"/>
      <w:r w:rsidRPr="00591197">
        <w:rPr>
          <w:rFonts w:ascii="Arial" w:hAnsi="Arial" w:cs="Arial"/>
          <w:sz w:val="20"/>
          <w:szCs w:val="20"/>
          <w:shd w:val="clear" w:color="auto" w:fill="FFFFFF"/>
        </w:rPr>
        <w:t>Kittibunchakul</w:t>
      </w:r>
      <w:proofErr w:type="spellEnd"/>
      <w:r w:rsidRPr="00591197">
        <w:rPr>
          <w:rFonts w:ascii="Arial" w:hAnsi="Arial" w:cs="Arial"/>
          <w:sz w:val="20"/>
          <w:szCs w:val="20"/>
          <w:shd w:val="clear" w:color="auto" w:fill="FFFFFF"/>
        </w:rPr>
        <w:t xml:space="preserve">, S. (2020). Characterization of </w:t>
      </w:r>
      <w:proofErr w:type="spellStart"/>
      <w:r w:rsidRPr="00591197">
        <w:rPr>
          <w:rFonts w:ascii="Arial" w:hAnsi="Arial" w:cs="Arial"/>
          <w:sz w:val="20"/>
          <w:szCs w:val="20"/>
          <w:shd w:val="clear" w:color="auto" w:fill="FFFFFF"/>
        </w:rPr>
        <w:t>Sporidiobolus</w:t>
      </w:r>
      <w:proofErr w:type="spellEnd"/>
      <w:r w:rsidRPr="00591197">
        <w:rPr>
          <w:rFonts w:ascii="Arial" w:hAnsi="Arial" w:cs="Arial"/>
          <w:sz w:val="20"/>
          <w:szCs w:val="20"/>
          <w:shd w:val="clear" w:color="auto" w:fill="FFFFFF"/>
        </w:rPr>
        <w:t xml:space="preserve"> </w:t>
      </w:r>
      <w:proofErr w:type="spellStart"/>
      <w:r w:rsidRPr="00591197">
        <w:rPr>
          <w:rFonts w:ascii="Arial" w:hAnsi="Arial" w:cs="Arial"/>
          <w:sz w:val="20"/>
          <w:szCs w:val="20"/>
          <w:shd w:val="clear" w:color="auto" w:fill="FFFFFF"/>
        </w:rPr>
        <w:t>ruineniae</w:t>
      </w:r>
      <w:proofErr w:type="spellEnd"/>
      <w:r w:rsidRPr="00591197">
        <w:rPr>
          <w:rFonts w:ascii="Arial" w:hAnsi="Arial" w:cs="Arial"/>
          <w:sz w:val="20"/>
          <w:szCs w:val="20"/>
          <w:shd w:val="clear" w:color="auto" w:fill="FFFFFF"/>
        </w:rPr>
        <w:t xml:space="preserve"> A45. 2 cultivated in tannin substrate for use as a potential multifunctional probiotic yeast in aquaculture. </w:t>
      </w:r>
      <w:r w:rsidRPr="00591197">
        <w:rPr>
          <w:rFonts w:ascii="Arial" w:hAnsi="Arial" w:cs="Arial"/>
          <w:i/>
          <w:iCs/>
          <w:sz w:val="20"/>
          <w:szCs w:val="20"/>
          <w:shd w:val="clear" w:color="auto" w:fill="FFFFFF"/>
        </w:rPr>
        <w:t>Journal of Fungi</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6</w:t>
      </w:r>
      <w:r w:rsidRPr="00591197">
        <w:rPr>
          <w:rFonts w:ascii="Arial" w:hAnsi="Arial" w:cs="Arial"/>
          <w:sz w:val="20"/>
          <w:szCs w:val="20"/>
          <w:shd w:val="clear" w:color="auto" w:fill="FFFFFF"/>
        </w:rPr>
        <w:t xml:space="preserve">(4), 378. </w:t>
      </w:r>
    </w:p>
    <w:p w14:paraId="6695F830"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Kim, Y., Seo, K. H., Kim, B., Chon, J. W., Bae, D., Yim, J. H., et al. (2021). Distribution of Antibiotic-Resistant Bacteria in the Livestock Farm Environments. </w:t>
      </w:r>
      <w:r w:rsidRPr="00591197">
        <w:rPr>
          <w:rFonts w:ascii="Arial" w:hAnsi="Arial" w:cs="Arial"/>
          <w:i/>
          <w:iCs/>
          <w:sz w:val="20"/>
          <w:szCs w:val="20"/>
          <w:shd w:val="clear" w:color="auto" w:fill="FFFFFF"/>
        </w:rPr>
        <w:t>Journal of Dairy Science and Biotechnology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39</w:t>
      </w:r>
      <w:r w:rsidRPr="00591197">
        <w:rPr>
          <w:rFonts w:ascii="Arial" w:hAnsi="Arial" w:cs="Arial"/>
          <w:sz w:val="20"/>
          <w:szCs w:val="20"/>
          <w:shd w:val="clear" w:color="auto" w:fill="FFFFFF"/>
        </w:rPr>
        <w:t>(1), 1-8.</w:t>
      </w:r>
    </w:p>
    <w:p w14:paraId="225F3855"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rPr>
        <w:t xml:space="preserve">Knapp C.W., Turner R., Salifu E., Khan S., Stillings M., and Tonner </w:t>
      </w:r>
      <w:proofErr w:type="gramStart"/>
      <w:r w:rsidRPr="00591197">
        <w:rPr>
          <w:rFonts w:ascii="Arial" w:hAnsi="Arial" w:cs="Arial"/>
          <w:sz w:val="20"/>
          <w:szCs w:val="20"/>
        </w:rPr>
        <w:t>R.(</w:t>
      </w:r>
      <w:proofErr w:type="gramEnd"/>
      <w:r w:rsidRPr="00591197">
        <w:rPr>
          <w:rFonts w:ascii="Arial" w:hAnsi="Arial" w:cs="Arial"/>
          <w:sz w:val="20"/>
          <w:szCs w:val="20"/>
        </w:rPr>
        <w:t>2021).Microbiomes and the Global Climate Change. Springer; Singapore: 2021. Climate change: Any dangers from antimicrobial resistant bacteria,145–171.</w:t>
      </w:r>
    </w:p>
    <w:p w14:paraId="3A00E820"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Kumar, N., Sharma, G., Leahy, E., Shome, B. R., Bandyopadhyay, S., Deka, R. P., et al. (2021). Understanding antibiotic usage on small-scale dairy farms in the Indian states of Assam and Haryana using a mixed-methods approach—Outcomes and challenges.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w:t>
      </w:r>
      <w:r w:rsidRPr="00591197">
        <w:rPr>
          <w:rFonts w:ascii="Arial" w:hAnsi="Arial" w:cs="Arial"/>
          <w:sz w:val="20"/>
          <w:szCs w:val="20"/>
          <w:shd w:val="clear" w:color="auto" w:fill="FFFFFF"/>
        </w:rPr>
        <w:t>(9), 1124.</w:t>
      </w:r>
    </w:p>
    <w:p w14:paraId="4FD5E5E5"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Lam, Y., Fry, J. P., and Nachman, K. E. (2019). Applying an environmental public health lens to the industrialization of food animal production in ten low-and middle-income countries. </w:t>
      </w:r>
      <w:r w:rsidRPr="00591197">
        <w:rPr>
          <w:rFonts w:ascii="Arial" w:hAnsi="Arial" w:cs="Arial"/>
          <w:i/>
          <w:iCs/>
          <w:sz w:val="20"/>
          <w:szCs w:val="20"/>
          <w:shd w:val="clear" w:color="auto" w:fill="FFFFFF"/>
        </w:rPr>
        <w:t>Globalization and Health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15</w:t>
      </w:r>
      <w:r w:rsidRPr="00591197">
        <w:rPr>
          <w:rFonts w:ascii="Arial" w:hAnsi="Arial" w:cs="Arial"/>
          <w:sz w:val="20"/>
          <w:szCs w:val="20"/>
          <w:shd w:val="clear" w:color="auto" w:fill="FFFFFF"/>
        </w:rPr>
        <w:t>, 1-20.</w:t>
      </w:r>
      <w:r w:rsidRPr="00591197">
        <w:rPr>
          <w:rFonts w:ascii="Arial" w:hAnsi="Arial" w:cs="Arial"/>
          <w:sz w:val="20"/>
          <w:szCs w:val="20"/>
        </w:rPr>
        <w:t xml:space="preserve"> </w:t>
      </w:r>
      <w:proofErr w:type="spellStart"/>
      <w:r w:rsidRPr="00591197">
        <w:rPr>
          <w:rFonts w:ascii="Arial" w:hAnsi="Arial" w:cs="Arial"/>
          <w:sz w:val="20"/>
          <w:szCs w:val="20"/>
        </w:rPr>
        <w:t>doi</w:t>
      </w:r>
      <w:proofErr w:type="spellEnd"/>
      <w:r w:rsidRPr="00591197">
        <w:rPr>
          <w:rFonts w:ascii="Arial" w:hAnsi="Arial" w:cs="Arial"/>
          <w:sz w:val="20"/>
          <w:szCs w:val="20"/>
        </w:rPr>
        <w:t>: 10.1186/s12992-019-0479-5</w:t>
      </w:r>
    </w:p>
    <w:p w14:paraId="5BE16CF6"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Landers, T. F., Cohen, B., Wittum, T. E., and Larson, E. L. (2012). A review of antibiotic use in food animals: perspective, policy, and potential. </w:t>
      </w:r>
      <w:r w:rsidRPr="00591197">
        <w:rPr>
          <w:rFonts w:ascii="Arial" w:hAnsi="Arial" w:cs="Arial"/>
          <w:i/>
          <w:iCs/>
          <w:sz w:val="20"/>
          <w:szCs w:val="20"/>
          <w:shd w:val="clear" w:color="auto" w:fill="FFFFFF"/>
        </w:rPr>
        <w:t>Public Health Reports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127</w:t>
      </w:r>
      <w:r w:rsidRPr="00591197">
        <w:rPr>
          <w:rFonts w:ascii="Arial" w:hAnsi="Arial" w:cs="Arial"/>
          <w:sz w:val="20"/>
          <w:szCs w:val="20"/>
          <w:shd w:val="clear" w:color="auto" w:fill="FFFFFF"/>
        </w:rPr>
        <w:t>(1), 4-22.</w:t>
      </w:r>
      <w:r w:rsidRPr="00591197">
        <w:rPr>
          <w:rFonts w:ascii="Arial" w:hAnsi="Arial" w:cs="Arial"/>
          <w:sz w:val="20"/>
          <w:szCs w:val="20"/>
        </w:rPr>
        <w:t xml:space="preserve"> </w:t>
      </w:r>
      <w:proofErr w:type="spellStart"/>
      <w:r w:rsidRPr="00591197">
        <w:rPr>
          <w:rFonts w:ascii="Arial" w:hAnsi="Arial" w:cs="Arial"/>
          <w:sz w:val="20"/>
          <w:szCs w:val="20"/>
        </w:rPr>
        <w:t>doi</w:t>
      </w:r>
      <w:proofErr w:type="spellEnd"/>
      <w:r w:rsidRPr="00591197">
        <w:rPr>
          <w:rFonts w:ascii="Arial" w:hAnsi="Arial" w:cs="Arial"/>
          <w:sz w:val="20"/>
          <w:szCs w:val="20"/>
        </w:rPr>
        <w:t>: 10.1177/003335491212700103</w:t>
      </w:r>
    </w:p>
    <w:p w14:paraId="721E1359"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proofErr w:type="spellStart"/>
      <w:r w:rsidRPr="00591197">
        <w:rPr>
          <w:rFonts w:ascii="Arial" w:hAnsi="Arial" w:cs="Arial"/>
          <w:sz w:val="20"/>
          <w:szCs w:val="20"/>
          <w:shd w:val="clear" w:color="auto" w:fill="FFFFFF"/>
        </w:rPr>
        <w:t>Lardé</w:t>
      </w:r>
      <w:proofErr w:type="spellEnd"/>
      <w:r w:rsidRPr="00591197">
        <w:rPr>
          <w:rFonts w:ascii="Arial" w:hAnsi="Arial" w:cs="Arial"/>
          <w:sz w:val="20"/>
          <w:szCs w:val="20"/>
          <w:shd w:val="clear" w:color="auto" w:fill="FFFFFF"/>
        </w:rPr>
        <w:t xml:space="preserve">, H., Dufour, S., Archambault, M., Massé, J., Roy, J. P., and </w:t>
      </w:r>
      <w:proofErr w:type="spellStart"/>
      <w:r w:rsidRPr="00591197">
        <w:rPr>
          <w:rFonts w:ascii="Arial" w:hAnsi="Arial" w:cs="Arial"/>
          <w:sz w:val="20"/>
          <w:szCs w:val="20"/>
          <w:shd w:val="clear" w:color="auto" w:fill="FFFFFF"/>
        </w:rPr>
        <w:t>Francoz</w:t>
      </w:r>
      <w:proofErr w:type="spellEnd"/>
      <w:r w:rsidRPr="00591197">
        <w:rPr>
          <w:rFonts w:ascii="Arial" w:hAnsi="Arial" w:cs="Arial"/>
          <w:sz w:val="20"/>
          <w:szCs w:val="20"/>
          <w:shd w:val="clear" w:color="auto" w:fill="FFFFFF"/>
        </w:rPr>
        <w:t>, D. (2021). An observational cohort study on antimicrobial usage on dairy farms in Quebec, Canada</w:t>
      </w:r>
      <w:r w:rsidRPr="00591197">
        <w:rPr>
          <w:rFonts w:ascii="Arial" w:hAnsi="Arial" w:cs="Arial"/>
          <w:i/>
          <w:sz w:val="20"/>
          <w:szCs w:val="20"/>
          <w:shd w:val="clear" w:color="auto" w:fill="FFFFFF"/>
        </w:rPr>
        <w:t>. </w:t>
      </w:r>
      <w:r w:rsidRPr="00591197">
        <w:rPr>
          <w:rFonts w:ascii="Arial" w:hAnsi="Arial" w:cs="Arial"/>
          <w:i/>
          <w:iCs/>
          <w:sz w:val="20"/>
          <w:szCs w:val="20"/>
          <w:shd w:val="clear" w:color="auto" w:fill="FFFFFF"/>
        </w:rPr>
        <w:t>Journal of Dairy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104</w:t>
      </w:r>
      <w:r w:rsidRPr="00591197">
        <w:rPr>
          <w:rFonts w:ascii="Arial" w:hAnsi="Arial" w:cs="Arial"/>
          <w:sz w:val="20"/>
          <w:szCs w:val="20"/>
          <w:shd w:val="clear" w:color="auto" w:fill="FFFFFF"/>
        </w:rPr>
        <w:t>(2), 1864-1880.</w:t>
      </w:r>
    </w:p>
    <w:p w14:paraId="06D93273"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Laxminarayan, R, Chaudhury, R.R. (2016). Antibiotic Resistance in India: Drivers and Opportunities for Action. </w:t>
      </w:r>
      <w:proofErr w:type="spellStart"/>
      <w:r w:rsidRPr="00591197">
        <w:rPr>
          <w:rFonts w:ascii="Arial" w:hAnsi="Arial" w:cs="Arial"/>
          <w:i/>
          <w:sz w:val="20"/>
          <w:szCs w:val="20"/>
        </w:rPr>
        <w:t>PLoS</w:t>
      </w:r>
      <w:proofErr w:type="spellEnd"/>
      <w:r w:rsidRPr="00591197">
        <w:rPr>
          <w:rFonts w:ascii="Arial" w:hAnsi="Arial" w:cs="Arial"/>
          <w:i/>
          <w:sz w:val="20"/>
          <w:szCs w:val="20"/>
        </w:rPr>
        <w:t xml:space="preserve"> Med</w:t>
      </w:r>
      <w:r w:rsidRPr="00591197">
        <w:rPr>
          <w:rFonts w:ascii="Arial" w:hAnsi="Arial" w:cs="Arial"/>
          <w:sz w:val="20"/>
          <w:szCs w:val="20"/>
        </w:rPr>
        <w:t>.,13(3).</w:t>
      </w:r>
    </w:p>
    <w:p w14:paraId="557115A8"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Laxminarayan, R., Duse, A., Wattal, C., Zaidi, A.K.M., Wertheim, H.F.L., and </w:t>
      </w:r>
      <w:proofErr w:type="spellStart"/>
      <w:r w:rsidRPr="00591197">
        <w:rPr>
          <w:rFonts w:ascii="Arial" w:hAnsi="Arial" w:cs="Arial"/>
          <w:sz w:val="20"/>
          <w:szCs w:val="20"/>
        </w:rPr>
        <w:t>Sumpradit</w:t>
      </w:r>
      <w:proofErr w:type="spellEnd"/>
      <w:r w:rsidRPr="00591197">
        <w:rPr>
          <w:rFonts w:ascii="Arial" w:hAnsi="Arial" w:cs="Arial"/>
          <w:sz w:val="20"/>
          <w:szCs w:val="20"/>
        </w:rPr>
        <w:t xml:space="preserve">, N. (2013). Antibiotic resistance—the need for global solutions. </w:t>
      </w:r>
      <w:r w:rsidRPr="00591197">
        <w:rPr>
          <w:rFonts w:ascii="Arial" w:hAnsi="Arial" w:cs="Arial"/>
          <w:i/>
          <w:sz w:val="20"/>
          <w:szCs w:val="20"/>
        </w:rPr>
        <w:t xml:space="preserve">Lancet Infect </w:t>
      </w:r>
      <w:proofErr w:type="gramStart"/>
      <w:r w:rsidRPr="00591197">
        <w:rPr>
          <w:rFonts w:ascii="Arial" w:hAnsi="Arial" w:cs="Arial"/>
          <w:i/>
          <w:sz w:val="20"/>
          <w:szCs w:val="20"/>
        </w:rPr>
        <w:t>Dis</w:t>
      </w:r>
      <w:r w:rsidRPr="00591197">
        <w:rPr>
          <w:rFonts w:ascii="Arial" w:hAnsi="Arial" w:cs="Arial"/>
          <w:sz w:val="20"/>
          <w:szCs w:val="20"/>
        </w:rPr>
        <w:t xml:space="preserve"> ,</w:t>
      </w:r>
      <w:proofErr w:type="gramEnd"/>
      <w:r w:rsidRPr="00591197">
        <w:rPr>
          <w:rFonts w:ascii="Arial" w:hAnsi="Arial" w:cs="Arial"/>
          <w:sz w:val="20"/>
          <w:szCs w:val="20"/>
        </w:rPr>
        <w:t xml:space="preserve"> 13, 1057–98. </w:t>
      </w:r>
      <w:proofErr w:type="spellStart"/>
      <w:r w:rsidRPr="00591197">
        <w:rPr>
          <w:rFonts w:ascii="Arial" w:hAnsi="Arial" w:cs="Arial"/>
          <w:sz w:val="20"/>
          <w:szCs w:val="20"/>
          <w:u w:val="single"/>
        </w:rPr>
        <w:t>doi</w:t>
      </w:r>
      <w:proofErr w:type="spellEnd"/>
      <w:r w:rsidRPr="00591197">
        <w:rPr>
          <w:rFonts w:ascii="Arial" w:hAnsi="Arial" w:cs="Arial"/>
          <w:sz w:val="20"/>
          <w:szCs w:val="20"/>
          <w:u w:val="single"/>
        </w:rPr>
        <w:t>: 10.1016/S1473- 3099(13)70318- 9</w:t>
      </w:r>
      <w:r w:rsidRPr="00591197">
        <w:rPr>
          <w:rFonts w:ascii="Arial" w:hAnsi="Arial" w:cs="Arial"/>
          <w:sz w:val="20"/>
          <w:szCs w:val="20"/>
        </w:rPr>
        <w:t xml:space="preserve">  </w:t>
      </w:r>
    </w:p>
    <w:p w14:paraId="6E58AA7E"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lastRenderedPageBreak/>
        <w:t xml:space="preserve">Lebreton, F., Van Schaik, W., and Manson, A. (2013). Global spread of vancomycin-resistant Enterococcus faecium from distinct nosocomial genetic complex. </w:t>
      </w:r>
      <w:proofErr w:type="spellStart"/>
      <w:r w:rsidRPr="00591197">
        <w:rPr>
          <w:rFonts w:ascii="Arial" w:hAnsi="Arial" w:cs="Arial"/>
          <w:i/>
          <w:sz w:val="20"/>
          <w:szCs w:val="20"/>
        </w:rPr>
        <w:t>MBio</w:t>
      </w:r>
      <w:proofErr w:type="spellEnd"/>
      <w:r w:rsidRPr="00591197">
        <w:rPr>
          <w:rFonts w:ascii="Arial" w:hAnsi="Arial" w:cs="Arial"/>
          <w:sz w:val="20"/>
          <w:szCs w:val="20"/>
        </w:rPr>
        <w:t xml:space="preserve"> 2013; 4: e00534–13. </w:t>
      </w:r>
    </w:p>
    <w:p w14:paraId="5A918328" w14:textId="77777777" w:rsidR="00AF288D" w:rsidRPr="00591197" w:rsidRDefault="00AF288D" w:rsidP="00AF288D">
      <w:pPr>
        <w:spacing w:line="240" w:lineRule="auto"/>
        <w:ind w:left="-284" w:hanging="567"/>
        <w:jc w:val="both"/>
        <w:rPr>
          <w:rFonts w:ascii="Arial" w:hAnsi="Arial" w:cs="Arial"/>
          <w:sz w:val="20"/>
          <w:szCs w:val="20"/>
        </w:rPr>
      </w:pPr>
      <w:proofErr w:type="spellStart"/>
      <w:r w:rsidRPr="00591197">
        <w:rPr>
          <w:rFonts w:ascii="Arial" w:hAnsi="Arial" w:cs="Arial"/>
          <w:sz w:val="20"/>
          <w:szCs w:val="20"/>
        </w:rPr>
        <w:t>Leifels</w:t>
      </w:r>
      <w:proofErr w:type="spellEnd"/>
      <w:r w:rsidRPr="00591197">
        <w:rPr>
          <w:rFonts w:ascii="Arial" w:hAnsi="Arial" w:cs="Arial"/>
          <w:sz w:val="20"/>
          <w:szCs w:val="20"/>
        </w:rPr>
        <w:t xml:space="preserve">, M., Khalilur Rahman, O., Sam, I.C., Cheng, D., Chua, F. J. D., Nainani, D., et al. (2022). The one health perspective to improve environmental surveillance of zoonotic viruses: lessons from COVID-19 and outlook beyond. </w:t>
      </w:r>
      <w:r w:rsidRPr="00591197">
        <w:rPr>
          <w:rFonts w:ascii="Arial" w:hAnsi="Arial" w:cs="Arial"/>
          <w:i/>
          <w:sz w:val="20"/>
          <w:szCs w:val="20"/>
        </w:rPr>
        <w:t>ISME Communications</w:t>
      </w:r>
      <w:r w:rsidRPr="00591197">
        <w:rPr>
          <w:rFonts w:ascii="Arial" w:hAnsi="Arial" w:cs="Arial"/>
          <w:sz w:val="20"/>
          <w:szCs w:val="20"/>
        </w:rPr>
        <w:t>, 2, 107.</w:t>
      </w:r>
    </w:p>
    <w:p w14:paraId="1B617837"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Lienen, T., </w:t>
      </w:r>
      <w:proofErr w:type="spellStart"/>
      <w:r w:rsidRPr="00591197">
        <w:rPr>
          <w:rFonts w:ascii="Arial" w:hAnsi="Arial" w:cs="Arial"/>
          <w:sz w:val="20"/>
          <w:szCs w:val="20"/>
        </w:rPr>
        <w:t>Schnitt</w:t>
      </w:r>
      <w:proofErr w:type="spellEnd"/>
      <w:r w:rsidRPr="00591197">
        <w:rPr>
          <w:rFonts w:ascii="Arial" w:hAnsi="Arial" w:cs="Arial"/>
          <w:sz w:val="20"/>
          <w:szCs w:val="20"/>
        </w:rPr>
        <w:t xml:space="preserve">, A., </w:t>
      </w:r>
      <w:proofErr w:type="spellStart"/>
      <w:r w:rsidRPr="00591197">
        <w:rPr>
          <w:rFonts w:ascii="Arial" w:hAnsi="Arial" w:cs="Arial"/>
          <w:sz w:val="20"/>
          <w:szCs w:val="20"/>
        </w:rPr>
        <w:t>Hammerl</w:t>
      </w:r>
      <w:proofErr w:type="spellEnd"/>
      <w:r w:rsidRPr="00591197">
        <w:rPr>
          <w:rFonts w:ascii="Arial" w:hAnsi="Arial" w:cs="Arial"/>
          <w:sz w:val="20"/>
          <w:szCs w:val="20"/>
        </w:rPr>
        <w:t xml:space="preserve">, J.A., </w:t>
      </w:r>
      <w:proofErr w:type="spellStart"/>
      <w:r w:rsidRPr="00591197">
        <w:rPr>
          <w:rFonts w:ascii="Arial" w:hAnsi="Arial" w:cs="Arial"/>
          <w:sz w:val="20"/>
          <w:szCs w:val="20"/>
        </w:rPr>
        <w:t>Maurischat</w:t>
      </w:r>
      <w:proofErr w:type="spellEnd"/>
      <w:r w:rsidRPr="00591197">
        <w:rPr>
          <w:rFonts w:ascii="Arial" w:hAnsi="Arial" w:cs="Arial"/>
          <w:sz w:val="20"/>
          <w:szCs w:val="20"/>
        </w:rPr>
        <w:t xml:space="preserve">, S. and Tenhagen, </w:t>
      </w:r>
      <w:proofErr w:type="gramStart"/>
      <w:r w:rsidRPr="00591197">
        <w:rPr>
          <w:rFonts w:ascii="Arial" w:hAnsi="Arial" w:cs="Arial"/>
          <w:sz w:val="20"/>
          <w:szCs w:val="20"/>
        </w:rPr>
        <w:t>B.A.(</w:t>
      </w:r>
      <w:proofErr w:type="gramEnd"/>
      <w:r w:rsidRPr="00591197">
        <w:rPr>
          <w:rFonts w:ascii="Arial" w:hAnsi="Arial" w:cs="Arial"/>
          <w:sz w:val="20"/>
          <w:szCs w:val="20"/>
        </w:rPr>
        <w:t xml:space="preserve">2021). Genomic Distinctions of LA-MRSA ST398 on Dairy Farms </w:t>
      </w:r>
      <w:proofErr w:type="gramStart"/>
      <w:r w:rsidRPr="00591197">
        <w:rPr>
          <w:rFonts w:ascii="Arial" w:hAnsi="Arial" w:cs="Arial"/>
          <w:sz w:val="20"/>
          <w:szCs w:val="20"/>
        </w:rPr>
        <w:t>From</w:t>
      </w:r>
      <w:proofErr w:type="gramEnd"/>
      <w:r w:rsidRPr="00591197">
        <w:rPr>
          <w:rFonts w:ascii="Arial" w:hAnsi="Arial" w:cs="Arial"/>
          <w:sz w:val="20"/>
          <w:szCs w:val="20"/>
        </w:rPr>
        <w:t xml:space="preserve"> Different German Federal States with a Low Risk of Severe Human Infections. </w:t>
      </w:r>
      <w:r w:rsidRPr="00591197">
        <w:rPr>
          <w:rFonts w:ascii="Arial" w:hAnsi="Arial" w:cs="Arial"/>
          <w:i/>
          <w:sz w:val="20"/>
          <w:szCs w:val="20"/>
        </w:rPr>
        <w:t xml:space="preserve">Front. </w:t>
      </w:r>
      <w:proofErr w:type="spellStart"/>
      <w:r w:rsidRPr="00591197">
        <w:rPr>
          <w:rFonts w:ascii="Arial" w:hAnsi="Arial" w:cs="Arial"/>
          <w:i/>
          <w:sz w:val="20"/>
          <w:szCs w:val="20"/>
        </w:rPr>
        <w:t>Microbiol</w:t>
      </w:r>
      <w:proofErr w:type="spellEnd"/>
      <w:r w:rsidRPr="00591197">
        <w:rPr>
          <w:rFonts w:ascii="Arial" w:hAnsi="Arial" w:cs="Arial"/>
          <w:sz w:val="20"/>
          <w:szCs w:val="20"/>
        </w:rPr>
        <w:t xml:space="preserve">., 2021, 11, 575321. </w:t>
      </w:r>
    </w:p>
    <w:p w14:paraId="054D91ED"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Littmann, J., and Viens, A. M. (2015). The ethical significance of antimicrobial resistance. </w:t>
      </w:r>
      <w:r w:rsidRPr="00591197">
        <w:rPr>
          <w:rFonts w:ascii="Arial" w:hAnsi="Arial" w:cs="Arial"/>
          <w:i/>
          <w:iCs/>
          <w:sz w:val="20"/>
          <w:szCs w:val="20"/>
          <w:shd w:val="clear" w:color="auto" w:fill="FFFFFF"/>
        </w:rPr>
        <w:t>Public Health Ethics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w:t>
      </w:r>
      <w:r w:rsidRPr="00591197">
        <w:rPr>
          <w:rFonts w:ascii="Arial" w:hAnsi="Arial" w:cs="Arial"/>
          <w:sz w:val="20"/>
          <w:szCs w:val="20"/>
          <w:shd w:val="clear" w:color="auto" w:fill="FFFFFF"/>
        </w:rPr>
        <w:t>(3), 209-224.</w:t>
      </w:r>
    </w:p>
    <w:p w14:paraId="0BE3F091"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Liu, G., Catacutan, D. B., Rathod, K., Swanson, K., Jin, W., Mohammed, J. C., et al. (2023). Deep learning-guided discovery of an antibiotic targeting Acinetobacter baumannii. </w:t>
      </w:r>
      <w:r w:rsidRPr="00591197">
        <w:rPr>
          <w:rFonts w:ascii="Arial" w:hAnsi="Arial" w:cs="Arial"/>
          <w:i/>
          <w:iCs/>
          <w:sz w:val="20"/>
          <w:szCs w:val="20"/>
          <w:shd w:val="clear" w:color="auto" w:fill="FFFFFF"/>
        </w:rPr>
        <w:t>Nature Chemical 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19</w:t>
      </w:r>
      <w:r w:rsidRPr="00591197">
        <w:rPr>
          <w:rFonts w:ascii="Arial" w:hAnsi="Arial" w:cs="Arial"/>
          <w:sz w:val="20"/>
          <w:szCs w:val="20"/>
          <w:shd w:val="clear" w:color="auto" w:fill="FFFFFF"/>
        </w:rPr>
        <w:t>(11), 1342-1350.</w:t>
      </w:r>
    </w:p>
    <w:p w14:paraId="42909862"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Liu, Y., Tong, Z., Shi, J., Jia, Y., Yang, K., and Wang, Z. (2020). Correlation between exogenous compounds and the horizontal transfer of plasmid-borne antibiotic resistance genes. </w:t>
      </w:r>
      <w:r w:rsidRPr="00591197">
        <w:rPr>
          <w:rFonts w:ascii="Arial" w:hAnsi="Arial" w:cs="Arial"/>
          <w:i/>
          <w:iCs/>
          <w:sz w:val="20"/>
          <w:szCs w:val="20"/>
          <w:shd w:val="clear" w:color="auto" w:fill="FFFFFF"/>
        </w:rPr>
        <w:t>Microorganisms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w:t>
      </w:r>
      <w:r w:rsidRPr="00591197">
        <w:rPr>
          <w:rFonts w:ascii="Arial" w:hAnsi="Arial" w:cs="Arial"/>
          <w:sz w:val="20"/>
          <w:szCs w:val="20"/>
          <w:shd w:val="clear" w:color="auto" w:fill="FFFFFF"/>
        </w:rPr>
        <w:t>(8), 1211.</w:t>
      </w:r>
    </w:p>
    <w:p w14:paraId="4032B9CC"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Liu, Y. Y., Wang, Y., Walsh, T. R., Yi, L. X., Zhang, R., Spencer, J., et al. (2016). Emergence of plasmid-mediated colistin resistance mechanism MCR-1 in animals and human beings in China: a microbiological and molecular biological study. </w:t>
      </w:r>
      <w:r w:rsidRPr="00591197">
        <w:rPr>
          <w:rFonts w:ascii="Arial" w:hAnsi="Arial" w:cs="Arial"/>
          <w:i/>
          <w:iCs/>
          <w:sz w:val="20"/>
          <w:szCs w:val="20"/>
          <w:shd w:val="clear" w:color="auto" w:fill="FFFFFF"/>
        </w:rPr>
        <w:t>The Lancet Infectious Diseases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16</w:t>
      </w:r>
      <w:r w:rsidRPr="00591197">
        <w:rPr>
          <w:rFonts w:ascii="Arial" w:hAnsi="Arial" w:cs="Arial"/>
          <w:sz w:val="20"/>
          <w:szCs w:val="20"/>
          <w:shd w:val="clear" w:color="auto" w:fill="FFFFFF"/>
        </w:rPr>
        <w:t>(2), 161-168.</w:t>
      </w:r>
    </w:p>
    <w:p w14:paraId="750EAAE9" w14:textId="77777777" w:rsidR="00AF288D" w:rsidRPr="00591197" w:rsidRDefault="00AF288D" w:rsidP="00AF288D">
      <w:pPr>
        <w:spacing w:line="240" w:lineRule="auto"/>
        <w:ind w:left="-284" w:hanging="567"/>
        <w:jc w:val="both"/>
        <w:rPr>
          <w:rFonts w:ascii="Arial" w:hAnsi="Arial" w:cs="Arial"/>
          <w:b/>
          <w:bCs/>
          <w:sz w:val="20"/>
          <w:szCs w:val="20"/>
          <w:lang w:val="en-US"/>
        </w:rPr>
      </w:pPr>
      <w:r w:rsidRPr="00591197">
        <w:rPr>
          <w:rFonts w:ascii="Arial" w:hAnsi="Arial" w:cs="Arial"/>
          <w:sz w:val="20"/>
          <w:szCs w:val="20"/>
          <w:shd w:val="clear" w:color="auto" w:fill="FFFFFF"/>
        </w:rPr>
        <w:t>Lyall, J., Irvine, R. M., Sherman, A., McKinley, T. J., Núñez, A., Purdie, A., ... and et al. (2011). Suppression of avian influenza transmission in genetically modified chickens. </w:t>
      </w:r>
      <w:r w:rsidRPr="00591197">
        <w:rPr>
          <w:rFonts w:ascii="Arial" w:hAnsi="Arial" w:cs="Arial"/>
          <w:i/>
          <w:iCs/>
          <w:sz w:val="20"/>
          <w:szCs w:val="20"/>
          <w:shd w:val="clear" w:color="auto" w:fill="FFFFFF"/>
        </w:rPr>
        <w:t>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331</w:t>
      </w:r>
      <w:r w:rsidRPr="00591197">
        <w:rPr>
          <w:rFonts w:ascii="Arial" w:hAnsi="Arial" w:cs="Arial"/>
          <w:sz w:val="20"/>
          <w:szCs w:val="20"/>
          <w:shd w:val="clear" w:color="auto" w:fill="FFFFFF"/>
        </w:rPr>
        <w:t>(6014), 223-226.</w:t>
      </w:r>
    </w:p>
    <w:p w14:paraId="4EBFAAC0"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 Mackenzie, J. S., and </w:t>
      </w:r>
      <w:proofErr w:type="spellStart"/>
      <w:r w:rsidRPr="00591197">
        <w:rPr>
          <w:rFonts w:ascii="Arial" w:hAnsi="Arial" w:cs="Arial"/>
          <w:sz w:val="20"/>
          <w:szCs w:val="20"/>
          <w:shd w:val="clear" w:color="auto" w:fill="FFFFFF"/>
        </w:rPr>
        <w:t>Jeggo</w:t>
      </w:r>
      <w:proofErr w:type="spellEnd"/>
      <w:r w:rsidRPr="00591197">
        <w:rPr>
          <w:rFonts w:ascii="Arial" w:hAnsi="Arial" w:cs="Arial"/>
          <w:sz w:val="20"/>
          <w:szCs w:val="20"/>
          <w:shd w:val="clear" w:color="auto" w:fill="FFFFFF"/>
        </w:rPr>
        <w:t xml:space="preserve">, M. (2019). The one health approach—why is it so </w:t>
      </w:r>
      <w:proofErr w:type="gramStart"/>
      <w:r w:rsidRPr="00591197">
        <w:rPr>
          <w:rFonts w:ascii="Arial" w:hAnsi="Arial" w:cs="Arial"/>
          <w:sz w:val="20"/>
          <w:szCs w:val="20"/>
          <w:shd w:val="clear" w:color="auto" w:fill="FFFFFF"/>
        </w:rPr>
        <w:t>important?.</w:t>
      </w:r>
      <w:proofErr w:type="gramEnd"/>
      <w:r w:rsidRPr="00591197">
        <w:rPr>
          <w:rFonts w:ascii="Arial" w:hAnsi="Arial" w:cs="Arial"/>
          <w:sz w:val="20"/>
          <w:szCs w:val="20"/>
          <w:shd w:val="clear" w:color="auto" w:fill="FFFFFF"/>
        </w:rPr>
        <w:t> </w:t>
      </w:r>
      <w:r w:rsidRPr="00591197">
        <w:rPr>
          <w:rFonts w:ascii="Arial" w:hAnsi="Arial" w:cs="Arial"/>
          <w:i/>
          <w:iCs/>
          <w:sz w:val="20"/>
          <w:szCs w:val="20"/>
          <w:shd w:val="clear" w:color="auto" w:fill="FFFFFF"/>
        </w:rPr>
        <w:t>Tropical Medicine and Infectious Disease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4</w:t>
      </w:r>
      <w:r w:rsidRPr="00591197">
        <w:rPr>
          <w:rFonts w:ascii="Arial" w:hAnsi="Arial" w:cs="Arial"/>
          <w:sz w:val="20"/>
          <w:szCs w:val="20"/>
          <w:shd w:val="clear" w:color="auto" w:fill="FFFFFF"/>
        </w:rPr>
        <w:t>(2), 88.</w:t>
      </w:r>
    </w:p>
    <w:p w14:paraId="2A065634"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Maddock, K. J., Bowden, R., Cole, S. D., Diaz-Campos, D., Daniels, J. B., </w:t>
      </w:r>
      <w:proofErr w:type="spellStart"/>
      <w:r w:rsidRPr="00591197">
        <w:rPr>
          <w:rFonts w:ascii="Arial" w:hAnsi="Arial" w:cs="Arial"/>
          <w:sz w:val="20"/>
          <w:szCs w:val="20"/>
          <w:shd w:val="clear" w:color="auto" w:fill="FFFFFF"/>
        </w:rPr>
        <w:t>LeCuyer</w:t>
      </w:r>
      <w:proofErr w:type="spellEnd"/>
      <w:r w:rsidRPr="00591197">
        <w:rPr>
          <w:rFonts w:ascii="Arial" w:hAnsi="Arial" w:cs="Arial"/>
          <w:sz w:val="20"/>
          <w:szCs w:val="20"/>
          <w:shd w:val="clear" w:color="auto" w:fill="FFFFFF"/>
        </w:rPr>
        <w:t>, T. E., et al. (2024). Current state and future directions for veterinary antimicrobial resistance research. </w:t>
      </w:r>
      <w:r w:rsidRPr="00591197">
        <w:rPr>
          <w:rFonts w:ascii="Arial" w:hAnsi="Arial" w:cs="Arial"/>
          <w:i/>
          <w:iCs/>
          <w:sz w:val="20"/>
          <w:szCs w:val="20"/>
          <w:shd w:val="clear" w:color="auto" w:fill="FFFFFF"/>
        </w:rPr>
        <w:t>American Journal of Veterinary Research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85</w:t>
      </w:r>
      <w:r w:rsidRPr="00591197">
        <w:rPr>
          <w:rFonts w:ascii="Arial" w:hAnsi="Arial" w:cs="Arial"/>
          <w:sz w:val="20"/>
          <w:szCs w:val="20"/>
          <w:shd w:val="clear" w:color="auto" w:fill="FFFFFF"/>
        </w:rPr>
        <w:t>(3).</w:t>
      </w:r>
      <w:r w:rsidRPr="00591197">
        <w:rPr>
          <w:rFonts w:ascii="Arial" w:hAnsi="Arial" w:cs="Arial"/>
          <w:sz w:val="20"/>
          <w:szCs w:val="20"/>
        </w:rPr>
        <w:t xml:space="preserve"> </w:t>
      </w:r>
      <w:hyperlink r:id="rId22" w:history="1">
        <w:r w:rsidRPr="00591197">
          <w:rPr>
            <w:rStyle w:val="Hyperlink"/>
            <w:rFonts w:ascii="Arial" w:hAnsi="Arial" w:cs="Arial"/>
            <w:color w:val="auto"/>
            <w:sz w:val="20"/>
            <w:szCs w:val="20"/>
          </w:rPr>
          <w:t>https://doi.org/10.2460/ajvr.23.12.0294</w:t>
        </w:r>
      </w:hyperlink>
      <w:r w:rsidRPr="00591197">
        <w:rPr>
          <w:rFonts w:ascii="Arial" w:hAnsi="Arial" w:cs="Arial"/>
          <w:sz w:val="20"/>
          <w:szCs w:val="20"/>
        </w:rPr>
        <w:t>.</w:t>
      </w:r>
    </w:p>
    <w:p w14:paraId="5025C32F"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Malijan, G. M., </w:t>
      </w:r>
      <w:proofErr w:type="spellStart"/>
      <w:r w:rsidRPr="00591197">
        <w:rPr>
          <w:rFonts w:ascii="Arial" w:hAnsi="Arial" w:cs="Arial"/>
          <w:sz w:val="20"/>
          <w:szCs w:val="20"/>
          <w:shd w:val="clear" w:color="auto" w:fill="FFFFFF"/>
        </w:rPr>
        <w:t>Howteerakul</w:t>
      </w:r>
      <w:proofErr w:type="spellEnd"/>
      <w:r w:rsidRPr="00591197">
        <w:rPr>
          <w:rFonts w:ascii="Arial" w:hAnsi="Arial" w:cs="Arial"/>
          <w:sz w:val="20"/>
          <w:szCs w:val="20"/>
          <w:shd w:val="clear" w:color="auto" w:fill="FFFFFF"/>
        </w:rPr>
        <w:t xml:space="preserve">, N., Ali, N., Siri, S., </w:t>
      </w:r>
      <w:proofErr w:type="spellStart"/>
      <w:r w:rsidRPr="00591197">
        <w:rPr>
          <w:rFonts w:ascii="Arial" w:hAnsi="Arial" w:cs="Arial"/>
          <w:sz w:val="20"/>
          <w:szCs w:val="20"/>
          <w:shd w:val="clear" w:color="auto" w:fill="FFFFFF"/>
        </w:rPr>
        <w:t>Kengganpanich</w:t>
      </w:r>
      <w:proofErr w:type="spellEnd"/>
      <w:r w:rsidRPr="00591197">
        <w:rPr>
          <w:rFonts w:ascii="Arial" w:hAnsi="Arial" w:cs="Arial"/>
          <w:sz w:val="20"/>
          <w:szCs w:val="20"/>
          <w:shd w:val="clear" w:color="auto" w:fill="FFFFFF"/>
        </w:rPr>
        <w:t>, M., Nascimento, R., ... and OH-DART Study Group. (2022). A scoping review of antibiotic use practices and drivers of inappropriate antibiotic use in animal farms in WHO Southeast Asia region. </w:t>
      </w:r>
      <w:r w:rsidRPr="00591197">
        <w:rPr>
          <w:rFonts w:ascii="Arial" w:hAnsi="Arial" w:cs="Arial"/>
          <w:i/>
          <w:iCs/>
          <w:sz w:val="20"/>
          <w:szCs w:val="20"/>
          <w:shd w:val="clear" w:color="auto" w:fill="FFFFFF"/>
        </w:rPr>
        <w:t>One Health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15</w:t>
      </w:r>
      <w:r w:rsidRPr="00591197">
        <w:rPr>
          <w:rFonts w:ascii="Arial" w:hAnsi="Arial" w:cs="Arial"/>
          <w:sz w:val="20"/>
          <w:szCs w:val="20"/>
          <w:shd w:val="clear" w:color="auto" w:fill="FFFFFF"/>
        </w:rPr>
        <w:t>, 100412.</w:t>
      </w:r>
    </w:p>
    <w:p w14:paraId="53BDC80D"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proofErr w:type="spellStart"/>
      <w:r w:rsidRPr="00591197">
        <w:rPr>
          <w:rFonts w:ascii="Arial" w:hAnsi="Arial" w:cs="Arial"/>
          <w:sz w:val="20"/>
          <w:szCs w:val="20"/>
          <w:shd w:val="clear" w:color="auto" w:fill="FFFFFF"/>
        </w:rPr>
        <w:t>Mandhwani</w:t>
      </w:r>
      <w:proofErr w:type="spellEnd"/>
      <w:r w:rsidRPr="00591197">
        <w:rPr>
          <w:rFonts w:ascii="Arial" w:hAnsi="Arial" w:cs="Arial"/>
          <w:sz w:val="20"/>
          <w:szCs w:val="20"/>
          <w:shd w:val="clear" w:color="auto" w:fill="FFFFFF"/>
        </w:rPr>
        <w:t xml:space="preserve">, R., </w:t>
      </w:r>
      <w:proofErr w:type="spellStart"/>
      <w:r w:rsidRPr="00591197">
        <w:rPr>
          <w:rFonts w:ascii="Arial" w:hAnsi="Arial" w:cs="Arial"/>
          <w:sz w:val="20"/>
          <w:szCs w:val="20"/>
          <w:shd w:val="clear" w:color="auto" w:fill="FFFFFF"/>
        </w:rPr>
        <w:t>Bhardwaz</w:t>
      </w:r>
      <w:proofErr w:type="spellEnd"/>
      <w:r w:rsidRPr="00591197">
        <w:rPr>
          <w:rFonts w:ascii="Arial" w:hAnsi="Arial" w:cs="Arial"/>
          <w:sz w:val="20"/>
          <w:szCs w:val="20"/>
          <w:shd w:val="clear" w:color="auto" w:fill="FFFFFF"/>
        </w:rPr>
        <w:t xml:space="preserve">, A., Kumar, S., </w:t>
      </w:r>
      <w:proofErr w:type="spellStart"/>
      <w:r w:rsidRPr="00591197">
        <w:rPr>
          <w:rFonts w:ascii="Arial" w:hAnsi="Arial" w:cs="Arial"/>
          <w:sz w:val="20"/>
          <w:szCs w:val="20"/>
          <w:shd w:val="clear" w:color="auto" w:fill="FFFFFF"/>
        </w:rPr>
        <w:t>Shivhare</w:t>
      </w:r>
      <w:proofErr w:type="spellEnd"/>
      <w:r w:rsidRPr="00591197">
        <w:rPr>
          <w:rFonts w:ascii="Arial" w:hAnsi="Arial" w:cs="Arial"/>
          <w:sz w:val="20"/>
          <w:szCs w:val="20"/>
          <w:shd w:val="clear" w:color="auto" w:fill="FFFFFF"/>
        </w:rPr>
        <w:t>, M., and Aich, R. (2017). Insights into bovine endometritis with special reference to phytotherapy. </w:t>
      </w:r>
      <w:r w:rsidRPr="00591197">
        <w:rPr>
          <w:rFonts w:ascii="Arial" w:hAnsi="Arial" w:cs="Arial"/>
          <w:i/>
          <w:iCs/>
          <w:sz w:val="20"/>
          <w:szCs w:val="20"/>
          <w:shd w:val="clear" w:color="auto" w:fill="FFFFFF"/>
        </w:rPr>
        <w:t>Veterinary World</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w:t>
      </w:r>
      <w:r w:rsidRPr="00591197">
        <w:rPr>
          <w:rFonts w:ascii="Arial" w:hAnsi="Arial" w:cs="Arial"/>
          <w:sz w:val="20"/>
          <w:szCs w:val="20"/>
          <w:shd w:val="clear" w:color="auto" w:fill="FFFFFF"/>
        </w:rPr>
        <w:t>(12), 1529.</w:t>
      </w:r>
    </w:p>
    <w:p w14:paraId="32B07CBB"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Martin, H., Gribben, L., Regan, Á., Manzanilla, E. G., McAloon, C. G., and Burrell, A. M. (2024). Recording antimicrobial use on Irish dairy farms: Barriers and facilitators to using technology and sharing data. </w:t>
      </w:r>
      <w:r w:rsidRPr="00591197">
        <w:rPr>
          <w:rFonts w:ascii="Arial" w:hAnsi="Arial" w:cs="Arial"/>
          <w:i/>
          <w:iCs/>
          <w:sz w:val="20"/>
          <w:szCs w:val="20"/>
          <w:shd w:val="clear" w:color="auto" w:fill="FFFFFF"/>
        </w:rPr>
        <w:t>Journal of Dairy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107</w:t>
      </w:r>
      <w:r w:rsidRPr="00591197">
        <w:rPr>
          <w:rFonts w:ascii="Arial" w:hAnsi="Arial" w:cs="Arial"/>
          <w:sz w:val="20"/>
          <w:szCs w:val="20"/>
          <w:shd w:val="clear" w:color="auto" w:fill="FFFFFF"/>
        </w:rPr>
        <w:t>(7), 5001-5015.</w:t>
      </w:r>
    </w:p>
    <w:p w14:paraId="37ADDBE3"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Massé, J., </w:t>
      </w:r>
      <w:proofErr w:type="spellStart"/>
      <w:r w:rsidRPr="00591197">
        <w:rPr>
          <w:rFonts w:ascii="Arial" w:hAnsi="Arial" w:cs="Arial"/>
          <w:sz w:val="20"/>
          <w:szCs w:val="20"/>
          <w:shd w:val="clear" w:color="auto" w:fill="FFFFFF"/>
        </w:rPr>
        <w:t>Lardé</w:t>
      </w:r>
      <w:proofErr w:type="spellEnd"/>
      <w:r w:rsidRPr="00591197">
        <w:rPr>
          <w:rFonts w:ascii="Arial" w:hAnsi="Arial" w:cs="Arial"/>
          <w:sz w:val="20"/>
          <w:szCs w:val="20"/>
          <w:shd w:val="clear" w:color="auto" w:fill="FFFFFF"/>
        </w:rPr>
        <w:t xml:space="preserve">, H., Fairbrother, J. M., Roy, J. P., </w:t>
      </w:r>
      <w:proofErr w:type="spellStart"/>
      <w:r w:rsidRPr="00591197">
        <w:rPr>
          <w:rFonts w:ascii="Arial" w:hAnsi="Arial" w:cs="Arial"/>
          <w:sz w:val="20"/>
          <w:szCs w:val="20"/>
          <w:shd w:val="clear" w:color="auto" w:fill="FFFFFF"/>
        </w:rPr>
        <w:t>Francoz</w:t>
      </w:r>
      <w:proofErr w:type="spellEnd"/>
      <w:r w:rsidRPr="00591197">
        <w:rPr>
          <w:rFonts w:ascii="Arial" w:hAnsi="Arial" w:cs="Arial"/>
          <w:sz w:val="20"/>
          <w:szCs w:val="20"/>
          <w:shd w:val="clear" w:color="auto" w:fill="FFFFFF"/>
        </w:rPr>
        <w:t xml:space="preserve">, D., Dufour, S., et al. (2021). Prevalence of antimicrobial resistance and characteristics of Escherichia coli isolates from </w:t>
      </w:r>
      <w:proofErr w:type="spellStart"/>
      <w:r w:rsidRPr="00591197">
        <w:rPr>
          <w:rFonts w:ascii="Arial" w:hAnsi="Arial" w:cs="Arial"/>
          <w:sz w:val="20"/>
          <w:szCs w:val="20"/>
          <w:shd w:val="clear" w:color="auto" w:fill="FFFFFF"/>
        </w:rPr>
        <w:t>fecal</w:t>
      </w:r>
      <w:proofErr w:type="spellEnd"/>
      <w:r w:rsidRPr="00591197">
        <w:rPr>
          <w:rFonts w:ascii="Arial" w:hAnsi="Arial" w:cs="Arial"/>
          <w:sz w:val="20"/>
          <w:szCs w:val="20"/>
          <w:shd w:val="clear" w:color="auto" w:fill="FFFFFF"/>
        </w:rPr>
        <w:t xml:space="preserve"> and manure pit samples on dairy farms in the province of Québec, Canada</w:t>
      </w:r>
      <w:r w:rsidRPr="00591197">
        <w:rPr>
          <w:rFonts w:ascii="Arial" w:hAnsi="Arial" w:cs="Arial"/>
          <w:i/>
          <w:sz w:val="20"/>
          <w:szCs w:val="20"/>
          <w:shd w:val="clear" w:color="auto" w:fill="FFFFFF"/>
        </w:rPr>
        <w:t>. </w:t>
      </w:r>
      <w:r w:rsidRPr="00591197">
        <w:rPr>
          <w:rFonts w:ascii="Arial" w:hAnsi="Arial" w:cs="Arial"/>
          <w:i/>
          <w:iCs/>
          <w:sz w:val="20"/>
          <w:szCs w:val="20"/>
          <w:shd w:val="clear" w:color="auto" w:fill="FFFFFF"/>
        </w:rPr>
        <w:t>Frontiers in Veterinary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w:t>
      </w:r>
      <w:r w:rsidRPr="00591197">
        <w:rPr>
          <w:rFonts w:ascii="Arial" w:hAnsi="Arial" w:cs="Arial"/>
          <w:sz w:val="20"/>
          <w:szCs w:val="20"/>
          <w:shd w:val="clear" w:color="auto" w:fill="FFFFFF"/>
        </w:rPr>
        <w:t>, 654125.</w:t>
      </w:r>
    </w:p>
    <w:p w14:paraId="23D97805"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McDonnell, A., Countryman, A., Laurence, T., Gulliver, S., Drake, T., Edwards, S., et al. (2024). Forecasting the Fallout from AMR: Economic Impacts of Antimicrobial Resistance in Humans. World Organisation for Animal Health and World Bank: Paris, France.</w:t>
      </w:r>
    </w:p>
    <w:p w14:paraId="68DE2883"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Messenger, K. M., Papich, M. G., and </w:t>
      </w:r>
      <w:proofErr w:type="spellStart"/>
      <w:r w:rsidRPr="00591197">
        <w:rPr>
          <w:rFonts w:ascii="Arial" w:hAnsi="Arial" w:cs="Arial"/>
          <w:sz w:val="20"/>
          <w:szCs w:val="20"/>
          <w:shd w:val="clear" w:color="auto" w:fill="FFFFFF"/>
        </w:rPr>
        <w:t>Blikslager</w:t>
      </w:r>
      <w:proofErr w:type="spellEnd"/>
      <w:r w:rsidRPr="00591197">
        <w:rPr>
          <w:rFonts w:ascii="Arial" w:hAnsi="Arial" w:cs="Arial"/>
          <w:sz w:val="20"/>
          <w:szCs w:val="20"/>
          <w:shd w:val="clear" w:color="auto" w:fill="FFFFFF"/>
        </w:rPr>
        <w:t>, A. T. (2012). Distribution of enrofloxacin and its active metabolite, using an in vivo ultrafiltration sampling technique after the injection of enrofloxacin to pigs. </w:t>
      </w:r>
      <w:r w:rsidRPr="00591197">
        <w:rPr>
          <w:rFonts w:ascii="Arial" w:hAnsi="Arial" w:cs="Arial"/>
          <w:i/>
          <w:iCs/>
          <w:sz w:val="20"/>
          <w:szCs w:val="20"/>
          <w:shd w:val="clear" w:color="auto" w:fill="FFFFFF"/>
        </w:rPr>
        <w:t>Journal of Veterinary Pharmacology and Therapeutics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35</w:t>
      </w:r>
      <w:r w:rsidRPr="00591197">
        <w:rPr>
          <w:rFonts w:ascii="Arial" w:hAnsi="Arial" w:cs="Arial"/>
          <w:sz w:val="20"/>
          <w:szCs w:val="20"/>
          <w:shd w:val="clear" w:color="auto" w:fill="FFFFFF"/>
        </w:rPr>
        <w:t>(5), 452-459.</w:t>
      </w:r>
      <w:r w:rsidRPr="00591197">
        <w:rPr>
          <w:rFonts w:ascii="Arial" w:hAnsi="Arial" w:cs="Arial"/>
          <w:sz w:val="20"/>
          <w:szCs w:val="20"/>
        </w:rPr>
        <w:t xml:space="preserve"> </w:t>
      </w:r>
    </w:p>
    <w:p w14:paraId="2DC51B7B"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lastRenderedPageBreak/>
        <w:t xml:space="preserve">Miró-Canturri, A., </w:t>
      </w:r>
      <w:proofErr w:type="spellStart"/>
      <w:r w:rsidRPr="00591197">
        <w:rPr>
          <w:rFonts w:ascii="Arial" w:hAnsi="Arial" w:cs="Arial"/>
          <w:sz w:val="20"/>
          <w:szCs w:val="20"/>
          <w:shd w:val="clear" w:color="auto" w:fill="FFFFFF"/>
        </w:rPr>
        <w:t>Ayerbe-Algaba</w:t>
      </w:r>
      <w:proofErr w:type="spellEnd"/>
      <w:r w:rsidRPr="00591197">
        <w:rPr>
          <w:rFonts w:ascii="Arial" w:hAnsi="Arial" w:cs="Arial"/>
          <w:sz w:val="20"/>
          <w:szCs w:val="20"/>
          <w:shd w:val="clear" w:color="auto" w:fill="FFFFFF"/>
        </w:rPr>
        <w:t xml:space="preserve">, R., and </w:t>
      </w:r>
      <w:proofErr w:type="spellStart"/>
      <w:r w:rsidRPr="00591197">
        <w:rPr>
          <w:rFonts w:ascii="Arial" w:hAnsi="Arial" w:cs="Arial"/>
          <w:sz w:val="20"/>
          <w:szCs w:val="20"/>
          <w:shd w:val="clear" w:color="auto" w:fill="FFFFFF"/>
        </w:rPr>
        <w:t>Smani</w:t>
      </w:r>
      <w:proofErr w:type="spellEnd"/>
      <w:r w:rsidRPr="00591197">
        <w:rPr>
          <w:rFonts w:ascii="Arial" w:hAnsi="Arial" w:cs="Arial"/>
          <w:sz w:val="20"/>
          <w:szCs w:val="20"/>
          <w:shd w:val="clear" w:color="auto" w:fill="FFFFFF"/>
        </w:rPr>
        <w:t>, Y. (2019). Drug repurposing for the treatment of bacterial and fungal infections. </w:t>
      </w:r>
      <w:r w:rsidRPr="00591197">
        <w:rPr>
          <w:rFonts w:ascii="Arial" w:hAnsi="Arial" w:cs="Arial"/>
          <w:i/>
          <w:iCs/>
          <w:sz w:val="20"/>
          <w:szCs w:val="20"/>
          <w:shd w:val="clear" w:color="auto" w:fill="FFFFFF"/>
        </w:rPr>
        <w:t>Frontiers in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w:t>
      </w:r>
      <w:r w:rsidRPr="00591197">
        <w:rPr>
          <w:rFonts w:ascii="Arial" w:hAnsi="Arial" w:cs="Arial"/>
          <w:sz w:val="20"/>
          <w:szCs w:val="20"/>
          <w:shd w:val="clear" w:color="auto" w:fill="FFFFFF"/>
        </w:rPr>
        <w:t>, 41.</w:t>
      </w:r>
    </w:p>
    <w:p w14:paraId="7DBC1B1E"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Mithu, C.R., Tonmoy, C., Muhammad, T.F., Md. Mahmudul, H., Eman, Z., Md. Masudur, R., et al. (2024). Zoonotic linkage and environmental contamination of Methicillin-resistant Staphylococcus aureus (MRSA) in dairy farms: A one health perspective, </w:t>
      </w:r>
      <w:r w:rsidRPr="00591197">
        <w:rPr>
          <w:rFonts w:ascii="Arial" w:hAnsi="Arial" w:cs="Arial"/>
          <w:i/>
          <w:sz w:val="20"/>
          <w:szCs w:val="20"/>
          <w:shd w:val="clear" w:color="auto" w:fill="FFFFFF"/>
        </w:rPr>
        <w:t>One Health</w:t>
      </w:r>
      <w:r w:rsidRPr="00591197">
        <w:rPr>
          <w:rFonts w:ascii="Arial" w:hAnsi="Arial" w:cs="Arial"/>
          <w:sz w:val="20"/>
          <w:szCs w:val="20"/>
          <w:shd w:val="clear" w:color="auto" w:fill="FFFFFF"/>
        </w:rPr>
        <w:t>, 18:100680</w:t>
      </w:r>
    </w:p>
    <w:p w14:paraId="34693B25"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Mohanty, D., Jena, R., Choudhury, P. K., </w:t>
      </w:r>
      <w:proofErr w:type="spellStart"/>
      <w:r w:rsidRPr="00591197">
        <w:rPr>
          <w:rFonts w:ascii="Arial" w:hAnsi="Arial" w:cs="Arial"/>
          <w:sz w:val="20"/>
          <w:szCs w:val="20"/>
          <w:shd w:val="clear" w:color="auto" w:fill="FFFFFF"/>
        </w:rPr>
        <w:t>Pattnaik</w:t>
      </w:r>
      <w:proofErr w:type="spellEnd"/>
      <w:r w:rsidRPr="00591197">
        <w:rPr>
          <w:rFonts w:ascii="Arial" w:hAnsi="Arial" w:cs="Arial"/>
          <w:sz w:val="20"/>
          <w:szCs w:val="20"/>
          <w:shd w:val="clear" w:color="auto" w:fill="FFFFFF"/>
        </w:rPr>
        <w:t>, R., Mohapatra, S., and Saini, M. R. (2016). Milk derived antimicrobial bioactive peptides: a review. </w:t>
      </w:r>
      <w:r w:rsidRPr="00591197">
        <w:rPr>
          <w:rFonts w:ascii="Arial" w:hAnsi="Arial" w:cs="Arial"/>
          <w:i/>
          <w:iCs/>
          <w:sz w:val="20"/>
          <w:szCs w:val="20"/>
          <w:shd w:val="clear" w:color="auto" w:fill="FFFFFF"/>
        </w:rPr>
        <w:t>International Journal of Food Properties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19</w:t>
      </w:r>
      <w:r w:rsidRPr="00591197">
        <w:rPr>
          <w:rFonts w:ascii="Arial" w:hAnsi="Arial" w:cs="Arial"/>
          <w:sz w:val="20"/>
          <w:szCs w:val="20"/>
          <w:shd w:val="clear" w:color="auto" w:fill="FFFFFF"/>
        </w:rPr>
        <w:t>(4), 837-846.</w:t>
      </w:r>
    </w:p>
    <w:p w14:paraId="440ECDFD"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Mondal, A. H., Khare, K., Saxena, P., Debnath, P., Mukhopadhyay, K.</w:t>
      </w:r>
      <w:proofErr w:type="gramStart"/>
      <w:r w:rsidRPr="00591197">
        <w:rPr>
          <w:rFonts w:ascii="Arial" w:hAnsi="Arial" w:cs="Arial"/>
          <w:sz w:val="20"/>
          <w:szCs w:val="20"/>
          <w:shd w:val="clear" w:color="auto" w:fill="FFFFFF"/>
        </w:rPr>
        <w:t>,  et al.</w:t>
      </w:r>
      <w:proofErr w:type="gramEnd"/>
      <w:r w:rsidRPr="00591197">
        <w:rPr>
          <w:rFonts w:ascii="Arial" w:hAnsi="Arial" w:cs="Arial"/>
          <w:sz w:val="20"/>
          <w:szCs w:val="20"/>
          <w:shd w:val="clear" w:color="auto" w:fill="FFFFFF"/>
        </w:rPr>
        <w:t xml:space="preserve"> (2024). A review on colistin resistance: an antibiotic of last resort. </w:t>
      </w:r>
      <w:r w:rsidRPr="00591197">
        <w:rPr>
          <w:rFonts w:ascii="Arial" w:hAnsi="Arial" w:cs="Arial"/>
          <w:i/>
          <w:iCs/>
          <w:sz w:val="20"/>
          <w:szCs w:val="20"/>
          <w:shd w:val="clear" w:color="auto" w:fill="FFFFFF"/>
        </w:rPr>
        <w:t>Microorganisms</w:t>
      </w:r>
      <w:r w:rsidRPr="00591197">
        <w:rPr>
          <w:rFonts w:ascii="Arial" w:hAnsi="Arial" w:cs="Arial"/>
          <w:i/>
          <w:sz w:val="20"/>
          <w:szCs w:val="20"/>
          <w:shd w:val="clear" w:color="auto" w:fill="FFFFFF"/>
        </w:rPr>
        <w:t>,</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12</w:t>
      </w:r>
      <w:r w:rsidRPr="00591197">
        <w:rPr>
          <w:rFonts w:ascii="Arial" w:hAnsi="Arial" w:cs="Arial"/>
          <w:sz w:val="20"/>
          <w:szCs w:val="20"/>
          <w:shd w:val="clear" w:color="auto" w:fill="FFFFFF"/>
        </w:rPr>
        <w:t>(4), 772.</w:t>
      </w:r>
    </w:p>
    <w:p w14:paraId="07012AB2"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Moretti, A. F., Brizuela, N. S., Bravo-Ferrada, B. M., </w:t>
      </w:r>
      <w:proofErr w:type="spellStart"/>
      <w:r w:rsidRPr="00591197">
        <w:rPr>
          <w:rFonts w:ascii="Arial" w:hAnsi="Arial" w:cs="Arial"/>
          <w:sz w:val="20"/>
          <w:szCs w:val="20"/>
          <w:shd w:val="clear" w:color="auto" w:fill="FFFFFF"/>
        </w:rPr>
        <w:t>Tymczyszyn</w:t>
      </w:r>
      <w:proofErr w:type="spellEnd"/>
      <w:r w:rsidRPr="00591197">
        <w:rPr>
          <w:rFonts w:ascii="Arial" w:hAnsi="Arial" w:cs="Arial"/>
          <w:sz w:val="20"/>
          <w:szCs w:val="20"/>
          <w:shd w:val="clear" w:color="auto" w:fill="FFFFFF"/>
        </w:rPr>
        <w:t xml:space="preserve">, E. E., and </w:t>
      </w:r>
      <w:proofErr w:type="spellStart"/>
      <w:r w:rsidRPr="00591197">
        <w:rPr>
          <w:rFonts w:ascii="Arial" w:hAnsi="Arial" w:cs="Arial"/>
          <w:sz w:val="20"/>
          <w:szCs w:val="20"/>
          <w:shd w:val="clear" w:color="auto" w:fill="FFFFFF"/>
        </w:rPr>
        <w:t>Golowczyc</w:t>
      </w:r>
      <w:proofErr w:type="spellEnd"/>
      <w:r w:rsidRPr="00591197">
        <w:rPr>
          <w:rFonts w:ascii="Arial" w:hAnsi="Arial" w:cs="Arial"/>
          <w:sz w:val="20"/>
          <w:szCs w:val="20"/>
          <w:shd w:val="clear" w:color="auto" w:fill="FFFFFF"/>
        </w:rPr>
        <w:t>, M. A. (2023). Current applications and future trends of dehydrated lactic acid bacteria for incorporation in animal feed products. </w:t>
      </w:r>
      <w:r w:rsidRPr="00591197">
        <w:rPr>
          <w:rFonts w:ascii="Arial" w:hAnsi="Arial" w:cs="Arial"/>
          <w:i/>
          <w:iCs/>
          <w:sz w:val="20"/>
          <w:szCs w:val="20"/>
          <w:shd w:val="clear" w:color="auto" w:fill="FFFFFF"/>
        </w:rPr>
        <w:t>Fermentation</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9</w:t>
      </w:r>
      <w:r w:rsidRPr="00591197">
        <w:rPr>
          <w:rFonts w:ascii="Arial" w:hAnsi="Arial" w:cs="Arial"/>
          <w:sz w:val="20"/>
          <w:szCs w:val="20"/>
          <w:shd w:val="clear" w:color="auto" w:fill="FFFFFF"/>
        </w:rPr>
        <w:t xml:space="preserve">(8), 742. </w:t>
      </w:r>
    </w:p>
    <w:p w14:paraId="52CFA297" w14:textId="77777777" w:rsidR="00AF288D" w:rsidRPr="00591197" w:rsidRDefault="00AF288D" w:rsidP="00AF288D">
      <w:pPr>
        <w:spacing w:line="240" w:lineRule="auto"/>
        <w:ind w:left="-284" w:hanging="567"/>
        <w:jc w:val="both"/>
        <w:rPr>
          <w:rFonts w:ascii="Arial" w:hAnsi="Arial" w:cs="Arial"/>
          <w:bCs/>
          <w:sz w:val="20"/>
          <w:szCs w:val="20"/>
          <w:lang w:val="en-US"/>
        </w:rPr>
      </w:pPr>
      <w:r w:rsidRPr="00591197">
        <w:rPr>
          <w:rFonts w:ascii="Arial" w:hAnsi="Arial" w:cs="Arial"/>
          <w:bCs/>
          <w:sz w:val="20"/>
          <w:szCs w:val="20"/>
        </w:rPr>
        <w:t xml:space="preserve">Mukherjee, K. (2024). Antimicrobial Resistance and its Impact on Public Health. International </w:t>
      </w:r>
      <w:r w:rsidRPr="00591197">
        <w:rPr>
          <w:rFonts w:ascii="Arial" w:hAnsi="Arial" w:cs="Arial"/>
          <w:bCs/>
          <w:i/>
          <w:sz w:val="20"/>
          <w:szCs w:val="20"/>
        </w:rPr>
        <w:t xml:space="preserve">Journal </w:t>
      </w:r>
      <w:proofErr w:type="gramStart"/>
      <w:r w:rsidRPr="00591197">
        <w:rPr>
          <w:rFonts w:ascii="Arial" w:hAnsi="Arial" w:cs="Arial"/>
          <w:bCs/>
          <w:i/>
          <w:sz w:val="20"/>
          <w:szCs w:val="20"/>
        </w:rPr>
        <w:t>of  Medical</w:t>
      </w:r>
      <w:proofErr w:type="gramEnd"/>
      <w:r w:rsidRPr="00591197">
        <w:rPr>
          <w:rFonts w:ascii="Arial" w:hAnsi="Arial" w:cs="Arial"/>
          <w:bCs/>
          <w:i/>
          <w:sz w:val="20"/>
          <w:szCs w:val="20"/>
        </w:rPr>
        <w:t xml:space="preserve">  Research and  Review</w:t>
      </w:r>
      <w:r w:rsidRPr="00591197">
        <w:rPr>
          <w:rFonts w:ascii="Arial" w:hAnsi="Arial" w:cs="Arial"/>
          <w:bCs/>
          <w:sz w:val="20"/>
          <w:szCs w:val="20"/>
        </w:rPr>
        <w:t>,  12(3),72-83.</w:t>
      </w:r>
    </w:p>
    <w:p w14:paraId="029D4FFA"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Mwangi, J., Hao, X., Lai, R., and Zhang, Z. Y. (2019). Antimicrobial peptides: new hope in the war against multidrug resistance. </w:t>
      </w:r>
      <w:r w:rsidRPr="00591197">
        <w:rPr>
          <w:rFonts w:ascii="Arial" w:hAnsi="Arial" w:cs="Arial"/>
          <w:i/>
          <w:iCs/>
          <w:sz w:val="20"/>
          <w:szCs w:val="20"/>
          <w:shd w:val="clear" w:color="auto" w:fill="FFFFFF"/>
        </w:rPr>
        <w:t>Zoological Research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40</w:t>
      </w:r>
      <w:r w:rsidRPr="00591197">
        <w:rPr>
          <w:rFonts w:ascii="Arial" w:hAnsi="Arial" w:cs="Arial"/>
          <w:sz w:val="20"/>
          <w:szCs w:val="20"/>
          <w:shd w:val="clear" w:color="auto" w:fill="FFFFFF"/>
        </w:rPr>
        <w:t>(6), 488.</w:t>
      </w:r>
    </w:p>
    <w:p w14:paraId="6811EA7B"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Nadimpalli, M. L., Stewart, J. R., Pierce, E., </w:t>
      </w:r>
      <w:proofErr w:type="spellStart"/>
      <w:r w:rsidRPr="00591197">
        <w:rPr>
          <w:rFonts w:ascii="Arial" w:hAnsi="Arial" w:cs="Arial"/>
          <w:sz w:val="20"/>
          <w:szCs w:val="20"/>
          <w:shd w:val="clear" w:color="auto" w:fill="FFFFFF"/>
        </w:rPr>
        <w:t>Pisanic</w:t>
      </w:r>
      <w:proofErr w:type="spellEnd"/>
      <w:r w:rsidRPr="00591197">
        <w:rPr>
          <w:rFonts w:ascii="Arial" w:hAnsi="Arial" w:cs="Arial"/>
          <w:sz w:val="20"/>
          <w:szCs w:val="20"/>
          <w:shd w:val="clear" w:color="auto" w:fill="FFFFFF"/>
        </w:rPr>
        <w:t>, N., Love, D. C., Hall, D., et al. (2018). Face mask use and persistence of livestock-associated Staphylococcus aureus nasal carriage among industrial hog operation workers and household contacts, USA. </w:t>
      </w:r>
      <w:r w:rsidRPr="00591197">
        <w:rPr>
          <w:rFonts w:ascii="Arial" w:hAnsi="Arial" w:cs="Arial"/>
          <w:i/>
          <w:iCs/>
          <w:sz w:val="20"/>
          <w:szCs w:val="20"/>
          <w:shd w:val="clear" w:color="auto" w:fill="FFFFFF"/>
        </w:rPr>
        <w:t>Environmental Health Perspectives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126</w:t>
      </w:r>
      <w:r w:rsidRPr="00591197">
        <w:rPr>
          <w:rFonts w:ascii="Arial" w:hAnsi="Arial" w:cs="Arial"/>
          <w:sz w:val="20"/>
          <w:szCs w:val="20"/>
          <w:shd w:val="clear" w:color="auto" w:fill="FFFFFF"/>
        </w:rPr>
        <w:t>(12), 127005.</w:t>
      </w:r>
    </w:p>
    <w:p w14:paraId="125D6786"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Neculai-Valeanu, A. S., Ariton, A. M., Radu, C., </w:t>
      </w:r>
      <w:proofErr w:type="spellStart"/>
      <w:r w:rsidRPr="00591197">
        <w:rPr>
          <w:rFonts w:ascii="Arial" w:hAnsi="Arial" w:cs="Arial"/>
          <w:sz w:val="20"/>
          <w:szCs w:val="20"/>
          <w:shd w:val="clear" w:color="auto" w:fill="FFFFFF"/>
        </w:rPr>
        <w:t>Porosnicu</w:t>
      </w:r>
      <w:proofErr w:type="spellEnd"/>
      <w:r w:rsidRPr="00591197">
        <w:rPr>
          <w:rFonts w:ascii="Arial" w:hAnsi="Arial" w:cs="Arial"/>
          <w:sz w:val="20"/>
          <w:szCs w:val="20"/>
          <w:shd w:val="clear" w:color="auto" w:fill="FFFFFF"/>
        </w:rPr>
        <w:t xml:space="preserve">, I., </w:t>
      </w:r>
      <w:proofErr w:type="spellStart"/>
      <w:r w:rsidRPr="00591197">
        <w:rPr>
          <w:rFonts w:ascii="Arial" w:hAnsi="Arial" w:cs="Arial"/>
          <w:sz w:val="20"/>
          <w:szCs w:val="20"/>
          <w:shd w:val="clear" w:color="auto" w:fill="FFFFFF"/>
        </w:rPr>
        <w:t>Sanduleanu</w:t>
      </w:r>
      <w:proofErr w:type="spellEnd"/>
      <w:r w:rsidRPr="00591197">
        <w:rPr>
          <w:rFonts w:ascii="Arial" w:hAnsi="Arial" w:cs="Arial"/>
          <w:sz w:val="20"/>
          <w:szCs w:val="20"/>
          <w:shd w:val="clear" w:color="auto" w:fill="FFFFFF"/>
        </w:rPr>
        <w:t xml:space="preserve">, C., and </w:t>
      </w:r>
      <w:proofErr w:type="spellStart"/>
      <w:r w:rsidRPr="00591197">
        <w:rPr>
          <w:rFonts w:ascii="Arial" w:hAnsi="Arial" w:cs="Arial"/>
          <w:sz w:val="20"/>
          <w:szCs w:val="20"/>
          <w:shd w:val="clear" w:color="auto" w:fill="FFFFFF"/>
        </w:rPr>
        <w:t>Amariții</w:t>
      </w:r>
      <w:proofErr w:type="spellEnd"/>
      <w:r w:rsidRPr="00591197">
        <w:rPr>
          <w:rFonts w:ascii="Arial" w:hAnsi="Arial" w:cs="Arial"/>
          <w:sz w:val="20"/>
          <w:szCs w:val="20"/>
          <w:shd w:val="clear" w:color="auto" w:fill="FFFFFF"/>
        </w:rPr>
        <w:t>, G. (2024). From herd health to public health: Digital tools for combating antibiotic resistance in dairy farms.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13</w:t>
      </w:r>
      <w:r w:rsidRPr="00591197">
        <w:rPr>
          <w:rFonts w:ascii="Arial" w:hAnsi="Arial" w:cs="Arial"/>
          <w:sz w:val="20"/>
          <w:szCs w:val="20"/>
          <w:shd w:val="clear" w:color="auto" w:fill="FFFFFF"/>
        </w:rPr>
        <w:t>(7), 634.</w:t>
      </w:r>
    </w:p>
    <w:p w14:paraId="24594D4F"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Nesporova, K., </w:t>
      </w:r>
      <w:proofErr w:type="spellStart"/>
      <w:r w:rsidRPr="00591197">
        <w:rPr>
          <w:rFonts w:ascii="Arial" w:hAnsi="Arial" w:cs="Arial"/>
          <w:sz w:val="20"/>
          <w:szCs w:val="20"/>
          <w:shd w:val="clear" w:color="auto" w:fill="FFFFFF"/>
        </w:rPr>
        <w:t>Valcek</w:t>
      </w:r>
      <w:proofErr w:type="spellEnd"/>
      <w:r w:rsidRPr="00591197">
        <w:rPr>
          <w:rFonts w:ascii="Arial" w:hAnsi="Arial" w:cs="Arial"/>
          <w:sz w:val="20"/>
          <w:szCs w:val="20"/>
          <w:shd w:val="clear" w:color="auto" w:fill="FFFFFF"/>
        </w:rPr>
        <w:t xml:space="preserve">, A., </w:t>
      </w:r>
      <w:proofErr w:type="spellStart"/>
      <w:r w:rsidRPr="00591197">
        <w:rPr>
          <w:rFonts w:ascii="Arial" w:hAnsi="Arial" w:cs="Arial"/>
          <w:sz w:val="20"/>
          <w:szCs w:val="20"/>
          <w:shd w:val="clear" w:color="auto" w:fill="FFFFFF"/>
        </w:rPr>
        <w:t>Papagiannitsis</w:t>
      </w:r>
      <w:proofErr w:type="spellEnd"/>
      <w:r w:rsidRPr="00591197">
        <w:rPr>
          <w:rFonts w:ascii="Arial" w:hAnsi="Arial" w:cs="Arial"/>
          <w:sz w:val="20"/>
          <w:szCs w:val="20"/>
          <w:shd w:val="clear" w:color="auto" w:fill="FFFFFF"/>
        </w:rPr>
        <w:t xml:space="preserve">, C., </w:t>
      </w:r>
      <w:proofErr w:type="spellStart"/>
      <w:r w:rsidRPr="00591197">
        <w:rPr>
          <w:rFonts w:ascii="Arial" w:hAnsi="Arial" w:cs="Arial"/>
          <w:sz w:val="20"/>
          <w:szCs w:val="20"/>
          <w:shd w:val="clear" w:color="auto" w:fill="FFFFFF"/>
        </w:rPr>
        <w:t>Kutilova</w:t>
      </w:r>
      <w:proofErr w:type="spellEnd"/>
      <w:r w:rsidRPr="00591197">
        <w:rPr>
          <w:rFonts w:ascii="Arial" w:hAnsi="Arial" w:cs="Arial"/>
          <w:sz w:val="20"/>
          <w:szCs w:val="20"/>
          <w:shd w:val="clear" w:color="auto" w:fill="FFFFFF"/>
        </w:rPr>
        <w:t xml:space="preserve">, I., </w:t>
      </w:r>
      <w:proofErr w:type="spellStart"/>
      <w:r w:rsidRPr="00591197">
        <w:rPr>
          <w:rFonts w:ascii="Arial" w:hAnsi="Arial" w:cs="Arial"/>
          <w:sz w:val="20"/>
          <w:szCs w:val="20"/>
          <w:shd w:val="clear" w:color="auto" w:fill="FFFFFF"/>
        </w:rPr>
        <w:t>Jamborova</w:t>
      </w:r>
      <w:proofErr w:type="spellEnd"/>
      <w:r w:rsidRPr="00591197">
        <w:rPr>
          <w:rFonts w:ascii="Arial" w:hAnsi="Arial" w:cs="Arial"/>
          <w:sz w:val="20"/>
          <w:szCs w:val="20"/>
          <w:shd w:val="clear" w:color="auto" w:fill="FFFFFF"/>
        </w:rPr>
        <w:t xml:space="preserve">, I., </w:t>
      </w:r>
      <w:proofErr w:type="spellStart"/>
      <w:r w:rsidRPr="00591197">
        <w:rPr>
          <w:rFonts w:ascii="Arial" w:hAnsi="Arial" w:cs="Arial"/>
          <w:sz w:val="20"/>
          <w:szCs w:val="20"/>
          <w:shd w:val="clear" w:color="auto" w:fill="FFFFFF"/>
        </w:rPr>
        <w:t>Davidova-Gerzova</w:t>
      </w:r>
      <w:proofErr w:type="spellEnd"/>
      <w:r w:rsidRPr="00591197">
        <w:rPr>
          <w:rFonts w:ascii="Arial" w:hAnsi="Arial" w:cs="Arial"/>
          <w:sz w:val="20"/>
          <w:szCs w:val="20"/>
          <w:shd w:val="clear" w:color="auto" w:fill="FFFFFF"/>
        </w:rPr>
        <w:t>, L., et al. (2021). Multi-drug resistant plasmids with ESBL/</w:t>
      </w:r>
      <w:proofErr w:type="spellStart"/>
      <w:r w:rsidRPr="00591197">
        <w:rPr>
          <w:rFonts w:ascii="Arial" w:hAnsi="Arial" w:cs="Arial"/>
          <w:sz w:val="20"/>
          <w:szCs w:val="20"/>
          <w:shd w:val="clear" w:color="auto" w:fill="FFFFFF"/>
        </w:rPr>
        <w:t>AmpC</w:t>
      </w:r>
      <w:proofErr w:type="spellEnd"/>
      <w:r w:rsidRPr="00591197">
        <w:rPr>
          <w:rFonts w:ascii="Arial" w:hAnsi="Arial" w:cs="Arial"/>
          <w:sz w:val="20"/>
          <w:szCs w:val="20"/>
          <w:shd w:val="clear" w:color="auto" w:fill="FFFFFF"/>
        </w:rPr>
        <w:t xml:space="preserve"> and mcr-5.1 in Paraguayan poultry farms: the linkage of antibiotic resistance and hatcheries. </w:t>
      </w:r>
      <w:r w:rsidRPr="00591197">
        <w:rPr>
          <w:rFonts w:ascii="Arial" w:hAnsi="Arial" w:cs="Arial"/>
          <w:i/>
          <w:iCs/>
          <w:sz w:val="20"/>
          <w:szCs w:val="20"/>
          <w:shd w:val="clear" w:color="auto" w:fill="FFFFFF"/>
        </w:rPr>
        <w:t>Microorganisms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9</w:t>
      </w:r>
      <w:r w:rsidRPr="00591197">
        <w:rPr>
          <w:rFonts w:ascii="Arial" w:hAnsi="Arial" w:cs="Arial"/>
          <w:sz w:val="20"/>
          <w:szCs w:val="20"/>
          <w:shd w:val="clear" w:color="auto" w:fill="FFFFFF"/>
        </w:rPr>
        <w:t>(4), 866.</w:t>
      </w:r>
    </w:p>
    <w:p w14:paraId="10F78A12"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Odongo, N. E., Bagg, R., Vessie, G., Dick, P., Or-Rashid, M. M., Hook, S. E., et al. (2007). Long-term effects of feeding </w:t>
      </w:r>
      <w:proofErr w:type="spellStart"/>
      <w:r w:rsidRPr="00591197">
        <w:rPr>
          <w:rFonts w:ascii="Arial" w:hAnsi="Arial" w:cs="Arial"/>
          <w:sz w:val="20"/>
          <w:szCs w:val="20"/>
          <w:shd w:val="clear" w:color="auto" w:fill="FFFFFF"/>
        </w:rPr>
        <w:t>monensin</w:t>
      </w:r>
      <w:proofErr w:type="spellEnd"/>
      <w:r w:rsidRPr="00591197">
        <w:rPr>
          <w:rFonts w:ascii="Arial" w:hAnsi="Arial" w:cs="Arial"/>
          <w:sz w:val="20"/>
          <w:szCs w:val="20"/>
          <w:shd w:val="clear" w:color="auto" w:fill="FFFFFF"/>
        </w:rPr>
        <w:t xml:space="preserve"> on methane production in lactating dairy cows. </w:t>
      </w:r>
      <w:r w:rsidRPr="00591197">
        <w:rPr>
          <w:rFonts w:ascii="Arial" w:hAnsi="Arial" w:cs="Arial"/>
          <w:i/>
          <w:iCs/>
          <w:sz w:val="20"/>
          <w:szCs w:val="20"/>
          <w:shd w:val="clear" w:color="auto" w:fill="FFFFFF"/>
        </w:rPr>
        <w:t>Journal of Dairy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90</w:t>
      </w:r>
      <w:r w:rsidRPr="00591197">
        <w:rPr>
          <w:rFonts w:ascii="Arial" w:hAnsi="Arial" w:cs="Arial"/>
          <w:sz w:val="20"/>
          <w:szCs w:val="20"/>
          <w:shd w:val="clear" w:color="auto" w:fill="FFFFFF"/>
        </w:rPr>
        <w:t>(4), 1781-1788.</w:t>
      </w:r>
      <w:r w:rsidRPr="00591197">
        <w:rPr>
          <w:rFonts w:ascii="Arial" w:hAnsi="Arial" w:cs="Arial"/>
          <w:sz w:val="20"/>
          <w:szCs w:val="20"/>
        </w:rPr>
        <w:t xml:space="preserve"> </w:t>
      </w:r>
      <w:proofErr w:type="spellStart"/>
      <w:r w:rsidRPr="00591197">
        <w:rPr>
          <w:rFonts w:ascii="Arial" w:hAnsi="Arial" w:cs="Arial"/>
          <w:sz w:val="20"/>
          <w:szCs w:val="20"/>
        </w:rPr>
        <w:t>doi</w:t>
      </w:r>
      <w:proofErr w:type="spellEnd"/>
      <w:r w:rsidRPr="00591197">
        <w:rPr>
          <w:rFonts w:ascii="Arial" w:hAnsi="Arial" w:cs="Arial"/>
          <w:sz w:val="20"/>
          <w:szCs w:val="20"/>
        </w:rPr>
        <w:t xml:space="preserve">: 10.3168/jds.2006-708 </w:t>
      </w:r>
    </w:p>
    <w:p w14:paraId="03789B20" w14:textId="77777777" w:rsidR="00AF288D" w:rsidRPr="00591197" w:rsidRDefault="00AF288D" w:rsidP="00AF288D">
      <w:pPr>
        <w:spacing w:line="240" w:lineRule="auto"/>
        <w:ind w:left="-284" w:hanging="567"/>
        <w:jc w:val="both"/>
        <w:rPr>
          <w:rStyle w:val="Hyperlink"/>
          <w:rFonts w:ascii="Arial" w:hAnsi="Arial" w:cs="Arial"/>
          <w:color w:val="auto"/>
          <w:sz w:val="20"/>
          <w:szCs w:val="20"/>
        </w:rPr>
      </w:pPr>
      <w:r w:rsidRPr="00591197">
        <w:rPr>
          <w:rFonts w:ascii="Arial" w:hAnsi="Arial" w:cs="Arial"/>
          <w:sz w:val="20"/>
          <w:szCs w:val="20"/>
          <w:shd w:val="clear" w:color="auto" w:fill="FFFFFF"/>
        </w:rPr>
        <w:t xml:space="preserve">O'Neill, J. (2016). </w:t>
      </w:r>
      <w:r w:rsidRPr="00591197">
        <w:rPr>
          <w:rFonts w:ascii="Arial" w:hAnsi="Arial" w:cs="Arial"/>
          <w:sz w:val="20"/>
          <w:szCs w:val="20"/>
        </w:rPr>
        <w:t xml:space="preserve">Review on Antimicrobial Resistance. Tackling drug resistant drugs globally: Final report and recommendations. </w:t>
      </w:r>
      <w:hyperlink r:id="rId23" w:history="1">
        <w:r w:rsidRPr="00591197">
          <w:rPr>
            <w:rStyle w:val="Hyperlink"/>
            <w:rFonts w:ascii="Arial" w:hAnsi="Arial" w:cs="Arial"/>
            <w:color w:val="auto"/>
            <w:sz w:val="20"/>
            <w:szCs w:val="20"/>
          </w:rPr>
          <w:t>https://amr-review.org</w:t>
        </w:r>
      </w:hyperlink>
    </w:p>
    <w:p w14:paraId="44E3D226"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Organisation for Economic Co-operation and Development (OECD). (2018). Stemming the Superbug Tide: Just a Few Dollars More. Paris: OECD publishing </w:t>
      </w:r>
      <w:hyperlink r:id="rId24" w:history="1">
        <w:r w:rsidRPr="00591197">
          <w:rPr>
            <w:rStyle w:val="Hyperlink"/>
            <w:rFonts w:ascii="Arial" w:hAnsi="Arial" w:cs="Arial"/>
            <w:color w:val="auto"/>
            <w:sz w:val="20"/>
            <w:szCs w:val="20"/>
          </w:rPr>
          <w:t>https://doi.org/10.1787/9789264307599-en</w:t>
        </w:r>
      </w:hyperlink>
      <w:r w:rsidRPr="00591197">
        <w:rPr>
          <w:rFonts w:ascii="Arial" w:hAnsi="Arial" w:cs="Arial"/>
          <w:sz w:val="20"/>
          <w:szCs w:val="20"/>
        </w:rPr>
        <w:t xml:space="preserve"> </w:t>
      </w:r>
    </w:p>
    <w:p w14:paraId="7301C621"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Page, S., Prescott, J., and Weese, S. (2014). The 5Rs approach to antimicrobial stewardship. </w:t>
      </w:r>
      <w:r w:rsidRPr="00591197">
        <w:rPr>
          <w:rFonts w:ascii="Arial" w:hAnsi="Arial" w:cs="Arial"/>
          <w:i/>
          <w:iCs/>
          <w:sz w:val="20"/>
          <w:szCs w:val="20"/>
          <w:shd w:val="clear" w:color="auto" w:fill="FFFFFF"/>
        </w:rPr>
        <w:t>The Veterinary Record</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175</w:t>
      </w:r>
      <w:r w:rsidRPr="00591197">
        <w:rPr>
          <w:rFonts w:ascii="Arial" w:hAnsi="Arial" w:cs="Arial"/>
          <w:sz w:val="20"/>
          <w:szCs w:val="20"/>
          <w:shd w:val="clear" w:color="auto" w:fill="FFFFFF"/>
        </w:rPr>
        <w:t xml:space="preserve">(8), 207. </w:t>
      </w:r>
      <w:hyperlink r:id="rId25" w:history="1">
        <w:r w:rsidRPr="00591197">
          <w:rPr>
            <w:rStyle w:val="Hyperlink"/>
            <w:rFonts w:ascii="Arial" w:hAnsi="Arial" w:cs="Arial"/>
            <w:color w:val="auto"/>
            <w:sz w:val="20"/>
            <w:szCs w:val="20"/>
          </w:rPr>
          <w:t>http://dx.doi.org/10.1136/vr .g5327</w:t>
        </w:r>
      </w:hyperlink>
      <w:r w:rsidRPr="00591197">
        <w:rPr>
          <w:rFonts w:ascii="Arial" w:hAnsi="Arial" w:cs="Arial"/>
          <w:sz w:val="20"/>
          <w:szCs w:val="20"/>
        </w:rPr>
        <w:t>.</w:t>
      </w:r>
    </w:p>
    <w:p w14:paraId="261AE763"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Park, M., Kim, J., Feinstein, J., Lang, K. S., Ryu, S., and Jeon, B. (2022). Development of fluoroquinolone resistance through antibiotic tolerance in Campylobacter </w:t>
      </w:r>
      <w:proofErr w:type="spellStart"/>
      <w:r w:rsidRPr="00591197">
        <w:rPr>
          <w:rFonts w:ascii="Arial" w:hAnsi="Arial" w:cs="Arial"/>
          <w:sz w:val="20"/>
          <w:szCs w:val="20"/>
          <w:shd w:val="clear" w:color="auto" w:fill="FFFFFF"/>
        </w:rPr>
        <w:t>jejuni</w:t>
      </w:r>
      <w:proofErr w:type="spellEnd"/>
      <w:r w:rsidRPr="00591197">
        <w:rPr>
          <w:rFonts w:ascii="Arial" w:hAnsi="Arial" w:cs="Arial"/>
          <w:sz w:val="20"/>
          <w:szCs w:val="20"/>
          <w:shd w:val="clear" w:color="auto" w:fill="FFFFFF"/>
        </w:rPr>
        <w:t>. </w:t>
      </w:r>
      <w:r w:rsidRPr="00591197">
        <w:rPr>
          <w:rFonts w:ascii="Arial" w:hAnsi="Arial" w:cs="Arial"/>
          <w:i/>
          <w:iCs/>
          <w:sz w:val="20"/>
          <w:szCs w:val="20"/>
          <w:shd w:val="clear" w:color="auto" w:fill="FFFFFF"/>
        </w:rPr>
        <w:t>Microbiology Spectrum</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w:t>
      </w:r>
      <w:r w:rsidRPr="00591197">
        <w:rPr>
          <w:rFonts w:ascii="Arial" w:hAnsi="Arial" w:cs="Arial"/>
          <w:sz w:val="20"/>
          <w:szCs w:val="20"/>
          <w:shd w:val="clear" w:color="auto" w:fill="FFFFFF"/>
        </w:rPr>
        <w:t>(5), e01667-22.</w:t>
      </w:r>
    </w:p>
    <w:p w14:paraId="712B7D21"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Prescott, J.F. (2017). History and current use of antimicrobial drugs in veterinary medicine. </w:t>
      </w:r>
      <w:r w:rsidRPr="00591197">
        <w:rPr>
          <w:rFonts w:ascii="Arial" w:hAnsi="Arial" w:cs="Arial"/>
          <w:i/>
          <w:iCs/>
          <w:sz w:val="20"/>
          <w:szCs w:val="20"/>
          <w:shd w:val="clear" w:color="auto" w:fill="FFFFFF"/>
        </w:rPr>
        <w:t>Microbiology Spectrum</w:t>
      </w:r>
      <w:r w:rsidRPr="00591197">
        <w:rPr>
          <w:rFonts w:ascii="Arial" w:hAnsi="Arial" w:cs="Arial"/>
          <w:sz w:val="20"/>
          <w:szCs w:val="20"/>
        </w:rPr>
        <w:t>, 5(6), ARBA-0002- 2017.</w:t>
      </w:r>
    </w:p>
    <w:p w14:paraId="2C6C55B9" w14:textId="77777777" w:rsidR="00AF288D" w:rsidRPr="00591197" w:rsidRDefault="00AF288D" w:rsidP="00AF288D">
      <w:pPr>
        <w:spacing w:line="240" w:lineRule="auto"/>
        <w:ind w:left="-284" w:hanging="567"/>
        <w:jc w:val="both"/>
        <w:rPr>
          <w:rFonts w:ascii="Arial" w:hAnsi="Arial" w:cs="Arial"/>
          <w:sz w:val="20"/>
          <w:szCs w:val="20"/>
        </w:rPr>
      </w:pPr>
      <w:proofErr w:type="spellStart"/>
      <w:r w:rsidRPr="00591197">
        <w:rPr>
          <w:rFonts w:ascii="Arial" w:hAnsi="Arial" w:cs="Arial"/>
          <w:sz w:val="20"/>
          <w:szCs w:val="20"/>
        </w:rPr>
        <w:t>Prestinaci</w:t>
      </w:r>
      <w:proofErr w:type="spellEnd"/>
      <w:r w:rsidRPr="00591197">
        <w:rPr>
          <w:rFonts w:ascii="Arial" w:hAnsi="Arial" w:cs="Arial"/>
          <w:sz w:val="20"/>
          <w:szCs w:val="20"/>
        </w:rPr>
        <w:t xml:space="preserve">, F., Pezzotti, P., and </w:t>
      </w:r>
      <w:proofErr w:type="spellStart"/>
      <w:r w:rsidRPr="00591197">
        <w:rPr>
          <w:rFonts w:ascii="Arial" w:hAnsi="Arial" w:cs="Arial"/>
          <w:sz w:val="20"/>
          <w:szCs w:val="20"/>
        </w:rPr>
        <w:t>Pantosti</w:t>
      </w:r>
      <w:proofErr w:type="spellEnd"/>
      <w:r w:rsidRPr="00591197">
        <w:rPr>
          <w:rFonts w:ascii="Arial" w:hAnsi="Arial" w:cs="Arial"/>
          <w:sz w:val="20"/>
          <w:szCs w:val="20"/>
        </w:rPr>
        <w:t xml:space="preserve">, A. (2015) Antimicrobial Resistance: A Global Multifaceted Phenomenon. </w:t>
      </w:r>
      <w:proofErr w:type="spellStart"/>
      <w:r w:rsidRPr="00591197">
        <w:rPr>
          <w:rFonts w:ascii="Arial" w:hAnsi="Arial" w:cs="Arial"/>
          <w:i/>
          <w:sz w:val="20"/>
          <w:szCs w:val="20"/>
        </w:rPr>
        <w:t>Pathog</w:t>
      </w:r>
      <w:proofErr w:type="spellEnd"/>
      <w:r w:rsidRPr="00591197">
        <w:rPr>
          <w:rFonts w:ascii="Arial" w:hAnsi="Arial" w:cs="Arial"/>
          <w:i/>
          <w:sz w:val="20"/>
          <w:szCs w:val="20"/>
        </w:rPr>
        <w:t>. Glob. Health</w:t>
      </w:r>
      <w:r w:rsidRPr="00591197">
        <w:rPr>
          <w:rFonts w:ascii="Arial" w:hAnsi="Arial" w:cs="Arial"/>
          <w:sz w:val="20"/>
          <w:szCs w:val="20"/>
        </w:rPr>
        <w:t>, 109, 309–318.</w:t>
      </w:r>
    </w:p>
    <w:p w14:paraId="53216210"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Puri, B., Vaishya, R., and Vaish, A. (2024). Antimicrobial resistance: Current challenges and future directions. </w:t>
      </w:r>
      <w:r w:rsidRPr="00591197">
        <w:rPr>
          <w:rFonts w:ascii="Arial" w:hAnsi="Arial" w:cs="Arial"/>
          <w:i/>
          <w:iCs/>
          <w:sz w:val="20"/>
          <w:szCs w:val="20"/>
          <w:shd w:val="clear" w:color="auto" w:fill="FFFFFF"/>
        </w:rPr>
        <w:t>Medical Journal Armed Forces India</w:t>
      </w:r>
      <w:r w:rsidRPr="00591197">
        <w:rPr>
          <w:rFonts w:ascii="Arial" w:hAnsi="Arial" w:cs="Arial"/>
          <w:sz w:val="20"/>
          <w:szCs w:val="20"/>
          <w:shd w:val="clear" w:color="auto" w:fill="FFFFFF"/>
        </w:rPr>
        <w:t>, 81(3), 247-258.</w:t>
      </w:r>
    </w:p>
    <w:p w14:paraId="42BBE112"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lastRenderedPageBreak/>
        <w:t>Rafiq, M. S., Shabbir, M. A., Raza, A., Irshad, S., Asghar, A., Maan, M. K., et al. (2024). CRISPR-Cas system: a new dawn to combat antibiotic resistance. </w:t>
      </w:r>
      <w:proofErr w:type="spellStart"/>
      <w:r w:rsidRPr="00591197">
        <w:rPr>
          <w:rFonts w:ascii="Arial" w:hAnsi="Arial" w:cs="Arial"/>
          <w:i/>
          <w:iCs/>
          <w:sz w:val="20"/>
          <w:szCs w:val="20"/>
          <w:shd w:val="clear" w:color="auto" w:fill="FFFFFF"/>
        </w:rPr>
        <w:t>BioDrugs</w:t>
      </w:r>
      <w:proofErr w:type="spellEnd"/>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38</w:t>
      </w:r>
      <w:r w:rsidRPr="00591197">
        <w:rPr>
          <w:rFonts w:ascii="Arial" w:hAnsi="Arial" w:cs="Arial"/>
          <w:sz w:val="20"/>
          <w:szCs w:val="20"/>
          <w:shd w:val="clear" w:color="auto" w:fill="FFFFFF"/>
        </w:rPr>
        <w:t>(3), 387-404.</w:t>
      </w:r>
    </w:p>
    <w:p w14:paraId="3CB64089"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Rahman, M. T., </w:t>
      </w:r>
      <w:proofErr w:type="spellStart"/>
      <w:r w:rsidRPr="00591197">
        <w:rPr>
          <w:rFonts w:ascii="Arial" w:hAnsi="Arial" w:cs="Arial"/>
          <w:sz w:val="20"/>
          <w:szCs w:val="20"/>
          <w:shd w:val="clear" w:color="auto" w:fill="FFFFFF"/>
        </w:rPr>
        <w:t>Sobur</w:t>
      </w:r>
      <w:proofErr w:type="spellEnd"/>
      <w:r w:rsidRPr="00591197">
        <w:rPr>
          <w:rFonts w:ascii="Arial" w:hAnsi="Arial" w:cs="Arial"/>
          <w:sz w:val="20"/>
          <w:szCs w:val="20"/>
          <w:shd w:val="clear" w:color="auto" w:fill="FFFFFF"/>
        </w:rPr>
        <w:t xml:space="preserve">, M. A., Islam, M. S., </w:t>
      </w:r>
      <w:proofErr w:type="spellStart"/>
      <w:r w:rsidRPr="00591197">
        <w:rPr>
          <w:rFonts w:ascii="Arial" w:hAnsi="Arial" w:cs="Arial"/>
          <w:sz w:val="20"/>
          <w:szCs w:val="20"/>
          <w:shd w:val="clear" w:color="auto" w:fill="FFFFFF"/>
        </w:rPr>
        <w:t>Ievy</w:t>
      </w:r>
      <w:proofErr w:type="spellEnd"/>
      <w:r w:rsidRPr="00591197">
        <w:rPr>
          <w:rFonts w:ascii="Arial" w:hAnsi="Arial" w:cs="Arial"/>
          <w:sz w:val="20"/>
          <w:szCs w:val="20"/>
          <w:shd w:val="clear" w:color="auto" w:fill="FFFFFF"/>
        </w:rPr>
        <w:t xml:space="preserve">, S., Hossain, M. J., El </w:t>
      </w:r>
      <w:proofErr w:type="spellStart"/>
      <w:r w:rsidRPr="00591197">
        <w:rPr>
          <w:rFonts w:ascii="Arial" w:hAnsi="Arial" w:cs="Arial"/>
          <w:sz w:val="20"/>
          <w:szCs w:val="20"/>
          <w:shd w:val="clear" w:color="auto" w:fill="FFFFFF"/>
        </w:rPr>
        <w:t>Zowalaty</w:t>
      </w:r>
      <w:proofErr w:type="spellEnd"/>
      <w:r w:rsidRPr="00591197">
        <w:rPr>
          <w:rFonts w:ascii="Arial" w:hAnsi="Arial" w:cs="Arial"/>
          <w:sz w:val="20"/>
          <w:szCs w:val="20"/>
          <w:shd w:val="clear" w:color="auto" w:fill="FFFFFF"/>
        </w:rPr>
        <w:t xml:space="preserve">, M. E., et al. (2020). Zoonotic diseases: </w:t>
      </w:r>
      <w:proofErr w:type="spellStart"/>
      <w:r w:rsidRPr="00591197">
        <w:rPr>
          <w:rFonts w:ascii="Arial" w:hAnsi="Arial" w:cs="Arial"/>
          <w:sz w:val="20"/>
          <w:szCs w:val="20"/>
          <w:shd w:val="clear" w:color="auto" w:fill="FFFFFF"/>
        </w:rPr>
        <w:t>etiology</w:t>
      </w:r>
      <w:proofErr w:type="spellEnd"/>
      <w:r w:rsidRPr="00591197">
        <w:rPr>
          <w:rFonts w:ascii="Arial" w:hAnsi="Arial" w:cs="Arial"/>
          <w:sz w:val="20"/>
          <w:szCs w:val="20"/>
          <w:shd w:val="clear" w:color="auto" w:fill="FFFFFF"/>
        </w:rPr>
        <w:t>, impact, and control. </w:t>
      </w:r>
      <w:r w:rsidRPr="00591197">
        <w:rPr>
          <w:rFonts w:ascii="Arial" w:hAnsi="Arial" w:cs="Arial"/>
          <w:i/>
          <w:iCs/>
          <w:sz w:val="20"/>
          <w:szCs w:val="20"/>
          <w:shd w:val="clear" w:color="auto" w:fill="FFFFFF"/>
        </w:rPr>
        <w:t>Microorganisms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w:t>
      </w:r>
      <w:r w:rsidRPr="00591197">
        <w:rPr>
          <w:rFonts w:ascii="Arial" w:hAnsi="Arial" w:cs="Arial"/>
          <w:sz w:val="20"/>
          <w:szCs w:val="20"/>
          <w:shd w:val="clear" w:color="auto" w:fill="FFFFFF"/>
        </w:rPr>
        <w:t>(9), 1405.</w:t>
      </w:r>
    </w:p>
    <w:p w14:paraId="36D6AF2C"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Reardon, S. (2017). Resistance to last-ditch antibiotic has spread farther than anticipated. </w:t>
      </w:r>
      <w:r w:rsidRPr="00591197">
        <w:rPr>
          <w:rFonts w:ascii="Arial" w:hAnsi="Arial" w:cs="Arial"/>
          <w:i/>
          <w:iCs/>
          <w:sz w:val="20"/>
          <w:szCs w:val="20"/>
          <w:shd w:val="clear" w:color="auto" w:fill="FFFFFF"/>
        </w:rPr>
        <w:t>Nature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w:t>
      </w:r>
      <w:r w:rsidRPr="00591197">
        <w:rPr>
          <w:rFonts w:ascii="Arial" w:hAnsi="Arial" w:cs="Arial"/>
          <w:sz w:val="20"/>
          <w:szCs w:val="20"/>
          <w:shd w:val="clear" w:color="auto" w:fill="FFFFFF"/>
        </w:rPr>
        <w:t>(10.1038).</w:t>
      </w:r>
    </w:p>
    <w:p w14:paraId="650AF7EF"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Rees, G. M., Barrett, D. C., Sánchez-</w:t>
      </w:r>
      <w:proofErr w:type="spellStart"/>
      <w:r w:rsidRPr="00591197">
        <w:rPr>
          <w:rFonts w:ascii="Arial" w:hAnsi="Arial" w:cs="Arial"/>
          <w:sz w:val="20"/>
          <w:szCs w:val="20"/>
          <w:shd w:val="clear" w:color="auto" w:fill="FFFFFF"/>
        </w:rPr>
        <w:t>Vizcaíno</w:t>
      </w:r>
      <w:proofErr w:type="spellEnd"/>
      <w:r w:rsidRPr="00591197">
        <w:rPr>
          <w:rFonts w:ascii="Arial" w:hAnsi="Arial" w:cs="Arial"/>
          <w:sz w:val="20"/>
          <w:szCs w:val="20"/>
          <w:shd w:val="clear" w:color="auto" w:fill="FFFFFF"/>
        </w:rPr>
        <w:t>, F., and Reyher, K. K. (2021). Measuring antimicrobial use on dairy farms: A method comparison cohort study. </w:t>
      </w:r>
      <w:r w:rsidRPr="00591197">
        <w:rPr>
          <w:rFonts w:ascii="Arial" w:hAnsi="Arial" w:cs="Arial"/>
          <w:i/>
          <w:iCs/>
          <w:sz w:val="20"/>
          <w:szCs w:val="20"/>
          <w:shd w:val="clear" w:color="auto" w:fill="FFFFFF"/>
        </w:rPr>
        <w:t>Journal of Dairy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104</w:t>
      </w:r>
      <w:r w:rsidRPr="00591197">
        <w:rPr>
          <w:rFonts w:ascii="Arial" w:hAnsi="Arial" w:cs="Arial"/>
          <w:sz w:val="20"/>
          <w:szCs w:val="20"/>
          <w:shd w:val="clear" w:color="auto" w:fill="FFFFFF"/>
        </w:rPr>
        <w:t>(4), 4715-4726.</w:t>
      </w:r>
    </w:p>
    <w:p w14:paraId="70D67A91" w14:textId="77777777" w:rsidR="00AF288D" w:rsidRPr="00591197" w:rsidRDefault="00AF288D" w:rsidP="00AF288D">
      <w:pPr>
        <w:spacing w:line="240" w:lineRule="auto"/>
        <w:ind w:left="-284" w:hanging="567"/>
        <w:jc w:val="both"/>
        <w:rPr>
          <w:rFonts w:ascii="Arial" w:hAnsi="Arial" w:cs="Arial"/>
          <w:sz w:val="20"/>
          <w:szCs w:val="20"/>
          <w:lang w:val="en-US"/>
        </w:rPr>
      </w:pPr>
      <w:r w:rsidRPr="00591197">
        <w:rPr>
          <w:rFonts w:ascii="Arial" w:hAnsi="Arial" w:cs="Arial"/>
          <w:sz w:val="20"/>
          <w:szCs w:val="20"/>
          <w:lang w:val="en-US"/>
        </w:rPr>
        <w:t xml:space="preserve">  </w:t>
      </w:r>
      <w:r w:rsidRPr="00591197">
        <w:rPr>
          <w:rFonts w:ascii="Arial" w:hAnsi="Arial" w:cs="Arial"/>
          <w:sz w:val="20"/>
          <w:szCs w:val="20"/>
          <w:shd w:val="clear" w:color="auto" w:fill="FFFFFF"/>
        </w:rPr>
        <w:t xml:space="preserve">Ritchie, H., and Spooner, F. (2024). Large amounts of </w:t>
      </w:r>
      <w:r w:rsidRPr="00591197">
        <w:rPr>
          <w:rFonts w:ascii="Arial" w:hAnsi="Arial" w:cs="Arial"/>
          <w:i/>
          <w:sz w:val="20"/>
          <w:szCs w:val="20"/>
          <w:shd w:val="clear" w:color="auto" w:fill="FFFFFF"/>
        </w:rPr>
        <w:t>Antibiotics</w:t>
      </w:r>
      <w:r w:rsidRPr="00591197">
        <w:rPr>
          <w:rFonts w:ascii="Arial" w:hAnsi="Arial" w:cs="Arial"/>
          <w:sz w:val="20"/>
          <w:szCs w:val="20"/>
          <w:shd w:val="clear" w:color="auto" w:fill="FFFFFF"/>
        </w:rPr>
        <w:t xml:space="preserve"> are used in livestock, but several countries have shown this doesn’t have to be the case. </w:t>
      </w:r>
      <w:r w:rsidRPr="00591197">
        <w:rPr>
          <w:rFonts w:ascii="Arial" w:hAnsi="Arial" w:cs="Arial"/>
          <w:i/>
          <w:iCs/>
          <w:sz w:val="20"/>
          <w:szCs w:val="20"/>
          <w:shd w:val="clear" w:color="auto" w:fill="FFFFFF"/>
        </w:rPr>
        <w:t>Our World in Data</w:t>
      </w:r>
      <w:r w:rsidRPr="00591197">
        <w:rPr>
          <w:rFonts w:ascii="Arial" w:hAnsi="Arial" w:cs="Arial"/>
          <w:sz w:val="20"/>
          <w:szCs w:val="20"/>
          <w:shd w:val="clear" w:color="auto" w:fill="FFFFFF"/>
        </w:rPr>
        <w:t>.</w:t>
      </w:r>
      <w:r w:rsidRPr="00591197">
        <w:rPr>
          <w:rFonts w:ascii="Arial" w:hAnsi="Arial" w:cs="Arial"/>
          <w:sz w:val="20"/>
          <w:szCs w:val="20"/>
          <w:lang w:val="en-US"/>
        </w:rPr>
        <w:t xml:space="preserve"> </w:t>
      </w:r>
      <w:r w:rsidRPr="00591197">
        <w:rPr>
          <w:rFonts w:ascii="Arial" w:hAnsi="Arial" w:cs="Arial"/>
          <w:sz w:val="20"/>
          <w:szCs w:val="20"/>
          <w:u w:val="single"/>
          <w:lang w:val="en-US"/>
        </w:rPr>
        <w:t>https://ourworldindata.org/</w:t>
      </w:r>
      <w:r w:rsidRPr="00591197">
        <w:rPr>
          <w:rFonts w:ascii="Arial" w:hAnsi="Arial" w:cs="Arial"/>
          <w:i/>
          <w:sz w:val="20"/>
          <w:szCs w:val="20"/>
          <w:u w:val="single"/>
          <w:lang w:val="en-US"/>
        </w:rPr>
        <w:t>Antibiotics</w:t>
      </w:r>
      <w:r w:rsidRPr="00591197">
        <w:rPr>
          <w:rFonts w:ascii="Arial" w:hAnsi="Arial" w:cs="Arial"/>
          <w:sz w:val="20"/>
          <w:szCs w:val="20"/>
          <w:u w:val="single"/>
          <w:lang w:val="en-US"/>
        </w:rPr>
        <w:t>-livestock</w:t>
      </w:r>
    </w:p>
    <w:p w14:paraId="6F28F858"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Robinson, T. P., Bu, D. P., </w:t>
      </w:r>
      <w:proofErr w:type="spellStart"/>
      <w:r w:rsidRPr="00591197">
        <w:rPr>
          <w:rFonts w:ascii="Arial" w:hAnsi="Arial" w:cs="Arial"/>
          <w:sz w:val="20"/>
          <w:szCs w:val="20"/>
          <w:shd w:val="clear" w:color="auto" w:fill="FFFFFF"/>
        </w:rPr>
        <w:t>Carrique</w:t>
      </w:r>
      <w:proofErr w:type="spellEnd"/>
      <w:r w:rsidRPr="00591197">
        <w:rPr>
          <w:rFonts w:ascii="Arial" w:hAnsi="Arial" w:cs="Arial"/>
          <w:sz w:val="20"/>
          <w:szCs w:val="20"/>
          <w:shd w:val="clear" w:color="auto" w:fill="FFFFFF"/>
        </w:rPr>
        <w:t>-Mas, J., Fèvre, E. M., Gilbert, M., Grace, D., et al. (2016). Antibiotic resistance is the quintessential One Health issue. </w:t>
      </w:r>
      <w:r w:rsidRPr="00591197">
        <w:rPr>
          <w:rFonts w:ascii="Arial" w:hAnsi="Arial" w:cs="Arial"/>
          <w:i/>
          <w:iCs/>
          <w:sz w:val="20"/>
          <w:szCs w:val="20"/>
          <w:shd w:val="clear" w:color="auto" w:fill="FFFFFF"/>
        </w:rPr>
        <w:t>Transactions of the Royal Society of Tropical Medicine and Hygiene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110</w:t>
      </w:r>
      <w:r w:rsidRPr="00591197">
        <w:rPr>
          <w:rFonts w:ascii="Arial" w:hAnsi="Arial" w:cs="Arial"/>
          <w:sz w:val="20"/>
          <w:szCs w:val="20"/>
          <w:shd w:val="clear" w:color="auto" w:fill="FFFFFF"/>
        </w:rPr>
        <w:t>(7), 377-380.</w:t>
      </w:r>
    </w:p>
    <w:p w14:paraId="11CC48EC"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Robles Ramirez, O., Osuna, G., Plisson, F., and Barrientos-Salcedo, C. (2024). Antimicrobial peptides in livestock: a review with a one health approach. </w:t>
      </w:r>
      <w:r w:rsidRPr="00591197">
        <w:rPr>
          <w:rFonts w:ascii="Arial" w:hAnsi="Arial" w:cs="Arial"/>
          <w:i/>
          <w:iCs/>
          <w:sz w:val="20"/>
          <w:szCs w:val="20"/>
          <w:shd w:val="clear" w:color="auto" w:fill="FFFFFF"/>
        </w:rPr>
        <w:t>Frontiers in Cellular and Infection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14</w:t>
      </w:r>
      <w:r w:rsidRPr="00591197">
        <w:rPr>
          <w:rFonts w:ascii="Arial" w:hAnsi="Arial" w:cs="Arial"/>
          <w:sz w:val="20"/>
          <w:szCs w:val="20"/>
          <w:shd w:val="clear" w:color="auto" w:fill="FFFFFF"/>
        </w:rPr>
        <w:t>, 1339285.</w:t>
      </w:r>
    </w:p>
    <w:p w14:paraId="65165070" w14:textId="77777777" w:rsidR="00AF288D" w:rsidRPr="00591197" w:rsidRDefault="00AF288D" w:rsidP="00AF288D">
      <w:pPr>
        <w:spacing w:line="240" w:lineRule="auto"/>
        <w:ind w:left="-284" w:hanging="567"/>
        <w:jc w:val="both"/>
        <w:rPr>
          <w:rFonts w:ascii="Arial" w:hAnsi="Arial" w:cs="Arial"/>
          <w:bCs/>
          <w:sz w:val="20"/>
          <w:szCs w:val="20"/>
        </w:rPr>
      </w:pPr>
      <w:r w:rsidRPr="00591197">
        <w:rPr>
          <w:rFonts w:ascii="Arial" w:hAnsi="Arial" w:cs="Arial"/>
          <w:bCs/>
          <w:sz w:val="20"/>
          <w:szCs w:val="20"/>
        </w:rPr>
        <w:t xml:space="preserve">Salam, M. A., Al-Amin, M. Y., Salam, M. T., Pawar, J. S., Akhter, N., </w:t>
      </w:r>
      <w:proofErr w:type="spellStart"/>
      <w:r w:rsidRPr="00591197">
        <w:rPr>
          <w:rFonts w:ascii="Arial" w:hAnsi="Arial" w:cs="Arial"/>
          <w:bCs/>
          <w:sz w:val="20"/>
          <w:szCs w:val="20"/>
        </w:rPr>
        <w:t>Rabaan</w:t>
      </w:r>
      <w:proofErr w:type="spellEnd"/>
      <w:r w:rsidRPr="00591197">
        <w:rPr>
          <w:rFonts w:ascii="Arial" w:hAnsi="Arial" w:cs="Arial"/>
          <w:bCs/>
          <w:sz w:val="20"/>
          <w:szCs w:val="20"/>
        </w:rPr>
        <w:t>, A. A., et al. (2023). Antimicrobial Resistance: A Growing Serious Threat for Global Public Health. </w:t>
      </w:r>
      <w:r w:rsidRPr="00591197">
        <w:rPr>
          <w:rFonts w:ascii="Arial" w:hAnsi="Arial" w:cs="Arial"/>
          <w:bCs/>
          <w:i/>
          <w:iCs/>
          <w:sz w:val="20"/>
          <w:szCs w:val="20"/>
        </w:rPr>
        <w:t>Healthcare</w:t>
      </w:r>
      <w:r w:rsidRPr="00591197">
        <w:rPr>
          <w:rFonts w:ascii="Arial" w:hAnsi="Arial" w:cs="Arial"/>
          <w:bCs/>
          <w:iCs/>
          <w:sz w:val="20"/>
          <w:szCs w:val="20"/>
        </w:rPr>
        <w:t xml:space="preserve"> (Basel, Switzerland)</w:t>
      </w:r>
      <w:r w:rsidRPr="00591197">
        <w:rPr>
          <w:rFonts w:ascii="Arial" w:hAnsi="Arial" w:cs="Arial"/>
          <w:bCs/>
          <w:sz w:val="20"/>
          <w:szCs w:val="20"/>
        </w:rPr>
        <w:t>, </w:t>
      </w:r>
      <w:r w:rsidRPr="00591197">
        <w:rPr>
          <w:rFonts w:ascii="Arial" w:hAnsi="Arial" w:cs="Arial"/>
          <w:bCs/>
          <w:iCs/>
          <w:sz w:val="20"/>
          <w:szCs w:val="20"/>
        </w:rPr>
        <w:t>11</w:t>
      </w:r>
      <w:r w:rsidRPr="00591197">
        <w:rPr>
          <w:rFonts w:ascii="Arial" w:hAnsi="Arial" w:cs="Arial"/>
          <w:bCs/>
          <w:sz w:val="20"/>
          <w:szCs w:val="20"/>
        </w:rPr>
        <w:t xml:space="preserve">(13), 1946. </w:t>
      </w:r>
      <w:hyperlink r:id="rId26" w:history="1">
        <w:r w:rsidRPr="00591197">
          <w:rPr>
            <w:rStyle w:val="Hyperlink"/>
            <w:rFonts w:ascii="Arial" w:hAnsi="Arial" w:cs="Arial"/>
            <w:bCs/>
            <w:color w:val="auto"/>
            <w:sz w:val="20"/>
            <w:szCs w:val="20"/>
          </w:rPr>
          <w:t>https://doi.org/10.3390/healthcare11131946</w:t>
        </w:r>
      </w:hyperlink>
    </w:p>
    <w:p w14:paraId="2418B633" w14:textId="77777777" w:rsidR="00AF288D" w:rsidRPr="00591197" w:rsidRDefault="00AF288D" w:rsidP="00AF288D">
      <w:pPr>
        <w:pStyle w:val="NormalWeb"/>
        <w:ind w:left="-284" w:hanging="567"/>
        <w:jc w:val="both"/>
        <w:rPr>
          <w:rFonts w:ascii="Arial" w:hAnsi="Arial" w:cs="Arial"/>
          <w:sz w:val="20"/>
          <w:szCs w:val="20"/>
        </w:rPr>
      </w:pPr>
      <w:r w:rsidRPr="00591197">
        <w:rPr>
          <w:rFonts w:ascii="Arial" w:hAnsi="Arial" w:cs="Arial"/>
          <w:sz w:val="20"/>
          <w:szCs w:val="20"/>
          <w:lang w:val="en-US"/>
        </w:rPr>
        <w:t xml:space="preserve">Samreen </w:t>
      </w:r>
      <w:r w:rsidRPr="00591197">
        <w:rPr>
          <w:rFonts w:ascii="Arial" w:hAnsi="Arial" w:cs="Arial"/>
          <w:sz w:val="20"/>
          <w:szCs w:val="20"/>
        </w:rPr>
        <w:t xml:space="preserve">Ahmad, I., Malak, H. A., and </w:t>
      </w:r>
      <w:proofErr w:type="spellStart"/>
      <w:r w:rsidRPr="00591197">
        <w:rPr>
          <w:rFonts w:ascii="Arial" w:hAnsi="Arial" w:cs="Arial"/>
          <w:sz w:val="20"/>
          <w:szCs w:val="20"/>
        </w:rPr>
        <w:t>Abulreesh</w:t>
      </w:r>
      <w:proofErr w:type="spellEnd"/>
      <w:r w:rsidRPr="00591197">
        <w:rPr>
          <w:rFonts w:ascii="Arial" w:hAnsi="Arial" w:cs="Arial"/>
          <w:sz w:val="20"/>
          <w:szCs w:val="20"/>
        </w:rPr>
        <w:t xml:space="preserve">, H. H. (2021). Environmental antimicrobial resistance and its drivers: a potential threat to public health. </w:t>
      </w:r>
      <w:r w:rsidRPr="00591197">
        <w:rPr>
          <w:rFonts w:ascii="Arial" w:hAnsi="Arial" w:cs="Arial"/>
          <w:i/>
          <w:sz w:val="20"/>
          <w:szCs w:val="20"/>
        </w:rPr>
        <w:t>Journal of Global Antimicrobial Resistance</w:t>
      </w:r>
      <w:r w:rsidRPr="00591197">
        <w:rPr>
          <w:rFonts w:ascii="Arial" w:hAnsi="Arial" w:cs="Arial"/>
          <w:sz w:val="20"/>
          <w:szCs w:val="20"/>
        </w:rPr>
        <w:t>, 27, 101-111.</w:t>
      </w:r>
    </w:p>
    <w:p w14:paraId="63129060"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Schwarz, S., and </w:t>
      </w:r>
      <w:proofErr w:type="spellStart"/>
      <w:r w:rsidRPr="00591197">
        <w:rPr>
          <w:rFonts w:ascii="Arial" w:hAnsi="Arial" w:cs="Arial"/>
          <w:sz w:val="20"/>
          <w:szCs w:val="20"/>
        </w:rPr>
        <w:t>Chaslus-Dancla</w:t>
      </w:r>
      <w:proofErr w:type="spellEnd"/>
      <w:r w:rsidRPr="00591197">
        <w:rPr>
          <w:rFonts w:ascii="Arial" w:hAnsi="Arial" w:cs="Arial"/>
          <w:sz w:val="20"/>
          <w:szCs w:val="20"/>
        </w:rPr>
        <w:t xml:space="preserve">, E. (2001). Use of antimicrobials in veterinary medicine and mechanisms of resistance. </w:t>
      </w:r>
      <w:r w:rsidRPr="00591197">
        <w:rPr>
          <w:rFonts w:ascii="Arial" w:hAnsi="Arial" w:cs="Arial"/>
          <w:i/>
          <w:sz w:val="20"/>
          <w:szCs w:val="20"/>
        </w:rPr>
        <w:t>Veterinary Research</w:t>
      </w:r>
      <w:r w:rsidRPr="00591197">
        <w:rPr>
          <w:rFonts w:ascii="Arial" w:hAnsi="Arial" w:cs="Arial"/>
          <w:sz w:val="20"/>
          <w:szCs w:val="20"/>
        </w:rPr>
        <w:t>, 32, 201–225.</w:t>
      </w:r>
    </w:p>
    <w:p w14:paraId="5A39A883"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Schwarz, S.</w:t>
      </w:r>
      <w:proofErr w:type="gramStart"/>
      <w:r w:rsidRPr="00591197">
        <w:rPr>
          <w:rFonts w:ascii="Arial" w:hAnsi="Arial" w:cs="Arial"/>
          <w:sz w:val="20"/>
          <w:szCs w:val="20"/>
        </w:rPr>
        <w:t xml:space="preserve">,  </w:t>
      </w:r>
      <w:proofErr w:type="spellStart"/>
      <w:r w:rsidRPr="00591197">
        <w:rPr>
          <w:rFonts w:ascii="Arial" w:hAnsi="Arial" w:cs="Arial"/>
          <w:sz w:val="20"/>
          <w:szCs w:val="20"/>
        </w:rPr>
        <w:t>Kehrenberg</w:t>
      </w:r>
      <w:proofErr w:type="spellEnd"/>
      <w:proofErr w:type="gramEnd"/>
      <w:r w:rsidRPr="00591197">
        <w:rPr>
          <w:rFonts w:ascii="Arial" w:hAnsi="Arial" w:cs="Arial"/>
          <w:sz w:val="20"/>
          <w:szCs w:val="20"/>
        </w:rPr>
        <w:t xml:space="preserve">, C.,  and Walsh, T.R. (2001). Use of antimicrobial agents in veterinary medicine and food animal production. Int. J. </w:t>
      </w:r>
      <w:proofErr w:type="spellStart"/>
      <w:r w:rsidRPr="00591197">
        <w:rPr>
          <w:rFonts w:ascii="Arial" w:hAnsi="Arial" w:cs="Arial"/>
          <w:i/>
          <w:sz w:val="20"/>
          <w:szCs w:val="20"/>
        </w:rPr>
        <w:t>Antimicrob</w:t>
      </w:r>
      <w:proofErr w:type="spellEnd"/>
      <w:r w:rsidRPr="00591197">
        <w:rPr>
          <w:rFonts w:ascii="Arial" w:hAnsi="Arial" w:cs="Arial"/>
          <w:i/>
          <w:sz w:val="20"/>
          <w:szCs w:val="20"/>
        </w:rPr>
        <w:t>. Agents</w:t>
      </w:r>
      <w:r w:rsidRPr="00591197">
        <w:rPr>
          <w:rFonts w:ascii="Arial" w:hAnsi="Arial" w:cs="Arial"/>
          <w:sz w:val="20"/>
          <w:szCs w:val="20"/>
        </w:rPr>
        <w:t>, 17, 431–437.</w:t>
      </w:r>
    </w:p>
    <w:p w14:paraId="71028A2B"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Seibt, U., </w:t>
      </w:r>
      <w:proofErr w:type="spellStart"/>
      <w:r w:rsidRPr="00591197">
        <w:rPr>
          <w:rFonts w:ascii="Arial" w:hAnsi="Arial" w:cs="Arial"/>
          <w:sz w:val="20"/>
          <w:szCs w:val="20"/>
          <w:shd w:val="clear" w:color="auto" w:fill="FFFFFF"/>
        </w:rPr>
        <w:t>Klötzer</w:t>
      </w:r>
      <w:proofErr w:type="spellEnd"/>
      <w:r w:rsidRPr="00591197">
        <w:rPr>
          <w:rFonts w:ascii="Arial" w:hAnsi="Arial" w:cs="Arial"/>
          <w:sz w:val="20"/>
          <w:szCs w:val="20"/>
          <w:shd w:val="clear" w:color="auto" w:fill="FFFFFF"/>
        </w:rPr>
        <w:t xml:space="preserve">, P., Rachidi, F., Truyen, U., Speck, S., Starke, A., ... and </w:t>
      </w:r>
      <w:proofErr w:type="spellStart"/>
      <w:r w:rsidRPr="00591197">
        <w:rPr>
          <w:rFonts w:ascii="Arial" w:hAnsi="Arial" w:cs="Arial"/>
          <w:sz w:val="20"/>
          <w:szCs w:val="20"/>
          <w:shd w:val="clear" w:color="auto" w:fill="FFFFFF"/>
        </w:rPr>
        <w:t>Honscha</w:t>
      </w:r>
      <w:proofErr w:type="spellEnd"/>
      <w:r w:rsidRPr="00591197">
        <w:rPr>
          <w:rFonts w:ascii="Arial" w:hAnsi="Arial" w:cs="Arial"/>
          <w:sz w:val="20"/>
          <w:szCs w:val="20"/>
          <w:shd w:val="clear" w:color="auto" w:fill="FFFFFF"/>
        </w:rPr>
        <w:t>, W. (2022). Development of an electronic interface for transfer of antimicrobial administration data in dairy farms. </w:t>
      </w:r>
      <w:proofErr w:type="spellStart"/>
      <w:r w:rsidRPr="00591197">
        <w:rPr>
          <w:rFonts w:ascii="Arial" w:hAnsi="Arial" w:cs="Arial"/>
          <w:i/>
          <w:iCs/>
          <w:sz w:val="20"/>
          <w:szCs w:val="20"/>
          <w:shd w:val="clear" w:color="auto" w:fill="FFFFFF"/>
        </w:rPr>
        <w:t>Plos</w:t>
      </w:r>
      <w:proofErr w:type="spellEnd"/>
      <w:r w:rsidRPr="00591197">
        <w:rPr>
          <w:rFonts w:ascii="Arial" w:hAnsi="Arial" w:cs="Arial"/>
          <w:i/>
          <w:iCs/>
          <w:sz w:val="20"/>
          <w:szCs w:val="20"/>
          <w:shd w:val="clear" w:color="auto" w:fill="FFFFFF"/>
        </w:rPr>
        <w:t xml:space="preserve"> one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17</w:t>
      </w:r>
      <w:r w:rsidRPr="00591197">
        <w:rPr>
          <w:rFonts w:ascii="Arial" w:hAnsi="Arial" w:cs="Arial"/>
          <w:sz w:val="20"/>
          <w:szCs w:val="20"/>
          <w:shd w:val="clear" w:color="auto" w:fill="FFFFFF"/>
        </w:rPr>
        <w:t>(12), e0278267.</w:t>
      </w:r>
    </w:p>
    <w:p w14:paraId="097B98FF"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Singh, D., Singh, R., Gehlot, A., Akram, S. V., Priyadarshi, N., and Twala, B. (2022). An imperative role of digitalization in monitoring cattle health for sustainability. </w:t>
      </w:r>
      <w:r w:rsidRPr="00591197">
        <w:rPr>
          <w:rFonts w:ascii="Arial" w:hAnsi="Arial" w:cs="Arial"/>
          <w:i/>
          <w:iCs/>
          <w:sz w:val="20"/>
          <w:szCs w:val="20"/>
          <w:shd w:val="clear" w:color="auto" w:fill="FFFFFF"/>
        </w:rPr>
        <w:t>Electronics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11</w:t>
      </w:r>
      <w:r w:rsidRPr="00591197">
        <w:rPr>
          <w:rFonts w:ascii="Arial" w:hAnsi="Arial" w:cs="Arial"/>
          <w:sz w:val="20"/>
          <w:szCs w:val="20"/>
          <w:shd w:val="clear" w:color="auto" w:fill="FFFFFF"/>
        </w:rPr>
        <w:t>(17), 2702.</w:t>
      </w:r>
    </w:p>
    <w:p w14:paraId="65A92E66" w14:textId="77777777" w:rsidR="00AF288D" w:rsidRPr="00591197" w:rsidRDefault="00AF288D" w:rsidP="00AF288D">
      <w:pPr>
        <w:spacing w:line="240" w:lineRule="auto"/>
        <w:ind w:left="-284" w:hanging="567"/>
        <w:jc w:val="both"/>
        <w:rPr>
          <w:rFonts w:ascii="Arial" w:hAnsi="Arial" w:cs="Arial"/>
          <w:sz w:val="20"/>
          <w:szCs w:val="20"/>
        </w:rPr>
      </w:pPr>
      <w:proofErr w:type="spellStart"/>
      <w:r w:rsidRPr="00591197">
        <w:rPr>
          <w:rFonts w:ascii="Arial" w:hAnsi="Arial" w:cs="Arial"/>
          <w:sz w:val="20"/>
          <w:szCs w:val="20"/>
        </w:rPr>
        <w:t>Spellberg</w:t>
      </w:r>
      <w:proofErr w:type="spellEnd"/>
      <w:r w:rsidRPr="00591197">
        <w:rPr>
          <w:rFonts w:ascii="Arial" w:hAnsi="Arial" w:cs="Arial"/>
          <w:sz w:val="20"/>
          <w:szCs w:val="20"/>
        </w:rPr>
        <w:t xml:space="preserve">. B., Hansen, G.R., Kar, A., Cordova, C.D., Price, L.B., and Johnson, </w:t>
      </w:r>
      <w:proofErr w:type="gramStart"/>
      <w:r w:rsidRPr="00591197">
        <w:rPr>
          <w:rFonts w:ascii="Arial" w:hAnsi="Arial" w:cs="Arial"/>
          <w:sz w:val="20"/>
          <w:szCs w:val="20"/>
        </w:rPr>
        <w:t>J.R.(</w:t>
      </w:r>
      <w:proofErr w:type="gramEnd"/>
      <w:r w:rsidRPr="00591197">
        <w:rPr>
          <w:rFonts w:ascii="Arial" w:hAnsi="Arial" w:cs="Arial"/>
          <w:sz w:val="20"/>
          <w:szCs w:val="20"/>
        </w:rPr>
        <w:t xml:space="preserve">2016). Antibiotic resistance in humans and animals. </w:t>
      </w:r>
      <w:r w:rsidRPr="00591197">
        <w:rPr>
          <w:rFonts w:ascii="Arial" w:hAnsi="Arial" w:cs="Arial"/>
          <w:i/>
          <w:sz w:val="20"/>
          <w:szCs w:val="20"/>
        </w:rPr>
        <w:t xml:space="preserve">NAM </w:t>
      </w:r>
      <w:proofErr w:type="spellStart"/>
      <w:r w:rsidRPr="00591197">
        <w:rPr>
          <w:rFonts w:ascii="Arial" w:hAnsi="Arial" w:cs="Arial"/>
          <w:i/>
          <w:sz w:val="20"/>
          <w:szCs w:val="20"/>
        </w:rPr>
        <w:t>Perspect</w:t>
      </w:r>
      <w:proofErr w:type="spellEnd"/>
      <w:r w:rsidRPr="00591197">
        <w:rPr>
          <w:rFonts w:ascii="Arial" w:hAnsi="Arial" w:cs="Arial"/>
          <w:sz w:val="20"/>
          <w:szCs w:val="20"/>
        </w:rPr>
        <w:t xml:space="preserve">, 6. </w:t>
      </w:r>
      <w:proofErr w:type="spellStart"/>
      <w:r w:rsidRPr="00591197">
        <w:rPr>
          <w:rFonts w:ascii="Arial" w:hAnsi="Arial" w:cs="Arial"/>
          <w:sz w:val="20"/>
          <w:szCs w:val="20"/>
        </w:rPr>
        <w:t>doi</w:t>
      </w:r>
      <w:proofErr w:type="spellEnd"/>
      <w:r w:rsidRPr="00591197">
        <w:rPr>
          <w:rFonts w:ascii="Arial" w:hAnsi="Arial" w:cs="Arial"/>
          <w:sz w:val="20"/>
          <w:szCs w:val="20"/>
        </w:rPr>
        <w:t xml:space="preserve">: 10.31478/201606d. </w:t>
      </w:r>
    </w:p>
    <w:p w14:paraId="2665EF00"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proofErr w:type="spellStart"/>
      <w:r w:rsidRPr="00591197">
        <w:rPr>
          <w:rFonts w:ascii="Arial" w:hAnsi="Arial" w:cs="Arial"/>
          <w:sz w:val="20"/>
          <w:szCs w:val="20"/>
          <w:shd w:val="clear" w:color="auto" w:fill="FFFFFF"/>
        </w:rPr>
        <w:t>Šukele</w:t>
      </w:r>
      <w:proofErr w:type="spellEnd"/>
      <w:r w:rsidRPr="00591197">
        <w:rPr>
          <w:rFonts w:ascii="Arial" w:hAnsi="Arial" w:cs="Arial"/>
          <w:sz w:val="20"/>
          <w:szCs w:val="20"/>
          <w:shd w:val="clear" w:color="auto" w:fill="FFFFFF"/>
        </w:rPr>
        <w:t xml:space="preserve">, R., </w:t>
      </w:r>
      <w:proofErr w:type="spellStart"/>
      <w:r w:rsidRPr="00591197">
        <w:rPr>
          <w:rFonts w:ascii="Arial" w:hAnsi="Arial" w:cs="Arial"/>
          <w:sz w:val="20"/>
          <w:szCs w:val="20"/>
          <w:shd w:val="clear" w:color="auto" w:fill="FFFFFF"/>
        </w:rPr>
        <w:t>Skadiņš</w:t>
      </w:r>
      <w:proofErr w:type="spellEnd"/>
      <w:r w:rsidRPr="00591197">
        <w:rPr>
          <w:rFonts w:ascii="Arial" w:hAnsi="Arial" w:cs="Arial"/>
          <w:sz w:val="20"/>
          <w:szCs w:val="20"/>
          <w:shd w:val="clear" w:color="auto" w:fill="FFFFFF"/>
        </w:rPr>
        <w:t xml:space="preserve">, I., Koka, R., and </w:t>
      </w:r>
      <w:proofErr w:type="spellStart"/>
      <w:r w:rsidRPr="00591197">
        <w:rPr>
          <w:rFonts w:ascii="Arial" w:hAnsi="Arial" w:cs="Arial"/>
          <w:sz w:val="20"/>
          <w:szCs w:val="20"/>
          <w:shd w:val="clear" w:color="auto" w:fill="FFFFFF"/>
        </w:rPr>
        <w:t>Bandere</w:t>
      </w:r>
      <w:proofErr w:type="spellEnd"/>
      <w:r w:rsidRPr="00591197">
        <w:rPr>
          <w:rFonts w:ascii="Arial" w:hAnsi="Arial" w:cs="Arial"/>
          <w:sz w:val="20"/>
          <w:szCs w:val="20"/>
          <w:shd w:val="clear" w:color="auto" w:fill="FFFFFF"/>
        </w:rPr>
        <w:t xml:space="preserve">, D. (2022). Antibacterial effects of oak bark (Quercus </w:t>
      </w:r>
      <w:proofErr w:type="spellStart"/>
      <w:r w:rsidRPr="00591197">
        <w:rPr>
          <w:rFonts w:ascii="Arial" w:hAnsi="Arial" w:cs="Arial"/>
          <w:sz w:val="20"/>
          <w:szCs w:val="20"/>
          <w:shd w:val="clear" w:color="auto" w:fill="FFFFFF"/>
        </w:rPr>
        <w:t>robur</w:t>
      </w:r>
      <w:proofErr w:type="spellEnd"/>
      <w:r w:rsidRPr="00591197">
        <w:rPr>
          <w:rFonts w:ascii="Arial" w:hAnsi="Arial" w:cs="Arial"/>
          <w:sz w:val="20"/>
          <w:szCs w:val="20"/>
          <w:shd w:val="clear" w:color="auto" w:fill="FFFFFF"/>
        </w:rPr>
        <w:t>) and heather herb (Calluna vulgaris L.) extracts against the causative bacteria of bovine mastitis. </w:t>
      </w:r>
      <w:r w:rsidRPr="00591197">
        <w:rPr>
          <w:rFonts w:ascii="Arial" w:hAnsi="Arial" w:cs="Arial"/>
          <w:i/>
          <w:iCs/>
          <w:sz w:val="20"/>
          <w:szCs w:val="20"/>
          <w:shd w:val="clear" w:color="auto" w:fill="FFFFFF"/>
        </w:rPr>
        <w:t>Veterinary World</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15</w:t>
      </w:r>
      <w:r w:rsidRPr="00591197">
        <w:rPr>
          <w:rFonts w:ascii="Arial" w:hAnsi="Arial" w:cs="Arial"/>
          <w:sz w:val="20"/>
          <w:szCs w:val="20"/>
          <w:shd w:val="clear" w:color="auto" w:fill="FFFFFF"/>
        </w:rPr>
        <w:t>(9), 2315.</w:t>
      </w:r>
    </w:p>
    <w:p w14:paraId="2F8E94B7"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rPr>
        <w:t xml:space="preserve">Sukul, P., </w:t>
      </w:r>
      <w:proofErr w:type="spellStart"/>
      <w:r w:rsidRPr="00591197">
        <w:rPr>
          <w:rFonts w:ascii="Arial" w:hAnsi="Arial" w:cs="Arial"/>
          <w:sz w:val="20"/>
          <w:szCs w:val="20"/>
        </w:rPr>
        <w:t>Lamshöft</w:t>
      </w:r>
      <w:proofErr w:type="spellEnd"/>
      <w:r w:rsidRPr="00591197">
        <w:rPr>
          <w:rFonts w:ascii="Arial" w:hAnsi="Arial" w:cs="Arial"/>
          <w:sz w:val="20"/>
          <w:szCs w:val="20"/>
        </w:rPr>
        <w:t xml:space="preserve">, M., </w:t>
      </w:r>
      <w:proofErr w:type="spellStart"/>
      <w:r w:rsidRPr="00591197">
        <w:rPr>
          <w:rFonts w:ascii="Arial" w:hAnsi="Arial" w:cs="Arial"/>
          <w:sz w:val="20"/>
          <w:szCs w:val="20"/>
        </w:rPr>
        <w:t>Kusari</w:t>
      </w:r>
      <w:proofErr w:type="spellEnd"/>
      <w:r w:rsidRPr="00591197">
        <w:rPr>
          <w:rFonts w:ascii="Arial" w:hAnsi="Arial" w:cs="Arial"/>
          <w:sz w:val="20"/>
          <w:szCs w:val="20"/>
        </w:rPr>
        <w:t xml:space="preserve">, S., </w:t>
      </w:r>
      <w:proofErr w:type="spellStart"/>
      <w:r w:rsidRPr="00591197">
        <w:rPr>
          <w:rFonts w:ascii="Arial" w:hAnsi="Arial" w:cs="Arial"/>
          <w:sz w:val="20"/>
          <w:szCs w:val="20"/>
        </w:rPr>
        <w:t>Zühlke</w:t>
      </w:r>
      <w:proofErr w:type="spellEnd"/>
      <w:r w:rsidRPr="00591197">
        <w:rPr>
          <w:rFonts w:ascii="Arial" w:hAnsi="Arial" w:cs="Arial"/>
          <w:sz w:val="20"/>
          <w:szCs w:val="20"/>
        </w:rPr>
        <w:t xml:space="preserve">, S., and </w:t>
      </w:r>
      <w:proofErr w:type="spellStart"/>
      <w:r w:rsidRPr="00591197">
        <w:rPr>
          <w:rFonts w:ascii="Arial" w:hAnsi="Arial" w:cs="Arial"/>
          <w:sz w:val="20"/>
          <w:szCs w:val="20"/>
        </w:rPr>
        <w:t>Spiteller</w:t>
      </w:r>
      <w:proofErr w:type="spellEnd"/>
      <w:r w:rsidRPr="00591197">
        <w:rPr>
          <w:rFonts w:ascii="Arial" w:hAnsi="Arial" w:cs="Arial"/>
          <w:sz w:val="20"/>
          <w:szCs w:val="20"/>
        </w:rPr>
        <w:t>, M. (2009). Metabolism and excretion kinetics of 14C-labeled and non-</w:t>
      </w:r>
      <w:proofErr w:type="spellStart"/>
      <w:r w:rsidRPr="00591197">
        <w:rPr>
          <w:rFonts w:ascii="Arial" w:hAnsi="Arial" w:cs="Arial"/>
          <w:sz w:val="20"/>
          <w:szCs w:val="20"/>
        </w:rPr>
        <w:t>labeled</w:t>
      </w:r>
      <w:proofErr w:type="spellEnd"/>
      <w:r w:rsidRPr="00591197">
        <w:rPr>
          <w:rFonts w:ascii="Arial" w:hAnsi="Arial" w:cs="Arial"/>
          <w:sz w:val="20"/>
          <w:szCs w:val="20"/>
        </w:rPr>
        <w:t xml:space="preserve"> </w:t>
      </w:r>
      <w:proofErr w:type="spellStart"/>
      <w:r w:rsidRPr="00591197">
        <w:rPr>
          <w:rFonts w:ascii="Arial" w:hAnsi="Arial" w:cs="Arial"/>
          <w:sz w:val="20"/>
          <w:szCs w:val="20"/>
        </w:rPr>
        <w:t>difloxacin</w:t>
      </w:r>
      <w:proofErr w:type="spellEnd"/>
      <w:r w:rsidRPr="00591197">
        <w:rPr>
          <w:rFonts w:ascii="Arial" w:hAnsi="Arial" w:cs="Arial"/>
          <w:sz w:val="20"/>
          <w:szCs w:val="20"/>
        </w:rPr>
        <w:t xml:space="preserve"> in pigs after oral administration, and antimicrobial activity of manure containing </w:t>
      </w:r>
      <w:proofErr w:type="spellStart"/>
      <w:r w:rsidRPr="00591197">
        <w:rPr>
          <w:rFonts w:ascii="Arial" w:hAnsi="Arial" w:cs="Arial"/>
          <w:sz w:val="20"/>
          <w:szCs w:val="20"/>
        </w:rPr>
        <w:t>difloxacin</w:t>
      </w:r>
      <w:proofErr w:type="spellEnd"/>
      <w:r w:rsidRPr="00591197">
        <w:rPr>
          <w:rFonts w:ascii="Arial" w:hAnsi="Arial" w:cs="Arial"/>
          <w:sz w:val="20"/>
          <w:szCs w:val="20"/>
        </w:rPr>
        <w:t xml:space="preserve"> and its metabolites. </w:t>
      </w:r>
      <w:r w:rsidRPr="00591197">
        <w:rPr>
          <w:rFonts w:ascii="Arial" w:hAnsi="Arial" w:cs="Arial"/>
          <w:i/>
          <w:iCs/>
          <w:sz w:val="20"/>
          <w:szCs w:val="20"/>
          <w:shd w:val="clear" w:color="auto" w:fill="FFFFFF"/>
        </w:rPr>
        <w:t>Environmental Research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109</w:t>
      </w:r>
      <w:r w:rsidRPr="00591197">
        <w:rPr>
          <w:rFonts w:ascii="Arial" w:hAnsi="Arial" w:cs="Arial"/>
          <w:sz w:val="20"/>
          <w:szCs w:val="20"/>
          <w:shd w:val="clear" w:color="auto" w:fill="FFFFFF"/>
        </w:rPr>
        <w:t>(3), 225-231.</w:t>
      </w:r>
    </w:p>
    <w:p w14:paraId="0BEBEF6C"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Sun, D., Webb, L., van der Tol, P. P. J., and van Reenen, K. (2021). A systematic review of automatic health monitoring in calves: glimpsing the future from current practice. </w:t>
      </w:r>
      <w:r w:rsidRPr="00591197">
        <w:rPr>
          <w:rFonts w:ascii="Arial" w:hAnsi="Arial" w:cs="Arial"/>
          <w:i/>
          <w:iCs/>
          <w:sz w:val="20"/>
          <w:szCs w:val="20"/>
          <w:shd w:val="clear" w:color="auto" w:fill="FFFFFF"/>
        </w:rPr>
        <w:t>Frontiers in Veterinary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w:t>
      </w:r>
      <w:r w:rsidRPr="00591197">
        <w:rPr>
          <w:rFonts w:ascii="Arial" w:hAnsi="Arial" w:cs="Arial"/>
          <w:sz w:val="20"/>
          <w:szCs w:val="20"/>
          <w:shd w:val="clear" w:color="auto" w:fill="FFFFFF"/>
        </w:rPr>
        <w:t>, 761468.</w:t>
      </w:r>
    </w:p>
    <w:p w14:paraId="754CCBE3"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Swanson, K., Liu, G., Catacutan, D. B., Arnold, A., Zou, J., and Stokes, J. M. (2024). Generative AI for designing and validating easily synthesizable and structurally novel Antibiotics. </w:t>
      </w:r>
      <w:r w:rsidRPr="00591197">
        <w:rPr>
          <w:rFonts w:ascii="Arial" w:hAnsi="Arial" w:cs="Arial"/>
          <w:i/>
          <w:iCs/>
          <w:sz w:val="20"/>
          <w:szCs w:val="20"/>
          <w:shd w:val="clear" w:color="auto" w:fill="FFFFFF"/>
        </w:rPr>
        <w:t>Nature Machine Intelligence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6</w:t>
      </w:r>
      <w:r w:rsidRPr="00591197">
        <w:rPr>
          <w:rFonts w:ascii="Arial" w:hAnsi="Arial" w:cs="Arial"/>
          <w:sz w:val="20"/>
          <w:szCs w:val="20"/>
          <w:shd w:val="clear" w:color="auto" w:fill="FFFFFF"/>
        </w:rPr>
        <w:t>(3), 338-353.</w:t>
      </w:r>
    </w:p>
    <w:p w14:paraId="1E36B283"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lastRenderedPageBreak/>
        <w:t xml:space="preserve">Tang, K. L., Caffrey, N. P., Nóbrega, D. B., Cork, S. C., </w:t>
      </w:r>
      <w:proofErr w:type="spellStart"/>
      <w:r w:rsidRPr="00591197">
        <w:rPr>
          <w:rFonts w:ascii="Arial" w:hAnsi="Arial" w:cs="Arial"/>
          <w:sz w:val="20"/>
          <w:szCs w:val="20"/>
          <w:shd w:val="clear" w:color="auto" w:fill="FFFFFF"/>
        </w:rPr>
        <w:t>Ronksley</w:t>
      </w:r>
      <w:proofErr w:type="spellEnd"/>
      <w:r w:rsidRPr="00591197">
        <w:rPr>
          <w:rFonts w:ascii="Arial" w:hAnsi="Arial" w:cs="Arial"/>
          <w:sz w:val="20"/>
          <w:szCs w:val="20"/>
          <w:shd w:val="clear" w:color="auto" w:fill="FFFFFF"/>
        </w:rPr>
        <w:t xml:space="preserve">, P. E., Barkema, H. W., et al. (2017). Restricting the use of </w:t>
      </w:r>
      <w:r w:rsidRPr="00591197">
        <w:rPr>
          <w:rFonts w:ascii="Arial" w:hAnsi="Arial" w:cs="Arial"/>
          <w:i/>
          <w:sz w:val="20"/>
          <w:szCs w:val="20"/>
          <w:shd w:val="clear" w:color="auto" w:fill="FFFFFF"/>
        </w:rPr>
        <w:t>Antibiotics</w:t>
      </w:r>
      <w:r w:rsidRPr="00591197">
        <w:rPr>
          <w:rFonts w:ascii="Arial" w:hAnsi="Arial" w:cs="Arial"/>
          <w:sz w:val="20"/>
          <w:szCs w:val="20"/>
          <w:shd w:val="clear" w:color="auto" w:fill="FFFFFF"/>
        </w:rPr>
        <w:t xml:space="preserve"> in food-producing animals and its associations with antibiotic resistance in food-producing animals and human beings: a systematic review and meta-analysis. </w:t>
      </w:r>
      <w:r w:rsidRPr="00591197">
        <w:rPr>
          <w:rFonts w:ascii="Arial" w:hAnsi="Arial" w:cs="Arial"/>
          <w:i/>
          <w:iCs/>
          <w:sz w:val="20"/>
          <w:szCs w:val="20"/>
          <w:shd w:val="clear" w:color="auto" w:fill="FFFFFF"/>
        </w:rPr>
        <w:t>The Lancet Planetary Health</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w:t>
      </w:r>
      <w:r w:rsidRPr="00591197">
        <w:rPr>
          <w:rFonts w:ascii="Arial" w:hAnsi="Arial" w:cs="Arial"/>
          <w:sz w:val="20"/>
          <w:szCs w:val="20"/>
          <w:shd w:val="clear" w:color="auto" w:fill="FFFFFF"/>
        </w:rPr>
        <w:t>(8), e316-e327.</w:t>
      </w:r>
      <w:r w:rsidRPr="00591197">
        <w:rPr>
          <w:rFonts w:ascii="Arial" w:hAnsi="Arial" w:cs="Arial"/>
          <w:sz w:val="20"/>
          <w:szCs w:val="20"/>
        </w:rPr>
        <w:t xml:space="preserve"> </w:t>
      </w:r>
      <w:proofErr w:type="spellStart"/>
      <w:r w:rsidRPr="00591197">
        <w:rPr>
          <w:rFonts w:ascii="Arial" w:hAnsi="Arial" w:cs="Arial"/>
          <w:sz w:val="20"/>
          <w:szCs w:val="20"/>
        </w:rPr>
        <w:t>doi</w:t>
      </w:r>
      <w:proofErr w:type="spellEnd"/>
      <w:r w:rsidRPr="00591197">
        <w:rPr>
          <w:rFonts w:ascii="Arial" w:hAnsi="Arial" w:cs="Arial"/>
          <w:sz w:val="20"/>
          <w:szCs w:val="20"/>
        </w:rPr>
        <w:t>: 10.1016/S2542-5196(17)30141-9.</w:t>
      </w:r>
    </w:p>
    <w:p w14:paraId="336B068F"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Temkin, E., </w:t>
      </w:r>
      <w:proofErr w:type="spellStart"/>
      <w:r w:rsidRPr="00591197">
        <w:rPr>
          <w:rFonts w:ascii="Arial" w:hAnsi="Arial" w:cs="Arial"/>
          <w:sz w:val="20"/>
          <w:szCs w:val="20"/>
        </w:rPr>
        <w:t>Fallach</w:t>
      </w:r>
      <w:proofErr w:type="spellEnd"/>
      <w:r w:rsidRPr="00591197">
        <w:rPr>
          <w:rFonts w:ascii="Arial" w:hAnsi="Arial" w:cs="Arial"/>
          <w:sz w:val="20"/>
          <w:szCs w:val="20"/>
        </w:rPr>
        <w:t xml:space="preserve">, N., Almagor, J., Gladstone, B.P., Tacconelli, E., and Carmeli, Y. (2018). Estimating the number of infections caused by antibiotic-resistant Escherichia coli and Klebsiella pneumoniae in 2014: a modelling study. </w:t>
      </w:r>
      <w:r w:rsidRPr="00591197">
        <w:rPr>
          <w:rFonts w:ascii="Arial" w:hAnsi="Arial" w:cs="Arial"/>
          <w:i/>
          <w:sz w:val="20"/>
          <w:szCs w:val="20"/>
        </w:rPr>
        <w:t>Lancet Glob Health</w:t>
      </w:r>
      <w:r w:rsidRPr="00591197">
        <w:rPr>
          <w:rFonts w:ascii="Arial" w:hAnsi="Arial" w:cs="Arial"/>
          <w:sz w:val="20"/>
          <w:szCs w:val="20"/>
        </w:rPr>
        <w:t xml:space="preserve">., 6, e969–79. </w:t>
      </w:r>
      <w:proofErr w:type="spellStart"/>
      <w:r w:rsidRPr="00591197">
        <w:rPr>
          <w:rFonts w:ascii="Arial" w:hAnsi="Arial" w:cs="Arial"/>
          <w:sz w:val="20"/>
          <w:szCs w:val="20"/>
        </w:rPr>
        <w:t>doi</w:t>
      </w:r>
      <w:proofErr w:type="spellEnd"/>
      <w:r w:rsidRPr="00591197">
        <w:rPr>
          <w:rFonts w:ascii="Arial" w:hAnsi="Arial" w:cs="Arial"/>
          <w:sz w:val="20"/>
          <w:szCs w:val="20"/>
        </w:rPr>
        <w:t>: 10.1016/S2214-109</w:t>
      </w:r>
      <w:proofErr w:type="gramStart"/>
      <w:r w:rsidRPr="00591197">
        <w:rPr>
          <w:rFonts w:ascii="Arial" w:hAnsi="Arial" w:cs="Arial"/>
          <w:sz w:val="20"/>
          <w:szCs w:val="20"/>
        </w:rPr>
        <w:t>X(</w:t>
      </w:r>
      <w:proofErr w:type="gramEnd"/>
      <w:r w:rsidRPr="00591197">
        <w:rPr>
          <w:rFonts w:ascii="Arial" w:hAnsi="Arial" w:cs="Arial"/>
          <w:sz w:val="20"/>
          <w:szCs w:val="20"/>
        </w:rPr>
        <w:t>18)30278-X</w:t>
      </w:r>
    </w:p>
    <w:p w14:paraId="2BE773EB"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Tillotson, G.S., and Zinner, S.H. (2017). Burden of antimicrobial resistance in an era of de- creasing susceptibility. </w:t>
      </w:r>
      <w:r w:rsidRPr="00591197">
        <w:rPr>
          <w:rFonts w:ascii="Arial" w:hAnsi="Arial" w:cs="Arial"/>
          <w:i/>
          <w:sz w:val="20"/>
          <w:szCs w:val="20"/>
        </w:rPr>
        <w:t>Expert Rev Anti Infect Ther</w:t>
      </w:r>
      <w:r w:rsidRPr="00591197">
        <w:rPr>
          <w:rFonts w:ascii="Arial" w:hAnsi="Arial" w:cs="Arial"/>
          <w:sz w:val="20"/>
          <w:szCs w:val="20"/>
        </w:rPr>
        <w:t xml:space="preserve">., 15, 663–76. </w:t>
      </w:r>
      <w:proofErr w:type="spellStart"/>
      <w:r w:rsidRPr="00591197">
        <w:rPr>
          <w:rFonts w:ascii="Arial" w:hAnsi="Arial" w:cs="Arial"/>
          <w:sz w:val="20"/>
          <w:szCs w:val="20"/>
        </w:rPr>
        <w:t>doi</w:t>
      </w:r>
      <w:proofErr w:type="spellEnd"/>
      <w:r w:rsidRPr="00591197">
        <w:rPr>
          <w:rFonts w:ascii="Arial" w:hAnsi="Arial" w:cs="Arial"/>
          <w:sz w:val="20"/>
          <w:szCs w:val="20"/>
        </w:rPr>
        <w:t xml:space="preserve">: 10. 1080/14787210.2017.1337508. </w:t>
      </w:r>
    </w:p>
    <w:p w14:paraId="6956BB49"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Tiseo, K., Huber, L., Gilbert, M., Robinson, T. P., and Van Boeckel, T. P. (2020). Global trends in antimicrobial use in food animals from 2017 to 2030.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9</w:t>
      </w:r>
      <w:r w:rsidRPr="00591197">
        <w:rPr>
          <w:rFonts w:ascii="Arial" w:hAnsi="Arial" w:cs="Arial"/>
          <w:sz w:val="20"/>
          <w:szCs w:val="20"/>
          <w:shd w:val="clear" w:color="auto" w:fill="FFFFFF"/>
        </w:rPr>
        <w:t>(12), 918.</w:t>
      </w:r>
    </w:p>
    <w:p w14:paraId="3F5BD336"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Todman, H., Helliwell, R., King, L., Blanchard, A., Gray-Hammerton, C. J., Hooton, S. P., et al. (2024). Modelling the impact of wastewater flows and management practices on antimicrobial resistance in dairy farms. </w:t>
      </w:r>
      <w:proofErr w:type="spellStart"/>
      <w:r w:rsidRPr="00591197">
        <w:rPr>
          <w:rFonts w:ascii="Arial" w:hAnsi="Arial" w:cs="Arial"/>
          <w:iCs/>
          <w:sz w:val="20"/>
          <w:szCs w:val="20"/>
          <w:shd w:val="clear" w:color="auto" w:fill="FFFFFF"/>
        </w:rPr>
        <w:t>npj</w:t>
      </w:r>
      <w:proofErr w:type="spellEnd"/>
      <w:r w:rsidRPr="00591197">
        <w:rPr>
          <w:rFonts w:ascii="Arial" w:hAnsi="Arial" w:cs="Arial"/>
          <w:iCs/>
          <w:sz w:val="20"/>
          <w:szCs w:val="20"/>
          <w:shd w:val="clear" w:color="auto" w:fill="FFFFFF"/>
        </w:rPr>
        <w:t xml:space="preserve"> </w:t>
      </w:r>
      <w:r w:rsidRPr="00591197">
        <w:rPr>
          <w:rFonts w:ascii="Arial" w:hAnsi="Arial" w:cs="Arial"/>
          <w:i/>
          <w:iCs/>
          <w:sz w:val="20"/>
          <w:szCs w:val="20"/>
          <w:shd w:val="clear" w:color="auto" w:fill="FFFFFF"/>
        </w:rPr>
        <w:t>Antimicrobials and Resistance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2</w:t>
      </w:r>
      <w:r w:rsidRPr="00591197">
        <w:rPr>
          <w:rFonts w:ascii="Arial" w:hAnsi="Arial" w:cs="Arial"/>
          <w:sz w:val="20"/>
          <w:szCs w:val="20"/>
          <w:shd w:val="clear" w:color="auto" w:fill="FFFFFF"/>
        </w:rPr>
        <w:t>(1), 13.</w:t>
      </w:r>
      <w:r w:rsidRPr="00591197">
        <w:rPr>
          <w:rFonts w:ascii="Arial" w:hAnsi="Arial" w:cs="Arial"/>
          <w:sz w:val="20"/>
          <w:szCs w:val="20"/>
        </w:rPr>
        <w:t xml:space="preserve"> </w:t>
      </w:r>
    </w:p>
    <w:p w14:paraId="40C2837A" w14:textId="77777777" w:rsidR="00AF288D" w:rsidRPr="00591197" w:rsidRDefault="00AF288D" w:rsidP="00AF288D">
      <w:pPr>
        <w:pStyle w:val="NormalWeb"/>
        <w:ind w:left="-284" w:hanging="567"/>
        <w:jc w:val="both"/>
        <w:rPr>
          <w:rFonts w:ascii="Arial" w:hAnsi="Arial" w:cs="Arial"/>
          <w:sz w:val="20"/>
          <w:szCs w:val="20"/>
          <w:lang w:val="en-US"/>
        </w:rPr>
      </w:pPr>
      <w:r w:rsidRPr="00591197">
        <w:rPr>
          <w:rFonts w:ascii="Arial" w:hAnsi="Arial" w:cs="Arial"/>
          <w:sz w:val="20"/>
          <w:szCs w:val="20"/>
          <w:lang w:val="en-US"/>
        </w:rPr>
        <w:t xml:space="preserve">Toutain, P.L., </w:t>
      </w:r>
      <w:proofErr w:type="spellStart"/>
      <w:r w:rsidRPr="00591197">
        <w:rPr>
          <w:rFonts w:ascii="Arial" w:hAnsi="Arial" w:cs="Arial"/>
          <w:sz w:val="20"/>
          <w:szCs w:val="20"/>
          <w:lang w:val="en-US"/>
        </w:rPr>
        <w:t>Ferran</w:t>
      </w:r>
      <w:proofErr w:type="spellEnd"/>
      <w:r w:rsidRPr="00591197">
        <w:rPr>
          <w:rFonts w:ascii="Arial" w:hAnsi="Arial" w:cs="Arial"/>
          <w:sz w:val="20"/>
          <w:szCs w:val="20"/>
          <w:lang w:val="en-US"/>
        </w:rPr>
        <w:t>, A.A., Bousquet-</w:t>
      </w:r>
      <w:proofErr w:type="spellStart"/>
      <w:r w:rsidRPr="00591197">
        <w:rPr>
          <w:rFonts w:ascii="Arial" w:hAnsi="Arial" w:cs="Arial"/>
          <w:sz w:val="20"/>
          <w:szCs w:val="20"/>
          <w:lang w:val="en-US"/>
        </w:rPr>
        <w:t>Melou</w:t>
      </w:r>
      <w:proofErr w:type="spellEnd"/>
      <w:r w:rsidRPr="00591197">
        <w:rPr>
          <w:rFonts w:ascii="Arial" w:hAnsi="Arial" w:cs="Arial"/>
          <w:sz w:val="20"/>
          <w:szCs w:val="20"/>
          <w:lang w:val="en-US"/>
        </w:rPr>
        <w:t xml:space="preserve">, A., </w:t>
      </w:r>
      <w:proofErr w:type="spellStart"/>
      <w:r w:rsidRPr="00591197">
        <w:rPr>
          <w:rFonts w:ascii="Arial" w:hAnsi="Arial" w:cs="Arial"/>
          <w:sz w:val="20"/>
          <w:szCs w:val="20"/>
          <w:lang w:val="en-US"/>
        </w:rPr>
        <w:t>Pelligand</w:t>
      </w:r>
      <w:proofErr w:type="spellEnd"/>
      <w:r w:rsidRPr="00591197">
        <w:rPr>
          <w:rFonts w:ascii="Arial" w:hAnsi="Arial" w:cs="Arial"/>
          <w:sz w:val="20"/>
          <w:szCs w:val="20"/>
          <w:lang w:val="en-US"/>
        </w:rPr>
        <w:t xml:space="preserve">, L., Lees, P. (2016). Veterinary Medicine Needs New Green Antimicrobial Drugs. </w:t>
      </w:r>
      <w:r w:rsidRPr="00591197">
        <w:rPr>
          <w:rFonts w:ascii="Arial" w:hAnsi="Arial" w:cs="Arial"/>
          <w:i/>
          <w:iCs/>
          <w:sz w:val="20"/>
          <w:szCs w:val="20"/>
          <w:shd w:val="clear" w:color="auto" w:fill="FFFFFF"/>
        </w:rPr>
        <w:t>Frontiers in Microbiology</w:t>
      </w:r>
      <w:r w:rsidRPr="00591197">
        <w:rPr>
          <w:rFonts w:ascii="Arial" w:hAnsi="Arial" w:cs="Arial"/>
          <w:sz w:val="20"/>
          <w:szCs w:val="20"/>
          <w:lang w:val="en-US"/>
        </w:rPr>
        <w:t>, 7, 1196.</w:t>
      </w:r>
    </w:p>
    <w:p w14:paraId="013AB664"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Toutain, P. L., </w:t>
      </w:r>
      <w:proofErr w:type="spellStart"/>
      <w:r w:rsidRPr="00591197">
        <w:rPr>
          <w:rFonts w:ascii="Arial" w:hAnsi="Arial" w:cs="Arial"/>
          <w:sz w:val="20"/>
          <w:szCs w:val="20"/>
          <w:shd w:val="clear" w:color="auto" w:fill="FFFFFF"/>
        </w:rPr>
        <w:t>Pelligand</w:t>
      </w:r>
      <w:proofErr w:type="spellEnd"/>
      <w:r w:rsidRPr="00591197">
        <w:rPr>
          <w:rFonts w:ascii="Arial" w:hAnsi="Arial" w:cs="Arial"/>
          <w:sz w:val="20"/>
          <w:szCs w:val="20"/>
          <w:shd w:val="clear" w:color="auto" w:fill="FFFFFF"/>
        </w:rPr>
        <w:t>, L., Lees, P., Bousquet</w:t>
      </w:r>
      <w:r w:rsidRPr="00591197">
        <w:rPr>
          <w:rFonts w:ascii="Cambria Math" w:hAnsi="Cambria Math" w:cs="Cambria Math"/>
          <w:sz w:val="20"/>
          <w:szCs w:val="20"/>
          <w:shd w:val="clear" w:color="auto" w:fill="FFFFFF"/>
        </w:rPr>
        <w:t>‐</w:t>
      </w:r>
      <w:proofErr w:type="spellStart"/>
      <w:r w:rsidRPr="00591197">
        <w:rPr>
          <w:rFonts w:ascii="Arial" w:hAnsi="Arial" w:cs="Arial"/>
          <w:sz w:val="20"/>
          <w:szCs w:val="20"/>
          <w:shd w:val="clear" w:color="auto" w:fill="FFFFFF"/>
        </w:rPr>
        <w:t>Mélou</w:t>
      </w:r>
      <w:proofErr w:type="spellEnd"/>
      <w:r w:rsidRPr="00591197">
        <w:rPr>
          <w:rFonts w:ascii="Arial" w:hAnsi="Arial" w:cs="Arial"/>
          <w:sz w:val="20"/>
          <w:szCs w:val="20"/>
          <w:shd w:val="clear" w:color="auto" w:fill="FFFFFF"/>
        </w:rPr>
        <w:t>, A., Ferran, A. A., and Turnidge, J. D. (2021). The pharmacokinetic/pharmacodynamic paradigm for antimicrobial drugs in veterinary medicine: Recent advances and critical appraisal. </w:t>
      </w:r>
      <w:r w:rsidRPr="00591197">
        <w:rPr>
          <w:rFonts w:ascii="Arial" w:hAnsi="Arial" w:cs="Arial"/>
          <w:i/>
          <w:iCs/>
          <w:sz w:val="20"/>
          <w:szCs w:val="20"/>
          <w:shd w:val="clear" w:color="auto" w:fill="FFFFFF"/>
        </w:rPr>
        <w:t>Journal of veterinary Pharmacology and Therapeutics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44</w:t>
      </w:r>
      <w:r w:rsidRPr="00591197">
        <w:rPr>
          <w:rFonts w:ascii="Arial" w:hAnsi="Arial" w:cs="Arial"/>
          <w:sz w:val="20"/>
          <w:szCs w:val="20"/>
          <w:shd w:val="clear" w:color="auto" w:fill="FFFFFF"/>
        </w:rPr>
        <w:t>(2), 172-200.</w:t>
      </w:r>
    </w:p>
    <w:p w14:paraId="4473D05A" w14:textId="77777777" w:rsidR="00AF288D" w:rsidRPr="00591197" w:rsidRDefault="00AF288D" w:rsidP="00AF288D">
      <w:pPr>
        <w:spacing w:line="240" w:lineRule="auto"/>
        <w:ind w:left="-284" w:hanging="567"/>
        <w:jc w:val="both"/>
        <w:rPr>
          <w:rFonts w:ascii="Arial" w:hAnsi="Arial" w:cs="Arial"/>
          <w:sz w:val="20"/>
          <w:szCs w:val="20"/>
          <w:lang w:val="en-US"/>
        </w:rPr>
      </w:pPr>
      <w:r w:rsidRPr="00591197">
        <w:rPr>
          <w:rFonts w:ascii="Arial" w:hAnsi="Arial" w:cs="Arial"/>
          <w:sz w:val="20"/>
          <w:szCs w:val="20"/>
          <w:lang w:val="en-US"/>
        </w:rPr>
        <w:t>Tulloch, J.S.P., Owczarczak-</w:t>
      </w:r>
      <w:proofErr w:type="spellStart"/>
      <w:r w:rsidRPr="00591197">
        <w:rPr>
          <w:rFonts w:ascii="Arial" w:hAnsi="Arial" w:cs="Arial"/>
          <w:sz w:val="20"/>
          <w:szCs w:val="20"/>
          <w:lang w:val="en-US"/>
        </w:rPr>
        <w:t>Garstecka</w:t>
      </w:r>
      <w:proofErr w:type="spellEnd"/>
      <w:r w:rsidRPr="00591197">
        <w:rPr>
          <w:rFonts w:ascii="Arial" w:hAnsi="Arial" w:cs="Arial"/>
          <w:sz w:val="20"/>
          <w:szCs w:val="20"/>
          <w:lang w:val="en-US"/>
        </w:rPr>
        <w:t xml:space="preserve">, S.C., Fleming, K.M., Vivancos, R., and Westgarth, C. (2021) English hospital episode data analysis (1998–2018) reveal that the rise in dog bite hospital admissions is driven by adult cases. </w:t>
      </w:r>
      <w:r w:rsidRPr="00591197">
        <w:rPr>
          <w:rFonts w:ascii="Arial" w:hAnsi="Arial" w:cs="Arial"/>
          <w:i/>
          <w:sz w:val="20"/>
          <w:szCs w:val="20"/>
          <w:lang w:val="en-US"/>
        </w:rPr>
        <w:t>Science Report</w:t>
      </w:r>
      <w:r w:rsidRPr="00591197">
        <w:rPr>
          <w:rFonts w:ascii="Arial" w:hAnsi="Arial" w:cs="Arial"/>
          <w:sz w:val="20"/>
          <w:szCs w:val="20"/>
          <w:lang w:val="en-US"/>
        </w:rPr>
        <w:t>, 11, 1767.</w:t>
      </w:r>
    </w:p>
    <w:p w14:paraId="2A0CE51D" w14:textId="77777777" w:rsidR="00AF288D" w:rsidRPr="00591197" w:rsidRDefault="00AF288D" w:rsidP="00AF288D">
      <w:pPr>
        <w:spacing w:line="240" w:lineRule="auto"/>
        <w:ind w:left="-284" w:hanging="567"/>
        <w:jc w:val="both"/>
        <w:rPr>
          <w:rFonts w:ascii="Arial" w:hAnsi="Arial" w:cs="Arial"/>
          <w:sz w:val="20"/>
          <w:szCs w:val="20"/>
          <w:highlight w:val="cyan"/>
        </w:rPr>
      </w:pPr>
      <w:r w:rsidRPr="00591197">
        <w:rPr>
          <w:rFonts w:ascii="Arial" w:hAnsi="Arial" w:cs="Arial"/>
          <w:sz w:val="20"/>
          <w:szCs w:val="20"/>
          <w:shd w:val="clear" w:color="auto" w:fill="FFFFFF"/>
        </w:rPr>
        <w:t>Van Boeckel, T. P., Pires, J., Silvester, R., Zhao, C., Song, J., Criscuolo, N. G., ... and Laxminarayan, R. (2019). Global trends in antimicrobial resistance in animals in low-and middle-income countries. </w:t>
      </w:r>
      <w:r w:rsidRPr="00591197">
        <w:rPr>
          <w:rFonts w:ascii="Arial" w:hAnsi="Arial" w:cs="Arial"/>
          <w:i/>
          <w:iCs/>
          <w:sz w:val="20"/>
          <w:szCs w:val="20"/>
          <w:shd w:val="clear" w:color="auto" w:fill="FFFFFF"/>
        </w:rPr>
        <w:t>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365</w:t>
      </w:r>
      <w:r w:rsidRPr="00591197">
        <w:rPr>
          <w:rFonts w:ascii="Arial" w:hAnsi="Arial" w:cs="Arial"/>
          <w:sz w:val="20"/>
          <w:szCs w:val="20"/>
          <w:shd w:val="clear" w:color="auto" w:fill="FFFFFF"/>
        </w:rPr>
        <w:t>(6459), eaaw1944.</w:t>
      </w:r>
    </w:p>
    <w:p w14:paraId="4BBE555D"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t xml:space="preserve">Van den Bogaard, A. E., and </w:t>
      </w:r>
      <w:proofErr w:type="spellStart"/>
      <w:r w:rsidRPr="00591197">
        <w:rPr>
          <w:rFonts w:ascii="Arial" w:hAnsi="Arial" w:cs="Arial"/>
          <w:sz w:val="20"/>
          <w:szCs w:val="20"/>
          <w:shd w:val="clear" w:color="auto" w:fill="FFFFFF"/>
        </w:rPr>
        <w:t>Stobberingh</w:t>
      </w:r>
      <w:proofErr w:type="spellEnd"/>
      <w:r w:rsidRPr="00591197">
        <w:rPr>
          <w:rFonts w:ascii="Arial" w:hAnsi="Arial" w:cs="Arial"/>
          <w:sz w:val="20"/>
          <w:szCs w:val="20"/>
          <w:shd w:val="clear" w:color="auto" w:fill="FFFFFF"/>
        </w:rPr>
        <w:t xml:space="preserve">, E. E. (2000). Epidemiology of resistance to </w:t>
      </w:r>
      <w:r w:rsidRPr="00591197">
        <w:rPr>
          <w:rFonts w:ascii="Arial" w:hAnsi="Arial" w:cs="Arial"/>
          <w:i/>
          <w:sz w:val="20"/>
          <w:szCs w:val="20"/>
          <w:shd w:val="clear" w:color="auto" w:fill="FFFFFF"/>
        </w:rPr>
        <w:t>Antibiotics</w:t>
      </w:r>
      <w:r w:rsidRPr="00591197">
        <w:rPr>
          <w:rFonts w:ascii="Arial" w:hAnsi="Arial" w:cs="Arial"/>
          <w:sz w:val="20"/>
          <w:szCs w:val="20"/>
          <w:shd w:val="clear" w:color="auto" w:fill="FFFFFF"/>
        </w:rPr>
        <w:t>: links between animals and humans. </w:t>
      </w:r>
      <w:r w:rsidRPr="00591197">
        <w:rPr>
          <w:rFonts w:ascii="Arial" w:hAnsi="Arial" w:cs="Arial"/>
          <w:i/>
          <w:iCs/>
          <w:sz w:val="20"/>
          <w:szCs w:val="20"/>
          <w:shd w:val="clear" w:color="auto" w:fill="FFFFFF"/>
        </w:rPr>
        <w:t>International Journal of Antimicrobial Agents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14</w:t>
      </w:r>
      <w:r w:rsidRPr="00591197">
        <w:rPr>
          <w:rFonts w:ascii="Arial" w:hAnsi="Arial" w:cs="Arial"/>
          <w:sz w:val="20"/>
          <w:szCs w:val="20"/>
          <w:shd w:val="clear" w:color="auto" w:fill="FFFFFF"/>
        </w:rPr>
        <w:t>(4), 327-335.</w:t>
      </w:r>
    </w:p>
    <w:p w14:paraId="5FDDA3BB" w14:textId="77777777" w:rsidR="00AF288D" w:rsidRPr="00591197" w:rsidRDefault="00AF288D" w:rsidP="00AF288D">
      <w:pPr>
        <w:spacing w:line="240" w:lineRule="auto"/>
        <w:ind w:left="-284" w:hanging="567"/>
        <w:jc w:val="both"/>
        <w:rPr>
          <w:rFonts w:ascii="Arial" w:hAnsi="Arial" w:cs="Arial"/>
          <w:sz w:val="20"/>
          <w:szCs w:val="20"/>
        </w:rPr>
      </w:pPr>
      <w:proofErr w:type="spellStart"/>
      <w:r w:rsidRPr="00591197">
        <w:rPr>
          <w:rFonts w:ascii="Arial" w:hAnsi="Arial" w:cs="Arial"/>
          <w:sz w:val="20"/>
          <w:szCs w:val="20"/>
        </w:rPr>
        <w:t>VandenMeersche</w:t>
      </w:r>
      <w:proofErr w:type="spellEnd"/>
      <w:r w:rsidRPr="00591197">
        <w:rPr>
          <w:rFonts w:ascii="Arial" w:hAnsi="Arial" w:cs="Arial"/>
          <w:sz w:val="20"/>
          <w:szCs w:val="20"/>
        </w:rPr>
        <w:t xml:space="preserve">, T., </w:t>
      </w:r>
      <w:proofErr w:type="spellStart"/>
      <w:r w:rsidRPr="00591197">
        <w:rPr>
          <w:rFonts w:ascii="Arial" w:hAnsi="Arial" w:cs="Arial"/>
          <w:sz w:val="20"/>
          <w:szCs w:val="20"/>
        </w:rPr>
        <w:t>Rasschaert</w:t>
      </w:r>
      <w:proofErr w:type="spellEnd"/>
      <w:r w:rsidRPr="00591197">
        <w:rPr>
          <w:rFonts w:ascii="Arial" w:hAnsi="Arial" w:cs="Arial"/>
          <w:sz w:val="20"/>
          <w:szCs w:val="20"/>
        </w:rPr>
        <w:t xml:space="preserve">, G., Vanden Nest, T., </w:t>
      </w:r>
      <w:proofErr w:type="spellStart"/>
      <w:r w:rsidRPr="00591197">
        <w:rPr>
          <w:rFonts w:ascii="Arial" w:hAnsi="Arial" w:cs="Arial"/>
          <w:sz w:val="20"/>
          <w:szCs w:val="20"/>
        </w:rPr>
        <w:t>Haesebrouck</w:t>
      </w:r>
      <w:proofErr w:type="spellEnd"/>
      <w:r w:rsidRPr="00591197">
        <w:rPr>
          <w:rFonts w:ascii="Arial" w:hAnsi="Arial" w:cs="Arial"/>
          <w:sz w:val="20"/>
          <w:szCs w:val="20"/>
        </w:rPr>
        <w:t xml:space="preserve">, F., Herman, L., Van </w:t>
      </w:r>
      <w:proofErr w:type="spellStart"/>
      <w:r w:rsidRPr="00591197">
        <w:rPr>
          <w:rFonts w:ascii="Arial" w:hAnsi="Arial" w:cs="Arial"/>
          <w:sz w:val="20"/>
          <w:szCs w:val="20"/>
        </w:rPr>
        <w:t>Coillie</w:t>
      </w:r>
      <w:proofErr w:type="spellEnd"/>
      <w:r w:rsidRPr="00591197">
        <w:rPr>
          <w:rFonts w:ascii="Arial" w:hAnsi="Arial" w:cs="Arial"/>
          <w:sz w:val="20"/>
          <w:szCs w:val="20"/>
        </w:rPr>
        <w:t xml:space="preserve">, E., et al. (2020). Longitudinal Screening of Antibiotic Residues, Antibiotic Resistance Genes and Zoonotic Bacteria in Soils Fertilized with Pig Manure. </w:t>
      </w:r>
      <w:r w:rsidRPr="00591197">
        <w:rPr>
          <w:rFonts w:ascii="Arial" w:hAnsi="Arial" w:cs="Arial"/>
          <w:i/>
          <w:iCs/>
          <w:sz w:val="20"/>
          <w:szCs w:val="20"/>
          <w:shd w:val="clear" w:color="auto" w:fill="FFFFFF"/>
        </w:rPr>
        <w:t>Environmental Science and Pollution Research</w:t>
      </w:r>
      <w:r w:rsidRPr="00591197">
        <w:rPr>
          <w:rFonts w:ascii="Arial" w:hAnsi="Arial" w:cs="Arial"/>
          <w:sz w:val="20"/>
          <w:szCs w:val="20"/>
          <w:shd w:val="clear" w:color="auto" w:fill="FFFFFF"/>
        </w:rPr>
        <w:t xml:space="preserve">, </w:t>
      </w:r>
      <w:r w:rsidRPr="00591197">
        <w:rPr>
          <w:rFonts w:ascii="Arial" w:hAnsi="Arial" w:cs="Arial"/>
          <w:sz w:val="20"/>
          <w:szCs w:val="20"/>
        </w:rPr>
        <w:t xml:space="preserve">27, 28016–28029. </w:t>
      </w:r>
    </w:p>
    <w:p w14:paraId="54DF19B2" w14:textId="77777777" w:rsidR="00AF288D" w:rsidRPr="00591197" w:rsidRDefault="00AF288D" w:rsidP="00AF288D">
      <w:pPr>
        <w:spacing w:line="240" w:lineRule="auto"/>
        <w:ind w:left="-284" w:hanging="567"/>
        <w:jc w:val="both"/>
        <w:rPr>
          <w:rFonts w:ascii="Arial" w:hAnsi="Arial" w:cs="Arial"/>
          <w:sz w:val="20"/>
          <w:szCs w:val="20"/>
          <w:highlight w:val="cyan"/>
        </w:rPr>
      </w:pPr>
      <w:r w:rsidRPr="00591197">
        <w:rPr>
          <w:rFonts w:ascii="Arial" w:hAnsi="Arial" w:cs="Arial"/>
          <w:sz w:val="20"/>
          <w:szCs w:val="20"/>
          <w:shd w:val="clear" w:color="auto" w:fill="FFFFFF"/>
        </w:rPr>
        <w:t>Vieira, A. R., Collignon, P., Aarestrup, F. M., McEwen, S. A., Hendriksen, R. S., Hald, T., and Wegener, H. C. (2011). Association between antimicrobial resistance in Escherichia coli isolates from food animals and blood stream isolates from humans in Europe: an ecological study. </w:t>
      </w:r>
      <w:r w:rsidRPr="00591197">
        <w:rPr>
          <w:rFonts w:ascii="Arial" w:hAnsi="Arial" w:cs="Arial"/>
          <w:i/>
          <w:iCs/>
          <w:sz w:val="20"/>
          <w:szCs w:val="20"/>
          <w:shd w:val="clear" w:color="auto" w:fill="FFFFFF"/>
        </w:rPr>
        <w:t>Foodborne Pathogens and Disease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8</w:t>
      </w:r>
      <w:r w:rsidRPr="00591197">
        <w:rPr>
          <w:rFonts w:ascii="Arial" w:hAnsi="Arial" w:cs="Arial"/>
          <w:sz w:val="20"/>
          <w:szCs w:val="20"/>
          <w:shd w:val="clear" w:color="auto" w:fill="FFFFFF"/>
        </w:rPr>
        <w:t>(12), 1295-1301.</w:t>
      </w:r>
      <w:r w:rsidRPr="00591197">
        <w:rPr>
          <w:rFonts w:ascii="Arial" w:hAnsi="Arial" w:cs="Arial"/>
          <w:sz w:val="20"/>
          <w:szCs w:val="20"/>
          <w:highlight w:val="cyan"/>
        </w:rPr>
        <w:t xml:space="preserve"> </w:t>
      </w:r>
    </w:p>
    <w:p w14:paraId="0DE99690"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Vijay, D., Bedi, J. S., Dhaka, P., Singh, R., Singh, J., Arora, A. K., and Gill, J. P. S. (2023). Monitoring of antimicrobial usage among adult bovines in dairy herds of Punjab, India: A quantitative analysis of pattern and frequency. </w:t>
      </w:r>
      <w:r w:rsidRPr="00591197">
        <w:rPr>
          <w:rFonts w:ascii="Arial" w:hAnsi="Arial" w:cs="Arial"/>
          <w:i/>
          <w:iCs/>
          <w:sz w:val="20"/>
          <w:szCs w:val="20"/>
          <w:shd w:val="clear" w:color="auto" w:fill="FFFFFF"/>
        </w:rPr>
        <w:t>Frontiers in Veterinary Science</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w:t>
      </w:r>
      <w:r w:rsidRPr="00591197">
        <w:rPr>
          <w:rFonts w:ascii="Arial" w:hAnsi="Arial" w:cs="Arial"/>
          <w:sz w:val="20"/>
          <w:szCs w:val="20"/>
          <w:shd w:val="clear" w:color="auto" w:fill="FFFFFF"/>
        </w:rPr>
        <w:t>, 1089307.</w:t>
      </w:r>
    </w:p>
    <w:p w14:paraId="5541BE12" w14:textId="77777777" w:rsidR="00AF288D" w:rsidRPr="00591197" w:rsidRDefault="00AF288D" w:rsidP="00AF288D">
      <w:pPr>
        <w:spacing w:line="240" w:lineRule="auto"/>
        <w:ind w:left="-284" w:hanging="567"/>
        <w:jc w:val="both"/>
        <w:rPr>
          <w:rFonts w:ascii="Arial" w:hAnsi="Arial" w:cs="Arial"/>
          <w:sz w:val="20"/>
          <w:szCs w:val="20"/>
          <w:lang w:val="en-US"/>
        </w:rPr>
      </w:pPr>
      <w:proofErr w:type="spellStart"/>
      <w:r w:rsidRPr="00591197">
        <w:rPr>
          <w:rFonts w:ascii="Arial" w:hAnsi="Arial" w:cs="Arial"/>
          <w:sz w:val="20"/>
          <w:szCs w:val="20"/>
          <w:shd w:val="clear" w:color="auto" w:fill="FFFFFF"/>
        </w:rPr>
        <w:t>Viñes</w:t>
      </w:r>
      <w:proofErr w:type="spellEnd"/>
      <w:r w:rsidRPr="00591197">
        <w:rPr>
          <w:rFonts w:ascii="Arial" w:hAnsi="Arial" w:cs="Arial"/>
          <w:sz w:val="20"/>
          <w:szCs w:val="20"/>
          <w:shd w:val="clear" w:color="auto" w:fill="FFFFFF"/>
        </w:rPr>
        <w:t xml:space="preserve">, J., </w:t>
      </w:r>
      <w:proofErr w:type="spellStart"/>
      <w:r w:rsidRPr="00591197">
        <w:rPr>
          <w:rFonts w:ascii="Arial" w:hAnsi="Arial" w:cs="Arial"/>
          <w:sz w:val="20"/>
          <w:szCs w:val="20"/>
          <w:shd w:val="clear" w:color="auto" w:fill="FFFFFF"/>
        </w:rPr>
        <w:t>Cuscó</w:t>
      </w:r>
      <w:proofErr w:type="spellEnd"/>
      <w:r w:rsidRPr="00591197">
        <w:rPr>
          <w:rFonts w:ascii="Arial" w:hAnsi="Arial" w:cs="Arial"/>
          <w:sz w:val="20"/>
          <w:szCs w:val="20"/>
          <w:shd w:val="clear" w:color="auto" w:fill="FFFFFF"/>
        </w:rPr>
        <w:t xml:space="preserve">, A., Napp, S., Alvarez, J., Saez-Llorente, J. L., </w:t>
      </w:r>
      <w:proofErr w:type="spellStart"/>
      <w:r w:rsidRPr="00591197">
        <w:rPr>
          <w:rFonts w:ascii="Arial" w:hAnsi="Arial" w:cs="Arial"/>
          <w:sz w:val="20"/>
          <w:szCs w:val="20"/>
          <w:shd w:val="clear" w:color="auto" w:fill="FFFFFF"/>
        </w:rPr>
        <w:t>Rosàs-Rodoreda</w:t>
      </w:r>
      <w:proofErr w:type="spellEnd"/>
      <w:r w:rsidRPr="00591197">
        <w:rPr>
          <w:rFonts w:ascii="Arial" w:hAnsi="Arial" w:cs="Arial"/>
          <w:sz w:val="20"/>
          <w:szCs w:val="20"/>
          <w:shd w:val="clear" w:color="auto" w:fill="FFFFFF"/>
        </w:rPr>
        <w:t>, M., et al. (2021). Transmission of similar mcr-1 carrying plasmids among different Escherichia coli lineages isolated from livestock and the farmer. </w:t>
      </w:r>
      <w:r w:rsidRPr="00591197">
        <w:rPr>
          <w:rFonts w:ascii="Arial" w:hAnsi="Arial" w:cs="Arial"/>
          <w:i/>
          <w:iCs/>
          <w:sz w:val="20"/>
          <w:szCs w:val="20"/>
          <w:shd w:val="clear" w:color="auto" w:fill="FFFFFF"/>
        </w:rPr>
        <w:t>Antibiotics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w:t>
      </w:r>
      <w:r w:rsidRPr="00591197">
        <w:rPr>
          <w:rFonts w:ascii="Arial" w:hAnsi="Arial" w:cs="Arial"/>
          <w:sz w:val="20"/>
          <w:szCs w:val="20"/>
          <w:shd w:val="clear" w:color="auto" w:fill="FFFFFF"/>
        </w:rPr>
        <w:t>(3), 313.</w:t>
      </w:r>
    </w:p>
    <w:p w14:paraId="56259560"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Von Wintersdorff, C. J., Penders, J., Van Niekerk, J. M., Mills, N. D., Majumder, S., Van Alphen, L. B., et al. (2016). Dissemination of antimicrobial resistance in microbial ecosystems through horizontal gene transfer. </w:t>
      </w:r>
      <w:r w:rsidRPr="00591197">
        <w:rPr>
          <w:rFonts w:ascii="Arial" w:hAnsi="Arial" w:cs="Arial"/>
          <w:i/>
          <w:iCs/>
          <w:sz w:val="20"/>
          <w:szCs w:val="20"/>
          <w:shd w:val="clear" w:color="auto" w:fill="FFFFFF"/>
        </w:rPr>
        <w:t>Frontiers in Microbiology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7</w:t>
      </w:r>
      <w:r w:rsidRPr="00591197">
        <w:rPr>
          <w:rFonts w:ascii="Arial" w:hAnsi="Arial" w:cs="Arial"/>
          <w:sz w:val="20"/>
          <w:szCs w:val="20"/>
          <w:shd w:val="clear" w:color="auto" w:fill="FFFFFF"/>
        </w:rPr>
        <w:t>, 173.</w:t>
      </w:r>
    </w:p>
    <w:p w14:paraId="7AE05FBC"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shd w:val="clear" w:color="auto" w:fill="FFFFFF"/>
        </w:rPr>
        <w:lastRenderedPageBreak/>
        <w:t xml:space="preserve">Walsh, T.R., and Wu, </w:t>
      </w:r>
      <w:proofErr w:type="gramStart"/>
      <w:r w:rsidRPr="00591197">
        <w:rPr>
          <w:rFonts w:ascii="Arial" w:hAnsi="Arial" w:cs="Arial"/>
          <w:sz w:val="20"/>
          <w:szCs w:val="20"/>
          <w:shd w:val="clear" w:color="auto" w:fill="FFFFFF"/>
        </w:rPr>
        <w:t>Y.(</w:t>
      </w:r>
      <w:proofErr w:type="gramEnd"/>
      <w:r w:rsidRPr="00591197">
        <w:rPr>
          <w:rFonts w:ascii="Arial" w:hAnsi="Arial" w:cs="Arial"/>
          <w:sz w:val="20"/>
          <w:szCs w:val="20"/>
          <w:shd w:val="clear" w:color="auto" w:fill="FFFFFF"/>
        </w:rPr>
        <w:t>2016) China bans colistin as a feed additive for animals</w:t>
      </w:r>
      <w:r w:rsidRPr="00591197">
        <w:rPr>
          <w:rFonts w:ascii="Arial" w:hAnsi="Arial" w:cs="Arial"/>
          <w:i/>
          <w:sz w:val="20"/>
          <w:szCs w:val="20"/>
          <w:shd w:val="clear" w:color="auto" w:fill="FFFFFF"/>
        </w:rPr>
        <w:t>. Lancet Infect Dis.</w:t>
      </w:r>
      <w:r w:rsidRPr="00591197">
        <w:rPr>
          <w:rFonts w:ascii="Arial" w:hAnsi="Arial" w:cs="Arial"/>
          <w:sz w:val="20"/>
          <w:szCs w:val="20"/>
          <w:shd w:val="clear" w:color="auto" w:fill="FFFFFF"/>
        </w:rPr>
        <w:t xml:space="preserve">, 16(10),1102-1103. </w:t>
      </w:r>
      <w:proofErr w:type="spellStart"/>
      <w:r w:rsidRPr="00591197">
        <w:rPr>
          <w:rFonts w:ascii="Arial" w:hAnsi="Arial" w:cs="Arial"/>
          <w:sz w:val="20"/>
          <w:szCs w:val="20"/>
          <w:shd w:val="clear" w:color="auto" w:fill="FFFFFF"/>
        </w:rPr>
        <w:t>doi</w:t>
      </w:r>
      <w:proofErr w:type="spellEnd"/>
      <w:r w:rsidRPr="00591197">
        <w:rPr>
          <w:rFonts w:ascii="Arial" w:hAnsi="Arial" w:cs="Arial"/>
          <w:sz w:val="20"/>
          <w:szCs w:val="20"/>
          <w:shd w:val="clear" w:color="auto" w:fill="FFFFFF"/>
        </w:rPr>
        <w:t>: 10.1016/S1473-3099(16)30329-2. </w:t>
      </w:r>
    </w:p>
    <w:p w14:paraId="0CC5A3AA"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Wang, Z., and Cui, W. (2020). CRISPR</w:t>
      </w:r>
      <w:r w:rsidRPr="00591197">
        <w:rPr>
          <w:rFonts w:ascii="Cambria Math" w:hAnsi="Cambria Math" w:cs="Cambria Math"/>
          <w:sz w:val="20"/>
          <w:szCs w:val="20"/>
          <w:shd w:val="clear" w:color="auto" w:fill="FFFFFF"/>
        </w:rPr>
        <w:t>‐</w:t>
      </w:r>
      <w:r w:rsidRPr="00591197">
        <w:rPr>
          <w:rFonts w:ascii="Arial" w:hAnsi="Arial" w:cs="Arial"/>
          <w:sz w:val="20"/>
          <w:szCs w:val="20"/>
          <w:shd w:val="clear" w:color="auto" w:fill="FFFFFF"/>
        </w:rPr>
        <w:t>Cas system for biomedical diagnostic platforms. </w:t>
      </w:r>
      <w:r w:rsidRPr="00591197">
        <w:rPr>
          <w:rFonts w:ascii="Arial" w:hAnsi="Arial" w:cs="Arial"/>
          <w:i/>
          <w:iCs/>
          <w:sz w:val="20"/>
          <w:szCs w:val="20"/>
          <w:shd w:val="clear" w:color="auto" w:fill="FFFFFF"/>
        </w:rPr>
        <w:t>View</w:t>
      </w:r>
      <w:r w:rsidRPr="00591197">
        <w:rPr>
          <w:rFonts w:ascii="Arial" w:hAnsi="Arial" w:cs="Arial"/>
          <w:sz w:val="20"/>
          <w:szCs w:val="20"/>
          <w:shd w:val="clear" w:color="auto" w:fill="FFFFFF"/>
        </w:rPr>
        <w:t>, </w:t>
      </w:r>
      <w:r w:rsidRPr="00591197">
        <w:rPr>
          <w:rFonts w:ascii="Arial" w:hAnsi="Arial" w:cs="Arial"/>
          <w:i/>
          <w:iCs/>
          <w:sz w:val="20"/>
          <w:szCs w:val="20"/>
          <w:shd w:val="clear" w:color="auto" w:fill="FFFFFF"/>
        </w:rPr>
        <w:t>1</w:t>
      </w:r>
      <w:r w:rsidRPr="00591197">
        <w:rPr>
          <w:rFonts w:ascii="Arial" w:hAnsi="Arial" w:cs="Arial"/>
          <w:sz w:val="20"/>
          <w:szCs w:val="20"/>
          <w:shd w:val="clear" w:color="auto" w:fill="FFFFFF"/>
        </w:rPr>
        <w:t>(3), 20200008.</w:t>
      </w:r>
    </w:p>
    <w:p w14:paraId="152467AF"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Weese, S., </w:t>
      </w:r>
      <w:proofErr w:type="spellStart"/>
      <w:proofErr w:type="gramStart"/>
      <w:r w:rsidRPr="00591197">
        <w:rPr>
          <w:rFonts w:ascii="Arial" w:hAnsi="Arial" w:cs="Arial"/>
          <w:sz w:val="20"/>
          <w:szCs w:val="20"/>
        </w:rPr>
        <w:t>Valsson,O</w:t>
      </w:r>
      <w:proofErr w:type="spellEnd"/>
      <w:r w:rsidRPr="00591197">
        <w:rPr>
          <w:rFonts w:ascii="Arial" w:hAnsi="Arial" w:cs="Arial"/>
          <w:sz w:val="20"/>
          <w:szCs w:val="20"/>
        </w:rPr>
        <w:t>.</w:t>
      </w:r>
      <w:proofErr w:type="gramEnd"/>
      <w:r w:rsidRPr="00591197">
        <w:rPr>
          <w:rFonts w:ascii="Arial" w:hAnsi="Arial" w:cs="Arial"/>
          <w:sz w:val="20"/>
          <w:szCs w:val="20"/>
        </w:rPr>
        <w:t>, Mateus, A.L.P. (2025). Antimicrobial prophylaxis in animals. Rome, FAO. UNEP, WHO and WOAH. (Accessed on March 25, 2025).</w:t>
      </w:r>
    </w:p>
    <w:p w14:paraId="30AA5D85" w14:textId="77777777" w:rsidR="00AF288D" w:rsidRPr="00591197" w:rsidRDefault="00AF288D" w:rsidP="00AF288D">
      <w:pPr>
        <w:tabs>
          <w:tab w:val="left" w:pos="2127"/>
        </w:tabs>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rPr>
        <w:t xml:space="preserve">Weiss, L. M. (2008). Zoonotic parasitic diseases: Emerging issues and problems. </w:t>
      </w:r>
      <w:r w:rsidRPr="00591197">
        <w:rPr>
          <w:rFonts w:ascii="Arial" w:hAnsi="Arial" w:cs="Arial"/>
          <w:i/>
          <w:iCs/>
          <w:sz w:val="20"/>
          <w:szCs w:val="20"/>
          <w:shd w:val="clear" w:color="auto" w:fill="FFFFFF"/>
        </w:rPr>
        <w:t>International Journal for Parasitology</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38</w:t>
      </w:r>
      <w:r w:rsidRPr="00591197">
        <w:rPr>
          <w:rFonts w:ascii="Arial" w:hAnsi="Arial" w:cs="Arial"/>
          <w:sz w:val="20"/>
          <w:szCs w:val="20"/>
          <w:shd w:val="clear" w:color="auto" w:fill="FFFFFF"/>
        </w:rPr>
        <w:t xml:space="preserve">(11), 1209. </w:t>
      </w:r>
    </w:p>
    <w:p w14:paraId="12D292F5"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Witte, W. (2000) Ecological impact of antibiotic use in animals on different complex microflora: environment. </w:t>
      </w:r>
      <w:r w:rsidRPr="00591197">
        <w:rPr>
          <w:rFonts w:ascii="Arial" w:hAnsi="Arial" w:cs="Arial"/>
          <w:i/>
          <w:sz w:val="20"/>
          <w:szCs w:val="20"/>
        </w:rPr>
        <w:t>International Journal of Antimicrobial Agents</w:t>
      </w:r>
      <w:r w:rsidRPr="00591197">
        <w:rPr>
          <w:rFonts w:ascii="Arial" w:hAnsi="Arial" w:cs="Arial"/>
          <w:sz w:val="20"/>
          <w:szCs w:val="20"/>
        </w:rPr>
        <w:t>, 14, 321–325.</w:t>
      </w:r>
    </w:p>
    <w:p w14:paraId="335C7A1A" w14:textId="77777777" w:rsidR="00AF288D" w:rsidRPr="00591197" w:rsidRDefault="00AF288D" w:rsidP="00AF288D">
      <w:pPr>
        <w:pStyle w:val="NormalWeb"/>
        <w:shd w:val="clear" w:color="auto" w:fill="FFFFFF" w:themeFill="background1"/>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 xml:space="preserve">Woolhouse, M., Ward, M., Van </w:t>
      </w:r>
      <w:proofErr w:type="spellStart"/>
      <w:r w:rsidRPr="00591197">
        <w:rPr>
          <w:rFonts w:ascii="Arial" w:hAnsi="Arial" w:cs="Arial"/>
          <w:sz w:val="20"/>
          <w:szCs w:val="20"/>
          <w:shd w:val="clear" w:color="auto" w:fill="FFFFFF"/>
        </w:rPr>
        <w:t>Bunnik</w:t>
      </w:r>
      <w:proofErr w:type="spellEnd"/>
      <w:r w:rsidRPr="00591197">
        <w:rPr>
          <w:rFonts w:ascii="Arial" w:hAnsi="Arial" w:cs="Arial"/>
          <w:sz w:val="20"/>
          <w:szCs w:val="20"/>
          <w:shd w:val="clear" w:color="auto" w:fill="FFFFFF"/>
        </w:rPr>
        <w:t>, B., and Farrar, J. (2015). Antimicrobial resistance in humans, livestock and the wider environment. </w:t>
      </w:r>
      <w:r w:rsidRPr="00591197">
        <w:rPr>
          <w:rFonts w:ascii="Arial" w:hAnsi="Arial" w:cs="Arial"/>
          <w:iCs/>
          <w:sz w:val="20"/>
          <w:szCs w:val="20"/>
          <w:shd w:val="clear" w:color="auto" w:fill="FFFFFF"/>
        </w:rPr>
        <w:t xml:space="preserve">Philosophical Transactions of the Royal Society B, </w:t>
      </w:r>
      <w:r w:rsidRPr="00591197">
        <w:rPr>
          <w:rFonts w:ascii="Arial" w:hAnsi="Arial" w:cs="Arial"/>
          <w:i/>
          <w:iCs/>
          <w:sz w:val="20"/>
          <w:szCs w:val="20"/>
          <w:shd w:val="clear" w:color="auto" w:fill="FFFFFF"/>
        </w:rPr>
        <w:t>Biological Sciences</w:t>
      </w:r>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370</w:t>
      </w:r>
      <w:r w:rsidRPr="00591197">
        <w:rPr>
          <w:rFonts w:ascii="Arial" w:hAnsi="Arial" w:cs="Arial"/>
          <w:sz w:val="20"/>
          <w:szCs w:val="20"/>
          <w:shd w:val="clear" w:color="auto" w:fill="FFFFFF"/>
        </w:rPr>
        <w:t>(1670), 20140083.</w:t>
      </w:r>
    </w:p>
    <w:p w14:paraId="7DC4FAA7"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World Health Organization (WHO) (2014). Antimicrobial Resistance: Global Report on Surveillance; World Health Organization: Geneva, Switzerland, </w:t>
      </w:r>
      <w:hyperlink r:id="rId27" w:history="1">
        <w:r w:rsidRPr="00E329C8">
          <w:rPr>
            <w:rStyle w:val="Hyperlink"/>
            <w:rFonts w:ascii="Arial" w:hAnsi="Arial" w:cs="Arial"/>
            <w:sz w:val="20"/>
            <w:szCs w:val="20"/>
          </w:rPr>
          <w:t>https://www.who.int/publications/i/item/9789241564748</w:t>
        </w:r>
      </w:hyperlink>
      <w:r>
        <w:rPr>
          <w:rFonts w:ascii="Arial" w:hAnsi="Arial" w:cs="Arial"/>
          <w:sz w:val="20"/>
          <w:szCs w:val="20"/>
        </w:rPr>
        <w:t xml:space="preserve"> (Accessed on Jan10, 2025). </w:t>
      </w:r>
    </w:p>
    <w:p w14:paraId="08D0D640" w14:textId="77777777" w:rsidR="00AF288D" w:rsidRPr="00DE5073" w:rsidRDefault="00AF288D" w:rsidP="00AF288D">
      <w:pPr>
        <w:spacing w:line="240" w:lineRule="auto"/>
        <w:ind w:left="-284" w:hanging="567"/>
        <w:jc w:val="both"/>
        <w:rPr>
          <w:rFonts w:ascii="Arial" w:hAnsi="Arial" w:cs="Arial"/>
          <w:sz w:val="20"/>
          <w:szCs w:val="20"/>
          <w:u w:val="single"/>
          <w:lang w:val="en-US"/>
        </w:rPr>
      </w:pPr>
      <w:r w:rsidRPr="00591197">
        <w:rPr>
          <w:rFonts w:ascii="Arial" w:hAnsi="Arial" w:cs="Arial"/>
          <w:bCs/>
          <w:sz w:val="20"/>
          <w:szCs w:val="20"/>
          <w:lang w:val="en-US"/>
        </w:rPr>
        <w:t>World Health Organization (WHO) (2016).</w:t>
      </w:r>
      <w:r w:rsidRPr="00591197">
        <w:rPr>
          <w:rFonts w:ascii="Arial" w:hAnsi="Arial" w:cs="Arial"/>
          <w:b/>
          <w:bCs/>
          <w:sz w:val="20"/>
          <w:szCs w:val="20"/>
          <w:lang w:val="en-US"/>
        </w:rPr>
        <w:t xml:space="preserve"> </w:t>
      </w:r>
      <w:r w:rsidRPr="00591197">
        <w:rPr>
          <w:rFonts w:ascii="Arial" w:hAnsi="Arial" w:cs="Arial"/>
          <w:sz w:val="20"/>
          <w:szCs w:val="20"/>
          <w:lang w:val="en-US"/>
        </w:rPr>
        <w:t>Global Action plan on antimicrobial resistance.</w:t>
      </w:r>
      <w:r w:rsidRPr="00591197">
        <w:rPr>
          <w:rFonts w:ascii="Arial" w:hAnsi="Arial" w:cs="Arial"/>
          <w:i/>
          <w:iCs/>
          <w:sz w:val="20"/>
          <w:szCs w:val="20"/>
          <w:lang w:val="en-US"/>
        </w:rPr>
        <w:t xml:space="preserve"> </w:t>
      </w:r>
      <w:hyperlink r:id="rId28" w:history="1">
        <w:r w:rsidRPr="00E329C8">
          <w:rPr>
            <w:rStyle w:val="Hyperlink"/>
            <w:rFonts w:ascii="Arial" w:hAnsi="Arial" w:cs="Arial"/>
            <w:i/>
            <w:iCs/>
            <w:sz w:val="20"/>
            <w:szCs w:val="20"/>
            <w:lang w:val="en-US"/>
          </w:rPr>
          <w:t>https://www.who.int/publications/i/item/9789241509763</w:t>
        </w:r>
      </w:hyperlink>
      <w:r>
        <w:rPr>
          <w:rFonts w:ascii="Arial" w:hAnsi="Arial" w:cs="Arial"/>
          <w:i/>
          <w:iCs/>
          <w:sz w:val="20"/>
          <w:szCs w:val="20"/>
          <w:lang w:val="en-US"/>
        </w:rPr>
        <w:t xml:space="preserve"> </w:t>
      </w:r>
      <w:r>
        <w:rPr>
          <w:rFonts w:ascii="Arial" w:hAnsi="Arial" w:cs="Arial"/>
          <w:sz w:val="20"/>
          <w:szCs w:val="20"/>
        </w:rPr>
        <w:t>(Accessed on Dec 23, 2024).</w:t>
      </w:r>
    </w:p>
    <w:p w14:paraId="4EB81936" w14:textId="77777777" w:rsidR="00AF288D" w:rsidRPr="00DE5073" w:rsidRDefault="00AF288D" w:rsidP="00AF288D">
      <w:pPr>
        <w:spacing w:line="240" w:lineRule="auto"/>
        <w:ind w:left="-284" w:hanging="567"/>
        <w:jc w:val="both"/>
        <w:rPr>
          <w:rFonts w:ascii="Arial" w:hAnsi="Arial" w:cs="Arial"/>
          <w:sz w:val="20"/>
          <w:szCs w:val="20"/>
          <w:lang w:val="en-US"/>
        </w:rPr>
      </w:pPr>
      <w:r w:rsidRPr="00591197">
        <w:rPr>
          <w:rFonts w:ascii="Arial" w:hAnsi="Arial" w:cs="Arial"/>
          <w:sz w:val="20"/>
          <w:szCs w:val="20"/>
        </w:rPr>
        <w:t>World Health Organization (WHO) (2017).</w:t>
      </w:r>
      <w:r>
        <w:rPr>
          <w:rFonts w:ascii="Arial" w:hAnsi="Arial" w:cs="Arial"/>
          <w:sz w:val="20"/>
          <w:szCs w:val="20"/>
        </w:rPr>
        <w:t xml:space="preserve"> </w:t>
      </w:r>
      <w:r w:rsidRPr="00591197">
        <w:rPr>
          <w:rFonts w:ascii="Arial" w:hAnsi="Arial" w:cs="Arial"/>
          <w:sz w:val="20"/>
          <w:szCs w:val="20"/>
        </w:rPr>
        <w:t>WHO Guidelines on Use of Medically Important Antimicrobials in Food-Producing Animals, WHO: Geneva, Switzerland.</w:t>
      </w:r>
      <w:r w:rsidRPr="00DE5073">
        <w:t xml:space="preserve"> </w:t>
      </w:r>
      <w:hyperlink r:id="rId29" w:history="1">
        <w:r w:rsidRPr="00E329C8">
          <w:rPr>
            <w:rStyle w:val="Hyperlink"/>
            <w:rFonts w:ascii="Arial" w:hAnsi="Arial" w:cs="Arial"/>
            <w:sz w:val="20"/>
            <w:szCs w:val="20"/>
          </w:rPr>
          <w:t>https://www.who.int/publications/i/item/9789241550130</w:t>
        </w:r>
      </w:hyperlink>
      <w:r>
        <w:rPr>
          <w:rFonts w:ascii="Arial" w:hAnsi="Arial" w:cs="Arial"/>
          <w:sz w:val="20"/>
          <w:szCs w:val="20"/>
        </w:rPr>
        <w:t xml:space="preserve"> (Accessed on Dec 23, 2024).</w:t>
      </w:r>
    </w:p>
    <w:p w14:paraId="07ABFCCB"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World Organisation for Animal Health (WOAH). (202</w:t>
      </w:r>
      <w:r>
        <w:rPr>
          <w:rFonts w:ascii="Arial" w:hAnsi="Arial" w:cs="Arial"/>
          <w:sz w:val="20"/>
          <w:szCs w:val="20"/>
          <w:shd w:val="clear" w:color="auto" w:fill="FFFFFF"/>
          <w:lang w:val="en-US"/>
        </w:rPr>
        <w:t>2</w:t>
      </w:r>
      <w:r w:rsidRPr="00591197">
        <w:rPr>
          <w:rFonts w:ascii="Arial" w:hAnsi="Arial" w:cs="Arial"/>
          <w:sz w:val="20"/>
          <w:szCs w:val="20"/>
          <w:shd w:val="clear" w:color="auto" w:fill="FFFFFF"/>
        </w:rPr>
        <w:t xml:space="preserve">). </w:t>
      </w:r>
      <w:r>
        <w:rPr>
          <w:rFonts w:ascii="Arial" w:hAnsi="Arial" w:cs="Arial"/>
          <w:sz w:val="20"/>
          <w:szCs w:val="20"/>
          <w:shd w:val="clear" w:color="auto" w:fill="FFFFFF"/>
        </w:rPr>
        <w:t xml:space="preserve">Chapter 6.8. Harmonisation of National antimicrobial resistance surveillance and monitoring programmes </w:t>
      </w:r>
      <w:r>
        <w:rPr>
          <w:rFonts w:ascii="Arial" w:hAnsi="Arial" w:cs="Arial"/>
          <w:sz w:val="20"/>
          <w:szCs w:val="20"/>
          <w:shd w:val="clear" w:color="auto" w:fill="FFFFFF"/>
          <w:lang w:val="en-US"/>
        </w:rPr>
        <w:t xml:space="preserve">– Terrestrial Animal Health Code, </w:t>
      </w:r>
      <w:r>
        <w:rPr>
          <w:rFonts w:ascii="Arial" w:hAnsi="Arial" w:cs="Arial"/>
          <w:sz w:val="20"/>
          <w:szCs w:val="20"/>
          <w:shd w:val="clear" w:color="auto" w:fill="FFFFFF"/>
        </w:rPr>
        <w:t>2</w:t>
      </w:r>
      <w:r w:rsidRPr="00CB2080">
        <w:rPr>
          <w:rFonts w:ascii="Arial" w:hAnsi="Arial" w:cs="Arial"/>
          <w:sz w:val="20"/>
          <w:szCs w:val="20"/>
          <w:shd w:val="clear" w:color="auto" w:fill="FFFFFF"/>
          <w:vertAlign w:val="superscript"/>
        </w:rPr>
        <w:t>nd</w:t>
      </w:r>
      <w:r>
        <w:rPr>
          <w:rFonts w:ascii="Arial" w:hAnsi="Arial" w:cs="Arial"/>
          <w:sz w:val="20"/>
          <w:szCs w:val="20"/>
          <w:shd w:val="clear" w:color="auto" w:fill="FFFFFF"/>
        </w:rPr>
        <w:t xml:space="preserve"> </w:t>
      </w:r>
      <w:proofErr w:type="spellStart"/>
      <w:r>
        <w:rPr>
          <w:rFonts w:ascii="Arial" w:hAnsi="Arial" w:cs="Arial"/>
          <w:sz w:val="20"/>
          <w:szCs w:val="20"/>
          <w:shd w:val="clear" w:color="auto" w:fill="FFFFFF"/>
        </w:rPr>
        <w:t>Edn</w:t>
      </w:r>
      <w:proofErr w:type="spellEnd"/>
      <w:r>
        <w:rPr>
          <w:rFonts w:ascii="Arial" w:hAnsi="Arial" w:cs="Arial"/>
          <w:sz w:val="20"/>
          <w:szCs w:val="20"/>
          <w:shd w:val="clear" w:color="auto" w:fill="FFFFFF"/>
        </w:rPr>
        <w:t xml:space="preserve">., pp 4. </w:t>
      </w:r>
      <w:hyperlink r:id="rId30" w:history="1">
        <w:r w:rsidRPr="00E329C8">
          <w:rPr>
            <w:rStyle w:val="Hyperlink"/>
            <w:rFonts w:ascii="Arial" w:hAnsi="Arial" w:cs="Arial"/>
            <w:sz w:val="20"/>
            <w:szCs w:val="20"/>
            <w:shd w:val="clear" w:color="auto" w:fill="FFFFFF"/>
          </w:rPr>
          <w:t>https://www.woah.org/fileadmin/Home/eng/Health_standards/tahc/current/chapitre_antibio_harmonisation.pdf</w:t>
        </w:r>
      </w:hyperlink>
      <w:r>
        <w:rPr>
          <w:rFonts w:ascii="Arial" w:hAnsi="Arial" w:cs="Arial"/>
          <w:sz w:val="20"/>
          <w:szCs w:val="20"/>
          <w:shd w:val="clear" w:color="auto" w:fill="FFFFFF"/>
        </w:rPr>
        <w:t xml:space="preserve"> (Accessed on Apr 15, 2025).</w:t>
      </w:r>
    </w:p>
    <w:p w14:paraId="6C0DB8DB"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rPr>
        <w:t>World Health Organization (WHO) (2023). Antimicrobial Resistance</w:t>
      </w:r>
      <w:r>
        <w:rPr>
          <w:rFonts w:ascii="Arial" w:hAnsi="Arial" w:cs="Arial"/>
          <w:sz w:val="20"/>
          <w:szCs w:val="20"/>
        </w:rPr>
        <w:t>.</w:t>
      </w:r>
      <w:r w:rsidRPr="00591197">
        <w:rPr>
          <w:rFonts w:ascii="Arial" w:hAnsi="Arial" w:cs="Arial"/>
          <w:sz w:val="20"/>
          <w:szCs w:val="20"/>
        </w:rPr>
        <w:t xml:space="preserve"> </w:t>
      </w:r>
      <w:hyperlink r:id="rId31" w:history="1">
        <w:r w:rsidRPr="00E329C8">
          <w:rPr>
            <w:rStyle w:val="Hyperlink"/>
            <w:rFonts w:ascii="Arial" w:hAnsi="Arial" w:cs="Arial"/>
            <w:sz w:val="20"/>
            <w:szCs w:val="20"/>
          </w:rPr>
          <w:t>https://www.who.int/news-room/fact-sheets/detail/antimicrobial-resistance</w:t>
        </w:r>
      </w:hyperlink>
      <w:r>
        <w:rPr>
          <w:rFonts w:ascii="Arial" w:hAnsi="Arial" w:cs="Arial"/>
          <w:sz w:val="20"/>
          <w:szCs w:val="20"/>
        </w:rPr>
        <w:t xml:space="preserve"> </w:t>
      </w:r>
      <w:r w:rsidRPr="00591197">
        <w:rPr>
          <w:rFonts w:ascii="Arial" w:hAnsi="Arial" w:cs="Arial"/>
          <w:sz w:val="20"/>
          <w:szCs w:val="20"/>
          <w:shd w:val="clear" w:color="auto" w:fill="FFFFFF"/>
        </w:rPr>
        <w:t>(Accessed on Apr</w:t>
      </w:r>
      <w:r>
        <w:rPr>
          <w:rFonts w:ascii="Arial" w:hAnsi="Arial" w:cs="Arial"/>
          <w:sz w:val="20"/>
          <w:szCs w:val="20"/>
          <w:shd w:val="clear" w:color="auto" w:fill="FFFFFF"/>
        </w:rPr>
        <w:t>20</w:t>
      </w:r>
      <w:r w:rsidRPr="00591197">
        <w:rPr>
          <w:rFonts w:ascii="Arial" w:hAnsi="Arial" w:cs="Arial"/>
          <w:sz w:val="20"/>
          <w:szCs w:val="20"/>
          <w:shd w:val="clear" w:color="auto" w:fill="FFFFFF"/>
        </w:rPr>
        <w:t>, 2025).</w:t>
      </w:r>
    </w:p>
    <w:p w14:paraId="6579A3D7"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World Health Organization (WHO) (2024</w:t>
      </w:r>
      <w:r>
        <w:rPr>
          <w:rFonts w:ascii="Arial" w:hAnsi="Arial" w:cs="Arial"/>
          <w:sz w:val="20"/>
          <w:szCs w:val="20"/>
        </w:rPr>
        <w:t>a</w:t>
      </w:r>
      <w:r w:rsidRPr="00591197">
        <w:rPr>
          <w:rFonts w:ascii="Arial" w:hAnsi="Arial" w:cs="Arial"/>
          <w:sz w:val="20"/>
          <w:szCs w:val="20"/>
        </w:rPr>
        <w:t xml:space="preserve">). Bacterial Priority Pathogens List. Bacterial pathogens of public health importance to guide research, development and strategies to prevent and control antimicrobial resistance. Geneva: World Health Organization. </w:t>
      </w:r>
      <w:hyperlink r:id="rId32" w:history="1">
        <w:r w:rsidRPr="00E329C8">
          <w:rPr>
            <w:rStyle w:val="Hyperlink"/>
            <w:rFonts w:ascii="Arial" w:hAnsi="Arial" w:cs="Arial"/>
            <w:sz w:val="20"/>
            <w:szCs w:val="20"/>
          </w:rPr>
          <w:t>https://www.who.int/publications/i/item/9789240093461</w:t>
        </w:r>
      </w:hyperlink>
      <w:r>
        <w:rPr>
          <w:rFonts w:ascii="Arial" w:hAnsi="Arial" w:cs="Arial"/>
          <w:sz w:val="20"/>
          <w:szCs w:val="20"/>
        </w:rPr>
        <w:t xml:space="preserve"> (Accessed on Feb 12, 2025).</w:t>
      </w:r>
    </w:p>
    <w:p w14:paraId="068F59BB"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World Health Organization (WHO) (2024</w:t>
      </w:r>
      <w:r>
        <w:rPr>
          <w:rFonts w:ascii="Arial" w:hAnsi="Arial" w:cs="Arial"/>
          <w:sz w:val="20"/>
          <w:szCs w:val="20"/>
          <w:shd w:val="clear" w:color="auto" w:fill="FFFFFF"/>
        </w:rPr>
        <w:t>b</w:t>
      </w:r>
      <w:r w:rsidRPr="00591197">
        <w:rPr>
          <w:rFonts w:ascii="Arial" w:hAnsi="Arial" w:cs="Arial"/>
          <w:sz w:val="20"/>
          <w:szCs w:val="20"/>
          <w:shd w:val="clear" w:color="auto" w:fill="FFFFFF"/>
        </w:rPr>
        <w:t xml:space="preserve">). WHO's List of medically important antimicrobials: a risk management tool for mitigating antimicrobial resistance due to non-human use. Geneva: WHO. </w:t>
      </w:r>
      <w:hyperlink r:id="rId33" w:history="1">
        <w:r w:rsidRPr="00E329C8">
          <w:rPr>
            <w:rStyle w:val="Hyperlink"/>
            <w:rFonts w:ascii="Arial" w:hAnsi="Arial" w:cs="Arial"/>
            <w:sz w:val="20"/>
            <w:szCs w:val="20"/>
            <w:shd w:val="clear" w:color="auto" w:fill="FFFFFF"/>
          </w:rPr>
          <w:t>https://cdn.who.int/media/docs/default-source/gcp/who-mia-list-2024-lv.pdf</w:t>
        </w:r>
      </w:hyperlink>
      <w:r>
        <w:rPr>
          <w:rFonts w:ascii="Arial" w:hAnsi="Arial" w:cs="Arial"/>
          <w:sz w:val="20"/>
          <w:szCs w:val="20"/>
          <w:shd w:val="clear" w:color="auto" w:fill="FFFFFF"/>
        </w:rPr>
        <w:t xml:space="preserve"> (</w:t>
      </w:r>
      <w:r w:rsidRPr="00591197">
        <w:rPr>
          <w:rFonts w:ascii="Arial" w:hAnsi="Arial" w:cs="Arial"/>
          <w:sz w:val="20"/>
          <w:szCs w:val="20"/>
          <w:shd w:val="clear" w:color="auto" w:fill="FFFFFF"/>
        </w:rPr>
        <w:t xml:space="preserve">Accessed </w:t>
      </w:r>
      <w:proofErr w:type="gramStart"/>
      <w:r w:rsidRPr="00591197">
        <w:rPr>
          <w:rFonts w:ascii="Arial" w:hAnsi="Arial" w:cs="Arial"/>
          <w:sz w:val="20"/>
          <w:szCs w:val="20"/>
          <w:shd w:val="clear" w:color="auto" w:fill="FFFFFF"/>
        </w:rPr>
        <w:t>on </w:t>
      </w:r>
      <w:r>
        <w:rPr>
          <w:rFonts w:ascii="Arial" w:hAnsi="Arial" w:cs="Arial"/>
          <w:sz w:val="20"/>
          <w:szCs w:val="20"/>
          <w:shd w:val="clear" w:color="auto" w:fill="FFFFFF"/>
        </w:rPr>
        <w:t xml:space="preserve"> Jan</w:t>
      </w:r>
      <w:proofErr w:type="gramEnd"/>
      <w:r>
        <w:rPr>
          <w:rFonts w:ascii="Arial" w:hAnsi="Arial" w:cs="Arial"/>
          <w:sz w:val="20"/>
          <w:szCs w:val="20"/>
          <w:shd w:val="clear" w:color="auto" w:fill="FFFFFF"/>
        </w:rPr>
        <w:t xml:space="preserve"> 15</w:t>
      </w:r>
      <w:r w:rsidRPr="00591197">
        <w:rPr>
          <w:rFonts w:ascii="Arial" w:hAnsi="Arial" w:cs="Arial"/>
          <w:sz w:val="20"/>
          <w:szCs w:val="20"/>
          <w:shd w:val="clear" w:color="auto" w:fill="FFFFFF"/>
        </w:rPr>
        <w:t>, 2025).</w:t>
      </w:r>
    </w:p>
    <w:p w14:paraId="4472209E"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World Organisation for Animal Health (WOAH) (2024</w:t>
      </w:r>
      <w:r>
        <w:rPr>
          <w:rFonts w:ascii="Arial" w:hAnsi="Arial" w:cs="Arial"/>
          <w:sz w:val="20"/>
          <w:szCs w:val="20"/>
          <w:shd w:val="clear" w:color="auto" w:fill="FFFFFF"/>
        </w:rPr>
        <w:t>a</w:t>
      </w:r>
      <w:r w:rsidRPr="00591197">
        <w:rPr>
          <w:rFonts w:ascii="Arial" w:hAnsi="Arial" w:cs="Arial"/>
          <w:sz w:val="20"/>
          <w:szCs w:val="20"/>
          <w:shd w:val="clear" w:color="auto" w:fill="FFFFFF"/>
        </w:rPr>
        <w:t>)</w:t>
      </w:r>
      <w:r w:rsidRPr="00591197">
        <w:rPr>
          <w:rFonts w:ascii="Arial" w:hAnsi="Arial" w:cs="Arial"/>
          <w:sz w:val="20"/>
          <w:szCs w:val="20"/>
          <w:shd w:val="clear" w:color="auto" w:fill="FFFFFF"/>
          <w:lang w:val="en-US"/>
        </w:rPr>
        <w:t>.</w:t>
      </w:r>
      <w:r w:rsidRPr="00591197">
        <w:rPr>
          <w:rFonts w:ascii="Arial" w:hAnsi="Arial" w:cs="Arial"/>
          <w:sz w:val="20"/>
          <w:szCs w:val="20"/>
        </w:rPr>
        <w:t xml:space="preserve"> </w:t>
      </w:r>
      <w:r w:rsidRPr="00591197">
        <w:rPr>
          <w:rFonts w:ascii="Arial" w:hAnsi="Arial" w:cs="Arial"/>
          <w:sz w:val="20"/>
          <w:szCs w:val="20"/>
          <w:shd w:val="clear" w:color="auto" w:fill="FFFFFF"/>
        </w:rPr>
        <w:t>Tackling Antimicrobial Resistance using the One Health approach-the animal health perspective: Policy brief.</w:t>
      </w:r>
      <w:r>
        <w:rPr>
          <w:rFonts w:ascii="Arial" w:hAnsi="Arial" w:cs="Arial"/>
          <w:sz w:val="20"/>
          <w:szCs w:val="20"/>
          <w:shd w:val="clear" w:color="auto" w:fill="FFFFFF"/>
        </w:rPr>
        <w:t xml:space="preserve"> </w:t>
      </w:r>
      <w:hyperlink r:id="rId34" w:history="1">
        <w:r w:rsidRPr="00E329C8">
          <w:rPr>
            <w:rStyle w:val="Hyperlink"/>
            <w:rFonts w:ascii="Arial" w:hAnsi="Arial" w:cs="Arial"/>
            <w:sz w:val="20"/>
            <w:szCs w:val="20"/>
            <w:shd w:val="clear" w:color="auto" w:fill="FFFFFF"/>
          </w:rPr>
          <w:t>https://www.woah.org/app/uploads/2024/06/tackling-amr-using-the-one-health-approach.pdf</w:t>
        </w:r>
      </w:hyperlink>
      <w:r>
        <w:rPr>
          <w:rFonts w:ascii="Arial" w:hAnsi="Arial" w:cs="Arial"/>
          <w:sz w:val="20"/>
          <w:szCs w:val="20"/>
          <w:shd w:val="clear" w:color="auto" w:fill="FFFFFF"/>
        </w:rPr>
        <w:t xml:space="preserve"> </w:t>
      </w:r>
      <w:r w:rsidRPr="00591197">
        <w:rPr>
          <w:rFonts w:ascii="Arial" w:hAnsi="Arial" w:cs="Arial"/>
          <w:sz w:val="20"/>
          <w:szCs w:val="20"/>
          <w:shd w:val="clear" w:color="auto" w:fill="FFFFFF"/>
        </w:rPr>
        <w:t>(Accessed on Jan 12, 2025).</w:t>
      </w:r>
    </w:p>
    <w:p w14:paraId="695A2463"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World Organisation for Animal Health (WOAH) (2024</w:t>
      </w:r>
      <w:r>
        <w:rPr>
          <w:rFonts w:ascii="Arial" w:hAnsi="Arial" w:cs="Arial"/>
          <w:sz w:val="20"/>
          <w:szCs w:val="20"/>
          <w:shd w:val="clear" w:color="auto" w:fill="FFFFFF"/>
        </w:rPr>
        <w:t>b</w:t>
      </w:r>
      <w:r w:rsidRPr="00591197">
        <w:rPr>
          <w:rFonts w:ascii="Arial" w:hAnsi="Arial" w:cs="Arial"/>
          <w:sz w:val="20"/>
          <w:szCs w:val="20"/>
          <w:shd w:val="clear" w:color="auto" w:fill="FFFFFF"/>
        </w:rPr>
        <w:t>). WOAH’s factsheet of the 2024 UN Political Declaration on AMR.</w:t>
      </w:r>
      <w:r w:rsidRPr="00DE5073">
        <w:t xml:space="preserve"> </w:t>
      </w:r>
      <w:hyperlink r:id="rId35" w:history="1">
        <w:r w:rsidRPr="00E329C8">
          <w:rPr>
            <w:rStyle w:val="Hyperlink"/>
            <w:rFonts w:ascii="Arial" w:hAnsi="Arial" w:cs="Arial"/>
            <w:sz w:val="20"/>
            <w:szCs w:val="20"/>
            <w:shd w:val="clear" w:color="auto" w:fill="FFFFFF"/>
          </w:rPr>
          <w:t>https://worldvet.org/news/woahs-factsheet-of-the-2024-un-political-declaration-on-amr</w:t>
        </w:r>
      </w:hyperlink>
      <w:r>
        <w:rPr>
          <w:rFonts w:ascii="Arial" w:hAnsi="Arial" w:cs="Arial"/>
          <w:sz w:val="20"/>
          <w:szCs w:val="20"/>
          <w:shd w:val="clear" w:color="auto" w:fill="FFFFFF"/>
        </w:rPr>
        <w:t xml:space="preserve"> </w:t>
      </w:r>
      <w:r w:rsidRPr="00591197">
        <w:rPr>
          <w:rFonts w:ascii="Arial" w:hAnsi="Arial" w:cs="Arial"/>
          <w:sz w:val="20"/>
          <w:szCs w:val="20"/>
          <w:shd w:val="clear" w:color="auto" w:fill="FFFFFF"/>
        </w:rPr>
        <w:t>(Accessed on May</w:t>
      </w:r>
      <w:r>
        <w:rPr>
          <w:rFonts w:ascii="Arial" w:hAnsi="Arial" w:cs="Arial"/>
          <w:sz w:val="20"/>
          <w:szCs w:val="20"/>
          <w:shd w:val="clear" w:color="auto" w:fill="FFFFFF"/>
        </w:rPr>
        <w:t xml:space="preserve"> 01,</w:t>
      </w:r>
      <w:r w:rsidRPr="00591197">
        <w:rPr>
          <w:rFonts w:ascii="Arial" w:hAnsi="Arial" w:cs="Arial"/>
          <w:sz w:val="20"/>
          <w:szCs w:val="20"/>
          <w:shd w:val="clear" w:color="auto" w:fill="FFFFFF"/>
        </w:rPr>
        <w:t xml:space="preserve"> 2025).</w:t>
      </w:r>
    </w:p>
    <w:p w14:paraId="4232E5BF" w14:textId="77777777" w:rsidR="00AF288D" w:rsidRPr="00591197" w:rsidRDefault="00AF288D" w:rsidP="00AF288D">
      <w:pPr>
        <w:spacing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World Organisation for Animal Health (WOAH) (2025). WOAH List of Antimicrobial Agents of Veterinary Importance</w:t>
      </w:r>
      <w:r>
        <w:rPr>
          <w:rFonts w:ascii="Arial" w:hAnsi="Arial" w:cs="Arial"/>
          <w:sz w:val="20"/>
          <w:szCs w:val="20"/>
          <w:shd w:val="clear" w:color="auto" w:fill="FFFFFF"/>
        </w:rPr>
        <w:t xml:space="preserve">. </w:t>
      </w:r>
      <w:hyperlink r:id="rId36" w:history="1">
        <w:r w:rsidRPr="00E329C8">
          <w:rPr>
            <w:rStyle w:val="Hyperlink"/>
            <w:rFonts w:ascii="Arial" w:hAnsi="Arial" w:cs="Arial"/>
            <w:sz w:val="20"/>
            <w:szCs w:val="20"/>
            <w:shd w:val="clear" w:color="auto" w:fill="FFFFFF"/>
          </w:rPr>
          <w:t>https://www.woah.org/app/uploads/2021/06/202501-en-woah-trd-list.pdf</w:t>
        </w:r>
      </w:hyperlink>
      <w:r>
        <w:rPr>
          <w:rFonts w:ascii="Arial" w:hAnsi="Arial" w:cs="Arial"/>
          <w:sz w:val="20"/>
          <w:szCs w:val="20"/>
          <w:shd w:val="clear" w:color="auto" w:fill="FFFFFF"/>
        </w:rPr>
        <w:t xml:space="preserve"> </w:t>
      </w:r>
      <w:r w:rsidRPr="00591197">
        <w:rPr>
          <w:rFonts w:ascii="Arial" w:hAnsi="Arial" w:cs="Arial"/>
          <w:sz w:val="20"/>
          <w:szCs w:val="20"/>
          <w:shd w:val="clear" w:color="auto" w:fill="FFFFFF"/>
        </w:rPr>
        <w:t xml:space="preserve">(Accessed on </w:t>
      </w:r>
      <w:r>
        <w:rPr>
          <w:rFonts w:ascii="Arial" w:hAnsi="Arial" w:cs="Arial"/>
          <w:sz w:val="20"/>
          <w:szCs w:val="20"/>
          <w:shd w:val="clear" w:color="auto" w:fill="FFFFFF"/>
        </w:rPr>
        <w:t>Feb15</w:t>
      </w:r>
      <w:r w:rsidRPr="00591197">
        <w:rPr>
          <w:rFonts w:ascii="Arial" w:hAnsi="Arial" w:cs="Arial"/>
          <w:sz w:val="20"/>
          <w:szCs w:val="20"/>
          <w:shd w:val="clear" w:color="auto" w:fill="FFFFFF"/>
        </w:rPr>
        <w:t>, 2025).</w:t>
      </w:r>
    </w:p>
    <w:p w14:paraId="35A4ACED" w14:textId="77777777" w:rsidR="00AF288D" w:rsidRPr="00591197" w:rsidRDefault="00AF288D" w:rsidP="00AF288D">
      <w:pPr>
        <w:spacing w:line="240" w:lineRule="auto"/>
        <w:ind w:left="-284" w:hanging="567"/>
        <w:jc w:val="both"/>
        <w:rPr>
          <w:rFonts w:ascii="Arial" w:hAnsi="Arial" w:cs="Arial"/>
          <w:sz w:val="20"/>
          <w:szCs w:val="20"/>
        </w:rPr>
      </w:pPr>
      <w:r w:rsidRPr="00591197">
        <w:rPr>
          <w:rFonts w:ascii="Arial" w:hAnsi="Arial" w:cs="Arial"/>
          <w:sz w:val="20"/>
          <w:szCs w:val="20"/>
        </w:rPr>
        <w:t xml:space="preserve">Wozniak, T.M., </w:t>
      </w:r>
      <w:proofErr w:type="spellStart"/>
      <w:r w:rsidRPr="00591197">
        <w:rPr>
          <w:rFonts w:ascii="Arial" w:hAnsi="Arial" w:cs="Arial"/>
          <w:sz w:val="20"/>
          <w:szCs w:val="20"/>
        </w:rPr>
        <w:t>Barnsbee</w:t>
      </w:r>
      <w:proofErr w:type="spellEnd"/>
      <w:r w:rsidRPr="00591197">
        <w:rPr>
          <w:rFonts w:ascii="Arial" w:hAnsi="Arial" w:cs="Arial"/>
          <w:sz w:val="20"/>
          <w:szCs w:val="20"/>
        </w:rPr>
        <w:t xml:space="preserve">, L., Lee, X.J., and Pacella, R.E. (2019). Using the best available data to estimate the cost of antimicrobial resistance: a systematic review. </w:t>
      </w:r>
      <w:proofErr w:type="spellStart"/>
      <w:r w:rsidRPr="00591197">
        <w:rPr>
          <w:rFonts w:ascii="Arial" w:hAnsi="Arial" w:cs="Arial"/>
          <w:i/>
          <w:sz w:val="20"/>
          <w:szCs w:val="20"/>
        </w:rPr>
        <w:t>Antimicrob</w:t>
      </w:r>
      <w:proofErr w:type="spellEnd"/>
      <w:r w:rsidRPr="00591197">
        <w:rPr>
          <w:rFonts w:ascii="Arial" w:hAnsi="Arial" w:cs="Arial"/>
          <w:i/>
          <w:sz w:val="20"/>
          <w:szCs w:val="20"/>
        </w:rPr>
        <w:t xml:space="preserve"> Resist Infect </w:t>
      </w:r>
      <w:proofErr w:type="spellStart"/>
      <w:r w:rsidRPr="00591197">
        <w:rPr>
          <w:rFonts w:ascii="Arial" w:hAnsi="Arial" w:cs="Arial"/>
          <w:i/>
          <w:sz w:val="20"/>
          <w:szCs w:val="20"/>
        </w:rPr>
        <w:t>Contl</w:t>
      </w:r>
      <w:proofErr w:type="spellEnd"/>
      <w:r w:rsidRPr="00591197">
        <w:rPr>
          <w:rFonts w:ascii="Arial" w:hAnsi="Arial" w:cs="Arial"/>
          <w:sz w:val="20"/>
          <w:szCs w:val="20"/>
        </w:rPr>
        <w:t xml:space="preserve">., 8,26. </w:t>
      </w:r>
      <w:proofErr w:type="spellStart"/>
      <w:r w:rsidRPr="00591197">
        <w:rPr>
          <w:rFonts w:ascii="Arial" w:hAnsi="Arial" w:cs="Arial"/>
          <w:sz w:val="20"/>
          <w:szCs w:val="20"/>
        </w:rPr>
        <w:t>doi</w:t>
      </w:r>
      <w:proofErr w:type="spellEnd"/>
      <w:r w:rsidRPr="00591197">
        <w:rPr>
          <w:rFonts w:ascii="Arial" w:hAnsi="Arial" w:cs="Arial"/>
          <w:sz w:val="20"/>
          <w:szCs w:val="20"/>
        </w:rPr>
        <w:t>: 10.1186/s13756-019-0472-z</w:t>
      </w:r>
    </w:p>
    <w:p w14:paraId="098AC017" w14:textId="77777777" w:rsidR="00AF288D" w:rsidRPr="00591197" w:rsidRDefault="00AF288D" w:rsidP="00AF288D">
      <w:pPr>
        <w:pStyle w:val="NormalWeb"/>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lastRenderedPageBreak/>
        <w:t xml:space="preserve">Zamudio, R., </w:t>
      </w:r>
      <w:proofErr w:type="spellStart"/>
      <w:r w:rsidRPr="00591197">
        <w:rPr>
          <w:rFonts w:ascii="Arial" w:hAnsi="Arial" w:cs="Arial"/>
          <w:sz w:val="20"/>
          <w:szCs w:val="20"/>
          <w:shd w:val="clear" w:color="auto" w:fill="FFFFFF"/>
        </w:rPr>
        <w:t>Boerlin</w:t>
      </w:r>
      <w:proofErr w:type="spellEnd"/>
      <w:r w:rsidRPr="00591197">
        <w:rPr>
          <w:rFonts w:ascii="Arial" w:hAnsi="Arial" w:cs="Arial"/>
          <w:sz w:val="20"/>
          <w:szCs w:val="20"/>
          <w:shd w:val="clear" w:color="auto" w:fill="FFFFFF"/>
        </w:rPr>
        <w:t xml:space="preserve">, P., Mulvey, M. R., Haenni, M., </w:t>
      </w:r>
      <w:proofErr w:type="spellStart"/>
      <w:r w:rsidRPr="00591197">
        <w:rPr>
          <w:rFonts w:ascii="Arial" w:hAnsi="Arial" w:cs="Arial"/>
          <w:sz w:val="20"/>
          <w:szCs w:val="20"/>
          <w:shd w:val="clear" w:color="auto" w:fill="FFFFFF"/>
        </w:rPr>
        <w:t>Beyrouthy</w:t>
      </w:r>
      <w:proofErr w:type="spellEnd"/>
      <w:r w:rsidRPr="00591197">
        <w:rPr>
          <w:rFonts w:ascii="Arial" w:hAnsi="Arial" w:cs="Arial"/>
          <w:sz w:val="20"/>
          <w:szCs w:val="20"/>
          <w:shd w:val="clear" w:color="auto" w:fill="FFFFFF"/>
        </w:rPr>
        <w:t>, R., Madec, J. Y., et al. (2024). Global transmission of extended-spectrum cephalosporin resistance in Escherichia coli driven by epidemic plasmids. </w:t>
      </w:r>
      <w:proofErr w:type="spellStart"/>
      <w:r w:rsidRPr="00591197">
        <w:rPr>
          <w:rFonts w:ascii="Arial" w:hAnsi="Arial" w:cs="Arial"/>
          <w:i/>
          <w:iCs/>
          <w:sz w:val="20"/>
          <w:szCs w:val="20"/>
          <w:shd w:val="clear" w:color="auto" w:fill="FFFFFF"/>
        </w:rPr>
        <w:t>EBioMedicine</w:t>
      </w:r>
      <w:proofErr w:type="spellEnd"/>
      <w:r w:rsidRPr="00591197">
        <w:rPr>
          <w:rFonts w:ascii="Arial" w:hAnsi="Arial" w:cs="Arial"/>
          <w:sz w:val="20"/>
          <w:szCs w:val="20"/>
          <w:shd w:val="clear" w:color="auto" w:fill="FFFFFF"/>
        </w:rPr>
        <w:t>, </w:t>
      </w:r>
      <w:r w:rsidRPr="00591197">
        <w:rPr>
          <w:rFonts w:ascii="Arial" w:hAnsi="Arial" w:cs="Arial"/>
          <w:iCs/>
          <w:sz w:val="20"/>
          <w:szCs w:val="20"/>
          <w:shd w:val="clear" w:color="auto" w:fill="FFFFFF"/>
        </w:rPr>
        <w:t>103</w:t>
      </w:r>
      <w:r w:rsidRPr="00591197">
        <w:rPr>
          <w:rFonts w:ascii="Arial" w:hAnsi="Arial" w:cs="Arial"/>
          <w:sz w:val="20"/>
          <w:szCs w:val="20"/>
          <w:shd w:val="clear" w:color="auto" w:fill="FFFFFF"/>
        </w:rPr>
        <w:t>.</w:t>
      </w:r>
    </w:p>
    <w:p w14:paraId="2AF7EA7A" w14:textId="77777777" w:rsidR="00AF288D" w:rsidRPr="00591197" w:rsidRDefault="00AF288D" w:rsidP="00AF288D">
      <w:pPr>
        <w:spacing w:before="100" w:beforeAutospacing="1" w:after="100" w:afterAutospacing="1" w:line="240" w:lineRule="auto"/>
        <w:ind w:left="-284" w:hanging="567"/>
        <w:jc w:val="both"/>
        <w:rPr>
          <w:rFonts w:ascii="Arial" w:hAnsi="Arial" w:cs="Arial"/>
          <w:sz w:val="20"/>
          <w:szCs w:val="20"/>
          <w:shd w:val="clear" w:color="auto" w:fill="FFFFFF"/>
        </w:rPr>
      </w:pPr>
      <w:r w:rsidRPr="00591197">
        <w:rPr>
          <w:rFonts w:ascii="Arial" w:hAnsi="Arial" w:cs="Arial"/>
          <w:sz w:val="20"/>
          <w:szCs w:val="20"/>
          <w:shd w:val="clear" w:color="auto" w:fill="FFFFFF"/>
        </w:rPr>
        <w:t>Zhou, S., Hu, X., Wang, Y., Fei, W., Sheng, Y., and Que, H. (2024). The Global Prevalence of Methicillin-Resistant Staphylococcus Aureus in Patients with Diabetic Foot Ulcers: A Systematic Review and Meta-Analysis. </w:t>
      </w:r>
      <w:r w:rsidRPr="00591197">
        <w:rPr>
          <w:rFonts w:ascii="Arial" w:hAnsi="Arial" w:cs="Arial"/>
          <w:i/>
          <w:iCs/>
          <w:color w:val="222222"/>
          <w:sz w:val="20"/>
          <w:szCs w:val="20"/>
          <w:shd w:val="clear" w:color="auto" w:fill="FFFFFF"/>
        </w:rPr>
        <w:t>Diabetes, Metabolic Syndrome and Obesity</w:t>
      </w:r>
      <w:r w:rsidRPr="00591197">
        <w:rPr>
          <w:rFonts w:ascii="Arial" w:hAnsi="Arial" w:cs="Arial"/>
          <w:color w:val="222222"/>
          <w:sz w:val="20"/>
          <w:szCs w:val="20"/>
          <w:shd w:val="clear" w:color="auto" w:fill="FFFFFF"/>
        </w:rPr>
        <w:t>, 563-574.</w:t>
      </w:r>
    </w:p>
    <w:p w14:paraId="7C6DA795" w14:textId="77777777" w:rsidR="004757E0" w:rsidRPr="009406BE" w:rsidRDefault="004757E0" w:rsidP="00CD4362">
      <w:pPr>
        <w:rPr>
          <w:rFonts w:ascii="Arial" w:hAnsi="Arial" w:cs="Arial"/>
          <w:color w:val="000000" w:themeColor="text1"/>
          <w:sz w:val="20"/>
          <w:szCs w:val="20"/>
          <w:lang w:val="en-US"/>
        </w:rPr>
      </w:pPr>
    </w:p>
    <w:p w14:paraId="230DB4F4" w14:textId="77777777" w:rsidR="003512C5" w:rsidRPr="009406BE" w:rsidRDefault="003512C5" w:rsidP="00CD4362">
      <w:pPr>
        <w:spacing w:line="360" w:lineRule="auto"/>
        <w:jc w:val="both"/>
        <w:rPr>
          <w:rFonts w:ascii="Arial" w:hAnsi="Arial" w:cs="Arial"/>
          <w:bCs/>
          <w:color w:val="000000" w:themeColor="text1"/>
          <w:sz w:val="20"/>
          <w:szCs w:val="20"/>
          <w:lang w:val="en-US"/>
        </w:rPr>
      </w:pPr>
    </w:p>
    <w:p w14:paraId="30D39866" w14:textId="77777777" w:rsidR="00C44008" w:rsidRPr="009406BE" w:rsidRDefault="00C44008" w:rsidP="00CD4362">
      <w:pPr>
        <w:rPr>
          <w:rFonts w:ascii="Arial" w:hAnsi="Arial" w:cs="Arial"/>
          <w:color w:val="000000" w:themeColor="text1"/>
          <w:sz w:val="20"/>
          <w:szCs w:val="20"/>
          <w:lang w:val="en-US"/>
        </w:rPr>
      </w:pPr>
    </w:p>
    <w:sectPr w:rsidR="00C44008" w:rsidRPr="009406BE" w:rsidSect="004365D7">
      <w:headerReference w:type="even" r:id="rId37"/>
      <w:headerReference w:type="default" r:id="rId38"/>
      <w:footerReference w:type="default" r:id="rId39"/>
      <w:headerReference w:type="first" r:id="rId40"/>
      <w:type w:val="nextColumn"/>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90C18" w14:textId="77777777" w:rsidR="003F5824" w:rsidRDefault="003F5824" w:rsidP="005850B4">
      <w:pPr>
        <w:spacing w:after="0" w:line="240" w:lineRule="auto"/>
      </w:pPr>
      <w:r>
        <w:separator/>
      </w:r>
    </w:p>
  </w:endnote>
  <w:endnote w:type="continuationSeparator" w:id="0">
    <w:p w14:paraId="41D0E957" w14:textId="77777777" w:rsidR="003F5824" w:rsidRDefault="003F5824" w:rsidP="00585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221F5" w14:textId="77777777" w:rsidR="00740C92" w:rsidRDefault="00740C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3308087"/>
      <w:docPartObj>
        <w:docPartGallery w:val="Page Numbers (Bottom of Page)"/>
        <w:docPartUnique/>
      </w:docPartObj>
    </w:sdtPr>
    <w:sdtEndPr>
      <w:rPr>
        <w:noProof/>
      </w:rPr>
    </w:sdtEndPr>
    <w:sdtContent>
      <w:p w14:paraId="154B20DD" w14:textId="524B2766" w:rsidR="009E15BA" w:rsidRDefault="009E15BA">
        <w:pPr>
          <w:pStyle w:val="Footer"/>
          <w:jc w:val="right"/>
        </w:pPr>
        <w:r>
          <w:fldChar w:fldCharType="begin"/>
        </w:r>
        <w:r>
          <w:instrText xml:space="preserve"> PAGE   \* MERGEFORMAT </w:instrText>
        </w:r>
        <w:r>
          <w:fldChar w:fldCharType="separate"/>
        </w:r>
        <w:r w:rsidR="00354131">
          <w:rPr>
            <w:noProof/>
          </w:rPr>
          <w:t>21</w:t>
        </w:r>
        <w:r>
          <w:rPr>
            <w:noProof/>
          </w:rPr>
          <w:fldChar w:fldCharType="end"/>
        </w:r>
      </w:p>
    </w:sdtContent>
  </w:sdt>
  <w:p w14:paraId="7E387C06" w14:textId="77777777" w:rsidR="009E15BA" w:rsidRDefault="009E15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7FE5B" w14:textId="77777777" w:rsidR="00740C92" w:rsidRDefault="00740C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96066"/>
      <w:docPartObj>
        <w:docPartGallery w:val="Page Numbers (Bottom of Page)"/>
        <w:docPartUnique/>
      </w:docPartObj>
    </w:sdtPr>
    <w:sdtEndPr>
      <w:rPr>
        <w:noProof/>
      </w:rPr>
    </w:sdtEndPr>
    <w:sdtContent>
      <w:p w14:paraId="741C4EAF" w14:textId="072F5750" w:rsidR="009E15BA" w:rsidRDefault="009E15BA">
        <w:pPr>
          <w:pStyle w:val="Footer"/>
          <w:jc w:val="right"/>
        </w:pPr>
        <w:r>
          <w:fldChar w:fldCharType="begin"/>
        </w:r>
        <w:r>
          <w:instrText xml:space="preserve"> PAGE   \* MERGEFORMAT </w:instrText>
        </w:r>
        <w:r>
          <w:fldChar w:fldCharType="separate"/>
        </w:r>
        <w:r w:rsidR="00354131">
          <w:rPr>
            <w:noProof/>
          </w:rPr>
          <w:t>30</w:t>
        </w:r>
        <w:r>
          <w:rPr>
            <w:noProof/>
          </w:rPr>
          <w:fldChar w:fldCharType="end"/>
        </w:r>
      </w:p>
    </w:sdtContent>
  </w:sdt>
  <w:p w14:paraId="43C4A54E" w14:textId="77777777" w:rsidR="009E15BA" w:rsidRDefault="009E15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ED3C64" w14:textId="77777777" w:rsidR="003F5824" w:rsidRDefault="003F5824" w:rsidP="005850B4">
      <w:pPr>
        <w:spacing w:after="0" w:line="240" w:lineRule="auto"/>
      </w:pPr>
      <w:r>
        <w:separator/>
      </w:r>
    </w:p>
  </w:footnote>
  <w:footnote w:type="continuationSeparator" w:id="0">
    <w:p w14:paraId="7811FC03" w14:textId="77777777" w:rsidR="003F5824" w:rsidRDefault="003F5824" w:rsidP="005850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8F37B" w14:textId="09531537" w:rsidR="00740C92" w:rsidRDefault="00740C92">
    <w:pPr>
      <w:pStyle w:val="Header"/>
    </w:pPr>
    <w:r>
      <w:rPr>
        <w:noProof/>
      </w:rPr>
      <w:pict w14:anchorId="2E302D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550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11250" w14:textId="5920E5ED" w:rsidR="00740C92" w:rsidRDefault="00740C92">
    <w:pPr>
      <w:pStyle w:val="Header"/>
    </w:pPr>
    <w:r>
      <w:rPr>
        <w:noProof/>
      </w:rPr>
      <w:pict w14:anchorId="60B9F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550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C1B53" w14:textId="3B7C62E5" w:rsidR="00740C92" w:rsidRDefault="00740C92">
    <w:pPr>
      <w:pStyle w:val="Header"/>
    </w:pPr>
    <w:r>
      <w:rPr>
        <w:noProof/>
      </w:rPr>
      <w:pict w14:anchorId="18562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550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79A9CE" w14:textId="537AE61F" w:rsidR="00740C92" w:rsidRDefault="00740C92">
    <w:pPr>
      <w:pStyle w:val="Header"/>
    </w:pPr>
    <w:r>
      <w:rPr>
        <w:noProof/>
      </w:rPr>
      <w:pict w14:anchorId="26D4F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55097"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D7338" w14:textId="642468DA" w:rsidR="00740C92" w:rsidRDefault="00740C92">
    <w:pPr>
      <w:pStyle w:val="Header"/>
    </w:pPr>
    <w:r>
      <w:rPr>
        <w:noProof/>
      </w:rPr>
      <w:pict w14:anchorId="623346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55098" o:spid="_x0000_s2054" type="#_x0000_t136" style="position:absolute;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C7DFC" w14:textId="1E4653E1" w:rsidR="00740C92" w:rsidRDefault="00740C92">
    <w:pPr>
      <w:pStyle w:val="Header"/>
    </w:pPr>
    <w:r>
      <w:rPr>
        <w:noProof/>
      </w:rPr>
      <w:pict w14:anchorId="2CBE5E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55096"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935609"/>
    <w:multiLevelType w:val="hybridMultilevel"/>
    <w:tmpl w:val="94840A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A156BD"/>
    <w:multiLevelType w:val="multilevel"/>
    <w:tmpl w:val="9212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C046DB"/>
    <w:multiLevelType w:val="hybridMultilevel"/>
    <w:tmpl w:val="1B1AF8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641A0E9A"/>
    <w:multiLevelType w:val="hybridMultilevel"/>
    <w:tmpl w:val="C04CA3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AA50FF8"/>
    <w:multiLevelType w:val="multilevel"/>
    <w:tmpl w:val="905A3E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A0142E6"/>
    <w:multiLevelType w:val="multilevel"/>
    <w:tmpl w:val="7CAE863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5"/>
  </w:num>
  <w:num w:numId="2">
    <w:abstractNumId w:val="2"/>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263"/>
    <w:rsid w:val="00000ED3"/>
    <w:rsid w:val="00005683"/>
    <w:rsid w:val="00007052"/>
    <w:rsid w:val="0001020E"/>
    <w:rsid w:val="0001215B"/>
    <w:rsid w:val="0001255D"/>
    <w:rsid w:val="000360D5"/>
    <w:rsid w:val="00040770"/>
    <w:rsid w:val="0004306F"/>
    <w:rsid w:val="00045172"/>
    <w:rsid w:val="00050B9E"/>
    <w:rsid w:val="00053697"/>
    <w:rsid w:val="00057E29"/>
    <w:rsid w:val="000610BB"/>
    <w:rsid w:val="00074AB8"/>
    <w:rsid w:val="00086029"/>
    <w:rsid w:val="00092043"/>
    <w:rsid w:val="00094545"/>
    <w:rsid w:val="00095B05"/>
    <w:rsid w:val="000A256D"/>
    <w:rsid w:val="000A3BD3"/>
    <w:rsid w:val="000A7749"/>
    <w:rsid w:val="000B1CE2"/>
    <w:rsid w:val="000D7528"/>
    <w:rsid w:val="000D7D92"/>
    <w:rsid w:val="000E7927"/>
    <w:rsid w:val="000F4C2E"/>
    <w:rsid w:val="00102820"/>
    <w:rsid w:val="001063C9"/>
    <w:rsid w:val="00107946"/>
    <w:rsid w:val="0011047F"/>
    <w:rsid w:val="00110833"/>
    <w:rsid w:val="00113DBB"/>
    <w:rsid w:val="00117916"/>
    <w:rsid w:val="0012065B"/>
    <w:rsid w:val="001207FB"/>
    <w:rsid w:val="0012499C"/>
    <w:rsid w:val="00126306"/>
    <w:rsid w:val="00126656"/>
    <w:rsid w:val="001361CD"/>
    <w:rsid w:val="00137E3A"/>
    <w:rsid w:val="00154BD9"/>
    <w:rsid w:val="00157581"/>
    <w:rsid w:val="001604B1"/>
    <w:rsid w:val="001614DB"/>
    <w:rsid w:val="00161763"/>
    <w:rsid w:val="0016373A"/>
    <w:rsid w:val="00167BDF"/>
    <w:rsid w:val="001706CE"/>
    <w:rsid w:val="0017165B"/>
    <w:rsid w:val="0018527F"/>
    <w:rsid w:val="001A4005"/>
    <w:rsid w:val="001A5B6F"/>
    <w:rsid w:val="001B0136"/>
    <w:rsid w:val="001B6BBF"/>
    <w:rsid w:val="001B7AAC"/>
    <w:rsid w:val="001C49B6"/>
    <w:rsid w:val="00206C1C"/>
    <w:rsid w:val="00213F87"/>
    <w:rsid w:val="00220A24"/>
    <w:rsid w:val="002252D8"/>
    <w:rsid w:val="00227517"/>
    <w:rsid w:val="0023414E"/>
    <w:rsid w:val="00245FDD"/>
    <w:rsid w:val="00252743"/>
    <w:rsid w:val="00253D8D"/>
    <w:rsid w:val="002543FC"/>
    <w:rsid w:val="00260038"/>
    <w:rsid w:val="00271128"/>
    <w:rsid w:val="00273F83"/>
    <w:rsid w:val="00274039"/>
    <w:rsid w:val="00285E4D"/>
    <w:rsid w:val="00290742"/>
    <w:rsid w:val="00293681"/>
    <w:rsid w:val="002B4345"/>
    <w:rsid w:val="002C04E4"/>
    <w:rsid w:val="002C23F7"/>
    <w:rsid w:val="002C2E98"/>
    <w:rsid w:val="002C6F85"/>
    <w:rsid w:val="002D10C5"/>
    <w:rsid w:val="002D252F"/>
    <w:rsid w:val="002D3B6B"/>
    <w:rsid w:val="002D64E8"/>
    <w:rsid w:val="002E16B7"/>
    <w:rsid w:val="002F4E3F"/>
    <w:rsid w:val="002F5561"/>
    <w:rsid w:val="00301C9D"/>
    <w:rsid w:val="00303BCF"/>
    <w:rsid w:val="00305A92"/>
    <w:rsid w:val="00310A0D"/>
    <w:rsid w:val="00311528"/>
    <w:rsid w:val="0032110F"/>
    <w:rsid w:val="003309C3"/>
    <w:rsid w:val="00330DA1"/>
    <w:rsid w:val="00331FA6"/>
    <w:rsid w:val="003329CC"/>
    <w:rsid w:val="003357FF"/>
    <w:rsid w:val="00345E93"/>
    <w:rsid w:val="003512C5"/>
    <w:rsid w:val="00353496"/>
    <w:rsid w:val="00354131"/>
    <w:rsid w:val="00361ED0"/>
    <w:rsid w:val="00363C35"/>
    <w:rsid w:val="003644C0"/>
    <w:rsid w:val="00364B9D"/>
    <w:rsid w:val="0038597E"/>
    <w:rsid w:val="00386DB5"/>
    <w:rsid w:val="00397ADF"/>
    <w:rsid w:val="003A2EDF"/>
    <w:rsid w:val="003A3FC7"/>
    <w:rsid w:val="003A4F78"/>
    <w:rsid w:val="003B38B3"/>
    <w:rsid w:val="003B48D4"/>
    <w:rsid w:val="003B4C04"/>
    <w:rsid w:val="003B7F36"/>
    <w:rsid w:val="003C1D57"/>
    <w:rsid w:val="003C1DB2"/>
    <w:rsid w:val="003C4CCD"/>
    <w:rsid w:val="003C4F6F"/>
    <w:rsid w:val="003D4ECC"/>
    <w:rsid w:val="003D651F"/>
    <w:rsid w:val="003E03C4"/>
    <w:rsid w:val="003F129A"/>
    <w:rsid w:val="003F281D"/>
    <w:rsid w:val="003F5824"/>
    <w:rsid w:val="004008F1"/>
    <w:rsid w:val="004064BA"/>
    <w:rsid w:val="00410539"/>
    <w:rsid w:val="004107A6"/>
    <w:rsid w:val="0041671A"/>
    <w:rsid w:val="00424C0D"/>
    <w:rsid w:val="0042732D"/>
    <w:rsid w:val="00427627"/>
    <w:rsid w:val="00432D44"/>
    <w:rsid w:val="00435A34"/>
    <w:rsid w:val="004365D7"/>
    <w:rsid w:val="0044769A"/>
    <w:rsid w:val="00451D95"/>
    <w:rsid w:val="00451E20"/>
    <w:rsid w:val="004540BF"/>
    <w:rsid w:val="00455C7E"/>
    <w:rsid w:val="00456963"/>
    <w:rsid w:val="00463885"/>
    <w:rsid w:val="004727DE"/>
    <w:rsid w:val="00472CD2"/>
    <w:rsid w:val="004757E0"/>
    <w:rsid w:val="00494523"/>
    <w:rsid w:val="00495114"/>
    <w:rsid w:val="004A7A56"/>
    <w:rsid w:val="004B0569"/>
    <w:rsid w:val="004B376E"/>
    <w:rsid w:val="004D302D"/>
    <w:rsid w:val="004D7E0B"/>
    <w:rsid w:val="004E4B3F"/>
    <w:rsid w:val="004E4EC0"/>
    <w:rsid w:val="00502337"/>
    <w:rsid w:val="005053F2"/>
    <w:rsid w:val="00524691"/>
    <w:rsid w:val="00525530"/>
    <w:rsid w:val="00530518"/>
    <w:rsid w:val="005402DD"/>
    <w:rsid w:val="00545777"/>
    <w:rsid w:val="005522AD"/>
    <w:rsid w:val="00555E26"/>
    <w:rsid w:val="0056662D"/>
    <w:rsid w:val="00574028"/>
    <w:rsid w:val="005850B4"/>
    <w:rsid w:val="00587865"/>
    <w:rsid w:val="0059313F"/>
    <w:rsid w:val="00595744"/>
    <w:rsid w:val="005964E3"/>
    <w:rsid w:val="005A0996"/>
    <w:rsid w:val="005A6483"/>
    <w:rsid w:val="005A6FE6"/>
    <w:rsid w:val="005A7098"/>
    <w:rsid w:val="005B3263"/>
    <w:rsid w:val="005B4F24"/>
    <w:rsid w:val="005C1CB2"/>
    <w:rsid w:val="005D68CF"/>
    <w:rsid w:val="005D7425"/>
    <w:rsid w:val="005E4AE5"/>
    <w:rsid w:val="005F0DDE"/>
    <w:rsid w:val="005F20E2"/>
    <w:rsid w:val="005F470E"/>
    <w:rsid w:val="00600018"/>
    <w:rsid w:val="00606834"/>
    <w:rsid w:val="006137A2"/>
    <w:rsid w:val="00621634"/>
    <w:rsid w:val="00630EE4"/>
    <w:rsid w:val="00634670"/>
    <w:rsid w:val="0063494B"/>
    <w:rsid w:val="00645669"/>
    <w:rsid w:val="006469D3"/>
    <w:rsid w:val="00650807"/>
    <w:rsid w:val="00650E93"/>
    <w:rsid w:val="00653B9B"/>
    <w:rsid w:val="00655E65"/>
    <w:rsid w:val="006616D5"/>
    <w:rsid w:val="006672AF"/>
    <w:rsid w:val="00687BD3"/>
    <w:rsid w:val="00692D42"/>
    <w:rsid w:val="006955EA"/>
    <w:rsid w:val="00696148"/>
    <w:rsid w:val="006A2F98"/>
    <w:rsid w:val="006A7C5D"/>
    <w:rsid w:val="006C0C76"/>
    <w:rsid w:val="006C20AC"/>
    <w:rsid w:val="006C5108"/>
    <w:rsid w:val="006E1012"/>
    <w:rsid w:val="006E4EA0"/>
    <w:rsid w:val="006E6E9B"/>
    <w:rsid w:val="006F0CA9"/>
    <w:rsid w:val="006F2D84"/>
    <w:rsid w:val="006F5F4E"/>
    <w:rsid w:val="00700378"/>
    <w:rsid w:val="00704490"/>
    <w:rsid w:val="007071BB"/>
    <w:rsid w:val="00715EED"/>
    <w:rsid w:val="00727229"/>
    <w:rsid w:val="00736ADE"/>
    <w:rsid w:val="00740C92"/>
    <w:rsid w:val="007415AC"/>
    <w:rsid w:val="00742F9F"/>
    <w:rsid w:val="0074373F"/>
    <w:rsid w:val="00747555"/>
    <w:rsid w:val="00750D96"/>
    <w:rsid w:val="0075597A"/>
    <w:rsid w:val="007569F6"/>
    <w:rsid w:val="0076452B"/>
    <w:rsid w:val="00765127"/>
    <w:rsid w:val="00772B66"/>
    <w:rsid w:val="007813B5"/>
    <w:rsid w:val="007900B4"/>
    <w:rsid w:val="00795A07"/>
    <w:rsid w:val="00795A4E"/>
    <w:rsid w:val="007A2799"/>
    <w:rsid w:val="007A2E36"/>
    <w:rsid w:val="007A58F5"/>
    <w:rsid w:val="007B5E30"/>
    <w:rsid w:val="007C03D2"/>
    <w:rsid w:val="007C2F8D"/>
    <w:rsid w:val="007C664D"/>
    <w:rsid w:val="007C6A81"/>
    <w:rsid w:val="007D08DF"/>
    <w:rsid w:val="007E1930"/>
    <w:rsid w:val="007E2C77"/>
    <w:rsid w:val="007E546F"/>
    <w:rsid w:val="007F1AB3"/>
    <w:rsid w:val="00800A3D"/>
    <w:rsid w:val="008078F2"/>
    <w:rsid w:val="008153C5"/>
    <w:rsid w:val="008161BA"/>
    <w:rsid w:val="00817CA8"/>
    <w:rsid w:val="0082049D"/>
    <w:rsid w:val="0082064E"/>
    <w:rsid w:val="00823A12"/>
    <w:rsid w:val="0082688D"/>
    <w:rsid w:val="00832E2C"/>
    <w:rsid w:val="00833D63"/>
    <w:rsid w:val="008366FC"/>
    <w:rsid w:val="0084789C"/>
    <w:rsid w:val="00852404"/>
    <w:rsid w:val="00852E70"/>
    <w:rsid w:val="00857253"/>
    <w:rsid w:val="00863158"/>
    <w:rsid w:val="008839BF"/>
    <w:rsid w:val="00885917"/>
    <w:rsid w:val="008942DF"/>
    <w:rsid w:val="008A07EB"/>
    <w:rsid w:val="008B2AEB"/>
    <w:rsid w:val="008B323B"/>
    <w:rsid w:val="008C0892"/>
    <w:rsid w:val="008C5DF4"/>
    <w:rsid w:val="008C6E27"/>
    <w:rsid w:val="008D4EE6"/>
    <w:rsid w:val="008D694A"/>
    <w:rsid w:val="008D6E27"/>
    <w:rsid w:val="008E7AD8"/>
    <w:rsid w:val="008E7ED9"/>
    <w:rsid w:val="008F65AB"/>
    <w:rsid w:val="0090018A"/>
    <w:rsid w:val="00901477"/>
    <w:rsid w:val="009027BC"/>
    <w:rsid w:val="00902D1E"/>
    <w:rsid w:val="0090453C"/>
    <w:rsid w:val="00904756"/>
    <w:rsid w:val="009062E6"/>
    <w:rsid w:val="0091166C"/>
    <w:rsid w:val="00912A5D"/>
    <w:rsid w:val="00915370"/>
    <w:rsid w:val="00917AFF"/>
    <w:rsid w:val="0092062C"/>
    <w:rsid w:val="009228F9"/>
    <w:rsid w:val="00927265"/>
    <w:rsid w:val="009406BE"/>
    <w:rsid w:val="00941AE6"/>
    <w:rsid w:val="009431FA"/>
    <w:rsid w:val="00946E23"/>
    <w:rsid w:val="00953772"/>
    <w:rsid w:val="009565CE"/>
    <w:rsid w:val="00961FEC"/>
    <w:rsid w:val="00966043"/>
    <w:rsid w:val="009777DF"/>
    <w:rsid w:val="009860BC"/>
    <w:rsid w:val="00990945"/>
    <w:rsid w:val="00993E5C"/>
    <w:rsid w:val="009A4E3D"/>
    <w:rsid w:val="009A5230"/>
    <w:rsid w:val="009A7273"/>
    <w:rsid w:val="009C22B2"/>
    <w:rsid w:val="009C2D4E"/>
    <w:rsid w:val="009D0DA7"/>
    <w:rsid w:val="009D7A11"/>
    <w:rsid w:val="009E0856"/>
    <w:rsid w:val="009E15BA"/>
    <w:rsid w:val="009E5E1C"/>
    <w:rsid w:val="009E639C"/>
    <w:rsid w:val="00A00BE5"/>
    <w:rsid w:val="00A143E1"/>
    <w:rsid w:val="00A1445F"/>
    <w:rsid w:val="00A22DB1"/>
    <w:rsid w:val="00A23426"/>
    <w:rsid w:val="00A328C3"/>
    <w:rsid w:val="00A36AB6"/>
    <w:rsid w:val="00A41E42"/>
    <w:rsid w:val="00A4450F"/>
    <w:rsid w:val="00A463F1"/>
    <w:rsid w:val="00A66355"/>
    <w:rsid w:val="00A73EBA"/>
    <w:rsid w:val="00A75DCD"/>
    <w:rsid w:val="00A7788B"/>
    <w:rsid w:val="00A8083E"/>
    <w:rsid w:val="00A80D4F"/>
    <w:rsid w:val="00A84036"/>
    <w:rsid w:val="00A842EB"/>
    <w:rsid w:val="00A847B9"/>
    <w:rsid w:val="00A94B99"/>
    <w:rsid w:val="00A97AAD"/>
    <w:rsid w:val="00AA1203"/>
    <w:rsid w:val="00AA61D4"/>
    <w:rsid w:val="00AA6AF8"/>
    <w:rsid w:val="00AB244F"/>
    <w:rsid w:val="00AB6D8C"/>
    <w:rsid w:val="00AC6984"/>
    <w:rsid w:val="00AD3DC3"/>
    <w:rsid w:val="00AE21AE"/>
    <w:rsid w:val="00AE4AEA"/>
    <w:rsid w:val="00AF0EC4"/>
    <w:rsid w:val="00AF288D"/>
    <w:rsid w:val="00AF59D7"/>
    <w:rsid w:val="00AF66ED"/>
    <w:rsid w:val="00B06F8E"/>
    <w:rsid w:val="00B12AFD"/>
    <w:rsid w:val="00B14C7D"/>
    <w:rsid w:val="00B16192"/>
    <w:rsid w:val="00B2551E"/>
    <w:rsid w:val="00B3091B"/>
    <w:rsid w:val="00B30EA2"/>
    <w:rsid w:val="00B33225"/>
    <w:rsid w:val="00B41F06"/>
    <w:rsid w:val="00B5366F"/>
    <w:rsid w:val="00B57104"/>
    <w:rsid w:val="00B600A7"/>
    <w:rsid w:val="00B63F0B"/>
    <w:rsid w:val="00B6609F"/>
    <w:rsid w:val="00B7090D"/>
    <w:rsid w:val="00B722D2"/>
    <w:rsid w:val="00B7501B"/>
    <w:rsid w:val="00B84DEB"/>
    <w:rsid w:val="00B86FC3"/>
    <w:rsid w:val="00B908CF"/>
    <w:rsid w:val="00B90952"/>
    <w:rsid w:val="00B934E5"/>
    <w:rsid w:val="00BA7211"/>
    <w:rsid w:val="00BB136A"/>
    <w:rsid w:val="00BB18EC"/>
    <w:rsid w:val="00BB4EF6"/>
    <w:rsid w:val="00BB6EBA"/>
    <w:rsid w:val="00BC41F7"/>
    <w:rsid w:val="00BC52F8"/>
    <w:rsid w:val="00BC6B5E"/>
    <w:rsid w:val="00BE2359"/>
    <w:rsid w:val="00BE7D1E"/>
    <w:rsid w:val="00BF0A0D"/>
    <w:rsid w:val="00BF6048"/>
    <w:rsid w:val="00C11B6A"/>
    <w:rsid w:val="00C14CB2"/>
    <w:rsid w:val="00C159BC"/>
    <w:rsid w:val="00C25940"/>
    <w:rsid w:val="00C317A3"/>
    <w:rsid w:val="00C3184F"/>
    <w:rsid w:val="00C32298"/>
    <w:rsid w:val="00C351C3"/>
    <w:rsid w:val="00C369F3"/>
    <w:rsid w:val="00C37AEC"/>
    <w:rsid w:val="00C43D08"/>
    <w:rsid w:val="00C44008"/>
    <w:rsid w:val="00C52732"/>
    <w:rsid w:val="00C61B63"/>
    <w:rsid w:val="00C62292"/>
    <w:rsid w:val="00C6239D"/>
    <w:rsid w:val="00C6742F"/>
    <w:rsid w:val="00C73A7A"/>
    <w:rsid w:val="00C776C2"/>
    <w:rsid w:val="00C806E8"/>
    <w:rsid w:val="00C812B9"/>
    <w:rsid w:val="00C907C0"/>
    <w:rsid w:val="00C937C2"/>
    <w:rsid w:val="00CA012A"/>
    <w:rsid w:val="00CB2E45"/>
    <w:rsid w:val="00CC26B6"/>
    <w:rsid w:val="00CC61FD"/>
    <w:rsid w:val="00CD4362"/>
    <w:rsid w:val="00CD4AAE"/>
    <w:rsid w:val="00CE0942"/>
    <w:rsid w:val="00CE2015"/>
    <w:rsid w:val="00CF3764"/>
    <w:rsid w:val="00CF5042"/>
    <w:rsid w:val="00D001FD"/>
    <w:rsid w:val="00D061CC"/>
    <w:rsid w:val="00D073E2"/>
    <w:rsid w:val="00D07FF8"/>
    <w:rsid w:val="00D10CF5"/>
    <w:rsid w:val="00D251D9"/>
    <w:rsid w:val="00D254DC"/>
    <w:rsid w:val="00D33586"/>
    <w:rsid w:val="00D33E2A"/>
    <w:rsid w:val="00D350A3"/>
    <w:rsid w:val="00D40AAF"/>
    <w:rsid w:val="00D53E7A"/>
    <w:rsid w:val="00D56654"/>
    <w:rsid w:val="00D63B23"/>
    <w:rsid w:val="00D63D62"/>
    <w:rsid w:val="00D665EE"/>
    <w:rsid w:val="00D753F3"/>
    <w:rsid w:val="00D765CD"/>
    <w:rsid w:val="00D83347"/>
    <w:rsid w:val="00D85D25"/>
    <w:rsid w:val="00D90A32"/>
    <w:rsid w:val="00D939C4"/>
    <w:rsid w:val="00D96164"/>
    <w:rsid w:val="00D97DAD"/>
    <w:rsid w:val="00DA273F"/>
    <w:rsid w:val="00DA2DB7"/>
    <w:rsid w:val="00DA7316"/>
    <w:rsid w:val="00DB12CD"/>
    <w:rsid w:val="00DC2F95"/>
    <w:rsid w:val="00DC66BF"/>
    <w:rsid w:val="00DD4F7D"/>
    <w:rsid w:val="00DD7A3A"/>
    <w:rsid w:val="00DF249C"/>
    <w:rsid w:val="00E03670"/>
    <w:rsid w:val="00E06E55"/>
    <w:rsid w:val="00E22B92"/>
    <w:rsid w:val="00E33E84"/>
    <w:rsid w:val="00E3458F"/>
    <w:rsid w:val="00E4324C"/>
    <w:rsid w:val="00E47285"/>
    <w:rsid w:val="00E47440"/>
    <w:rsid w:val="00E56A8A"/>
    <w:rsid w:val="00E608E5"/>
    <w:rsid w:val="00E61075"/>
    <w:rsid w:val="00E61102"/>
    <w:rsid w:val="00E64E9A"/>
    <w:rsid w:val="00E658CD"/>
    <w:rsid w:val="00E70466"/>
    <w:rsid w:val="00E76634"/>
    <w:rsid w:val="00E77388"/>
    <w:rsid w:val="00E81881"/>
    <w:rsid w:val="00E84637"/>
    <w:rsid w:val="00E867FC"/>
    <w:rsid w:val="00E87DF5"/>
    <w:rsid w:val="00E92691"/>
    <w:rsid w:val="00E95078"/>
    <w:rsid w:val="00EA693E"/>
    <w:rsid w:val="00EB3C11"/>
    <w:rsid w:val="00EB7D18"/>
    <w:rsid w:val="00EC1E54"/>
    <w:rsid w:val="00ED40AF"/>
    <w:rsid w:val="00ED5804"/>
    <w:rsid w:val="00EF0406"/>
    <w:rsid w:val="00EF2B9F"/>
    <w:rsid w:val="00EF5709"/>
    <w:rsid w:val="00EF605A"/>
    <w:rsid w:val="00F03184"/>
    <w:rsid w:val="00F100C7"/>
    <w:rsid w:val="00F12F5C"/>
    <w:rsid w:val="00F15EB9"/>
    <w:rsid w:val="00F22BF1"/>
    <w:rsid w:val="00F2353B"/>
    <w:rsid w:val="00F26E9D"/>
    <w:rsid w:val="00F352D9"/>
    <w:rsid w:val="00F357FF"/>
    <w:rsid w:val="00F41FEE"/>
    <w:rsid w:val="00F425FC"/>
    <w:rsid w:val="00F4495B"/>
    <w:rsid w:val="00F537C2"/>
    <w:rsid w:val="00F60FED"/>
    <w:rsid w:val="00F6150C"/>
    <w:rsid w:val="00F675F4"/>
    <w:rsid w:val="00F7333D"/>
    <w:rsid w:val="00F76B4F"/>
    <w:rsid w:val="00F85F33"/>
    <w:rsid w:val="00F87EE5"/>
    <w:rsid w:val="00F87F90"/>
    <w:rsid w:val="00F93A9B"/>
    <w:rsid w:val="00F96627"/>
    <w:rsid w:val="00FA02B0"/>
    <w:rsid w:val="00FB3CA0"/>
    <w:rsid w:val="00FB72DC"/>
    <w:rsid w:val="00FB7714"/>
    <w:rsid w:val="00FC0241"/>
    <w:rsid w:val="00FC422A"/>
    <w:rsid w:val="00FE0913"/>
    <w:rsid w:val="00FF0EDB"/>
    <w:rsid w:val="00FF1324"/>
    <w:rsid w:val="00FF13BC"/>
    <w:rsid w:val="00FF3EFB"/>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EA5B43C"/>
  <w15:chartTrackingRefBased/>
  <w15:docId w15:val="{74FA0E3C-CB06-412E-9E7E-7ABA200EB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6FC3"/>
    <w:pPr>
      <w:spacing w:line="259" w:lineRule="auto"/>
    </w:pPr>
    <w:rPr>
      <w:sz w:val="22"/>
      <w:szCs w:val="22"/>
      <w:lang w:val="en-IN"/>
    </w:rPr>
  </w:style>
  <w:style w:type="paragraph" w:styleId="Heading1">
    <w:name w:val="heading 1"/>
    <w:basedOn w:val="Normal"/>
    <w:next w:val="Normal"/>
    <w:link w:val="Heading1Char"/>
    <w:uiPriority w:val="9"/>
    <w:qFormat/>
    <w:rsid w:val="005B3263"/>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semiHidden/>
    <w:unhideWhenUsed/>
    <w:qFormat/>
    <w:rsid w:val="005B3263"/>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next w:val="Normal"/>
    <w:link w:val="Heading3Char"/>
    <w:uiPriority w:val="9"/>
    <w:semiHidden/>
    <w:unhideWhenUsed/>
    <w:qFormat/>
    <w:rsid w:val="005B3263"/>
    <w:pPr>
      <w:keepNext/>
      <w:keepLines/>
      <w:spacing w:before="160" w:after="80" w:line="278" w:lineRule="auto"/>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5B3263"/>
    <w:pPr>
      <w:keepNext/>
      <w:keepLines/>
      <w:spacing w:before="80" w:after="40" w:line="278" w:lineRule="auto"/>
      <w:outlineLvl w:val="3"/>
    </w:pPr>
    <w:rPr>
      <w:rFonts w:eastAsiaTheme="majorEastAsia" w:cstheme="majorBidi"/>
      <w:i/>
      <w:iCs/>
      <w:color w:val="2F5496" w:themeColor="accent1" w:themeShade="BF"/>
      <w:sz w:val="24"/>
      <w:szCs w:val="24"/>
      <w:lang w:val="en-US"/>
    </w:rPr>
  </w:style>
  <w:style w:type="paragraph" w:styleId="Heading5">
    <w:name w:val="heading 5"/>
    <w:basedOn w:val="Normal"/>
    <w:next w:val="Normal"/>
    <w:link w:val="Heading5Char"/>
    <w:uiPriority w:val="9"/>
    <w:semiHidden/>
    <w:unhideWhenUsed/>
    <w:qFormat/>
    <w:rsid w:val="005B3263"/>
    <w:pPr>
      <w:keepNext/>
      <w:keepLines/>
      <w:spacing w:before="80" w:after="40" w:line="278" w:lineRule="auto"/>
      <w:outlineLvl w:val="4"/>
    </w:pPr>
    <w:rPr>
      <w:rFonts w:eastAsiaTheme="majorEastAsia" w:cstheme="majorBidi"/>
      <w:color w:val="2F5496" w:themeColor="accent1" w:themeShade="BF"/>
      <w:sz w:val="24"/>
      <w:szCs w:val="24"/>
      <w:lang w:val="en-US"/>
    </w:rPr>
  </w:style>
  <w:style w:type="paragraph" w:styleId="Heading6">
    <w:name w:val="heading 6"/>
    <w:basedOn w:val="Normal"/>
    <w:next w:val="Normal"/>
    <w:link w:val="Heading6Char"/>
    <w:uiPriority w:val="9"/>
    <w:semiHidden/>
    <w:unhideWhenUsed/>
    <w:qFormat/>
    <w:rsid w:val="005B3263"/>
    <w:pPr>
      <w:keepNext/>
      <w:keepLines/>
      <w:spacing w:before="40" w:after="0" w:line="278" w:lineRule="auto"/>
      <w:outlineLvl w:val="5"/>
    </w:pPr>
    <w:rPr>
      <w:rFonts w:eastAsiaTheme="majorEastAsia" w:cstheme="majorBidi"/>
      <w:i/>
      <w:iCs/>
      <w:color w:val="595959" w:themeColor="text1" w:themeTint="A6"/>
      <w:sz w:val="24"/>
      <w:szCs w:val="24"/>
      <w:lang w:val="en-US"/>
    </w:rPr>
  </w:style>
  <w:style w:type="paragraph" w:styleId="Heading7">
    <w:name w:val="heading 7"/>
    <w:basedOn w:val="Normal"/>
    <w:next w:val="Normal"/>
    <w:link w:val="Heading7Char"/>
    <w:uiPriority w:val="9"/>
    <w:semiHidden/>
    <w:unhideWhenUsed/>
    <w:qFormat/>
    <w:rsid w:val="005B3263"/>
    <w:pPr>
      <w:keepNext/>
      <w:keepLines/>
      <w:spacing w:before="40" w:after="0" w:line="278" w:lineRule="auto"/>
      <w:outlineLvl w:val="6"/>
    </w:pPr>
    <w:rPr>
      <w:rFonts w:eastAsiaTheme="majorEastAsia" w:cstheme="majorBidi"/>
      <w:color w:val="595959" w:themeColor="text1" w:themeTint="A6"/>
      <w:sz w:val="24"/>
      <w:szCs w:val="24"/>
      <w:lang w:val="en-US"/>
    </w:rPr>
  </w:style>
  <w:style w:type="paragraph" w:styleId="Heading8">
    <w:name w:val="heading 8"/>
    <w:basedOn w:val="Normal"/>
    <w:next w:val="Normal"/>
    <w:link w:val="Heading8Char"/>
    <w:uiPriority w:val="9"/>
    <w:semiHidden/>
    <w:unhideWhenUsed/>
    <w:qFormat/>
    <w:rsid w:val="005B3263"/>
    <w:pPr>
      <w:keepNext/>
      <w:keepLines/>
      <w:spacing w:after="0" w:line="278" w:lineRule="auto"/>
      <w:outlineLvl w:val="7"/>
    </w:pPr>
    <w:rPr>
      <w:rFonts w:eastAsiaTheme="majorEastAsia" w:cstheme="majorBidi"/>
      <w:i/>
      <w:iCs/>
      <w:color w:val="272727" w:themeColor="text1" w:themeTint="D8"/>
      <w:sz w:val="24"/>
      <w:szCs w:val="24"/>
      <w:lang w:val="en-US"/>
    </w:rPr>
  </w:style>
  <w:style w:type="paragraph" w:styleId="Heading9">
    <w:name w:val="heading 9"/>
    <w:basedOn w:val="Normal"/>
    <w:next w:val="Normal"/>
    <w:link w:val="Heading9Char"/>
    <w:uiPriority w:val="9"/>
    <w:semiHidden/>
    <w:unhideWhenUsed/>
    <w:qFormat/>
    <w:rsid w:val="005B3263"/>
    <w:pPr>
      <w:keepNext/>
      <w:keepLines/>
      <w:spacing w:after="0" w:line="278" w:lineRule="auto"/>
      <w:outlineLvl w:val="8"/>
    </w:pPr>
    <w:rPr>
      <w:rFonts w:eastAsiaTheme="majorEastAsia" w:cstheme="majorBidi"/>
      <w:color w:val="272727" w:themeColor="text1" w:themeTint="D8"/>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2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B32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32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32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32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32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32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32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3263"/>
    <w:rPr>
      <w:rFonts w:eastAsiaTheme="majorEastAsia" w:cstheme="majorBidi"/>
      <w:color w:val="272727" w:themeColor="text1" w:themeTint="D8"/>
    </w:rPr>
  </w:style>
  <w:style w:type="paragraph" w:styleId="Title">
    <w:name w:val="Title"/>
    <w:basedOn w:val="Normal"/>
    <w:next w:val="Normal"/>
    <w:link w:val="TitleChar"/>
    <w:uiPriority w:val="10"/>
    <w:qFormat/>
    <w:rsid w:val="005B3263"/>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5B32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3263"/>
    <w:pPr>
      <w:numPr>
        <w:ilvl w:val="1"/>
      </w:numPr>
      <w:spacing w:line="278" w:lineRule="auto"/>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5B32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3263"/>
    <w:pPr>
      <w:spacing w:before="160" w:line="278" w:lineRule="auto"/>
      <w:jc w:val="center"/>
    </w:pPr>
    <w:rPr>
      <w:i/>
      <w:iCs/>
      <w:color w:val="404040" w:themeColor="text1" w:themeTint="BF"/>
      <w:sz w:val="24"/>
      <w:szCs w:val="24"/>
      <w:lang w:val="en-US"/>
    </w:rPr>
  </w:style>
  <w:style w:type="character" w:customStyle="1" w:styleId="QuoteChar">
    <w:name w:val="Quote Char"/>
    <w:basedOn w:val="DefaultParagraphFont"/>
    <w:link w:val="Quote"/>
    <w:uiPriority w:val="29"/>
    <w:rsid w:val="005B3263"/>
    <w:rPr>
      <w:i/>
      <w:iCs/>
      <w:color w:val="404040" w:themeColor="text1" w:themeTint="BF"/>
    </w:rPr>
  </w:style>
  <w:style w:type="paragraph" w:styleId="ListParagraph">
    <w:name w:val="List Paragraph"/>
    <w:basedOn w:val="Normal"/>
    <w:uiPriority w:val="34"/>
    <w:qFormat/>
    <w:rsid w:val="005B3263"/>
    <w:pPr>
      <w:spacing w:line="278" w:lineRule="auto"/>
      <w:ind w:left="720"/>
      <w:contextualSpacing/>
    </w:pPr>
    <w:rPr>
      <w:sz w:val="24"/>
      <w:szCs w:val="24"/>
      <w:lang w:val="en-US"/>
    </w:rPr>
  </w:style>
  <w:style w:type="character" w:styleId="IntenseEmphasis">
    <w:name w:val="Intense Emphasis"/>
    <w:basedOn w:val="DefaultParagraphFont"/>
    <w:uiPriority w:val="21"/>
    <w:qFormat/>
    <w:rsid w:val="005B3263"/>
    <w:rPr>
      <w:i/>
      <w:iCs/>
      <w:color w:val="2F5496" w:themeColor="accent1" w:themeShade="BF"/>
    </w:rPr>
  </w:style>
  <w:style w:type="paragraph" w:styleId="IntenseQuote">
    <w:name w:val="Intense Quote"/>
    <w:basedOn w:val="Normal"/>
    <w:next w:val="Normal"/>
    <w:link w:val="IntenseQuoteChar"/>
    <w:uiPriority w:val="30"/>
    <w:qFormat/>
    <w:rsid w:val="005B3263"/>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lang w:val="en-US"/>
    </w:rPr>
  </w:style>
  <w:style w:type="character" w:customStyle="1" w:styleId="IntenseQuoteChar">
    <w:name w:val="Intense Quote Char"/>
    <w:basedOn w:val="DefaultParagraphFont"/>
    <w:link w:val="IntenseQuote"/>
    <w:uiPriority w:val="30"/>
    <w:rsid w:val="005B3263"/>
    <w:rPr>
      <w:i/>
      <w:iCs/>
      <w:color w:val="2F5496" w:themeColor="accent1" w:themeShade="BF"/>
    </w:rPr>
  </w:style>
  <w:style w:type="character" w:styleId="IntenseReference">
    <w:name w:val="Intense Reference"/>
    <w:basedOn w:val="DefaultParagraphFont"/>
    <w:uiPriority w:val="32"/>
    <w:qFormat/>
    <w:rsid w:val="005B3263"/>
    <w:rPr>
      <w:b/>
      <w:bCs/>
      <w:smallCaps/>
      <w:color w:val="2F5496" w:themeColor="accent1" w:themeShade="BF"/>
      <w:spacing w:val="5"/>
    </w:rPr>
  </w:style>
  <w:style w:type="character" w:styleId="Hyperlink">
    <w:name w:val="Hyperlink"/>
    <w:basedOn w:val="DefaultParagraphFont"/>
    <w:uiPriority w:val="99"/>
    <w:unhideWhenUsed/>
    <w:rsid w:val="00B86FC3"/>
    <w:rPr>
      <w:color w:val="0563C1" w:themeColor="hyperlink"/>
      <w:u w:val="single"/>
    </w:rPr>
  </w:style>
  <w:style w:type="paragraph" w:styleId="NormalWeb">
    <w:name w:val="Normal (Web)"/>
    <w:basedOn w:val="Normal"/>
    <w:uiPriority w:val="99"/>
    <w:unhideWhenUsed/>
    <w:rsid w:val="0016176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Emphasis">
    <w:name w:val="Emphasis"/>
    <w:basedOn w:val="DefaultParagraphFont"/>
    <w:uiPriority w:val="20"/>
    <w:qFormat/>
    <w:rsid w:val="00161763"/>
    <w:rPr>
      <w:i/>
      <w:iCs/>
    </w:rPr>
  </w:style>
  <w:style w:type="table" w:styleId="TableGrid">
    <w:name w:val="Table Grid"/>
    <w:basedOn w:val="TableNormal"/>
    <w:uiPriority w:val="39"/>
    <w:rsid w:val="00161763"/>
    <w:pPr>
      <w:spacing w:after="0" w:line="240" w:lineRule="auto"/>
    </w:pPr>
    <w:rPr>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61763"/>
    <w:rPr>
      <w:sz w:val="16"/>
      <w:szCs w:val="16"/>
    </w:rPr>
  </w:style>
  <w:style w:type="paragraph" w:styleId="CommentText">
    <w:name w:val="annotation text"/>
    <w:basedOn w:val="Normal"/>
    <w:link w:val="CommentTextChar"/>
    <w:uiPriority w:val="99"/>
    <w:unhideWhenUsed/>
    <w:rsid w:val="00161763"/>
    <w:pPr>
      <w:spacing w:line="240" w:lineRule="auto"/>
    </w:pPr>
    <w:rPr>
      <w:sz w:val="20"/>
      <w:szCs w:val="20"/>
    </w:rPr>
  </w:style>
  <w:style w:type="character" w:customStyle="1" w:styleId="CommentTextChar">
    <w:name w:val="Comment Text Char"/>
    <w:basedOn w:val="DefaultParagraphFont"/>
    <w:link w:val="CommentText"/>
    <w:uiPriority w:val="99"/>
    <w:rsid w:val="00161763"/>
    <w:rPr>
      <w:sz w:val="20"/>
      <w:szCs w:val="20"/>
      <w:lang w:val="en-IN"/>
    </w:rPr>
  </w:style>
  <w:style w:type="character" w:customStyle="1" w:styleId="UnresolvedMention1">
    <w:name w:val="Unresolved Mention1"/>
    <w:basedOn w:val="DefaultParagraphFont"/>
    <w:uiPriority w:val="99"/>
    <w:semiHidden/>
    <w:unhideWhenUsed/>
    <w:rsid w:val="00161763"/>
    <w:rPr>
      <w:color w:val="605E5C"/>
      <w:shd w:val="clear" w:color="auto" w:fill="E1DFDD"/>
    </w:rPr>
  </w:style>
  <w:style w:type="paragraph" w:styleId="Revision">
    <w:name w:val="Revision"/>
    <w:hidden/>
    <w:uiPriority w:val="99"/>
    <w:semiHidden/>
    <w:rsid w:val="00161763"/>
    <w:pPr>
      <w:spacing w:after="0" w:line="240" w:lineRule="auto"/>
    </w:pPr>
    <w:rPr>
      <w:sz w:val="22"/>
      <w:szCs w:val="22"/>
      <w:lang w:val="en-IN"/>
    </w:rPr>
  </w:style>
  <w:style w:type="paragraph" w:styleId="Header">
    <w:name w:val="header"/>
    <w:basedOn w:val="Normal"/>
    <w:link w:val="HeaderChar"/>
    <w:uiPriority w:val="99"/>
    <w:unhideWhenUsed/>
    <w:rsid w:val="001617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1763"/>
    <w:rPr>
      <w:sz w:val="22"/>
      <w:szCs w:val="22"/>
      <w:lang w:val="en-IN"/>
    </w:rPr>
  </w:style>
  <w:style w:type="paragraph" w:styleId="Footer">
    <w:name w:val="footer"/>
    <w:basedOn w:val="Normal"/>
    <w:link w:val="FooterChar"/>
    <w:uiPriority w:val="99"/>
    <w:unhideWhenUsed/>
    <w:rsid w:val="00161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1763"/>
    <w:rPr>
      <w:sz w:val="22"/>
      <w:szCs w:val="22"/>
      <w:lang w:val="en-IN"/>
    </w:rPr>
  </w:style>
  <w:style w:type="paragraph" w:styleId="HTMLPreformatted">
    <w:name w:val="HTML Preformatted"/>
    <w:basedOn w:val="Normal"/>
    <w:link w:val="HTMLPreformattedChar"/>
    <w:uiPriority w:val="99"/>
    <w:semiHidden/>
    <w:unhideWhenUsed/>
    <w:rsid w:val="00161763"/>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61763"/>
    <w:rPr>
      <w:rFonts w:ascii="Consolas" w:hAnsi="Consolas"/>
      <w:sz w:val="20"/>
      <w:szCs w:val="20"/>
      <w:lang w:val="en-IN"/>
    </w:rPr>
  </w:style>
  <w:style w:type="paragraph" w:styleId="CommentSubject">
    <w:name w:val="annotation subject"/>
    <w:basedOn w:val="CommentText"/>
    <w:next w:val="CommentText"/>
    <w:link w:val="CommentSubjectChar"/>
    <w:uiPriority w:val="99"/>
    <w:semiHidden/>
    <w:unhideWhenUsed/>
    <w:rsid w:val="00C776C2"/>
    <w:rPr>
      <w:b/>
      <w:bCs/>
    </w:rPr>
  </w:style>
  <w:style w:type="character" w:customStyle="1" w:styleId="CommentSubjectChar">
    <w:name w:val="Comment Subject Char"/>
    <w:basedOn w:val="CommentTextChar"/>
    <w:link w:val="CommentSubject"/>
    <w:uiPriority w:val="99"/>
    <w:semiHidden/>
    <w:rsid w:val="00C776C2"/>
    <w:rPr>
      <w:b/>
      <w:bCs/>
      <w:sz w:val="20"/>
      <w:szCs w:val="20"/>
      <w:lang w:val="en-IN"/>
    </w:rPr>
  </w:style>
  <w:style w:type="character" w:styleId="FollowedHyperlink">
    <w:name w:val="FollowedHyperlink"/>
    <w:basedOn w:val="DefaultParagraphFont"/>
    <w:uiPriority w:val="99"/>
    <w:semiHidden/>
    <w:unhideWhenUsed/>
    <w:rsid w:val="00795A4E"/>
    <w:rPr>
      <w:color w:val="954F72" w:themeColor="followedHyperlink"/>
      <w:u w:val="single"/>
    </w:rPr>
  </w:style>
  <w:style w:type="character" w:styleId="LineNumber">
    <w:name w:val="line number"/>
    <w:basedOn w:val="DefaultParagraphFont"/>
    <w:uiPriority w:val="99"/>
    <w:semiHidden/>
    <w:unhideWhenUsed/>
    <w:rsid w:val="00B6609F"/>
  </w:style>
  <w:style w:type="character" w:styleId="UnresolvedMention">
    <w:name w:val="Unresolved Mention"/>
    <w:basedOn w:val="DefaultParagraphFont"/>
    <w:uiPriority w:val="99"/>
    <w:semiHidden/>
    <w:unhideWhenUsed/>
    <w:rsid w:val="00432D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029146">
      <w:bodyDiv w:val="1"/>
      <w:marLeft w:val="0"/>
      <w:marRight w:val="0"/>
      <w:marTop w:val="0"/>
      <w:marBottom w:val="0"/>
      <w:divBdr>
        <w:top w:val="none" w:sz="0" w:space="0" w:color="auto"/>
        <w:left w:val="none" w:sz="0" w:space="0" w:color="auto"/>
        <w:bottom w:val="none" w:sz="0" w:space="0" w:color="auto"/>
        <w:right w:val="none" w:sz="0" w:space="0" w:color="auto"/>
      </w:divBdr>
    </w:div>
    <w:div w:id="211991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4060/cc9535en" TargetMode="External"/><Relationship Id="rId26" Type="http://schemas.openxmlformats.org/officeDocument/2006/relationships/hyperlink" Target="https://doi.org/10.3390/healthcare11131946" TargetMode="External"/><Relationship Id="rId39" Type="http://schemas.openxmlformats.org/officeDocument/2006/relationships/footer" Target="footer4.xml"/><Relationship Id="rId21" Type="http://schemas.openxmlformats.org/officeDocument/2006/relationships/hyperlink" Target="http://dx.doi.org/10.1201/9781351073189-9" TargetMode="External"/><Relationship Id="rId34" Type="http://schemas.openxmlformats.org/officeDocument/2006/relationships/hyperlink" Target="https://www.woah.org/app/uploads/2024/06/tackling-amr-using-the-one-health-approach.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phys.org/news/2025-03-antibiotic-resistance-cigarette-resistant-germs.html" TargetMode="External"/><Relationship Id="rId29" Type="http://schemas.openxmlformats.org/officeDocument/2006/relationships/hyperlink" Target="https://www.who.int/publications/i/item/978924155013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doi.org/10.1787/9789264307599-en" TargetMode="External"/><Relationship Id="rId32" Type="http://schemas.openxmlformats.org/officeDocument/2006/relationships/hyperlink" Target="https://www.who.int/publications/i/item/9789240093461" TargetMode="External"/><Relationship Id="rId37" Type="http://schemas.openxmlformats.org/officeDocument/2006/relationships/header" Target="header4.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amr-review.org" TargetMode="External"/><Relationship Id="rId28" Type="http://schemas.openxmlformats.org/officeDocument/2006/relationships/hyperlink" Target="https://www.who.int/publications/i/item/9789241509763" TargetMode="External"/><Relationship Id="rId36" Type="http://schemas.openxmlformats.org/officeDocument/2006/relationships/hyperlink" Target="https://www.woah.org/app/uploads/2021/06/202501-en-woah-trd-list.pdf" TargetMode="External"/><Relationship Id="rId10" Type="http://schemas.openxmlformats.org/officeDocument/2006/relationships/header" Target="header2.xml"/><Relationship Id="rId19" Type="http://schemas.openxmlformats.org/officeDocument/2006/relationships/hyperlink" Target="https://www.fao.org/antimicrobial-resistance/background/fao-role/renofarm/en/" TargetMode="External"/><Relationship Id="rId31" Type="http://schemas.openxmlformats.org/officeDocument/2006/relationships/hyperlink" Target="https://www.who.int/news-room/fact-sheets/detail/antimicrobial-resistance"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2460/ajvr.23.12.0294" TargetMode="External"/><Relationship Id="rId27" Type="http://schemas.openxmlformats.org/officeDocument/2006/relationships/hyperlink" Target="https://www.who.int/publications/i/item/9789241564748" TargetMode="External"/><Relationship Id="rId30" Type="http://schemas.openxmlformats.org/officeDocument/2006/relationships/hyperlink" Target="https://www.woah.org/fileadmin/Home/eng/Health_standards/tahc/current/chapitre_antibio_harmonisation.pdf" TargetMode="External"/><Relationship Id="rId35" Type="http://schemas.openxmlformats.org/officeDocument/2006/relationships/hyperlink" Target="https://worldvet.org/news/woahs-factsheet-of-the-2024-un-political-declaration-on-amr"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fao.org/support-to-investment/news/detail/en/c/1652579/" TargetMode="External"/><Relationship Id="rId25" Type="http://schemas.openxmlformats.org/officeDocument/2006/relationships/hyperlink" Target="http://dx.doi.org/10.1136/vr%20.g5327" TargetMode="External"/><Relationship Id="rId33" Type="http://schemas.openxmlformats.org/officeDocument/2006/relationships/hyperlink" Target="https://cdn.who.int/media/docs/default-source/gcp/who-mia-list-2024-lv.pdf" TargetMode="External"/><Relationship Id="rId38"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61478-5DB0-42AE-A806-EBE6659CF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1654</TotalTime>
  <Pages>39</Pages>
  <Words>16948</Words>
  <Characters>96607</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Rajalakshmi Shanmugham</dc:creator>
  <cp:keywords/>
  <dc:description/>
  <cp:lastModifiedBy>SDI 1084</cp:lastModifiedBy>
  <cp:revision>118</cp:revision>
  <cp:lastPrinted>2025-05-22T04:46:00Z</cp:lastPrinted>
  <dcterms:created xsi:type="dcterms:W3CDTF">2025-05-20T08:23:00Z</dcterms:created>
  <dcterms:modified xsi:type="dcterms:W3CDTF">2025-05-23T12:00:00Z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bfe2d0a8-6399-47bf-b129-855853af1d6f</vt:lpwstr>
  </property>
</Properties>
</file>