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518CF" w14:textId="77777777" w:rsidR="00A258C3" w:rsidRDefault="001C6B15" w:rsidP="00441B6F">
      <w:pPr>
        <w:pStyle w:val="Author"/>
        <w:spacing w:line="240" w:lineRule="auto"/>
        <w:jc w:val="both"/>
        <w:rPr>
          <w:rFonts w:ascii="Arial" w:hAnsi="Arial" w:cs="Arial"/>
          <w:bCs/>
          <w:iCs/>
          <w:kern w:val="28"/>
          <w:sz w:val="36"/>
        </w:rPr>
      </w:pPr>
      <w:bookmarkStart w:id="0" w:name="_GoBack"/>
      <w:bookmarkEnd w:id="0"/>
      <w:r w:rsidRPr="00EF41AF">
        <w:rPr>
          <w:rFonts w:ascii="Arial" w:hAnsi="Arial" w:cs="Arial"/>
          <w:bCs/>
          <w:iCs/>
          <w:kern w:val="28"/>
          <w:sz w:val="28"/>
          <w:szCs w:val="16"/>
        </w:rPr>
        <w:t xml:space="preserve">Size structure and condition factor of </w:t>
      </w:r>
      <w:r w:rsidRPr="00EF41AF">
        <w:rPr>
          <w:rFonts w:ascii="Arial" w:hAnsi="Arial" w:cs="Arial"/>
          <w:bCs/>
          <w:i/>
          <w:iCs/>
          <w:kern w:val="28"/>
          <w:sz w:val="28"/>
          <w:szCs w:val="16"/>
        </w:rPr>
        <w:t xml:space="preserve">Oreochromis </w:t>
      </w:r>
      <w:proofErr w:type="spellStart"/>
      <w:r w:rsidRPr="00EF41AF">
        <w:rPr>
          <w:rFonts w:ascii="Arial" w:hAnsi="Arial" w:cs="Arial"/>
          <w:bCs/>
          <w:i/>
          <w:iCs/>
          <w:kern w:val="28"/>
          <w:sz w:val="28"/>
          <w:szCs w:val="16"/>
        </w:rPr>
        <w:t>niloticus</w:t>
      </w:r>
      <w:proofErr w:type="spellEnd"/>
      <w:r w:rsidRPr="00EF41AF">
        <w:rPr>
          <w:rFonts w:ascii="Arial" w:hAnsi="Arial" w:cs="Arial"/>
          <w:bCs/>
          <w:iCs/>
          <w:kern w:val="28"/>
          <w:sz w:val="28"/>
          <w:szCs w:val="16"/>
        </w:rPr>
        <w:t xml:space="preserve"> (</w:t>
      </w:r>
      <w:proofErr w:type="spellStart"/>
      <w:r w:rsidRPr="00EF41AF">
        <w:rPr>
          <w:rFonts w:ascii="Arial" w:hAnsi="Arial" w:cs="Arial"/>
          <w:bCs/>
          <w:iCs/>
          <w:kern w:val="28"/>
          <w:sz w:val="28"/>
          <w:szCs w:val="16"/>
        </w:rPr>
        <w:t>Cichlidae</w:t>
      </w:r>
      <w:proofErr w:type="spellEnd"/>
      <w:r w:rsidRPr="00EF41AF">
        <w:rPr>
          <w:rFonts w:ascii="Arial" w:hAnsi="Arial" w:cs="Arial"/>
          <w:bCs/>
          <w:iCs/>
          <w:kern w:val="28"/>
          <w:sz w:val="28"/>
          <w:szCs w:val="16"/>
        </w:rPr>
        <w:t xml:space="preserve">) in the Ayame 2 </w:t>
      </w:r>
      <w:proofErr w:type="spellStart"/>
      <w:r w:rsidRPr="00EF41AF">
        <w:rPr>
          <w:rFonts w:ascii="Arial" w:hAnsi="Arial" w:cs="Arial"/>
          <w:bCs/>
          <w:iCs/>
          <w:kern w:val="28"/>
          <w:sz w:val="28"/>
          <w:szCs w:val="16"/>
        </w:rPr>
        <w:t>man made</w:t>
      </w:r>
      <w:proofErr w:type="spellEnd"/>
      <w:r w:rsidRPr="00EF41AF">
        <w:rPr>
          <w:rFonts w:ascii="Arial" w:hAnsi="Arial" w:cs="Arial"/>
          <w:bCs/>
          <w:iCs/>
          <w:kern w:val="28"/>
          <w:sz w:val="28"/>
          <w:szCs w:val="16"/>
        </w:rPr>
        <w:t xml:space="preserve"> lake (Côte d’Ivoire)</w:t>
      </w:r>
    </w:p>
    <w:p w14:paraId="39457E2A" w14:textId="77777777" w:rsidR="001C6B15" w:rsidRPr="00790ADA" w:rsidRDefault="001C6B15" w:rsidP="00441B6F">
      <w:pPr>
        <w:pStyle w:val="Author"/>
        <w:spacing w:line="240" w:lineRule="auto"/>
        <w:jc w:val="both"/>
        <w:rPr>
          <w:rFonts w:ascii="Arial" w:hAnsi="Arial" w:cs="Arial"/>
          <w:sz w:val="36"/>
        </w:rPr>
      </w:pPr>
    </w:p>
    <w:p w14:paraId="4BE15C53" w14:textId="77777777" w:rsidR="00B01FCD" w:rsidRPr="00FB3A86" w:rsidRDefault="006C4FFA" w:rsidP="00441B6F">
      <w:pPr>
        <w:pStyle w:val="Copyright"/>
        <w:spacing w:after="0" w:line="240" w:lineRule="auto"/>
        <w:jc w:val="both"/>
        <w:rPr>
          <w:rFonts w:ascii="Arial" w:hAnsi="Arial" w:cs="Arial"/>
        </w:rPr>
        <w:sectPr w:rsidR="00B01FCD" w:rsidRPr="00FB3A86" w:rsidSect="0063022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7F7A210A" wp14:editId="0B5289F3">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E72B1A3"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F9FC072"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9791AFC" w14:textId="77777777" w:rsidTr="001E44FE">
        <w:tc>
          <w:tcPr>
            <w:tcW w:w="9576" w:type="dxa"/>
            <w:shd w:val="clear" w:color="auto" w:fill="F2F2F2"/>
          </w:tcPr>
          <w:p w14:paraId="4EA6A0F1" w14:textId="77777777" w:rsidR="00505F06" w:rsidRPr="00461B50" w:rsidRDefault="006918A8" w:rsidP="006918A8">
            <w:pPr>
              <w:pStyle w:val="Body"/>
              <w:spacing w:after="0"/>
              <w:rPr>
                <w:rFonts w:ascii="Arial" w:eastAsia="Calibri" w:hAnsi="Arial" w:cs="Arial"/>
                <w:szCs w:val="22"/>
              </w:rPr>
            </w:pPr>
            <w:r>
              <w:rPr>
                <w:rFonts w:ascii="Arial" w:eastAsia="Calibri" w:hAnsi="Arial" w:cs="Arial"/>
                <w:bCs/>
                <w:szCs w:val="22"/>
              </w:rPr>
              <w:t>The Ayame</w:t>
            </w:r>
            <w:r w:rsidR="00461B50" w:rsidRPr="00461B50">
              <w:rPr>
                <w:rFonts w:ascii="Arial" w:eastAsia="Calibri" w:hAnsi="Arial" w:cs="Arial"/>
                <w:bCs/>
                <w:szCs w:val="22"/>
              </w:rPr>
              <w:t xml:space="preserve"> 2 lake, located in southeastern Côte d’Ivoire, is a tropical lentic ecosystem characterized by strong seasonal fluctuations and pronounced eutrophication, particularly during the dry seasons (December–March and August–September). This study aimed to assess the size structure and condition factor of </w:t>
            </w:r>
            <w:r w:rsidR="00461B50" w:rsidRPr="006918A8">
              <w:rPr>
                <w:rFonts w:ascii="Arial" w:eastAsia="Calibri" w:hAnsi="Arial" w:cs="Arial"/>
                <w:bCs/>
                <w:i/>
                <w:szCs w:val="22"/>
              </w:rPr>
              <w:t>Oreochromis niloticus</w:t>
            </w:r>
            <w:r w:rsidR="00461B50" w:rsidRPr="00461B50">
              <w:rPr>
                <w:rFonts w:ascii="Arial" w:eastAsia="Calibri" w:hAnsi="Arial" w:cs="Arial"/>
                <w:bCs/>
                <w:szCs w:val="22"/>
              </w:rPr>
              <w:t>, a key economic fish species, in order to better understand its population dynamics and physiological status in this fluctu</w:t>
            </w:r>
            <w:r>
              <w:rPr>
                <w:rFonts w:ascii="Arial" w:eastAsia="Calibri" w:hAnsi="Arial" w:cs="Arial"/>
                <w:bCs/>
                <w:szCs w:val="22"/>
              </w:rPr>
              <w:t>ating environment. A total of 1</w:t>
            </w:r>
            <w:r w:rsidR="00461B50" w:rsidRPr="00461B50">
              <w:rPr>
                <w:rFonts w:ascii="Arial" w:eastAsia="Calibri" w:hAnsi="Arial" w:cs="Arial"/>
                <w:bCs/>
                <w:szCs w:val="22"/>
              </w:rPr>
              <w:t xml:space="preserve">888 </w:t>
            </w:r>
            <w:r w:rsidR="00461B50" w:rsidRPr="006918A8">
              <w:rPr>
                <w:rFonts w:ascii="Arial" w:eastAsia="Calibri" w:hAnsi="Arial" w:cs="Arial"/>
                <w:bCs/>
                <w:i/>
                <w:szCs w:val="22"/>
              </w:rPr>
              <w:t>O. niloticus</w:t>
            </w:r>
            <w:r w:rsidR="00461B50" w:rsidRPr="00461B50">
              <w:rPr>
                <w:rFonts w:ascii="Arial" w:eastAsia="Calibri" w:hAnsi="Arial" w:cs="Arial"/>
                <w:bCs/>
                <w:szCs w:val="22"/>
              </w:rPr>
              <w:t xml:space="preserve"> individuals were sampled monthly from January to December 2017 at various artisanal fishing sites around the lake. Total length (cm) and body weight (g) were recorded for each specimen to assign size classes and ca</w:t>
            </w:r>
            <w:r>
              <w:rPr>
                <w:rFonts w:ascii="Arial" w:eastAsia="Calibri" w:hAnsi="Arial" w:cs="Arial"/>
                <w:bCs/>
                <w:szCs w:val="22"/>
              </w:rPr>
              <w:t>lculate the condition factor (K).</w:t>
            </w:r>
            <w:r w:rsidR="00461B50" w:rsidRPr="00461B50">
              <w:rPr>
                <w:rFonts w:ascii="Arial" w:eastAsia="Calibri" w:hAnsi="Arial" w:cs="Arial"/>
                <w:bCs/>
                <w:szCs w:val="22"/>
              </w:rPr>
              <w:t xml:space="preserve"> The results revealed a size distribution dominated by intermediate classes ([10.5–12.5[ cm), indicating active recruitment but a reduced number of larger individuals (&gt;22.5 cm). The condition factor varied significantly by month and size class (p &lt; 0.05), with highest values ob</w:t>
            </w:r>
            <w:r>
              <w:rPr>
                <w:rFonts w:ascii="Arial" w:eastAsia="Calibri" w:hAnsi="Arial" w:cs="Arial"/>
                <w:bCs/>
                <w:szCs w:val="22"/>
              </w:rPr>
              <w:t>served during the rainy seasons</w:t>
            </w:r>
            <w:r w:rsidR="00461B50" w:rsidRPr="00461B50">
              <w:rPr>
                <w:rFonts w:ascii="Arial" w:eastAsia="Calibri" w:hAnsi="Arial" w:cs="Arial"/>
                <w:bCs/>
                <w:szCs w:val="22"/>
              </w:rPr>
              <w:t xml:space="preserve"> and marked lows during the dry season. The highest mean K (1.90) was found in the [10.5–12.5[ cm class, while larger size classes showed extremely low values (as low as 0.01</w:t>
            </w:r>
            <w:proofErr w:type="gramStart"/>
            <w:r w:rsidR="00461B50" w:rsidRPr="00461B50">
              <w:rPr>
                <w:rFonts w:ascii="Arial" w:eastAsia="Calibri" w:hAnsi="Arial" w:cs="Arial"/>
                <w:bCs/>
                <w:szCs w:val="22"/>
              </w:rPr>
              <w:t>).These</w:t>
            </w:r>
            <w:proofErr w:type="gramEnd"/>
            <w:r w:rsidR="00461B50" w:rsidRPr="00461B50">
              <w:rPr>
                <w:rFonts w:ascii="Arial" w:eastAsia="Calibri" w:hAnsi="Arial" w:cs="Arial"/>
                <w:bCs/>
                <w:szCs w:val="22"/>
              </w:rPr>
              <w:t xml:space="preserve"> findings highlight the significant influence of seasonal environmental conditions on the </w:t>
            </w:r>
            <w:proofErr w:type="spellStart"/>
            <w:r w:rsidR="00461B50" w:rsidRPr="00461B50">
              <w:rPr>
                <w:rFonts w:ascii="Arial" w:eastAsia="Calibri" w:hAnsi="Arial" w:cs="Arial"/>
                <w:bCs/>
                <w:szCs w:val="22"/>
              </w:rPr>
              <w:t>morphophysiology</w:t>
            </w:r>
            <w:proofErr w:type="spellEnd"/>
            <w:r w:rsidR="00461B50" w:rsidRPr="00461B50">
              <w:rPr>
                <w:rFonts w:ascii="Arial" w:eastAsia="Calibri" w:hAnsi="Arial" w:cs="Arial"/>
                <w:bCs/>
                <w:szCs w:val="22"/>
              </w:rPr>
              <w:t xml:space="preserve"> of </w:t>
            </w:r>
            <w:r w:rsidR="00461B50" w:rsidRPr="006918A8">
              <w:rPr>
                <w:rFonts w:ascii="Arial" w:eastAsia="Calibri" w:hAnsi="Arial" w:cs="Arial"/>
                <w:bCs/>
                <w:i/>
                <w:szCs w:val="22"/>
              </w:rPr>
              <w:t>O. niloticus</w:t>
            </w:r>
            <w:r w:rsidR="00461B50" w:rsidRPr="00461B50">
              <w:rPr>
                <w:rFonts w:ascii="Arial" w:eastAsia="Calibri" w:hAnsi="Arial" w:cs="Arial"/>
                <w:bCs/>
                <w:szCs w:val="22"/>
              </w:rPr>
              <w:t xml:space="preserve"> and underscore the need for integrated management strategies considering size at capture, breeding seasons, and habitat quality.</w:t>
            </w:r>
          </w:p>
        </w:tc>
      </w:tr>
    </w:tbl>
    <w:p w14:paraId="660D22CA" w14:textId="77777777" w:rsidR="00636EB2" w:rsidRDefault="00636EB2" w:rsidP="00441B6F">
      <w:pPr>
        <w:pStyle w:val="Body"/>
        <w:spacing w:after="0"/>
        <w:rPr>
          <w:rFonts w:ascii="Arial" w:hAnsi="Arial" w:cs="Arial"/>
          <w:i/>
        </w:rPr>
      </w:pPr>
    </w:p>
    <w:p w14:paraId="20FC9925" w14:textId="77777777" w:rsidR="00A24E7E" w:rsidRDefault="00A24E7E" w:rsidP="00441B6F">
      <w:pPr>
        <w:pStyle w:val="Body"/>
        <w:spacing w:after="0"/>
        <w:rPr>
          <w:rFonts w:ascii="Arial" w:hAnsi="Arial" w:cs="Arial"/>
          <w:i/>
        </w:rPr>
      </w:pPr>
      <w:r>
        <w:rPr>
          <w:rFonts w:ascii="Arial" w:hAnsi="Arial" w:cs="Arial"/>
          <w:i/>
        </w:rPr>
        <w:t xml:space="preserve">Keywords: </w:t>
      </w:r>
      <w:r w:rsidR="00853197" w:rsidRPr="00853197">
        <w:rPr>
          <w:rFonts w:ascii="Arial" w:hAnsi="Arial" w:cs="Arial"/>
          <w:i/>
        </w:rPr>
        <w:t>Oreochromis niloticus, condition factor, size structure, Ayame lake, Côte d’Ivoire.</w:t>
      </w:r>
    </w:p>
    <w:p w14:paraId="158BDA4A" w14:textId="77777777" w:rsidR="00790ADA" w:rsidRDefault="00790ADA" w:rsidP="00441B6F">
      <w:pPr>
        <w:pStyle w:val="Body"/>
        <w:spacing w:after="0"/>
        <w:rPr>
          <w:rFonts w:ascii="Arial" w:hAnsi="Arial" w:cs="Arial"/>
          <w:i/>
        </w:rPr>
      </w:pPr>
    </w:p>
    <w:p w14:paraId="3142050D" w14:textId="77777777" w:rsidR="00505F06" w:rsidRPr="00A24E7E" w:rsidRDefault="00505F06" w:rsidP="00441B6F">
      <w:pPr>
        <w:pStyle w:val="Body"/>
        <w:spacing w:after="0"/>
        <w:rPr>
          <w:rFonts w:ascii="Arial" w:hAnsi="Arial" w:cs="Arial"/>
          <w:i/>
        </w:rPr>
      </w:pPr>
    </w:p>
    <w:p w14:paraId="4CC8981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67F986D" w14:textId="77777777" w:rsidR="00790ADA" w:rsidRPr="00FB3A86" w:rsidRDefault="00790ADA" w:rsidP="00441B6F">
      <w:pPr>
        <w:pStyle w:val="AbstHead"/>
        <w:spacing w:after="0"/>
        <w:jc w:val="both"/>
        <w:rPr>
          <w:rFonts w:ascii="Arial" w:hAnsi="Arial" w:cs="Arial"/>
        </w:rPr>
      </w:pPr>
    </w:p>
    <w:p w14:paraId="280760EB" w14:textId="77777777" w:rsidR="00853197" w:rsidRPr="00853197" w:rsidRDefault="00853197" w:rsidP="00853197">
      <w:pPr>
        <w:pStyle w:val="Body"/>
        <w:rPr>
          <w:rFonts w:ascii="Arial" w:hAnsi="Arial" w:cs="Arial"/>
        </w:rPr>
      </w:pPr>
      <w:r w:rsidRPr="00853197">
        <w:rPr>
          <w:rFonts w:ascii="Arial" w:hAnsi="Arial" w:cs="Arial"/>
        </w:rPr>
        <w:t>Fish constitute the primary source of animal protein for approximately 200 million individuals across the African continent. In addition to being a staple food source, fishing provides direct employment to over 10 million Africans, with an additional five to ten times more people engaged in fishing as a secondary activity, thereby contributing significantly to food security, particularly in rural areas (</w:t>
      </w:r>
      <w:r w:rsidR="00AF1721" w:rsidRPr="00AF1721">
        <w:rPr>
          <w:rFonts w:ascii="Arial" w:hAnsi="Arial" w:cs="Arial"/>
        </w:rPr>
        <w:t>(Karr, 1981</w:t>
      </w:r>
      <w:r w:rsidRPr="00853197">
        <w:rPr>
          <w:rFonts w:ascii="Arial" w:hAnsi="Arial" w:cs="Arial"/>
        </w:rPr>
        <w:t>). In thi</w:t>
      </w:r>
      <w:r w:rsidR="006918A8">
        <w:rPr>
          <w:rFonts w:ascii="Arial" w:hAnsi="Arial" w:cs="Arial"/>
        </w:rPr>
        <w:t>s context, fishing in lake Ayame</w:t>
      </w:r>
      <w:r w:rsidRPr="00853197">
        <w:rPr>
          <w:rFonts w:ascii="Arial" w:hAnsi="Arial" w:cs="Arial"/>
        </w:rPr>
        <w:t xml:space="preserve"> 2 plays a vital role in the livelihoods of the local population (</w:t>
      </w:r>
      <w:proofErr w:type="spellStart"/>
      <w:r w:rsidRPr="00853197">
        <w:rPr>
          <w:rFonts w:ascii="Arial" w:hAnsi="Arial" w:cs="Arial"/>
        </w:rPr>
        <w:t>Blahoua</w:t>
      </w:r>
      <w:proofErr w:type="spellEnd"/>
      <w:r w:rsidRPr="00853197">
        <w:rPr>
          <w:rFonts w:ascii="Arial" w:hAnsi="Arial" w:cs="Arial"/>
        </w:rPr>
        <w:t xml:space="preserve"> </w:t>
      </w:r>
      <w:r w:rsidRPr="001D3409">
        <w:rPr>
          <w:rFonts w:ascii="Arial" w:hAnsi="Arial" w:cs="Arial"/>
          <w:i/>
        </w:rPr>
        <w:t>et al</w:t>
      </w:r>
      <w:r w:rsidRPr="00853197">
        <w:rPr>
          <w:rFonts w:ascii="Arial" w:hAnsi="Arial" w:cs="Arial"/>
        </w:rPr>
        <w:t>., 2018). However, similar to other lakes across Africa and specifica</w:t>
      </w:r>
      <w:r w:rsidR="006918A8">
        <w:rPr>
          <w:rFonts w:ascii="Arial" w:hAnsi="Arial" w:cs="Arial"/>
        </w:rPr>
        <w:t>lly in Côte d'Ivoire, lake Ayame</w:t>
      </w:r>
      <w:r w:rsidRPr="00853197">
        <w:rPr>
          <w:rFonts w:ascii="Arial" w:hAnsi="Arial" w:cs="Arial"/>
        </w:rPr>
        <w:t xml:space="preserve"> 2 has experienced a decline in fish production. The primary drivers of this decline include pollution, overfishing, and habitat degradation (Adou </w:t>
      </w:r>
      <w:r w:rsidRPr="006918A8">
        <w:rPr>
          <w:rFonts w:ascii="Arial" w:hAnsi="Arial" w:cs="Arial"/>
          <w:i/>
        </w:rPr>
        <w:t>et al</w:t>
      </w:r>
      <w:r w:rsidRPr="00853197">
        <w:rPr>
          <w:rFonts w:ascii="Arial" w:hAnsi="Arial" w:cs="Arial"/>
        </w:rPr>
        <w:t>., 2017). Additionally, climate change is exerting long-term pressure on fish stocks (</w:t>
      </w:r>
      <w:proofErr w:type="spellStart"/>
      <w:r w:rsidRPr="00853197">
        <w:rPr>
          <w:rFonts w:ascii="Arial" w:hAnsi="Arial" w:cs="Arial"/>
        </w:rPr>
        <w:t>Bulengela</w:t>
      </w:r>
      <w:proofErr w:type="spellEnd"/>
      <w:r w:rsidRPr="00853197">
        <w:rPr>
          <w:rFonts w:ascii="Arial" w:hAnsi="Arial" w:cs="Arial"/>
        </w:rPr>
        <w:t xml:space="preserve"> </w:t>
      </w:r>
      <w:r w:rsidRPr="006918A8">
        <w:rPr>
          <w:rFonts w:ascii="Arial" w:hAnsi="Arial" w:cs="Arial"/>
          <w:i/>
        </w:rPr>
        <w:t>et al</w:t>
      </w:r>
      <w:r w:rsidRPr="00853197">
        <w:rPr>
          <w:rFonts w:ascii="Arial" w:hAnsi="Arial" w:cs="Arial"/>
        </w:rPr>
        <w:t>., 2019). Given these mounting threats to the lake's aquatic resources, the implementation of enhanced management strategies is imperative. Among these, the assessment of fish size structure and condition factor is considered essential (</w:t>
      </w:r>
      <w:r w:rsidR="00AF1721">
        <w:rPr>
          <w:rFonts w:ascii="Arial" w:hAnsi="Arial" w:cs="Arial"/>
        </w:rPr>
        <w:t xml:space="preserve">Oni </w:t>
      </w:r>
      <w:r w:rsidR="00AF1721" w:rsidRPr="005A3C88">
        <w:rPr>
          <w:rFonts w:ascii="Arial" w:hAnsi="Arial" w:cs="Arial"/>
          <w:i/>
        </w:rPr>
        <w:t>et al</w:t>
      </w:r>
      <w:r w:rsidR="00AF1721">
        <w:rPr>
          <w:rFonts w:ascii="Arial" w:hAnsi="Arial" w:cs="Arial"/>
        </w:rPr>
        <w:t>., 1983</w:t>
      </w:r>
      <w:r w:rsidRPr="00853197">
        <w:rPr>
          <w:rFonts w:ascii="Arial" w:hAnsi="Arial" w:cs="Arial"/>
        </w:rPr>
        <w:t>).</w:t>
      </w:r>
    </w:p>
    <w:p w14:paraId="3E1DF09C" w14:textId="77777777" w:rsidR="00853197" w:rsidRPr="00853197" w:rsidRDefault="00853197" w:rsidP="00853197">
      <w:pPr>
        <w:pStyle w:val="Body"/>
        <w:rPr>
          <w:rFonts w:ascii="Arial" w:hAnsi="Arial" w:cs="Arial"/>
        </w:rPr>
      </w:pPr>
      <w:r w:rsidRPr="00853197">
        <w:rPr>
          <w:rFonts w:ascii="Arial" w:hAnsi="Arial" w:cs="Arial"/>
        </w:rPr>
        <w:t xml:space="preserve">According to Da </w:t>
      </w:r>
      <w:r w:rsidRPr="005A3C88">
        <w:rPr>
          <w:rFonts w:ascii="Arial" w:hAnsi="Arial" w:cs="Arial"/>
          <w:i/>
        </w:rPr>
        <w:t>et al</w:t>
      </w:r>
      <w:r w:rsidRPr="00853197">
        <w:rPr>
          <w:rFonts w:ascii="Arial" w:hAnsi="Arial" w:cs="Arial"/>
        </w:rPr>
        <w:t xml:space="preserve">. (2018), size structure (including total and standard length) and condition factor (based on body mass) are critical parameters in fish biology and fisheries management. These metrics are crucial for characterizing fish landings and understanding growth dynamics in natural habitats (Heins </w:t>
      </w:r>
      <w:r w:rsidRPr="005A3C88">
        <w:rPr>
          <w:rFonts w:ascii="Arial" w:hAnsi="Arial" w:cs="Arial"/>
          <w:i/>
        </w:rPr>
        <w:t>et al</w:t>
      </w:r>
      <w:r w:rsidRPr="00853197">
        <w:rPr>
          <w:rFonts w:ascii="Arial" w:hAnsi="Arial" w:cs="Arial"/>
        </w:rPr>
        <w:t xml:space="preserve">., </w:t>
      </w:r>
      <w:proofErr w:type="gramStart"/>
      <w:r w:rsidRPr="00853197">
        <w:rPr>
          <w:rFonts w:ascii="Arial" w:hAnsi="Arial" w:cs="Arial"/>
        </w:rPr>
        <w:t>2004 ;</w:t>
      </w:r>
      <w:proofErr w:type="gramEnd"/>
      <w:r w:rsidRPr="00853197">
        <w:rPr>
          <w:rFonts w:ascii="Arial" w:hAnsi="Arial" w:cs="Arial"/>
        </w:rPr>
        <w:t xml:space="preserve"> </w:t>
      </w:r>
      <w:proofErr w:type="spellStart"/>
      <w:r w:rsidRPr="00853197">
        <w:rPr>
          <w:rFonts w:ascii="Arial" w:hAnsi="Arial" w:cs="Arial"/>
        </w:rPr>
        <w:t>Soumaïla</w:t>
      </w:r>
      <w:proofErr w:type="spellEnd"/>
      <w:r w:rsidRPr="00853197">
        <w:rPr>
          <w:rFonts w:ascii="Arial" w:hAnsi="Arial" w:cs="Arial"/>
        </w:rPr>
        <w:t xml:space="preserve"> </w:t>
      </w:r>
      <w:r w:rsidRPr="001D3409">
        <w:rPr>
          <w:rFonts w:ascii="Arial" w:hAnsi="Arial" w:cs="Arial"/>
          <w:i/>
        </w:rPr>
        <w:t>et a</w:t>
      </w:r>
      <w:r w:rsidRPr="00853197">
        <w:rPr>
          <w:rFonts w:ascii="Arial" w:hAnsi="Arial" w:cs="Arial"/>
        </w:rPr>
        <w:t xml:space="preserve">l., 2009). As highlighted by </w:t>
      </w:r>
      <w:proofErr w:type="spellStart"/>
      <w:r w:rsidRPr="00853197">
        <w:rPr>
          <w:rFonts w:ascii="Arial" w:hAnsi="Arial" w:cs="Arial"/>
        </w:rPr>
        <w:t>Lévêque</w:t>
      </w:r>
      <w:proofErr w:type="spellEnd"/>
      <w:r w:rsidRPr="00853197">
        <w:rPr>
          <w:rFonts w:ascii="Arial" w:hAnsi="Arial" w:cs="Arial"/>
        </w:rPr>
        <w:t xml:space="preserve"> and </w:t>
      </w:r>
      <w:proofErr w:type="spellStart"/>
      <w:r w:rsidRPr="00853197">
        <w:rPr>
          <w:rFonts w:ascii="Arial" w:hAnsi="Arial" w:cs="Arial"/>
        </w:rPr>
        <w:t>Paugy</w:t>
      </w:r>
      <w:proofErr w:type="spellEnd"/>
      <w:r w:rsidRPr="00853197">
        <w:rPr>
          <w:rFonts w:ascii="Arial" w:hAnsi="Arial" w:cs="Arial"/>
        </w:rPr>
        <w:t xml:space="preserve"> (2006), fish size structure and growth are strongly influenced by environmental factors, particularly the seasonal contraction of water body surface areas. Size frequency distributions offer valuable insight into the demographic composition of exploited fish populations (Diouf and Goudiaby, 2018), and a general decrease in size is often observed under high fishing pressure.</w:t>
      </w:r>
    </w:p>
    <w:p w14:paraId="1DA47753" w14:textId="77777777" w:rsidR="00853197" w:rsidRPr="00853197" w:rsidRDefault="00853197" w:rsidP="00853197">
      <w:pPr>
        <w:pStyle w:val="Body"/>
        <w:rPr>
          <w:rFonts w:ascii="Arial" w:hAnsi="Arial" w:cs="Arial"/>
        </w:rPr>
      </w:pPr>
      <w:r w:rsidRPr="00853197">
        <w:rPr>
          <w:rFonts w:ascii="Arial" w:hAnsi="Arial" w:cs="Arial"/>
        </w:rPr>
        <w:lastRenderedPageBreak/>
        <w:t>The condition factor reflects the physical and physiological state of fish (</w:t>
      </w:r>
      <w:proofErr w:type="spellStart"/>
      <w:r w:rsidRPr="00853197">
        <w:rPr>
          <w:rFonts w:ascii="Arial" w:hAnsi="Arial" w:cs="Arial"/>
        </w:rPr>
        <w:t>Paugy</w:t>
      </w:r>
      <w:proofErr w:type="spellEnd"/>
      <w:r w:rsidRPr="00853197">
        <w:rPr>
          <w:rFonts w:ascii="Arial" w:hAnsi="Arial" w:cs="Arial"/>
        </w:rPr>
        <w:t xml:space="preserve"> and </w:t>
      </w:r>
      <w:proofErr w:type="spellStart"/>
      <w:r w:rsidRPr="00853197">
        <w:rPr>
          <w:rFonts w:ascii="Arial" w:hAnsi="Arial" w:cs="Arial"/>
        </w:rPr>
        <w:t>Lévêque</w:t>
      </w:r>
      <w:proofErr w:type="spellEnd"/>
      <w:r w:rsidRPr="00853197">
        <w:rPr>
          <w:rFonts w:ascii="Arial" w:hAnsi="Arial" w:cs="Arial"/>
        </w:rPr>
        <w:t xml:space="preserve">, 2017), allowing for seasonal or regional comparisons of population health (Oni </w:t>
      </w:r>
      <w:r w:rsidRPr="005A3C88">
        <w:rPr>
          <w:rFonts w:ascii="Arial" w:hAnsi="Arial" w:cs="Arial"/>
          <w:i/>
        </w:rPr>
        <w:t>et al</w:t>
      </w:r>
      <w:r w:rsidRPr="00853197">
        <w:rPr>
          <w:rFonts w:ascii="Arial" w:hAnsi="Arial" w:cs="Arial"/>
        </w:rPr>
        <w:t xml:space="preserve">., 1983). It serves as an indicator of a fish's well-being in relation to its body condition (Tabassum </w:t>
      </w:r>
      <w:r w:rsidRPr="001D3409">
        <w:rPr>
          <w:rFonts w:ascii="Arial" w:hAnsi="Arial" w:cs="Arial"/>
          <w:i/>
        </w:rPr>
        <w:t>et al</w:t>
      </w:r>
      <w:r w:rsidRPr="00853197">
        <w:rPr>
          <w:rFonts w:ascii="Arial" w:hAnsi="Arial" w:cs="Arial"/>
        </w:rPr>
        <w:t xml:space="preserve">., 2013). Although the length-weight relationship has been extensively studied in Côte d’Ivoire, research specifically focusing on size structure and condition factor remains limited (Oussou </w:t>
      </w:r>
      <w:r w:rsidRPr="005A3C88">
        <w:rPr>
          <w:rFonts w:ascii="Arial" w:hAnsi="Arial" w:cs="Arial"/>
          <w:i/>
        </w:rPr>
        <w:t>et al</w:t>
      </w:r>
      <w:r w:rsidRPr="00853197">
        <w:rPr>
          <w:rFonts w:ascii="Arial" w:hAnsi="Arial" w:cs="Arial"/>
        </w:rPr>
        <w:t xml:space="preserve">., 2018). To address this gap, the present study investigates these parameters in </w:t>
      </w:r>
      <w:r w:rsidRPr="005A3C88">
        <w:rPr>
          <w:rFonts w:ascii="Arial" w:hAnsi="Arial" w:cs="Arial"/>
          <w:i/>
        </w:rPr>
        <w:t>Oreochromis niloticus</w:t>
      </w:r>
      <w:r w:rsidRPr="00853197">
        <w:rPr>
          <w:rFonts w:ascii="Arial" w:hAnsi="Arial" w:cs="Arial"/>
        </w:rPr>
        <w:t>, a cichlid species of high aquaculture value and one of the main fish</w:t>
      </w:r>
      <w:r w:rsidR="005A3C88">
        <w:rPr>
          <w:rFonts w:ascii="Arial" w:hAnsi="Arial" w:cs="Arial"/>
        </w:rPr>
        <w:t xml:space="preserve"> species exploited in Lake Ayame</w:t>
      </w:r>
      <w:r w:rsidRPr="00853197">
        <w:rPr>
          <w:rFonts w:ascii="Arial" w:hAnsi="Arial" w:cs="Arial"/>
        </w:rPr>
        <w:t xml:space="preserve"> 2 (Adou </w:t>
      </w:r>
      <w:r w:rsidRPr="005A3C88">
        <w:rPr>
          <w:rFonts w:ascii="Arial" w:hAnsi="Arial" w:cs="Arial"/>
          <w:i/>
        </w:rPr>
        <w:t>et al.</w:t>
      </w:r>
      <w:r w:rsidRPr="00853197">
        <w:rPr>
          <w:rFonts w:ascii="Arial" w:hAnsi="Arial" w:cs="Arial"/>
        </w:rPr>
        <w:t>, 2017).</w:t>
      </w:r>
    </w:p>
    <w:p w14:paraId="49827F26" w14:textId="77777777" w:rsidR="00790ADA" w:rsidRPr="00FB3A86" w:rsidRDefault="00790ADA" w:rsidP="00441B6F">
      <w:pPr>
        <w:pStyle w:val="Body"/>
        <w:spacing w:after="0"/>
        <w:rPr>
          <w:rFonts w:ascii="Arial" w:hAnsi="Arial" w:cs="Arial"/>
        </w:rPr>
      </w:pPr>
    </w:p>
    <w:p w14:paraId="2E54A009"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F8C3AD4" w14:textId="77777777" w:rsidR="002B4EBD" w:rsidRPr="00FB3A86" w:rsidRDefault="002B4EBD" w:rsidP="00441B6F">
      <w:pPr>
        <w:pStyle w:val="AbstHead"/>
        <w:spacing w:after="0"/>
        <w:jc w:val="both"/>
        <w:rPr>
          <w:rFonts w:ascii="Arial" w:hAnsi="Arial" w:cs="Arial"/>
        </w:rPr>
      </w:pPr>
    </w:p>
    <w:p w14:paraId="41B9D4BF" w14:textId="77777777" w:rsidR="00790ADA" w:rsidRPr="00FB3A86" w:rsidRDefault="002B4EBD" w:rsidP="002B4EBD">
      <w:pPr>
        <w:pStyle w:val="Body"/>
        <w:spacing w:after="0"/>
        <w:rPr>
          <w:rFonts w:ascii="Arial" w:hAnsi="Arial" w:cs="Arial"/>
        </w:rPr>
      </w:pPr>
      <w:r>
        <w:rPr>
          <w:rFonts w:ascii="Arial" w:hAnsi="Arial" w:cs="Arial"/>
          <w:b/>
          <w:sz w:val="22"/>
          <w:szCs w:val="22"/>
        </w:rPr>
        <w:t xml:space="preserve">2.1 </w:t>
      </w:r>
      <w:r w:rsidRPr="002B4EBD">
        <w:rPr>
          <w:rFonts w:ascii="Arial" w:hAnsi="Arial" w:cs="Arial"/>
          <w:b/>
          <w:sz w:val="22"/>
          <w:szCs w:val="22"/>
        </w:rPr>
        <w:t>Sampled area</w:t>
      </w:r>
    </w:p>
    <w:p w14:paraId="11237570" w14:textId="77777777" w:rsidR="00AA74E0" w:rsidRDefault="002B4EBD" w:rsidP="00441B6F">
      <w:pPr>
        <w:pStyle w:val="Body"/>
        <w:spacing w:after="0"/>
        <w:rPr>
          <w:rFonts w:ascii="Arial" w:hAnsi="Arial" w:cs="Arial"/>
        </w:rPr>
      </w:pPr>
      <w:r w:rsidRPr="002B4EBD">
        <w:rPr>
          <w:rFonts w:ascii="Arial" w:hAnsi="Arial" w:cs="Arial"/>
        </w:rPr>
        <w:t xml:space="preserve">The Bia River is a relatively small coastal watershed, extending approximately 300 km in length and encompassing a drainage area of 9,650 km². Originating in Ghana, it flows southwest into the Aby Lagoon, located in southeastern Côte d’Ivoire (Ouattara </w:t>
      </w:r>
      <w:r w:rsidRPr="005A3C88">
        <w:rPr>
          <w:rFonts w:ascii="Arial" w:hAnsi="Arial" w:cs="Arial"/>
          <w:i/>
        </w:rPr>
        <w:t>et al</w:t>
      </w:r>
      <w:r w:rsidRPr="002B4EBD">
        <w:rPr>
          <w:rFonts w:ascii="Arial" w:hAnsi="Arial" w:cs="Arial"/>
        </w:rPr>
        <w:t>., 2006). The river’s course has been modified by the construction of two hydroelectric dams, resulting in its fragmentation into four distinct aquatic systems: (1) the</w:t>
      </w:r>
      <w:r w:rsidR="005A3C88">
        <w:rPr>
          <w:rFonts w:ascii="Arial" w:hAnsi="Arial" w:cs="Arial"/>
        </w:rPr>
        <w:t xml:space="preserve"> upper Bia River, (2) lake Ayame</w:t>
      </w:r>
      <w:r w:rsidRPr="002B4EBD">
        <w:rPr>
          <w:rFonts w:ascii="Arial" w:hAnsi="Arial" w:cs="Arial"/>
        </w:rPr>
        <w:t xml:space="preserve"> 1, (3) lake Ayame 2, and (4) the lower Bia River. Lake Ayame 2, s</w:t>
      </w:r>
      <w:r w:rsidR="001D3409">
        <w:rPr>
          <w:rFonts w:ascii="Arial" w:hAnsi="Arial" w:cs="Arial"/>
        </w:rPr>
        <w:t>ituated between latitudes 5°34′-</w:t>
      </w:r>
      <w:r w:rsidRPr="002B4EBD">
        <w:rPr>
          <w:rFonts w:ascii="Arial" w:hAnsi="Arial" w:cs="Arial"/>
        </w:rPr>
        <w:t>5°37′ N and longit</w:t>
      </w:r>
      <w:r w:rsidR="001D3409">
        <w:rPr>
          <w:rFonts w:ascii="Arial" w:hAnsi="Arial" w:cs="Arial"/>
        </w:rPr>
        <w:t>udes 3°09′-</w:t>
      </w:r>
      <w:r w:rsidRPr="002B4EBD">
        <w:rPr>
          <w:rFonts w:ascii="Arial" w:hAnsi="Arial" w:cs="Arial"/>
        </w:rPr>
        <w:t xml:space="preserve">3°10′ W, spans an area of approximately 7 km² (Figure 1). Its hydrological regime is regulated by the upstream dam, which modulates water inflows and outflows via periodic sluice gate operations (Ouattara </w:t>
      </w:r>
      <w:r w:rsidRPr="005A3C88">
        <w:rPr>
          <w:rFonts w:ascii="Arial" w:hAnsi="Arial" w:cs="Arial"/>
          <w:i/>
        </w:rPr>
        <w:t>et al</w:t>
      </w:r>
      <w:r w:rsidRPr="002B4EBD">
        <w:rPr>
          <w:rFonts w:ascii="Arial" w:hAnsi="Arial" w:cs="Arial"/>
        </w:rPr>
        <w:t>., 2007). The lake receives substantial nutrient inputs, particularly during rainfall events, due to runoff from adjacent agricultural plantations and forested areas. One of th</w:t>
      </w:r>
      <w:r w:rsidR="005A3C88">
        <w:rPr>
          <w:rFonts w:ascii="Arial" w:hAnsi="Arial" w:cs="Arial"/>
        </w:rPr>
        <w:t xml:space="preserve">e main tributaries, the </w:t>
      </w:r>
      <w:proofErr w:type="spellStart"/>
      <w:r w:rsidR="005A3C88">
        <w:rPr>
          <w:rFonts w:ascii="Arial" w:hAnsi="Arial" w:cs="Arial"/>
        </w:rPr>
        <w:t>Aniassue</w:t>
      </w:r>
      <w:proofErr w:type="spellEnd"/>
      <w:r w:rsidRPr="002B4EBD">
        <w:rPr>
          <w:rFonts w:ascii="Arial" w:hAnsi="Arial" w:cs="Arial"/>
        </w:rPr>
        <w:t xml:space="preserve"> River, discharges directly into Lake Ayame 2 and serves as a significant source of nutrient enrichment. These conditions facilitate the proliferation of floating aquatic macrophytes, primarily </w:t>
      </w:r>
      <w:proofErr w:type="spellStart"/>
      <w:r w:rsidRPr="005A3C88">
        <w:rPr>
          <w:rFonts w:ascii="Arial" w:hAnsi="Arial" w:cs="Arial"/>
          <w:i/>
        </w:rPr>
        <w:t>Pistia</w:t>
      </w:r>
      <w:proofErr w:type="spellEnd"/>
      <w:r w:rsidRPr="005A3C88">
        <w:rPr>
          <w:rFonts w:ascii="Arial" w:hAnsi="Arial" w:cs="Arial"/>
          <w:i/>
        </w:rPr>
        <w:t xml:space="preserve"> stratiotes</w:t>
      </w:r>
      <w:r w:rsidRPr="002B4EBD">
        <w:rPr>
          <w:rFonts w:ascii="Arial" w:hAnsi="Arial" w:cs="Arial"/>
        </w:rPr>
        <w:t xml:space="preserve"> and </w:t>
      </w:r>
      <w:proofErr w:type="spellStart"/>
      <w:r w:rsidRPr="005A3C88">
        <w:rPr>
          <w:rFonts w:ascii="Arial" w:hAnsi="Arial" w:cs="Arial"/>
          <w:i/>
        </w:rPr>
        <w:t>Eichhornia</w:t>
      </w:r>
      <w:proofErr w:type="spellEnd"/>
      <w:r w:rsidRPr="005A3C88">
        <w:rPr>
          <w:rFonts w:ascii="Arial" w:hAnsi="Arial" w:cs="Arial"/>
          <w:i/>
        </w:rPr>
        <w:t xml:space="preserve"> crassipes</w:t>
      </w:r>
      <w:r w:rsidRPr="002B4EBD">
        <w:rPr>
          <w:rFonts w:ascii="Arial" w:hAnsi="Arial" w:cs="Arial"/>
        </w:rPr>
        <w:t xml:space="preserve">. The persistent accumulation and subsequent decomposition of these plants contribute to severe oxygen depletion in the water column, often resulting in foul odors and indicating eutrophic and hypoxic conditions. The region experiences a transitional equatorial climate characterized by four distinct seasons (Ahoussi </w:t>
      </w:r>
      <w:r w:rsidRPr="005A3C88">
        <w:rPr>
          <w:rFonts w:ascii="Arial" w:hAnsi="Arial" w:cs="Arial"/>
          <w:i/>
        </w:rPr>
        <w:t>et al</w:t>
      </w:r>
      <w:r w:rsidRPr="002B4EBD">
        <w:rPr>
          <w:rFonts w:ascii="Arial" w:hAnsi="Arial" w:cs="Arial"/>
        </w:rPr>
        <w:t xml:space="preserve">., 2013): a long rainy season from April to July, a short dry season from August to September, a short rainy season from October to November, and a long dry season from December to March. Annual rainfall ranges between 1,400 and 1,600 mm (Brou </w:t>
      </w:r>
      <w:r w:rsidRPr="005A3C88">
        <w:rPr>
          <w:rFonts w:ascii="Arial" w:hAnsi="Arial" w:cs="Arial"/>
          <w:i/>
        </w:rPr>
        <w:t>et al</w:t>
      </w:r>
      <w:r w:rsidRPr="002B4EBD">
        <w:rPr>
          <w:rFonts w:ascii="Arial" w:hAnsi="Arial" w:cs="Arial"/>
        </w:rPr>
        <w:t>., 2005).</w:t>
      </w:r>
    </w:p>
    <w:p w14:paraId="185CF932" w14:textId="77777777" w:rsidR="00616AD4" w:rsidRDefault="00616AD4" w:rsidP="00441B6F">
      <w:pPr>
        <w:pStyle w:val="Body"/>
        <w:spacing w:after="0"/>
        <w:rPr>
          <w:rFonts w:ascii="Arial" w:hAnsi="Arial" w:cs="Arial"/>
        </w:rPr>
      </w:pPr>
      <w:r w:rsidRPr="00FD6DB9">
        <w:rPr>
          <w:rFonts w:ascii="Times New Roman" w:hAnsi="Times New Roman"/>
          <w:noProof/>
          <w:sz w:val="24"/>
          <w:szCs w:val="24"/>
          <w:lang w:val="fr-FR" w:eastAsia="fr-FR"/>
        </w:rPr>
        <w:lastRenderedPageBreak/>
        <w:drawing>
          <wp:inline distT="0" distB="0" distL="0" distR="0" wp14:anchorId="7882F8EE" wp14:editId="5394B181">
            <wp:extent cx="3848637" cy="3677163"/>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48637" cy="3677163"/>
                    </a:xfrm>
                    <a:prstGeom prst="rect">
                      <a:avLst/>
                    </a:prstGeom>
                  </pic:spPr>
                </pic:pic>
              </a:graphicData>
            </a:graphic>
          </wp:inline>
        </w:drawing>
      </w:r>
    </w:p>
    <w:p w14:paraId="41D0ACC9" w14:textId="77777777" w:rsidR="00616AD4" w:rsidRDefault="00616AD4" w:rsidP="00441B6F">
      <w:pPr>
        <w:pStyle w:val="Body"/>
        <w:spacing w:after="0"/>
        <w:rPr>
          <w:rFonts w:ascii="Arial" w:hAnsi="Arial" w:cs="Arial"/>
        </w:rPr>
      </w:pPr>
    </w:p>
    <w:p w14:paraId="7D8168A4" w14:textId="77777777" w:rsidR="00505F06" w:rsidRDefault="00505F06" w:rsidP="00441B6F">
      <w:pPr>
        <w:pStyle w:val="Body"/>
        <w:spacing w:after="0"/>
        <w:rPr>
          <w:rFonts w:ascii="Arial" w:hAnsi="Arial" w:cs="Arial"/>
        </w:rPr>
      </w:pPr>
    </w:p>
    <w:p w14:paraId="689862AC" w14:textId="77777777" w:rsidR="00616AD4" w:rsidRPr="00B5137C" w:rsidRDefault="00B5137C" w:rsidP="00441B6F">
      <w:pPr>
        <w:pStyle w:val="Body"/>
        <w:spacing w:after="0"/>
        <w:rPr>
          <w:rFonts w:ascii="Arial" w:hAnsi="Arial" w:cs="Arial"/>
          <w:b/>
        </w:rPr>
      </w:pPr>
      <w:r w:rsidRPr="00B5137C">
        <w:rPr>
          <w:rFonts w:ascii="Arial" w:hAnsi="Arial" w:cs="Arial"/>
          <w:b/>
        </w:rPr>
        <w:t xml:space="preserve">2.2 </w:t>
      </w:r>
      <w:r w:rsidR="00616AD4" w:rsidRPr="00B5137C">
        <w:rPr>
          <w:rFonts w:ascii="Arial" w:hAnsi="Arial" w:cs="Arial"/>
          <w:b/>
        </w:rPr>
        <w:t xml:space="preserve">Fish sampling </w:t>
      </w:r>
    </w:p>
    <w:p w14:paraId="390E4D81" w14:textId="77777777" w:rsidR="00B5137C" w:rsidRPr="00B5137C" w:rsidRDefault="00B5137C" w:rsidP="00441B6F">
      <w:pPr>
        <w:pStyle w:val="Body"/>
        <w:spacing w:after="0"/>
        <w:rPr>
          <w:rFonts w:ascii="Arial" w:hAnsi="Arial" w:cs="Arial"/>
          <w:b/>
        </w:rPr>
      </w:pPr>
    </w:p>
    <w:p w14:paraId="74C032B7" w14:textId="77777777" w:rsidR="00505F06" w:rsidRDefault="00B5137C" w:rsidP="00441B6F">
      <w:pPr>
        <w:pStyle w:val="Body"/>
        <w:spacing w:after="0"/>
        <w:rPr>
          <w:rFonts w:ascii="Arial" w:hAnsi="Arial" w:cs="Arial"/>
        </w:rPr>
      </w:pPr>
      <w:r w:rsidRPr="00B5137C">
        <w:rPr>
          <w:rFonts w:ascii="Arial" w:hAnsi="Arial" w:cs="Arial"/>
        </w:rPr>
        <w:t>During the study period from January</w:t>
      </w:r>
      <w:r w:rsidR="00E13CDB">
        <w:rPr>
          <w:rFonts w:ascii="Arial" w:hAnsi="Arial" w:cs="Arial"/>
        </w:rPr>
        <w:t xml:space="preserve"> to December 2017, a total of 1</w:t>
      </w:r>
      <w:r w:rsidRPr="00B5137C">
        <w:rPr>
          <w:rFonts w:ascii="Arial" w:hAnsi="Arial" w:cs="Arial"/>
        </w:rPr>
        <w:t xml:space="preserve">888 specimens of </w:t>
      </w:r>
      <w:r w:rsidRPr="00E13CDB">
        <w:rPr>
          <w:rFonts w:ascii="Arial" w:hAnsi="Arial" w:cs="Arial"/>
          <w:i/>
        </w:rPr>
        <w:t>Oreochromis niloticus</w:t>
      </w:r>
      <w:r w:rsidRPr="00B5137C">
        <w:rPr>
          <w:rFonts w:ascii="Arial" w:hAnsi="Arial" w:cs="Arial"/>
        </w:rPr>
        <w:t xml:space="preserve"> were collected through monthly sampling. Fish were captured using a series of 14 experimental gillnets with mesh sizes ranging from 8 to 60 mm (8, 10, 12, 14, 15, 20, 25, 30, 35, 40, 45, 50, 55, and 60 mm). Each net was 100 met</w:t>
      </w:r>
      <w:r w:rsidR="00E13CDB">
        <w:rPr>
          <w:rFonts w:ascii="Arial" w:hAnsi="Arial" w:cs="Arial"/>
        </w:rPr>
        <w:t xml:space="preserve">ers long and 3 meters deep. The </w:t>
      </w:r>
      <w:r w:rsidRPr="00B5137C">
        <w:rPr>
          <w:rFonts w:ascii="Arial" w:hAnsi="Arial" w:cs="Arial"/>
        </w:rPr>
        <w:t xml:space="preserve">gillnets were deployed at 17:00 and retrieved at 07:00 the following morning for night catches. For daytime sampling, the nets were inspected again and removed at 12:00. To complement the experimental fishing, additional samples were obtained from artisanal fisheries using various traditional gears, including bamboo and vine traps, bamboo fish traps, hand lines, longlines, and cast nets. All captured fish were identified to species level using the taxonomic keys of </w:t>
      </w:r>
      <w:proofErr w:type="spellStart"/>
      <w:r w:rsidRPr="00B5137C">
        <w:rPr>
          <w:rFonts w:ascii="Arial" w:hAnsi="Arial" w:cs="Arial"/>
        </w:rPr>
        <w:t>Paugy</w:t>
      </w:r>
      <w:proofErr w:type="spellEnd"/>
      <w:r w:rsidRPr="00B5137C">
        <w:rPr>
          <w:rFonts w:ascii="Arial" w:hAnsi="Arial" w:cs="Arial"/>
        </w:rPr>
        <w:t xml:space="preserve"> </w:t>
      </w:r>
      <w:r w:rsidRPr="00E13CDB">
        <w:rPr>
          <w:rFonts w:ascii="Arial" w:hAnsi="Arial" w:cs="Arial"/>
          <w:i/>
        </w:rPr>
        <w:t>et a</w:t>
      </w:r>
      <w:r w:rsidRPr="00B5137C">
        <w:rPr>
          <w:rFonts w:ascii="Arial" w:hAnsi="Arial" w:cs="Arial"/>
        </w:rPr>
        <w:t xml:space="preserve">l. (2003a, b). For each specimen, standard length (SL) and total length (TL) were measured to the nearest centimeter using an </w:t>
      </w:r>
      <w:proofErr w:type="spellStart"/>
      <w:r w:rsidRPr="00B5137C">
        <w:rPr>
          <w:rFonts w:ascii="Arial" w:hAnsi="Arial" w:cs="Arial"/>
        </w:rPr>
        <w:t>ichthyometer</w:t>
      </w:r>
      <w:proofErr w:type="spellEnd"/>
      <w:r w:rsidRPr="00B5137C">
        <w:rPr>
          <w:rFonts w:ascii="Arial" w:hAnsi="Arial" w:cs="Arial"/>
        </w:rPr>
        <w:t>. Body weight was determined to the nearest gram with an electronic balance, and all individua</w:t>
      </w:r>
      <w:r>
        <w:rPr>
          <w:rFonts w:ascii="Arial" w:hAnsi="Arial" w:cs="Arial"/>
        </w:rPr>
        <w:t>ls were systematically counted.</w:t>
      </w:r>
    </w:p>
    <w:p w14:paraId="0C66830E" w14:textId="77777777" w:rsidR="00B5137C" w:rsidRPr="00B5137C" w:rsidRDefault="00B5137C" w:rsidP="00B5137C">
      <w:pPr>
        <w:pStyle w:val="Body"/>
        <w:rPr>
          <w:rFonts w:ascii="Arial" w:hAnsi="Arial" w:cs="Arial"/>
        </w:rPr>
      </w:pPr>
      <w:r w:rsidRPr="00B5137C">
        <w:rPr>
          <w:rFonts w:ascii="Arial" w:hAnsi="Arial" w:cs="Arial"/>
        </w:rPr>
        <w:t>Data analysis</w:t>
      </w:r>
    </w:p>
    <w:p w14:paraId="53BE6B34" w14:textId="77777777" w:rsidR="00B5137C" w:rsidRPr="00B5137C" w:rsidRDefault="00B5137C" w:rsidP="00B5137C">
      <w:pPr>
        <w:pStyle w:val="Body"/>
        <w:rPr>
          <w:rFonts w:ascii="Arial" w:hAnsi="Arial" w:cs="Arial"/>
          <w:b/>
        </w:rPr>
      </w:pPr>
      <w:r w:rsidRPr="00B5137C">
        <w:rPr>
          <w:rFonts w:ascii="Arial" w:hAnsi="Arial" w:cs="Arial"/>
          <w:b/>
        </w:rPr>
        <w:t xml:space="preserve">2.3. Morphometric Structure Analysis by Size Classes </w:t>
      </w:r>
    </w:p>
    <w:p w14:paraId="4B238FCB" w14:textId="77777777" w:rsidR="00B5137C" w:rsidRPr="00B5137C" w:rsidRDefault="00B5137C" w:rsidP="00B5137C">
      <w:pPr>
        <w:pStyle w:val="Body"/>
        <w:rPr>
          <w:rFonts w:ascii="Arial" w:hAnsi="Arial" w:cs="Arial"/>
        </w:rPr>
      </w:pPr>
      <w:r w:rsidRPr="00B5137C">
        <w:rPr>
          <w:rFonts w:ascii="Arial" w:hAnsi="Arial" w:cs="Arial"/>
        </w:rPr>
        <w:t>The analysis of fish size class structure offers valuable insights into the status of a given population, including recruitment dynamics, reproductive success, resource exploitation levels, and potential episodic events affecting recruitment in specific years. In this study, the standard lengths (SL) of individual specimens from the selected species were categorized into distinct size classes. The number and range of these size classes were determined using Sturges’ rule, as described by Scherrer (1984).</w:t>
      </w:r>
    </w:p>
    <w:p w14:paraId="2E5039C9" w14:textId="77777777" w:rsidR="00B5137C" w:rsidRPr="00B5137C" w:rsidRDefault="00B5137C" w:rsidP="00B5137C">
      <w:pPr>
        <w:pStyle w:val="Body"/>
        <w:rPr>
          <w:rFonts w:ascii="Arial" w:hAnsi="Arial" w:cs="Arial"/>
        </w:rPr>
      </w:pPr>
      <w:r w:rsidRPr="00B5137C">
        <w:rPr>
          <w:rFonts w:ascii="Arial" w:hAnsi="Arial" w:cs="Arial"/>
        </w:rPr>
        <w:lastRenderedPageBreak/>
        <w:t xml:space="preserve">-Determination of size classes </w:t>
      </w:r>
    </w:p>
    <w:p w14:paraId="56C5A218" w14:textId="77777777" w:rsidR="00B5137C" w:rsidRPr="00B5137C" w:rsidRDefault="00B5137C" w:rsidP="00B5137C">
      <w:pPr>
        <w:pStyle w:val="Body"/>
        <w:rPr>
          <w:rFonts w:ascii="Arial" w:hAnsi="Arial" w:cs="Arial"/>
        </w:rPr>
      </w:pPr>
      <w:r w:rsidRPr="00B5137C">
        <w:rPr>
          <w:rFonts w:ascii="Arial" w:hAnsi="Arial" w:cs="Arial"/>
        </w:rPr>
        <w:t xml:space="preserve">Number of classes = 1 + (3.3 log N) </w:t>
      </w:r>
    </w:p>
    <w:p w14:paraId="76E856E5" w14:textId="77777777" w:rsidR="00B5137C" w:rsidRPr="00B5137C" w:rsidRDefault="00B5137C" w:rsidP="00B5137C">
      <w:pPr>
        <w:pStyle w:val="Body"/>
        <w:rPr>
          <w:rFonts w:ascii="Arial" w:hAnsi="Arial" w:cs="Arial"/>
        </w:rPr>
      </w:pPr>
      <w:proofErr w:type="gramStart"/>
      <w:r w:rsidRPr="00B5137C">
        <w:rPr>
          <w:rFonts w:ascii="Arial" w:hAnsi="Arial" w:cs="Arial"/>
        </w:rPr>
        <w:t>With :</w:t>
      </w:r>
      <w:proofErr w:type="gramEnd"/>
      <w:r w:rsidRPr="00B5137C">
        <w:rPr>
          <w:rFonts w:ascii="Arial" w:hAnsi="Arial" w:cs="Arial"/>
        </w:rPr>
        <w:t xml:space="preserve"> N = total number of specimens examined -Determination of the class </w:t>
      </w:r>
      <w:proofErr w:type="spellStart"/>
      <w:r w:rsidRPr="00B5137C">
        <w:rPr>
          <w:rFonts w:ascii="Arial" w:hAnsi="Arial" w:cs="Arial"/>
        </w:rPr>
        <w:t>i</w:t>
      </w:r>
      <w:proofErr w:type="spellEnd"/>
      <w:r w:rsidRPr="00B5137C">
        <w:rPr>
          <w:rFonts w:ascii="Arial" w:hAnsi="Arial" w:cs="Arial"/>
        </w:rPr>
        <w:t xml:space="preserve"> amplitude </w:t>
      </w:r>
    </w:p>
    <w:p w14:paraId="4A5A89C6" w14:textId="77777777" w:rsidR="00B5137C" w:rsidRPr="00B5137C" w:rsidRDefault="00B5137C" w:rsidP="00B5137C">
      <w:pPr>
        <w:pStyle w:val="Body"/>
        <w:rPr>
          <w:rFonts w:ascii="Arial" w:hAnsi="Arial" w:cs="Arial"/>
        </w:rPr>
      </w:pPr>
      <w:r w:rsidRPr="00B5137C">
        <w:rPr>
          <w:rFonts w:ascii="Arial" w:hAnsi="Arial" w:cs="Arial"/>
        </w:rPr>
        <w:t xml:space="preserve">Amplitude = (LS max - LS min) / Number of classes </w:t>
      </w:r>
    </w:p>
    <w:p w14:paraId="0E645111" w14:textId="77777777" w:rsidR="00B5137C" w:rsidRPr="00B5137C" w:rsidRDefault="00B5137C" w:rsidP="00B5137C">
      <w:pPr>
        <w:pStyle w:val="Body"/>
        <w:rPr>
          <w:rFonts w:ascii="Arial" w:hAnsi="Arial" w:cs="Arial"/>
        </w:rPr>
      </w:pPr>
      <w:proofErr w:type="gramStart"/>
      <w:r w:rsidRPr="00B5137C">
        <w:rPr>
          <w:rFonts w:ascii="Arial" w:hAnsi="Arial" w:cs="Arial"/>
        </w:rPr>
        <w:t>With :</w:t>
      </w:r>
      <w:proofErr w:type="gramEnd"/>
      <w:r w:rsidRPr="00B5137C">
        <w:rPr>
          <w:rFonts w:ascii="Arial" w:hAnsi="Arial" w:cs="Arial"/>
        </w:rPr>
        <w:t xml:space="preserve"> LS = standard length</w:t>
      </w:r>
    </w:p>
    <w:p w14:paraId="3986AE60" w14:textId="77777777" w:rsidR="00B5137C" w:rsidRPr="00B5137C" w:rsidRDefault="00B5137C" w:rsidP="00B5137C">
      <w:pPr>
        <w:pStyle w:val="Body"/>
        <w:rPr>
          <w:rFonts w:ascii="Arial" w:hAnsi="Arial" w:cs="Arial"/>
        </w:rPr>
      </w:pPr>
      <w:r w:rsidRPr="00B5137C">
        <w:rPr>
          <w:rFonts w:ascii="Arial" w:hAnsi="Arial" w:cs="Arial"/>
        </w:rPr>
        <w:t>- Fulton's Condition Factor (K)</w:t>
      </w:r>
    </w:p>
    <w:p w14:paraId="7EDC715D" w14:textId="77777777" w:rsidR="00B5137C" w:rsidRPr="00B5137C" w:rsidRDefault="00B5137C" w:rsidP="00B5137C">
      <w:pPr>
        <w:pStyle w:val="Body"/>
        <w:rPr>
          <w:rFonts w:ascii="Arial" w:hAnsi="Arial" w:cs="Arial"/>
        </w:rPr>
      </w:pPr>
      <w:r w:rsidRPr="00B5137C">
        <w:rPr>
          <w:rFonts w:ascii="Arial" w:hAnsi="Arial" w:cs="Arial"/>
        </w:rPr>
        <w:t xml:space="preserve">The Fulton's Condition Factor (K) suggests that the weight of the fish is proportional to the cube of the length and was used to assess the general health of the fishes, on individual and population level. In all individuals’ total length, standard length and body mass were measured. The allometric equation where the b exponent is a constant was used to compare the health index of the different category of fishes.  </w:t>
      </w:r>
    </w:p>
    <w:p w14:paraId="69F5EA7A" w14:textId="77777777" w:rsidR="00B5137C" w:rsidRPr="00B5137C" w:rsidRDefault="00B5137C" w:rsidP="00B5137C">
      <w:pPr>
        <w:pStyle w:val="Body"/>
        <w:rPr>
          <w:rFonts w:ascii="Arial" w:hAnsi="Arial" w:cs="Arial"/>
        </w:rPr>
      </w:pPr>
      <w:r w:rsidRPr="00B5137C">
        <w:rPr>
          <w:rFonts w:ascii="Arial" w:hAnsi="Arial" w:cs="Arial"/>
        </w:rPr>
        <w:t>Thus, Fulton’s condition factor (K) was calculated using the formula:</w:t>
      </w:r>
    </w:p>
    <w:p w14:paraId="1A314787" w14:textId="77777777" w:rsidR="00B5137C" w:rsidRPr="00B5137C" w:rsidRDefault="00B5137C" w:rsidP="00B5137C">
      <w:pPr>
        <w:pStyle w:val="Body"/>
        <w:rPr>
          <w:rFonts w:ascii="Arial" w:hAnsi="Arial" w:cs="Arial"/>
        </w:rPr>
      </w:pPr>
      <w:r w:rsidRPr="00B5137C">
        <w:rPr>
          <w:rFonts w:ascii="Arial" w:hAnsi="Arial" w:cs="Arial"/>
        </w:rPr>
        <w:t xml:space="preserve">K = W*100/ Lb3 (Le </w:t>
      </w:r>
      <w:proofErr w:type="spellStart"/>
      <w:r w:rsidRPr="00B5137C">
        <w:rPr>
          <w:rFonts w:ascii="Arial" w:hAnsi="Arial" w:cs="Arial"/>
        </w:rPr>
        <w:t>Cren</w:t>
      </w:r>
      <w:proofErr w:type="spellEnd"/>
      <w:r w:rsidRPr="00B5137C">
        <w:rPr>
          <w:rFonts w:ascii="Arial" w:hAnsi="Arial" w:cs="Arial"/>
        </w:rPr>
        <w:t>, 1951)</w:t>
      </w:r>
    </w:p>
    <w:p w14:paraId="6F91CD86" w14:textId="77777777" w:rsidR="00B5137C" w:rsidRPr="00B5137C" w:rsidRDefault="00B5137C" w:rsidP="00B5137C">
      <w:pPr>
        <w:pStyle w:val="Body"/>
        <w:rPr>
          <w:rFonts w:ascii="Arial" w:hAnsi="Arial" w:cs="Arial"/>
        </w:rPr>
      </w:pPr>
      <w:r w:rsidRPr="00B5137C">
        <w:rPr>
          <w:rFonts w:ascii="Arial" w:hAnsi="Arial" w:cs="Arial"/>
        </w:rPr>
        <w:t>Where W = weight of fish (g), L = standard length of the fish (cm), b = coefficient of allometry considered equal to 3).</w:t>
      </w:r>
    </w:p>
    <w:p w14:paraId="47867275" w14:textId="77777777" w:rsidR="00B5137C" w:rsidRPr="00B5137C" w:rsidRDefault="00B5137C" w:rsidP="00B5137C">
      <w:pPr>
        <w:pStyle w:val="Body"/>
        <w:rPr>
          <w:rFonts w:ascii="Arial" w:hAnsi="Arial" w:cs="Arial"/>
        </w:rPr>
      </w:pPr>
      <w:r w:rsidRPr="00B5137C">
        <w:rPr>
          <w:rFonts w:ascii="Arial" w:hAnsi="Arial" w:cs="Arial"/>
        </w:rPr>
        <w:t>The Fulton’s condition factor was multiplied with 100 to get it close to 1, and the number 1 indicated a normal condition of the fish, greater 1 indicated fat fish and less than 1 indicated skinny fish. This morphometric index assumes that the heavier fish for a giv</w:t>
      </w:r>
      <w:r>
        <w:rPr>
          <w:rFonts w:ascii="Arial" w:hAnsi="Arial" w:cs="Arial"/>
        </w:rPr>
        <w:t>en length the better condition.</w:t>
      </w:r>
    </w:p>
    <w:p w14:paraId="0BE1D82F" w14:textId="77777777" w:rsidR="00B5137C" w:rsidRPr="00B5137C" w:rsidRDefault="00B5137C" w:rsidP="00B5137C">
      <w:pPr>
        <w:pStyle w:val="Body"/>
        <w:rPr>
          <w:rFonts w:ascii="Arial" w:hAnsi="Arial" w:cs="Arial"/>
          <w:b/>
        </w:rPr>
      </w:pPr>
      <w:r w:rsidRPr="00B5137C">
        <w:rPr>
          <w:rFonts w:ascii="Arial" w:hAnsi="Arial" w:cs="Arial"/>
          <w:b/>
        </w:rPr>
        <w:t>2.4 Statistical Analysis</w:t>
      </w:r>
    </w:p>
    <w:p w14:paraId="722F4934" w14:textId="77777777" w:rsidR="00B5137C" w:rsidRPr="00B5137C" w:rsidRDefault="00B5137C" w:rsidP="00B5137C">
      <w:pPr>
        <w:pStyle w:val="Body"/>
        <w:rPr>
          <w:rFonts w:ascii="Arial" w:hAnsi="Arial" w:cs="Arial"/>
        </w:rPr>
      </w:pPr>
      <w:r w:rsidRPr="00B5137C">
        <w:rPr>
          <w:rFonts w:ascii="Arial" w:hAnsi="Arial" w:cs="Arial"/>
        </w:rPr>
        <w:t xml:space="preserve">The Kruskal-Wallis </w:t>
      </w:r>
      <w:r w:rsidR="00E13CDB">
        <w:rPr>
          <w:rFonts w:ascii="Arial" w:hAnsi="Arial" w:cs="Arial"/>
        </w:rPr>
        <w:t xml:space="preserve">and Mann-Whitney </w:t>
      </w:r>
      <w:r w:rsidRPr="00B5137C">
        <w:rPr>
          <w:rFonts w:ascii="Arial" w:hAnsi="Arial" w:cs="Arial"/>
        </w:rPr>
        <w:t>test</w:t>
      </w:r>
      <w:r w:rsidR="00E13CDB">
        <w:rPr>
          <w:rFonts w:ascii="Arial" w:hAnsi="Arial" w:cs="Arial"/>
        </w:rPr>
        <w:t>s were</w:t>
      </w:r>
      <w:r w:rsidRPr="00B5137C">
        <w:rPr>
          <w:rFonts w:ascii="Arial" w:hAnsi="Arial" w:cs="Arial"/>
        </w:rPr>
        <w:t xml:space="preserve"> used to assess monthly variations in individual counts and condition factors. Statistical analyses were performed using Statistica version 7.1 and PAST software.</w:t>
      </w:r>
    </w:p>
    <w:p w14:paraId="1B1850B2" w14:textId="77777777" w:rsidR="00790ADA" w:rsidRPr="00FB3A86" w:rsidRDefault="00790ADA" w:rsidP="00441B6F">
      <w:pPr>
        <w:pStyle w:val="Body"/>
        <w:spacing w:after="0"/>
        <w:rPr>
          <w:rFonts w:ascii="Arial" w:hAnsi="Arial" w:cs="Arial"/>
        </w:rPr>
      </w:pPr>
    </w:p>
    <w:p w14:paraId="0EDC796F" w14:textId="52E1755D"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3B2B56B7" w14:textId="77777777" w:rsidR="00790ADA" w:rsidRPr="00B5137C" w:rsidRDefault="00B5137C" w:rsidP="00B5137C">
      <w:pPr>
        <w:pStyle w:val="Body"/>
        <w:rPr>
          <w:rFonts w:ascii="Arial" w:hAnsi="Arial" w:cs="Arial"/>
          <w:b/>
        </w:rPr>
      </w:pPr>
      <w:r>
        <w:rPr>
          <w:rFonts w:ascii="Arial" w:hAnsi="Arial" w:cs="Arial"/>
          <w:b/>
        </w:rPr>
        <w:t>3.1</w:t>
      </w:r>
      <w:r w:rsidR="00B75918">
        <w:rPr>
          <w:rFonts w:ascii="Arial" w:hAnsi="Arial" w:cs="Arial"/>
          <w:b/>
        </w:rPr>
        <w:t xml:space="preserve"> Temporal v</w:t>
      </w:r>
      <w:r w:rsidRPr="00B5137C">
        <w:rPr>
          <w:rFonts w:ascii="Arial" w:hAnsi="Arial" w:cs="Arial"/>
          <w:b/>
        </w:rPr>
        <w:t xml:space="preserve">ariation in the Abundance of </w:t>
      </w:r>
      <w:r w:rsidRPr="00B5137C">
        <w:rPr>
          <w:rFonts w:ascii="Arial" w:hAnsi="Arial" w:cs="Arial"/>
          <w:b/>
          <w:i/>
        </w:rPr>
        <w:t>Oreochromis niloticus</w:t>
      </w:r>
      <w:r w:rsidRPr="00B5137C">
        <w:rPr>
          <w:rFonts w:ascii="Arial" w:hAnsi="Arial" w:cs="Arial"/>
          <w:b/>
        </w:rPr>
        <w:t xml:space="preserve"> Individuals</w:t>
      </w:r>
    </w:p>
    <w:p w14:paraId="08AA7796" w14:textId="77777777" w:rsidR="00790ADA" w:rsidRDefault="00B5137C" w:rsidP="00441B6F">
      <w:pPr>
        <w:pStyle w:val="Body"/>
        <w:spacing w:after="0"/>
        <w:rPr>
          <w:rFonts w:ascii="Arial" w:hAnsi="Arial" w:cs="Arial"/>
        </w:rPr>
      </w:pPr>
      <w:r w:rsidRPr="00B5137C">
        <w:rPr>
          <w:rFonts w:ascii="Arial" w:hAnsi="Arial" w:cs="Arial"/>
        </w:rPr>
        <w:t>Analysis o</w:t>
      </w:r>
      <w:r w:rsidR="00E13CDB">
        <w:rPr>
          <w:rFonts w:ascii="Arial" w:hAnsi="Arial" w:cs="Arial"/>
        </w:rPr>
        <w:t>f f</w:t>
      </w:r>
      <w:r w:rsidRPr="00B5137C">
        <w:rPr>
          <w:rFonts w:ascii="Arial" w:hAnsi="Arial" w:cs="Arial"/>
        </w:rPr>
        <w:t xml:space="preserve">igure 2 reveals a notable monthly variation in the abundance of </w:t>
      </w:r>
      <w:r w:rsidRPr="00E13CDB">
        <w:rPr>
          <w:rFonts w:ascii="Arial" w:hAnsi="Arial" w:cs="Arial"/>
          <w:i/>
        </w:rPr>
        <w:t>Oreochromis niloticus</w:t>
      </w:r>
      <w:r w:rsidRPr="00B5137C">
        <w:rPr>
          <w:rFonts w:ascii="Arial" w:hAnsi="Arial" w:cs="Arial"/>
        </w:rPr>
        <w:t xml:space="preserve"> individuals in the Ayam</w:t>
      </w:r>
      <w:r w:rsidR="00E13CDB">
        <w:rPr>
          <w:rFonts w:ascii="Arial" w:hAnsi="Arial" w:cs="Arial"/>
        </w:rPr>
        <w:t>e</w:t>
      </w:r>
      <w:r w:rsidRPr="00B5137C">
        <w:rPr>
          <w:rFonts w:ascii="Arial" w:hAnsi="Arial" w:cs="Arial"/>
        </w:rPr>
        <w:t xml:space="preserve"> 2 lake. The number of </w:t>
      </w:r>
      <w:proofErr w:type="gramStart"/>
      <w:r w:rsidRPr="00B5137C">
        <w:rPr>
          <w:rFonts w:ascii="Arial" w:hAnsi="Arial" w:cs="Arial"/>
        </w:rPr>
        <w:t>fish</w:t>
      </w:r>
      <w:proofErr w:type="gramEnd"/>
      <w:r w:rsidRPr="00B5137C">
        <w:rPr>
          <w:rFonts w:ascii="Arial" w:hAnsi="Arial" w:cs="Arial"/>
        </w:rPr>
        <w:t xml:space="preserve"> captured each month ranged from a minimum of 79 individuals in August to a peak of 273 individuals in November. An initial increase in catches was observed from March (90 individuals), reaching a first peak in June (223 individuals), followed by a marked decline in August. A second phase of increase began in September, culminating in November with the highest number of individuals captured (273), before a slight decline in December (150 individuals). The Kruskal-Wallis and Mann-Whitney tests applied to the dataset revealed a highly significant difference in the number of individuals captured across months (p &lt; 0.001). These results confirm that the abundance of </w:t>
      </w:r>
      <w:r w:rsidRPr="00E13CDB">
        <w:rPr>
          <w:rFonts w:ascii="Arial" w:hAnsi="Arial" w:cs="Arial"/>
          <w:i/>
        </w:rPr>
        <w:t>O. niloticus</w:t>
      </w:r>
      <w:r w:rsidRPr="00B5137C">
        <w:rPr>
          <w:rFonts w:ascii="Arial" w:hAnsi="Arial" w:cs="Arial"/>
        </w:rPr>
        <w:t xml:space="preserve"> varie</w:t>
      </w:r>
      <w:r w:rsidR="00E13CDB">
        <w:rPr>
          <w:rFonts w:ascii="Arial" w:hAnsi="Arial" w:cs="Arial"/>
        </w:rPr>
        <w:t>d</w:t>
      </w:r>
      <w:r w:rsidRPr="00B5137C">
        <w:rPr>
          <w:rFonts w:ascii="Arial" w:hAnsi="Arial" w:cs="Arial"/>
        </w:rPr>
        <w:t xml:space="preserve"> significantly throughout the year.</w:t>
      </w:r>
    </w:p>
    <w:p w14:paraId="0EBA6573" w14:textId="77777777" w:rsidR="00B75918" w:rsidRDefault="00B75918" w:rsidP="00441B6F">
      <w:pPr>
        <w:pStyle w:val="Body"/>
        <w:spacing w:after="0"/>
        <w:rPr>
          <w:rFonts w:ascii="Arial" w:hAnsi="Arial" w:cs="Arial"/>
        </w:rPr>
      </w:pPr>
    </w:p>
    <w:p w14:paraId="1FD2A9D9" w14:textId="77777777" w:rsidR="00B75918" w:rsidRDefault="00B75918" w:rsidP="00441B6F">
      <w:pPr>
        <w:pStyle w:val="Body"/>
        <w:spacing w:after="0"/>
        <w:rPr>
          <w:rFonts w:ascii="Arial" w:hAnsi="Arial" w:cs="Arial"/>
        </w:rPr>
      </w:pPr>
      <w:r w:rsidRPr="00FD6DB9">
        <w:rPr>
          <w:rFonts w:ascii="Arial" w:hAnsi="Arial" w:cs="Arial"/>
          <w:noProof/>
          <w:lang w:val="fr-FR" w:eastAsia="fr-FR"/>
        </w:rPr>
        <w:lastRenderedPageBreak/>
        <w:drawing>
          <wp:inline distT="0" distB="0" distL="0" distR="0" wp14:anchorId="0A6A8333" wp14:editId="3337ED22">
            <wp:extent cx="5212080" cy="3104152"/>
            <wp:effectExtent l="0" t="0" r="7620" b="127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12080" cy="3104152"/>
                    </a:xfrm>
                    <a:prstGeom prst="rect">
                      <a:avLst/>
                    </a:prstGeom>
                  </pic:spPr>
                </pic:pic>
              </a:graphicData>
            </a:graphic>
          </wp:inline>
        </w:drawing>
      </w:r>
    </w:p>
    <w:p w14:paraId="6FCA9EBB" w14:textId="77777777" w:rsidR="00D2304F" w:rsidRDefault="00D2304F" w:rsidP="00D2304F">
      <w:pPr>
        <w:pStyle w:val="Body"/>
        <w:rPr>
          <w:rFonts w:ascii="Arial" w:hAnsi="Arial" w:cs="Arial"/>
          <w:b/>
        </w:rPr>
      </w:pPr>
    </w:p>
    <w:p w14:paraId="4B384EEA" w14:textId="77777777" w:rsidR="00D2304F" w:rsidRDefault="00D2304F" w:rsidP="00D2304F">
      <w:pPr>
        <w:pStyle w:val="Body"/>
        <w:rPr>
          <w:rFonts w:ascii="Arial" w:hAnsi="Arial" w:cs="Arial"/>
          <w:b/>
        </w:rPr>
      </w:pPr>
    </w:p>
    <w:p w14:paraId="4A383EE6" w14:textId="77777777" w:rsidR="00D2304F" w:rsidRDefault="00D2304F" w:rsidP="00D2304F">
      <w:pPr>
        <w:pStyle w:val="Body"/>
        <w:rPr>
          <w:rFonts w:ascii="Arial" w:hAnsi="Arial" w:cs="Arial"/>
          <w:b/>
          <w:i/>
        </w:rPr>
      </w:pPr>
      <w:r>
        <w:rPr>
          <w:rFonts w:ascii="Arial" w:hAnsi="Arial" w:cs="Arial"/>
          <w:b/>
        </w:rPr>
        <w:t>3.2 Temporal v</w:t>
      </w:r>
      <w:r w:rsidRPr="00B75918">
        <w:rPr>
          <w:rFonts w:ascii="Arial" w:hAnsi="Arial" w:cs="Arial"/>
          <w:b/>
        </w:rPr>
        <w:t xml:space="preserve">ariation in the Condition Factor of </w:t>
      </w:r>
      <w:r w:rsidRPr="00B75918">
        <w:rPr>
          <w:rFonts w:ascii="Arial" w:hAnsi="Arial" w:cs="Arial"/>
          <w:b/>
          <w:i/>
        </w:rPr>
        <w:t>Oreochromis niloticu</w:t>
      </w:r>
      <w:r>
        <w:rPr>
          <w:rFonts w:ascii="Arial" w:hAnsi="Arial" w:cs="Arial"/>
          <w:b/>
          <w:i/>
        </w:rPr>
        <w:t>s</w:t>
      </w:r>
    </w:p>
    <w:p w14:paraId="6AD1D9DD" w14:textId="77777777" w:rsidR="00D2304F" w:rsidRDefault="00D2304F" w:rsidP="00D2304F">
      <w:pPr>
        <w:pStyle w:val="ConcHead"/>
        <w:spacing w:after="0"/>
        <w:jc w:val="both"/>
        <w:rPr>
          <w:rFonts w:ascii="Arial" w:hAnsi="Arial" w:cs="Arial"/>
        </w:rPr>
      </w:pPr>
      <w:r w:rsidRPr="00D2304F">
        <w:rPr>
          <w:rFonts w:ascii="Arial" w:hAnsi="Arial" w:cs="Arial"/>
          <w:b w:val="0"/>
          <w:caps w:val="0"/>
          <w:sz w:val="20"/>
        </w:rPr>
        <w:t xml:space="preserve">The condition factor of </w:t>
      </w:r>
      <w:r w:rsidRPr="00E13CDB">
        <w:rPr>
          <w:rFonts w:ascii="Arial" w:hAnsi="Arial" w:cs="Arial"/>
          <w:b w:val="0"/>
          <w:i/>
          <w:caps w:val="0"/>
          <w:sz w:val="20"/>
        </w:rPr>
        <w:t>Oreochromis niloticus</w:t>
      </w:r>
      <w:r w:rsidRPr="00D2304F">
        <w:rPr>
          <w:rFonts w:ascii="Arial" w:hAnsi="Arial" w:cs="Arial"/>
          <w:b w:val="0"/>
          <w:caps w:val="0"/>
          <w:sz w:val="20"/>
        </w:rPr>
        <w:t xml:space="preserve"> exhibited monthly variation throughout the year in the</w:t>
      </w:r>
      <w:r w:rsidR="00E13CDB">
        <w:rPr>
          <w:rFonts w:ascii="Arial" w:hAnsi="Arial" w:cs="Arial"/>
          <w:b w:val="0"/>
          <w:caps w:val="0"/>
          <w:sz w:val="20"/>
        </w:rPr>
        <w:t xml:space="preserve"> Ayame 2 lake</w:t>
      </w:r>
      <w:r w:rsidRPr="00D2304F">
        <w:rPr>
          <w:rFonts w:ascii="Arial" w:hAnsi="Arial" w:cs="Arial"/>
          <w:b w:val="0"/>
          <w:caps w:val="0"/>
          <w:sz w:val="20"/>
        </w:rPr>
        <w:t xml:space="preserve"> (Figure 3). The lowest values were recorded in January (0.14), February (0.16), and March (0.21). An increasing trend began in April (0.60), continued through May (0.71), and peaked at 0.78 in June. In July, the condition factor decreased to 0.54, followed by further declines in August (0.39) and September (0.41). The highest annual value was observed in October (0.83), followed by a slight decrease in November (0.80), and a more pronounced drop in December (0.37). Statistical analysis using the Kruskal-Wallis and Mann-Whitney tests revealed a significant difference between months (p</w:t>
      </w:r>
      <w:r w:rsidR="00E13CDB">
        <w:rPr>
          <w:rFonts w:ascii="Arial" w:hAnsi="Arial" w:cs="Arial"/>
          <w:b w:val="0"/>
          <w:caps w:val="0"/>
          <w:sz w:val="20"/>
        </w:rPr>
        <w:t xml:space="preserve"> = </w:t>
      </w:r>
      <w:proofErr w:type="gramStart"/>
      <w:r w:rsidR="00E13CDB">
        <w:rPr>
          <w:rFonts w:ascii="Arial" w:hAnsi="Arial" w:cs="Arial"/>
          <w:b w:val="0"/>
          <w:caps w:val="0"/>
          <w:sz w:val="20"/>
        </w:rPr>
        <w:t>0.03 ;</w:t>
      </w:r>
      <w:proofErr w:type="gramEnd"/>
      <w:r w:rsidR="00E13CDB">
        <w:rPr>
          <w:rFonts w:ascii="Arial" w:hAnsi="Arial" w:cs="Arial"/>
          <w:b w:val="0"/>
          <w:caps w:val="0"/>
          <w:sz w:val="20"/>
        </w:rPr>
        <w:t xml:space="preserve"> p =</w:t>
      </w:r>
      <w:r w:rsidRPr="00D2304F">
        <w:rPr>
          <w:rFonts w:ascii="Arial" w:hAnsi="Arial" w:cs="Arial"/>
          <w:b w:val="0"/>
          <w:caps w:val="0"/>
          <w:sz w:val="20"/>
        </w:rPr>
        <w:t xml:space="preserve"> </w:t>
      </w:r>
      <w:r w:rsidR="00E13CDB">
        <w:rPr>
          <w:rFonts w:ascii="Arial" w:hAnsi="Arial" w:cs="Arial"/>
          <w:b w:val="0"/>
          <w:caps w:val="0"/>
          <w:sz w:val="20"/>
        </w:rPr>
        <w:t xml:space="preserve">0.01 </w:t>
      </w:r>
      <w:r w:rsidRPr="00D2304F">
        <w:rPr>
          <w:rFonts w:ascii="Arial" w:hAnsi="Arial" w:cs="Arial"/>
          <w:b w:val="0"/>
          <w:caps w:val="0"/>
          <w:sz w:val="20"/>
        </w:rPr>
        <w:t>&lt; 0.05), indicating a statistically significant variation in the condition factor throughout the year.</w:t>
      </w:r>
    </w:p>
    <w:p w14:paraId="0F9FEB19" w14:textId="77777777" w:rsidR="00D2304F" w:rsidRDefault="00D2304F" w:rsidP="00D2304F">
      <w:pPr>
        <w:pStyle w:val="Body"/>
        <w:rPr>
          <w:rFonts w:ascii="Arial" w:hAnsi="Arial" w:cs="Arial"/>
          <w:b/>
          <w:i/>
        </w:rPr>
      </w:pPr>
    </w:p>
    <w:p w14:paraId="050AE2A5" w14:textId="77777777" w:rsidR="00D2304F" w:rsidRDefault="00D2304F" w:rsidP="00441B6F">
      <w:pPr>
        <w:pStyle w:val="ConcHead"/>
        <w:spacing w:after="0"/>
        <w:jc w:val="both"/>
        <w:rPr>
          <w:rFonts w:ascii="Arial" w:hAnsi="Arial" w:cs="Arial"/>
        </w:rPr>
      </w:pPr>
    </w:p>
    <w:p w14:paraId="0DA58F23" w14:textId="77777777" w:rsidR="00B75918" w:rsidRDefault="00D2304F" w:rsidP="00441B6F">
      <w:pPr>
        <w:pStyle w:val="ConcHead"/>
        <w:spacing w:after="0"/>
        <w:jc w:val="both"/>
        <w:rPr>
          <w:rFonts w:ascii="Arial" w:hAnsi="Arial" w:cs="Arial"/>
        </w:rPr>
      </w:pPr>
      <w:r w:rsidRPr="00FD6DB9">
        <w:rPr>
          <w:rFonts w:ascii="Times New Roman" w:hAnsi="Times New Roman"/>
          <w:noProof/>
          <w:sz w:val="24"/>
          <w:szCs w:val="24"/>
          <w:lang w:val="fr-FR" w:eastAsia="fr-FR"/>
        </w:rPr>
        <w:drawing>
          <wp:inline distT="0" distB="0" distL="0" distR="0" wp14:anchorId="0390EE46" wp14:editId="6A119A64">
            <wp:extent cx="5212080" cy="3134602"/>
            <wp:effectExtent l="0" t="0" r="7620" b="889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12080" cy="3134602"/>
                    </a:xfrm>
                    <a:prstGeom prst="rect">
                      <a:avLst/>
                    </a:prstGeom>
                  </pic:spPr>
                </pic:pic>
              </a:graphicData>
            </a:graphic>
          </wp:inline>
        </w:drawing>
      </w:r>
    </w:p>
    <w:p w14:paraId="2370F839" w14:textId="77777777" w:rsidR="00B75918" w:rsidRDefault="00B75918" w:rsidP="00441B6F">
      <w:pPr>
        <w:pStyle w:val="ConcHead"/>
        <w:spacing w:after="0"/>
        <w:jc w:val="both"/>
        <w:rPr>
          <w:rFonts w:ascii="Arial" w:hAnsi="Arial" w:cs="Arial"/>
        </w:rPr>
      </w:pPr>
    </w:p>
    <w:p w14:paraId="3FEF79A0" w14:textId="77777777" w:rsidR="00565567" w:rsidRDefault="00565567" w:rsidP="00D2304F">
      <w:pPr>
        <w:pStyle w:val="Body"/>
        <w:rPr>
          <w:rFonts w:ascii="Arial" w:hAnsi="Arial" w:cs="Arial"/>
          <w:b/>
        </w:rPr>
      </w:pPr>
    </w:p>
    <w:p w14:paraId="6119BD93" w14:textId="77777777" w:rsidR="00565567" w:rsidRDefault="00565567" w:rsidP="00D2304F">
      <w:pPr>
        <w:pStyle w:val="Body"/>
        <w:rPr>
          <w:rFonts w:ascii="Arial" w:hAnsi="Arial" w:cs="Arial"/>
          <w:b/>
        </w:rPr>
      </w:pPr>
    </w:p>
    <w:p w14:paraId="338A9110" w14:textId="77777777" w:rsidR="00D2304F" w:rsidRDefault="00D2304F" w:rsidP="00D2304F">
      <w:pPr>
        <w:pStyle w:val="Body"/>
        <w:rPr>
          <w:rFonts w:ascii="Arial" w:hAnsi="Arial" w:cs="Arial"/>
          <w:b/>
        </w:rPr>
      </w:pPr>
      <w:r w:rsidRPr="00D2304F">
        <w:rPr>
          <w:rFonts w:ascii="Arial" w:hAnsi="Arial" w:cs="Arial"/>
          <w:b/>
        </w:rPr>
        <w:t xml:space="preserve">3.3 Size-class distribution of </w:t>
      </w:r>
      <w:r w:rsidRPr="00D2304F">
        <w:rPr>
          <w:rFonts w:ascii="Arial" w:hAnsi="Arial" w:cs="Arial"/>
          <w:b/>
          <w:i/>
        </w:rPr>
        <w:t>Oreochromis niloticus</w:t>
      </w:r>
      <w:r w:rsidRPr="00D2304F">
        <w:rPr>
          <w:rFonts w:ascii="Arial" w:hAnsi="Arial" w:cs="Arial"/>
          <w:b/>
        </w:rPr>
        <w:t xml:space="preserve"> individuals</w:t>
      </w:r>
    </w:p>
    <w:p w14:paraId="65EBD26D" w14:textId="77777777" w:rsidR="00565567" w:rsidRDefault="00565567" w:rsidP="00565567">
      <w:pPr>
        <w:pStyle w:val="ConcHead"/>
        <w:spacing w:after="0"/>
        <w:jc w:val="both"/>
        <w:rPr>
          <w:rFonts w:ascii="Arial" w:hAnsi="Arial" w:cs="Arial"/>
          <w:b w:val="0"/>
          <w:caps w:val="0"/>
          <w:sz w:val="20"/>
        </w:rPr>
      </w:pPr>
      <w:r w:rsidRPr="00D2304F">
        <w:rPr>
          <w:rFonts w:ascii="Arial" w:hAnsi="Arial" w:cs="Arial"/>
          <w:b w:val="0"/>
          <w:caps w:val="0"/>
          <w:sz w:val="20"/>
        </w:rPr>
        <w:t xml:space="preserve">The size-class distribution of </w:t>
      </w:r>
      <w:r w:rsidRPr="00E13CDB">
        <w:rPr>
          <w:rFonts w:ascii="Arial" w:hAnsi="Arial" w:cs="Arial"/>
          <w:b w:val="0"/>
          <w:i/>
          <w:caps w:val="0"/>
          <w:sz w:val="20"/>
        </w:rPr>
        <w:t xml:space="preserve">Oreochromis niloticus </w:t>
      </w:r>
      <w:r w:rsidRPr="00D2304F">
        <w:rPr>
          <w:rFonts w:ascii="Arial" w:hAnsi="Arial" w:cs="Arial"/>
          <w:b w:val="0"/>
          <w:caps w:val="0"/>
          <w:sz w:val="20"/>
        </w:rPr>
        <w:t xml:space="preserve">individuals revealed a heterogeneous pattern (Figure 4). The [10.5-12.5[ cm class was the most represented, with 428 individuals, followed by the [20.5-22.5[ cm (238 individuals) and [8.5-10.5[ cm (218 individuals) classes. The least represented size classes were [22.5–24.5[ cm (106 individuals) and [24.5-26.5] cm (104 individuals). The Kruskal-Wallis and Mann-Whitney tests revealed a significant variation in the number of individuals among different size classes (p = </w:t>
      </w:r>
      <w:proofErr w:type="gramStart"/>
      <w:r w:rsidR="00E13CDB">
        <w:rPr>
          <w:rFonts w:ascii="Arial" w:hAnsi="Arial" w:cs="Arial"/>
          <w:b w:val="0"/>
          <w:caps w:val="0"/>
          <w:sz w:val="20"/>
        </w:rPr>
        <w:t xml:space="preserve">0.01 </w:t>
      </w:r>
      <w:r w:rsidRPr="00D2304F">
        <w:rPr>
          <w:rFonts w:ascii="Arial" w:hAnsi="Arial" w:cs="Arial"/>
          <w:b w:val="0"/>
          <w:caps w:val="0"/>
          <w:sz w:val="20"/>
        </w:rPr>
        <w:t>;</w:t>
      </w:r>
      <w:proofErr w:type="gramEnd"/>
      <w:r w:rsidRPr="00D2304F">
        <w:rPr>
          <w:rFonts w:ascii="Arial" w:hAnsi="Arial" w:cs="Arial"/>
          <w:b w:val="0"/>
          <w:caps w:val="0"/>
          <w:sz w:val="20"/>
        </w:rPr>
        <w:t xml:space="preserve"> p</w:t>
      </w:r>
      <w:r w:rsidR="00E13CDB">
        <w:rPr>
          <w:rFonts w:ascii="Arial" w:hAnsi="Arial" w:cs="Arial"/>
          <w:b w:val="0"/>
          <w:caps w:val="0"/>
          <w:sz w:val="20"/>
        </w:rPr>
        <w:t xml:space="preserve"> = 0.02</w:t>
      </w:r>
      <w:r w:rsidRPr="00D2304F">
        <w:rPr>
          <w:rFonts w:ascii="Arial" w:hAnsi="Arial" w:cs="Arial"/>
          <w:b w:val="0"/>
          <w:caps w:val="0"/>
          <w:sz w:val="20"/>
        </w:rPr>
        <w:t xml:space="preserve"> &lt; 0.05), indicating a heterogeneous size distribution within the population.</w:t>
      </w:r>
    </w:p>
    <w:p w14:paraId="22F4819B" w14:textId="77777777" w:rsidR="00565567" w:rsidRDefault="00565567" w:rsidP="00D2304F">
      <w:pPr>
        <w:pStyle w:val="Body"/>
        <w:rPr>
          <w:rFonts w:ascii="Arial" w:hAnsi="Arial" w:cs="Arial"/>
          <w:b/>
        </w:rPr>
      </w:pPr>
    </w:p>
    <w:p w14:paraId="191CE144" w14:textId="77777777" w:rsidR="00565567" w:rsidRDefault="00565567" w:rsidP="00441B6F">
      <w:pPr>
        <w:pStyle w:val="ConcHead"/>
        <w:spacing w:after="0"/>
        <w:jc w:val="both"/>
        <w:rPr>
          <w:rFonts w:ascii="Arial" w:hAnsi="Arial" w:cs="Arial"/>
          <w:b w:val="0"/>
          <w:caps w:val="0"/>
          <w:sz w:val="20"/>
        </w:rPr>
      </w:pPr>
    </w:p>
    <w:p w14:paraId="03FAABE6" w14:textId="77777777" w:rsidR="00565567" w:rsidRDefault="00565567" w:rsidP="00441B6F">
      <w:pPr>
        <w:pStyle w:val="ConcHead"/>
        <w:spacing w:after="0"/>
        <w:jc w:val="both"/>
        <w:rPr>
          <w:rFonts w:ascii="Arial" w:hAnsi="Arial" w:cs="Arial"/>
          <w:b w:val="0"/>
          <w:caps w:val="0"/>
          <w:sz w:val="20"/>
        </w:rPr>
      </w:pPr>
    </w:p>
    <w:p w14:paraId="42A140E4" w14:textId="77777777" w:rsidR="00565567" w:rsidRDefault="00565567" w:rsidP="00441B6F">
      <w:pPr>
        <w:pStyle w:val="ConcHead"/>
        <w:spacing w:after="0"/>
        <w:jc w:val="both"/>
        <w:rPr>
          <w:rFonts w:ascii="Arial" w:hAnsi="Arial" w:cs="Arial"/>
          <w:b w:val="0"/>
          <w:caps w:val="0"/>
          <w:sz w:val="20"/>
        </w:rPr>
      </w:pPr>
      <w:r w:rsidRPr="00FD6DB9">
        <w:rPr>
          <w:rFonts w:ascii="Arial" w:hAnsi="Arial" w:cs="Arial"/>
          <w:noProof/>
          <w:sz w:val="24"/>
          <w:szCs w:val="24"/>
          <w:lang w:val="fr-FR" w:eastAsia="fr-FR"/>
        </w:rPr>
        <w:drawing>
          <wp:inline distT="0" distB="0" distL="0" distR="0" wp14:anchorId="405CD98D" wp14:editId="4512CD4A">
            <wp:extent cx="5212080" cy="2887557"/>
            <wp:effectExtent l="0" t="0" r="7620" b="825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12080" cy="2887557"/>
                    </a:xfrm>
                    <a:prstGeom prst="rect">
                      <a:avLst/>
                    </a:prstGeom>
                  </pic:spPr>
                </pic:pic>
              </a:graphicData>
            </a:graphic>
          </wp:inline>
        </w:drawing>
      </w:r>
    </w:p>
    <w:p w14:paraId="3F43365B" w14:textId="77777777" w:rsidR="00D2304F" w:rsidRDefault="00D2304F" w:rsidP="00441B6F">
      <w:pPr>
        <w:pStyle w:val="ConcHead"/>
        <w:spacing w:after="0"/>
        <w:jc w:val="both"/>
        <w:rPr>
          <w:rFonts w:ascii="Arial" w:hAnsi="Arial" w:cs="Arial"/>
        </w:rPr>
      </w:pPr>
    </w:p>
    <w:p w14:paraId="10891E7F" w14:textId="77777777" w:rsidR="00E13CDB" w:rsidRPr="00726C09" w:rsidRDefault="00565567" w:rsidP="00E13CDB">
      <w:pPr>
        <w:pStyle w:val="Body"/>
        <w:rPr>
          <w:rFonts w:ascii="Arial" w:hAnsi="Arial" w:cs="Arial"/>
          <w:b/>
        </w:rPr>
      </w:pPr>
      <w:r w:rsidRPr="00726C09">
        <w:rPr>
          <w:rFonts w:ascii="Arial" w:hAnsi="Arial" w:cs="Arial"/>
          <w:b/>
        </w:rPr>
        <w:t>3.4 Condition factor according to size classes</w:t>
      </w:r>
    </w:p>
    <w:p w14:paraId="7763B504" w14:textId="09CE96DF" w:rsidR="00565567" w:rsidRPr="00E13CDB" w:rsidRDefault="00565567" w:rsidP="00E13CDB">
      <w:pPr>
        <w:pStyle w:val="Body"/>
        <w:rPr>
          <w:rFonts w:ascii="Arial" w:hAnsi="Arial" w:cs="Arial"/>
          <w:b/>
        </w:rPr>
      </w:pPr>
      <w:r w:rsidRPr="00565567">
        <w:rPr>
          <w:rFonts w:ascii="Arial" w:hAnsi="Arial" w:cs="Arial"/>
        </w:rPr>
        <w:t xml:space="preserve">The mean condition factor varied markedly across different size classes of </w:t>
      </w:r>
      <w:r w:rsidRPr="00E13CDB">
        <w:rPr>
          <w:rFonts w:ascii="Arial" w:hAnsi="Arial" w:cs="Arial"/>
          <w:i/>
        </w:rPr>
        <w:t>Oreochromis niloticus</w:t>
      </w:r>
      <w:r w:rsidRPr="00565567">
        <w:rPr>
          <w:rFonts w:ascii="Arial" w:hAnsi="Arial" w:cs="Arial"/>
        </w:rPr>
        <w:t xml:space="preserve"> (Table</w:t>
      </w:r>
      <w:r w:rsidR="00EF41AF">
        <w:rPr>
          <w:rFonts w:ascii="Arial" w:hAnsi="Arial" w:cs="Arial"/>
        </w:rPr>
        <w:t xml:space="preserve"> 1</w:t>
      </w:r>
      <w:r w:rsidRPr="00565567">
        <w:rPr>
          <w:rFonts w:ascii="Arial" w:hAnsi="Arial" w:cs="Arial"/>
        </w:rPr>
        <w:t xml:space="preserve">). The highest value was recorded in the [10.5-12.5[ cm class (1.90), followed by the [8.5-10.5[ cm (0.86) and [16.5-18.5[ cm (0.71) classes. In contrast, the lowest condition factors were observed in the [24.5-26.5] cm (0.01), [22.5-24.5[ cm (0.11), and [6.5-8.5[ cm (0.11) classes. Kruskal-Wallis and Mann-Whitney tests applied to these data revealed a highly significant difference among the size classes (p = </w:t>
      </w:r>
      <w:proofErr w:type="gramStart"/>
      <w:r w:rsidR="00167BEA">
        <w:rPr>
          <w:rFonts w:ascii="Arial" w:hAnsi="Arial" w:cs="Arial"/>
        </w:rPr>
        <w:t xml:space="preserve">0.02 </w:t>
      </w:r>
      <w:r w:rsidRPr="00565567">
        <w:rPr>
          <w:rFonts w:ascii="Arial" w:hAnsi="Arial" w:cs="Arial"/>
        </w:rPr>
        <w:t>;</w:t>
      </w:r>
      <w:proofErr w:type="gramEnd"/>
      <w:r w:rsidRPr="00565567">
        <w:rPr>
          <w:rFonts w:ascii="Arial" w:hAnsi="Arial" w:cs="Arial"/>
        </w:rPr>
        <w:t xml:space="preserve"> p = </w:t>
      </w:r>
      <w:r w:rsidR="00167BEA">
        <w:rPr>
          <w:rFonts w:ascii="Arial" w:hAnsi="Arial" w:cs="Arial"/>
        </w:rPr>
        <w:t xml:space="preserve">0.01 </w:t>
      </w:r>
      <w:r w:rsidRPr="00565567">
        <w:rPr>
          <w:rFonts w:ascii="Arial" w:hAnsi="Arial" w:cs="Arial"/>
        </w:rPr>
        <w:t>&lt; 0.05), indicating that the condition factor significantly varied with individual size.</w:t>
      </w:r>
    </w:p>
    <w:p w14:paraId="47245436" w14:textId="780F9247" w:rsidR="00565567" w:rsidRDefault="00EF41AF" w:rsidP="00441B6F">
      <w:pPr>
        <w:pStyle w:val="ConcHead"/>
        <w:spacing w:after="0"/>
        <w:jc w:val="both"/>
        <w:rPr>
          <w:rFonts w:ascii="Arial" w:hAnsi="Arial" w:cs="Arial"/>
          <w:b w:val="0"/>
          <w:caps w:val="0"/>
          <w:sz w:val="20"/>
        </w:rPr>
      </w:pPr>
      <w:r>
        <w:rPr>
          <w:rFonts w:ascii="Arial" w:hAnsi="Arial" w:cs="Arial"/>
          <w:b w:val="0"/>
          <w:caps w:val="0"/>
          <w:sz w:val="20"/>
        </w:rPr>
        <w:lastRenderedPageBreak/>
        <w:t>Table 1</w:t>
      </w:r>
    </w:p>
    <w:p w14:paraId="57BF7BE6" w14:textId="77777777" w:rsidR="00565567" w:rsidRDefault="00565567" w:rsidP="00441B6F">
      <w:pPr>
        <w:pStyle w:val="ConcHead"/>
        <w:spacing w:after="0"/>
        <w:jc w:val="both"/>
        <w:rPr>
          <w:rFonts w:ascii="Arial" w:hAnsi="Arial" w:cs="Arial"/>
          <w:b w:val="0"/>
          <w:caps w:val="0"/>
          <w:sz w:val="20"/>
        </w:rPr>
      </w:pPr>
    </w:p>
    <w:p w14:paraId="6801100D" w14:textId="77777777" w:rsidR="00565567" w:rsidRDefault="009C0A48" w:rsidP="00441B6F">
      <w:pPr>
        <w:pStyle w:val="ConcHead"/>
        <w:spacing w:after="0"/>
        <w:jc w:val="both"/>
        <w:rPr>
          <w:rFonts w:ascii="Arial" w:hAnsi="Arial" w:cs="Arial"/>
          <w:b w:val="0"/>
          <w:caps w:val="0"/>
          <w:sz w:val="20"/>
        </w:rPr>
      </w:pPr>
      <w:r w:rsidRPr="00FD6DB9">
        <w:rPr>
          <w:rFonts w:ascii="Times New Roman" w:hAnsi="Times New Roman"/>
          <w:noProof/>
          <w:sz w:val="24"/>
          <w:szCs w:val="24"/>
          <w:lang w:val="fr-FR" w:eastAsia="fr-FR"/>
        </w:rPr>
        <w:drawing>
          <wp:inline distT="0" distB="0" distL="0" distR="0" wp14:anchorId="7D5A6C44" wp14:editId="10F86B7C">
            <wp:extent cx="5212080" cy="2869746"/>
            <wp:effectExtent l="0" t="0" r="7620" b="698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12080" cy="2869746"/>
                    </a:xfrm>
                    <a:prstGeom prst="rect">
                      <a:avLst/>
                    </a:prstGeom>
                  </pic:spPr>
                </pic:pic>
              </a:graphicData>
            </a:graphic>
          </wp:inline>
        </w:drawing>
      </w:r>
    </w:p>
    <w:p w14:paraId="0BD1B956" w14:textId="77777777" w:rsidR="00565567" w:rsidRDefault="00565567" w:rsidP="00441B6F">
      <w:pPr>
        <w:pStyle w:val="ConcHead"/>
        <w:spacing w:after="0"/>
        <w:jc w:val="both"/>
        <w:rPr>
          <w:rFonts w:ascii="Arial" w:hAnsi="Arial" w:cs="Arial"/>
          <w:b w:val="0"/>
          <w:caps w:val="0"/>
          <w:sz w:val="20"/>
        </w:rPr>
      </w:pPr>
    </w:p>
    <w:p w14:paraId="07BFE054" w14:textId="77777777" w:rsidR="00565567" w:rsidRDefault="00565567" w:rsidP="00441B6F">
      <w:pPr>
        <w:pStyle w:val="ConcHead"/>
        <w:spacing w:after="0"/>
        <w:jc w:val="both"/>
        <w:rPr>
          <w:rFonts w:ascii="Arial" w:hAnsi="Arial" w:cs="Arial"/>
          <w:b w:val="0"/>
          <w:caps w:val="0"/>
          <w:sz w:val="20"/>
        </w:rPr>
      </w:pPr>
    </w:p>
    <w:p w14:paraId="670D9FF3" w14:textId="77777777" w:rsidR="00565567" w:rsidRDefault="00565567" w:rsidP="00565567">
      <w:pPr>
        <w:pStyle w:val="Head1"/>
        <w:spacing w:after="0"/>
        <w:jc w:val="both"/>
        <w:rPr>
          <w:rFonts w:ascii="Arial" w:hAnsi="Arial" w:cs="Arial"/>
        </w:rPr>
      </w:pPr>
      <w:r>
        <w:rPr>
          <w:rFonts w:ascii="Arial" w:hAnsi="Arial" w:cs="Arial"/>
        </w:rPr>
        <w:t>4. discussion</w:t>
      </w:r>
    </w:p>
    <w:p w14:paraId="10BE1847" w14:textId="77777777" w:rsidR="009C0A48" w:rsidRDefault="009C0A48" w:rsidP="00565567">
      <w:pPr>
        <w:pStyle w:val="Head1"/>
        <w:spacing w:after="0"/>
        <w:jc w:val="both"/>
        <w:rPr>
          <w:rFonts w:ascii="Arial" w:hAnsi="Arial" w:cs="Arial"/>
        </w:rPr>
      </w:pPr>
    </w:p>
    <w:p w14:paraId="67B61DF4" w14:textId="77777777" w:rsidR="009C0A48" w:rsidRPr="009C0A48" w:rsidRDefault="009C0A48" w:rsidP="009C0A48">
      <w:pPr>
        <w:pStyle w:val="ConcHead"/>
        <w:jc w:val="both"/>
        <w:rPr>
          <w:rFonts w:ascii="Arial" w:hAnsi="Arial" w:cs="Arial"/>
          <w:b w:val="0"/>
          <w:caps w:val="0"/>
          <w:sz w:val="20"/>
        </w:rPr>
      </w:pPr>
      <w:r w:rsidRPr="009C0A48">
        <w:rPr>
          <w:rFonts w:ascii="Arial" w:hAnsi="Arial" w:cs="Arial"/>
          <w:b w:val="0"/>
          <w:caps w:val="0"/>
          <w:sz w:val="20"/>
        </w:rPr>
        <w:t xml:space="preserve">The assessment of size structure and condition factor of </w:t>
      </w:r>
      <w:r w:rsidRPr="00167BEA">
        <w:rPr>
          <w:rFonts w:ascii="Arial" w:hAnsi="Arial" w:cs="Arial"/>
          <w:b w:val="0"/>
          <w:i/>
          <w:caps w:val="0"/>
          <w:sz w:val="20"/>
        </w:rPr>
        <w:t>Oreochromis niloticus</w:t>
      </w:r>
      <w:r w:rsidR="00167BEA">
        <w:rPr>
          <w:rFonts w:ascii="Arial" w:hAnsi="Arial" w:cs="Arial"/>
          <w:b w:val="0"/>
          <w:caps w:val="0"/>
          <w:sz w:val="20"/>
        </w:rPr>
        <w:t xml:space="preserve"> in the Ayame</w:t>
      </w:r>
      <w:r w:rsidRPr="009C0A48">
        <w:rPr>
          <w:rFonts w:ascii="Arial" w:hAnsi="Arial" w:cs="Arial"/>
          <w:b w:val="0"/>
          <w:caps w:val="0"/>
          <w:sz w:val="20"/>
        </w:rPr>
        <w:t xml:space="preserve"> 2 reservoir provided valuable insights into the population dynamics of this species in an ecosystem subject to significant seasonal environmental stress, particularly related to eutrophication and hydrological fluctuations typical of tropical lake systems. The population’s size structure was dominated by intermediate </w:t>
      </w:r>
      <w:r w:rsidR="00167BEA">
        <w:rPr>
          <w:rFonts w:ascii="Arial" w:hAnsi="Arial" w:cs="Arial"/>
          <w:b w:val="0"/>
          <w:caps w:val="0"/>
          <w:sz w:val="20"/>
        </w:rPr>
        <w:t>size classes, notably the [10.5-</w:t>
      </w:r>
      <w:r w:rsidRPr="009C0A48">
        <w:rPr>
          <w:rFonts w:ascii="Arial" w:hAnsi="Arial" w:cs="Arial"/>
          <w:b w:val="0"/>
          <w:caps w:val="0"/>
          <w:sz w:val="20"/>
        </w:rPr>
        <w:t>12.5[ cm group, which accounted for nearly one-third of the sampled individuals. This high representation suggests active recruitment, indicating relatively favorable reproductive conditions and rapid early growth of juveniles. However, the low frequency of larger individuals (&gt; 22.5 cm) is likely a consequence of size-selective fishing pressure. Larger fish are often preferentially targeted by fishers due to their higher commercial value, leading to their underrepresentation in the breeding stock. This pattern may also be exacerbated by chronic environmental stress observed in the lake. Indeed, the persistence of eutrophic conditions, particularly during the dry season, could negatively impact the longevity of larger individuals or inhibit their growth. Previous studies on tilapia populations in similar environments have demonstrated that excessive exploitation, combined with degraded environmental conditions, can lead to a reduction in the average size of the population, ultimately compromising its reproductive potential (</w:t>
      </w:r>
      <w:proofErr w:type="spellStart"/>
      <w:r w:rsidRPr="009C0A48">
        <w:rPr>
          <w:rFonts w:ascii="Arial" w:hAnsi="Arial" w:cs="Arial"/>
          <w:b w:val="0"/>
          <w:caps w:val="0"/>
          <w:sz w:val="20"/>
        </w:rPr>
        <w:t>Bwanika</w:t>
      </w:r>
      <w:proofErr w:type="spellEnd"/>
      <w:r w:rsidRPr="009C0A48">
        <w:rPr>
          <w:rFonts w:ascii="Arial" w:hAnsi="Arial" w:cs="Arial"/>
          <w:b w:val="0"/>
          <w:caps w:val="0"/>
          <w:sz w:val="20"/>
        </w:rPr>
        <w:t xml:space="preserve"> </w:t>
      </w:r>
      <w:r w:rsidRPr="00167BEA">
        <w:rPr>
          <w:rFonts w:ascii="Arial" w:hAnsi="Arial" w:cs="Arial"/>
          <w:b w:val="0"/>
          <w:i/>
          <w:caps w:val="0"/>
          <w:sz w:val="20"/>
        </w:rPr>
        <w:t>et al</w:t>
      </w:r>
      <w:r w:rsidRPr="009C0A48">
        <w:rPr>
          <w:rFonts w:ascii="Arial" w:hAnsi="Arial" w:cs="Arial"/>
          <w:b w:val="0"/>
          <w:caps w:val="0"/>
          <w:sz w:val="20"/>
        </w:rPr>
        <w:t xml:space="preserve">., </w:t>
      </w:r>
      <w:proofErr w:type="gramStart"/>
      <w:r w:rsidRPr="009C0A48">
        <w:rPr>
          <w:rFonts w:ascii="Arial" w:hAnsi="Arial" w:cs="Arial"/>
          <w:b w:val="0"/>
          <w:caps w:val="0"/>
          <w:sz w:val="20"/>
        </w:rPr>
        <w:t>2006</w:t>
      </w:r>
      <w:r w:rsidR="00167BEA">
        <w:rPr>
          <w:rFonts w:ascii="Arial" w:hAnsi="Arial" w:cs="Arial"/>
          <w:b w:val="0"/>
          <w:caps w:val="0"/>
          <w:sz w:val="20"/>
        </w:rPr>
        <w:t xml:space="preserve"> </w:t>
      </w:r>
      <w:r w:rsidRPr="009C0A48">
        <w:rPr>
          <w:rFonts w:ascii="Arial" w:hAnsi="Arial" w:cs="Arial"/>
          <w:b w:val="0"/>
          <w:caps w:val="0"/>
          <w:sz w:val="20"/>
        </w:rPr>
        <w:t>;</w:t>
      </w:r>
      <w:proofErr w:type="gramEnd"/>
      <w:r w:rsidRPr="009C0A48">
        <w:rPr>
          <w:rFonts w:ascii="Arial" w:hAnsi="Arial" w:cs="Arial"/>
          <w:b w:val="0"/>
          <w:caps w:val="0"/>
          <w:sz w:val="20"/>
        </w:rPr>
        <w:t xml:space="preserve"> Njiru </w:t>
      </w:r>
      <w:r w:rsidRPr="00167BEA">
        <w:rPr>
          <w:rFonts w:ascii="Arial" w:hAnsi="Arial" w:cs="Arial"/>
          <w:b w:val="0"/>
          <w:i/>
          <w:caps w:val="0"/>
          <w:sz w:val="20"/>
        </w:rPr>
        <w:t>et al</w:t>
      </w:r>
      <w:r w:rsidRPr="009C0A48">
        <w:rPr>
          <w:rFonts w:ascii="Arial" w:hAnsi="Arial" w:cs="Arial"/>
          <w:b w:val="0"/>
          <w:caps w:val="0"/>
          <w:sz w:val="20"/>
        </w:rPr>
        <w:t>., 2008).</w:t>
      </w:r>
    </w:p>
    <w:p w14:paraId="50A80264" w14:textId="77777777" w:rsidR="009C0A48" w:rsidRPr="009C0A48" w:rsidRDefault="009C0A48" w:rsidP="009C0A48">
      <w:pPr>
        <w:pStyle w:val="ConcHead"/>
        <w:jc w:val="both"/>
        <w:rPr>
          <w:rFonts w:ascii="Arial" w:hAnsi="Arial" w:cs="Arial"/>
          <w:b w:val="0"/>
          <w:caps w:val="0"/>
          <w:sz w:val="20"/>
        </w:rPr>
      </w:pPr>
      <w:r w:rsidRPr="009C0A48">
        <w:rPr>
          <w:rFonts w:ascii="Arial" w:hAnsi="Arial" w:cs="Arial"/>
          <w:b w:val="0"/>
          <w:caps w:val="0"/>
          <w:sz w:val="20"/>
        </w:rPr>
        <w:t>The condition factor (K) of a fish is a direct indicator of its overall physiological state, reflecting influences from feeding, health status, reproductive activity, and environmental conditions. In this context, the observed monthly and size-class variations are particularly in</w:t>
      </w:r>
      <w:r w:rsidR="00167BEA">
        <w:rPr>
          <w:rFonts w:ascii="Arial" w:hAnsi="Arial" w:cs="Arial"/>
          <w:b w:val="0"/>
          <w:caps w:val="0"/>
          <w:sz w:val="20"/>
        </w:rPr>
        <w:t xml:space="preserve">formative. The highest K values, </w:t>
      </w:r>
      <w:r w:rsidRPr="009C0A48">
        <w:rPr>
          <w:rFonts w:ascii="Arial" w:hAnsi="Arial" w:cs="Arial"/>
          <w:b w:val="0"/>
          <w:caps w:val="0"/>
          <w:sz w:val="20"/>
        </w:rPr>
        <w:t>r</w:t>
      </w:r>
      <w:r w:rsidR="00167BEA">
        <w:rPr>
          <w:rFonts w:ascii="Arial" w:hAnsi="Arial" w:cs="Arial"/>
          <w:b w:val="0"/>
          <w:caps w:val="0"/>
          <w:sz w:val="20"/>
        </w:rPr>
        <w:t xml:space="preserve">eaching up to 1.90 in the [10.5-12.5[ cm size class </w:t>
      </w:r>
      <w:r w:rsidRPr="009C0A48">
        <w:rPr>
          <w:rFonts w:ascii="Arial" w:hAnsi="Arial" w:cs="Arial"/>
          <w:b w:val="0"/>
          <w:caps w:val="0"/>
          <w:sz w:val="20"/>
        </w:rPr>
        <w:t xml:space="preserve">indicate a phase of active growth among juvenile and subadult individuals. These peaks coincided with the wet seasons (May to July and October to November), during which water levels are elevated, environmental conditions are more stable, and planktonic productivity increases, resulting in greater food availability. Conversely, the lowest K values were recorded during the dry season (January to March and August to September), periods characterized by intense eutrophication, reduced </w:t>
      </w:r>
      <w:r w:rsidRPr="009C0A48">
        <w:rPr>
          <w:rFonts w:ascii="Arial" w:hAnsi="Arial" w:cs="Arial"/>
          <w:b w:val="0"/>
          <w:caps w:val="0"/>
          <w:sz w:val="20"/>
        </w:rPr>
        <w:lastRenderedPageBreak/>
        <w:t>dissolved oxygen, and elevated water temperatures. These environmental stressors likely reduce food availability and increase energy demands for survival, thereby diminishing body condition. This phenomenon is well documented in tropical aquatic systems, where cumulative effects of drought, pollutant concentration, and turbidity adversely a</w:t>
      </w:r>
      <w:r w:rsidR="00167BEA">
        <w:rPr>
          <w:rFonts w:ascii="Arial" w:hAnsi="Arial" w:cs="Arial"/>
          <w:b w:val="0"/>
          <w:caps w:val="0"/>
          <w:sz w:val="20"/>
        </w:rPr>
        <w:t>ffect fish physiology (</w:t>
      </w:r>
      <w:proofErr w:type="spellStart"/>
      <w:r w:rsidR="00167BEA">
        <w:rPr>
          <w:rFonts w:ascii="Arial" w:hAnsi="Arial" w:cs="Arial"/>
          <w:b w:val="0"/>
          <w:caps w:val="0"/>
          <w:sz w:val="20"/>
        </w:rPr>
        <w:t>Talling</w:t>
      </w:r>
      <w:proofErr w:type="spellEnd"/>
      <w:r w:rsidR="00167BEA">
        <w:rPr>
          <w:rFonts w:ascii="Arial" w:hAnsi="Arial" w:cs="Arial"/>
          <w:b w:val="0"/>
          <w:caps w:val="0"/>
          <w:sz w:val="20"/>
        </w:rPr>
        <w:t xml:space="preserve"> and</w:t>
      </w:r>
      <w:r w:rsidRPr="009C0A48">
        <w:rPr>
          <w:rFonts w:ascii="Arial" w:hAnsi="Arial" w:cs="Arial"/>
          <w:b w:val="0"/>
          <w:caps w:val="0"/>
          <w:sz w:val="20"/>
        </w:rPr>
        <w:t xml:space="preserve"> </w:t>
      </w:r>
      <w:proofErr w:type="spellStart"/>
      <w:r w:rsidRPr="009C0A48">
        <w:rPr>
          <w:rFonts w:ascii="Arial" w:hAnsi="Arial" w:cs="Arial"/>
          <w:b w:val="0"/>
          <w:caps w:val="0"/>
          <w:sz w:val="20"/>
        </w:rPr>
        <w:t>Lemoalle</w:t>
      </w:r>
      <w:proofErr w:type="spellEnd"/>
      <w:r w:rsidRPr="009C0A48">
        <w:rPr>
          <w:rFonts w:ascii="Arial" w:hAnsi="Arial" w:cs="Arial"/>
          <w:b w:val="0"/>
          <w:caps w:val="0"/>
          <w:sz w:val="20"/>
        </w:rPr>
        <w:t xml:space="preserve">, </w:t>
      </w:r>
      <w:proofErr w:type="gramStart"/>
      <w:r w:rsidRPr="009C0A48">
        <w:rPr>
          <w:rFonts w:ascii="Arial" w:hAnsi="Arial" w:cs="Arial"/>
          <w:b w:val="0"/>
          <w:caps w:val="0"/>
          <w:sz w:val="20"/>
        </w:rPr>
        <w:t>1998</w:t>
      </w:r>
      <w:r w:rsidR="00167BEA">
        <w:rPr>
          <w:rFonts w:ascii="Arial" w:hAnsi="Arial" w:cs="Arial"/>
          <w:b w:val="0"/>
          <w:caps w:val="0"/>
          <w:sz w:val="20"/>
        </w:rPr>
        <w:t xml:space="preserve"> ;</w:t>
      </w:r>
      <w:proofErr w:type="gramEnd"/>
      <w:r w:rsidR="00167BEA">
        <w:rPr>
          <w:rFonts w:ascii="Arial" w:hAnsi="Arial" w:cs="Arial"/>
          <w:b w:val="0"/>
          <w:caps w:val="0"/>
          <w:sz w:val="20"/>
        </w:rPr>
        <w:t xml:space="preserve"> </w:t>
      </w:r>
      <w:proofErr w:type="spellStart"/>
      <w:r w:rsidR="00167BEA">
        <w:rPr>
          <w:rFonts w:ascii="Arial" w:hAnsi="Arial" w:cs="Arial"/>
          <w:b w:val="0"/>
          <w:caps w:val="0"/>
          <w:sz w:val="20"/>
        </w:rPr>
        <w:t>Komolafe</w:t>
      </w:r>
      <w:proofErr w:type="spellEnd"/>
      <w:r w:rsidR="00167BEA">
        <w:rPr>
          <w:rFonts w:ascii="Arial" w:hAnsi="Arial" w:cs="Arial"/>
          <w:b w:val="0"/>
          <w:caps w:val="0"/>
          <w:sz w:val="20"/>
        </w:rPr>
        <w:t xml:space="preserve"> and</w:t>
      </w:r>
      <w:r w:rsidRPr="009C0A48">
        <w:rPr>
          <w:rFonts w:ascii="Arial" w:hAnsi="Arial" w:cs="Arial"/>
          <w:b w:val="0"/>
          <w:caps w:val="0"/>
          <w:sz w:val="20"/>
        </w:rPr>
        <w:t xml:space="preserve"> </w:t>
      </w:r>
      <w:proofErr w:type="spellStart"/>
      <w:r w:rsidRPr="009C0A48">
        <w:rPr>
          <w:rFonts w:ascii="Arial" w:hAnsi="Arial" w:cs="Arial"/>
          <w:b w:val="0"/>
          <w:caps w:val="0"/>
          <w:sz w:val="20"/>
        </w:rPr>
        <w:t>Arawomo</w:t>
      </w:r>
      <w:proofErr w:type="spellEnd"/>
      <w:r w:rsidRPr="009C0A48">
        <w:rPr>
          <w:rFonts w:ascii="Arial" w:hAnsi="Arial" w:cs="Arial"/>
          <w:b w:val="0"/>
          <w:caps w:val="0"/>
          <w:sz w:val="20"/>
        </w:rPr>
        <w:t>, 2008). Notably, larger individuals (&gt; 22.5 cm) consistently exhi</w:t>
      </w:r>
      <w:r w:rsidR="00167BEA">
        <w:rPr>
          <w:rFonts w:ascii="Arial" w:hAnsi="Arial" w:cs="Arial"/>
          <w:b w:val="0"/>
          <w:caps w:val="0"/>
          <w:sz w:val="20"/>
        </w:rPr>
        <w:t>bited the lowest K values (0.01-</w:t>
      </w:r>
      <w:r w:rsidRPr="009C0A48">
        <w:rPr>
          <w:rFonts w:ascii="Arial" w:hAnsi="Arial" w:cs="Arial"/>
          <w:b w:val="0"/>
          <w:caps w:val="0"/>
          <w:sz w:val="20"/>
        </w:rPr>
        <w:t>0.11), which may reflect either an energy reallocation toward reproduction or a reduced feeding effi</w:t>
      </w:r>
      <w:r w:rsidR="007F70F4">
        <w:rPr>
          <w:rFonts w:ascii="Arial" w:hAnsi="Arial" w:cs="Arial"/>
          <w:b w:val="0"/>
          <w:caps w:val="0"/>
          <w:sz w:val="20"/>
        </w:rPr>
        <w:t xml:space="preserve">ciency in degraded environments, </w:t>
      </w:r>
      <w:r w:rsidRPr="009C0A48">
        <w:rPr>
          <w:rFonts w:ascii="Arial" w:hAnsi="Arial" w:cs="Arial"/>
          <w:b w:val="0"/>
          <w:caps w:val="0"/>
          <w:sz w:val="20"/>
        </w:rPr>
        <w:t xml:space="preserve">particularly when prey availability or suitable foraging substrates are altered. The observed dynamics also appear to reflect an adaptive strategy of </w:t>
      </w:r>
      <w:r w:rsidRPr="00167BEA">
        <w:rPr>
          <w:rFonts w:ascii="Arial" w:hAnsi="Arial" w:cs="Arial"/>
          <w:b w:val="0"/>
          <w:i/>
          <w:caps w:val="0"/>
          <w:sz w:val="20"/>
        </w:rPr>
        <w:t>Oreochromis niloticus</w:t>
      </w:r>
      <w:r w:rsidRPr="009C0A48">
        <w:rPr>
          <w:rFonts w:ascii="Arial" w:hAnsi="Arial" w:cs="Arial"/>
          <w:b w:val="0"/>
          <w:caps w:val="0"/>
          <w:sz w:val="20"/>
        </w:rPr>
        <w:t>, a species known for its resilience and opportunistic behavior, capable of exploiting a wide range of ecological niches. The synchronization of peaks in body condition with periods of rising water levels suggests a reproductive strategy aligned with the reservoir filling phases, when environmental conditions are more favorable for spawning and larval growth. This pattern is consistent with findings from other tropical reservoirs, where tilapia species adjust their reproductive activity according to hydrological conditions (</w:t>
      </w:r>
      <w:proofErr w:type="spellStart"/>
      <w:r w:rsidRPr="009C0A48">
        <w:rPr>
          <w:rFonts w:ascii="Arial" w:hAnsi="Arial" w:cs="Arial"/>
          <w:b w:val="0"/>
          <w:caps w:val="0"/>
          <w:sz w:val="20"/>
        </w:rPr>
        <w:t>Cowx</w:t>
      </w:r>
      <w:proofErr w:type="spellEnd"/>
      <w:r w:rsidRPr="009C0A48">
        <w:rPr>
          <w:rFonts w:ascii="Arial" w:hAnsi="Arial" w:cs="Arial"/>
          <w:b w:val="0"/>
          <w:caps w:val="0"/>
          <w:sz w:val="20"/>
        </w:rPr>
        <w:t xml:space="preserve"> </w:t>
      </w:r>
      <w:r w:rsidRPr="00167BEA">
        <w:rPr>
          <w:rFonts w:ascii="Arial" w:hAnsi="Arial" w:cs="Arial"/>
          <w:b w:val="0"/>
          <w:i/>
          <w:caps w:val="0"/>
          <w:sz w:val="20"/>
        </w:rPr>
        <w:t>et al</w:t>
      </w:r>
      <w:r w:rsidRPr="009C0A48">
        <w:rPr>
          <w:rFonts w:ascii="Arial" w:hAnsi="Arial" w:cs="Arial"/>
          <w:b w:val="0"/>
          <w:caps w:val="0"/>
          <w:sz w:val="20"/>
        </w:rPr>
        <w:t>., 2004). However, the prolonged degradation of water quality may, over time, constrain this adaptive plasticity—particularly if extreme conditions become more frequent due to climate change or increasing anthropogenic pressures such as deforestation, agricultural runoff, and domestic waste discharge.</w:t>
      </w:r>
    </w:p>
    <w:p w14:paraId="58708D9E" w14:textId="77777777" w:rsidR="00565567" w:rsidRDefault="00565567" w:rsidP="00441B6F">
      <w:pPr>
        <w:pStyle w:val="ConcHead"/>
        <w:spacing w:after="0"/>
        <w:jc w:val="both"/>
        <w:rPr>
          <w:rFonts w:ascii="Arial" w:hAnsi="Arial" w:cs="Arial"/>
        </w:rPr>
      </w:pPr>
    </w:p>
    <w:p w14:paraId="70F5D7B0" w14:textId="77777777" w:rsidR="00B01FCD" w:rsidRDefault="00565567"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2606D5B" w14:textId="77777777" w:rsidR="009C0A48" w:rsidRDefault="009C0A48" w:rsidP="00441B6F">
      <w:pPr>
        <w:pStyle w:val="ConcHead"/>
        <w:spacing w:after="0"/>
        <w:jc w:val="both"/>
        <w:rPr>
          <w:rFonts w:ascii="Arial" w:hAnsi="Arial" w:cs="Arial"/>
        </w:rPr>
      </w:pPr>
    </w:p>
    <w:p w14:paraId="684FFD9E" w14:textId="77777777" w:rsidR="00790ADA" w:rsidRPr="00FB3A86" w:rsidRDefault="00790ADA" w:rsidP="00441B6F">
      <w:pPr>
        <w:pStyle w:val="ConcHead"/>
        <w:spacing w:after="0"/>
        <w:jc w:val="both"/>
        <w:rPr>
          <w:rFonts w:ascii="Arial" w:hAnsi="Arial" w:cs="Arial"/>
        </w:rPr>
      </w:pPr>
    </w:p>
    <w:p w14:paraId="5FC19420" w14:textId="77777777" w:rsidR="00A114C1" w:rsidRDefault="00A114C1" w:rsidP="00441B6F">
      <w:pPr>
        <w:pStyle w:val="AcknHead"/>
        <w:spacing w:after="0"/>
        <w:jc w:val="both"/>
        <w:rPr>
          <w:rFonts w:ascii="Arial" w:hAnsi="Arial" w:cs="Arial"/>
          <w:b w:val="0"/>
          <w:caps w:val="0"/>
          <w:sz w:val="20"/>
        </w:rPr>
      </w:pPr>
      <w:r w:rsidRPr="00A114C1">
        <w:rPr>
          <w:rFonts w:ascii="Arial" w:hAnsi="Arial" w:cs="Arial"/>
          <w:b w:val="0"/>
          <w:caps w:val="0"/>
          <w:sz w:val="20"/>
        </w:rPr>
        <w:t xml:space="preserve">The findings of this study highlight </w:t>
      </w:r>
      <w:proofErr w:type="gramStart"/>
      <w:r w:rsidRPr="00A114C1">
        <w:rPr>
          <w:rFonts w:ascii="Arial" w:hAnsi="Arial" w:cs="Arial"/>
          <w:b w:val="0"/>
          <w:caps w:val="0"/>
          <w:sz w:val="20"/>
        </w:rPr>
        <w:t>a</w:t>
      </w:r>
      <w:proofErr w:type="gramEnd"/>
      <w:r w:rsidRPr="00A114C1">
        <w:rPr>
          <w:rFonts w:ascii="Arial" w:hAnsi="Arial" w:cs="Arial"/>
          <w:b w:val="0"/>
          <w:caps w:val="0"/>
          <w:sz w:val="20"/>
        </w:rPr>
        <w:t xml:space="preserve"> </w:t>
      </w:r>
      <w:r w:rsidRPr="00A114C1">
        <w:rPr>
          <w:rFonts w:ascii="Arial" w:hAnsi="Arial" w:cs="Arial"/>
          <w:b w:val="0"/>
          <w:i/>
          <w:caps w:val="0"/>
          <w:sz w:val="20"/>
        </w:rPr>
        <w:t>Oreochromis niloticus</w:t>
      </w:r>
      <w:r w:rsidRPr="00A114C1">
        <w:rPr>
          <w:rFonts w:ascii="Arial" w:hAnsi="Arial" w:cs="Arial"/>
          <w:b w:val="0"/>
          <w:caps w:val="0"/>
          <w:sz w:val="20"/>
        </w:rPr>
        <w:t xml:space="preserve"> population that is dynamic yet ecologically vulnerable, inhabiting an ecosystem characterized by high seasonal variability. The size structure, dominated by intermediate classes, indicates active reproduction, though potentially constrained by size-selective fishing and environmental stressors. The condition factor (K) emerges as a sensitive indicator of the population’s health status, strongly influenced by seasonal patterns and disturbances associated with eutrophication.</w:t>
      </w:r>
    </w:p>
    <w:p w14:paraId="205C87E3" w14:textId="77777777" w:rsidR="007F70F4" w:rsidRDefault="007F70F4" w:rsidP="00441B6F">
      <w:pPr>
        <w:pStyle w:val="AcknHead"/>
        <w:spacing w:after="0"/>
        <w:jc w:val="both"/>
        <w:rPr>
          <w:rFonts w:ascii="Arial" w:hAnsi="Arial" w:cs="Arial"/>
          <w:b w:val="0"/>
          <w:caps w:val="0"/>
          <w:sz w:val="20"/>
        </w:rPr>
      </w:pPr>
    </w:p>
    <w:p w14:paraId="10D1134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FDD0840" w14:textId="77777777" w:rsidR="00790ADA" w:rsidRPr="00FB3A86" w:rsidRDefault="00790ADA" w:rsidP="00441B6F">
      <w:pPr>
        <w:pStyle w:val="ReferHead"/>
        <w:spacing w:after="0"/>
        <w:jc w:val="both"/>
        <w:rPr>
          <w:rFonts w:ascii="Arial" w:hAnsi="Arial" w:cs="Arial"/>
        </w:rPr>
      </w:pPr>
    </w:p>
    <w:p w14:paraId="4342B645" w14:textId="77777777" w:rsidR="00DD21F1" w:rsidRDefault="00DD21F1" w:rsidP="00DD21F1">
      <w:pPr>
        <w:pStyle w:val="Body"/>
      </w:pPr>
      <w:r>
        <w:t xml:space="preserve">Adou, Y. E., </w:t>
      </w:r>
      <w:proofErr w:type="spellStart"/>
      <w:r>
        <w:t>Blahoua</w:t>
      </w:r>
      <w:proofErr w:type="spellEnd"/>
      <w:r>
        <w:t xml:space="preserve">, K. G., Bamba, M., Yao, S. S., Kouamelan, E. P., &amp; N’Douba, V. (2017). First data on the inventory of the ichthyological population of a West African lake located between two hydroelectric dams: Lake </w:t>
      </w:r>
      <w:proofErr w:type="spellStart"/>
      <w:r>
        <w:t>Ayamé</w:t>
      </w:r>
      <w:proofErr w:type="spellEnd"/>
      <w:r>
        <w:t xml:space="preserve"> 2 (Côte d’Ivoire). Journal of Applied Biosciences, 110, 10808-10808.</w:t>
      </w:r>
    </w:p>
    <w:p w14:paraId="7157508D" w14:textId="77777777" w:rsidR="00DD21F1" w:rsidRDefault="00DD21F1" w:rsidP="00DD21F1">
      <w:pPr>
        <w:pStyle w:val="Body"/>
      </w:pPr>
      <w:r>
        <w:t xml:space="preserve">Ahoussi, K. E., Koffi, Y. B., Kouassi, A. M., Soro, G., Soro N., &amp; </w:t>
      </w:r>
      <w:proofErr w:type="spellStart"/>
      <w:r>
        <w:t>Biémi</w:t>
      </w:r>
      <w:proofErr w:type="spellEnd"/>
      <w:r>
        <w:t xml:space="preserve"> J. (2013). Study of hydroclimatic variability and its consequences on water resources in the forested and agricultural south of Côte d’Ivoire: the case of the Abidjan-</w:t>
      </w:r>
      <w:proofErr w:type="spellStart"/>
      <w:r>
        <w:t>Agboville</w:t>
      </w:r>
      <w:proofErr w:type="spellEnd"/>
      <w:r>
        <w:t xml:space="preserve"> region. International Journal of Pure &amp; Applied Bioscience, 1 (6): 30-50. </w:t>
      </w:r>
      <w:proofErr w:type="spellStart"/>
      <w:r>
        <w:t>Blahoua</w:t>
      </w:r>
      <w:proofErr w:type="spellEnd"/>
      <w:r>
        <w:t xml:space="preserve"> KG, </w:t>
      </w:r>
      <w:proofErr w:type="spellStart"/>
      <w:r>
        <w:t>Adou</w:t>
      </w:r>
      <w:proofErr w:type="spellEnd"/>
      <w:r>
        <w:t xml:space="preserve"> YE, </w:t>
      </w:r>
      <w:proofErr w:type="spellStart"/>
      <w:r>
        <w:t>Etile</w:t>
      </w:r>
      <w:proofErr w:type="spellEnd"/>
      <w:r>
        <w:t xml:space="preserve"> RN, Yao SS., &amp; N’Douba V. Occurrence of gill monogenean parasites in redbelly tilapia, Tilapia </w:t>
      </w:r>
      <w:proofErr w:type="spellStart"/>
      <w:r>
        <w:t>zillii</w:t>
      </w:r>
      <w:proofErr w:type="spellEnd"/>
      <w:r>
        <w:t xml:space="preserve"> (Teleostei: </w:t>
      </w:r>
      <w:proofErr w:type="spellStart"/>
      <w:r>
        <w:t>Cichlidae</w:t>
      </w:r>
      <w:proofErr w:type="spellEnd"/>
      <w:r>
        <w:t>) from Lobo River, Côte d’Ivoire. 2018. Journal of Animal and Plant Sciences, 2018, 35(3):5674-5688.</w:t>
      </w:r>
    </w:p>
    <w:p w14:paraId="3DBA291C" w14:textId="77777777" w:rsidR="00DD21F1" w:rsidRDefault="00DD21F1" w:rsidP="00DD21F1">
      <w:pPr>
        <w:pStyle w:val="Body"/>
      </w:pPr>
      <w:r>
        <w:t xml:space="preserve">Brou Y. T., </w:t>
      </w:r>
      <w:proofErr w:type="spellStart"/>
      <w:r>
        <w:t>Akindes</w:t>
      </w:r>
      <w:proofErr w:type="spellEnd"/>
      <w:r>
        <w:t xml:space="preserve"> F., Bigot S., &amp; (2005). Climate variability in Côte d’Ivoire: between social perceptions and agricultural responses. Cahiers Agricultures, 14: 533-540.</w:t>
      </w:r>
    </w:p>
    <w:p w14:paraId="29C7E2A0" w14:textId="77777777" w:rsidR="00DD21F1" w:rsidRDefault="00DD21F1" w:rsidP="00DD21F1">
      <w:pPr>
        <w:pStyle w:val="Body"/>
      </w:pPr>
      <w:proofErr w:type="spellStart"/>
      <w:r>
        <w:t>Bulengela</w:t>
      </w:r>
      <w:proofErr w:type="spellEnd"/>
      <w:r>
        <w:t xml:space="preserve">, G. M., </w:t>
      </w:r>
      <w:proofErr w:type="spellStart"/>
      <w:r>
        <w:t>Kimirei</w:t>
      </w:r>
      <w:proofErr w:type="spellEnd"/>
      <w:r>
        <w:t xml:space="preserve">, I. A., </w:t>
      </w:r>
      <w:proofErr w:type="spellStart"/>
      <w:r>
        <w:t>Hønneland</w:t>
      </w:r>
      <w:proofErr w:type="spellEnd"/>
      <w:r>
        <w:t xml:space="preserve">, G., &amp; </w:t>
      </w:r>
      <w:proofErr w:type="spellStart"/>
      <w:r>
        <w:t>Fiksen</w:t>
      </w:r>
      <w:proofErr w:type="spellEnd"/>
      <w:r>
        <w:t>, Ø. (2019). Bring fishermen at the center: the value of local knowledge for understanding fisheries resources and climate-related changes in Lake Tanganyika. Environment, Development and Sustainability, 23, 5389–5410.</w:t>
      </w:r>
    </w:p>
    <w:p w14:paraId="744DEA97" w14:textId="77777777" w:rsidR="00DD21F1" w:rsidRDefault="00DD21F1" w:rsidP="00DD21F1">
      <w:pPr>
        <w:pStyle w:val="Body"/>
      </w:pPr>
      <w:proofErr w:type="spellStart"/>
      <w:r>
        <w:lastRenderedPageBreak/>
        <w:t>Bwanika</w:t>
      </w:r>
      <w:proofErr w:type="spellEnd"/>
      <w:r>
        <w:t xml:space="preserve">, G.N., Chapman, L.J., Kizito, Y., &amp; </w:t>
      </w:r>
      <w:proofErr w:type="spellStart"/>
      <w:r>
        <w:t>Balirwa</w:t>
      </w:r>
      <w:proofErr w:type="spellEnd"/>
      <w:r>
        <w:t xml:space="preserve">, J. (2006). Comparative age and growth of Nile tilapia (Oreochromis niloticus) in lakes </w:t>
      </w:r>
      <w:proofErr w:type="spellStart"/>
      <w:r>
        <w:t>Wamala</w:t>
      </w:r>
      <w:proofErr w:type="spellEnd"/>
      <w:r>
        <w:t xml:space="preserve"> and </w:t>
      </w:r>
      <w:proofErr w:type="spellStart"/>
      <w:r>
        <w:t>Nabugabo</w:t>
      </w:r>
      <w:proofErr w:type="spellEnd"/>
      <w:r>
        <w:t xml:space="preserve">, Uganda. </w:t>
      </w:r>
      <w:proofErr w:type="spellStart"/>
      <w:r>
        <w:t>Hydrobiologia</w:t>
      </w:r>
      <w:proofErr w:type="spellEnd"/>
      <w:r>
        <w:t>, 589(1), 287–301.</w:t>
      </w:r>
    </w:p>
    <w:p w14:paraId="6C2D9438" w14:textId="77777777" w:rsidR="00DD21F1" w:rsidRDefault="00DD21F1" w:rsidP="00DD21F1">
      <w:pPr>
        <w:pStyle w:val="Body"/>
      </w:pPr>
      <w:proofErr w:type="spellStart"/>
      <w:r>
        <w:t>Cowx</w:t>
      </w:r>
      <w:proofErr w:type="spellEnd"/>
      <w:r>
        <w:t xml:space="preserve">, I.G., Almeida, O., Bene, C., Brummett, R., Bush, S., </w:t>
      </w:r>
      <w:proofErr w:type="spellStart"/>
      <w:r>
        <w:t>Darwall</w:t>
      </w:r>
      <w:proofErr w:type="spellEnd"/>
      <w:r>
        <w:t xml:space="preserve">, W., Pittock, J., &amp; Van Brakel, M., 2004. Value of river fisheries. In: </w:t>
      </w:r>
      <w:proofErr w:type="spellStart"/>
      <w:r>
        <w:t>Welcomme</w:t>
      </w:r>
      <w:proofErr w:type="spellEnd"/>
      <w:r>
        <w:t>, R.L., Petr, T. (Eds.), Sustaining livelihoods and biodiversity in the new millennium, Proceedings of the 2nd Large Rivers Symposium, vol. 1. Mekong River Commission, Phnom Penh, Cambodia.</w:t>
      </w:r>
    </w:p>
    <w:p w14:paraId="2B9C21CE" w14:textId="77777777" w:rsidR="00DD21F1" w:rsidRDefault="00DD21F1" w:rsidP="00DD21F1">
      <w:pPr>
        <w:pStyle w:val="Body"/>
      </w:pPr>
      <w:r>
        <w:t xml:space="preserve">Da N., Ouédraogo., &amp; R </w:t>
      </w:r>
      <w:proofErr w:type="spellStart"/>
      <w:r>
        <w:t>Ouéda</w:t>
      </w:r>
      <w:proofErr w:type="spellEnd"/>
      <w:r>
        <w:t xml:space="preserve">, A. (2018). Weight-length relationship and condition factor of </w:t>
      </w:r>
      <w:proofErr w:type="spellStart"/>
      <w:r>
        <w:t>Clarias</w:t>
      </w:r>
      <w:proofErr w:type="spellEnd"/>
      <w:r>
        <w:t xml:space="preserve"> </w:t>
      </w:r>
      <w:proofErr w:type="spellStart"/>
      <w:r>
        <w:t>anguillaris</w:t>
      </w:r>
      <w:proofErr w:type="spellEnd"/>
      <w:r>
        <w:t xml:space="preserve"> and </w:t>
      </w:r>
      <w:proofErr w:type="spellStart"/>
      <w:r>
        <w:t>Sarotherodon</w:t>
      </w:r>
      <w:proofErr w:type="spellEnd"/>
      <w:r>
        <w:t xml:space="preserve"> </w:t>
      </w:r>
      <w:proofErr w:type="spellStart"/>
      <w:r>
        <w:t>galilaeus</w:t>
      </w:r>
      <w:proofErr w:type="spellEnd"/>
      <w:r>
        <w:t xml:space="preserve"> caught in Lake Bam and the </w:t>
      </w:r>
      <w:proofErr w:type="spellStart"/>
      <w:r>
        <w:t>Kompienga</w:t>
      </w:r>
      <w:proofErr w:type="spellEnd"/>
      <w:r>
        <w:t xml:space="preserve"> reservoir in Burkina Faso. Int. J. Biol. Chem. Sci. 12(4): 1601-1610.</w:t>
      </w:r>
    </w:p>
    <w:p w14:paraId="1FC9A03F" w14:textId="77777777" w:rsidR="00DD21F1" w:rsidRDefault="00DD21F1" w:rsidP="00DD21F1">
      <w:pPr>
        <w:pStyle w:val="Body"/>
      </w:pPr>
      <w:r>
        <w:t xml:space="preserve">Diouf, K. D., &amp; Goudiaby, K. D. (2018). Study of the size structure, growth and reproduction of </w:t>
      </w:r>
      <w:proofErr w:type="spellStart"/>
      <w:r>
        <w:t>Ethmalosa</w:t>
      </w:r>
      <w:proofErr w:type="spellEnd"/>
      <w:r>
        <w:t xml:space="preserve"> fimbriata in </w:t>
      </w:r>
      <w:proofErr w:type="spellStart"/>
      <w:r>
        <w:t>Joal</w:t>
      </w:r>
      <w:proofErr w:type="spellEnd"/>
      <w:r>
        <w:t xml:space="preserve"> and Saint-Louis. USAID/COMFISH-plus project, IFAN, Dakar, 11 p.</w:t>
      </w:r>
    </w:p>
    <w:p w14:paraId="15156482" w14:textId="77777777" w:rsidR="00DD21F1" w:rsidRDefault="00DD21F1" w:rsidP="00DD21F1">
      <w:pPr>
        <w:pStyle w:val="Body"/>
      </w:pPr>
      <w:r>
        <w:t>Heins, D.C., Baker, J.A., &amp; Guill, J.M. (2004). Seasonal and interannual components of intra population variation in clutch size and egg size of a darter, Ecology Freshwater Fisheries, 13, 258-265.</w:t>
      </w:r>
    </w:p>
    <w:p w14:paraId="70BD9DF9" w14:textId="77777777" w:rsidR="00DD21F1" w:rsidRDefault="00DD21F1" w:rsidP="00DD21F1">
      <w:pPr>
        <w:pStyle w:val="Body"/>
      </w:pPr>
      <w:r>
        <w:t>Karr, J.R (1981). Assessment of biotic integrity using fish communities. Fisheries of Bethesda. 7:2-8.</w:t>
      </w:r>
    </w:p>
    <w:p w14:paraId="356255FD" w14:textId="77777777" w:rsidR="00DD21F1" w:rsidRDefault="00DD21F1" w:rsidP="00DD21F1">
      <w:pPr>
        <w:pStyle w:val="Body"/>
      </w:pPr>
      <w:r>
        <w:t xml:space="preserve">Komolafe, O. O., &amp; </w:t>
      </w:r>
      <w:proofErr w:type="spellStart"/>
      <w:r>
        <w:t>Arawomo</w:t>
      </w:r>
      <w:proofErr w:type="spellEnd"/>
      <w:r>
        <w:t xml:space="preserve">, G. A. O. (2008). Preliminary Observations on Fish Species in a Newly Impounded </w:t>
      </w:r>
      <w:proofErr w:type="spellStart"/>
      <w:r>
        <w:t>Osinmo</w:t>
      </w:r>
      <w:proofErr w:type="spellEnd"/>
      <w:r>
        <w:t xml:space="preserve"> Reservoir. Turkish Journal of Fisheries and Aquatic Sciences, 8, 289–292.</w:t>
      </w:r>
    </w:p>
    <w:p w14:paraId="1889A08E" w14:textId="77777777" w:rsidR="00DD21F1" w:rsidRDefault="00DD21F1" w:rsidP="00DD21F1">
      <w:pPr>
        <w:pStyle w:val="Body"/>
      </w:pPr>
      <w:r>
        <w:t xml:space="preserve">Le </w:t>
      </w:r>
      <w:proofErr w:type="spellStart"/>
      <w:r>
        <w:t>Cren</w:t>
      </w:r>
      <w:proofErr w:type="spellEnd"/>
      <w:r>
        <w:t>, E. D. (1951). The length weight relationship and seasonal cycle in gonad weight and condition in the Perch (P. fluviatilis). Journal of Animal and Ecology, 20, 201-219.</w:t>
      </w:r>
    </w:p>
    <w:p w14:paraId="72E132A9" w14:textId="77777777" w:rsidR="00DD21F1" w:rsidRDefault="00DD21F1" w:rsidP="00DD21F1">
      <w:pPr>
        <w:pStyle w:val="Body"/>
      </w:pPr>
      <w:r>
        <w:t xml:space="preserve">Lévêque, C., &amp; </w:t>
      </w:r>
      <w:proofErr w:type="spellStart"/>
      <w:r>
        <w:t>Paugy</w:t>
      </w:r>
      <w:proofErr w:type="spellEnd"/>
      <w:r>
        <w:t>, D. (2006)., Fish from African continental waters. Institute of Research for Development. IRD Edition, Paris, 2006.</w:t>
      </w:r>
    </w:p>
    <w:p w14:paraId="44617DBF" w14:textId="77777777" w:rsidR="00DD21F1" w:rsidRDefault="00DD21F1" w:rsidP="00DD21F1">
      <w:pPr>
        <w:pStyle w:val="Body"/>
      </w:pPr>
      <w:r>
        <w:t xml:space="preserve">Njiru, M., Nyamweya, C., Gichuki, J., </w:t>
      </w:r>
      <w:proofErr w:type="spellStart"/>
      <w:r>
        <w:t>Mugidde</w:t>
      </w:r>
      <w:proofErr w:type="spellEnd"/>
      <w:r>
        <w:t xml:space="preserve">, R., &amp; </w:t>
      </w:r>
      <w:proofErr w:type="spellStart"/>
      <w:r>
        <w:t>Mkumbo</w:t>
      </w:r>
      <w:proofErr w:type="spellEnd"/>
      <w:r>
        <w:t>, O. (2008). Increasing dominance of Nile tilapia, Oreochromis niloticus (L) in Lake Victoria, Kenya: Consequences for the Nile perch Lates niloticus (L) fishery. Aquatic Ecosystem Health &amp; Management, 11(1), 1–8.</w:t>
      </w:r>
    </w:p>
    <w:p w14:paraId="6B21E811" w14:textId="77777777" w:rsidR="00DD21F1" w:rsidRDefault="00DD21F1" w:rsidP="00DD21F1">
      <w:pPr>
        <w:pStyle w:val="Body"/>
      </w:pPr>
      <w:r>
        <w:t xml:space="preserve">Oni, S. K., Olayemi, J. Y., &amp; Adegboye J. D. (1983). Comparative physiology of three ecologically distinct freshwater fishes, </w:t>
      </w:r>
      <w:proofErr w:type="spellStart"/>
      <w:r>
        <w:t>Alestes</w:t>
      </w:r>
      <w:proofErr w:type="spellEnd"/>
      <w:r>
        <w:t xml:space="preserve"> nurse </w:t>
      </w:r>
      <w:proofErr w:type="spellStart"/>
      <w:r>
        <w:t>Rüppell</w:t>
      </w:r>
      <w:proofErr w:type="spellEnd"/>
      <w:r>
        <w:t xml:space="preserve">, </w:t>
      </w:r>
      <w:proofErr w:type="spellStart"/>
      <w:r>
        <w:t>Synodontis</w:t>
      </w:r>
      <w:proofErr w:type="spellEnd"/>
      <w:r>
        <w:t xml:space="preserve"> </w:t>
      </w:r>
      <w:proofErr w:type="spellStart"/>
      <w:r>
        <w:t>schall</w:t>
      </w:r>
      <w:proofErr w:type="spellEnd"/>
      <w:r>
        <w:t xml:space="preserve"> Broch and Schneider and Tilapia </w:t>
      </w:r>
      <w:proofErr w:type="spellStart"/>
      <w:r>
        <w:t>zillii</w:t>
      </w:r>
      <w:proofErr w:type="spellEnd"/>
      <w:r>
        <w:t xml:space="preserve"> </w:t>
      </w:r>
      <w:proofErr w:type="spellStart"/>
      <w:r>
        <w:t>Gervais.J</w:t>
      </w:r>
      <w:proofErr w:type="spellEnd"/>
      <w:r>
        <w:t>. Fish. Biol., 22, 105-409.</w:t>
      </w:r>
    </w:p>
    <w:p w14:paraId="0ED0D2A8" w14:textId="77777777" w:rsidR="00DD21F1" w:rsidRDefault="00DD21F1" w:rsidP="00DD21F1">
      <w:pPr>
        <w:pStyle w:val="Body"/>
      </w:pPr>
      <w:r>
        <w:t xml:space="preserve">Oni, S., Olayemi, J. Y., &amp; Adegboye, J. D. (1983). The comparative physiology of three ecologically distinct freshwater fishes: </w:t>
      </w:r>
      <w:proofErr w:type="spellStart"/>
      <w:r>
        <w:t>Alestes</w:t>
      </w:r>
      <w:proofErr w:type="spellEnd"/>
      <w:r>
        <w:t xml:space="preserve"> nurse, </w:t>
      </w:r>
      <w:proofErr w:type="spellStart"/>
      <w:r>
        <w:t>Synodontis</w:t>
      </w:r>
      <w:proofErr w:type="spellEnd"/>
      <w:r>
        <w:t xml:space="preserve"> </w:t>
      </w:r>
      <w:proofErr w:type="spellStart"/>
      <w:r>
        <w:t>schall</w:t>
      </w:r>
      <w:proofErr w:type="spellEnd"/>
      <w:r>
        <w:t xml:space="preserve"> and Tilapia </w:t>
      </w:r>
      <w:proofErr w:type="spellStart"/>
      <w:r>
        <w:t>zilli</w:t>
      </w:r>
      <w:proofErr w:type="spellEnd"/>
      <w:r>
        <w:t>. Journal of Fisheries and Biology, 22, 105-109.</w:t>
      </w:r>
    </w:p>
    <w:p w14:paraId="7C2E41E2" w14:textId="77777777" w:rsidR="00DD21F1" w:rsidRDefault="00DD21F1" w:rsidP="00DD21F1">
      <w:pPr>
        <w:pStyle w:val="Body"/>
      </w:pPr>
      <w:r>
        <w:t xml:space="preserve">Ouattara, M., </w:t>
      </w:r>
      <w:proofErr w:type="spellStart"/>
      <w:r>
        <w:t>Gourène</w:t>
      </w:r>
      <w:proofErr w:type="spellEnd"/>
      <w:r>
        <w:t xml:space="preserve">, G., &amp; Vanga, A. F. (2006). Proposal for a seasonal fishing closure for sustainable fish exploitation in Lake </w:t>
      </w:r>
      <w:proofErr w:type="spellStart"/>
      <w:r>
        <w:t>Ayamé</w:t>
      </w:r>
      <w:proofErr w:type="spellEnd"/>
      <w:r>
        <w:t xml:space="preserve"> (Côte d’Ivoire). </w:t>
      </w:r>
      <w:proofErr w:type="spellStart"/>
      <w:r>
        <w:t>Tropicultura</w:t>
      </w:r>
      <w:proofErr w:type="spellEnd"/>
      <w:r>
        <w:t>, 24 (1): 713.</w:t>
      </w:r>
    </w:p>
    <w:p w14:paraId="15A2668D" w14:textId="77777777" w:rsidR="00DD21F1" w:rsidRDefault="00DD21F1" w:rsidP="00DD21F1">
      <w:pPr>
        <w:pStyle w:val="Body"/>
      </w:pPr>
      <w:r>
        <w:t xml:space="preserve">Ouattara, A., </w:t>
      </w:r>
      <w:proofErr w:type="spellStart"/>
      <w:r>
        <w:t>Gourène</w:t>
      </w:r>
      <w:proofErr w:type="spellEnd"/>
      <w:r>
        <w:t xml:space="preserve">, G., &amp; </w:t>
      </w:r>
      <w:proofErr w:type="spellStart"/>
      <w:r>
        <w:t>Podoor</w:t>
      </w:r>
      <w:proofErr w:type="spellEnd"/>
      <w:r>
        <w:t xml:space="preserve">, N. (2007). Photosynthetic activity of phytoplankton in the </w:t>
      </w:r>
      <w:proofErr w:type="spellStart"/>
      <w:r>
        <w:t>Ayamé</w:t>
      </w:r>
      <w:proofErr w:type="spellEnd"/>
      <w:r>
        <w:t xml:space="preserve"> 1 hydroelectric dam (Côte d’Ivoire). African Agronomy 19: 63-70.</w:t>
      </w:r>
    </w:p>
    <w:p w14:paraId="1244F4FC" w14:textId="77777777" w:rsidR="00DD21F1" w:rsidRDefault="00DD21F1" w:rsidP="00DD21F1">
      <w:pPr>
        <w:pStyle w:val="Body"/>
      </w:pPr>
      <w:r>
        <w:lastRenderedPageBreak/>
        <w:t xml:space="preserve">Oussou, K. H., </w:t>
      </w:r>
      <w:proofErr w:type="spellStart"/>
      <w:r>
        <w:t>N’Gessan</w:t>
      </w:r>
      <w:proofErr w:type="spellEnd"/>
      <w:r>
        <w:t xml:space="preserve">, D. C., Soro, Y. &amp; N’Da K. (2018.) Fishing and Morphological Characteristics of an Endemic Catfish </w:t>
      </w:r>
      <w:proofErr w:type="spellStart"/>
      <w:r>
        <w:t>Synodontis</w:t>
      </w:r>
      <w:proofErr w:type="spellEnd"/>
      <w:r>
        <w:t xml:space="preserve"> </w:t>
      </w:r>
      <w:proofErr w:type="spellStart"/>
      <w:r>
        <w:t>punctifer</w:t>
      </w:r>
      <w:proofErr w:type="spellEnd"/>
      <w:r>
        <w:t xml:space="preserve"> (</w:t>
      </w:r>
      <w:proofErr w:type="spellStart"/>
      <w:r>
        <w:t>Daget</w:t>
      </w:r>
      <w:proofErr w:type="spellEnd"/>
      <w:r>
        <w:t xml:space="preserve">, 1964) in the </w:t>
      </w:r>
      <w:proofErr w:type="spellStart"/>
      <w:r>
        <w:t>Taaba</w:t>
      </w:r>
      <w:proofErr w:type="spellEnd"/>
      <w:r>
        <w:t xml:space="preserve"> Hydroelectric Dam (Côte d’Ivoire). European Scientific Journal, 14 (15), 1011-16.</w:t>
      </w:r>
    </w:p>
    <w:p w14:paraId="7A771F24" w14:textId="77777777" w:rsidR="00DD21F1" w:rsidRDefault="00DD21F1" w:rsidP="00DD21F1">
      <w:pPr>
        <w:pStyle w:val="Body"/>
      </w:pPr>
      <w:proofErr w:type="spellStart"/>
      <w:r>
        <w:t>Paugy</w:t>
      </w:r>
      <w:proofErr w:type="spellEnd"/>
      <w:r>
        <w:t xml:space="preserve">, D. &amp; Lévêque, C. (2017). Impacts of Human Activities. In: </w:t>
      </w:r>
      <w:proofErr w:type="spellStart"/>
      <w:r>
        <w:t>Paugy</w:t>
      </w:r>
      <w:proofErr w:type="spellEnd"/>
      <w:r>
        <w:t xml:space="preserve"> D., Leveque C. and Otero O. (eds): The Inland Water Fishes of Africa: Diversity, Ecology and Human Use, </w:t>
      </w:r>
      <w:proofErr w:type="spellStart"/>
      <w:r>
        <w:t>Institut</w:t>
      </w:r>
      <w:proofErr w:type="spellEnd"/>
      <w:r>
        <w:t xml:space="preserve"> de Recherche pour le Développement (IRD), Royal Museum for Central Africa (RMCA), Pp 459-478.</w:t>
      </w:r>
    </w:p>
    <w:p w14:paraId="46F29FBD" w14:textId="77777777" w:rsidR="00DD21F1" w:rsidRDefault="00DD21F1" w:rsidP="00DD21F1">
      <w:pPr>
        <w:pStyle w:val="Body"/>
      </w:pPr>
      <w:r>
        <w:t>Scherrer, B. (1984). Statistical Inference: Hypothesis Tests in Biostatistics (Gaëtan M. M., ed.) 1st edition, Paris, 487p, 1984.</w:t>
      </w:r>
    </w:p>
    <w:p w14:paraId="3038DD8D" w14:textId="2101B3E6" w:rsidR="00DD21F1" w:rsidRDefault="00DD21F1" w:rsidP="00DD21F1">
      <w:pPr>
        <w:pStyle w:val="Body"/>
      </w:pPr>
      <w:proofErr w:type="spellStart"/>
      <w:r>
        <w:t>Soumaïla</w:t>
      </w:r>
      <w:proofErr w:type="spellEnd"/>
      <w:r>
        <w:t xml:space="preserve"> S., Ats</w:t>
      </w:r>
      <w:r w:rsidRPr="00DD21F1">
        <w:t xml:space="preserve"> </w:t>
      </w:r>
      <w:r>
        <w:t xml:space="preserve">é, B. C. &amp; Kouassi, N’G. J. (2009). Reproduction strategies of the </w:t>
      </w:r>
      <w:proofErr w:type="spellStart"/>
      <w:r>
        <w:t>Carangidae</w:t>
      </w:r>
      <w:proofErr w:type="spellEnd"/>
      <w:r>
        <w:t xml:space="preserve"> </w:t>
      </w:r>
      <w:proofErr w:type="spellStart"/>
      <w:r>
        <w:t>Trachinotus</w:t>
      </w:r>
      <w:proofErr w:type="spellEnd"/>
      <w:r>
        <w:t xml:space="preserve"> </w:t>
      </w:r>
      <w:proofErr w:type="spellStart"/>
      <w:r>
        <w:t>teraia</w:t>
      </w:r>
      <w:proofErr w:type="spellEnd"/>
      <w:r>
        <w:t xml:space="preserve"> Cuvier, 1832 in the </w:t>
      </w:r>
      <w:proofErr w:type="spellStart"/>
      <w:r>
        <w:t>Ebrié</w:t>
      </w:r>
      <w:proofErr w:type="spellEnd"/>
      <w:r>
        <w:t xml:space="preserve"> lagoon (Ivory Coast), Sciences Nature., 6(1), 83- 94.</w:t>
      </w:r>
    </w:p>
    <w:p w14:paraId="109831EF" w14:textId="77777777" w:rsidR="00DD21F1" w:rsidRDefault="00DD21F1" w:rsidP="00DD21F1">
      <w:pPr>
        <w:pStyle w:val="Body"/>
      </w:pPr>
      <w:r>
        <w:t>Tabassum, S., Elahi, N. &amp; Baloch, W. A. ​</w:t>
      </w:r>
      <w:proofErr w:type="gramStart"/>
      <w:r>
        <w:t>​(</w:t>
      </w:r>
      <w:proofErr w:type="gramEnd"/>
      <w:r>
        <w:t xml:space="preserve">2013). Comparison of condition factors of the Ribbonfish </w:t>
      </w:r>
      <w:proofErr w:type="spellStart"/>
      <w:r>
        <w:t>Trichiurus</w:t>
      </w:r>
      <w:proofErr w:type="spellEnd"/>
      <w:r>
        <w:t xml:space="preserve"> </w:t>
      </w:r>
      <w:proofErr w:type="spellStart"/>
      <w:r>
        <w:t>lepturus</w:t>
      </w:r>
      <w:proofErr w:type="spellEnd"/>
      <w:r>
        <w:t xml:space="preserve"> (Linnaeus, 1758) and </w:t>
      </w:r>
      <w:proofErr w:type="spellStart"/>
      <w:r>
        <w:t>Lepturacanthus</w:t>
      </w:r>
      <w:proofErr w:type="spellEnd"/>
      <w:r>
        <w:t xml:space="preserve"> </w:t>
      </w:r>
      <w:proofErr w:type="spellStart"/>
      <w:r>
        <w:t>savala</w:t>
      </w:r>
      <w:proofErr w:type="spellEnd"/>
      <w:r>
        <w:t xml:space="preserve"> (Cuvier, 1829) from Karachi Coast, Pakistan. Sindh University Research Journal (Sci. Ser.) 45(4): 657-660.</w:t>
      </w:r>
    </w:p>
    <w:p w14:paraId="664851E1" w14:textId="39C04AC8" w:rsidR="007F70F4" w:rsidRPr="00B31E14" w:rsidRDefault="00DD21F1" w:rsidP="00DD21F1">
      <w:pPr>
        <w:pStyle w:val="Body"/>
      </w:pPr>
      <w:proofErr w:type="spellStart"/>
      <w:r>
        <w:t>Talling</w:t>
      </w:r>
      <w:proofErr w:type="spellEnd"/>
      <w:r>
        <w:t xml:space="preserve">, J. F., &amp; </w:t>
      </w:r>
      <w:proofErr w:type="spellStart"/>
      <w:r>
        <w:t>Lemoalle</w:t>
      </w:r>
      <w:proofErr w:type="spellEnd"/>
      <w:r>
        <w:t>, J. (1998). Ecological Dynamics of Tropical Inland Waters. Cambridge University Press, Cambridge. ISBN: 9780521350315.</w:t>
      </w:r>
      <w:r w:rsidR="00584882" w:rsidRPr="00584882">
        <w:t xml:space="preserve"> </w:t>
      </w:r>
    </w:p>
    <w:sectPr w:rsidR="007F70F4" w:rsidRPr="00B31E14" w:rsidSect="00630225">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20175" w14:textId="77777777" w:rsidR="00601977" w:rsidRDefault="00601977" w:rsidP="00C37E61">
      <w:r>
        <w:separator/>
      </w:r>
    </w:p>
  </w:endnote>
  <w:endnote w:type="continuationSeparator" w:id="0">
    <w:p w14:paraId="46C8616C" w14:textId="77777777" w:rsidR="00601977" w:rsidRDefault="0060197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3BCE" w14:textId="77777777" w:rsidR="00DD1277" w:rsidRDefault="00DD1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BAE7E" w14:textId="77777777" w:rsidR="00DD1277" w:rsidRDefault="00DD12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4CF79" w14:textId="77777777" w:rsidR="009E048A" w:rsidRDefault="009E048A">
    <w:pPr>
      <w:pStyle w:val="Footer"/>
      <w:rPr>
        <w:rFonts w:ascii="Arial" w:hAnsi="Arial" w:cs="Arial"/>
        <w:sz w:val="16"/>
      </w:rPr>
    </w:pPr>
  </w:p>
  <w:p w14:paraId="29D82C1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5209E6F" w14:textId="77777777" w:rsidR="009E048A" w:rsidRDefault="009E048A">
    <w:pPr>
      <w:pStyle w:val="Footer"/>
      <w:rPr>
        <w:rFonts w:ascii="Arial" w:hAnsi="Arial" w:cs="Arial"/>
        <w:sz w:val="16"/>
      </w:rPr>
    </w:pPr>
  </w:p>
  <w:p w14:paraId="2F6B02F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4DF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44071" w14:textId="77777777" w:rsidR="00601977" w:rsidRDefault="00601977" w:rsidP="00C37E61">
      <w:r>
        <w:separator/>
      </w:r>
    </w:p>
  </w:footnote>
  <w:footnote w:type="continuationSeparator" w:id="0">
    <w:p w14:paraId="5AA865F0" w14:textId="77777777" w:rsidR="00601977" w:rsidRDefault="0060197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B7AA6" w14:textId="67CCBEF8" w:rsidR="00DD1277" w:rsidRDefault="00DD1277">
    <w:pPr>
      <w:pStyle w:val="Header"/>
    </w:pPr>
    <w:r>
      <w:rPr>
        <w:noProof/>
      </w:rPr>
      <w:pict w14:anchorId="75F8E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4306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F3A9C" w14:textId="39140A19" w:rsidR="00DD1277" w:rsidRDefault="00DD1277">
    <w:pPr>
      <w:pStyle w:val="Header"/>
    </w:pPr>
    <w:r>
      <w:rPr>
        <w:noProof/>
      </w:rPr>
      <w:pict w14:anchorId="6EA7D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4306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06CF" w14:textId="55083B61" w:rsidR="00296529" w:rsidRPr="00296529" w:rsidRDefault="00DD1277" w:rsidP="00296529">
    <w:pPr>
      <w:ind w:left="2160"/>
      <w:jc w:val="center"/>
      <w:rPr>
        <w:rFonts w:ascii="Times New Roman" w:eastAsia="Calibri" w:hAnsi="Times New Roman"/>
        <w:i/>
        <w:sz w:val="18"/>
        <w:szCs w:val="22"/>
      </w:rPr>
    </w:pPr>
    <w:r>
      <w:rPr>
        <w:noProof/>
      </w:rPr>
      <w:pict w14:anchorId="138E4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4306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989FD9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D2E4F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A5F63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E4C30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1AAC0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45484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D3489" w14:textId="42E14357" w:rsidR="00DD1277" w:rsidRDefault="00DD1277">
    <w:pPr>
      <w:pStyle w:val="Header"/>
    </w:pPr>
    <w:r>
      <w:rPr>
        <w:noProof/>
      </w:rPr>
      <w:pict w14:anchorId="69642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43061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63959" w14:textId="4E1ACCC2" w:rsidR="00DD1277" w:rsidRDefault="00DD1277">
    <w:pPr>
      <w:pStyle w:val="Header"/>
    </w:pPr>
    <w:r>
      <w:rPr>
        <w:noProof/>
      </w:rPr>
      <w:pict w14:anchorId="0D353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43061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ADBC9" w14:textId="55CD0914" w:rsidR="00DD1277" w:rsidRDefault="00DD1277">
    <w:pPr>
      <w:pStyle w:val="Header"/>
    </w:pPr>
    <w:r>
      <w:rPr>
        <w:noProof/>
      </w:rPr>
      <w:pict w14:anchorId="43A61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43061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6AF5"/>
    <w:rsid w:val="00030174"/>
    <w:rsid w:val="0004579C"/>
    <w:rsid w:val="000A47FA"/>
    <w:rsid w:val="000A65D3"/>
    <w:rsid w:val="000B1E33"/>
    <w:rsid w:val="000C7FBF"/>
    <w:rsid w:val="000D689F"/>
    <w:rsid w:val="000E7B7B"/>
    <w:rsid w:val="000E7D62"/>
    <w:rsid w:val="00103357"/>
    <w:rsid w:val="00111A48"/>
    <w:rsid w:val="00123C9F"/>
    <w:rsid w:val="00126190"/>
    <w:rsid w:val="00130F17"/>
    <w:rsid w:val="001320BF"/>
    <w:rsid w:val="00150CE6"/>
    <w:rsid w:val="0015276F"/>
    <w:rsid w:val="00163BC4"/>
    <w:rsid w:val="00167BEA"/>
    <w:rsid w:val="00191062"/>
    <w:rsid w:val="00192B72"/>
    <w:rsid w:val="001A29D8"/>
    <w:rsid w:val="001A5CAA"/>
    <w:rsid w:val="001B0427"/>
    <w:rsid w:val="001C6B15"/>
    <w:rsid w:val="001D3409"/>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4EBD"/>
    <w:rsid w:val="002B685A"/>
    <w:rsid w:val="002C57D2"/>
    <w:rsid w:val="002D6C55"/>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529E"/>
    <w:rsid w:val="00423789"/>
    <w:rsid w:val="0044010F"/>
    <w:rsid w:val="00440F43"/>
    <w:rsid w:val="00441B6F"/>
    <w:rsid w:val="00446221"/>
    <w:rsid w:val="00450E62"/>
    <w:rsid w:val="004539DB"/>
    <w:rsid w:val="00461B50"/>
    <w:rsid w:val="00471A80"/>
    <w:rsid w:val="004C40B0"/>
    <w:rsid w:val="004D305E"/>
    <w:rsid w:val="004D4277"/>
    <w:rsid w:val="00502516"/>
    <w:rsid w:val="00505F06"/>
    <w:rsid w:val="00506828"/>
    <w:rsid w:val="005105B7"/>
    <w:rsid w:val="0053056E"/>
    <w:rsid w:val="00554FDA"/>
    <w:rsid w:val="00565567"/>
    <w:rsid w:val="00573D4A"/>
    <w:rsid w:val="00584882"/>
    <w:rsid w:val="005A3C88"/>
    <w:rsid w:val="005C784C"/>
    <w:rsid w:val="005D17F6"/>
    <w:rsid w:val="005E5539"/>
    <w:rsid w:val="00601977"/>
    <w:rsid w:val="00602BF5"/>
    <w:rsid w:val="00607309"/>
    <w:rsid w:val="00616AD4"/>
    <w:rsid w:val="00617FDD"/>
    <w:rsid w:val="00630225"/>
    <w:rsid w:val="00633614"/>
    <w:rsid w:val="00633F68"/>
    <w:rsid w:val="00636EB2"/>
    <w:rsid w:val="006375B8"/>
    <w:rsid w:val="0066510A"/>
    <w:rsid w:val="00673F9F"/>
    <w:rsid w:val="00686953"/>
    <w:rsid w:val="00687DEA"/>
    <w:rsid w:val="00687E67"/>
    <w:rsid w:val="006918A8"/>
    <w:rsid w:val="006967F7"/>
    <w:rsid w:val="006A250C"/>
    <w:rsid w:val="006B21D3"/>
    <w:rsid w:val="006B57D0"/>
    <w:rsid w:val="006C3416"/>
    <w:rsid w:val="006C4FFA"/>
    <w:rsid w:val="006D30FF"/>
    <w:rsid w:val="006D6940"/>
    <w:rsid w:val="006F11EC"/>
    <w:rsid w:val="0070082C"/>
    <w:rsid w:val="00714DC4"/>
    <w:rsid w:val="00726C09"/>
    <w:rsid w:val="007369E6"/>
    <w:rsid w:val="00746E59"/>
    <w:rsid w:val="00754C9A"/>
    <w:rsid w:val="0075599A"/>
    <w:rsid w:val="00761D52"/>
    <w:rsid w:val="0077749E"/>
    <w:rsid w:val="00785C84"/>
    <w:rsid w:val="00790ADA"/>
    <w:rsid w:val="007C7EFE"/>
    <w:rsid w:val="007D2288"/>
    <w:rsid w:val="007E088F"/>
    <w:rsid w:val="007F70F4"/>
    <w:rsid w:val="007F7B32"/>
    <w:rsid w:val="00804BC2"/>
    <w:rsid w:val="0081431A"/>
    <w:rsid w:val="0083216F"/>
    <w:rsid w:val="00853197"/>
    <w:rsid w:val="00860000"/>
    <w:rsid w:val="00863BD3"/>
    <w:rsid w:val="008641ED"/>
    <w:rsid w:val="00866D66"/>
    <w:rsid w:val="008671C6"/>
    <w:rsid w:val="00875803"/>
    <w:rsid w:val="008B459E"/>
    <w:rsid w:val="008B7A5E"/>
    <w:rsid w:val="008E13AE"/>
    <w:rsid w:val="008E1506"/>
    <w:rsid w:val="008E710C"/>
    <w:rsid w:val="008F69D6"/>
    <w:rsid w:val="00902823"/>
    <w:rsid w:val="00915CA6"/>
    <w:rsid w:val="00927834"/>
    <w:rsid w:val="009500A6"/>
    <w:rsid w:val="00957C18"/>
    <w:rsid w:val="009659BA"/>
    <w:rsid w:val="00983040"/>
    <w:rsid w:val="009B3FB9"/>
    <w:rsid w:val="009C0A48"/>
    <w:rsid w:val="009C2465"/>
    <w:rsid w:val="009D35A0"/>
    <w:rsid w:val="009D7EB7"/>
    <w:rsid w:val="009E048A"/>
    <w:rsid w:val="009E08E9"/>
    <w:rsid w:val="009E3DB9"/>
    <w:rsid w:val="009E6E35"/>
    <w:rsid w:val="009F0EDA"/>
    <w:rsid w:val="00A03B96"/>
    <w:rsid w:val="00A05B19"/>
    <w:rsid w:val="00A1134E"/>
    <w:rsid w:val="00A114C1"/>
    <w:rsid w:val="00A24E7E"/>
    <w:rsid w:val="00A258C3"/>
    <w:rsid w:val="00A347C0"/>
    <w:rsid w:val="00A51431"/>
    <w:rsid w:val="00A539AD"/>
    <w:rsid w:val="00A94063"/>
    <w:rsid w:val="00AA6219"/>
    <w:rsid w:val="00AA74E0"/>
    <w:rsid w:val="00AB703F"/>
    <w:rsid w:val="00AC6BB8"/>
    <w:rsid w:val="00AE008F"/>
    <w:rsid w:val="00AF1721"/>
    <w:rsid w:val="00B01FCD"/>
    <w:rsid w:val="00B1776C"/>
    <w:rsid w:val="00B31E14"/>
    <w:rsid w:val="00B5137C"/>
    <w:rsid w:val="00B52583"/>
    <w:rsid w:val="00B52896"/>
    <w:rsid w:val="00B75918"/>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1F4F"/>
    <w:rsid w:val="00C70F1B"/>
    <w:rsid w:val="00C711EA"/>
    <w:rsid w:val="00C71A47"/>
    <w:rsid w:val="00C7464C"/>
    <w:rsid w:val="00C85588"/>
    <w:rsid w:val="00CD6755"/>
    <w:rsid w:val="00CD6856"/>
    <w:rsid w:val="00CE0089"/>
    <w:rsid w:val="00CE793C"/>
    <w:rsid w:val="00CF193C"/>
    <w:rsid w:val="00D173F1"/>
    <w:rsid w:val="00D2304F"/>
    <w:rsid w:val="00D74CB0"/>
    <w:rsid w:val="00D8295D"/>
    <w:rsid w:val="00DC2A65"/>
    <w:rsid w:val="00DC50FB"/>
    <w:rsid w:val="00DD1277"/>
    <w:rsid w:val="00DD21F1"/>
    <w:rsid w:val="00DE15F0"/>
    <w:rsid w:val="00DE5663"/>
    <w:rsid w:val="00DE78AA"/>
    <w:rsid w:val="00E053D0"/>
    <w:rsid w:val="00E13CDB"/>
    <w:rsid w:val="00E15994"/>
    <w:rsid w:val="00E3114E"/>
    <w:rsid w:val="00E31A70"/>
    <w:rsid w:val="00E35B02"/>
    <w:rsid w:val="00E5713F"/>
    <w:rsid w:val="00E66496"/>
    <w:rsid w:val="00E66B35"/>
    <w:rsid w:val="00E66E10"/>
    <w:rsid w:val="00E769F6"/>
    <w:rsid w:val="00E8407C"/>
    <w:rsid w:val="00E84F3C"/>
    <w:rsid w:val="00EA012C"/>
    <w:rsid w:val="00EC6A55"/>
    <w:rsid w:val="00ED0288"/>
    <w:rsid w:val="00EE52CB"/>
    <w:rsid w:val="00EF41AF"/>
    <w:rsid w:val="00EF581D"/>
    <w:rsid w:val="00EF7FD8"/>
    <w:rsid w:val="00F06F59"/>
    <w:rsid w:val="00F1570F"/>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258020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EF4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5E32E-A82B-4C40-83CA-E792AE9C0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233</TotalTime>
  <Pages>11</Pages>
  <Words>3390</Words>
  <Characters>19324</Characters>
  <Application>Microsoft Office Word</Application>
  <DocSecurity>0</DocSecurity>
  <Lines>161</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22669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26</cp:revision>
  <cp:lastPrinted>1999-07-06T11:00:00Z</cp:lastPrinted>
  <dcterms:created xsi:type="dcterms:W3CDTF">2025-05-19T19:41:00Z</dcterms:created>
  <dcterms:modified xsi:type="dcterms:W3CDTF">2025-05-23T09:59:00Z</dcterms:modified>
</cp:coreProperties>
</file>