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B4D81" w14:textId="77777777" w:rsidR="000D4228" w:rsidRPr="00D52C76" w:rsidRDefault="0086461B" w:rsidP="0086461B">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Effect of Moisture Content on Different Engineering Properties of Pigeon Pea</w:t>
      </w:r>
    </w:p>
    <w:p w14:paraId="71A7E44A" w14:textId="77777777" w:rsidR="00614725" w:rsidRPr="00D52C76" w:rsidRDefault="00614725" w:rsidP="00315193">
      <w:pPr>
        <w:rPr>
          <w:rFonts w:ascii="Times New Roman" w:hAnsi="Times New Roman" w:cs="Times New Roman"/>
          <w:b/>
          <w:bCs/>
          <w:color w:val="000000" w:themeColor="text1"/>
          <w:sz w:val="24"/>
          <w:szCs w:val="24"/>
          <w:lang w:val="en-US"/>
        </w:rPr>
      </w:pPr>
      <w:r w:rsidRPr="00D52C76">
        <w:rPr>
          <w:rFonts w:ascii="Times New Roman" w:hAnsi="Times New Roman" w:cs="Times New Roman"/>
          <w:b/>
          <w:bCs/>
          <w:color w:val="000000" w:themeColor="text1"/>
          <w:sz w:val="24"/>
          <w:szCs w:val="24"/>
          <w:lang w:val="en-US"/>
        </w:rPr>
        <w:t>Abstract</w:t>
      </w:r>
    </w:p>
    <w:p w14:paraId="50EDF1AE" w14:textId="77777777" w:rsidR="00335ACF" w:rsidRPr="00D52C76" w:rsidRDefault="00335ACF" w:rsidP="00315193">
      <w:pPr>
        <w:spacing w:line="360" w:lineRule="auto"/>
        <w:jc w:val="both"/>
        <w:rPr>
          <w:rFonts w:ascii="Times New Roman" w:hAnsi="Times New Roman" w:cs="Times New Roman"/>
          <w:color w:val="000000" w:themeColor="text1"/>
          <w:sz w:val="24"/>
          <w:szCs w:val="24"/>
          <w:lang w:val="en-US"/>
        </w:rPr>
      </w:pPr>
      <w:r w:rsidRPr="00D52C76">
        <w:rPr>
          <w:rFonts w:ascii="Times New Roman" w:hAnsi="Times New Roman" w:cs="Times New Roman"/>
          <w:color w:val="000000" w:themeColor="text1"/>
          <w:sz w:val="24"/>
          <w:szCs w:val="24"/>
          <w:lang w:val="en-US"/>
        </w:rPr>
        <w:t>Pigeon pea (</w:t>
      </w:r>
      <w:proofErr w:type="spellStart"/>
      <w:r w:rsidRPr="005573B8">
        <w:rPr>
          <w:rFonts w:ascii="Times New Roman" w:hAnsi="Times New Roman" w:cs="Times New Roman"/>
          <w:i/>
          <w:iCs/>
          <w:color w:val="000000" w:themeColor="text1"/>
          <w:sz w:val="24"/>
          <w:szCs w:val="24"/>
          <w:lang w:val="en-US"/>
        </w:rPr>
        <w:t>Cajanus</w:t>
      </w:r>
      <w:proofErr w:type="spellEnd"/>
      <w:r w:rsidRPr="005573B8">
        <w:rPr>
          <w:rFonts w:ascii="Times New Roman" w:hAnsi="Times New Roman" w:cs="Times New Roman"/>
          <w:i/>
          <w:iCs/>
          <w:color w:val="000000" w:themeColor="text1"/>
          <w:sz w:val="24"/>
          <w:szCs w:val="24"/>
          <w:lang w:val="en-US"/>
        </w:rPr>
        <w:t xml:space="preserve"> </w:t>
      </w:r>
      <w:proofErr w:type="spellStart"/>
      <w:r w:rsidRPr="005573B8">
        <w:rPr>
          <w:rFonts w:ascii="Times New Roman" w:hAnsi="Times New Roman" w:cs="Times New Roman"/>
          <w:i/>
          <w:iCs/>
          <w:color w:val="000000" w:themeColor="text1"/>
          <w:sz w:val="24"/>
          <w:szCs w:val="24"/>
          <w:lang w:val="en-US"/>
        </w:rPr>
        <w:t>cajan</w:t>
      </w:r>
      <w:proofErr w:type="spellEnd"/>
      <w:r w:rsidRPr="00D52C76">
        <w:rPr>
          <w:rFonts w:ascii="Times New Roman" w:hAnsi="Times New Roman" w:cs="Times New Roman"/>
          <w:color w:val="000000" w:themeColor="text1"/>
          <w:sz w:val="24"/>
          <w:szCs w:val="24"/>
          <w:lang w:val="en-US"/>
        </w:rPr>
        <w:t xml:space="preserve">) is a crucial pulse crop cultivated across tropical and subtropical countries, with India being the largest producer. </w:t>
      </w:r>
      <w:r w:rsidR="003C61FA" w:rsidRPr="00D52C76">
        <w:rPr>
          <w:rFonts w:ascii="Times New Roman" w:hAnsi="Times New Roman" w:cs="Times New Roman"/>
          <w:color w:val="000000" w:themeColor="text1"/>
          <w:sz w:val="24"/>
          <w:szCs w:val="24"/>
          <w:lang w:val="en-US"/>
        </w:rPr>
        <w:t>It plays an important role in food security</w:t>
      </w:r>
      <w:r w:rsidRPr="00D52C76">
        <w:rPr>
          <w:rFonts w:ascii="Times New Roman" w:hAnsi="Times New Roman" w:cs="Times New Roman"/>
          <w:color w:val="000000" w:themeColor="text1"/>
          <w:sz w:val="24"/>
          <w:szCs w:val="24"/>
          <w:lang w:val="en-US"/>
        </w:rPr>
        <w:t>, soil enrichment through nitrogen fixation, and adaptation to marginal environments. This study characterizes the physical properties of pigeon pea grains for optimization in agricultural and processing industries. Key physical properties, including sphericity (0.82–0.90), grain weight (96–102 g), bulk density (820–890 kg/m³), actual density (1310–1340 kg/m³), coefficient of internal friction (0.4–0.7), and angle of repose (25–28°</w:t>
      </w:r>
      <w:r w:rsidR="005573B8">
        <w:rPr>
          <w:rFonts w:ascii="Times New Roman" w:hAnsi="Times New Roman" w:cs="Times New Roman"/>
          <w:color w:val="000000" w:themeColor="text1"/>
          <w:sz w:val="24"/>
          <w:szCs w:val="24"/>
          <w:lang w:val="en-US"/>
        </w:rPr>
        <w:t>C</w:t>
      </w:r>
      <w:r w:rsidRPr="00D52C76">
        <w:rPr>
          <w:rFonts w:ascii="Times New Roman" w:hAnsi="Times New Roman" w:cs="Times New Roman"/>
          <w:color w:val="000000" w:themeColor="text1"/>
          <w:sz w:val="24"/>
          <w:szCs w:val="24"/>
          <w:lang w:val="en-US"/>
        </w:rPr>
        <w:t xml:space="preserve">), were studied under varied moisture conditions. The findings indicate that moisture content significantly influences these properties, impacting handling, storage, and processing efficiency. Pigeon pea’s tolerance to hostile temperatures and its agronomic features make it a </w:t>
      </w:r>
      <w:proofErr w:type="spellStart"/>
      <w:r w:rsidRPr="00D52C76">
        <w:rPr>
          <w:rFonts w:ascii="Times New Roman" w:hAnsi="Times New Roman" w:cs="Times New Roman"/>
          <w:color w:val="000000" w:themeColor="text1"/>
          <w:sz w:val="24"/>
          <w:szCs w:val="24"/>
          <w:lang w:val="en-US"/>
        </w:rPr>
        <w:t>favourite</w:t>
      </w:r>
      <w:proofErr w:type="spellEnd"/>
      <w:r w:rsidRPr="00D52C76">
        <w:rPr>
          <w:rFonts w:ascii="Times New Roman" w:hAnsi="Times New Roman" w:cs="Times New Roman"/>
          <w:color w:val="000000" w:themeColor="text1"/>
          <w:sz w:val="24"/>
          <w:szCs w:val="24"/>
          <w:lang w:val="en-US"/>
        </w:rPr>
        <w:t xml:space="preserve"> crop for smallholder farmers. Understanding its physical properties is essential for optimizing post-harvest processes, improving mechanization, and enhancing overall productivity in the agricultural sector.</w:t>
      </w:r>
    </w:p>
    <w:p w14:paraId="535D715C" w14:textId="77777777" w:rsidR="00640E42" w:rsidRPr="00D52C76" w:rsidRDefault="00335ACF" w:rsidP="00315193">
      <w:pPr>
        <w:spacing w:line="360" w:lineRule="auto"/>
        <w:jc w:val="both"/>
        <w:rPr>
          <w:rFonts w:ascii="Times New Roman" w:hAnsi="Times New Roman" w:cs="Times New Roman"/>
          <w:color w:val="000000" w:themeColor="text1"/>
          <w:sz w:val="24"/>
          <w:szCs w:val="24"/>
          <w:lang w:val="en-US"/>
        </w:rPr>
      </w:pPr>
      <w:r w:rsidRPr="00D52C76">
        <w:rPr>
          <w:rFonts w:ascii="Times New Roman" w:hAnsi="Times New Roman" w:cs="Times New Roman"/>
          <w:b/>
          <w:bCs/>
          <w:color w:val="000000" w:themeColor="text1"/>
          <w:sz w:val="24"/>
          <w:szCs w:val="24"/>
          <w:lang w:val="en-US"/>
        </w:rPr>
        <w:t xml:space="preserve">Keywords: Pigeon Pea, </w:t>
      </w:r>
      <w:r w:rsidRPr="00D52C76">
        <w:rPr>
          <w:rFonts w:ascii="Times New Roman" w:hAnsi="Times New Roman" w:cs="Times New Roman"/>
          <w:color w:val="000000" w:themeColor="text1"/>
          <w:sz w:val="24"/>
          <w:szCs w:val="24"/>
          <w:lang w:val="en-US"/>
        </w:rPr>
        <w:t>Moisture content, Coefficient of friction, processing efficiency, physical properties.</w:t>
      </w:r>
    </w:p>
    <w:p w14:paraId="42D2A565" w14:textId="77777777" w:rsidR="00EF34C0" w:rsidRDefault="00EF34C0" w:rsidP="00315193">
      <w:pPr>
        <w:rPr>
          <w:rFonts w:ascii="Times New Roman" w:hAnsi="Times New Roman" w:cs="Times New Roman"/>
          <w:b/>
          <w:bCs/>
          <w:color w:val="000000" w:themeColor="text1"/>
          <w:sz w:val="24"/>
          <w:szCs w:val="24"/>
          <w:lang w:val="en-US"/>
        </w:rPr>
      </w:pPr>
    </w:p>
    <w:p w14:paraId="261FFEC4" w14:textId="77777777" w:rsidR="00A353C5" w:rsidRDefault="00A353C5" w:rsidP="00315193">
      <w:pPr>
        <w:rPr>
          <w:rFonts w:ascii="Times New Roman" w:hAnsi="Times New Roman" w:cs="Times New Roman"/>
          <w:b/>
          <w:bCs/>
          <w:color w:val="000000" w:themeColor="text1"/>
          <w:sz w:val="24"/>
          <w:szCs w:val="24"/>
          <w:lang w:val="en-US"/>
        </w:rPr>
      </w:pPr>
    </w:p>
    <w:p w14:paraId="347D6E56" w14:textId="77777777" w:rsidR="00EB4A34" w:rsidRPr="00D52C76" w:rsidRDefault="00E611DD" w:rsidP="00315193">
      <w:pPr>
        <w:rPr>
          <w:rFonts w:ascii="Times New Roman" w:hAnsi="Times New Roman" w:cs="Times New Roman"/>
          <w:b/>
          <w:bCs/>
          <w:color w:val="000000" w:themeColor="text1"/>
          <w:sz w:val="24"/>
          <w:szCs w:val="24"/>
          <w:lang w:val="en-US"/>
        </w:rPr>
      </w:pPr>
      <w:r w:rsidRPr="00D52C76">
        <w:rPr>
          <w:rFonts w:ascii="Times New Roman" w:hAnsi="Times New Roman" w:cs="Times New Roman"/>
          <w:b/>
          <w:bCs/>
          <w:color w:val="000000" w:themeColor="text1"/>
          <w:sz w:val="24"/>
          <w:szCs w:val="24"/>
          <w:lang w:val="en-US"/>
        </w:rPr>
        <w:t xml:space="preserve">1. </w:t>
      </w:r>
      <w:r w:rsidR="00EB4A34" w:rsidRPr="00D52C76">
        <w:rPr>
          <w:rFonts w:ascii="Times New Roman" w:hAnsi="Times New Roman" w:cs="Times New Roman"/>
          <w:b/>
          <w:bCs/>
          <w:color w:val="000000" w:themeColor="text1"/>
          <w:sz w:val="24"/>
          <w:szCs w:val="24"/>
          <w:lang w:val="en-US"/>
        </w:rPr>
        <w:t xml:space="preserve">Introduction </w:t>
      </w:r>
    </w:p>
    <w:p w14:paraId="4AFE9782" w14:textId="77777777" w:rsidR="00A3632A" w:rsidRPr="005573B8" w:rsidRDefault="0065035D" w:rsidP="00315193">
      <w:pPr>
        <w:autoSpaceDE w:val="0"/>
        <w:autoSpaceDN w:val="0"/>
        <w:adjustRightInd w:val="0"/>
        <w:spacing w:before="240" w:line="360" w:lineRule="auto"/>
        <w:ind w:firstLine="851"/>
        <w:jc w:val="both"/>
        <w:rPr>
          <w:rFonts w:ascii="Times New Roman" w:hAnsi="Times New Roman" w:cs="Times New Roman"/>
          <w:b/>
          <w:bCs/>
          <w:color w:val="000000" w:themeColor="text1"/>
          <w:sz w:val="24"/>
          <w:szCs w:val="24"/>
        </w:rPr>
      </w:pPr>
      <w:r w:rsidRPr="00D52C76">
        <w:rPr>
          <w:rFonts w:ascii="Times New Roman" w:hAnsi="Times New Roman" w:cs="Times New Roman"/>
          <w:color w:val="000000" w:themeColor="text1"/>
          <w:sz w:val="24"/>
          <w:szCs w:val="24"/>
        </w:rPr>
        <w:t>Pulses are the second largest source of vegetable protein. Pigeon pea (</w:t>
      </w:r>
      <w:proofErr w:type="spellStart"/>
      <w:r w:rsidRPr="005573B8">
        <w:rPr>
          <w:rFonts w:ascii="Times New Roman" w:hAnsi="Times New Roman" w:cs="Times New Roman"/>
          <w:i/>
          <w:iCs/>
          <w:color w:val="000000" w:themeColor="text1"/>
          <w:sz w:val="24"/>
          <w:szCs w:val="24"/>
        </w:rPr>
        <w:t>Cajanus</w:t>
      </w:r>
      <w:proofErr w:type="spellEnd"/>
      <w:r w:rsidRPr="005573B8">
        <w:rPr>
          <w:rFonts w:ascii="Times New Roman" w:hAnsi="Times New Roman" w:cs="Times New Roman"/>
          <w:i/>
          <w:iCs/>
          <w:color w:val="000000" w:themeColor="text1"/>
          <w:sz w:val="24"/>
          <w:szCs w:val="24"/>
        </w:rPr>
        <w:t xml:space="preserve"> </w:t>
      </w:r>
      <w:proofErr w:type="spellStart"/>
      <w:r w:rsidRPr="005573B8">
        <w:rPr>
          <w:rFonts w:ascii="Times New Roman" w:hAnsi="Times New Roman" w:cs="Times New Roman"/>
          <w:i/>
          <w:iCs/>
          <w:color w:val="000000" w:themeColor="text1"/>
          <w:sz w:val="24"/>
          <w:szCs w:val="24"/>
        </w:rPr>
        <w:t>cajan</w:t>
      </w:r>
      <w:proofErr w:type="spellEnd"/>
      <w:r w:rsidRPr="00D52C76">
        <w:rPr>
          <w:rFonts w:ascii="Times New Roman" w:hAnsi="Times New Roman" w:cs="Times New Roman"/>
          <w:color w:val="000000" w:themeColor="text1"/>
          <w:sz w:val="24"/>
          <w:szCs w:val="24"/>
        </w:rPr>
        <w:t xml:space="preserve"> L.) is one of the primarily pulse crops of India contributing 20.87% to the total production for all pulses. India accounts for 90% of the entire world production of pigeon pea (Goyal et al., 2008).</w:t>
      </w:r>
      <w:r w:rsidR="00A57F70" w:rsidRPr="00A57F70">
        <w:t xml:space="preserve"> </w:t>
      </w:r>
      <w:r w:rsidR="00A57F70" w:rsidRPr="00A57F70">
        <w:rPr>
          <w:rFonts w:ascii="Times New Roman" w:hAnsi="Times New Roman" w:cs="Times New Roman"/>
          <w:color w:val="000000" w:themeColor="text1"/>
          <w:sz w:val="24"/>
          <w:szCs w:val="24"/>
        </w:rPr>
        <w:t xml:space="preserve">The </w:t>
      </w:r>
      <w:proofErr w:type="spellStart"/>
      <w:r w:rsidR="00A57F70" w:rsidRPr="00A57F70">
        <w:rPr>
          <w:rFonts w:ascii="Times New Roman" w:hAnsi="Times New Roman" w:cs="Times New Roman"/>
          <w:color w:val="000000" w:themeColor="text1"/>
          <w:sz w:val="24"/>
          <w:szCs w:val="24"/>
        </w:rPr>
        <w:t>country‟s</w:t>
      </w:r>
      <w:proofErr w:type="spellEnd"/>
      <w:r w:rsidR="00A57F70" w:rsidRPr="00A57F70">
        <w:rPr>
          <w:rFonts w:ascii="Times New Roman" w:hAnsi="Times New Roman" w:cs="Times New Roman"/>
          <w:color w:val="000000" w:themeColor="text1"/>
          <w:sz w:val="24"/>
          <w:szCs w:val="24"/>
        </w:rPr>
        <w:t xml:space="preserve"> total area coverage and production of tur has been about 46 Lha and 40 Lt respectively. Maharashtra ranked first (&gt;12 Lha) contributes 27% in area and 29% in production, whereas, Karnataka has contributed</w:t>
      </w:r>
      <w:r w:rsidR="00DF4343">
        <w:rPr>
          <w:rFonts w:ascii="Times New Roman" w:hAnsi="Times New Roman" w:cs="Times New Roman"/>
          <w:color w:val="000000" w:themeColor="text1"/>
          <w:sz w:val="24"/>
          <w:szCs w:val="24"/>
        </w:rPr>
        <w:t xml:space="preserve"> 31 per cent of area and 26% </w:t>
      </w:r>
      <w:r w:rsidR="00A57F70" w:rsidRPr="00A57F70">
        <w:rPr>
          <w:rFonts w:ascii="Times New Roman" w:hAnsi="Times New Roman" w:cs="Times New Roman"/>
          <w:color w:val="000000" w:themeColor="text1"/>
          <w:sz w:val="24"/>
          <w:szCs w:val="24"/>
        </w:rPr>
        <w:t xml:space="preserve"> o</w:t>
      </w:r>
      <w:r w:rsidR="00DF4343">
        <w:rPr>
          <w:rFonts w:ascii="Times New Roman" w:hAnsi="Times New Roman" w:cs="Times New Roman"/>
          <w:color w:val="000000" w:themeColor="text1"/>
          <w:sz w:val="24"/>
          <w:szCs w:val="24"/>
        </w:rPr>
        <w:t xml:space="preserve">f total production and Madhya Pradesh has </w:t>
      </w:r>
      <w:r w:rsidR="00DF4343" w:rsidRPr="00A57F70">
        <w:rPr>
          <w:rFonts w:ascii="Times New Roman" w:hAnsi="Times New Roman" w:cs="Times New Roman"/>
          <w:color w:val="000000" w:themeColor="text1"/>
          <w:sz w:val="24"/>
          <w:szCs w:val="24"/>
        </w:rPr>
        <w:t>contributed</w:t>
      </w:r>
      <w:r w:rsidR="00DF4343">
        <w:rPr>
          <w:rFonts w:ascii="Times New Roman" w:hAnsi="Times New Roman" w:cs="Times New Roman"/>
          <w:color w:val="000000" w:themeColor="text1"/>
          <w:sz w:val="24"/>
          <w:szCs w:val="24"/>
        </w:rPr>
        <w:t xml:space="preserve"> 7 % in area and 9 %  of total production (Source: </w:t>
      </w:r>
      <w:r w:rsidR="00DF4343" w:rsidRPr="00DF4343">
        <w:rPr>
          <w:rFonts w:ascii="Times New Roman" w:hAnsi="Times New Roman" w:cs="Times New Roman"/>
          <w:color w:val="000000" w:themeColor="text1"/>
          <w:sz w:val="24"/>
          <w:szCs w:val="24"/>
        </w:rPr>
        <w:t>DA&amp;FW</w:t>
      </w:r>
      <w:r w:rsidR="00DF4343">
        <w:rPr>
          <w:rFonts w:ascii="Times New Roman" w:hAnsi="Times New Roman" w:cs="Times New Roman"/>
          <w:color w:val="000000" w:themeColor="text1"/>
          <w:sz w:val="24"/>
          <w:szCs w:val="24"/>
        </w:rPr>
        <w:t xml:space="preserve"> 2021-22). </w:t>
      </w:r>
      <w:r w:rsidR="00DF4343" w:rsidRPr="00DF4343">
        <w:rPr>
          <w:rFonts w:ascii="Times New Roman" w:hAnsi="Times New Roman" w:cs="Times New Roman"/>
          <w:color w:val="000000" w:themeColor="text1"/>
          <w:sz w:val="24"/>
          <w:szCs w:val="24"/>
        </w:rPr>
        <w:t xml:space="preserve">About than 98 per cent of </w:t>
      </w:r>
      <w:proofErr w:type="spellStart"/>
      <w:r w:rsidR="00DF4343">
        <w:rPr>
          <w:rFonts w:ascii="Times New Roman" w:hAnsi="Times New Roman" w:cs="Times New Roman"/>
          <w:color w:val="000000" w:themeColor="text1"/>
          <w:sz w:val="24"/>
          <w:szCs w:val="24"/>
        </w:rPr>
        <w:t>pigeonpea</w:t>
      </w:r>
      <w:proofErr w:type="spellEnd"/>
      <w:r w:rsidR="00DF4343" w:rsidRPr="00DF4343">
        <w:rPr>
          <w:rFonts w:ascii="Times New Roman" w:hAnsi="Times New Roman" w:cs="Times New Roman"/>
          <w:color w:val="000000" w:themeColor="text1"/>
          <w:sz w:val="24"/>
          <w:szCs w:val="24"/>
        </w:rPr>
        <w:t xml:space="preserve"> production of the country during the period under report has been realized by 10 states of Maharashtra, Karnataka, Madhya Pradesh, Uttar Pradesh, Gujarat, Jharkhand, Telangana, Odisha, Andhra Pradesh and Tamil Nadu</w:t>
      </w:r>
      <w:r w:rsidR="00DF4343">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It is typically used after dehulling in the form of dhal (decorticated split cotyledon).</w:t>
      </w:r>
      <w:r w:rsidR="00A3632A"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Several seed properties affect the dehulling efficiency (e.g., size and form of the grains, husk content and its </w:t>
      </w:r>
      <w:r w:rsidRPr="00D52C76">
        <w:rPr>
          <w:rFonts w:ascii="Times New Roman" w:hAnsi="Times New Roman" w:cs="Times New Roman"/>
          <w:color w:val="000000" w:themeColor="text1"/>
          <w:sz w:val="24"/>
          <w:szCs w:val="24"/>
        </w:rPr>
        <w:lastRenderedPageBreak/>
        <w:t xml:space="preserve">thickness, adherence of the husk to the cotyledons, and moisture level). In building the equipment for aeration and storage, there is a requirement to know various physical qualities as a function of moisture content. Recently, scientists have made tremendous efforts in evaluating basic physical properties of agricultural materials and have pointed out their practical utility in machine and structure design and in control engineering. Several investigators evaluated the physical qualities of seeds at various moisture contents such as </w:t>
      </w:r>
      <w:proofErr w:type="spellStart"/>
      <w:r w:rsidRPr="00D52C76">
        <w:rPr>
          <w:rFonts w:ascii="Times New Roman" w:hAnsi="Times New Roman" w:cs="Times New Roman"/>
          <w:color w:val="000000" w:themeColor="text1"/>
          <w:sz w:val="24"/>
          <w:szCs w:val="24"/>
        </w:rPr>
        <w:t>Baryeh</w:t>
      </w:r>
      <w:proofErr w:type="spellEnd"/>
      <w:r w:rsidRPr="00D52C76">
        <w:rPr>
          <w:rFonts w:ascii="Times New Roman" w:hAnsi="Times New Roman" w:cs="Times New Roman"/>
          <w:color w:val="000000" w:themeColor="text1"/>
          <w:sz w:val="24"/>
          <w:szCs w:val="24"/>
        </w:rPr>
        <w:t xml:space="preserve"> and </w:t>
      </w:r>
      <w:proofErr w:type="spellStart"/>
      <w:r w:rsidRPr="00D52C76">
        <w:rPr>
          <w:rFonts w:ascii="Times New Roman" w:hAnsi="Times New Roman" w:cs="Times New Roman"/>
          <w:color w:val="000000" w:themeColor="text1"/>
          <w:sz w:val="24"/>
          <w:szCs w:val="24"/>
        </w:rPr>
        <w:t>Mangope</w:t>
      </w:r>
      <w:proofErr w:type="spellEnd"/>
      <w:r w:rsidRPr="00D52C76">
        <w:rPr>
          <w:rFonts w:ascii="Times New Roman" w:hAnsi="Times New Roman" w:cs="Times New Roman"/>
          <w:color w:val="000000" w:themeColor="text1"/>
          <w:sz w:val="24"/>
          <w:szCs w:val="24"/>
        </w:rPr>
        <w:t xml:space="preserve"> (2003), </w:t>
      </w:r>
      <w:proofErr w:type="spellStart"/>
      <w:r w:rsidRPr="00D52C76">
        <w:rPr>
          <w:rFonts w:ascii="Times New Roman" w:hAnsi="Times New Roman" w:cs="Times New Roman"/>
          <w:color w:val="000000" w:themeColor="text1"/>
          <w:sz w:val="24"/>
          <w:szCs w:val="24"/>
        </w:rPr>
        <w:t>Mangraj</w:t>
      </w:r>
      <w:proofErr w:type="spellEnd"/>
      <w:r w:rsidRPr="00D52C76">
        <w:rPr>
          <w:rFonts w:ascii="Times New Roman" w:hAnsi="Times New Roman" w:cs="Times New Roman"/>
          <w:color w:val="000000" w:themeColor="text1"/>
          <w:sz w:val="24"/>
          <w:szCs w:val="24"/>
        </w:rPr>
        <w:t xml:space="preserve"> et al. (2005) and Singh and </w:t>
      </w:r>
      <w:proofErr w:type="spellStart"/>
      <w:r w:rsidRPr="00D52C76">
        <w:rPr>
          <w:rFonts w:ascii="Times New Roman" w:hAnsi="Times New Roman" w:cs="Times New Roman"/>
          <w:color w:val="000000" w:themeColor="text1"/>
          <w:sz w:val="24"/>
          <w:szCs w:val="24"/>
        </w:rPr>
        <w:t>Kotwaliwale</w:t>
      </w:r>
      <w:proofErr w:type="spellEnd"/>
      <w:r w:rsidRPr="00D52C76">
        <w:rPr>
          <w:rFonts w:ascii="Times New Roman" w:hAnsi="Times New Roman" w:cs="Times New Roman"/>
          <w:color w:val="000000" w:themeColor="text1"/>
          <w:sz w:val="24"/>
          <w:szCs w:val="24"/>
        </w:rPr>
        <w:t xml:space="preserve"> (2010) for pigeon pea. However, no published investigation seems to have been carried out on the physical qualities of pigeon pea grain and their relationship with moisture content. The purpose of this study was to evaluate some moisture dependent physical parameters of pigeon pea grain namely, linear dimensions, size, thousand grains mass, sphericity, bulk density, true density, porosity, angle of repose and static coefficient of friction against different materials</w:t>
      </w:r>
      <w:r w:rsidR="00DF607D" w:rsidRPr="00D52C76">
        <w:rPr>
          <w:rFonts w:ascii="Times New Roman" w:hAnsi="Times New Roman" w:cs="Times New Roman"/>
          <w:color w:val="000000" w:themeColor="text1"/>
          <w:sz w:val="24"/>
          <w:szCs w:val="24"/>
        </w:rPr>
        <w:t>.</w:t>
      </w:r>
      <w:r w:rsidR="00FF0F5E">
        <w:rPr>
          <w:rFonts w:ascii="Times New Roman" w:hAnsi="Times New Roman" w:cs="Times New Roman"/>
          <w:color w:val="000000" w:themeColor="text1"/>
          <w:sz w:val="24"/>
          <w:szCs w:val="24"/>
        </w:rPr>
        <w:t xml:space="preserve"> </w:t>
      </w:r>
      <w:r w:rsidR="0055257D" w:rsidRPr="00D52C76">
        <w:rPr>
          <w:rFonts w:ascii="Times New Roman" w:hAnsi="Times New Roman" w:cs="Times New Roman"/>
          <w:color w:val="000000" w:themeColor="text1"/>
          <w:sz w:val="24"/>
          <w:szCs w:val="24"/>
        </w:rPr>
        <w:t>Pigeon pea is a woody, perennial shrub, measuring 1-4 meters in height, typically cultivated as an annual crop. The leaves are trifoliate, complex, rather slender, lanceolate, and hairy. The flowers are either yellow or purple and are borne on racemes around 4-12 cm in length. The pods are 5-10 cm in length and are typically constricted obliquely between the seeds. The colouration of seeds varies from cream to black, encompassing various colours of yellow, red, and brown.</w:t>
      </w:r>
      <w:r w:rsidR="00FF0F5E">
        <w:rPr>
          <w:rFonts w:ascii="Times New Roman" w:hAnsi="Times New Roman" w:cs="Times New Roman"/>
          <w:color w:val="000000" w:themeColor="text1"/>
          <w:sz w:val="24"/>
          <w:szCs w:val="24"/>
        </w:rPr>
        <w:t xml:space="preserve"> </w:t>
      </w:r>
      <w:r w:rsidR="0055257D" w:rsidRPr="005573B8">
        <w:rPr>
          <w:rFonts w:ascii="Times New Roman" w:hAnsi="Times New Roman" w:cs="Times New Roman"/>
          <w:color w:val="000000" w:themeColor="text1"/>
          <w:sz w:val="24"/>
          <w:szCs w:val="24"/>
        </w:rPr>
        <w:t xml:space="preserve">The </w:t>
      </w:r>
      <w:proofErr w:type="spellStart"/>
      <w:r w:rsidR="0055257D" w:rsidRPr="005573B8">
        <w:rPr>
          <w:rFonts w:ascii="Times New Roman" w:hAnsi="Times New Roman" w:cs="Times New Roman"/>
          <w:color w:val="000000" w:themeColor="text1"/>
          <w:sz w:val="24"/>
          <w:szCs w:val="24"/>
        </w:rPr>
        <w:t>Pigeonpea</w:t>
      </w:r>
      <w:proofErr w:type="spellEnd"/>
      <w:r w:rsidR="0055257D" w:rsidRPr="005573B8">
        <w:rPr>
          <w:rFonts w:ascii="Times New Roman" w:hAnsi="Times New Roman" w:cs="Times New Roman"/>
          <w:color w:val="000000" w:themeColor="text1"/>
          <w:sz w:val="24"/>
          <w:szCs w:val="24"/>
        </w:rPr>
        <w:t xml:space="preserve">, or dal, serves as the primary protein source for vegetarians in India, supplying approximately 15-30% of daily protein requirements through edible legumes or pulses. India is the foremost producer of pulses globally, with an annual output of over 12 million tonnes. The acreage, production, and productivity of </w:t>
      </w:r>
      <w:proofErr w:type="spellStart"/>
      <w:r w:rsidR="0055257D" w:rsidRPr="005573B8">
        <w:rPr>
          <w:rFonts w:ascii="Times New Roman" w:hAnsi="Times New Roman" w:cs="Times New Roman"/>
          <w:color w:val="000000" w:themeColor="text1"/>
          <w:sz w:val="24"/>
          <w:szCs w:val="24"/>
        </w:rPr>
        <w:t>pigeonpea</w:t>
      </w:r>
      <w:proofErr w:type="spellEnd"/>
      <w:r w:rsidR="0055257D" w:rsidRPr="005573B8">
        <w:rPr>
          <w:rFonts w:ascii="Times New Roman" w:hAnsi="Times New Roman" w:cs="Times New Roman"/>
          <w:color w:val="000000" w:themeColor="text1"/>
          <w:sz w:val="24"/>
          <w:szCs w:val="24"/>
        </w:rPr>
        <w:t xml:space="preserve"> in the principal states of India are enumerated here.</w:t>
      </w:r>
    </w:p>
    <w:tbl>
      <w:tblPr>
        <w:tblStyle w:val="TableGrid"/>
        <w:tblW w:w="8861" w:type="dxa"/>
        <w:tblLook w:val="04A0" w:firstRow="1" w:lastRow="0" w:firstColumn="1" w:lastColumn="0" w:noHBand="0" w:noVBand="1"/>
      </w:tblPr>
      <w:tblGrid>
        <w:gridCol w:w="4416"/>
        <w:gridCol w:w="4506"/>
      </w:tblGrid>
      <w:tr w:rsidR="00D52C76" w:rsidRPr="00D52C76" w14:paraId="21AAD865" w14:textId="77777777" w:rsidTr="003D0F40">
        <w:trPr>
          <w:trHeight w:val="2539"/>
        </w:trPr>
        <w:tc>
          <w:tcPr>
            <w:tcW w:w="4386" w:type="dxa"/>
          </w:tcPr>
          <w:p w14:paraId="24072DE5" w14:textId="77777777" w:rsidR="00A3632A" w:rsidRPr="00D52C76" w:rsidRDefault="00A3632A" w:rsidP="00315193">
            <w:pPr>
              <w:autoSpaceDE w:val="0"/>
              <w:autoSpaceDN w:val="0"/>
              <w:adjustRightInd w:val="0"/>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lastRenderedPageBreak/>
              <w:drawing>
                <wp:anchor distT="0" distB="0" distL="114300" distR="114300" simplePos="0" relativeHeight="251660288" behindDoc="0" locked="0" layoutInCell="1" allowOverlap="1" wp14:anchorId="4A808C4B" wp14:editId="4092E9B8">
                  <wp:simplePos x="0" y="0"/>
                  <wp:positionH relativeFrom="column">
                    <wp:posOffset>80645</wp:posOffset>
                  </wp:positionH>
                  <wp:positionV relativeFrom="paragraph">
                    <wp:posOffset>229235</wp:posOffset>
                  </wp:positionV>
                  <wp:extent cx="2457391" cy="2647511"/>
                  <wp:effectExtent l="76200" t="76200" r="133985" b="133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2-07 at 12.51.0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391" cy="2647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2C76">
              <w:rPr>
                <w:rFonts w:ascii="Times New Roman" w:hAnsi="Times New Roman" w:cs="Times New Roman"/>
                <w:b/>
                <w:bCs/>
                <w:color w:val="000000" w:themeColor="text1"/>
                <w:sz w:val="24"/>
                <w:szCs w:val="24"/>
              </w:rPr>
              <w:t xml:space="preserve">Plate: 01 </w:t>
            </w:r>
            <w:proofErr w:type="spellStart"/>
            <w:r w:rsidRPr="00D52C76">
              <w:rPr>
                <w:rFonts w:ascii="Times New Roman" w:hAnsi="Times New Roman" w:cs="Times New Roman"/>
                <w:b/>
                <w:bCs/>
                <w:color w:val="000000" w:themeColor="text1"/>
                <w:sz w:val="24"/>
                <w:szCs w:val="24"/>
              </w:rPr>
              <w:t>Pigeonpea</w:t>
            </w:r>
            <w:proofErr w:type="spellEnd"/>
            <w:r w:rsidRPr="00D52C76">
              <w:rPr>
                <w:rFonts w:ascii="Times New Roman" w:hAnsi="Times New Roman" w:cs="Times New Roman"/>
                <w:b/>
                <w:bCs/>
                <w:color w:val="000000" w:themeColor="text1"/>
                <w:sz w:val="24"/>
                <w:szCs w:val="24"/>
              </w:rPr>
              <w:t xml:space="preserve"> Plant</w:t>
            </w:r>
          </w:p>
        </w:tc>
        <w:tc>
          <w:tcPr>
            <w:tcW w:w="4475" w:type="dxa"/>
          </w:tcPr>
          <w:p w14:paraId="42787199" w14:textId="77777777" w:rsidR="00A3632A" w:rsidRPr="00D52C76" w:rsidRDefault="00A3632A" w:rsidP="00315193">
            <w:pPr>
              <w:autoSpaceDE w:val="0"/>
              <w:autoSpaceDN w:val="0"/>
              <w:adjustRightInd w:val="0"/>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b/>
                <w:bCs/>
                <w:noProof/>
                <w:color w:val="000000" w:themeColor="text1"/>
                <w:sz w:val="24"/>
                <w:szCs w:val="24"/>
                <w:lang w:eastAsia="en-IN"/>
              </w:rPr>
              <w:drawing>
                <wp:anchor distT="0" distB="0" distL="114300" distR="114300" simplePos="0" relativeHeight="251659264" behindDoc="1" locked="0" layoutInCell="1" allowOverlap="1" wp14:anchorId="5F1D14D4" wp14:editId="79B4F2D0">
                  <wp:simplePos x="0" y="0"/>
                  <wp:positionH relativeFrom="column">
                    <wp:posOffset>57785</wp:posOffset>
                  </wp:positionH>
                  <wp:positionV relativeFrom="paragraph">
                    <wp:posOffset>241300</wp:posOffset>
                  </wp:positionV>
                  <wp:extent cx="2505075" cy="2637790"/>
                  <wp:effectExtent l="76200" t="76200" r="142875" b="1244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637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52C76">
              <w:rPr>
                <w:rFonts w:ascii="Times New Roman" w:hAnsi="Times New Roman" w:cs="Times New Roman"/>
                <w:b/>
                <w:bCs/>
                <w:color w:val="000000" w:themeColor="text1"/>
                <w:sz w:val="24"/>
                <w:szCs w:val="24"/>
              </w:rPr>
              <w:t xml:space="preserve">Plate: 02 </w:t>
            </w:r>
            <w:proofErr w:type="spellStart"/>
            <w:r w:rsidRPr="00D52C76">
              <w:rPr>
                <w:rFonts w:ascii="Times New Roman" w:hAnsi="Times New Roman" w:cs="Times New Roman"/>
                <w:b/>
                <w:bCs/>
                <w:color w:val="000000" w:themeColor="text1"/>
                <w:sz w:val="24"/>
                <w:szCs w:val="24"/>
              </w:rPr>
              <w:t>Pigeonpea</w:t>
            </w:r>
            <w:proofErr w:type="spellEnd"/>
            <w:r w:rsidRPr="00D52C76">
              <w:rPr>
                <w:rFonts w:ascii="Times New Roman" w:hAnsi="Times New Roman" w:cs="Times New Roman"/>
                <w:b/>
                <w:bCs/>
                <w:color w:val="000000" w:themeColor="text1"/>
                <w:sz w:val="24"/>
                <w:szCs w:val="24"/>
              </w:rPr>
              <w:t xml:space="preserve"> Grains</w:t>
            </w:r>
          </w:p>
        </w:tc>
      </w:tr>
    </w:tbl>
    <w:p w14:paraId="323C5E0E" w14:textId="77777777" w:rsidR="0055257D" w:rsidRPr="00D52C76" w:rsidRDefault="0055257D" w:rsidP="00315193">
      <w:pPr>
        <w:spacing w:line="360" w:lineRule="auto"/>
        <w:jc w:val="both"/>
        <w:rPr>
          <w:rFonts w:ascii="Times New Roman" w:hAnsi="Times New Roman" w:cs="Times New Roman"/>
          <w:b/>
          <w:bCs/>
          <w:color w:val="000000" w:themeColor="text1"/>
          <w:sz w:val="24"/>
          <w:szCs w:val="24"/>
        </w:rPr>
      </w:pPr>
    </w:p>
    <w:p w14:paraId="50F0FDE0" w14:textId="77777777" w:rsidR="00EB4A34" w:rsidRPr="00D52C76" w:rsidRDefault="00D62AE5" w:rsidP="00315193">
      <w:pPr>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 </w:t>
      </w:r>
      <w:r w:rsidR="00773ED4" w:rsidRPr="00D52C76">
        <w:rPr>
          <w:rFonts w:ascii="Times New Roman" w:hAnsi="Times New Roman" w:cs="Times New Roman"/>
          <w:b/>
          <w:bCs/>
          <w:color w:val="000000" w:themeColor="text1"/>
          <w:sz w:val="24"/>
          <w:szCs w:val="24"/>
        </w:rPr>
        <w:t>Material and Methods</w:t>
      </w:r>
    </w:p>
    <w:p w14:paraId="48485C75" w14:textId="77777777" w:rsidR="0055257D" w:rsidRPr="00D52C76" w:rsidRDefault="004119D8" w:rsidP="00315193">
      <w:pPr>
        <w:spacing w:line="360" w:lineRule="auto"/>
        <w:ind w:firstLine="851"/>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Pigeon pea or tur (</w:t>
      </w:r>
      <w:proofErr w:type="spellStart"/>
      <w:r w:rsidRPr="003D0F40">
        <w:rPr>
          <w:rFonts w:ascii="Times New Roman" w:hAnsi="Times New Roman" w:cs="Times New Roman"/>
          <w:i/>
          <w:iCs/>
          <w:color w:val="000000" w:themeColor="text1"/>
          <w:sz w:val="24"/>
          <w:szCs w:val="24"/>
        </w:rPr>
        <w:t>Cajanus</w:t>
      </w:r>
      <w:proofErr w:type="spellEnd"/>
      <w:r w:rsidRPr="003D0F40">
        <w:rPr>
          <w:rFonts w:ascii="Times New Roman" w:hAnsi="Times New Roman" w:cs="Times New Roman"/>
          <w:i/>
          <w:iCs/>
          <w:color w:val="000000" w:themeColor="text1"/>
          <w:sz w:val="24"/>
          <w:szCs w:val="24"/>
        </w:rPr>
        <w:t xml:space="preserve"> </w:t>
      </w:r>
      <w:proofErr w:type="spellStart"/>
      <w:r w:rsidRPr="003D0F40">
        <w:rPr>
          <w:rFonts w:ascii="Times New Roman" w:hAnsi="Times New Roman" w:cs="Times New Roman"/>
          <w:i/>
          <w:iCs/>
          <w:color w:val="000000" w:themeColor="text1"/>
          <w:sz w:val="24"/>
          <w:szCs w:val="24"/>
        </w:rPr>
        <w:t>cajan</w:t>
      </w:r>
      <w:proofErr w:type="spellEnd"/>
      <w:r w:rsidRPr="00D52C76">
        <w:rPr>
          <w:rFonts w:ascii="Times New Roman" w:hAnsi="Times New Roman" w:cs="Times New Roman"/>
          <w:color w:val="000000" w:themeColor="text1"/>
          <w:sz w:val="24"/>
          <w:szCs w:val="24"/>
        </w:rPr>
        <w:t xml:space="preserve"> L. Mills.) is one of the important pulse crops of India. </w:t>
      </w:r>
      <w:r w:rsidR="0055257D" w:rsidRPr="00D52C76">
        <w:rPr>
          <w:rFonts w:ascii="Times New Roman" w:hAnsi="Times New Roman" w:cs="Times New Roman"/>
          <w:color w:val="000000" w:themeColor="text1"/>
          <w:sz w:val="24"/>
          <w:szCs w:val="24"/>
        </w:rPr>
        <w:t>India ranked first in area with 46.5 lakh ha which was 74% of world pigeon pea cultivated area and first in output in the world by 30.227 lakh tones with 63% of world pigeon pea production. India eats 90% of pigeon pea produced globally. (Local variety) bought from the local market of the Jabalpur were selected for the present inquiry.</w:t>
      </w:r>
    </w:p>
    <w:p w14:paraId="1B0FC56E" w14:textId="77777777" w:rsidR="00585C31" w:rsidRPr="00D52C76" w:rsidRDefault="0055257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2.1 </w:t>
      </w:r>
      <w:r w:rsidR="00B1070E" w:rsidRPr="00D52C76">
        <w:rPr>
          <w:rFonts w:ascii="Times New Roman" w:hAnsi="Times New Roman" w:cs="Times New Roman"/>
          <w:b/>
          <w:bCs/>
          <w:color w:val="000000" w:themeColor="text1"/>
          <w:sz w:val="24"/>
          <w:szCs w:val="24"/>
        </w:rPr>
        <w:tab/>
      </w:r>
      <w:r w:rsidR="00264F7D" w:rsidRPr="00D52C76">
        <w:rPr>
          <w:rFonts w:ascii="Times New Roman" w:hAnsi="Times New Roman" w:cs="Times New Roman"/>
          <w:b/>
          <w:bCs/>
          <w:color w:val="000000" w:themeColor="text1"/>
          <w:sz w:val="24"/>
          <w:szCs w:val="24"/>
        </w:rPr>
        <w:t>Measurement o</w:t>
      </w:r>
      <w:r w:rsidR="00585C31" w:rsidRPr="00D52C76">
        <w:rPr>
          <w:rFonts w:ascii="Times New Roman" w:hAnsi="Times New Roman" w:cs="Times New Roman"/>
          <w:b/>
          <w:bCs/>
          <w:color w:val="000000" w:themeColor="text1"/>
          <w:sz w:val="24"/>
          <w:szCs w:val="24"/>
        </w:rPr>
        <w:t>f physical properties of Pigeon Pea</w:t>
      </w:r>
      <w:r w:rsidR="00264F7D" w:rsidRPr="00D52C76">
        <w:rPr>
          <w:rFonts w:ascii="Times New Roman" w:hAnsi="Times New Roman" w:cs="Times New Roman"/>
          <w:b/>
          <w:bCs/>
          <w:color w:val="000000" w:themeColor="text1"/>
          <w:sz w:val="24"/>
          <w:szCs w:val="24"/>
        </w:rPr>
        <w:t>.</w:t>
      </w:r>
    </w:p>
    <w:p w14:paraId="4715C708" w14:textId="77777777" w:rsidR="004119D8" w:rsidRPr="00D52C76" w:rsidRDefault="00264F7D" w:rsidP="00315193">
      <w:pPr>
        <w:spacing w:line="360" w:lineRule="auto"/>
        <w:ind w:firstLine="720"/>
        <w:jc w:val="both"/>
        <w:rPr>
          <w:rFonts w:ascii="Times New Roman" w:hAnsi="Times New Roman" w:cs="Times New Roman"/>
          <w:b/>
          <w:bCs/>
          <w:color w:val="000000" w:themeColor="text1"/>
          <w:sz w:val="24"/>
          <w:szCs w:val="24"/>
        </w:rPr>
      </w:pPr>
      <w:r w:rsidRPr="00D52C76">
        <w:rPr>
          <w:rFonts w:ascii="Times New Roman" w:hAnsi="Times New Roman" w:cs="Times New Roman"/>
          <w:color w:val="000000" w:themeColor="text1"/>
          <w:sz w:val="24"/>
          <w:szCs w:val="24"/>
        </w:rPr>
        <w:t xml:space="preserve">The physical properties of </w:t>
      </w:r>
      <w:r w:rsidR="00585C31" w:rsidRPr="00D52C76">
        <w:rPr>
          <w:rFonts w:ascii="Times New Roman" w:hAnsi="Times New Roman" w:cs="Times New Roman"/>
          <w:color w:val="000000" w:themeColor="text1"/>
          <w:sz w:val="24"/>
          <w:szCs w:val="24"/>
        </w:rPr>
        <w:t>pigeo</w:t>
      </w:r>
      <w:r w:rsidRPr="00D52C76">
        <w:rPr>
          <w:rFonts w:ascii="Times New Roman" w:hAnsi="Times New Roman" w:cs="Times New Roman"/>
          <w:color w:val="000000" w:themeColor="text1"/>
          <w:sz w:val="24"/>
          <w:szCs w:val="24"/>
        </w:rPr>
        <w:t>n</w:t>
      </w:r>
      <w:r w:rsidR="00585C3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pea is important to</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design the processing machineries and equipment. The</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physical properties such as length, width and thickness</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of pigeon pea was considered for designing the</w:t>
      </w:r>
      <w:r w:rsidRPr="00D52C76">
        <w:rPr>
          <w:rFonts w:ascii="Times New Roman" w:hAnsi="Times New Roman" w:cs="Times New Roman"/>
          <w:b/>
          <w:bCs/>
          <w:color w:val="000000" w:themeColor="text1"/>
          <w:sz w:val="24"/>
          <w:szCs w:val="24"/>
        </w:rPr>
        <w:t xml:space="preserve"> </w:t>
      </w:r>
      <w:r w:rsidR="00585C31" w:rsidRPr="00D52C76">
        <w:rPr>
          <w:rFonts w:ascii="Times New Roman" w:hAnsi="Times New Roman" w:cs="Times New Roman"/>
          <w:color w:val="000000" w:themeColor="text1"/>
          <w:sz w:val="24"/>
          <w:szCs w:val="24"/>
        </w:rPr>
        <w:t xml:space="preserve"> size reduction, </w:t>
      </w:r>
      <w:r w:rsidRPr="00D52C76">
        <w:rPr>
          <w:rFonts w:ascii="Times New Roman" w:hAnsi="Times New Roman" w:cs="Times New Roman"/>
          <w:color w:val="000000" w:themeColor="text1"/>
          <w:sz w:val="24"/>
          <w:szCs w:val="24"/>
        </w:rPr>
        <w:t>drying, grading and storage machine.</w:t>
      </w:r>
    </w:p>
    <w:p w14:paraId="29814EFB" w14:textId="77777777" w:rsidR="00264F7D" w:rsidRPr="00D52C76" w:rsidRDefault="0055257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2.2 </w:t>
      </w:r>
      <w:r w:rsidR="00B1070E" w:rsidRPr="00D52C76">
        <w:rPr>
          <w:rFonts w:ascii="Times New Roman" w:hAnsi="Times New Roman" w:cs="Times New Roman"/>
          <w:b/>
          <w:bCs/>
          <w:color w:val="000000" w:themeColor="text1"/>
          <w:sz w:val="24"/>
          <w:szCs w:val="24"/>
        </w:rPr>
        <w:tab/>
      </w:r>
      <w:r w:rsidR="00264F7D" w:rsidRPr="00D52C76">
        <w:rPr>
          <w:rFonts w:ascii="Times New Roman" w:hAnsi="Times New Roman" w:cs="Times New Roman"/>
          <w:b/>
          <w:bCs/>
          <w:color w:val="000000" w:themeColor="text1"/>
          <w:sz w:val="24"/>
          <w:szCs w:val="24"/>
        </w:rPr>
        <w:t xml:space="preserve">Moisture content. </w:t>
      </w:r>
    </w:p>
    <w:p w14:paraId="60BFBB30" w14:textId="77777777" w:rsidR="00585C31" w:rsidRPr="00D52C76" w:rsidRDefault="00585C31" w:rsidP="00315193">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Universal moisture meter is basically used for measurement of moisture content of any food commodity. The Universal moisture meter work on the principle of resistance and its relative code which varies for different commodities.</w:t>
      </w:r>
    </w:p>
    <w:p w14:paraId="367D0FA2" w14:textId="77777777" w:rsidR="00585C31" w:rsidRPr="00D52C76" w:rsidRDefault="0055257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2.3 </w:t>
      </w:r>
      <w:r w:rsidR="00B1070E" w:rsidRPr="00D52C76">
        <w:rPr>
          <w:rFonts w:ascii="Times New Roman" w:hAnsi="Times New Roman" w:cs="Times New Roman"/>
          <w:b/>
          <w:bCs/>
          <w:color w:val="000000" w:themeColor="text1"/>
          <w:sz w:val="24"/>
          <w:szCs w:val="24"/>
        </w:rPr>
        <w:tab/>
      </w:r>
      <w:r w:rsidR="00585C31" w:rsidRPr="00D52C76">
        <w:rPr>
          <w:rFonts w:ascii="Times New Roman" w:hAnsi="Times New Roman" w:cs="Times New Roman"/>
          <w:b/>
          <w:bCs/>
          <w:color w:val="000000" w:themeColor="text1"/>
          <w:sz w:val="24"/>
          <w:szCs w:val="24"/>
        </w:rPr>
        <w:t>Thousand Grain Weight</w:t>
      </w:r>
    </w:p>
    <w:p w14:paraId="76CD829B" w14:textId="77777777" w:rsidR="00585C31" w:rsidRPr="00D52C76" w:rsidRDefault="00CC0344" w:rsidP="0031519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w:t>
      </w:r>
      <w:r w:rsidR="003D0F40">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kg of pigeon pea grains were divided into 10 equal portions, and 1000 grains were randomly selected from each portion and weighed with a digital electronic balance with an </w:t>
      </w:r>
      <w:r w:rsidRPr="00D52C76">
        <w:rPr>
          <w:rFonts w:ascii="Times New Roman" w:hAnsi="Times New Roman" w:cs="Times New Roman"/>
          <w:color w:val="000000" w:themeColor="text1"/>
          <w:sz w:val="24"/>
          <w:szCs w:val="24"/>
        </w:rPr>
        <w:lastRenderedPageBreak/>
        <w:t>accuracy of 0.001g. The mean value of thousand grains weight of sorghum was determined using three replications (Khedekar, 2013).</w:t>
      </w:r>
    </w:p>
    <w:p w14:paraId="45185C75" w14:textId="77777777" w:rsidR="00585C31" w:rsidRPr="00D52C76" w:rsidRDefault="00585C31"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noProof/>
          <w:color w:val="000000" w:themeColor="text1"/>
          <w:sz w:val="24"/>
          <w:szCs w:val="24"/>
          <w:lang w:eastAsia="en-IN"/>
        </w:rPr>
        <w:drawing>
          <wp:inline distT="0" distB="0" distL="0" distR="0" wp14:anchorId="2DD401AF" wp14:editId="3951749C">
            <wp:extent cx="2418080" cy="19189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8080" cy="1918970"/>
                    </a:xfrm>
                    <a:prstGeom prst="rect">
                      <a:avLst/>
                    </a:prstGeom>
                    <a:noFill/>
                    <a:ln>
                      <a:noFill/>
                    </a:ln>
                  </pic:spPr>
                </pic:pic>
              </a:graphicData>
            </a:graphic>
          </wp:inline>
        </w:drawing>
      </w:r>
    </w:p>
    <w:p w14:paraId="529FE0ED" w14:textId="34CDF569" w:rsidR="00CC0344" w:rsidRPr="00D52C76" w:rsidRDefault="00585C31"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Plate: </w:t>
      </w:r>
      <w:r w:rsidR="008320A6">
        <w:rPr>
          <w:rFonts w:ascii="Times New Roman" w:hAnsi="Times New Roman" w:cs="Times New Roman"/>
          <w:b/>
          <w:bCs/>
          <w:color w:val="000000" w:themeColor="text1"/>
          <w:sz w:val="24"/>
          <w:szCs w:val="24"/>
        </w:rPr>
        <w:t xml:space="preserve">3 </w:t>
      </w:r>
      <w:r w:rsidRPr="00D52C76">
        <w:rPr>
          <w:rFonts w:ascii="Times New Roman" w:hAnsi="Times New Roman" w:cs="Times New Roman"/>
          <w:b/>
          <w:bCs/>
          <w:color w:val="000000" w:themeColor="text1"/>
          <w:sz w:val="24"/>
          <w:szCs w:val="24"/>
        </w:rPr>
        <w:t>Universal Moisture Meter</w:t>
      </w:r>
    </w:p>
    <w:p w14:paraId="5A84B791" w14:textId="77777777" w:rsidR="00CC0344" w:rsidRPr="00D52C76" w:rsidRDefault="0055257D" w:rsidP="00315193">
      <w:pPr>
        <w:autoSpaceDE w:val="0"/>
        <w:autoSpaceDN w:val="0"/>
        <w:adjustRightInd w:val="0"/>
        <w:spacing w:after="0" w:line="240" w:lineRule="auto"/>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2.4 </w:t>
      </w:r>
      <w:r w:rsidR="00CC0344" w:rsidRPr="00D52C76">
        <w:rPr>
          <w:rFonts w:ascii="Times New Roman" w:hAnsi="Times New Roman" w:cs="Times New Roman"/>
          <w:b/>
          <w:bCs/>
          <w:color w:val="000000" w:themeColor="text1"/>
          <w:sz w:val="24"/>
          <w:szCs w:val="24"/>
        </w:rPr>
        <w:t>Determination of length (L), width (W) and thickness (T) of pigeon pea.</w:t>
      </w:r>
    </w:p>
    <w:p w14:paraId="30831CDA" w14:textId="77777777" w:rsidR="00945564" w:rsidRPr="00D52C76" w:rsidRDefault="00030409" w:rsidP="00CD03E8">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Pigeon pea grains were measured for length (l), breadth (b), and thickness (t). The dimensions of grain kernels selected for the present investigation were measured using a digital Vernier Caliper with 0.001 mm accuracy in three orientations. A total of 20 randomly selected pigeon pea k</w:t>
      </w:r>
      <w:r w:rsidR="00D62AE5" w:rsidRPr="00D52C76">
        <w:rPr>
          <w:rFonts w:ascii="Times New Roman" w:hAnsi="Times New Roman" w:cs="Times New Roman"/>
          <w:color w:val="000000" w:themeColor="text1"/>
          <w:sz w:val="24"/>
          <w:szCs w:val="24"/>
        </w:rPr>
        <w:t>ernels were collected (Daheriya</w:t>
      </w:r>
      <w:r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i/>
          <w:iCs/>
          <w:color w:val="000000" w:themeColor="text1"/>
          <w:sz w:val="24"/>
          <w:szCs w:val="24"/>
        </w:rPr>
        <w:t>et al</w:t>
      </w:r>
      <w:r w:rsidR="00D62AE5" w:rsidRPr="00D52C76">
        <w:rPr>
          <w:rFonts w:ascii="Times New Roman" w:hAnsi="Times New Roman" w:cs="Times New Roman"/>
          <w:color w:val="000000" w:themeColor="text1"/>
          <w:sz w:val="24"/>
          <w:szCs w:val="24"/>
        </w:rPr>
        <w:t>., 2022</w:t>
      </w:r>
      <w:r w:rsidRPr="00D52C76">
        <w:rPr>
          <w:rFonts w:ascii="Times New Roman" w:hAnsi="Times New Roman" w:cs="Times New Roman"/>
          <w:color w:val="000000" w:themeColor="text1"/>
          <w:sz w:val="24"/>
          <w:szCs w:val="24"/>
        </w:rPr>
        <w:t xml:space="preserve">). </w:t>
      </w:r>
    </w:p>
    <w:p w14:paraId="30F6B59B" w14:textId="77777777" w:rsidR="0055257D" w:rsidRPr="00D52C76" w:rsidRDefault="0055257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 xml:space="preserve">2.5 </w:t>
      </w:r>
      <w:r w:rsidR="00945564" w:rsidRPr="00D52C76">
        <w:rPr>
          <w:rFonts w:ascii="Times New Roman" w:hAnsi="Times New Roman" w:cs="Times New Roman"/>
          <w:b/>
          <w:bCs/>
          <w:color w:val="000000" w:themeColor="text1"/>
          <w:sz w:val="24"/>
          <w:szCs w:val="24"/>
        </w:rPr>
        <w:t>Equivalent diameter and sphericity</w:t>
      </w:r>
      <w:r w:rsidR="00945564" w:rsidRPr="00D52C76">
        <w:rPr>
          <w:rFonts w:ascii="Times New Roman" w:hAnsi="Times New Roman" w:cs="Times New Roman"/>
          <w:color w:val="000000" w:themeColor="text1"/>
          <w:sz w:val="24"/>
          <w:szCs w:val="24"/>
        </w:rPr>
        <w:t xml:space="preserve">. </w:t>
      </w:r>
    </w:p>
    <w:p w14:paraId="03A1D00E"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Equivalent diameter (</w:t>
      </w:r>
      <w:proofErr w:type="spellStart"/>
      <w:r w:rsidRPr="00D52C76">
        <w:rPr>
          <w:rFonts w:ascii="Times New Roman" w:hAnsi="Times New Roman" w:cs="Times New Roman"/>
          <w:color w:val="000000" w:themeColor="text1"/>
          <w:sz w:val="24"/>
          <w:szCs w:val="24"/>
        </w:rPr>
        <w:t>Dp</w:t>
      </w:r>
      <w:proofErr w:type="spellEnd"/>
      <w:r w:rsidRPr="00D52C76">
        <w:rPr>
          <w:rFonts w:ascii="Times New Roman" w:hAnsi="Times New Roman" w:cs="Times New Roman"/>
          <w:color w:val="000000" w:themeColor="text1"/>
          <w:sz w:val="24"/>
          <w:szCs w:val="24"/>
        </w:rPr>
        <w:t>) and sphericity (</w:t>
      </w:r>
      <w:r w:rsidRPr="00D52C76">
        <w:rPr>
          <w:rFonts w:ascii="Cambria Math" w:hAnsi="Cambria Math" w:cs="Cambria Math"/>
          <w:color w:val="000000" w:themeColor="text1"/>
          <w:sz w:val="24"/>
          <w:szCs w:val="24"/>
        </w:rPr>
        <w:t>∅</w:t>
      </w:r>
      <w:r w:rsidRPr="00D52C76">
        <w:rPr>
          <w:rFonts w:ascii="Times New Roman" w:hAnsi="Times New Roman" w:cs="Times New Roman"/>
          <w:color w:val="000000" w:themeColor="text1"/>
          <w:sz w:val="24"/>
          <w:szCs w:val="24"/>
        </w:rPr>
        <w:t>) of sorghum kernels were determined using the equations (</w:t>
      </w:r>
      <w:r w:rsidR="00EB61D4" w:rsidRPr="00D52C76">
        <w:rPr>
          <w:rFonts w:ascii="Times New Roman" w:hAnsi="Times New Roman" w:cs="Times New Roman"/>
          <w:color w:val="000000" w:themeColor="text1"/>
          <w:sz w:val="24"/>
          <w:szCs w:val="24"/>
        </w:rPr>
        <w:t>V.P. Sangani* and P.R. Davara 2013</w:t>
      </w:r>
      <w:r w:rsidRPr="00D52C76">
        <w:rPr>
          <w:rFonts w:ascii="Times New Roman" w:hAnsi="Times New Roman" w:cs="Times New Roman"/>
          <w:color w:val="000000" w:themeColor="text1"/>
          <w:sz w:val="24"/>
          <w:szCs w:val="24"/>
        </w:rPr>
        <w:t>), as given below.</w:t>
      </w:r>
    </w:p>
    <w:p w14:paraId="71B76D45" w14:textId="77777777" w:rsidR="009B2192" w:rsidRPr="00D52C76" w:rsidRDefault="00457616" w:rsidP="00315193">
      <w:pPr>
        <w:spacing w:line="360" w:lineRule="auto"/>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Dp</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lbt</m:t>
              </m:r>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1/3</m:t>
              </m:r>
            </m:sup>
          </m:sSup>
        </m:oMath>
      </m:oMathPara>
    </w:p>
    <w:p w14:paraId="24E7D526" w14:textId="77777777" w:rsidR="009B2192" w:rsidRPr="00D52C76" w:rsidRDefault="009B2192"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φ=</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(lbt)</m:t>
                </m:r>
              </m:e>
              <m:sup>
                <m:r>
                  <w:rPr>
                    <w:rFonts w:ascii="Cambria Math" w:hAnsi="Cambria Math" w:cs="Times New Roman"/>
                    <w:color w:val="000000" w:themeColor="text1"/>
                    <w:sz w:val="24"/>
                    <w:szCs w:val="24"/>
                  </w:rPr>
                  <m:t>1/3</m:t>
                </m:r>
              </m:sup>
            </m:sSup>
          </m:num>
          <m:den>
            <m:r>
              <w:rPr>
                <w:rFonts w:ascii="Cambria Math" w:hAnsi="Cambria Math" w:cs="Times New Roman"/>
                <w:color w:val="000000" w:themeColor="text1"/>
                <w:sz w:val="24"/>
                <w:szCs w:val="24"/>
              </w:rPr>
              <m:t>l</m:t>
            </m:r>
          </m:den>
        </m:f>
      </m:oMath>
    </w:p>
    <w:p w14:paraId="6CE8C7A0"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Where,</w:t>
      </w:r>
    </w:p>
    <w:p w14:paraId="393F4780"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l = Length of the grain, mm</w:t>
      </w:r>
    </w:p>
    <w:p w14:paraId="4BA6D570"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b = Width of the grain, mm</w:t>
      </w:r>
    </w:p>
    <w:p w14:paraId="5A56FEA8" w14:textId="77777777" w:rsidR="00945564" w:rsidRPr="00D52C76" w:rsidRDefault="00945564"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 = Thickness of the grain, mm</w:t>
      </w:r>
    </w:p>
    <w:p w14:paraId="56744C1F" w14:textId="77777777" w:rsidR="008A6BAF" w:rsidRPr="00D52C76" w:rsidRDefault="00F35153"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 xml:space="preserve">2.6 </w:t>
      </w:r>
      <w:r w:rsidR="008A6BAF" w:rsidRPr="00D52C76">
        <w:rPr>
          <w:rFonts w:ascii="Times New Roman" w:hAnsi="Times New Roman" w:cs="Times New Roman"/>
          <w:b/>
          <w:bCs/>
          <w:color w:val="000000" w:themeColor="text1"/>
          <w:sz w:val="24"/>
          <w:szCs w:val="24"/>
        </w:rPr>
        <w:t>Bulk density, True density and Porosity measurement</w:t>
      </w:r>
      <w:r w:rsidR="008A6BAF" w:rsidRPr="00D52C76">
        <w:rPr>
          <w:rFonts w:ascii="Times New Roman" w:hAnsi="Times New Roman" w:cs="Times New Roman"/>
          <w:color w:val="000000" w:themeColor="text1"/>
          <w:sz w:val="24"/>
          <w:szCs w:val="24"/>
        </w:rPr>
        <w:t xml:space="preserve">. </w:t>
      </w:r>
    </w:p>
    <w:p w14:paraId="469919FA" w14:textId="77777777" w:rsidR="008A6BAF" w:rsidRPr="00D52C76" w:rsidRDefault="008A6BAF"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bulk density was determined by</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filling a 1000ml container with pigeon pea grains</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to a height of about 150 mm, striking the top level, and</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 xml:space="preserve">then weighing the content. The ratio of </w:t>
      </w:r>
      <w:r w:rsidRPr="00D52C76">
        <w:rPr>
          <w:rFonts w:ascii="Times New Roman" w:hAnsi="Times New Roman" w:cs="Times New Roman"/>
          <w:color w:val="000000" w:themeColor="text1"/>
          <w:sz w:val="24"/>
          <w:szCs w:val="24"/>
        </w:rPr>
        <w:lastRenderedPageBreak/>
        <w:t>weight of the</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sample and volume occupied by it is expressed as bulk</w:t>
      </w:r>
      <w:r w:rsidRPr="00D52C76">
        <w:rPr>
          <w:rFonts w:ascii="Times New Roman" w:hAnsi="Times New Roman" w:cs="Times New Roman"/>
          <w:b/>
          <w:bCs/>
          <w:color w:val="000000" w:themeColor="text1"/>
          <w:sz w:val="24"/>
          <w:szCs w:val="24"/>
        </w:rPr>
        <w:t xml:space="preserve"> </w:t>
      </w:r>
      <w:r w:rsidRPr="00D52C76">
        <w:rPr>
          <w:rFonts w:ascii="Times New Roman" w:hAnsi="Times New Roman" w:cs="Times New Roman"/>
          <w:color w:val="000000" w:themeColor="text1"/>
          <w:sz w:val="24"/>
          <w:szCs w:val="24"/>
        </w:rPr>
        <w:t>density, g/ml (Konak et al., 2002).</w:t>
      </w:r>
    </w:p>
    <w:p w14:paraId="7A86680E" w14:textId="77777777" w:rsidR="008A6BAF" w:rsidRPr="00D52C76" w:rsidRDefault="008A6BAF" w:rsidP="00315193">
      <w:pPr>
        <w:spacing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Bulk Density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weight of sample</m:t>
              </m:r>
            </m:num>
            <m:den>
              <m:r>
                <w:rPr>
                  <w:rFonts w:ascii="Cambria Math" w:hAnsi="Cambria Math" w:cs="Times New Roman"/>
                  <w:color w:val="000000" w:themeColor="text1"/>
                  <w:sz w:val="24"/>
                  <w:szCs w:val="24"/>
                </w:rPr>
                <m:t>volume of sample</m:t>
              </m:r>
            </m:den>
          </m:f>
        </m:oMath>
      </m:oMathPara>
    </w:p>
    <w:p w14:paraId="1152D1EE" w14:textId="77777777" w:rsidR="008A6BAF" w:rsidRPr="00D52C76" w:rsidRDefault="008A6BAF"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true density of the Pigeon pea grains was determined by the toluene displacement method. Pigeon pea grains (about 5g) were submerged in toluene in a measuring cylinder. The increase in volume due to pigeon pea grains was noted as the true volume of pigeon pea grains, which was then used to determine the true density of the pigeon pea grains (</w:t>
      </w:r>
      <w:proofErr w:type="spellStart"/>
      <w:r w:rsidRPr="00D52C76">
        <w:rPr>
          <w:rFonts w:ascii="Times New Roman" w:hAnsi="Times New Roman" w:cs="Times New Roman"/>
          <w:color w:val="000000" w:themeColor="text1"/>
          <w:sz w:val="24"/>
          <w:szCs w:val="24"/>
        </w:rPr>
        <w:t>Wandkar</w:t>
      </w:r>
      <w:proofErr w:type="spellEnd"/>
      <w:r w:rsidRPr="00D52C76">
        <w:rPr>
          <w:rFonts w:ascii="Times New Roman" w:hAnsi="Times New Roman" w:cs="Times New Roman"/>
          <w:color w:val="000000" w:themeColor="text1"/>
          <w:sz w:val="24"/>
          <w:szCs w:val="24"/>
        </w:rPr>
        <w:t xml:space="preserve"> et al., 2013).</w:t>
      </w:r>
    </w:p>
    <w:p w14:paraId="314C6038" w14:textId="77777777" w:rsidR="008A6BAF" w:rsidRPr="00D52C76" w:rsidRDefault="002E553E" w:rsidP="00315193">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True Density(</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mass of grain </m:t>
              </m:r>
            </m:num>
            <m:den>
              <m:r>
                <w:rPr>
                  <w:rFonts w:ascii="Cambria Math" w:hAnsi="Cambria Math" w:cs="Times New Roman"/>
                  <w:color w:val="000000" w:themeColor="text1"/>
                  <w:sz w:val="24"/>
                  <w:szCs w:val="24"/>
                </w:rPr>
                <m:t>displaced volume</m:t>
              </m:r>
            </m:den>
          </m:f>
        </m:oMath>
      </m:oMathPara>
    </w:p>
    <w:p w14:paraId="5A140621" w14:textId="77777777" w:rsidR="002E553E" w:rsidRPr="00D52C76" w:rsidRDefault="002E553E"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Porosity (έ) is the ratio of volume of internal pores to its bulk volume. It was calculated as the ratio of the difference between the true density and bulk density to the true density and expressed by Mohsenin (1986) as:-</w:t>
      </w:r>
    </w:p>
    <w:p w14:paraId="4D3C0C42" w14:textId="77777777" w:rsidR="002E553E" w:rsidRPr="00D52C76" w:rsidRDefault="00906492" w:rsidP="00315193">
      <w:pPr>
        <w:spacing w:line="360" w:lineRule="auto"/>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Porosity (έ)=</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den>
          </m:f>
        </m:oMath>
      </m:oMathPara>
    </w:p>
    <w:p w14:paraId="13AF2BE0" w14:textId="77777777" w:rsidR="0068754D" w:rsidRPr="00D52C76" w:rsidRDefault="0068754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Where,</w:t>
      </w:r>
    </w:p>
    <w:p w14:paraId="4232F96E" w14:textId="77777777" w:rsidR="00FD6000" w:rsidRPr="00D52C76" w:rsidRDefault="00FD6000"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m:oMath>
        <m:r>
          <m:rPr>
            <m:sty m:val="p"/>
          </m:rPr>
          <w:rPr>
            <w:rFonts w:ascii="Cambria Math" w:hAnsi="Cambria Math" w:cs="Times New Roman"/>
            <w:color w:val="000000" w:themeColor="text1"/>
            <w:sz w:val="24"/>
            <w:szCs w:val="24"/>
          </w:rPr>
          <m:t>έ=porosity</m:t>
        </m:r>
      </m:oMath>
    </w:p>
    <w:p w14:paraId="3897CE9F" w14:textId="77777777" w:rsidR="0068754D" w:rsidRPr="00D52C76" w:rsidRDefault="00457616" w:rsidP="00315193">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true</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density</m:t>
          </m:r>
        </m:oMath>
      </m:oMathPara>
    </w:p>
    <w:p w14:paraId="32DE858D" w14:textId="77777777" w:rsidR="0068754D" w:rsidRDefault="0068754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w:r w:rsidRPr="00D52C76">
        <w:rPr>
          <w:rFonts w:ascii="Times New Roman"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=bulk density</m:t>
        </m:r>
      </m:oMath>
    </w:p>
    <w:p w14:paraId="1DB63942" w14:textId="77777777" w:rsidR="0039199B" w:rsidRDefault="008920D1" w:rsidP="0039199B">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2.7 </w:t>
      </w:r>
      <w:r w:rsidR="0039199B" w:rsidRPr="004C63BB">
        <w:rPr>
          <w:rFonts w:ascii="Times New Roman" w:hAnsi="Times New Roman" w:cs="Times New Roman"/>
          <w:b/>
          <w:bCs/>
          <w:color w:val="000000" w:themeColor="text1"/>
          <w:sz w:val="24"/>
          <w:szCs w:val="24"/>
        </w:rPr>
        <w:t>Coefficient of</w:t>
      </w:r>
      <w:r w:rsidR="0039199B">
        <w:rPr>
          <w:rFonts w:ascii="Times New Roman" w:hAnsi="Times New Roman" w:cs="Times New Roman"/>
          <w:b/>
          <w:bCs/>
          <w:color w:val="000000" w:themeColor="text1"/>
          <w:sz w:val="24"/>
          <w:szCs w:val="24"/>
        </w:rPr>
        <w:t xml:space="preserve"> Static</w:t>
      </w:r>
      <w:r w:rsidR="0039199B" w:rsidRPr="004C63BB">
        <w:rPr>
          <w:rFonts w:ascii="Times New Roman" w:hAnsi="Times New Roman" w:cs="Times New Roman"/>
          <w:b/>
          <w:bCs/>
          <w:color w:val="000000" w:themeColor="text1"/>
          <w:sz w:val="24"/>
          <w:szCs w:val="24"/>
        </w:rPr>
        <w:t xml:space="preserve"> F</w:t>
      </w:r>
      <w:r w:rsidR="0039199B">
        <w:rPr>
          <w:rFonts w:ascii="Times New Roman" w:hAnsi="Times New Roman" w:cs="Times New Roman"/>
          <w:b/>
          <w:bCs/>
          <w:color w:val="000000" w:themeColor="text1"/>
          <w:sz w:val="24"/>
          <w:szCs w:val="24"/>
        </w:rPr>
        <w:t>riction</w:t>
      </w:r>
    </w:p>
    <w:p w14:paraId="72BF53F1" w14:textId="77777777" w:rsidR="0039199B" w:rsidRPr="0039199B" w:rsidRDefault="0039199B" w:rsidP="0039199B">
      <w:pPr>
        <w:spacing w:line="360" w:lineRule="auto"/>
        <w:jc w:val="both"/>
        <w:rPr>
          <w:rFonts w:ascii="Times New Roman" w:hAnsi="Times New Roman" w:cs="Times New Roman"/>
          <w:color w:val="000000" w:themeColor="text1"/>
          <w:sz w:val="24"/>
          <w:szCs w:val="24"/>
        </w:rPr>
      </w:pPr>
      <w:r w:rsidRPr="0039199B">
        <w:rPr>
          <w:rFonts w:ascii="Times New Roman" w:hAnsi="Times New Roman" w:cs="Times New Roman"/>
          <w:color w:val="000000" w:themeColor="text1"/>
          <w:sz w:val="24"/>
          <w:szCs w:val="24"/>
        </w:rPr>
        <w:t>The coefficient of static friction of each crop seed was tested by using inclined plane method on mild steel surface. The seed was kept separately on a horizontal surface and the slope was increased progressively. The angle at which the materials started to slip was recorded. The coefficient of static friction was computed by applying the following formula:</w:t>
      </w:r>
    </w:p>
    <w:p w14:paraId="310442E2" w14:textId="77777777" w:rsidR="0039199B" w:rsidRPr="0039199B" w:rsidRDefault="0039199B" w:rsidP="00315193">
      <w:pPr>
        <w:spacing w:line="360" w:lineRule="auto"/>
        <w:jc w:val="both"/>
        <w:rPr>
          <w:rFonts w:ascii="Times New Roman" w:hAnsi="Times New Roman" w:cs="Times New Roman"/>
          <w:color w:val="000000" w:themeColor="text1"/>
          <w:sz w:val="24"/>
          <w:szCs w:val="24"/>
        </w:rPr>
      </w:pPr>
      <m:oMathPara>
        <m:oMath>
          <m:r>
            <m:rPr>
              <m:sty m:val="p"/>
            </m:rPr>
            <w:rPr>
              <w:rFonts w:ascii="Cambria Math" w:hAnsi="Cambria Math" w:cs="FranklinGothic-Book"/>
              <w:sz w:val="20"/>
              <w:szCs w:val="20"/>
            </w:rPr>
            <m:t>μ</m:t>
          </m:r>
          <m:r>
            <m:rPr>
              <m:sty m:val="p"/>
            </m:rPr>
            <w:rPr>
              <w:rFonts w:ascii="Cambria Math" w:hAnsi="FranklinGothic-Book" w:cs="FranklinGothic-Book"/>
              <w:sz w:val="20"/>
              <w:szCs w:val="20"/>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N</m:t>
              </m:r>
            </m:den>
          </m:f>
        </m:oMath>
      </m:oMathPara>
    </w:p>
    <w:p w14:paraId="0B86952C" w14:textId="77777777" w:rsidR="0039199B" w:rsidRPr="008920D1" w:rsidRDefault="008920D1" w:rsidP="008920D1">
      <w:pPr>
        <w:spacing w:line="360" w:lineRule="auto"/>
        <w:jc w:val="both"/>
        <w:rPr>
          <w:rFonts w:ascii="Times New Roman" w:hAnsi="Times New Roman" w:cs="Times New Roman"/>
          <w:sz w:val="24"/>
          <w:szCs w:val="24"/>
        </w:rPr>
      </w:pPr>
      <w:r w:rsidRPr="008920D1">
        <w:rPr>
          <w:rFonts w:ascii="Times New Roman" w:hAnsi="Times New Roman" w:cs="Times New Roman"/>
          <w:sz w:val="24"/>
          <w:szCs w:val="24"/>
        </w:rPr>
        <w:t>Where,</w:t>
      </w:r>
      <w:r w:rsidRPr="008920D1">
        <w:rPr>
          <w:rFonts w:ascii="Times New Roman" w:hAnsi="Times New Roman" w:cs="Times New Roman"/>
          <w:sz w:val="24"/>
          <w:szCs w:val="24"/>
        </w:rPr>
        <w:tab/>
      </w:r>
      <w:r w:rsidRPr="008920D1">
        <w:rPr>
          <w:rFonts w:ascii="Times New Roman" w:hAnsi="Times New Roman" w:cs="Times New Roman"/>
          <w:sz w:val="24"/>
          <w:szCs w:val="24"/>
        </w:rPr>
        <w:tab/>
      </w:r>
      <w:r w:rsidRPr="008920D1">
        <w:rPr>
          <w:rFonts w:ascii="Times New Roman" w:hAnsi="Times New Roman" w:cs="Times New Roman"/>
          <w:sz w:val="24"/>
          <w:szCs w:val="24"/>
        </w:rPr>
        <w:tab/>
      </w:r>
      <w:r w:rsidR="0039199B" w:rsidRPr="008920D1">
        <w:rPr>
          <w:rFonts w:ascii="Times New Roman" w:hAnsi="Times New Roman" w:cs="Times New Roman"/>
          <w:sz w:val="24"/>
          <w:szCs w:val="24"/>
        </w:rPr>
        <w:t>μ- Coefficient of friction</w:t>
      </w:r>
    </w:p>
    <w:p w14:paraId="45156DE2" w14:textId="77777777" w:rsidR="0039199B" w:rsidRPr="008920D1" w:rsidRDefault="0039199B" w:rsidP="0039199B">
      <w:pPr>
        <w:spacing w:line="360" w:lineRule="auto"/>
        <w:ind w:left="1440" w:firstLine="720"/>
        <w:jc w:val="both"/>
        <w:rPr>
          <w:rFonts w:ascii="Times New Roman" w:hAnsi="Times New Roman" w:cs="Times New Roman"/>
          <w:sz w:val="24"/>
          <w:szCs w:val="24"/>
        </w:rPr>
      </w:pPr>
      <w:r w:rsidRPr="008920D1">
        <w:rPr>
          <w:rFonts w:ascii="Times New Roman" w:hAnsi="Times New Roman" w:cs="Times New Roman"/>
          <w:sz w:val="24"/>
          <w:szCs w:val="24"/>
        </w:rPr>
        <w:t xml:space="preserve">F- </w:t>
      </w:r>
      <w:r w:rsidR="008920D1" w:rsidRPr="008920D1">
        <w:rPr>
          <w:rFonts w:ascii="Times New Roman" w:hAnsi="Times New Roman" w:cs="Times New Roman"/>
          <w:sz w:val="24"/>
          <w:szCs w:val="24"/>
        </w:rPr>
        <w:t>Friction Force, Kg</w:t>
      </w:r>
    </w:p>
    <w:p w14:paraId="62255A14" w14:textId="77777777" w:rsidR="008920D1" w:rsidRPr="008920D1" w:rsidRDefault="008920D1" w:rsidP="0039199B">
      <w:pPr>
        <w:spacing w:line="360" w:lineRule="auto"/>
        <w:ind w:left="1440" w:firstLine="720"/>
        <w:jc w:val="both"/>
        <w:rPr>
          <w:rFonts w:ascii="Times New Roman" w:hAnsi="Times New Roman" w:cs="Times New Roman"/>
          <w:color w:val="000000" w:themeColor="text1"/>
          <w:sz w:val="32"/>
          <w:szCs w:val="32"/>
        </w:rPr>
      </w:pPr>
      <w:r w:rsidRPr="008920D1">
        <w:rPr>
          <w:rFonts w:ascii="Times New Roman" w:hAnsi="Times New Roman" w:cs="Times New Roman"/>
          <w:sz w:val="24"/>
          <w:szCs w:val="24"/>
        </w:rPr>
        <w:t>N- Normal Force, Kg</w:t>
      </w:r>
    </w:p>
    <w:p w14:paraId="4DFDAF72" w14:textId="77777777" w:rsidR="00CD03E8" w:rsidRDefault="008920D1"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 xml:space="preserve">2.8 </w:t>
      </w:r>
      <w:r w:rsidR="00494083" w:rsidRPr="00494083">
        <w:rPr>
          <w:rFonts w:ascii="Times New Roman" w:hAnsi="Times New Roman" w:cs="Times New Roman"/>
          <w:b/>
          <w:bCs/>
          <w:color w:val="000000" w:themeColor="text1"/>
          <w:sz w:val="24"/>
          <w:szCs w:val="24"/>
        </w:rPr>
        <w:t>Angle of Repose</w:t>
      </w:r>
      <w:r w:rsidR="00494083">
        <w:rPr>
          <w:rFonts w:ascii="Times New Roman" w:hAnsi="Times New Roman" w:cs="Times New Roman"/>
          <w:b/>
          <w:bCs/>
          <w:color w:val="000000" w:themeColor="text1"/>
          <w:sz w:val="24"/>
          <w:szCs w:val="24"/>
        </w:rPr>
        <w:t xml:space="preserve">: </w:t>
      </w:r>
      <w:r w:rsidR="00494083" w:rsidRPr="00494083">
        <w:rPr>
          <w:rFonts w:ascii="Times New Roman" w:hAnsi="Times New Roman" w:cs="Times New Roman"/>
          <w:color w:val="000000" w:themeColor="text1"/>
          <w:sz w:val="24"/>
          <w:szCs w:val="24"/>
        </w:rPr>
        <w:t xml:space="preserve">A cylindrical container with a discharge port at the bottom was utilized to ascertain the angle of repose of pigeon pea grains. The container was filled with the sample, after which the bottom port was unlocked, permitting the sample to flow freely and accumulate into a heap. The angle of repose was determined from the </w:t>
      </w:r>
      <w:r w:rsidR="00494083">
        <w:rPr>
          <w:rFonts w:ascii="Times New Roman" w:hAnsi="Times New Roman" w:cs="Times New Roman"/>
          <w:color w:val="000000" w:themeColor="text1"/>
          <w:sz w:val="24"/>
          <w:szCs w:val="24"/>
        </w:rPr>
        <w:t>following equation.</w:t>
      </w:r>
    </w:p>
    <w:p w14:paraId="18407DC3" w14:textId="77777777" w:rsidR="00494083" w:rsidRPr="00494083" w:rsidRDefault="00457616" w:rsidP="00315193">
      <w:pPr>
        <w:spacing w:line="360" w:lineRule="auto"/>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tan</m:t>
              </m:r>
            </m:e>
            <m:sup>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1</m:t>
              </m:r>
            </m:sup>
          </m:sSup>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r>
                <w:rPr>
                  <w:rFonts w:ascii="Cambria Math" w:hAnsi="Cambria Math" w:cs="Times New Roman"/>
                  <w:color w:val="000000" w:themeColor="text1"/>
                  <w:sz w:val="24"/>
                  <w:szCs w:val="24"/>
                </w:rPr>
                <m:t>H</m:t>
              </m:r>
            </m:num>
            <m:den>
              <m:r>
                <w:rPr>
                  <w:rFonts w:ascii="Cambria Math" w:hAnsi="Cambria Math" w:cs="Times New Roman"/>
                  <w:color w:val="000000" w:themeColor="text1"/>
                  <w:sz w:val="24"/>
                  <w:szCs w:val="24"/>
                </w:rPr>
                <m:t>D</m:t>
              </m:r>
            </m:den>
          </m:f>
        </m:oMath>
      </m:oMathPara>
    </w:p>
    <w:p w14:paraId="7D25510B" w14:textId="77777777" w:rsidR="00494083" w:rsidRDefault="0049408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p>
    <w:p w14:paraId="1BA2FD79" w14:textId="77777777" w:rsidR="00494083" w:rsidRPr="00494083" w:rsidRDefault="00494083" w:rsidP="00315193">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∅=angle of repose, degrees</m:t>
          </m:r>
        </m:oMath>
      </m:oMathPara>
    </w:p>
    <w:p w14:paraId="56E2C2C7" w14:textId="77777777" w:rsidR="00494083" w:rsidRDefault="0049408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H = Height of Cone</w:t>
      </w:r>
      <w:r w:rsidR="004C63BB">
        <w:rPr>
          <w:rFonts w:ascii="Times New Roman" w:hAnsi="Times New Roman" w:cs="Times New Roman"/>
          <w:color w:val="000000" w:themeColor="text1"/>
          <w:sz w:val="24"/>
          <w:szCs w:val="24"/>
        </w:rPr>
        <w:t>, mm</w:t>
      </w:r>
    </w:p>
    <w:p w14:paraId="5457327F" w14:textId="77777777" w:rsidR="00494083" w:rsidRPr="00494083" w:rsidRDefault="0049408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w:t>
      </w:r>
      <w:r w:rsidR="004C63BB">
        <w:rPr>
          <w:rFonts w:ascii="Times New Roman" w:hAnsi="Times New Roman" w:cs="Times New Roman"/>
          <w:color w:val="000000" w:themeColor="text1"/>
          <w:sz w:val="24"/>
          <w:szCs w:val="24"/>
        </w:rPr>
        <w:t xml:space="preserve"> = Diameter of cone, mm</w:t>
      </w:r>
    </w:p>
    <w:p w14:paraId="303902B0" w14:textId="77777777" w:rsidR="004C63BB" w:rsidRPr="004C63BB" w:rsidRDefault="004C63BB" w:rsidP="00315193">
      <w:pPr>
        <w:spacing w:line="360" w:lineRule="auto"/>
        <w:jc w:val="both"/>
        <w:rPr>
          <w:rFonts w:ascii="Times New Roman" w:hAnsi="Times New Roman" w:cs="Times New Roman"/>
          <w:b/>
          <w:bCs/>
          <w:color w:val="000000" w:themeColor="text1"/>
          <w:sz w:val="24"/>
          <w:szCs w:val="24"/>
        </w:rPr>
      </w:pPr>
    </w:p>
    <w:p w14:paraId="1628D788" w14:textId="77777777" w:rsidR="00334D61" w:rsidRPr="00D52C76" w:rsidRDefault="00334D61" w:rsidP="00315193">
      <w:pPr>
        <w:spacing w:line="360" w:lineRule="auto"/>
        <w:jc w:val="both"/>
        <w:rPr>
          <w:rFonts w:ascii="Times New Roman" w:hAnsi="Times New Roman" w:cs="Times New Roman"/>
          <w:b/>
          <w:bCs/>
          <w:color w:val="000000" w:themeColor="text1"/>
          <w:sz w:val="24"/>
          <w:szCs w:val="24"/>
          <w:shd w:val="clear" w:color="auto" w:fill="FFFFFF"/>
        </w:rPr>
      </w:pPr>
      <w:r w:rsidRPr="00D52C76">
        <w:rPr>
          <w:rFonts w:ascii="Times New Roman" w:hAnsi="Times New Roman" w:cs="Times New Roman"/>
          <w:b/>
          <w:bCs/>
          <w:color w:val="000000" w:themeColor="text1"/>
          <w:sz w:val="24"/>
          <w:szCs w:val="24"/>
          <w:shd w:val="clear" w:color="auto" w:fill="FFFFFF"/>
        </w:rPr>
        <w:t>3. Statistical analysis</w:t>
      </w:r>
    </w:p>
    <w:p w14:paraId="37E13BB9" w14:textId="77777777" w:rsidR="00334D61" w:rsidRPr="00D52C76" w:rsidRDefault="008B62EB"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statistical analysis of experimental data regarding var</w:t>
      </w:r>
      <w:r w:rsidR="0065035D" w:rsidRPr="00D52C76">
        <w:rPr>
          <w:rFonts w:ascii="Times New Roman" w:hAnsi="Times New Roman" w:cs="Times New Roman"/>
          <w:color w:val="000000" w:themeColor="text1"/>
          <w:sz w:val="24"/>
          <w:szCs w:val="24"/>
        </w:rPr>
        <w:t>ious physical attributes at four</w:t>
      </w:r>
      <w:r w:rsidRPr="00D52C76">
        <w:rPr>
          <w:rFonts w:ascii="Times New Roman" w:hAnsi="Times New Roman" w:cs="Times New Roman"/>
          <w:color w:val="000000" w:themeColor="text1"/>
          <w:sz w:val="24"/>
          <w:szCs w:val="24"/>
        </w:rPr>
        <w:t xml:space="preserve"> moisture content levels was conducted utilising a completely randomised design, and regression analysis (curve fitting) was performed utilising Microsoft Excel software.</w:t>
      </w:r>
    </w:p>
    <w:p w14:paraId="56BCEE57" w14:textId="77777777" w:rsidR="00880198"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F35153" w:rsidRPr="00D52C76">
        <w:rPr>
          <w:rFonts w:ascii="Times New Roman" w:hAnsi="Times New Roman" w:cs="Times New Roman"/>
          <w:b/>
          <w:bCs/>
          <w:color w:val="000000" w:themeColor="text1"/>
          <w:sz w:val="24"/>
          <w:szCs w:val="24"/>
        </w:rPr>
        <w:t xml:space="preserve">. </w:t>
      </w:r>
      <w:r w:rsidR="00880198" w:rsidRPr="00D52C76">
        <w:rPr>
          <w:rFonts w:ascii="Times New Roman" w:hAnsi="Times New Roman" w:cs="Times New Roman"/>
          <w:b/>
          <w:bCs/>
          <w:color w:val="000000" w:themeColor="text1"/>
          <w:sz w:val="24"/>
          <w:szCs w:val="24"/>
        </w:rPr>
        <w:t>Result and Discussion</w:t>
      </w:r>
    </w:p>
    <w:p w14:paraId="29105A0C" w14:textId="77777777" w:rsidR="006C149E" w:rsidRPr="00CD03E8" w:rsidRDefault="006C149E" w:rsidP="00CD03E8">
      <w:pPr>
        <w:pStyle w:val="ListParagraph"/>
        <w:numPr>
          <w:ilvl w:val="1"/>
          <w:numId w:val="6"/>
        </w:num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Physical properties of pigeon pea</w:t>
      </w:r>
      <w:r w:rsidRPr="00CD03E8">
        <w:rPr>
          <w:rFonts w:ascii="Times New Roman" w:hAnsi="Times New Roman" w:cs="Times New Roman"/>
          <w:color w:val="000000" w:themeColor="text1"/>
          <w:sz w:val="24"/>
          <w:szCs w:val="24"/>
        </w:rPr>
        <w:t>.</w:t>
      </w:r>
    </w:p>
    <w:p w14:paraId="735B3B0C" w14:textId="77777777" w:rsidR="00696714"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F35153" w:rsidRPr="00D52C76">
        <w:rPr>
          <w:rFonts w:ascii="Times New Roman" w:hAnsi="Times New Roman" w:cs="Times New Roman"/>
          <w:b/>
          <w:bCs/>
          <w:color w:val="000000" w:themeColor="text1"/>
          <w:sz w:val="24"/>
          <w:szCs w:val="24"/>
        </w:rPr>
        <w:t xml:space="preserve">.2 </w:t>
      </w:r>
      <w:r w:rsidR="00696714" w:rsidRPr="00D52C76">
        <w:rPr>
          <w:rFonts w:ascii="Times New Roman" w:hAnsi="Times New Roman" w:cs="Times New Roman"/>
          <w:b/>
          <w:bCs/>
          <w:color w:val="000000" w:themeColor="text1"/>
          <w:sz w:val="24"/>
          <w:szCs w:val="24"/>
        </w:rPr>
        <w:t>Determination of Physical Properties</w:t>
      </w:r>
    </w:p>
    <w:p w14:paraId="0DF54083" w14:textId="77777777" w:rsidR="00341B18" w:rsidRPr="00142F6A" w:rsidRDefault="00696714" w:rsidP="00142F6A">
      <w:pPr>
        <w:spacing w:line="360" w:lineRule="auto"/>
        <w:ind w:firstLine="720"/>
        <w:jc w:val="both"/>
        <w:rPr>
          <w:rFonts w:ascii="Times New Roman" w:hAnsi="Times New Roman" w:cs="Times New Roman"/>
          <w:color w:val="000000" w:themeColor="text1"/>
          <w:sz w:val="24"/>
          <w:szCs w:val="24"/>
        </w:rPr>
      </w:pPr>
      <w:r w:rsidRPr="00142F6A">
        <w:rPr>
          <w:rFonts w:ascii="Times New Roman" w:hAnsi="Times New Roman" w:cs="Times New Roman"/>
          <w:color w:val="000000" w:themeColor="text1"/>
          <w:sz w:val="24"/>
          <w:szCs w:val="24"/>
        </w:rPr>
        <w:t>A sample of 100 grain of pigeon pea randomly selected a variety (BAHAR) were measured for size, sphericity, volume, bulk density, true density, angle of repose, coefficient of static friction and thousands seed weight.</w:t>
      </w:r>
    </w:p>
    <w:p w14:paraId="14B88C87" w14:textId="77777777" w:rsidR="00696714"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F35153" w:rsidRPr="00D52C76">
        <w:rPr>
          <w:rFonts w:ascii="Times New Roman" w:hAnsi="Times New Roman" w:cs="Times New Roman"/>
          <w:b/>
          <w:bCs/>
          <w:color w:val="000000" w:themeColor="text1"/>
          <w:sz w:val="24"/>
          <w:szCs w:val="24"/>
        </w:rPr>
        <w:t xml:space="preserve">.3 </w:t>
      </w:r>
      <w:r w:rsidR="00696714" w:rsidRPr="00D52C76">
        <w:rPr>
          <w:rFonts w:ascii="Times New Roman" w:hAnsi="Times New Roman" w:cs="Times New Roman"/>
          <w:b/>
          <w:bCs/>
          <w:color w:val="000000" w:themeColor="text1"/>
          <w:sz w:val="24"/>
          <w:szCs w:val="24"/>
        </w:rPr>
        <w:t>Kernel dimensions</w:t>
      </w:r>
    </w:p>
    <w:p w14:paraId="06F3CD98" w14:textId="394E527C" w:rsidR="00696714" w:rsidRPr="006359B4" w:rsidRDefault="00696714" w:rsidP="006359B4">
      <w:pPr>
        <w:spacing w:line="360" w:lineRule="auto"/>
        <w:ind w:firstLine="720"/>
        <w:jc w:val="both"/>
        <w:rPr>
          <w:rFonts w:ascii="Times New Roman" w:hAnsi="Times New Roman" w:cs="Times New Roman"/>
          <w:color w:val="000000" w:themeColor="text1"/>
          <w:sz w:val="24"/>
          <w:szCs w:val="24"/>
        </w:rPr>
      </w:pPr>
      <w:r w:rsidRPr="006359B4">
        <w:rPr>
          <w:rFonts w:ascii="Times New Roman" w:hAnsi="Times New Roman" w:cs="Times New Roman"/>
          <w:color w:val="000000" w:themeColor="text1"/>
          <w:sz w:val="24"/>
          <w:szCs w:val="24"/>
        </w:rPr>
        <w:t xml:space="preserve">The data obtained on size of </w:t>
      </w:r>
      <w:proofErr w:type="spellStart"/>
      <w:r w:rsidRPr="006359B4">
        <w:rPr>
          <w:rFonts w:ascii="Times New Roman" w:hAnsi="Times New Roman" w:cs="Times New Roman"/>
          <w:color w:val="000000" w:themeColor="text1"/>
          <w:sz w:val="24"/>
          <w:szCs w:val="24"/>
        </w:rPr>
        <w:t>pigeonpea</w:t>
      </w:r>
      <w:proofErr w:type="spellEnd"/>
      <w:r w:rsidRPr="006359B4">
        <w:rPr>
          <w:rFonts w:ascii="Times New Roman" w:hAnsi="Times New Roman" w:cs="Times New Roman"/>
          <w:color w:val="000000" w:themeColor="text1"/>
          <w:sz w:val="24"/>
          <w:szCs w:val="24"/>
        </w:rPr>
        <w:t xml:space="preserve"> seeds is presented in Table 1. The length, width, thickness and geometric diameter of the </w:t>
      </w:r>
      <w:proofErr w:type="spellStart"/>
      <w:r w:rsidRPr="006359B4">
        <w:rPr>
          <w:rFonts w:ascii="Times New Roman" w:hAnsi="Times New Roman" w:cs="Times New Roman"/>
          <w:color w:val="000000" w:themeColor="text1"/>
          <w:sz w:val="24"/>
          <w:szCs w:val="24"/>
        </w:rPr>
        <w:t>pigeonpea</w:t>
      </w:r>
      <w:proofErr w:type="spellEnd"/>
      <w:r w:rsidRPr="006359B4">
        <w:rPr>
          <w:rFonts w:ascii="Times New Roman" w:hAnsi="Times New Roman" w:cs="Times New Roman"/>
          <w:color w:val="000000" w:themeColor="text1"/>
          <w:sz w:val="24"/>
          <w:szCs w:val="24"/>
        </w:rPr>
        <w:t xml:space="preserve"> seeds varied from 4.9 to 6.9 mm, 4.52 to 5.40 mm, 4.10 to 4.70 mm and 4.95 to 5.45 mm respectively. The length, width, thickness, geometric mean diameter of the </w:t>
      </w:r>
      <w:proofErr w:type="spellStart"/>
      <w:r w:rsidRPr="006359B4">
        <w:rPr>
          <w:rFonts w:ascii="Times New Roman" w:hAnsi="Times New Roman" w:cs="Times New Roman"/>
          <w:color w:val="000000" w:themeColor="text1"/>
          <w:sz w:val="24"/>
          <w:szCs w:val="24"/>
        </w:rPr>
        <w:t>pigeonpea</w:t>
      </w:r>
      <w:proofErr w:type="spellEnd"/>
      <w:r w:rsidRPr="006359B4">
        <w:rPr>
          <w:rFonts w:ascii="Times New Roman" w:hAnsi="Times New Roman" w:cs="Times New Roman"/>
          <w:color w:val="000000" w:themeColor="text1"/>
          <w:sz w:val="24"/>
          <w:szCs w:val="24"/>
        </w:rPr>
        <w:t xml:space="preserve"> seeds were found to increase linearly with increase in the moisture content.</w:t>
      </w:r>
    </w:p>
    <w:p w14:paraId="5222FCAF" w14:textId="0CBF39CA" w:rsidR="00D75763" w:rsidRPr="006359B4" w:rsidRDefault="0093501D" w:rsidP="006359B4">
      <w:pPr>
        <w:spacing w:line="360" w:lineRule="auto"/>
        <w:jc w:val="both"/>
        <w:rPr>
          <w:rFonts w:ascii="Times New Roman" w:hAnsi="Times New Roman" w:cs="Times New Roman"/>
          <w:b/>
          <w:bCs/>
          <w:color w:val="000000" w:themeColor="text1"/>
          <w:sz w:val="24"/>
          <w:szCs w:val="24"/>
        </w:rPr>
      </w:pPr>
      <w:r w:rsidRPr="006359B4">
        <w:rPr>
          <w:rFonts w:ascii="Times New Roman" w:hAnsi="Times New Roman" w:cs="Times New Roman"/>
          <w:b/>
          <w:bCs/>
          <w:color w:val="000000" w:themeColor="text1"/>
          <w:sz w:val="24"/>
          <w:szCs w:val="24"/>
        </w:rPr>
        <w:t xml:space="preserve">Table. </w:t>
      </w:r>
      <w:r w:rsidR="00F35153" w:rsidRPr="006359B4">
        <w:rPr>
          <w:rFonts w:ascii="Times New Roman" w:hAnsi="Times New Roman" w:cs="Times New Roman"/>
          <w:b/>
          <w:bCs/>
          <w:color w:val="000000" w:themeColor="text1"/>
          <w:sz w:val="24"/>
          <w:szCs w:val="24"/>
        </w:rPr>
        <w:t xml:space="preserve">1 </w:t>
      </w:r>
      <w:r w:rsidR="00D75763" w:rsidRPr="006359B4">
        <w:rPr>
          <w:rFonts w:ascii="Times New Roman" w:hAnsi="Times New Roman" w:cs="Times New Roman"/>
          <w:b/>
          <w:bCs/>
          <w:color w:val="000000" w:themeColor="text1"/>
          <w:sz w:val="24"/>
          <w:szCs w:val="24"/>
        </w:rPr>
        <w:t>Dimensions of pigeon pea grains</w:t>
      </w:r>
    </w:p>
    <w:tbl>
      <w:tblPr>
        <w:tblStyle w:val="TableGrid"/>
        <w:tblW w:w="0" w:type="auto"/>
        <w:tblInd w:w="-5" w:type="dxa"/>
        <w:tblLook w:val="04A0" w:firstRow="1" w:lastRow="0" w:firstColumn="1" w:lastColumn="0" w:noHBand="0" w:noVBand="1"/>
      </w:tblPr>
      <w:tblGrid>
        <w:gridCol w:w="1792"/>
        <w:gridCol w:w="1245"/>
        <w:gridCol w:w="1680"/>
        <w:gridCol w:w="1833"/>
        <w:gridCol w:w="2389"/>
      </w:tblGrid>
      <w:tr w:rsidR="00D52C76" w:rsidRPr="00D52C76" w14:paraId="3C746709" w14:textId="77777777" w:rsidTr="005D501A">
        <w:trPr>
          <w:trHeight w:val="618"/>
        </w:trPr>
        <w:tc>
          <w:tcPr>
            <w:tcW w:w="1792" w:type="dxa"/>
          </w:tcPr>
          <w:p w14:paraId="2344B5D2"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Moisture</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content</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 xml:space="preserve">% </w:t>
            </w:r>
            <w:proofErr w:type="spellStart"/>
            <w:r w:rsidRPr="00D52C76">
              <w:rPr>
                <w:rFonts w:ascii="Times New Roman" w:hAnsi="Times New Roman" w:cs="Times New Roman"/>
                <w:b/>
                <w:bCs/>
                <w:color w:val="000000" w:themeColor="text1"/>
                <w:sz w:val="24"/>
                <w:szCs w:val="24"/>
              </w:rPr>
              <w:t>db</w:t>
            </w:r>
            <w:proofErr w:type="spellEnd"/>
          </w:p>
        </w:tc>
        <w:tc>
          <w:tcPr>
            <w:tcW w:w="1245" w:type="dxa"/>
          </w:tcPr>
          <w:p w14:paraId="1DFFF083"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Length</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(mm)</w:t>
            </w:r>
          </w:p>
        </w:tc>
        <w:tc>
          <w:tcPr>
            <w:tcW w:w="1680" w:type="dxa"/>
          </w:tcPr>
          <w:p w14:paraId="7EBAA668"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b/>
                <w:bCs/>
                <w:color w:val="000000" w:themeColor="text1"/>
                <w:sz w:val="24"/>
                <w:szCs w:val="24"/>
              </w:rPr>
              <w:t>Width</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 mm)</w:t>
            </w:r>
          </w:p>
        </w:tc>
        <w:tc>
          <w:tcPr>
            <w:tcW w:w="1833" w:type="dxa"/>
          </w:tcPr>
          <w:p w14:paraId="598ED54C"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Thickness</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(mm)</w:t>
            </w:r>
          </w:p>
        </w:tc>
        <w:tc>
          <w:tcPr>
            <w:tcW w:w="2389" w:type="dxa"/>
          </w:tcPr>
          <w:p w14:paraId="5799A5A4" w14:textId="77777777" w:rsidR="00D75763" w:rsidRPr="006359B4" w:rsidRDefault="00D75763" w:rsidP="006359B4">
            <w:pPr>
              <w:autoSpaceDE w:val="0"/>
              <w:autoSpaceDN w:val="0"/>
              <w:adjustRightInd w:val="0"/>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Geometric</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mean</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diameter</w:t>
            </w:r>
            <w:r w:rsidR="006359B4">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(mm)</w:t>
            </w:r>
          </w:p>
        </w:tc>
      </w:tr>
      <w:tr w:rsidR="00D52C76" w:rsidRPr="00D52C76" w14:paraId="3BD08275" w14:textId="77777777" w:rsidTr="006359B4">
        <w:trPr>
          <w:trHeight w:val="357"/>
        </w:trPr>
        <w:tc>
          <w:tcPr>
            <w:tcW w:w="1792" w:type="dxa"/>
          </w:tcPr>
          <w:p w14:paraId="58A191AB"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13.30</w:t>
            </w:r>
          </w:p>
        </w:tc>
        <w:tc>
          <w:tcPr>
            <w:tcW w:w="1245" w:type="dxa"/>
          </w:tcPr>
          <w:p w14:paraId="495E3F50"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4.90</w:t>
            </w:r>
          </w:p>
        </w:tc>
        <w:tc>
          <w:tcPr>
            <w:tcW w:w="1680" w:type="dxa"/>
          </w:tcPr>
          <w:p w14:paraId="3FAFB302"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4.52</w:t>
            </w:r>
          </w:p>
        </w:tc>
        <w:tc>
          <w:tcPr>
            <w:tcW w:w="1833" w:type="dxa"/>
          </w:tcPr>
          <w:p w14:paraId="5273307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4.10</w:t>
            </w:r>
          </w:p>
        </w:tc>
        <w:tc>
          <w:tcPr>
            <w:tcW w:w="2389" w:type="dxa"/>
          </w:tcPr>
          <w:p w14:paraId="2818004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4.95</w:t>
            </w:r>
          </w:p>
        </w:tc>
      </w:tr>
      <w:tr w:rsidR="00D52C76" w:rsidRPr="00D52C76" w14:paraId="137CC6BC" w14:textId="77777777" w:rsidTr="006359B4">
        <w:trPr>
          <w:trHeight w:val="345"/>
        </w:trPr>
        <w:tc>
          <w:tcPr>
            <w:tcW w:w="1792" w:type="dxa"/>
          </w:tcPr>
          <w:p w14:paraId="49299F57"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14.00</w:t>
            </w:r>
          </w:p>
        </w:tc>
        <w:tc>
          <w:tcPr>
            <w:tcW w:w="1245" w:type="dxa"/>
          </w:tcPr>
          <w:p w14:paraId="5CD2A877"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5.10</w:t>
            </w:r>
          </w:p>
        </w:tc>
        <w:tc>
          <w:tcPr>
            <w:tcW w:w="1680" w:type="dxa"/>
          </w:tcPr>
          <w:p w14:paraId="1895D199"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4.90</w:t>
            </w:r>
          </w:p>
        </w:tc>
        <w:tc>
          <w:tcPr>
            <w:tcW w:w="1833" w:type="dxa"/>
          </w:tcPr>
          <w:p w14:paraId="4696916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4.25</w:t>
            </w:r>
          </w:p>
        </w:tc>
        <w:tc>
          <w:tcPr>
            <w:tcW w:w="2389" w:type="dxa"/>
          </w:tcPr>
          <w:p w14:paraId="1956014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5.10</w:t>
            </w:r>
          </w:p>
        </w:tc>
      </w:tr>
      <w:tr w:rsidR="00D52C76" w:rsidRPr="00D52C76" w14:paraId="572228C2" w14:textId="77777777" w:rsidTr="006359B4">
        <w:trPr>
          <w:trHeight w:val="345"/>
        </w:trPr>
        <w:tc>
          <w:tcPr>
            <w:tcW w:w="1792" w:type="dxa"/>
          </w:tcPr>
          <w:p w14:paraId="34E0D305"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14.60</w:t>
            </w:r>
          </w:p>
        </w:tc>
        <w:tc>
          <w:tcPr>
            <w:tcW w:w="1245" w:type="dxa"/>
          </w:tcPr>
          <w:p w14:paraId="300C2D8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6.22</w:t>
            </w:r>
          </w:p>
        </w:tc>
        <w:tc>
          <w:tcPr>
            <w:tcW w:w="1680" w:type="dxa"/>
          </w:tcPr>
          <w:p w14:paraId="5E3C3FAE"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5.20</w:t>
            </w:r>
          </w:p>
        </w:tc>
        <w:tc>
          <w:tcPr>
            <w:tcW w:w="1833" w:type="dxa"/>
          </w:tcPr>
          <w:p w14:paraId="4863DEA9"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4.44</w:t>
            </w:r>
          </w:p>
        </w:tc>
        <w:tc>
          <w:tcPr>
            <w:tcW w:w="2389" w:type="dxa"/>
          </w:tcPr>
          <w:p w14:paraId="3A61DB2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5.37</w:t>
            </w:r>
          </w:p>
        </w:tc>
      </w:tr>
      <w:tr w:rsidR="00D52C76" w:rsidRPr="00D52C76" w14:paraId="22A39F2E" w14:textId="77777777" w:rsidTr="006359B4">
        <w:trPr>
          <w:trHeight w:val="345"/>
        </w:trPr>
        <w:tc>
          <w:tcPr>
            <w:tcW w:w="1792" w:type="dxa"/>
          </w:tcPr>
          <w:p w14:paraId="54828B64"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15.00</w:t>
            </w:r>
          </w:p>
        </w:tc>
        <w:tc>
          <w:tcPr>
            <w:tcW w:w="1245" w:type="dxa"/>
          </w:tcPr>
          <w:p w14:paraId="2F2A7144"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6.90</w:t>
            </w:r>
          </w:p>
        </w:tc>
        <w:tc>
          <w:tcPr>
            <w:tcW w:w="1680" w:type="dxa"/>
          </w:tcPr>
          <w:p w14:paraId="0A4813CD"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5.40</w:t>
            </w:r>
          </w:p>
        </w:tc>
        <w:tc>
          <w:tcPr>
            <w:tcW w:w="1833" w:type="dxa"/>
          </w:tcPr>
          <w:p w14:paraId="0A2C47A3"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4.70</w:t>
            </w:r>
          </w:p>
        </w:tc>
        <w:tc>
          <w:tcPr>
            <w:tcW w:w="2389" w:type="dxa"/>
          </w:tcPr>
          <w:p w14:paraId="5FC4F97A" w14:textId="77777777" w:rsidR="00D75763" w:rsidRPr="00D52C76" w:rsidRDefault="00D75763" w:rsidP="00315193">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5.45</w:t>
            </w:r>
          </w:p>
        </w:tc>
      </w:tr>
    </w:tbl>
    <w:p w14:paraId="7A1E63BA" w14:textId="77777777" w:rsidR="00D75763" w:rsidRPr="005D501A" w:rsidRDefault="00640E42" w:rsidP="005D501A">
      <w:pPr>
        <w:spacing w:before="240" w:line="360" w:lineRule="auto"/>
        <w:jc w:val="both"/>
        <w:rPr>
          <w:rFonts w:ascii="Times New Roman" w:hAnsi="Times New Roman" w:cs="Times New Roman"/>
          <w:b/>
          <w:bCs/>
          <w:color w:val="000000" w:themeColor="text1"/>
          <w:sz w:val="24"/>
          <w:szCs w:val="24"/>
        </w:rPr>
      </w:pPr>
      <w:r w:rsidRPr="005D501A">
        <w:rPr>
          <w:rFonts w:ascii="Times New Roman" w:hAnsi="Times New Roman" w:cs="Times New Roman"/>
          <w:b/>
          <w:bCs/>
          <w:color w:val="000000" w:themeColor="text1"/>
          <w:sz w:val="24"/>
          <w:szCs w:val="24"/>
        </w:rPr>
        <w:t xml:space="preserve">4.4 </w:t>
      </w:r>
      <w:r w:rsidR="00D75763" w:rsidRPr="005D501A">
        <w:rPr>
          <w:rFonts w:ascii="Times New Roman" w:hAnsi="Times New Roman" w:cs="Times New Roman"/>
          <w:b/>
          <w:bCs/>
          <w:color w:val="000000" w:themeColor="text1"/>
          <w:sz w:val="24"/>
          <w:szCs w:val="24"/>
        </w:rPr>
        <w:t>Physical properties</w:t>
      </w:r>
    </w:p>
    <w:p w14:paraId="7AE4C35D" w14:textId="1F18AC96" w:rsidR="00D75763" w:rsidRPr="00D52C76" w:rsidRDefault="0093501D" w:rsidP="006359B4">
      <w:pPr>
        <w:pStyle w:val="ListParagraph"/>
        <w:spacing w:line="360" w:lineRule="auto"/>
        <w:ind w:left="0"/>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Table. </w:t>
      </w:r>
      <w:r w:rsidR="00F35153" w:rsidRPr="00D52C76">
        <w:rPr>
          <w:rFonts w:ascii="Times New Roman" w:hAnsi="Times New Roman" w:cs="Times New Roman"/>
          <w:b/>
          <w:bCs/>
          <w:color w:val="000000" w:themeColor="text1"/>
          <w:sz w:val="24"/>
          <w:szCs w:val="24"/>
        </w:rPr>
        <w:t xml:space="preserve">2 </w:t>
      </w:r>
      <w:r w:rsidR="00D75763" w:rsidRPr="00D52C76">
        <w:rPr>
          <w:rFonts w:ascii="Times New Roman" w:hAnsi="Times New Roman" w:cs="Times New Roman"/>
          <w:b/>
          <w:bCs/>
          <w:color w:val="000000" w:themeColor="text1"/>
          <w:sz w:val="24"/>
          <w:szCs w:val="24"/>
        </w:rPr>
        <w:t xml:space="preserve">Physical properties of </w:t>
      </w:r>
      <w:proofErr w:type="spellStart"/>
      <w:r w:rsidR="00D75763" w:rsidRPr="00D52C76">
        <w:rPr>
          <w:rFonts w:ascii="Times New Roman" w:hAnsi="Times New Roman" w:cs="Times New Roman"/>
          <w:b/>
          <w:bCs/>
          <w:color w:val="000000" w:themeColor="text1"/>
          <w:sz w:val="24"/>
          <w:szCs w:val="24"/>
        </w:rPr>
        <w:t>pigeonpea</w:t>
      </w:r>
      <w:proofErr w:type="spellEnd"/>
      <w:r w:rsidR="00D75763" w:rsidRPr="00D52C76">
        <w:rPr>
          <w:rFonts w:ascii="Times New Roman" w:hAnsi="Times New Roman" w:cs="Times New Roman"/>
          <w:b/>
          <w:bCs/>
          <w:color w:val="000000" w:themeColor="text1"/>
          <w:sz w:val="24"/>
          <w:szCs w:val="24"/>
        </w:rPr>
        <w:t xml:space="preserve"> at different moisture content</w:t>
      </w:r>
    </w:p>
    <w:tbl>
      <w:tblPr>
        <w:tblStyle w:val="TableGrid"/>
        <w:tblW w:w="9195" w:type="dxa"/>
        <w:tblInd w:w="-5" w:type="dxa"/>
        <w:tblLayout w:type="fixed"/>
        <w:tblLook w:val="04A0" w:firstRow="1" w:lastRow="0" w:firstColumn="1" w:lastColumn="0" w:noHBand="0" w:noVBand="1"/>
      </w:tblPr>
      <w:tblGrid>
        <w:gridCol w:w="709"/>
        <w:gridCol w:w="1110"/>
        <w:gridCol w:w="1158"/>
        <w:gridCol w:w="1089"/>
        <w:gridCol w:w="1302"/>
        <w:gridCol w:w="1106"/>
        <w:gridCol w:w="1362"/>
        <w:gridCol w:w="1359"/>
      </w:tblGrid>
      <w:tr w:rsidR="00D52C76" w:rsidRPr="00D52C76" w14:paraId="471771AB" w14:textId="77777777" w:rsidTr="005D501A">
        <w:trPr>
          <w:trHeight w:val="557"/>
        </w:trPr>
        <w:tc>
          <w:tcPr>
            <w:tcW w:w="709" w:type="dxa"/>
          </w:tcPr>
          <w:p w14:paraId="3527BD19" w14:textId="77777777" w:rsidR="0092524C" w:rsidRPr="00D52C76" w:rsidRDefault="005D501A" w:rsidP="005D501A">
            <w:pPr>
              <w:pStyle w:val="ListParagraph"/>
              <w:ind w:left="-108" w:right="-11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 </w:t>
            </w:r>
            <w:r w:rsidR="0092524C" w:rsidRPr="00D52C76">
              <w:rPr>
                <w:rFonts w:ascii="Times New Roman" w:hAnsi="Times New Roman" w:cs="Times New Roman"/>
                <w:b/>
                <w:bCs/>
                <w:color w:val="000000" w:themeColor="text1"/>
                <w:sz w:val="24"/>
                <w:szCs w:val="24"/>
              </w:rPr>
              <w:t>No</w:t>
            </w:r>
            <w:r>
              <w:rPr>
                <w:rFonts w:ascii="Times New Roman" w:hAnsi="Times New Roman" w:cs="Times New Roman"/>
                <w:b/>
                <w:bCs/>
                <w:color w:val="000000" w:themeColor="text1"/>
                <w:sz w:val="24"/>
                <w:szCs w:val="24"/>
              </w:rPr>
              <w:t>.</w:t>
            </w:r>
          </w:p>
        </w:tc>
        <w:tc>
          <w:tcPr>
            <w:tcW w:w="1110" w:type="dxa"/>
          </w:tcPr>
          <w:p w14:paraId="508E3ABA" w14:textId="77777777" w:rsidR="0092524C" w:rsidRPr="00D52C76"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Moisture</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Content</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w:t>
            </w:r>
          </w:p>
        </w:tc>
        <w:tc>
          <w:tcPr>
            <w:tcW w:w="1158" w:type="dxa"/>
          </w:tcPr>
          <w:p w14:paraId="7B6FD8D1" w14:textId="77777777" w:rsidR="0092524C" w:rsidRPr="00D52C76" w:rsidRDefault="0092524C" w:rsidP="005D501A">
            <w:pPr>
              <w:pStyle w:val="ListParagraph"/>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Sphericity</w:t>
            </w:r>
          </w:p>
        </w:tc>
        <w:tc>
          <w:tcPr>
            <w:tcW w:w="1089" w:type="dxa"/>
          </w:tcPr>
          <w:p w14:paraId="0CDDD5AC" w14:textId="77777777" w:rsidR="0092524C" w:rsidRPr="00D52C76" w:rsidRDefault="005D501A" w:rsidP="005D501A">
            <w:pPr>
              <w:pStyle w:val="ListParagraph"/>
              <w:ind w:left="-108" w:right="-11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1000 grains </w:t>
            </w:r>
            <w:r w:rsidR="0092524C" w:rsidRPr="00D52C76">
              <w:rPr>
                <w:rFonts w:ascii="Times New Roman" w:hAnsi="Times New Roman" w:cs="Times New Roman"/>
                <w:b/>
                <w:bCs/>
                <w:color w:val="000000" w:themeColor="text1"/>
                <w:sz w:val="24"/>
                <w:szCs w:val="24"/>
              </w:rPr>
              <w:t>weight (g)</w:t>
            </w:r>
          </w:p>
        </w:tc>
        <w:tc>
          <w:tcPr>
            <w:tcW w:w="1302" w:type="dxa"/>
          </w:tcPr>
          <w:p w14:paraId="355AD1D2" w14:textId="77777777" w:rsidR="0092524C" w:rsidRPr="005D501A" w:rsidRDefault="0092524C" w:rsidP="005D501A">
            <w:pPr>
              <w:pStyle w:val="ListParagraph"/>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Bulk density</w:t>
            </w:r>
            <w:r w:rsidR="005D501A">
              <w:rPr>
                <w:rFonts w:ascii="Times New Roman" w:hAnsi="Times New Roman" w:cs="Times New Roman"/>
                <w:b/>
                <w:bCs/>
                <w:color w:val="000000" w:themeColor="text1"/>
                <w:sz w:val="24"/>
                <w:szCs w:val="24"/>
              </w:rPr>
              <w:t xml:space="preserve"> </w:t>
            </w:r>
            <w:r w:rsidRPr="005D501A">
              <w:rPr>
                <w:rFonts w:ascii="Times New Roman" w:hAnsi="Times New Roman" w:cs="Times New Roman"/>
                <w:b/>
                <w:bCs/>
                <w:color w:val="000000" w:themeColor="text1"/>
                <w:sz w:val="24"/>
                <w:szCs w:val="24"/>
              </w:rPr>
              <w:t>(Kg/m3)</w:t>
            </w:r>
          </w:p>
        </w:tc>
        <w:tc>
          <w:tcPr>
            <w:tcW w:w="1106" w:type="dxa"/>
          </w:tcPr>
          <w:p w14:paraId="783030D0" w14:textId="77777777" w:rsidR="0092524C" w:rsidRPr="00D52C76" w:rsidRDefault="005D501A" w:rsidP="005D501A">
            <w:pPr>
              <w:pStyle w:val="ListParagraph"/>
              <w:ind w:left="-108" w:right="-11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True density </w:t>
            </w:r>
            <w:r w:rsidR="0092524C" w:rsidRPr="00D52C76">
              <w:rPr>
                <w:rFonts w:ascii="Times New Roman" w:hAnsi="Times New Roman" w:cs="Times New Roman"/>
                <w:b/>
                <w:bCs/>
                <w:color w:val="000000" w:themeColor="text1"/>
                <w:sz w:val="24"/>
                <w:szCs w:val="24"/>
              </w:rPr>
              <w:t>(Kg/m3)</w:t>
            </w:r>
          </w:p>
        </w:tc>
        <w:tc>
          <w:tcPr>
            <w:tcW w:w="1362" w:type="dxa"/>
          </w:tcPr>
          <w:p w14:paraId="6BCD9F5C" w14:textId="77777777" w:rsidR="0092524C" w:rsidRPr="00D52C76"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Coefficient</w:t>
            </w:r>
          </w:p>
          <w:p w14:paraId="4A6779BE" w14:textId="77777777" w:rsidR="0092524C" w:rsidRPr="00D52C76"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of static</w:t>
            </w:r>
          </w:p>
          <w:p w14:paraId="7EB64875" w14:textId="77777777" w:rsidR="0092524C" w:rsidRPr="00D52C76" w:rsidRDefault="0092524C" w:rsidP="005D501A">
            <w:pPr>
              <w:pStyle w:val="ListParagraph"/>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friction</w:t>
            </w:r>
          </w:p>
        </w:tc>
        <w:tc>
          <w:tcPr>
            <w:tcW w:w="1359" w:type="dxa"/>
          </w:tcPr>
          <w:p w14:paraId="3206B9EC" w14:textId="77777777" w:rsidR="0092524C" w:rsidRPr="005D501A" w:rsidRDefault="0092524C" w:rsidP="005D501A">
            <w:pPr>
              <w:autoSpaceDE w:val="0"/>
              <w:autoSpaceDN w:val="0"/>
              <w:adjustRightInd w:val="0"/>
              <w:ind w:left="-108" w:right="-119"/>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Angle</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of</w:t>
            </w:r>
            <w:r w:rsidR="005D501A">
              <w:rPr>
                <w:rFonts w:ascii="Times New Roman" w:hAnsi="Times New Roman" w:cs="Times New Roman"/>
                <w:b/>
                <w:bCs/>
                <w:color w:val="000000" w:themeColor="text1"/>
                <w:sz w:val="24"/>
                <w:szCs w:val="24"/>
              </w:rPr>
              <w:t xml:space="preserve"> </w:t>
            </w:r>
            <w:r w:rsidRPr="00D52C76">
              <w:rPr>
                <w:rFonts w:ascii="Times New Roman" w:hAnsi="Times New Roman" w:cs="Times New Roman"/>
                <w:b/>
                <w:bCs/>
                <w:color w:val="000000" w:themeColor="text1"/>
                <w:sz w:val="24"/>
                <w:szCs w:val="24"/>
              </w:rPr>
              <w:t>repose</w:t>
            </w:r>
            <w:r w:rsidR="005D501A">
              <w:rPr>
                <w:rFonts w:ascii="Times New Roman" w:hAnsi="Times New Roman" w:cs="Times New Roman"/>
                <w:b/>
                <w:bCs/>
                <w:color w:val="000000" w:themeColor="text1"/>
                <w:sz w:val="24"/>
                <w:szCs w:val="24"/>
              </w:rPr>
              <w:t xml:space="preserve"> </w:t>
            </w:r>
            <w:r w:rsidRPr="005D501A">
              <w:rPr>
                <w:rFonts w:ascii="Times New Roman" w:hAnsi="Times New Roman" w:cs="Times New Roman"/>
                <w:b/>
                <w:bCs/>
                <w:color w:val="000000" w:themeColor="text1"/>
                <w:sz w:val="24"/>
                <w:szCs w:val="24"/>
              </w:rPr>
              <w:t>(degree)</w:t>
            </w:r>
          </w:p>
        </w:tc>
      </w:tr>
      <w:tr w:rsidR="00D52C76" w:rsidRPr="00D52C76" w14:paraId="2D919130" w14:textId="77777777" w:rsidTr="005D501A">
        <w:trPr>
          <w:trHeight w:val="280"/>
        </w:trPr>
        <w:tc>
          <w:tcPr>
            <w:tcW w:w="709" w:type="dxa"/>
          </w:tcPr>
          <w:p w14:paraId="69708C47"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w:t>
            </w:r>
          </w:p>
        </w:tc>
        <w:tc>
          <w:tcPr>
            <w:tcW w:w="1110" w:type="dxa"/>
          </w:tcPr>
          <w:p w14:paraId="1DC273D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10.3</w:t>
            </w:r>
          </w:p>
        </w:tc>
        <w:tc>
          <w:tcPr>
            <w:tcW w:w="1158" w:type="dxa"/>
          </w:tcPr>
          <w:p w14:paraId="47E38042"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0.82</w:t>
            </w:r>
          </w:p>
        </w:tc>
        <w:tc>
          <w:tcPr>
            <w:tcW w:w="1089" w:type="dxa"/>
          </w:tcPr>
          <w:p w14:paraId="7DBC4CC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96</w:t>
            </w:r>
          </w:p>
        </w:tc>
        <w:tc>
          <w:tcPr>
            <w:tcW w:w="1302" w:type="dxa"/>
          </w:tcPr>
          <w:p w14:paraId="3BDB32B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820</w:t>
            </w:r>
          </w:p>
        </w:tc>
        <w:tc>
          <w:tcPr>
            <w:tcW w:w="1106" w:type="dxa"/>
          </w:tcPr>
          <w:p w14:paraId="63361D41"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1310</w:t>
            </w:r>
          </w:p>
        </w:tc>
        <w:tc>
          <w:tcPr>
            <w:tcW w:w="1362" w:type="dxa"/>
          </w:tcPr>
          <w:p w14:paraId="2E0D20FA"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0.4</w:t>
            </w:r>
          </w:p>
        </w:tc>
        <w:tc>
          <w:tcPr>
            <w:tcW w:w="1359" w:type="dxa"/>
          </w:tcPr>
          <w:p w14:paraId="48B6F2E8"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25</w:t>
            </w:r>
          </w:p>
        </w:tc>
      </w:tr>
      <w:tr w:rsidR="00D52C76" w:rsidRPr="00D52C76" w14:paraId="24CAE949" w14:textId="77777777" w:rsidTr="005D501A">
        <w:trPr>
          <w:trHeight w:val="291"/>
        </w:trPr>
        <w:tc>
          <w:tcPr>
            <w:tcW w:w="709" w:type="dxa"/>
          </w:tcPr>
          <w:p w14:paraId="447BAF4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w:t>
            </w:r>
          </w:p>
        </w:tc>
        <w:tc>
          <w:tcPr>
            <w:tcW w:w="1110" w:type="dxa"/>
          </w:tcPr>
          <w:p w14:paraId="58005CFC"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13.6</w:t>
            </w:r>
          </w:p>
        </w:tc>
        <w:tc>
          <w:tcPr>
            <w:tcW w:w="1158" w:type="dxa"/>
          </w:tcPr>
          <w:p w14:paraId="20FC04BE"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0.86</w:t>
            </w:r>
          </w:p>
        </w:tc>
        <w:tc>
          <w:tcPr>
            <w:tcW w:w="1089" w:type="dxa"/>
          </w:tcPr>
          <w:p w14:paraId="7F4EB4A7"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97</w:t>
            </w:r>
          </w:p>
        </w:tc>
        <w:tc>
          <w:tcPr>
            <w:tcW w:w="1302" w:type="dxa"/>
          </w:tcPr>
          <w:p w14:paraId="09755D63"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850</w:t>
            </w:r>
          </w:p>
        </w:tc>
        <w:tc>
          <w:tcPr>
            <w:tcW w:w="1106" w:type="dxa"/>
          </w:tcPr>
          <w:p w14:paraId="768C560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1315</w:t>
            </w:r>
          </w:p>
        </w:tc>
        <w:tc>
          <w:tcPr>
            <w:tcW w:w="1362" w:type="dxa"/>
          </w:tcPr>
          <w:p w14:paraId="00CD8485"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0.5</w:t>
            </w:r>
          </w:p>
        </w:tc>
        <w:tc>
          <w:tcPr>
            <w:tcW w:w="1359" w:type="dxa"/>
          </w:tcPr>
          <w:p w14:paraId="67618F7F"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26</w:t>
            </w:r>
          </w:p>
        </w:tc>
      </w:tr>
      <w:tr w:rsidR="00D52C76" w:rsidRPr="00D52C76" w14:paraId="250D8EA8" w14:textId="77777777" w:rsidTr="005D501A">
        <w:trPr>
          <w:trHeight w:val="280"/>
        </w:trPr>
        <w:tc>
          <w:tcPr>
            <w:tcW w:w="709" w:type="dxa"/>
          </w:tcPr>
          <w:p w14:paraId="176454E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3</w:t>
            </w:r>
          </w:p>
        </w:tc>
        <w:tc>
          <w:tcPr>
            <w:tcW w:w="1110" w:type="dxa"/>
          </w:tcPr>
          <w:p w14:paraId="7F1A3BBE"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16.8</w:t>
            </w:r>
          </w:p>
        </w:tc>
        <w:tc>
          <w:tcPr>
            <w:tcW w:w="1158" w:type="dxa"/>
          </w:tcPr>
          <w:p w14:paraId="2C72E4B5"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0.90</w:t>
            </w:r>
          </w:p>
        </w:tc>
        <w:tc>
          <w:tcPr>
            <w:tcW w:w="1089" w:type="dxa"/>
          </w:tcPr>
          <w:p w14:paraId="4EBCB0D2"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100</w:t>
            </w:r>
          </w:p>
        </w:tc>
        <w:tc>
          <w:tcPr>
            <w:tcW w:w="1302" w:type="dxa"/>
          </w:tcPr>
          <w:p w14:paraId="37D8438D"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860</w:t>
            </w:r>
          </w:p>
        </w:tc>
        <w:tc>
          <w:tcPr>
            <w:tcW w:w="1106" w:type="dxa"/>
          </w:tcPr>
          <w:p w14:paraId="7EA45B33"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1320</w:t>
            </w:r>
          </w:p>
        </w:tc>
        <w:tc>
          <w:tcPr>
            <w:tcW w:w="1362" w:type="dxa"/>
          </w:tcPr>
          <w:p w14:paraId="024BB1B6"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0.6</w:t>
            </w:r>
          </w:p>
        </w:tc>
        <w:tc>
          <w:tcPr>
            <w:tcW w:w="1359" w:type="dxa"/>
          </w:tcPr>
          <w:p w14:paraId="2CED421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27</w:t>
            </w:r>
          </w:p>
        </w:tc>
      </w:tr>
      <w:tr w:rsidR="00D52C76" w:rsidRPr="00D52C76" w14:paraId="1D963EBF" w14:textId="77777777" w:rsidTr="005D501A">
        <w:trPr>
          <w:trHeight w:val="280"/>
        </w:trPr>
        <w:tc>
          <w:tcPr>
            <w:tcW w:w="709" w:type="dxa"/>
          </w:tcPr>
          <w:p w14:paraId="142677C9"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4</w:t>
            </w:r>
          </w:p>
        </w:tc>
        <w:tc>
          <w:tcPr>
            <w:tcW w:w="1110" w:type="dxa"/>
          </w:tcPr>
          <w:p w14:paraId="22CE08B4"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20.3</w:t>
            </w:r>
          </w:p>
        </w:tc>
        <w:tc>
          <w:tcPr>
            <w:tcW w:w="1158" w:type="dxa"/>
          </w:tcPr>
          <w:p w14:paraId="55309B16"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0.92</w:t>
            </w:r>
          </w:p>
        </w:tc>
        <w:tc>
          <w:tcPr>
            <w:tcW w:w="1089" w:type="dxa"/>
          </w:tcPr>
          <w:p w14:paraId="44BA6F96"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102</w:t>
            </w:r>
          </w:p>
        </w:tc>
        <w:tc>
          <w:tcPr>
            <w:tcW w:w="1302" w:type="dxa"/>
          </w:tcPr>
          <w:p w14:paraId="3F57AA1B"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890</w:t>
            </w:r>
          </w:p>
        </w:tc>
        <w:tc>
          <w:tcPr>
            <w:tcW w:w="1106" w:type="dxa"/>
          </w:tcPr>
          <w:p w14:paraId="212594C5"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1340</w:t>
            </w:r>
          </w:p>
        </w:tc>
        <w:tc>
          <w:tcPr>
            <w:tcW w:w="1362" w:type="dxa"/>
          </w:tcPr>
          <w:p w14:paraId="39C8FD91"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0.7</w:t>
            </w:r>
          </w:p>
        </w:tc>
        <w:tc>
          <w:tcPr>
            <w:tcW w:w="1359" w:type="dxa"/>
          </w:tcPr>
          <w:p w14:paraId="6EB47FC3" w14:textId="77777777" w:rsidR="0092524C" w:rsidRPr="00D52C76" w:rsidRDefault="0092524C" w:rsidP="005D501A">
            <w:pPr>
              <w:pStyle w:val="ListParagraph"/>
              <w:spacing w:line="360" w:lineRule="auto"/>
              <w:ind w:left="-108" w:right="-119"/>
              <w:jc w:val="center"/>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28</w:t>
            </w:r>
          </w:p>
        </w:tc>
      </w:tr>
    </w:tbl>
    <w:p w14:paraId="27F1F63C" w14:textId="77777777" w:rsidR="00D75763" w:rsidRDefault="0093501D" w:rsidP="00F073CC">
      <w:pPr>
        <w:pStyle w:val="ListParagraph"/>
        <w:spacing w:before="240" w:line="360" w:lineRule="auto"/>
        <w:ind w:left="0"/>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4A422C" w:rsidRPr="00D52C76">
        <w:rPr>
          <w:rFonts w:ascii="Times New Roman" w:hAnsi="Times New Roman" w:cs="Times New Roman"/>
          <w:b/>
          <w:bCs/>
          <w:color w:val="000000" w:themeColor="text1"/>
          <w:sz w:val="24"/>
          <w:szCs w:val="24"/>
        </w:rPr>
        <w:t>.</w:t>
      </w:r>
      <w:r w:rsidR="00640E42" w:rsidRPr="00D52C76">
        <w:rPr>
          <w:rFonts w:ascii="Times New Roman" w:hAnsi="Times New Roman" w:cs="Times New Roman"/>
          <w:b/>
          <w:bCs/>
          <w:color w:val="000000" w:themeColor="text1"/>
          <w:sz w:val="24"/>
          <w:szCs w:val="24"/>
        </w:rPr>
        <w:t>4</w:t>
      </w:r>
      <w:r w:rsidR="004A422C" w:rsidRPr="00D52C76">
        <w:rPr>
          <w:rFonts w:ascii="Times New Roman" w:hAnsi="Times New Roman" w:cs="Times New Roman"/>
          <w:b/>
          <w:bCs/>
          <w:color w:val="000000" w:themeColor="text1"/>
          <w:sz w:val="24"/>
          <w:szCs w:val="24"/>
        </w:rPr>
        <w:t xml:space="preserve">1 </w:t>
      </w:r>
      <w:r w:rsidR="005E4EBF" w:rsidRPr="00D52C76">
        <w:rPr>
          <w:rFonts w:ascii="Times New Roman" w:hAnsi="Times New Roman" w:cs="Times New Roman"/>
          <w:b/>
          <w:bCs/>
          <w:color w:val="000000" w:themeColor="text1"/>
          <w:sz w:val="24"/>
          <w:szCs w:val="24"/>
        </w:rPr>
        <w:t>Sphericity</w:t>
      </w:r>
    </w:p>
    <w:p w14:paraId="08803544" w14:textId="2856E1C1" w:rsidR="00CD03E8" w:rsidRPr="00CD03E8" w:rsidRDefault="00CD03E8" w:rsidP="00CD03E8">
      <w:pPr>
        <w:spacing w:line="360" w:lineRule="auto"/>
        <w:ind w:firstLine="720"/>
        <w:jc w:val="both"/>
        <w:rPr>
          <w:rFonts w:ascii="Times New Roman" w:hAnsi="Times New Roman" w:cs="Times New Roman"/>
          <w:color w:val="000000" w:themeColor="text1"/>
          <w:sz w:val="24"/>
          <w:szCs w:val="24"/>
        </w:rPr>
      </w:pPr>
      <w:r w:rsidRPr="00F073CC">
        <w:rPr>
          <w:rFonts w:ascii="Times New Roman" w:hAnsi="Times New Roman" w:cs="Times New Roman"/>
          <w:color w:val="000000" w:themeColor="text1"/>
          <w:sz w:val="24"/>
          <w:szCs w:val="24"/>
        </w:rPr>
        <w:t xml:space="preserve">The relation between sphericity and moisture content of </w:t>
      </w:r>
      <w:proofErr w:type="spellStart"/>
      <w:r w:rsidRPr="00F073CC">
        <w:rPr>
          <w:rFonts w:ascii="Times New Roman" w:hAnsi="Times New Roman" w:cs="Times New Roman"/>
          <w:color w:val="000000" w:themeColor="text1"/>
          <w:sz w:val="24"/>
          <w:szCs w:val="24"/>
        </w:rPr>
        <w:t>pigeonpea</w:t>
      </w:r>
      <w:proofErr w:type="spellEnd"/>
      <w:r w:rsidRPr="00F073CC">
        <w:rPr>
          <w:rFonts w:ascii="Times New Roman" w:hAnsi="Times New Roman" w:cs="Times New Roman"/>
          <w:color w:val="000000" w:themeColor="text1"/>
          <w:sz w:val="24"/>
          <w:szCs w:val="24"/>
        </w:rPr>
        <w:t xml:space="preserve"> seeds is illustrated in (figure 1). The sphericity of the </w:t>
      </w:r>
      <w:proofErr w:type="spellStart"/>
      <w:r w:rsidRPr="00F073CC">
        <w:rPr>
          <w:rFonts w:ascii="Times New Roman" w:hAnsi="Times New Roman" w:cs="Times New Roman"/>
          <w:color w:val="000000" w:themeColor="text1"/>
          <w:sz w:val="24"/>
          <w:szCs w:val="24"/>
        </w:rPr>
        <w:t>pigeonpea</w:t>
      </w:r>
      <w:proofErr w:type="spellEnd"/>
      <w:r w:rsidRPr="00F073CC">
        <w:rPr>
          <w:rFonts w:ascii="Times New Roman" w:hAnsi="Times New Roman" w:cs="Times New Roman"/>
          <w:color w:val="000000" w:themeColor="text1"/>
          <w:sz w:val="24"/>
          <w:szCs w:val="24"/>
        </w:rPr>
        <w:t xml:space="preserve"> seeds sample increased with the rise in moisture content. The sphericity of </w:t>
      </w:r>
      <w:proofErr w:type="spellStart"/>
      <w:r w:rsidRPr="00F073CC">
        <w:rPr>
          <w:rFonts w:ascii="Times New Roman" w:hAnsi="Times New Roman" w:cs="Times New Roman"/>
          <w:color w:val="000000" w:themeColor="text1"/>
          <w:sz w:val="24"/>
          <w:szCs w:val="24"/>
        </w:rPr>
        <w:t>pigeonpea</w:t>
      </w:r>
      <w:proofErr w:type="spellEnd"/>
      <w:r w:rsidRPr="00F073CC">
        <w:rPr>
          <w:rFonts w:ascii="Times New Roman" w:hAnsi="Times New Roman" w:cs="Times New Roman"/>
          <w:color w:val="000000" w:themeColor="text1"/>
          <w:sz w:val="24"/>
          <w:szCs w:val="24"/>
        </w:rPr>
        <w:t xml:space="preserve"> seeds varied from 0.82 to 0.92 (table.2).</w:t>
      </w:r>
    </w:p>
    <w:p w14:paraId="39882089" w14:textId="77777777" w:rsidR="005E4EBF" w:rsidRPr="00D52C76" w:rsidRDefault="005E4EBF" w:rsidP="00CD03E8">
      <w:pPr>
        <w:pStyle w:val="ListParagraph"/>
        <w:spacing w:line="360" w:lineRule="auto"/>
        <w:ind w:left="0"/>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04F35CF1" wp14:editId="07413BFB">
            <wp:extent cx="5210175" cy="25241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54EF67" w14:textId="281F83DA" w:rsidR="005E4EBF" w:rsidRPr="00D52C76" w:rsidRDefault="005E4EBF" w:rsidP="00315193">
      <w:pPr>
        <w:pStyle w:val="ListParagraph"/>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Fig.</w:t>
      </w:r>
      <w:r w:rsidR="00B91DB7" w:rsidRPr="00D52C76">
        <w:rPr>
          <w:rFonts w:ascii="Times New Roman" w:hAnsi="Times New Roman" w:cs="Times New Roman"/>
          <w:b/>
          <w:bCs/>
          <w:color w:val="000000" w:themeColor="text1"/>
          <w:sz w:val="24"/>
          <w:szCs w:val="24"/>
        </w:rPr>
        <w:t>.1</w:t>
      </w:r>
      <w:r w:rsidRPr="00D52C76">
        <w:rPr>
          <w:rFonts w:ascii="Times New Roman" w:hAnsi="Times New Roman" w:cs="Times New Roman"/>
          <w:b/>
          <w:bCs/>
          <w:color w:val="000000" w:themeColor="text1"/>
          <w:sz w:val="24"/>
          <w:szCs w:val="24"/>
        </w:rPr>
        <w:t xml:space="preserve"> Effect of moisture content on</w:t>
      </w:r>
      <w:r w:rsidR="00623275" w:rsidRPr="00D52C76">
        <w:rPr>
          <w:rFonts w:ascii="Times New Roman" w:hAnsi="Times New Roman" w:cs="Times New Roman"/>
          <w:b/>
          <w:bCs/>
          <w:color w:val="000000" w:themeColor="text1"/>
          <w:sz w:val="24"/>
          <w:szCs w:val="24"/>
        </w:rPr>
        <w:t xml:space="preserve"> sphericity of</w:t>
      </w:r>
      <w:r w:rsidRPr="00D52C76">
        <w:rPr>
          <w:rFonts w:ascii="Times New Roman" w:hAnsi="Times New Roman" w:cs="Times New Roman"/>
          <w:b/>
          <w:bCs/>
          <w:color w:val="000000" w:themeColor="text1"/>
          <w:sz w:val="24"/>
          <w:szCs w:val="24"/>
        </w:rPr>
        <w:t xml:space="preserve"> pigeon pea</w:t>
      </w:r>
    </w:p>
    <w:p w14:paraId="73710EC4" w14:textId="77777777" w:rsidR="00CD03E8" w:rsidRDefault="00CD03E8" w:rsidP="00763444">
      <w:pPr>
        <w:pStyle w:val="ListParagraph"/>
        <w:spacing w:line="360" w:lineRule="auto"/>
        <w:ind w:left="0"/>
        <w:jc w:val="both"/>
        <w:rPr>
          <w:rFonts w:ascii="Times New Roman" w:hAnsi="Times New Roman" w:cs="Times New Roman"/>
          <w:b/>
          <w:bCs/>
          <w:color w:val="000000" w:themeColor="text1"/>
          <w:sz w:val="24"/>
          <w:szCs w:val="24"/>
        </w:rPr>
      </w:pPr>
    </w:p>
    <w:p w14:paraId="535078ED" w14:textId="77777777" w:rsidR="001F56CC" w:rsidRDefault="001F56CC" w:rsidP="00763444">
      <w:pPr>
        <w:pStyle w:val="ListParagraph"/>
        <w:spacing w:line="360" w:lineRule="auto"/>
        <w:ind w:left="0"/>
        <w:jc w:val="both"/>
        <w:rPr>
          <w:rFonts w:ascii="Times New Roman" w:hAnsi="Times New Roman" w:cs="Times New Roman"/>
          <w:b/>
          <w:bCs/>
          <w:color w:val="000000" w:themeColor="text1"/>
          <w:sz w:val="24"/>
          <w:szCs w:val="24"/>
        </w:rPr>
      </w:pPr>
    </w:p>
    <w:p w14:paraId="513C0286" w14:textId="77777777" w:rsidR="004A422C" w:rsidRDefault="0093501D" w:rsidP="00763444">
      <w:pPr>
        <w:pStyle w:val="ListParagraph"/>
        <w:spacing w:line="360" w:lineRule="auto"/>
        <w:ind w:left="0"/>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4</w:t>
      </w:r>
      <w:r w:rsidR="004A422C" w:rsidRPr="00D52C76">
        <w:rPr>
          <w:rFonts w:ascii="Times New Roman" w:hAnsi="Times New Roman" w:cs="Times New Roman"/>
          <w:b/>
          <w:bCs/>
          <w:color w:val="000000" w:themeColor="text1"/>
          <w:sz w:val="24"/>
          <w:szCs w:val="24"/>
        </w:rPr>
        <w:t>.</w:t>
      </w:r>
      <w:r w:rsidR="00640E42" w:rsidRPr="00D52C76">
        <w:rPr>
          <w:rFonts w:ascii="Times New Roman" w:hAnsi="Times New Roman" w:cs="Times New Roman"/>
          <w:b/>
          <w:bCs/>
          <w:color w:val="000000" w:themeColor="text1"/>
          <w:sz w:val="24"/>
          <w:szCs w:val="24"/>
        </w:rPr>
        <w:t>4</w:t>
      </w:r>
      <w:r w:rsidR="004A422C" w:rsidRPr="00D52C76">
        <w:rPr>
          <w:rFonts w:ascii="Times New Roman" w:hAnsi="Times New Roman" w:cs="Times New Roman"/>
          <w:b/>
          <w:bCs/>
          <w:color w:val="000000" w:themeColor="text1"/>
          <w:sz w:val="24"/>
          <w:szCs w:val="24"/>
        </w:rPr>
        <w:t>2 1000 grains weight</w:t>
      </w:r>
    </w:p>
    <w:p w14:paraId="0639B423" w14:textId="5C121AC2" w:rsidR="00CD03E8" w:rsidRPr="00CD03E8" w:rsidRDefault="00CD03E8" w:rsidP="00CD03E8">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The relationship between </w:t>
      </w:r>
      <w:proofErr w:type="spellStart"/>
      <w:r w:rsidRPr="00D52C76">
        <w:rPr>
          <w:rFonts w:ascii="Times New Roman" w:hAnsi="Times New Roman" w:cs="Times New Roman"/>
          <w:color w:val="000000" w:themeColor="text1"/>
          <w:sz w:val="24"/>
          <w:szCs w:val="24"/>
        </w:rPr>
        <w:t>pigeonpea</w:t>
      </w:r>
      <w:proofErr w:type="spellEnd"/>
      <w:r w:rsidRPr="00D52C76">
        <w:rPr>
          <w:rFonts w:ascii="Times New Roman" w:hAnsi="Times New Roman" w:cs="Times New Roman"/>
          <w:color w:val="000000" w:themeColor="text1"/>
          <w:sz w:val="24"/>
          <w:szCs w:val="24"/>
        </w:rPr>
        <w:t xml:space="preserve"> grains weight and moisture content is illustrated in (figure 2); it is found that the 1000 grains weight increased linearly from 96.4 to 102.5g as the moisture content increased from 10.30 to 20.30 % </w:t>
      </w:r>
      <w:proofErr w:type="spellStart"/>
      <w:r w:rsidRPr="00D52C76">
        <w:rPr>
          <w:rFonts w:ascii="Times New Roman" w:hAnsi="Times New Roman" w:cs="Times New Roman"/>
          <w:color w:val="000000" w:themeColor="text1"/>
          <w:sz w:val="24"/>
          <w:szCs w:val="24"/>
        </w:rPr>
        <w:t>d.b</w:t>
      </w:r>
      <w:proofErr w:type="spellEnd"/>
      <w:r w:rsidRPr="00D52C76">
        <w:rPr>
          <w:rFonts w:ascii="Times New Roman" w:hAnsi="Times New Roman" w:cs="Times New Roman"/>
          <w:color w:val="000000" w:themeColor="text1"/>
          <w:sz w:val="24"/>
          <w:szCs w:val="24"/>
        </w:rPr>
        <w:t xml:space="preserve"> (table 2).</w:t>
      </w:r>
    </w:p>
    <w:p w14:paraId="6EC053F1" w14:textId="77777777" w:rsidR="004A422C" w:rsidRPr="00D52C76" w:rsidRDefault="00862F8E" w:rsidP="00315193">
      <w:pPr>
        <w:pStyle w:val="ListParagraph"/>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6CA6C906" wp14:editId="557AD7E6">
            <wp:extent cx="4781550" cy="25622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612B5A" w14:textId="3D997924" w:rsidR="00862F8E" w:rsidRPr="00D52C76" w:rsidRDefault="0093501D" w:rsidP="00315193">
      <w:pPr>
        <w:pStyle w:val="ListParagraph"/>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862F8E" w:rsidRPr="00D52C76">
        <w:rPr>
          <w:rFonts w:ascii="Times New Roman" w:hAnsi="Times New Roman" w:cs="Times New Roman"/>
          <w:b/>
          <w:bCs/>
          <w:color w:val="000000" w:themeColor="text1"/>
          <w:sz w:val="24"/>
          <w:szCs w:val="24"/>
        </w:rPr>
        <w:t xml:space="preserve">2: Effect of moisture content on 1000 grains weight of </w:t>
      </w:r>
      <w:proofErr w:type="spellStart"/>
      <w:r w:rsidR="00862F8E" w:rsidRPr="00D52C76">
        <w:rPr>
          <w:rFonts w:ascii="Times New Roman" w:hAnsi="Times New Roman" w:cs="Times New Roman"/>
          <w:b/>
          <w:bCs/>
          <w:color w:val="000000" w:themeColor="text1"/>
          <w:sz w:val="24"/>
          <w:szCs w:val="24"/>
        </w:rPr>
        <w:t>pigeonpea</w:t>
      </w:r>
      <w:proofErr w:type="spellEnd"/>
    </w:p>
    <w:p w14:paraId="21C8FDA1" w14:textId="77777777" w:rsidR="009213A2"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3 </w:t>
      </w:r>
      <w:r w:rsidR="009213A2" w:rsidRPr="00D52C76">
        <w:rPr>
          <w:rFonts w:ascii="Times New Roman" w:hAnsi="Times New Roman" w:cs="Times New Roman"/>
          <w:b/>
          <w:bCs/>
          <w:color w:val="000000" w:themeColor="text1"/>
          <w:sz w:val="24"/>
          <w:szCs w:val="24"/>
        </w:rPr>
        <w:t>Bulk Density:</w:t>
      </w:r>
    </w:p>
    <w:p w14:paraId="36B6CC7A" w14:textId="43C92CCD" w:rsidR="00CD03E8" w:rsidRPr="00CD03E8" w:rsidRDefault="00CD03E8" w:rsidP="00CD03E8">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Bulk density of the pigeon pea grains at various moisture content varied from 820 to 890 kg/m3 with the moisture content range from 10.30 to 20.30% </w:t>
      </w:r>
      <w:proofErr w:type="spellStart"/>
      <w:r w:rsidRPr="00D52C76">
        <w:rPr>
          <w:rFonts w:ascii="Times New Roman" w:hAnsi="Times New Roman" w:cs="Times New Roman"/>
          <w:color w:val="000000" w:themeColor="text1"/>
          <w:sz w:val="24"/>
          <w:szCs w:val="24"/>
        </w:rPr>
        <w:t>d.b</w:t>
      </w:r>
      <w:proofErr w:type="spellEnd"/>
      <w:r w:rsidRPr="00D52C76">
        <w:rPr>
          <w:rFonts w:ascii="Times New Roman" w:hAnsi="Times New Roman" w:cs="Times New Roman"/>
          <w:color w:val="000000" w:themeColor="text1"/>
          <w:sz w:val="24"/>
          <w:szCs w:val="24"/>
        </w:rPr>
        <w:t xml:space="preserve"> (table 2). A nonlinear increase in bulk density was explored for varying moisture content (figure.3.).</w:t>
      </w:r>
    </w:p>
    <w:p w14:paraId="1DCF26A2" w14:textId="77777777" w:rsidR="000A169D" w:rsidRPr="00D52C76" w:rsidRDefault="000A169D"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64B981F9" wp14:editId="3BBC0B1E">
            <wp:extent cx="4695825" cy="25050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09E52D" w14:textId="17C87C55" w:rsidR="000A169D" w:rsidRPr="00D52C76" w:rsidRDefault="0093501D"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 xml:space="preserve">3 </w:t>
      </w:r>
      <w:r w:rsidR="000A169D" w:rsidRPr="00D52C76">
        <w:rPr>
          <w:rFonts w:ascii="Times New Roman" w:hAnsi="Times New Roman" w:cs="Times New Roman"/>
          <w:b/>
          <w:bCs/>
          <w:color w:val="000000" w:themeColor="text1"/>
          <w:sz w:val="24"/>
          <w:szCs w:val="24"/>
        </w:rPr>
        <w:t xml:space="preserve">Effect of moisture content on bulk density of </w:t>
      </w:r>
      <w:proofErr w:type="spellStart"/>
      <w:r w:rsidR="000A169D" w:rsidRPr="00D52C76">
        <w:rPr>
          <w:rFonts w:ascii="Times New Roman" w:hAnsi="Times New Roman" w:cs="Times New Roman"/>
          <w:b/>
          <w:bCs/>
          <w:color w:val="000000" w:themeColor="text1"/>
          <w:sz w:val="24"/>
          <w:szCs w:val="24"/>
        </w:rPr>
        <w:t>pigeonpea</w:t>
      </w:r>
      <w:proofErr w:type="spellEnd"/>
    </w:p>
    <w:p w14:paraId="29A9BE66" w14:textId="77777777" w:rsidR="001F56CC" w:rsidRDefault="001F56CC" w:rsidP="00315193">
      <w:pPr>
        <w:spacing w:line="360" w:lineRule="auto"/>
        <w:jc w:val="both"/>
        <w:rPr>
          <w:rFonts w:ascii="Times New Roman" w:hAnsi="Times New Roman" w:cs="Times New Roman"/>
          <w:b/>
          <w:bCs/>
          <w:color w:val="000000" w:themeColor="text1"/>
          <w:sz w:val="24"/>
          <w:szCs w:val="24"/>
        </w:rPr>
      </w:pPr>
    </w:p>
    <w:p w14:paraId="6FFA1ABB" w14:textId="77777777" w:rsidR="000A169D"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4 </w:t>
      </w:r>
      <w:r w:rsidR="000A169D" w:rsidRPr="00D52C76">
        <w:rPr>
          <w:rFonts w:ascii="Times New Roman" w:hAnsi="Times New Roman" w:cs="Times New Roman"/>
          <w:b/>
          <w:bCs/>
          <w:color w:val="000000" w:themeColor="text1"/>
          <w:sz w:val="24"/>
          <w:szCs w:val="24"/>
        </w:rPr>
        <w:t>True density</w:t>
      </w:r>
    </w:p>
    <w:p w14:paraId="68E0634E" w14:textId="015683C7" w:rsidR="00CD03E8" w:rsidRPr="00CD03E8" w:rsidRDefault="00CD03E8" w:rsidP="00CD03E8">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True density of the </w:t>
      </w:r>
      <w:proofErr w:type="spellStart"/>
      <w:r w:rsidRPr="00D52C76">
        <w:rPr>
          <w:rFonts w:ascii="Times New Roman" w:hAnsi="Times New Roman" w:cs="Times New Roman"/>
          <w:color w:val="000000" w:themeColor="text1"/>
          <w:sz w:val="24"/>
          <w:szCs w:val="24"/>
        </w:rPr>
        <w:t>pigeonpea</w:t>
      </w:r>
      <w:proofErr w:type="spellEnd"/>
      <w:r w:rsidRPr="00D52C76">
        <w:rPr>
          <w:rFonts w:ascii="Times New Roman" w:hAnsi="Times New Roman" w:cs="Times New Roman"/>
          <w:color w:val="000000" w:themeColor="text1"/>
          <w:sz w:val="24"/>
          <w:szCs w:val="24"/>
        </w:rPr>
        <w:t xml:space="preserve"> grains with different moisture content varied from1310 to 1340 kg/m3 with the moisture content range from 10.30 to 20.30% </w:t>
      </w:r>
      <w:proofErr w:type="spellStart"/>
      <w:r w:rsidRPr="00D52C76">
        <w:rPr>
          <w:rFonts w:ascii="Times New Roman" w:hAnsi="Times New Roman" w:cs="Times New Roman"/>
          <w:color w:val="000000" w:themeColor="text1"/>
          <w:sz w:val="24"/>
          <w:szCs w:val="24"/>
        </w:rPr>
        <w:t>d.b</w:t>
      </w:r>
      <w:proofErr w:type="spellEnd"/>
      <w:r w:rsidRPr="00D52C76">
        <w:rPr>
          <w:rFonts w:ascii="Times New Roman" w:hAnsi="Times New Roman" w:cs="Times New Roman"/>
          <w:color w:val="000000" w:themeColor="text1"/>
          <w:sz w:val="24"/>
          <w:szCs w:val="24"/>
        </w:rPr>
        <w:t xml:space="preserve"> (table 2). A nonlinear increase in true density was explored for varying moisture content (figure 4); and this increase in real density may be related to the larger rate of increase in mass than the volumetric expansion of the grains.</w:t>
      </w:r>
    </w:p>
    <w:p w14:paraId="034E8C6B" w14:textId="77777777" w:rsidR="000A169D" w:rsidRPr="00D52C76" w:rsidRDefault="000A169D" w:rsidP="00315193">
      <w:pPr>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380359B0" wp14:editId="73947BF7">
            <wp:extent cx="4448175" cy="1952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6D999E" w14:textId="6F0A13ED" w:rsidR="000A169D" w:rsidRPr="00D52C76" w:rsidRDefault="00C33118"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 xml:space="preserve">4 </w:t>
      </w:r>
      <w:r w:rsidR="000A169D" w:rsidRPr="00D52C76">
        <w:rPr>
          <w:rFonts w:ascii="Times New Roman" w:hAnsi="Times New Roman" w:cs="Times New Roman"/>
          <w:b/>
          <w:bCs/>
          <w:color w:val="000000" w:themeColor="text1"/>
          <w:sz w:val="24"/>
          <w:szCs w:val="24"/>
        </w:rPr>
        <w:t xml:space="preserve">Effect of moisture content on true density of </w:t>
      </w:r>
      <w:proofErr w:type="spellStart"/>
      <w:r w:rsidR="000A169D" w:rsidRPr="00D52C76">
        <w:rPr>
          <w:rFonts w:ascii="Times New Roman" w:hAnsi="Times New Roman" w:cs="Times New Roman"/>
          <w:b/>
          <w:bCs/>
          <w:color w:val="000000" w:themeColor="text1"/>
          <w:sz w:val="24"/>
          <w:szCs w:val="24"/>
        </w:rPr>
        <w:t>pigeonpea</w:t>
      </w:r>
      <w:proofErr w:type="spellEnd"/>
    </w:p>
    <w:p w14:paraId="42AB3DCF" w14:textId="77777777" w:rsidR="008A346F"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5 </w:t>
      </w:r>
      <w:r w:rsidR="008A346F" w:rsidRPr="00D52C76">
        <w:rPr>
          <w:rFonts w:ascii="Times New Roman" w:hAnsi="Times New Roman" w:cs="Times New Roman"/>
          <w:b/>
          <w:bCs/>
          <w:color w:val="000000" w:themeColor="text1"/>
          <w:sz w:val="24"/>
          <w:szCs w:val="24"/>
        </w:rPr>
        <w:t>Coefficients of static friction</w:t>
      </w:r>
    </w:p>
    <w:p w14:paraId="3E6EFEE6" w14:textId="70AB527F" w:rsidR="00CD03E8" w:rsidRPr="001F56CC" w:rsidRDefault="00CD03E8" w:rsidP="001F56C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Coefficient of static friction of </w:t>
      </w:r>
      <w:proofErr w:type="spellStart"/>
      <w:r w:rsidRPr="00D52C76">
        <w:rPr>
          <w:rFonts w:ascii="Times New Roman" w:hAnsi="Times New Roman" w:cs="Times New Roman"/>
          <w:color w:val="000000" w:themeColor="text1"/>
          <w:sz w:val="24"/>
          <w:szCs w:val="24"/>
        </w:rPr>
        <w:t>pigeonpea</w:t>
      </w:r>
      <w:proofErr w:type="spellEnd"/>
      <w:r w:rsidRPr="00D52C76">
        <w:rPr>
          <w:rFonts w:ascii="Times New Roman" w:hAnsi="Times New Roman" w:cs="Times New Roman"/>
          <w:color w:val="000000" w:themeColor="text1"/>
          <w:sz w:val="24"/>
          <w:szCs w:val="24"/>
        </w:rPr>
        <w:t xml:space="preserve"> grains was calculated with respect to metal sheet a surface is provided in (figure 5). At different moisture content ranges, coefficients of friction varied from 0.44 to 0.50, with the moisture range of 10.30 to 20.30 % </w:t>
      </w:r>
      <w:proofErr w:type="spellStart"/>
      <w:r w:rsidRPr="00D52C76">
        <w:rPr>
          <w:rFonts w:ascii="Times New Roman" w:hAnsi="Times New Roman" w:cs="Times New Roman"/>
          <w:color w:val="000000" w:themeColor="text1"/>
          <w:sz w:val="24"/>
          <w:szCs w:val="24"/>
        </w:rPr>
        <w:t>d.b</w:t>
      </w:r>
      <w:proofErr w:type="spellEnd"/>
      <w:r w:rsidRPr="00D52C76">
        <w:rPr>
          <w:rFonts w:ascii="Times New Roman" w:hAnsi="Times New Roman" w:cs="Times New Roman"/>
          <w:color w:val="000000" w:themeColor="text1"/>
          <w:sz w:val="24"/>
          <w:szCs w:val="24"/>
        </w:rPr>
        <w:t xml:space="preserve"> (table 2). The coefficient of static friction increased dramatically as the moisture content of the grains increased.</w:t>
      </w:r>
    </w:p>
    <w:p w14:paraId="43358915" w14:textId="77777777" w:rsidR="008A346F" w:rsidRPr="00D52C76" w:rsidRDefault="008A346F" w:rsidP="00315193">
      <w:pPr>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2264BA6E" wp14:editId="0D50BFA4">
            <wp:extent cx="4400550" cy="24003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8C810" w14:textId="7788D0FD" w:rsidR="00611EA6" w:rsidRDefault="0093501D" w:rsidP="00611EA6">
      <w:pPr>
        <w:autoSpaceDE w:val="0"/>
        <w:autoSpaceDN w:val="0"/>
        <w:adjustRightInd w:val="0"/>
        <w:spacing w:line="360" w:lineRule="auto"/>
        <w:ind w:left="993" w:hanging="993"/>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5</w:t>
      </w:r>
      <w:r w:rsidR="00611EA6">
        <w:rPr>
          <w:rFonts w:ascii="Times New Roman" w:hAnsi="Times New Roman" w:cs="Times New Roman"/>
          <w:b/>
          <w:bCs/>
          <w:color w:val="000000" w:themeColor="text1"/>
          <w:sz w:val="24"/>
          <w:szCs w:val="24"/>
        </w:rPr>
        <w:tab/>
      </w:r>
      <w:r w:rsidR="008A346F" w:rsidRPr="00D52C76">
        <w:rPr>
          <w:rFonts w:ascii="Times New Roman" w:hAnsi="Times New Roman" w:cs="Times New Roman"/>
          <w:b/>
          <w:bCs/>
          <w:color w:val="000000" w:themeColor="text1"/>
          <w:sz w:val="24"/>
          <w:szCs w:val="24"/>
        </w:rPr>
        <w:t>Effect of moisture content on coefficient of static friction of</w:t>
      </w:r>
      <w:r w:rsidR="00611EA6">
        <w:rPr>
          <w:rFonts w:ascii="Times New Roman" w:hAnsi="Times New Roman" w:cs="Times New Roman"/>
          <w:b/>
          <w:bCs/>
          <w:color w:val="000000" w:themeColor="text1"/>
          <w:sz w:val="24"/>
          <w:szCs w:val="24"/>
        </w:rPr>
        <w:t xml:space="preserve"> </w:t>
      </w:r>
      <w:proofErr w:type="spellStart"/>
      <w:r w:rsidR="008A346F" w:rsidRPr="00D52C76">
        <w:rPr>
          <w:rFonts w:ascii="Times New Roman" w:hAnsi="Times New Roman" w:cs="Times New Roman"/>
          <w:b/>
          <w:bCs/>
          <w:color w:val="000000" w:themeColor="text1"/>
          <w:sz w:val="24"/>
          <w:szCs w:val="24"/>
        </w:rPr>
        <w:t>Pigeonpea</w:t>
      </w:r>
      <w:proofErr w:type="spellEnd"/>
    </w:p>
    <w:p w14:paraId="527FFB0F" w14:textId="77777777" w:rsidR="00B11739"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lastRenderedPageBreak/>
        <w:t>4.</w:t>
      </w:r>
      <w:r w:rsidR="00C33118" w:rsidRPr="00D52C76">
        <w:rPr>
          <w:rFonts w:ascii="Times New Roman" w:hAnsi="Times New Roman" w:cs="Times New Roman"/>
          <w:b/>
          <w:bCs/>
          <w:color w:val="000000" w:themeColor="text1"/>
          <w:sz w:val="24"/>
          <w:szCs w:val="24"/>
        </w:rPr>
        <w:t>4</w:t>
      </w:r>
      <w:r w:rsidRPr="00D52C76">
        <w:rPr>
          <w:rFonts w:ascii="Times New Roman" w:hAnsi="Times New Roman" w:cs="Times New Roman"/>
          <w:b/>
          <w:bCs/>
          <w:color w:val="000000" w:themeColor="text1"/>
          <w:sz w:val="24"/>
          <w:szCs w:val="24"/>
        </w:rPr>
        <w:t xml:space="preserve">6 </w:t>
      </w:r>
      <w:r w:rsidR="00B11739" w:rsidRPr="00D52C76">
        <w:rPr>
          <w:rFonts w:ascii="Times New Roman" w:hAnsi="Times New Roman" w:cs="Times New Roman"/>
          <w:b/>
          <w:bCs/>
          <w:color w:val="000000" w:themeColor="text1"/>
          <w:sz w:val="24"/>
          <w:szCs w:val="24"/>
        </w:rPr>
        <w:t>Angle of repose</w:t>
      </w:r>
    </w:p>
    <w:p w14:paraId="12CF41FF" w14:textId="56C667AE" w:rsidR="00CD03E8" w:rsidRPr="00CD03E8" w:rsidRDefault="00CD03E8" w:rsidP="00CD03E8">
      <w:pPr>
        <w:spacing w:line="360" w:lineRule="auto"/>
        <w:ind w:firstLine="851"/>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angle of repose for pigeon pea grains exhibited a range between 25° and 28° across varied moisture levels, with moisture content ranging from 10.3% to 20.3% (Table 2). A quadratic increase in the angle of repose was seen with the progressive rise in moisture content (Figure.6). This rise can be due to the elevated surface tension, which improves adhesion between the moisture layer wrapping the grains and the aggregated kernel structure, hence increasing inter-particle cohesion and resistance to flow.</w:t>
      </w:r>
    </w:p>
    <w:p w14:paraId="34239B6B" w14:textId="77777777" w:rsidR="00B11739" w:rsidRPr="00D52C76" w:rsidRDefault="00B11739" w:rsidP="00315193">
      <w:pPr>
        <w:spacing w:line="360" w:lineRule="auto"/>
        <w:jc w:val="center"/>
        <w:rPr>
          <w:rFonts w:ascii="Times New Roman" w:hAnsi="Times New Roman" w:cs="Times New Roman"/>
          <w:color w:val="000000" w:themeColor="text1"/>
          <w:sz w:val="24"/>
          <w:szCs w:val="24"/>
        </w:rPr>
      </w:pPr>
      <w:r w:rsidRPr="00D52C76">
        <w:rPr>
          <w:rFonts w:ascii="Times New Roman" w:hAnsi="Times New Roman" w:cs="Times New Roman"/>
          <w:noProof/>
          <w:color w:val="000000" w:themeColor="text1"/>
          <w:sz w:val="24"/>
          <w:szCs w:val="24"/>
          <w:lang w:eastAsia="en-IN"/>
        </w:rPr>
        <w:drawing>
          <wp:inline distT="0" distB="0" distL="0" distR="0" wp14:anchorId="6DD4BA76" wp14:editId="15023070">
            <wp:extent cx="4286250" cy="20383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0E3229" w14:textId="14845C19" w:rsidR="00B11739" w:rsidRPr="00D52C76" w:rsidRDefault="0093501D" w:rsidP="00315193">
      <w:pPr>
        <w:spacing w:line="360" w:lineRule="auto"/>
        <w:jc w:val="center"/>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 xml:space="preserve">Fig. </w:t>
      </w:r>
      <w:r w:rsidR="00B91DB7" w:rsidRPr="00D52C76">
        <w:rPr>
          <w:rFonts w:ascii="Times New Roman" w:hAnsi="Times New Roman" w:cs="Times New Roman"/>
          <w:b/>
          <w:bCs/>
          <w:color w:val="000000" w:themeColor="text1"/>
          <w:sz w:val="24"/>
          <w:szCs w:val="24"/>
        </w:rPr>
        <w:t xml:space="preserve">6 </w:t>
      </w:r>
      <w:r w:rsidR="00B11739" w:rsidRPr="00D52C76">
        <w:rPr>
          <w:rFonts w:ascii="Times New Roman" w:hAnsi="Times New Roman" w:cs="Times New Roman"/>
          <w:b/>
          <w:bCs/>
          <w:color w:val="000000" w:themeColor="text1"/>
          <w:sz w:val="24"/>
          <w:szCs w:val="24"/>
        </w:rPr>
        <w:t xml:space="preserve">Effect of moisture content on angle of repose of </w:t>
      </w:r>
      <w:proofErr w:type="spellStart"/>
      <w:r w:rsidR="00B11739" w:rsidRPr="00D52C76">
        <w:rPr>
          <w:rFonts w:ascii="Times New Roman" w:hAnsi="Times New Roman" w:cs="Times New Roman"/>
          <w:b/>
          <w:bCs/>
          <w:color w:val="000000" w:themeColor="text1"/>
          <w:sz w:val="24"/>
          <w:szCs w:val="24"/>
        </w:rPr>
        <w:t>pigeonpea</w:t>
      </w:r>
      <w:proofErr w:type="spellEnd"/>
    </w:p>
    <w:p w14:paraId="1CA72404" w14:textId="77777777" w:rsidR="00FE7141"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5</w:t>
      </w:r>
      <w:r w:rsidR="00F55651" w:rsidRPr="00D52C76">
        <w:rPr>
          <w:rFonts w:ascii="Times New Roman" w:hAnsi="Times New Roman" w:cs="Times New Roman"/>
          <w:b/>
          <w:bCs/>
          <w:color w:val="000000" w:themeColor="text1"/>
          <w:sz w:val="24"/>
          <w:szCs w:val="24"/>
        </w:rPr>
        <w:t xml:space="preserve">. </w:t>
      </w:r>
      <w:r w:rsidR="00FE7141" w:rsidRPr="00D52C76">
        <w:rPr>
          <w:rFonts w:ascii="Times New Roman" w:hAnsi="Times New Roman" w:cs="Times New Roman"/>
          <w:b/>
          <w:bCs/>
          <w:color w:val="000000" w:themeColor="text1"/>
          <w:sz w:val="24"/>
          <w:szCs w:val="24"/>
        </w:rPr>
        <w:t>Conclusion:</w:t>
      </w:r>
    </w:p>
    <w:p w14:paraId="531D6E1E" w14:textId="77777777" w:rsidR="00233FBD" w:rsidRPr="00D52C76" w:rsidRDefault="00233FBD" w:rsidP="00D64B9F">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The physical characteristics of pigeon pea grains increase linearly with rising moisture content. At varying moisture levels, the physical properties of pigeon pea grains are observed as follows: sphericity (0.8</w:t>
      </w:r>
      <w:bookmarkStart w:id="0" w:name="_GoBack"/>
      <w:bookmarkEnd w:id="0"/>
      <w:r w:rsidRPr="00D52C76">
        <w:rPr>
          <w:rFonts w:ascii="Times New Roman" w:hAnsi="Times New Roman" w:cs="Times New Roman"/>
          <w:color w:val="000000" w:themeColor="text1"/>
          <w:sz w:val="24"/>
          <w:szCs w:val="24"/>
        </w:rPr>
        <w:t>2–0.90), 1000 grains weight (96–102 g), bulk density (820–890 kg/m³), actual density (1310–1340 kg/m³), coefficient of internal friction (0.4–0.7), and angle of repose (25–28°).</w:t>
      </w:r>
    </w:p>
    <w:p w14:paraId="2B16455F" w14:textId="77777777" w:rsidR="00646D55"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6</w:t>
      </w:r>
      <w:r w:rsidR="00F55651" w:rsidRPr="00D52C76">
        <w:rPr>
          <w:rFonts w:ascii="Times New Roman" w:hAnsi="Times New Roman" w:cs="Times New Roman"/>
          <w:b/>
          <w:bCs/>
          <w:color w:val="000000" w:themeColor="text1"/>
          <w:sz w:val="24"/>
          <w:szCs w:val="24"/>
        </w:rPr>
        <w:t xml:space="preserve">. </w:t>
      </w:r>
      <w:r w:rsidR="00646D55" w:rsidRPr="00D52C76">
        <w:rPr>
          <w:rFonts w:ascii="Times New Roman" w:hAnsi="Times New Roman" w:cs="Times New Roman"/>
          <w:b/>
          <w:bCs/>
          <w:color w:val="000000" w:themeColor="text1"/>
          <w:sz w:val="24"/>
          <w:szCs w:val="24"/>
        </w:rPr>
        <w:t>FUTURE SCOPE</w:t>
      </w:r>
    </w:p>
    <w:p w14:paraId="10702A80" w14:textId="77777777" w:rsidR="00CD03E8" w:rsidRPr="00631FD2" w:rsidRDefault="00BB645E" w:rsidP="00631FD2">
      <w:pPr>
        <w:spacing w:line="360" w:lineRule="auto"/>
        <w:ind w:firstLine="720"/>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Engineering qualities are those that are beneficial and necessary in the design and operation of agricultural processing equipment, as well as the design and development of other processing equipment. Unit operations include cleaning, grading, drying, dehydration, storage, milling, handling, and transportation</w:t>
      </w:r>
      <w:r w:rsidR="00646D55" w:rsidRPr="00D52C76">
        <w:rPr>
          <w:rFonts w:ascii="Times New Roman" w:hAnsi="Times New Roman" w:cs="Times New Roman"/>
          <w:color w:val="000000" w:themeColor="text1"/>
          <w:sz w:val="24"/>
          <w:szCs w:val="24"/>
        </w:rPr>
        <w:t>. Physical properties such as size, shape, surface area, volume, density, porosity, colour, and appearance are important when designing a specific machinery or determining the behaviour and handling of a product (Sahay and Singh 2001).</w:t>
      </w:r>
      <w:r w:rsidR="004E5482">
        <w:rPr>
          <w:rFonts w:ascii="Times New Roman" w:hAnsi="Times New Roman" w:cs="Times New Roman"/>
          <w:color w:val="000000" w:themeColor="text1"/>
          <w:sz w:val="24"/>
          <w:szCs w:val="24"/>
        </w:rPr>
        <w:t xml:space="preserve"> </w:t>
      </w:r>
    </w:p>
    <w:p w14:paraId="3A1B33F0" w14:textId="77777777" w:rsidR="001F56CC" w:rsidRDefault="001F56CC" w:rsidP="00315193">
      <w:pPr>
        <w:spacing w:line="360" w:lineRule="auto"/>
        <w:jc w:val="both"/>
        <w:rPr>
          <w:rFonts w:ascii="Times New Roman" w:hAnsi="Times New Roman" w:cs="Times New Roman"/>
          <w:b/>
          <w:bCs/>
          <w:color w:val="000000" w:themeColor="text1"/>
          <w:sz w:val="24"/>
          <w:szCs w:val="24"/>
        </w:rPr>
      </w:pPr>
    </w:p>
    <w:p w14:paraId="78CF78DF" w14:textId="03BA00F9" w:rsidR="00AF103B" w:rsidRPr="00D52C76" w:rsidRDefault="00AF103B" w:rsidP="00B10675">
      <w:pPr>
        <w:spacing w:line="360" w:lineRule="auto"/>
        <w:jc w:val="both"/>
        <w:rPr>
          <w:rFonts w:ascii="Times New Roman" w:hAnsi="Times New Roman" w:cs="Times New Roman"/>
          <w:color w:val="000000" w:themeColor="text1"/>
          <w:sz w:val="24"/>
          <w:szCs w:val="24"/>
        </w:rPr>
      </w:pPr>
    </w:p>
    <w:p w14:paraId="4A5CFAAC" w14:textId="77777777" w:rsidR="00264F7D" w:rsidRPr="00D52C76" w:rsidRDefault="0093501D" w:rsidP="00315193">
      <w:pPr>
        <w:spacing w:line="360" w:lineRule="auto"/>
        <w:jc w:val="both"/>
        <w:rPr>
          <w:rFonts w:ascii="Times New Roman" w:hAnsi="Times New Roman" w:cs="Times New Roman"/>
          <w:b/>
          <w:bCs/>
          <w:color w:val="000000" w:themeColor="text1"/>
          <w:sz w:val="24"/>
          <w:szCs w:val="24"/>
        </w:rPr>
      </w:pPr>
      <w:r w:rsidRPr="00D52C76">
        <w:rPr>
          <w:rFonts w:ascii="Times New Roman" w:hAnsi="Times New Roman" w:cs="Times New Roman"/>
          <w:b/>
          <w:bCs/>
          <w:color w:val="000000" w:themeColor="text1"/>
          <w:sz w:val="24"/>
          <w:szCs w:val="24"/>
        </w:rPr>
        <w:t>8</w:t>
      </w:r>
      <w:r w:rsidR="00F55651" w:rsidRPr="00D52C76">
        <w:rPr>
          <w:rFonts w:ascii="Times New Roman" w:hAnsi="Times New Roman" w:cs="Times New Roman"/>
          <w:b/>
          <w:bCs/>
          <w:color w:val="000000" w:themeColor="text1"/>
          <w:sz w:val="24"/>
          <w:szCs w:val="24"/>
        </w:rPr>
        <w:t xml:space="preserve">. </w:t>
      </w:r>
      <w:r w:rsidR="00D83D35" w:rsidRPr="00D52C76">
        <w:rPr>
          <w:rFonts w:ascii="Times New Roman" w:hAnsi="Times New Roman" w:cs="Times New Roman"/>
          <w:b/>
          <w:bCs/>
          <w:color w:val="000000" w:themeColor="text1"/>
          <w:sz w:val="24"/>
          <w:szCs w:val="24"/>
        </w:rPr>
        <w:t>References</w:t>
      </w:r>
    </w:p>
    <w:p w14:paraId="6C097578"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Amin, M. N., Hossain, M. A., and Roy, K. C. (2004). Effect of moisture content on some physical properties of lentil seeds. J. Food Eng., 65, 83-87.</w:t>
      </w:r>
    </w:p>
    <w:p w14:paraId="41EC6665" w14:textId="77777777" w:rsidR="00D83D35" w:rsidRPr="00D52C76" w:rsidRDefault="00BA2943" w:rsidP="003151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Anonymous (2022</w:t>
      </w:r>
      <w:r w:rsidR="00D83D35" w:rsidRPr="00D52C76">
        <w:rPr>
          <w:rFonts w:ascii="Times New Roman" w:hAnsi="Times New Roman" w:cs="Times New Roman"/>
          <w:color w:val="000000" w:themeColor="text1"/>
          <w:sz w:val="24"/>
          <w:szCs w:val="24"/>
        </w:rPr>
        <w:t>). Pocket book on Agricultural Statistics. Government of India, Ministry of Agriculture, Department of Agriculture and Co-operation, Direction of Economics and Statistics, New Delhi.</w:t>
      </w:r>
    </w:p>
    <w:p w14:paraId="2520F674"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AOAC (1984). Official methods of analysis of the Association of Official Analytical Chemists (14</w:t>
      </w:r>
      <w:r w:rsidRPr="00D52C76">
        <w:rPr>
          <w:rFonts w:ascii="Times New Roman" w:hAnsi="Times New Roman" w:cs="Times New Roman"/>
          <w:color w:val="000000" w:themeColor="text1"/>
          <w:sz w:val="24"/>
          <w:szCs w:val="24"/>
          <w:vertAlign w:val="superscript"/>
        </w:rPr>
        <w:t>th</w:t>
      </w:r>
      <w:r w:rsidRPr="00D52C76">
        <w:rPr>
          <w:rFonts w:ascii="Times New Roman" w:hAnsi="Times New Roman" w:cs="Times New Roman"/>
          <w:color w:val="000000" w:themeColor="text1"/>
          <w:sz w:val="24"/>
          <w:szCs w:val="24"/>
        </w:rPr>
        <w:t xml:space="preserve"> ed.), Washington, DC.</w:t>
      </w:r>
    </w:p>
    <w:p w14:paraId="7C9B77BC" w14:textId="77777777" w:rsidR="009C0F48"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Baryeh</w:t>
      </w:r>
      <w:proofErr w:type="spellEnd"/>
      <w:r w:rsidRPr="00D52C76">
        <w:rPr>
          <w:rFonts w:ascii="Times New Roman" w:hAnsi="Times New Roman" w:cs="Times New Roman"/>
          <w:color w:val="000000" w:themeColor="text1"/>
          <w:sz w:val="24"/>
          <w:szCs w:val="24"/>
        </w:rPr>
        <w:t>, E. A. (2001). Physical properties of Bambara groundnuts. Journal Food Engineering, 47, 321-326.</w:t>
      </w:r>
    </w:p>
    <w:p w14:paraId="734D5EF4"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Baryeh</w:t>
      </w:r>
      <w:proofErr w:type="spellEnd"/>
      <w:r w:rsidRPr="00D52C76">
        <w:rPr>
          <w:rFonts w:ascii="Times New Roman" w:hAnsi="Times New Roman" w:cs="Times New Roman"/>
          <w:color w:val="000000" w:themeColor="text1"/>
          <w:sz w:val="24"/>
          <w:szCs w:val="24"/>
        </w:rPr>
        <w:t xml:space="preserve">, E.A. and </w:t>
      </w:r>
      <w:proofErr w:type="spellStart"/>
      <w:r w:rsidRPr="00D52C76">
        <w:rPr>
          <w:rFonts w:ascii="Times New Roman" w:hAnsi="Times New Roman" w:cs="Times New Roman"/>
          <w:color w:val="000000" w:themeColor="text1"/>
          <w:sz w:val="24"/>
          <w:szCs w:val="24"/>
        </w:rPr>
        <w:t>Mangope</w:t>
      </w:r>
      <w:proofErr w:type="spellEnd"/>
      <w:r w:rsidRPr="00D52C76">
        <w:rPr>
          <w:rFonts w:ascii="Times New Roman" w:hAnsi="Times New Roman" w:cs="Times New Roman"/>
          <w:color w:val="000000" w:themeColor="text1"/>
          <w:sz w:val="24"/>
          <w:szCs w:val="24"/>
        </w:rPr>
        <w:t>, B.K. (2003) ‘Some physical properties of QP-38 variety of pigeon pea’, J Food Eng., Vol. 56, No. 1, pp.59–65.</w:t>
      </w:r>
    </w:p>
    <w:p w14:paraId="7A40B9FD" w14:textId="77777777" w:rsidR="009C0F48" w:rsidRPr="00D52C76" w:rsidRDefault="009C0F48"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Daheriya M, </w:t>
      </w:r>
      <w:r w:rsidRPr="004E5482">
        <w:rPr>
          <w:rFonts w:ascii="Times New Roman" w:hAnsi="Times New Roman" w:cs="Times New Roman"/>
          <w:i/>
          <w:iCs/>
          <w:color w:val="000000" w:themeColor="text1"/>
          <w:sz w:val="24"/>
          <w:szCs w:val="24"/>
        </w:rPr>
        <w:t>et al</w:t>
      </w:r>
      <w:r w:rsidRPr="00D52C76">
        <w:rPr>
          <w:rFonts w:ascii="Times New Roman" w:hAnsi="Times New Roman" w:cs="Times New Roman"/>
          <w:color w:val="000000" w:themeColor="text1"/>
          <w:sz w:val="24"/>
          <w:szCs w:val="24"/>
        </w:rPr>
        <w:t xml:space="preserve"> (2022).</w:t>
      </w:r>
      <w:r w:rsidR="007B33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Engineering Properties of Sorghum Kernel’s at different Moisture content. </w:t>
      </w:r>
      <w:r w:rsidRPr="004E5482">
        <w:rPr>
          <w:rFonts w:ascii="Times New Roman" w:hAnsi="Times New Roman" w:cs="Times New Roman"/>
          <w:i/>
          <w:iCs/>
          <w:color w:val="000000" w:themeColor="text1"/>
          <w:sz w:val="24"/>
          <w:szCs w:val="24"/>
        </w:rPr>
        <w:t>Biological Forum – An International Journal</w:t>
      </w:r>
      <w:r w:rsidRPr="00D52C76">
        <w:rPr>
          <w:rFonts w:ascii="Times New Roman" w:hAnsi="Times New Roman" w:cs="Times New Roman"/>
          <w:color w:val="000000" w:themeColor="text1"/>
          <w:sz w:val="24"/>
          <w:szCs w:val="24"/>
        </w:rPr>
        <w:t>, 14(4): 436-440</w:t>
      </w:r>
    </w:p>
    <w:p w14:paraId="202C08C9" w14:textId="77777777" w:rsidR="009C0F48" w:rsidRPr="00D52C76" w:rsidRDefault="009C0F48"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Daheriya M, </w:t>
      </w:r>
      <w:r w:rsidRPr="004E5482">
        <w:rPr>
          <w:rFonts w:ascii="Times New Roman" w:hAnsi="Times New Roman" w:cs="Times New Roman"/>
          <w:i/>
          <w:iCs/>
          <w:color w:val="000000" w:themeColor="text1"/>
          <w:sz w:val="24"/>
          <w:szCs w:val="24"/>
        </w:rPr>
        <w:t>et al</w:t>
      </w:r>
      <w:r w:rsidRPr="00D52C76">
        <w:rPr>
          <w:rFonts w:ascii="Times New Roman" w:hAnsi="Times New Roman" w:cs="Times New Roman"/>
          <w:color w:val="000000" w:themeColor="text1"/>
          <w:sz w:val="24"/>
          <w:szCs w:val="24"/>
        </w:rPr>
        <w:t xml:space="preserve"> (2022). Physical properties of maize kernels at different moisture content. </w:t>
      </w:r>
      <w:r w:rsidRPr="004E5482">
        <w:rPr>
          <w:rFonts w:ascii="Times New Roman" w:hAnsi="Times New Roman" w:cs="Times New Roman"/>
          <w:i/>
          <w:iCs/>
          <w:color w:val="000000" w:themeColor="text1"/>
          <w:sz w:val="24"/>
          <w:szCs w:val="24"/>
        </w:rPr>
        <w:t>The pharma innovation journal.</w:t>
      </w:r>
      <w:r w:rsidRPr="00D52C76">
        <w:rPr>
          <w:rFonts w:ascii="Times New Roman" w:hAnsi="Times New Roman" w:cs="Times New Roman"/>
          <w:color w:val="000000" w:themeColor="text1"/>
          <w:sz w:val="24"/>
          <w:szCs w:val="24"/>
        </w:rPr>
        <w:t xml:space="preserve"> SP-11(9): 3174-3179</w:t>
      </w:r>
    </w:p>
    <w:p w14:paraId="5459D3D2"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Gopalan, C., Rama Sastri, B. V. and Balasubramanian, S. (2007). Nutritive value of Indian foods. Hyderabad: National Institute of Nutrition (NIN), ICMR.</w:t>
      </w:r>
    </w:p>
    <w:p w14:paraId="15200019" w14:textId="77777777" w:rsidR="00646BCD" w:rsidRPr="004E5482" w:rsidRDefault="00646BCD" w:rsidP="00315193">
      <w:pPr>
        <w:spacing w:line="360" w:lineRule="auto"/>
        <w:jc w:val="both"/>
        <w:rPr>
          <w:rFonts w:ascii="Times New Roman" w:hAnsi="Times New Roman" w:cs="Times New Roman"/>
          <w:color w:val="000000" w:themeColor="text1"/>
          <w:sz w:val="24"/>
          <w:szCs w:val="24"/>
        </w:rPr>
      </w:pPr>
      <w:r w:rsidRPr="004E5482">
        <w:rPr>
          <w:rFonts w:ascii="Times New Roman" w:hAnsi="Times New Roman" w:cs="Times New Roman"/>
          <w:color w:val="000000" w:themeColor="text1"/>
          <w:sz w:val="24"/>
          <w:szCs w:val="24"/>
        </w:rPr>
        <w:t xml:space="preserve">Goyal, R.K., </w:t>
      </w:r>
      <w:r w:rsidR="004E5482" w:rsidRPr="004E5482">
        <w:rPr>
          <w:rFonts w:ascii="Times New Roman" w:hAnsi="Times New Roman" w:cs="Times New Roman"/>
          <w:i/>
          <w:iCs/>
          <w:color w:val="000000" w:themeColor="text1"/>
          <w:sz w:val="24"/>
          <w:szCs w:val="24"/>
        </w:rPr>
        <w:t>et al</w:t>
      </w:r>
      <w:r w:rsidRPr="004E5482">
        <w:rPr>
          <w:rFonts w:ascii="Times New Roman" w:hAnsi="Times New Roman" w:cs="Times New Roman"/>
          <w:color w:val="000000" w:themeColor="text1"/>
          <w:sz w:val="24"/>
          <w:szCs w:val="24"/>
        </w:rPr>
        <w:t xml:space="preserve"> (2008) ‘Optimisation of pigeon pea dehulling process’, </w:t>
      </w:r>
      <w:r w:rsidRPr="004E5482">
        <w:rPr>
          <w:rFonts w:ascii="Times New Roman" w:hAnsi="Times New Roman" w:cs="Times New Roman"/>
          <w:i/>
          <w:iCs/>
          <w:color w:val="000000" w:themeColor="text1"/>
          <w:sz w:val="24"/>
          <w:szCs w:val="24"/>
        </w:rPr>
        <w:t>Biosystems Eng</w:t>
      </w:r>
      <w:r w:rsidRPr="004E5482">
        <w:rPr>
          <w:rFonts w:ascii="Times New Roman" w:hAnsi="Times New Roman" w:cs="Times New Roman"/>
          <w:color w:val="000000" w:themeColor="text1"/>
          <w:sz w:val="24"/>
          <w:szCs w:val="24"/>
        </w:rPr>
        <w:t>, Vol. 99, No. 1, pp.56–61.</w:t>
      </w:r>
    </w:p>
    <w:p w14:paraId="07B08CA3"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Gely</w:t>
      </w:r>
      <w:proofErr w:type="spellEnd"/>
      <w:r w:rsidRPr="00D52C76">
        <w:rPr>
          <w:rFonts w:ascii="Times New Roman" w:hAnsi="Times New Roman" w:cs="Times New Roman"/>
          <w:color w:val="000000" w:themeColor="text1"/>
          <w:sz w:val="24"/>
          <w:szCs w:val="24"/>
        </w:rPr>
        <w:t xml:space="preserve">, María Cristina, Pagano and Ana María (2017). Effect of moisture content on engineering properties of sorghum grains. </w:t>
      </w:r>
      <w:proofErr w:type="spellStart"/>
      <w:r w:rsidRPr="00D52C76">
        <w:rPr>
          <w:rFonts w:ascii="Times New Roman" w:hAnsi="Times New Roman" w:cs="Times New Roman"/>
          <w:color w:val="000000" w:themeColor="text1"/>
          <w:sz w:val="24"/>
          <w:szCs w:val="24"/>
        </w:rPr>
        <w:t>AgricEngInt</w:t>
      </w:r>
      <w:proofErr w:type="spellEnd"/>
      <w:r w:rsidRPr="00D52C76">
        <w:rPr>
          <w:rFonts w:ascii="Times New Roman" w:hAnsi="Times New Roman" w:cs="Times New Roman"/>
          <w:color w:val="000000" w:themeColor="text1"/>
          <w:sz w:val="24"/>
          <w:szCs w:val="24"/>
        </w:rPr>
        <w:t>: CIGR Journal Open access at http://www.cigrjournal.org, 19(2).</w:t>
      </w:r>
    </w:p>
    <w:p w14:paraId="1B0FFC9E"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Hosmani</w:t>
      </w:r>
      <w:proofErr w:type="spellEnd"/>
      <w:r w:rsidRPr="00D52C76">
        <w:rPr>
          <w:rFonts w:ascii="Times New Roman" w:hAnsi="Times New Roman" w:cs="Times New Roman"/>
          <w:color w:val="000000" w:themeColor="text1"/>
          <w:sz w:val="24"/>
          <w:szCs w:val="24"/>
        </w:rPr>
        <w:t xml:space="preserve"> M. M. and </w:t>
      </w:r>
      <w:proofErr w:type="spellStart"/>
      <w:r w:rsidRPr="00D52C76">
        <w:rPr>
          <w:rFonts w:ascii="Times New Roman" w:hAnsi="Times New Roman" w:cs="Times New Roman"/>
          <w:color w:val="000000" w:themeColor="text1"/>
          <w:sz w:val="24"/>
          <w:szCs w:val="24"/>
        </w:rPr>
        <w:t>Chittapur</w:t>
      </w:r>
      <w:proofErr w:type="spellEnd"/>
      <w:r w:rsidRPr="00D52C76">
        <w:rPr>
          <w:rFonts w:ascii="Times New Roman" w:hAnsi="Times New Roman" w:cs="Times New Roman"/>
          <w:color w:val="000000" w:themeColor="text1"/>
          <w:sz w:val="24"/>
          <w:szCs w:val="24"/>
        </w:rPr>
        <w:t xml:space="preserve"> B. M. (1997). Sorghum production technology. Dharwad, Karnataka, India. University of Agricultural Science, Dharwad. Pp. 86.</w:t>
      </w:r>
    </w:p>
    <w:p w14:paraId="4F5B041A"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Karababa</w:t>
      </w:r>
      <w:proofErr w:type="spellEnd"/>
      <w:r w:rsidRPr="00D52C76">
        <w:rPr>
          <w:rFonts w:ascii="Times New Roman" w:hAnsi="Times New Roman" w:cs="Times New Roman"/>
          <w:color w:val="000000" w:themeColor="text1"/>
          <w:sz w:val="24"/>
          <w:szCs w:val="24"/>
        </w:rPr>
        <w:t>, E. (2006). Physical properties of popcorn kernels. Journal Food Engineering, 72, 100-107.</w:t>
      </w:r>
    </w:p>
    <w:p w14:paraId="71B936F4" w14:textId="77777777" w:rsidR="00D83D35" w:rsidRPr="004E5482" w:rsidRDefault="00D83D35" w:rsidP="00315193">
      <w:pPr>
        <w:spacing w:line="360" w:lineRule="auto"/>
        <w:jc w:val="both"/>
        <w:rPr>
          <w:rFonts w:ascii="Times New Roman" w:hAnsi="Times New Roman" w:cs="Times New Roman"/>
          <w:color w:val="000000" w:themeColor="text1"/>
          <w:sz w:val="24"/>
          <w:szCs w:val="24"/>
        </w:rPr>
      </w:pPr>
      <w:proofErr w:type="spellStart"/>
      <w:r w:rsidRPr="004E5482">
        <w:rPr>
          <w:rFonts w:ascii="Times New Roman" w:hAnsi="Times New Roman" w:cs="Times New Roman"/>
          <w:color w:val="000000" w:themeColor="text1"/>
          <w:sz w:val="24"/>
          <w:szCs w:val="24"/>
        </w:rPr>
        <w:lastRenderedPageBreak/>
        <w:t>Khedker</w:t>
      </w:r>
      <w:proofErr w:type="spellEnd"/>
      <w:r w:rsidRPr="004E5482">
        <w:rPr>
          <w:rFonts w:ascii="Times New Roman" w:hAnsi="Times New Roman" w:cs="Times New Roman"/>
          <w:color w:val="000000" w:themeColor="text1"/>
          <w:sz w:val="24"/>
          <w:szCs w:val="24"/>
        </w:rPr>
        <w:t>, M. B</w:t>
      </w:r>
      <w:r w:rsidR="004E5482" w:rsidRPr="004E5482">
        <w:rPr>
          <w:rFonts w:ascii="Times New Roman" w:hAnsi="Times New Roman" w:cs="Times New Roman"/>
          <w:color w:val="000000" w:themeColor="text1"/>
          <w:sz w:val="24"/>
          <w:szCs w:val="24"/>
        </w:rPr>
        <w:t xml:space="preserve"> </w:t>
      </w:r>
      <w:r w:rsidR="004E5482" w:rsidRPr="004E5482">
        <w:rPr>
          <w:rFonts w:ascii="Times New Roman" w:hAnsi="Times New Roman" w:cs="Times New Roman"/>
          <w:i/>
          <w:iCs/>
          <w:color w:val="000000" w:themeColor="text1"/>
          <w:sz w:val="24"/>
          <w:szCs w:val="24"/>
        </w:rPr>
        <w:t>et al.</w:t>
      </w:r>
      <w:r w:rsidRPr="004E5482">
        <w:rPr>
          <w:rFonts w:ascii="Times New Roman" w:hAnsi="Times New Roman" w:cs="Times New Roman"/>
          <w:color w:val="000000" w:themeColor="text1"/>
          <w:sz w:val="24"/>
          <w:szCs w:val="24"/>
        </w:rPr>
        <w:t xml:space="preserve"> (2008). Effect of grain moisture on popping quality of sorghum, </w:t>
      </w:r>
      <w:r w:rsidRPr="004E5482">
        <w:rPr>
          <w:rFonts w:ascii="Times New Roman" w:hAnsi="Times New Roman" w:cs="Times New Roman"/>
          <w:i/>
          <w:iCs/>
          <w:color w:val="000000" w:themeColor="text1"/>
          <w:sz w:val="24"/>
          <w:szCs w:val="24"/>
        </w:rPr>
        <w:t>International Journal of Agricultural Engineering</w:t>
      </w:r>
      <w:r w:rsidRPr="004E5482">
        <w:rPr>
          <w:rFonts w:ascii="Times New Roman" w:hAnsi="Times New Roman" w:cs="Times New Roman"/>
          <w:color w:val="000000" w:themeColor="text1"/>
          <w:sz w:val="24"/>
          <w:szCs w:val="24"/>
        </w:rPr>
        <w:t>, 1(2), 71-73.</w:t>
      </w:r>
    </w:p>
    <w:p w14:paraId="697E22DA" w14:textId="77777777" w:rsidR="00D83D35" w:rsidRPr="004E5482" w:rsidRDefault="00D83D35" w:rsidP="00315193">
      <w:pPr>
        <w:spacing w:line="360" w:lineRule="auto"/>
        <w:jc w:val="both"/>
        <w:rPr>
          <w:rFonts w:ascii="Times New Roman" w:hAnsi="Times New Roman" w:cs="Times New Roman"/>
          <w:color w:val="000000" w:themeColor="text1"/>
          <w:sz w:val="24"/>
          <w:szCs w:val="24"/>
        </w:rPr>
      </w:pPr>
      <w:r w:rsidRPr="004E5482">
        <w:rPr>
          <w:rFonts w:ascii="Times New Roman" w:hAnsi="Times New Roman" w:cs="Times New Roman"/>
          <w:color w:val="000000" w:themeColor="text1"/>
          <w:sz w:val="24"/>
          <w:szCs w:val="24"/>
        </w:rPr>
        <w:t xml:space="preserve">Konak, M., </w:t>
      </w:r>
      <w:r w:rsidR="004E5482" w:rsidRPr="004E5482">
        <w:rPr>
          <w:rFonts w:ascii="Times New Roman" w:hAnsi="Times New Roman" w:cs="Times New Roman"/>
          <w:i/>
          <w:iCs/>
          <w:color w:val="000000" w:themeColor="text1"/>
          <w:sz w:val="24"/>
          <w:szCs w:val="24"/>
        </w:rPr>
        <w:t>et al</w:t>
      </w:r>
      <w:r w:rsidRPr="004E5482">
        <w:rPr>
          <w:rFonts w:ascii="Times New Roman" w:hAnsi="Times New Roman" w:cs="Times New Roman"/>
          <w:i/>
          <w:iCs/>
          <w:color w:val="000000" w:themeColor="text1"/>
          <w:sz w:val="24"/>
          <w:szCs w:val="24"/>
        </w:rPr>
        <w:t>.</w:t>
      </w:r>
      <w:r w:rsidRPr="004E5482">
        <w:rPr>
          <w:rFonts w:ascii="Times New Roman" w:hAnsi="Times New Roman" w:cs="Times New Roman"/>
          <w:color w:val="000000" w:themeColor="text1"/>
          <w:sz w:val="24"/>
          <w:szCs w:val="24"/>
        </w:rPr>
        <w:t xml:space="preserve"> (2002). Physical properties of chick pea seeds. </w:t>
      </w:r>
      <w:proofErr w:type="spellStart"/>
      <w:r w:rsidRPr="004E5482">
        <w:rPr>
          <w:rFonts w:ascii="Times New Roman" w:hAnsi="Times New Roman" w:cs="Times New Roman"/>
          <w:i/>
          <w:iCs/>
          <w:color w:val="000000" w:themeColor="text1"/>
          <w:sz w:val="24"/>
          <w:szCs w:val="24"/>
        </w:rPr>
        <w:t>Biosys</w:t>
      </w:r>
      <w:proofErr w:type="spellEnd"/>
      <w:r w:rsidRPr="004E5482">
        <w:rPr>
          <w:rFonts w:ascii="Times New Roman" w:hAnsi="Times New Roman" w:cs="Times New Roman"/>
          <w:i/>
          <w:iCs/>
          <w:color w:val="000000" w:themeColor="text1"/>
          <w:sz w:val="24"/>
          <w:szCs w:val="24"/>
        </w:rPr>
        <w:t>. Eng</w:t>
      </w:r>
      <w:r w:rsidRPr="004E5482">
        <w:rPr>
          <w:rFonts w:ascii="Times New Roman" w:hAnsi="Times New Roman" w:cs="Times New Roman"/>
          <w:color w:val="000000" w:themeColor="text1"/>
          <w:sz w:val="24"/>
          <w:szCs w:val="24"/>
        </w:rPr>
        <w:t>., 82(1), 73- 78.</w:t>
      </w:r>
    </w:p>
    <w:p w14:paraId="270BFAE9"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Mangraj</w:t>
      </w:r>
      <w:proofErr w:type="spellEnd"/>
      <w:r w:rsidRPr="00D52C76">
        <w:rPr>
          <w:rFonts w:ascii="Times New Roman" w:hAnsi="Times New Roman" w:cs="Times New Roman"/>
          <w:color w:val="000000" w:themeColor="text1"/>
          <w:sz w:val="24"/>
          <w:szCs w:val="24"/>
        </w:rPr>
        <w:t xml:space="preserve">, S., </w:t>
      </w:r>
      <w:r w:rsidR="004E5482" w:rsidRPr="004E5482">
        <w:rPr>
          <w:rFonts w:ascii="Times New Roman" w:hAnsi="Times New Roman" w:cs="Times New Roman"/>
          <w:i/>
          <w:iCs/>
          <w:color w:val="000000" w:themeColor="text1"/>
          <w:sz w:val="24"/>
          <w:szCs w:val="24"/>
        </w:rPr>
        <w:t>et al</w:t>
      </w:r>
      <w:r w:rsidRPr="00D52C76">
        <w:rPr>
          <w:rFonts w:ascii="Times New Roman" w:hAnsi="Times New Roman" w:cs="Times New Roman"/>
          <w:color w:val="000000" w:themeColor="text1"/>
          <w:sz w:val="24"/>
          <w:szCs w:val="24"/>
        </w:rPr>
        <w:t xml:space="preserve">. (2005) ‘Studies on physical properties and effect of pre-milling treatments on cooking quality of pulses’, J Food Sci </w:t>
      </w:r>
      <w:proofErr w:type="spellStart"/>
      <w:r w:rsidRPr="00D52C76">
        <w:rPr>
          <w:rFonts w:ascii="Times New Roman" w:hAnsi="Times New Roman" w:cs="Times New Roman"/>
          <w:color w:val="000000" w:themeColor="text1"/>
          <w:sz w:val="24"/>
          <w:szCs w:val="24"/>
        </w:rPr>
        <w:t>Technol</w:t>
      </w:r>
      <w:proofErr w:type="spellEnd"/>
      <w:r w:rsidRPr="00D52C76">
        <w:rPr>
          <w:rFonts w:ascii="Times New Roman" w:hAnsi="Times New Roman" w:cs="Times New Roman"/>
          <w:color w:val="000000" w:themeColor="text1"/>
          <w:sz w:val="24"/>
          <w:szCs w:val="24"/>
        </w:rPr>
        <w:t>, Vol. 42, No. 2, pp.258–262.</w:t>
      </w:r>
    </w:p>
    <w:p w14:paraId="11A57DD6"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Mc.Cabe</w:t>
      </w:r>
      <w:proofErr w:type="spellEnd"/>
      <w:r w:rsidRPr="00D52C76">
        <w:rPr>
          <w:rFonts w:ascii="Times New Roman" w:hAnsi="Times New Roman" w:cs="Times New Roman"/>
          <w:color w:val="000000" w:themeColor="text1"/>
          <w:sz w:val="24"/>
          <w:szCs w:val="24"/>
        </w:rPr>
        <w:t xml:space="preserve">, W. L. and Smith, J.C. (1984). Unit operation of chemical engineering. 3rd ed., McGraw-Hill, </w:t>
      </w:r>
      <w:proofErr w:type="spellStart"/>
      <w:r w:rsidRPr="00D52C76">
        <w:rPr>
          <w:rFonts w:ascii="Times New Roman" w:hAnsi="Times New Roman" w:cs="Times New Roman"/>
          <w:color w:val="000000" w:themeColor="text1"/>
          <w:sz w:val="24"/>
          <w:szCs w:val="24"/>
        </w:rPr>
        <w:t>Newyork</w:t>
      </w:r>
      <w:proofErr w:type="spellEnd"/>
      <w:r w:rsidRPr="00D52C76">
        <w:rPr>
          <w:rFonts w:ascii="Times New Roman" w:hAnsi="Times New Roman" w:cs="Times New Roman"/>
          <w:color w:val="000000" w:themeColor="text1"/>
          <w:sz w:val="24"/>
          <w:szCs w:val="24"/>
        </w:rPr>
        <w:t>.</w:t>
      </w:r>
    </w:p>
    <w:p w14:paraId="14D92F45"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Mohsenin, N. N. (1970). Physical properties of plant and animal materials. Structure, physical characteristics </w:t>
      </w:r>
      <w:r w:rsidR="00993950" w:rsidRPr="00D52C76">
        <w:rPr>
          <w:rFonts w:ascii="Times New Roman" w:hAnsi="Times New Roman" w:cs="Times New Roman"/>
          <w:color w:val="000000" w:themeColor="text1"/>
          <w:sz w:val="24"/>
          <w:szCs w:val="24"/>
        </w:rPr>
        <w:t>and mechanical properties</w:t>
      </w:r>
      <w:r w:rsidRPr="00D52C76">
        <w:rPr>
          <w:rFonts w:ascii="Times New Roman" w:hAnsi="Times New Roman" w:cs="Times New Roman"/>
          <w:color w:val="000000" w:themeColor="text1"/>
          <w:sz w:val="24"/>
          <w:szCs w:val="24"/>
        </w:rPr>
        <w:t>.</w:t>
      </w:r>
    </w:p>
    <w:p w14:paraId="6AF72A34" w14:textId="77777777" w:rsidR="00646BCD"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Mohsenin, N. N. (1986). Physical properties of plant and</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animal materials. Gordon and Breach Science</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Publishers Inc., New York, 51-87.</w:t>
      </w:r>
    </w:p>
    <w:p w14:paraId="271AF950"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Pordesimo</w:t>
      </w:r>
      <w:proofErr w:type="spellEnd"/>
      <w:r w:rsidRPr="00D52C76">
        <w:rPr>
          <w:rFonts w:ascii="Times New Roman" w:hAnsi="Times New Roman" w:cs="Times New Roman"/>
          <w:color w:val="000000" w:themeColor="text1"/>
          <w:sz w:val="24"/>
          <w:szCs w:val="24"/>
        </w:rPr>
        <w:t xml:space="preserve">, L. O., </w:t>
      </w:r>
      <w:proofErr w:type="spellStart"/>
      <w:r w:rsidRPr="00D52C76">
        <w:rPr>
          <w:rFonts w:ascii="Times New Roman" w:hAnsi="Times New Roman" w:cs="Times New Roman"/>
          <w:color w:val="000000" w:themeColor="text1"/>
          <w:sz w:val="24"/>
          <w:szCs w:val="24"/>
        </w:rPr>
        <w:t>Anantheswaran</w:t>
      </w:r>
      <w:proofErr w:type="spellEnd"/>
      <w:r w:rsidRPr="00D52C76">
        <w:rPr>
          <w:rFonts w:ascii="Times New Roman" w:hAnsi="Times New Roman" w:cs="Times New Roman"/>
          <w:color w:val="000000" w:themeColor="text1"/>
          <w:sz w:val="24"/>
          <w:szCs w:val="24"/>
        </w:rPr>
        <w:t>, R. C., Fleischmann, A.</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M., Lin, Y. E., and Hanna Milford (1997). Physical</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properties as indicators of popping characteristics of</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microwave popcorn. Journal of Food Science, 55(5),</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1355-1355.</w:t>
      </w:r>
    </w:p>
    <w:p w14:paraId="50DB459B"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Sahay, K. M. and Singh, K. K. (2001). Unit operation of</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 xml:space="preserve">agricultural processing. Vikas publishing house </w:t>
      </w:r>
      <w:proofErr w:type="spellStart"/>
      <w:r w:rsidRPr="00D52C76">
        <w:rPr>
          <w:rFonts w:ascii="Times New Roman" w:hAnsi="Times New Roman" w:cs="Times New Roman"/>
          <w:color w:val="000000" w:themeColor="text1"/>
          <w:sz w:val="24"/>
          <w:szCs w:val="24"/>
        </w:rPr>
        <w:t>Pvt.</w:t>
      </w:r>
      <w:proofErr w:type="spellEnd"/>
      <w:r w:rsidR="00E06011" w:rsidRPr="00D52C76">
        <w:rPr>
          <w:rFonts w:ascii="Times New Roman" w:hAnsi="Times New Roman" w:cs="Times New Roman"/>
          <w:color w:val="000000" w:themeColor="text1"/>
          <w:sz w:val="24"/>
          <w:szCs w:val="24"/>
        </w:rPr>
        <w:t xml:space="preserve"> </w:t>
      </w:r>
      <w:proofErr w:type="spellStart"/>
      <w:r w:rsidRPr="00D52C76">
        <w:rPr>
          <w:rFonts w:ascii="Times New Roman" w:hAnsi="Times New Roman" w:cs="Times New Roman"/>
          <w:color w:val="000000" w:themeColor="text1"/>
          <w:sz w:val="24"/>
          <w:szCs w:val="24"/>
        </w:rPr>
        <w:t>Lmt</w:t>
      </w:r>
      <w:proofErr w:type="spellEnd"/>
      <w:r w:rsidRPr="00D52C76">
        <w:rPr>
          <w:rFonts w:ascii="Times New Roman" w:hAnsi="Times New Roman" w:cs="Times New Roman"/>
          <w:color w:val="000000" w:themeColor="text1"/>
          <w:sz w:val="24"/>
          <w:szCs w:val="24"/>
        </w:rPr>
        <w:t>.</w:t>
      </w:r>
      <w:r w:rsidR="00E06011" w:rsidRPr="00D52C76">
        <w:rPr>
          <w:rFonts w:ascii="Times New Roman" w:hAnsi="Times New Roman" w:cs="Times New Roman"/>
          <w:color w:val="000000" w:themeColor="text1"/>
          <w:sz w:val="24"/>
          <w:szCs w:val="24"/>
        </w:rPr>
        <w:t xml:space="preserve"> </w:t>
      </w:r>
      <w:proofErr w:type="spellStart"/>
      <w:r w:rsidRPr="00D52C76">
        <w:rPr>
          <w:rFonts w:ascii="Times New Roman" w:hAnsi="Times New Roman" w:cs="Times New Roman"/>
          <w:color w:val="000000" w:themeColor="text1"/>
          <w:sz w:val="24"/>
          <w:szCs w:val="24"/>
        </w:rPr>
        <w:t>Surpam</w:t>
      </w:r>
      <w:proofErr w:type="spellEnd"/>
      <w:r w:rsidRPr="00D52C76">
        <w:rPr>
          <w:rFonts w:ascii="Times New Roman" w:hAnsi="Times New Roman" w:cs="Times New Roman"/>
          <w:color w:val="000000" w:themeColor="text1"/>
          <w:sz w:val="24"/>
          <w:szCs w:val="24"/>
        </w:rPr>
        <w:t>, S. B., Pardeshi, I. L., and Rokade, H. N. (2019).</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Engineering Properties of Sorghum. International</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journal of chemical studies, 7(5), 108-110.</w:t>
      </w:r>
    </w:p>
    <w:p w14:paraId="070A3975"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Sangani V.P. and Davara, P.R. (2013) Moisture dependent physical properties of </w:t>
      </w:r>
      <w:proofErr w:type="spellStart"/>
      <w:r w:rsidRPr="00D52C76">
        <w:rPr>
          <w:rFonts w:ascii="Times New Roman" w:hAnsi="Times New Roman" w:cs="Times New Roman"/>
          <w:color w:val="000000" w:themeColor="text1"/>
          <w:sz w:val="24"/>
          <w:szCs w:val="24"/>
        </w:rPr>
        <w:t>pigeonpea</w:t>
      </w:r>
      <w:proofErr w:type="spellEnd"/>
      <w:r w:rsidRPr="00D52C76">
        <w:rPr>
          <w:rFonts w:ascii="Times New Roman" w:hAnsi="Times New Roman" w:cs="Times New Roman"/>
          <w:color w:val="000000" w:themeColor="text1"/>
          <w:sz w:val="24"/>
          <w:szCs w:val="24"/>
        </w:rPr>
        <w:t xml:space="preserve"> per grains. Int. J. Postharvest Technology and Innovation, Vol. 3, No. 1, 2013.</w:t>
      </w:r>
    </w:p>
    <w:p w14:paraId="2E4AF16E" w14:textId="77777777" w:rsidR="00646BCD" w:rsidRPr="00D52C76" w:rsidRDefault="00646BCD" w:rsidP="00315193">
      <w:pPr>
        <w:spacing w:line="360" w:lineRule="auto"/>
        <w:jc w:val="both"/>
        <w:rPr>
          <w:rFonts w:ascii="Times New Roman" w:hAnsi="Times New Roman" w:cs="Times New Roman"/>
          <w:color w:val="000000" w:themeColor="text1"/>
          <w:sz w:val="24"/>
          <w:szCs w:val="24"/>
        </w:rPr>
      </w:pPr>
      <w:r w:rsidRPr="00D52C76">
        <w:rPr>
          <w:rFonts w:ascii="Times New Roman" w:hAnsi="Times New Roman" w:cs="Times New Roman"/>
          <w:color w:val="000000" w:themeColor="text1"/>
          <w:sz w:val="24"/>
          <w:szCs w:val="24"/>
        </w:rPr>
        <w:t xml:space="preserve">Singh, K.K. and </w:t>
      </w:r>
      <w:proofErr w:type="spellStart"/>
      <w:r w:rsidRPr="00D52C76">
        <w:rPr>
          <w:rFonts w:ascii="Times New Roman" w:hAnsi="Times New Roman" w:cs="Times New Roman"/>
          <w:color w:val="000000" w:themeColor="text1"/>
          <w:sz w:val="24"/>
          <w:szCs w:val="24"/>
        </w:rPr>
        <w:t>Kotwaliwale</w:t>
      </w:r>
      <w:proofErr w:type="spellEnd"/>
      <w:r w:rsidRPr="00D52C76">
        <w:rPr>
          <w:rFonts w:ascii="Times New Roman" w:hAnsi="Times New Roman" w:cs="Times New Roman"/>
          <w:color w:val="000000" w:themeColor="text1"/>
          <w:sz w:val="24"/>
          <w:szCs w:val="24"/>
        </w:rPr>
        <w:t xml:space="preserve">, N. (2010) ‘Effect of moisture content on </w:t>
      </w:r>
      <w:proofErr w:type="spellStart"/>
      <w:r w:rsidRPr="00D52C76">
        <w:rPr>
          <w:rFonts w:ascii="Times New Roman" w:hAnsi="Times New Roman" w:cs="Times New Roman"/>
          <w:color w:val="000000" w:themeColor="text1"/>
          <w:sz w:val="24"/>
          <w:szCs w:val="24"/>
        </w:rPr>
        <w:t>physico</w:t>
      </w:r>
      <w:proofErr w:type="spellEnd"/>
      <w:r w:rsidRPr="00D52C76">
        <w:rPr>
          <w:rFonts w:ascii="Times New Roman" w:hAnsi="Times New Roman" w:cs="Times New Roman"/>
          <w:color w:val="000000" w:themeColor="text1"/>
          <w:sz w:val="24"/>
          <w:szCs w:val="24"/>
        </w:rPr>
        <w:t>-thermal properties of pigeon pea’, J Food Processing Preservation, Vol. 34, No. 5, pp.845–857.</w:t>
      </w:r>
    </w:p>
    <w:p w14:paraId="0C1CDE15" w14:textId="77777777" w:rsidR="00D83D35" w:rsidRPr="00D52C76" w:rsidRDefault="00D83D35" w:rsidP="00315193">
      <w:pPr>
        <w:spacing w:line="360" w:lineRule="auto"/>
        <w:jc w:val="both"/>
        <w:rPr>
          <w:rFonts w:ascii="Times New Roman" w:hAnsi="Times New Roman" w:cs="Times New Roman"/>
          <w:color w:val="000000" w:themeColor="text1"/>
          <w:sz w:val="24"/>
          <w:szCs w:val="24"/>
        </w:rPr>
      </w:pPr>
      <w:proofErr w:type="spellStart"/>
      <w:r w:rsidRPr="00D52C76">
        <w:rPr>
          <w:rFonts w:ascii="Times New Roman" w:hAnsi="Times New Roman" w:cs="Times New Roman"/>
          <w:color w:val="000000" w:themeColor="text1"/>
          <w:sz w:val="24"/>
          <w:szCs w:val="24"/>
        </w:rPr>
        <w:t>Wandkar</w:t>
      </w:r>
      <w:proofErr w:type="spellEnd"/>
      <w:r w:rsidRPr="00D52C76">
        <w:rPr>
          <w:rFonts w:ascii="Times New Roman" w:hAnsi="Times New Roman" w:cs="Times New Roman"/>
          <w:color w:val="000000" w:themeColor="text1"/>
          <w:sz w:val="24"/>
          <w:szCs w:val="24"/>
        </w:rPr>
        <w:t xml:space="preserve">, S. V., </w:t>
      </w:r>
      <w:proofErr w:type="spellStart"/>
      <w:r w:rsidRPr="00D52C76">
        <w:rPr>
          <w:rFonts w:ascii="Times New Roman" w:hAnsi="Times New Roman" w:cs="Times New Roman"/>
          <w:color w:val="000000" w:themeColor="text1"/>
          <w:sz w:val="24"/>
          <w:szCs w:val="24"/>
        </w:rPr>
        <w:t>Ukey</w:t>
      </w:r>
      <w:proofErr w:type="spellEnd"/>
      <w:r w:rsidRPr="00D52C76">
        <w:rPr>
          <w:rFonts w:ascii="Times New Roman" w:hAnsi="Times New Roman" w:cs="Times New Roman"/>
          <w:color w:val="000000" w:themeColor="text1"/>
          <w:sz w:val="24"/>
          <w:szCs w:val="24"/>
        </w:rPr>
        <w:t>, P. D. and Pawar, D. A. (2012).</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Determination of physical properties of soybean at</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different moisture levels. Agric Eng Int: CIGR</w:t>
      </w:r>
      <w:r w:rsidR="00E06011" w:rsidRPr="00D52C76">
        <w:rPr>
          <w:rFonts w:ascii="Times New Roman" w:hAnsi="Times New Roman" w:cs="Times New Roman"/>
          <w:color w:val="000000" w:themeColor="text1"/>
          <w:sz w:val="24"/>
          <w:szCs w:val="24"/>
        </w:rPr>
        <w:t xml:space="preserve"> </w:t>
      </w:r>
      <w:r w:rsidRPr="00D52C76">
        <w:rPr>
          <w:rFonts w:ascii="Times New Roman" w:hAnsi="Times New Roman" w:cs="Times New Roman"/>
          <w:color w:val="000000" w:themeColor="text1"/>
          <w:sz w:val="24"/>
          <w:szCs w:val="24"/>
        </w:rPr>
        <w:t>Journal, 14(2), 138-142.</w:t>
      </w:r>
    </w:p>
    <w:sectPr w:rsidR="00D83D35" w:rsidRPr="00D52C7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690AD" w14:textId="77777777" w:rsidR="00457616" w:rsidRDefault="00457616" w:rsidP="00D75763">
      <w:pPr>
        <w:spacing w:after="0" w:line="240" w:lineRule="auto"/>
      </w:pPr>
      <w:r>
        <w:separator/>
      </w:r>
    </w:p>
  </w:endnote>
  <w:endnote w:type="continuationSeparator" w:id="0">
    <w:p w14:paraId="60846788" w14:textId="77777777" w:rsidR="00457616" w:rsidRDefault="00457616" w:rsidP="00D75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anklinGothic-Book">
    <w:altName w:val="Arial"/>
    <w:panose1 w:val="00000000000000000000"/>
    <w:charset w:val="00"/>
    <w:family w:val="swiss"/>
    <w:notTrueType/>
    <w:pitch w:val="default"/>
    <w:sig w:usb0="0000008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B6AA" w14:textId="77777777" w:rsidR="004A012E" w:rsidRDefault="004A0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16DC" w14:textId="77777777" w:rsidR="004A012E" w:rsidRDefault="004A0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50D53" w14:textId="77777777" w:rsidR="004A012E" w:rsidRDefault="004A0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2C9EA" w14:textId="77777777" w:rsidR="00457616" w:rsidRDefault="00457616" w:rsidP="00D75763">
      <w:pPr>
        <w:spacing w:after="0" w:line="240" w:lineRule="auto"/>
      </w:pPr>
      <w:r>
        <w:separator/>
      </w:r>
    </w:p>
  </w:footnote>
  <w:footnote w:type="continuationSeparator" w:id="0">
    <w:p w14:paraId="72CC3409" w14:textId="77777777" w:rsidR="00457616" w:rsidRDefault="00457616" w:rsidP="00D75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381C" w14:textId="3BDB3847" w:rsidR="004A012E" w:rsidRDefault="004A012E">
    <w:pPr>
      <w:pStyle w:val="Header"/>
    </w:pPr>
    <w:r>
      <w:rPr>
        <w:noProof/>
      </w:rPr>
      <w:pict w14:anchorId="50FE0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210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4F32" w14:textId="2E7CCCC6" w:rsidR="004A012E" w:rsidRDefault="004A012E">
    <w:pPr>
      <w:pStyle w:val="Header"/>
    </w:pPr>
    <w:r>
      <w:rPr>
        <w:noProof/>
      </w:rPr>
      <w:pict w14:anchorId="18988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210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74AF6" w14:textId="5AF61A89" w:rsidR="004A012E" w:rsidRDefault="004A012E">
    <w:pPr>
      <w:pStyle w:val="Header"/>
    </w:pPr>
    <w:r>
      <w:rPr>
        <w:noProof/>
      </w:rPr>
      <w:pict w14:anchorId="4331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210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B3619"/>
    <w:multiLevelType w:val="multilevel"/>
    <w:tmpl w:val="3D507E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70560DA"/>
    <w:multiLevelType w:val="hybridMultilevel"/>
    <w:tmpl w:val="4218003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552938"/>
    <w:multiLevelType w:val="hybridMultilevel"/>
    <w:tmpl w:val="E5465FB2"/>
    <w:lvl w:ilvl="0" w:tplc="56E8564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03C733F"/>
    <w:multiLevelType w:val="hybridMultilevel"/>
    <w:tmpl w:val="1B0AAE2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C303984"/>
    <w:multiLevelType w:val="hybridMultilevel"/>
    <w:tmpl w:val="1AB60C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651B2B"/>
    <w:multiLevelType w:val="multilevel"/>
    <w:tmpl w:val="F8F6951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93376B4"/>
    <w:multiLevelType w:val="multilevel"/>
    <w:tmpl w:val="34D8C86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4"/>
  </w:num>
  <w:num w:numId="2">
    <w:abstractNumId w:val="2"/>
  </w:num>
  <w:num w:numId="3">
    <w:abstractNumId w:val="6"/>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72"/>
    <w:rsid w:val="00030409"/>
    <w:rsid w:val="00054254"/>
    <w:rsid w:val="00054856"/>
    <w:rsid w:val="00073EF2"/>
    <w:rsid w:val="000A169D"/>
    <w:rsid w:val="000A1F21"/>
    <w:rsid w:val="000B6678"/>
    <w:rsid w:val="000D4228"/>
    <w:rsid w:val="00124E99"/>
    <w:rsid w:val="00142F6A"/>
    <w:rsid w:val="00163C20"/>
    <w:rsid w:val="001741EC"/>
    <w:rsid w:val="001C7818"/>
    <w:rsid w:val="001E59CB"/>
    <w:rsid w:val="001F1DCD"/>
    <w:rsid w:val="001F56CC"/>
    <w:rsid w:val="002166AD"/>
    <w:rsid w:val="00233FBD"/>
    <w:rsid w:val="00251AFF"/>
    <w:rsid w:val="00264F7D"/>
    <w:rsid w:val="002731BF"/>
    <w:rsid w:val="00295756"/>
    <w:rsid w:val="002B2FD8"/>
    <w:rsid w:val="002C1117"/>
    <w:rsid w:val="002C1ADE"/>
    <w:rsid w:val="002C7C28"/>
    <w:rsid w:val="002E553E"/>
    <w:rsid w:val="002F3AD7"/>
    <w:rsid w:val="00315193"/>
    <w:rsid w:val="00334D61"/>
    <w:rsid w:val="00335ACF"/>
    <w:rsid w:val="00341B18"/>
    <w:rsid w:val="00372F4A"/>
    <w:rsid w:val="00380DF9"/>
    <w:rsid w:val="0039199B"/>
    <w:rsid w:val="003C01D4"/>
    <w:rsid w:val="003C4F99"/>
    <w:rsid w:val="003C61FA"/>
    <w:rsid w:val="003D0F40"/>
    <w:rsid w:val="003E22FE"/>
    <w:rsid w:val="003F345B"/>
    <w:rsid w:val="00405D6A"/>
    <w:rsid w:val="004119D8"/>
    <w:rsid w:val="00440F0B"/>
    <w:rsid w:val="004527D5"/>
    <w:rsid w:val="00457616"/>
    <w:rsid w:val="00493A36"/>
    <w:rsid w:val="00494083"/>
    <w:rsid w:val="004A012E"/>
    <w:rsid w:val="004A422C"/>
    <w:rsid w:val="004C63BB"/>
    <w:rsid w:val="004E151D"/>
    <w:rsid w:val="004E4433"/>
    <w:rsid w:val="004E5482"/>
    <w:rsid w:val="00536C4F"/>
    <w:rsid w:val="0055257D"/>
    <w:rsid w:val="005573B8"/>
    <w:rsid w:val="00585C31"/>
    <w:rsid w:val="005B1B72"/>
    <w:rsid w:val="005D501A"/>
    <w:rsid w:val="005D7421"/>
    <w:rsid w:val="005E4EBF"/>
    <w:rsid w:val="00611EA6"/>
    <w:rsid w:val="00614725"/>
    <w:rsid w:val="00623275"/>
    <w:rsid w:val="00631FD2"/>
    <w:rsid w:val="006359B4"/>
    <w:rsid w:val="00640E42"/>
    <w:rsid w:val="00646BCD"/>
    <w:rsid w:val="00646D55"/>
    <w:rsid w:val="0065035D"/>
    <w:rsid w:val="006735CE"/>
    <w:rsid w:val="0068754D"/>
    <w:rsid w:val="00696714"/>
    <w:rsid w:val="006B6267"/>
    <w:rsid w:val="006C149E"/>
    <w:rsid w:val="006D1619"/>
    <w:rsid w:val="006E0FE7"/>
    <w:rsid w:val="006F2638"/>
    <w:rsid w:val="007433A3"/>
    <w:rsid w:val="00763444"/>
    <w:rsid w:val="00773ED4"/>
    <w:rsid w:val="00774612"/>
    <w:rsid w:val="0078126A"/>
    <w:rsid w:val="0079518E"/>
    <w:rsid w:val="007B3311"/>
    <w:rsid w:val="007C1A28"/>
    <w:rsid w:val="007C793C"/>
    <w:rsid w:val="007D1E07"/>
    <w:rsid w:val="007E3900"/>
    <w:rsid w:val="00827877"/>
    <w:rsid w:val="008320A6"/>
    <w:rsid w:val="00836CDB"/>
    <w:rsid w:val="00862F8E"/>
    <w:rsid w:val="0086461B"/>
    <w:rsid w:val="00880198"/>
    <w:rsid w:val="008812F8"/>
    <w:rsid w:val="008920D1"/>
    <w:rsid w:val="008968DE"/>
    <w:rsid w:val="008A346F"/>
    <w:rsid w:val="008A6BAF"/>
    <w:rsid w:val="008B62EB"/>
    <w:rsid w:val="00906492"/>
    <w:rsid w:val="009172D7"/>
    <w:rsid w:val="009213A2"/>
    <w:rsid w:val="009223D5"/>
    <w:rsid w:val="0092524C"/>
    <w:rsid w:val="0093501D"/>
    <w:rsid w:val="00945564"/>
    <w:rsid w:val="00960905"/>
    <w:rsid w:val="00974B27"/>
    <w:rsid w:val="00982A59"/>
    <w:rsid w:val="009831F7"/>
    <w:rsid w:val="00990688"/>
    <w:rsid w:val="00993950"/>
    <w:rsid w:val="009B2192"/>
    <w:rsid w:val="009C0F48"/>
    <w:rsid w:val="009F5561"/>
    <w:rsid w:val="00A353C5"/>
    <w:rsid w:val="00A3632A"/>
    <w:rsid w:val="00A36EFD"/>
    <w:rsid w:val="00A50013"/>
    <w:rsid w:val="00A57F70"/>
    <w:rsid w:val="00AB781D"/>
    <w:rsid w:val="00AF103B"/>
    <w:rsid w:val="00B10675"/>
    <w:rsid w:val="00B1070E"/>
    <w:rsid w:val="00B11739"/>
    <w:rsid w:val="00B205DC"/>
    <w:rsid w:val="00B412A3"/>
    <w:rsid w:val="00B91DB7"/>
    <w:rsid w:val="00BA2943"/>
    <w:rsid w:val="00BB3D4B"/>
    <w:rsid w:val="00BB645E"/>
    <w:rsid w:val="00BF7144"/>
    <w:rsid w:val="00C04DAA"/>
    <w:rsid w:val="00C06628"/>
    <w:rsid w:val="00C27759"/>
    <w:rsid w:val="00C33118"/>
    <w:rsid w:val="00C51857"/>
    <w:rsid w:val="00C85120"/>
    <w:rsid w:val="00CC0344"/>
    <w:rsid w:val="00CD03E8"/>
    <w:rsid w:val="00CD24E4"/>
    <w:rsid w:val="00D52C76"/>
    <w:rsid w:val="00D548F1"/>
    <w:rsid w:val="00D62AE5"/>
    <w:rsid w:val="00D64B9F"/>
    <w:rsid w:val="00D75763"/>
    <w:rsid w:val="00D83D35"/>
    <w:rsid w:val="00DC67C4"/>
    <w:rsid w:val="00DF4343"/>
    <w:rsid w:val="00DF607D"/>
    <w:rsid w:val="00E06011"/>
    <w:rsid w:val="00E611DD"/>
    <w:rsid w:val="00E71EAA"/>
    <w:rsid w:val="00E8217F"/>
    <w:rsid w:val="00EA4810"/>
    <w:rsid w:val="00EB4A34"/>
    <w:rsid w:val="00EB61D4"/>
    <w:rsid w:val="00EE60D4"/>
    <w:rsid w:val="00EF34C0"/>
    <w:rsid w:val="00F0421A"/>
    <w:rsid w:val="00F073CC"/>
    <w:rsid w:val="00F205E6"/>
    <w:rsid w:val="00F35153"/>
    <w:rsid w:val="00F55651"/>
    <w:rsid w:val="00F9539B"/>
    <w:rsid w:val="00FD6000"/>
    <w:rsid w:val="00FE0067"/>
    <w:rsid w:val="00FE7141"/>
    <w:rsid w:val="00FF0F5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B164F4"/>
  <w15:chartTrackingRefBased/>
  <w15:docId w15:val="{9EB809FD-047F-4B0D-9C65-FC51FDF6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638"/>
  </w:style>
  <w:style w:type="paragraph" w:styleId="Heading1">
    <w:name w:val="heading 1"/>
    <w:basedOn w:val="Normal"/>
    <w:next w:val="Normal"/>
    <w:link w:val="Heading1Char"/>
    <w:uiPriority w:val="9"/>
    <w:qFormat/>
    <w:rsid w:val="006F263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6F263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F263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F263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F263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F263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F263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F263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F263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409"/>
    <w:rPr>
      <w:color w:val="808080"/>
    </w:rPr>
  </w:style>
  <w:style w:type="paragraph" w:styleId="ListParagraph">
    <w:name w:val="List Paragraph"/>
    <w:basedOn w:val="Normal"/>
    <w:uiPriority w:val="34"/>
    <w:qFormat/>
    <w:rsid w:val="008A6BAF"/>
    <w:pPr>
      <w:ind w:left="720"/>
      <w:contextualSpacing/>
    </w:pPr>
    <w:rPr>
      <w:rFonts w:cs="Mangal"/>
      <w:szCs w:val="20"/>
    </w:rPr>
  </w:style>
  <w:style w:type="table" w:styleId="TableGrid">
    <w:name w:val="Table Grid"/>
    <w:basedOn w:val="TableNormal"/>
    <w:uiPriority w:val="39"/>
    <w:rsid w:val="00D75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5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763"/>
  </w:style>
  <w:style w:type="paragraph" w:styleId="Footer">
    <w:name w:val="footer"/>
    <w:basedOn w:val="Normal"/>
    <w:link w:val="FooterChar"/>
    <w:uiPriority w:val="99"/>
    <w:unhideWhenUsed/>
    <w:rsid w:val="00D75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763"/>
  </w:style>
  <w:style w:type="character" w:customStyle="1" w:styleId="Heading1Char">
    <w:name w:val="Heading 1 Char"/>
    <w:basedOn w:val="DefaultParagraphFont"/>
    <w:link w:val="Heading1"/>
    <w:uiPriority w:val="9"/>
    <w:rsid w:val="006F263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6F263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F263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F263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F263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F263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F263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F263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F263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F2638"/>
    <w:pPr>
      <w:spacing w:line="240" w:lineRule="auto"/>
    </w:pPr>
    <w:rPr>
      <w:b/>
      <w:bCs/>
      <w:smallCaps/>
      <w:color w:val="44546A" w:themeColor="text2"/>
    </w:rPr>
  </w:style>
  <w:style w:type="paragraph" w:styleId="Title">
    <w:name w:val="Title"/>
    <w:basedOn w:val="Normal"/>
    <w:next w:val="Normal"/>
    <w:link w:val="TitleChar"/>
    <w:uiPriority w:val="10"/>
    <w:qFormat/>
    <w:rsid w:val="006F263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F26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F263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F263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F2638"/>
    <w:rPr>
      <w:b/>
      <w:bCs/>
    </w:rPr>
  </w:style>
  <w:style w:type="character" w:styleId="Emphasis">
    <w:name w:val="Emphasis"/>
    <w:basedOn w:val="DefaultParagraphFont"/>
    <w:uiPriority w:val="20"/>
    <w:qFormat/>
    <w:rsid w:val="006F2638"/>
    <w:rPr>
      <w:i/>
      <w:iCs/>
    </w:rPr>
  </w:style>
  <w:style w:type="paragraph" w:styleId="NoSpacing">
    <w:name w:val="No Spacing"/>
    <w:uiPriority w:val="1"/>
    <w:qFormat/>
    <w:rsid w:val="006F2638"/>
    <w:pPr>
      <w:spacing w:after="0" w:line="240" w:lineRule="auto"/>
    </w:pPr>
  </w:style>
  <w:style w:type="paragraph" w:styleId="Quote">
    <w:name w:val="Quote"/>
    <w:basedOn w:val="Normal"/>
    <w:next w:val="Normal"/>
    <w:link w:val="QuoteChar"/>
    <w:uiPriority w:val="29"/>
    <w:qFormat/>
    <w:rsid w:val="006F26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F2638"/>
    <w:rPr>
      <w:color w:val="44546A" w:themeColor="text2"/>
      <w:sz w:val="24"/>
      <w:szCs w:val="24"/>
    </w:rPr>
  </w:style>
  <w:style w:type="paragraph" w:styleId="IntenseQuote">
    <w:name w:val="Intense Quote"/>
    <w:basedOn w:val="Normal"/>
    <w:next w:val="Normal"/>
    <w:link w:val="IntenseQuoteChar"/>
    <w:uiPriority w:val="30"/>
    <w:qFormat/>
    <w:rsid w:val="006F26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F26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F2638"/>
    <w:rPr>
      <w:i/>
      <w:iCs/>
      <w:color w:val="595959" w:themeColor="text1" w:themeTint="A6"/>
    </w:rPr>
  </w:style>
  <w:style w:type="character" w:styleId="IntenseEmphasis">
    <w:name w:val="Intense Emphasis"/>
    <w:basedOn w:val="DefaultParagraphFont"/>
    <w:uiPriority w:val="21"/>
    <w:qFormat/>
    <w:rsid w:val="006F2638"/>
    <w:rPr>
      <w:b/>
      <w:bCs/>
      <w:i/>
      <w:iCs/>
    </w:rPr>
  </w:style>
  <w:style w:type="character" w:styleId="SubtleReference">
    <w:name w:val="Subtle Reference"/>
    <w:basedOn w:val="DefaultParagraphFont"/>
    <w:uiPriority w:val="31"/>
    <w:qFormat/>
    <w:rsid w:val="006F26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F2638"/>
    <w:rPr>
      <w:b/>
      <w:bCs/>
      <w:smallCaps/>
      <w:color w:val="44546A" w:themeColor="text2"/>
      <w:u w:val="single"/>
    </w:rPr>
  </w:style>
  <w:style w:type="character" w:styleId="BookTitle">
    <w:name w:val="Book Title"/>
    <w:basedOn w:val="DefaultParagraphFont"/>
    <w:uiPriority w:val="33"/>
    <w:qFormat/>
    <w:rsid w:val="006F2638"/>
    <w:rPr>
      <w:b/>
      <w:bCs/>
      <w:smallCaps/>
      <w:spacing w:val="10"/>
    </w:rPr>
  </w:style>
  <w:style w:type="paragraph" w:styleId="TOCHeading">
    <w:name w:val="TOC Heading"/>
    <w:basedOn w:val="Heading1"/>
    <w:next w:val="Normal"/>
    <w:uiPriority w:val="39"/>
    <w:semiHidden/>
    <w:unhideWhenUsed/>
    <w:qFormat/>
    <w:rsid w:val="006F2638"/>
    <w:pPr>
      <w:outlineLvl w:val="9"/>
    </w:pPr>
  </w:style>
  <w:style w:type="character" w:styleId="Hyperlink">
    <w:name w:val="Hyperlink"/>
    <w:basedOn w:val="DefaultParagraphFont"/>
    <w:uiPriority w:val="99"/>
    <w:unhideWhenUsed/>
    <w:rsid w:val="002731BF"/>
    <w:rPr>
      <w:color w:val="0563C1" w:themeColor="hyperlink"/>
      <w:u w:val="single"/>
    </w:rPr>
  </w:style>
  <w:style w:type="character" w:styleId="UnresolvedMention">
    <w:name w:val="Unresolved Mention"/>
    <w:basedOn w:val="DefaultParagraphFont"/>
    <w:uiPriority w:val="99"/>
    <w:semiHidden/>
    <w:unhideWhenUsed/>
    <w:rsid w:val="00273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28936">
      <w:bodyDiv w:val="1"/>
      <w:marLeft w:val="0"/>
      <w:marRight w:val="0"/>
      <w:marTop w:val="0"/>
      <w:marBottom w:val="0"/>
      <w:divBdr>
        <w:top w:val="none" w:sz="0" w:space="0" w:color="auto"/>
        <w:left w:val="none" w:sz="0" w:space="0" w:color="auto"/>
        <w:bottom w:val="none" w:sz="0" w:space="0" w:color="auto"/>
        <w:right w:val="none" w:sz="0" w:space="0" w:color="auto"/>
      </w:divBdr>
    </w:div>
    <w:div w:id="149951643">
      <w:bodyDiv w:val="1"/>
      <w:marLeft w:val="0"/>
      <w:marRight w:val="0"/>
      <w:marTop w:val="0"/>
      <w:marBottom w:val="0"/>
      <w:divBdr>
        <w:top w:val="none" w:sz="0" w:space="0" w:color="auto"/>
        <w:left w:val="none" w:sz="0" w:space="0" w:color="auto"/>
        <w:bottom w:val="none" w:sz="0" w:space="0" w:color="auto"/>
        <w:right w:val="none" w:sz="0" w:space="0" w:color="auto"/>
      </w:divBdr>
    </w:div>
    <w:div w:id="283271544">
      <w:bodyDiv w:val="1"/>
      <w:marLeft w:val="0"/>
      <w:marRight w:val="0"/>
      <w:marTop w:val="0"/>
      <w:marBottom w:val="0"/>
      <w:divBdr>
        <w:top w:val="none" w:sz="0" w:space="0" w:color="auto"/>
        <w:left w:val="none" w:sz="0" w:space="0" w:color="auto"/>
        <w:bottom w:val="none" w:sz="0" w:space="0" w:color="auto"/>
        <w:right w:val="none" w:sz="0" w:space="0" w:color="auto"/>
      </w:divBdr>
    </w:div>
    <w:div w:id="317267752">
      <w:bodyDiv w:val="1"/>
      <w:marLeft w:val="0"/>
      <w:marRight w:val="0"/>
      <w:marTop w:val="0"/>
      <w:marBottom w:val="0"/>
      <w:divBdr>
        <w:top w:val="none" w:sz="0" w:space="0" w:color="auto"/>
        <w:left w:val="none" w:sz="0" w:space="0" w:color="auto"/>
        <w:bottom w:val="none" w:sz="0" w:space="0" w:color="auto"/>
        <w:right w:val="none" w:sz="0" w:space="0" w:color="auto"/>
      </w:divBdr>
    </w:div>
    <w:div w:id="354311040">
      <w:bodyDiv w:val="1"/>
      <w:marLeft w:val="0"/>
      <w:marRight w:val="0"/>
      <w:marTop w:val="0"/>
      <w:marBottom w:val="0"/>
      <w:divBdr>
        <w:top w:val="none" w:sz="0" w:space="0" w:color="auto"/>
        <w:left w:val="none" w:sz="0" w:space="0" w:color="auto"/>
        <w:bottom w:val="none" w:sz="0" w:space="0" w:color="auto"/>
        <w:right w:val="none" w:sz="0" w:space="0" w:color="auto"/>
      </w:divBdr>
    </w:div>
    <w:div w:id="740755681">
      <w:bodyDiv w:val="1"/>
      <w:marLeft w:val="0"/>
      <w:marRight w:val="0"/>
      <w:marTop w:val="0"/>
      <w:marBottom w:val="0"/>
      <w:divBdr>
        <w:top w:val="none" w:sz="0" w:space="0" w:color="auto"/>
        <w:left w:val="none" w:sz="0" w:space="0" w:color="auto"/>
        <w:bottom w:val="none" w:sz="0" w:space="0" w:color="auto"/>
        <w:right w:val="none" w:sz="0" w:space="0" w:color="auto"/>
      </w:divBdr>
    </w:div>
    <w:div w:id="1016808946">
      <w:bodyDiv w:val="1"/>
      <w:marLeft w:val="0"/>
      <w:marRight w:val="0"/>
      <w:marTop w:val="0"/>
      <w:marBottom w:val="0"/>
      <w:divBdr>
        <w:top w:val="none" w:sz="0" w:space="0" w:color="auto"/>
        <w:left w:val="none" w:sz="0" w:space="0" w:color="auto"/>
        <w:bottom w:val="none" w:sz="0" w:space="0" w:color="auto"/>
        <w:right w:val="none" w:sz="0" w:space="0" w:color="auto"/>
      </w:divBdr>
    </w:div>
    <w:div w:id="1129473511">
      <w:bodyDiv w:val="1"/>
      <w:marLeft w:val="0"/>
      <w:marRight w:val="0"/>
      <w:marTop w:val="0"/>
      <w:marBottom w:val="0"/>
      <w:divBdr>
        <w:top w:val="none" w:sz="0" w:space="0" w:color="auto"/>
        <w:left w:val="none" w:sz="0" w:space="0" w:color="auto"/>
        <w:bottom w:val="none" w:sz="0" w:space="0" w:color="auto"/>
        <w:right w:val="none" w:sz="0" w:space="0" w:color="auto"/>
      </w:divBdr>
    </w:div>
    <w:div w:id="1134329484">
      <w:bodyDiv w:val="1"/>
      <w:marLeft w:val="0"/>
      <w:marRight w:val="0"/>
      <w:marTop w:val="0"/>
      <w:marBottom w:val="0"/>
      <w:divBdr>
        <w:top w:val="none" w:sz="0" w:space="0" w:color="auto"/>
        <w:left w:val="none" w:sz="0" w:space="0" w:color="auto"/>
        <w:bottom w:val="none" w:sz="0" w:space="0" w:color="auto"/>
        <w:right w:val="none" w:sz="0" w:space="0" w:color="auto"/>
      </w:divBdr>
    </w:div>
    <w:div w:id="1181820822">
      <w:bodyDiv w:val="1"/>
      <w:marLeft w:val="0"/>
      <w:marRight w:val="0"/>
      <w:marTop w:val="0"/>
      <w:marBottom w:val="0"/>
      <w:divBdr>
        <w:top w:val="none" w:sz="0" w:space="0" w:color="auto"/>
        <w:left w:val="none" w:sz="0" w:space="0" w:color="auto"/>
        <w:bottom w:val="none" w:sz="0" w:space="0" w:color="auto"/>
        <w:right w:val="none" w:sz="0" w:space="0" w:color="auto"/>
      </w:divBdr>
    </w:div>
    <w:div w:id="1491411503">
      <w:bodyDiv w:val="1"/>
      <w:marLeft w:val="0"/>
      <w:marRight w:val="0"/>
      <w:marTop w:val="0"/>
      <w:marBottom w:val="0"/>
      <w:divBdr>
        <w:top w:val="none" w:sz="0" w:space="0" w:color="auto"/>
        <w:left w:val="none" w:sz="0" w:space="0" w:color="auto"/>
        <w:bottom w:val="none" w:sz="0" w:space="0" w:color="auto"/>
        <w:right w:val="none" w:sz="0" w:space="0" w:color="auto"/>
      </w:divBdr>
    </w:div>
    <w:div w:id="1556770574">
      <w:bodyDiv w:val="1"/>
      <w:marLeft w:val="0"/>
      <w:marRight w:val="0"/>
      <w:marTop w:val="0"/>
      <w:marBottom w:val="0"/>
      <w:divBdr>
        <w:top w:val="none" w:sz="0" w:space="0" w:color="auto"/>
        <w:left w:val="none" w:sz="0" w:space="0" w:color="auto"/>
        <w:bottom w:val="none" w:sz="0" w:space="0" w:color="auto"/>
        <w:right w:val="none" w:sz="0" w:space="0" w:color="auto"/>
      </w:divBdr>
    </w:div>
    <w:div w:id="1572229045">
      <w:bodyDiv w:val="1"/>
      <w:marLeft w:val="0"/>
      <w:marRight w:val="0"/>
      <w:marTop w:val="0"/>
      <w:marBottom w:val="0"/>
      <w:divBdr>
        <w:top w:val="none" w:sz="0" w:space="0" w:color="auto"/>
        <w:left w:val="none" w:sz="0" w:space="0" w:color="auto"/>
        <w:bottom w:val="none" w:sz="0" w:space="0" w:color="auto"/>
        <w:right w:val="none" w:sz="0" w:space="0" w:color="auto"/>
      </w:divBdr>
    </w:div>
    <w:div w:id="1619485649">
      <w:bodyDiv w:val="1"/>
      <w:marLeft w:val="0"/>
      <w:marRight w:val="0"/>
      <w:marTop w:val="0"/>
      <w:marBottom w:val="0"/>
      <w:divBdr>
        <w:top w:val="none" w:sz="0" w:space="0" w:color="auto"/>
        <w:left w:val="none" w:sz="0" w:space="0" w:color="auto"/>
        <w:bottom w:val="none" w:sz="0" w:space="0" w:color="auto"/>
        <w:right w:val="none" w:sz="0" w:space="0" w:color="auto"/>
      </w:divBdr>
    </w:div>
    <w:div w:id="1815218521">
      <w:bodyDiv w:val="1"/>
      <w:marLeft w:val="0"/>
      <w:marRight w:val="0"/>
      <w:marTop w:val="0"/>
      <w:marBottom w:val="0"/>
      <w:divBdr>
        <w:top w:val="none" w:sz="0" w:space="0" w:color="auto"/>
        <w:left w:val="none" w:sz="0" w:space="0" w:color="auto"/>
        <w:bottom w:val="none" w:sz="0" w:space="0" w:color="auto"/>
        <w:right w:val="none" w:sz="0" w:space="0" w:color="auto"/>
      </w:divBdr>
    </w:div>
    <w:div w:id="1875266349">
      <w:bodyDiv w:val="1"/>
      <w:marLeft w:val="0"/>
      <w:marRight w:val="0"/>
      <w:marTop w:val="0"/>
      <w:marBottom w:val="0"/>
      <w:divBdr>
        <w:top w:val="none" w:sz="0" w:space="0" w:color="auto"/>
        <w:left w:val="none" w:sz="0" w:space="0" w:color="auto"/>
        <w:bottom w:val="none" w:sz="0" w:space="0" w:color="auto"/>
        <w:right w:val="none" w:sz="0" w:space="0" w:color="auto"/>
      </w:divBdr>
    </w:div>
    <w:div w:id="1889491611">
      <w:bodyDiv w:val="1"/>
      <w:marLeft w:val="0"/>
      <w:marRight w:val="0"/>
      <w:marTop w:val="0"/>
      <w:marBottom w:val="0"/>
      <w:divBdr>
        <w:top w:val="none" w:sz="0" w:space="0" w:color="auto"/>
        <w:left w:val="none" w:sz="0" w:space="0" w:color="auto"/>
        <w:bottom w:val="none" w:sz="0" w:space="0" w:color="auto"/>
        <w:right w:val="none" w:sz="0" w:space="0" w:color="auto"/>
      </w:divBdr>
    </w:div>
    <w:div w:id="1944914712">
      <w:bodyDiv w:val="1"/>
      <w:marLeft w:val="0"/>
      <w:marRight w:val="0"/>
      <w:marTop w:val="0"/>
      <w:marBottom w:val="0"/>
      <w:divBdr>
        <w:top w:val="none" w:sz="0" w:space="0" w:color="auto"/>
        <w:left w:val="none" w:sz="0" w:space="0" w:color="auto"/>
        <w:bottom w:val="none" w:sz="0" w:space="0" w:color="auto"/>
        <w:right w:val="none" w:sz="0" w:space="0" w:color="auto"/>
      </w:divBdr>
    </w:div>
    <w:div w:id="2034794352">
      <w:bodyDiv w:val="1"/>
      <w:marLeft w:val="0"/>
      <w:marRight w:val="0"/>
      <w:marTop w:val="0"/>
      <w:marBottom w:val="0"/>
      <w:divBdr>
        <w:top w:val="none" w:sz="0" w:space="0" w:color="auto"/>
        <w:left w:val="none" w:sz="0" w:space="0" w:color="auto"/>
        <w:bottom w:val="none" w:sz="0" w:space="0" w:color="auto"/>
        <w:right w:val="none" w:sz="0" w:space="0" w:color="auto"/>
      </w:divBdr>
    </w:div>
    <w:div w:id="207808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DY\Desktop\Graph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c:f>
              <c:strCache>
                <c:ptCount val="1"/>
                <c:pt idx="0">
                  <c:v>Sphericity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Sheet1!$C$3:$C$6</c:f>
              <c:numCache>
                <c:formatCode>General</c:formatCode>
                <c:ptCount val="4"/>
                <c:pt idx="0">
                  <c:v>10.3</c:v>
                </c:pt>
                <c:pt idx="1">
                  <c:v>13.6</c:v>
                </c:pt>
                <c:pt idx="2">
                  <c:v>16.8</c:v>
                </c:pt>
                <c:pt idx="3">
                  <c:v>20.3</c:v>
                </c:pt>
              </c:numCache>
            </c:numRef>
          </c:cat>
          <c:val>
            <c:numRef>
              <c:f>Sheet1!$D$3:$D$6</c:f>
              <c:numCache>
                <c:formatCode>General</c:formatCode>
                <c:ptCount val="4"/>
                <c:pt idx="0">
                  <c:v>0.75</c:v>
                </c:pt>
                <c:pt idx="1">
                  <c:v>0.8</c:v>
                </c:pt>
                <c:pt idx="2">
                  <c:v>0.85</c:v>
                </c:pt>
                <c:pt idx="3">
                  <c:v>0.9</c:v>
                </c:pt>
              </c:numCache>
            </c:numRef>
          </c:val>
          <c:extLst>
            <c:ext xmlns:c16="http://schemas.microsoft.com/office/drawing/2014/chart" uri="{C3380CC4-5D6E-409C-BE32-E72D297353CC}">
              <c16:uniqueId val="{00000000-EC94-4B8C-8B99-2C97D0C0ABCF}"/>
            </c:ext>
          </c:extLst>
        </c:ser>
        <c:dLbls>
          <c:dLblPos val="inEnd"/>
          <c:showLegendKey val="0"/>
          <c:showVal val="1"/>
          <c:showCatName val="0"/>
          <c:showSerName val="0"/>
          <c:showPercent val="0"/>
          <c:showBubbleSize val="0"/>
        </c:dLbls>
        <c:gapWidth val="219"/>
        <c:overlap val="-27"/>
        <c:axId val="457020848"/>
        <c:axId val="457014864"/>
      </c:barChart>
      <c:catAx>
        <c:axId val="45702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 Content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014864"/>
        <c:crosses val="autoZero"/>
        <c:auto val="1"/>
        <c:lblAlgn val="ctr"/>
        <c:lblOffset val="100"/>
        <c:noMultiLvlLbl val="0"/>
      </c:catAx>
      <c:valAx>
        <c:axId val="45701486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Sphericity</a:t>
                </a:r>
              </a:p>
            </c:rich>
          </c:tx>
          <c:layout>
            <c:manualLayout>
              <c:xMode val="edge"/>
              <c:yMode val="edge"/>
              <c:x val="1.8336607727570401E-2"/>
              <c:y val="0.37598753280839897"/>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02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Sheet1!$F$29</c:f>
              <c:strCache>
                <c:ptCount val="1"/>
                <c:pt idx="0">
                  <c:v>1000 Grains Weight </c:v>
                </c:pt>
              </c:strCache>
            </c:strRef>
          </c:tx>
          <c:spPr>
            <a:solidFill>
              <a:schemeClr val="accent1"/>
            </a:solidFill>
            <a:ln>
              <a:noFill/>
            </a:ln>
            <a:effectLst/>
          </c:spPr>
          <c:invertIfNegative val="0"/>
          <c:cat>
            <c:numRef>
              <c:f>Sheet1!$E$30:$E$33</c:f>
              <c:numCache>
                <c:formatCode>General</c:formatCode>
                <c:ptCount val="4"/>
                <c:pt idx="0">
                  <c:v>10.3</c:v>
                </c:pt>
                <c:pt idx="1">
                  <c:v>13.6</c:v>
                </c:pt>
                <c:pt idx="2">
                  <c:v>16.8</c:v>
                </c:pt>
                <c:pt idx="3">
                  <c:v>20.3</c:v>
                </c:pt>
              </c:numCache>
            </c:numRef>
          </c:cat>
          <c:val>
            <c:numRef>
              <c:f>Sheet1!$F$30:$F$33</c:f>
              <c:numCache>
                <c:formatCode>General</c:formatCode>
                <c:ptCount val="4"/>
                <c:pt idx="0">
                  <c:v>92</c:v>
                </c:pt>
                <c:pt idx="1">
                  <c:v>96</c:v>
                </c:pt>
                <c:pt idx="2">
                  <c:v>100</c:v>
                </c:pt>
                <c:pt idx="3">
                  <c:v>104</c:v>
                </c:pt>
              </c:numCache>
            </c:numRef>
          </c:val>
          <c:extLst>
            <c:ext xmlns:c16="http://schemas.microsoft.com/office/drawing/2014/chart" uri="{C3380CC4-5D6E-409C-BE32-E72D297353CC}">
              <c16:uniqueId val="{00000000-9CBC-4745-B802-204615B5EA45}"/>
            </c:ext>
          </c:extLst>
        </c:ser>
        <c:dLbls>
          <c:showLegendKey val="0"/>
          <c:showVal val="0"/>
          <c:showCatName val="0"/>
          <c:showSerName val="0"/>
          <c:showPercent val="0"/>
          <c:showBubbleSize val="0"/>
        </c:dLbls>
        <c:gapWidth val="219"/>
        <c:overlap val="-27"/>
        <c:axId val="457012144"/>
        <c:axId val="396799888"/>
      </c:barChart>
      <c:catAx>
        <c:axId val="45701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a:t>
                </a:r>
                <a:r>
                  <a:rPr lang="en-IN" sz="1100" b="1" baseline="0"/>
                  <a:t> </a:t>
                </a:r>
                <a:r>
                  <a:rPr lang="en-IN" sz="1100" b="1"/>
                  <a:t>Content</a:t>
                </a:r>
                <a:r>
                  <a:rPr lang="en-IN" sz="1100" b="1" baseline="0"/>
                  <a:t> d.b. %</a:t>
                </a:r>
                <a:endParaRPr lang="en-IN" sz="11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9888"/>
        <c:crosses val="autoZero"/>
        <c:auto val="1"/>
        <c:lblAlgn val="ctr"/>
        <c:lblOffset val="100"/>
        <c:noMultiLvlLbl val="0"/>
      </c:catAx>
      <c:valAx>
        <c:axId val="396799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t>1000</a:t>
                </a:r>
                <a:r>
                  <a:rPr lang="en-IN" sz="1200" b="1" baseline="0"/>
                  <a:t> grains weight gm </a:t>
                </a:r>
                <a:endParaRPr lang="en-IN" sz="12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01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Sheet1!$F$41</c:f>
              <c:strCache>
                <c:ptCount val="1"/>
                <c:pt idx="0">
                  <c:v>Bulk Density</c:v>
                </c:pt>
              </c:strCache>
            </c:strRef>
          </c:tx>
          <c:spPr>
            <a:solidFill>
              <a:schemeClr val="accent1"/>
            </a:solidFill>
            <a:ln>
              <a:noFill/>
            </a:ln>
            <a:effectLst/>
          </c:spPr>
          <c:invertIfNegative val="0"/>
          <c:cat>
            <c:numRef>
              <c:f>Sheet1!$E$42:$E$45</c:f>
              <c:numCache>
                <c:formatCode>General</c:formatCode>
                <c:ptCount val="4"/>
                <c:pt idx="0">
                  <c:v>10.3</c:v>
                </c:pt>
                <c:pt idx="1">
                  <c:v>13.6</c:v>
                </c:pt>
                <c:pt idx="2">
                  <c:v>16.8</c:v>
                </c:pt>
                <c:pt idx="3">
                  <c:v>20.3</c:v>
                </c:pt>
              </c:numCache>
            </c:numRef>
          </c:cat>
          <c:val>
            <c:numRef>
              <c:f>Sheet1!$F$42:$F$45</c:f>
              <c:numCache>
                <c:formatCode>General</c:formatCode>
                <c:ptCount val="4"/>
                <c:pt idx="0">
                  <c:v>780</c:v>
                </c:pt>
                <c:pt idx="1">
                  <c:v>820</c:v>
                </c:pt>
                <c:pt idx="2">
                  <c:v>860</c:v>
                </c:pt>
                <c:pt idx="3">
                  <c:v>900</c:v>
                </c:pt>
              </c:numCache>
            </c:numRef>
          </c:val>
          <c:extLst>
            <c:ext xmlns:c16="http://schemas.microsoft.com/office/drawing/2014/chart" uri="{C3380CC4-5D6E-409C-BE32-E72D297353CC}">
              <c16:uniqueId val="{00000000-0EC1-4C8F-8DBC-6162AB95053E}"/>
            </c:ext>
          </c:extLst>
        </c:ser>
        <c:dLbls>
          <c:showLegendKey val="0"/>
          <c:showVal val="0"/>
          <c:showCatName val="0"/>
          <c:showSerName val="0"/>
          <c:showPercent val="0"/>
          <c:showBubbleSize val="0"/>
        </c:dLbls>
        <c:gapWidth val="219"/>
        <c:overlap val="-27"/>
        <c:axId val="396797168"/>
        <c:axId val="396803152"/>
      </c:barChart>
      <c:catAx>
        <c:axId val="39679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a:t>
                </a:r>
                <a:r>
                  <a:rPr lang="en-IN" sz="1100" b="1" baseline="0"/>
                  <a:t> Content d.b %</a:t>
                </a:r>
                <a:endParaRPr lang="en-IN" sz="11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03152"/>
        <c:crosses val="autoZero"/>
        <c:auto val="1"/>
        <c:lblAlgn val="ctr"/>
        <c:lblOffset val="100"/>
        <c:noMultiLvlLbl val="0"/>
      </c:catAx>
      <c:valAx>
        <c:axId val="39680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t>Bulk</a:t>
                </a:r>
                <a:r>
                  <a:rPr lang="en-IN" sz="1200" b="1" baseline="0"/>
                  <a:t> Density </a:t>
                </a:r>
                <a:r>
                  <a:rPr lang="en-IN" sz="1200" b="1" i="0" u="none" strike="noStrike" baseline="0"/>
                  <a:t>kg/m3</a:t>
                </a:r>
                <a:endParaRPr lang="en-IN" sz="1200" b="1"/>
              </a:p>
            </c:rich>
          </c:tx>
          <c:layout>
            <c:manualLayout>
              <c:xMode val="edge"/>
              <c:yMode val="edge"/>
              <c:x val="1.3888888888888888E-2"/>
              <c:y val="0.18259623797025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Sheet1!$F$55</c:f>
              <c:strCache>
                <c:ptCount val="1"/>
                <c:pt idx="0">
                  <c:v>True Density</c:v>
                </c:pt>
              </c:strCache>
            </c:strRef>
          </c:tx>
          <c:spPr>
            <a:solidFill>
              <a:schemeClr val="accent1"/>
            </a:solidFill>
            <a:ln>
              <a:noFill/>
            </a:ln>
            <a:effectLst/>
          </c:spPr>
          <c:invertIfNegative val="0"/>
          <c:cat>
            <c:numRef>
              <c:f>Sheet1!$E$56:$E$59</c:f>
              <c:numCache>
                <c:formatCode>General</c:formatCode>
                <c:ptCount val="4"/>
                <c:pt idx="0">
                  <c:v>10.3</c:v>
                </c:pt>
                <c:pt idx="1">
                  <c:v>13.6</c:v>
                </c:pt>
                <c:pt idx="2">
                  <c:v>16.8</c:v>
                </c:pt>
                <c:pt idx="3">
                  <c:v>20.3</c:v>
                </c:pt>
              </c:numCache>
            </c:numRef>
          </c:cat>
          <c:val>
            <c:numRef>
              <c:f>Sheet1!$F$56:$F$59</c:f>
              <c:numCache>
                <c:formatCode>General</c:formatCode>
                <c:ptCount val="4"/>
                <c:pt idx="0">
                  <c:v>1290</c:v>
                </c:pt>
                <c:pt idx="1">
                  <c:v>1310</c:v>
                </c:pt>
                <c:pt idx="2">
                  <c:v>1330</c:v>
                </c:pt>
                <c:pt idx="3">
                  <c:v>1350</c:v>
                </c:pt>
              </c:numCache>
            </c:numRef>
          </c:val>
          <c:extLst>
            <c:ext xmlns:c16="http://schemas.microsoft.com/office/drawing/2014/chart" uri="{C3380CC4-5D6E-409C-BE32-E72D297353CC}">
              <c16:uniqueId val="{00000000-96F8-4376-B8A9-EB5636C90379}"/>
            </c:ext>
          </c:extLst>
        </c:ser>
        <c:dLbls>
          <c:showLegendKey val="0"/>
          <c:showVal val="0"/>
          <c:showCatName val="0"/>
          <c:showSerName val="0"/>
          <c:showPercent val="0"/>
          <c:showBubbleSize val="0"/>
        </c:dLbls>
        <c:gapWidth val="219"/>
        <c:overlap val="-27"/>
        <c:axId val="396798800"/>
        <c:axId val="396804784"/>
      </c:barChart>
      <c:catAx>
        <c:axId val="39679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Moisture Content d.b.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04784"/>
        <c:crosses val="autoZero"/>
        <c:auto val="1"/>
        <c:lblAlgn val="ctr"/>
        <c:lblOffset val="100"/>
        <c:noMultiLvlLbl val="0"/>
      </c:catAx>
      <c:valAx>
        <c:axId val="396804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True</a:t>
                </a:r>
                <a:r>
                  <a:rPr lang="en-IN" sz="1100" b="1" baseline="0"/>
                  <a:t> Density </a:t>
                </a:r>
                <a:r>
                  <a:rPr lang="en-IN" sz="1100" b="1" i="0" u="none" strike="noStrike" baseline="0"/>
                  <a:t>kg/m3</a:t>
                </a:r>
                <a:endParaRPr lang="en-IN" sz="1100" b="1"/>
              </a:p>
            </c:rich>
          </c:tx>
          <c:layout>
            <c:manualLayout>
              <c:xMode val="edge"/>
              <c:yMode val="edge"/>
              <c:x val="1.6666666666666666E-2"/>
              <c:y val="0.25798993875765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Sheet1!$F$75</c:f>
              <c:strCache>
                <c:ptCount val="1"/>
                <c:pt idx="0">
                  <c:v>Coeficient of Static Frictions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Sheet1!$E$76:$E$80</c:f>
              <c:numCache>
                <c:formatCode>General</c:formatCode>
                <c:ptCount val="5"/>
                <c:pt idx="0">
                  <c:v>10.3</c:v>
                </c:pt>
                <c:pt idx="1">
                  <c:v>13.6</c:v>
                </c:pt>
                <c:pt idx="2">
                  <c:v>16.8</c:v>
                </c:pt>
                <c:pt idx="3">
                  <c:v>20.3</c:v>
                </c:pt>
              </c:numCache>
            </c:numRef>
          </c:cat>
          <c:val>
            <c:numRef>
              <c:f>Sheet1!$F$76:$F$80</c:f>
              <c:numCache>
                <c:formatCode>General</c:formatCode>
                <c:ptCount val="5"/>
                <c:pt idx="0">
                  <c:v>0</c:v>
                </c:pt>
                <c:pt idx="1">
                  <c:v>0.2</c:v>
                </c:pt>
                <c:pt idx="2">
                  <c:v>0.4</c:v>
                </c:pt>
                <c:pt idx="3">
                  <c:v>0.6</c:v>
                </c:pt>
                <c:pt idx="4">
                  <c:v>0.8</c:v>
                </c:pt>
              </c:numCache>
            </c:numRef>
          </c:val>
          <c:extLst>
            <c:ext xmlns:c16="http://schemas.microsoft.com/office/drawing/2014/chart" uri="{C3380CC4-5D6E-409C-BE32-E72D297353CC}">
              <c16:uniqueId val="{00000000-6522-46AA-9899-755FE9AC673A}"/>
            </c:ext>
          </c:extLst>
        </c:ser>
        <c:dLbls>
          <c:dLblPos val="outEnd"/>
          <c:showLegendKey val="0"/>
          <c:showVal val="1"/>
          <c:showCatName val="0"/>
          <c:showSerName val="0"/>
          <c:showPercent val="0"/>
          <c:showBubbleSize val="0"/>
        </c:dLbls>
        <c:gapWidth val="219"/>
        <c:overlap val="-27"/>
        <c:axId val="396790640"/>
        <c:axId val="397396064"/>
      </c:barChart>
      <c:catAx>
        <c:axId val="39679064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IN" sz="1100" b="1"/>
                  <a:t>Moisture</a:t>
                </a:r>
                <a:r>
                  <a:rPr lang="en-IN" sz="1100" b="1" baseline="0"/>
                  <a:t> Content d.b. %</a:t>
                </a:r>
                <a:endParaRPr lang="en-IN" sz="1100" b="1"/>
              </a:p>
            </c:rich>
          </c:tx>
          <c:layout>
            <c:manualLayout>
              <c:xMode val="edge"/>
              <c:yMode val="edge"/>
              <c:x val="0.39425568678915135"/>
              <c:y val="0.9128703703703703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96064"/>
        <c:crosses val="autoZero"/>
        <c:auto val="1"/>
        <c:lblAlgn val="ctr"/>
        <c:lblOffset val="100"/>
        <c:noMultiLvlLbl val="0"/>
      </c:catAx>
      <c:valAx>
        <c:axId val="39739606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IN" sz="1050" b="1"/>
                  <a:t>Frictions</a:t>
                </a:r>
              </a:p>
            </c:rich>
          </c:tx>
          <c:layout>
            <c:manualLayout>
              <c:xMode val="edge"/>
              <c:yMode val="edge"/>
              <c:x val="1.3888888888888888E-2"/>
              <c:y val="0.38745771361913101"/>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9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Sheet1!$F$93</c:f>
              <c:strCache>
                <c:ptCount val="1"/>
                <c:pt idx="0">
                  <c:v>Angle of repose</c:v>
                </c:pt>
              </c:strCache>
            </c:strRef>
          </c:tx>
          <c:spPr>
            <a:solidFill>
              <a:schemeClr val="accent1"/>
            </a:solidFill>
            <a:ln>
              <a:noFill/>
            </a:ln>
            <a:effectLst/>
          </c:spPr>
          <c:invertIfNegative val="0"/>
          <c:cat>
            <c:numRef>
              <c:f>Sheet1!$E$94:$E$97</c:f>
              <c:numCache>
                <c:formatCode>General</c:formatCode>
                <c:ptCount val="4"/>
                <c:pt idx="0">
                  <c:v>10.3</c:v>
                </c:pt>
                <c:pt idx="1">
                  <c:v>13.6</c:v>
                </c:pt>
                <c:pt idx="2">
                  <c:v>16.8</c:v>
                </c:pt>
                <c:pt idx="3">
                  <c:v>20.3</c:v>
                </c:pt>
              </c:numCache>
            </c:numRef>
          </c:cat>
          <c:val>
            <c:numRef>
              <c:f>Sheet1!$F$94:$F$97</c:f>
              <c:numCache>
                <c:formatCode>General</c:formatCode>
                <c:ptCount val="4"/>
                <c:pt idx="0">
                  <c:v>23</c:v>
                </c:pt>
                <c:pt idx="1">
                  <c:v>25</c:v>
                </c:pt>
                <c:pt idx="2">
                  <c:v>27</c:v>
                </c:pt>
                <c:pt idx="3">
                  <c:v>29</c:v>
                </c:pt>
              </c:numCache>
            </c:numRef>
          </c:val>
          <c:extLst>
            <c:ext xmlns:c16="http://schemas.microsoft.com/office/drawing/2014/chart" uri="{C3380CC4-5D6E-409C-BE32-E72D297353CC}">
              <c16:uniqueId val="{00000000-88ED-4CB1-8BC3-2A7B0A7974D3}"/>
            </c:ext>
          </c:extLst>
        </c:ser>
        <c:dLbls>
          <c:showLegendKey val="0"/>
          <c:showVal val="0"/>
          <c:showCatName val="0"/>
          <c:showSerName val="0"/>
          <c:showPercent val="0"/>
          <c:showBubbleSize val="0"/>
        </c:dLbls>
        <c:gapWidth val="219"/>
        <c:overlap val="-27"/>
        <c:axId val="397395520"/>
        <c:axId val="397398784"/>
      </c:barChart>
      <c:catAx>
        <c:axId val="397395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Moistue</a:t>
                </a:r>
                <a:r>
                  <a:rPr lang="en-IN" sz="1100" b="1" baseline="0"/>
                  <a:t> Content d.b. %</a:t>
                </a:r>
                <a:endParaRPr lang="en-IN" sz="1100" b="1"/>
              </a:p>
            </c:rich>
          </c:tx>
          <c:layout>
            <c:manualLayout>
              <c:xMode val="edge"/>
              <c:yMode val="edge"/>
              <c:x val="0.44417235345581801"/>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98784"/>
        <c:crosses val="autoZero"/>
        <c:auto val="1"/>
        <c:lblAlgn val="ctr"/>
        <c:lblOffset val="100"/>
        <c:noMultiLvlLbl val="0"/>
      </c:catAx>
      <c:valAx>
        <c:axId val="397398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t>Angle</a:t>
                </a:r>
                <a:r>
                  <a:rPr lang="en-IN" sz="1100" b="1" baseline="0"/>
                  <a:t> of Repose</a:t>
                </a:r>
                <a:endParaRPr lang="en-IN" sz="11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9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D7CC9-E77B-440E-A6F9-37A1BA7F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12</Pages>
  <Words>2627</Words>
  <Characters>14977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MADY</dc:creator>
  <cp:keywords/>
  <dc:description/>
  <cp:lastModifiedBy>SDI 1084</cp:lastModifiedBy>
  <cp:revision>115</cp:revision>
  <dcterms:created xsi:type="dcterms:W3CDTF">2025-02-06T17:12:00Z</dcterms:created>
  <dcterms:modified xsi:type="dcterms:W3CDTF">2025-05-14T10:16:00Z</dcterms:modified>
</cp:coreProperties>
</file>