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340A4" w14:textId="77777777" w:rsidR="0033285A" w:rsidRDefault="000521A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RELATIONSHIP BETWEEN DEPRESSION SCORES, SLEEP QUALITY, CHRONOTYPE AND CARDIORESPIRATORY FITNESS OF UNIVERSITY STUDENTS</w:t>
      </w:r>
    </w:p>
    <w:p w14:paraId="04B832C8" w14:textId="561E8820" w:rsidR="00B872EF" w:rsidRDefault="000521A5" w:rsidP="003678DE">
      <w:pPr>
        <w:shd w:val="clear" w:color="auto" w:fill="FFFFFF"/>
        <w:spacing w:after="0"/>
        <w:rPr>
          <w:rFonts w:ascii="Times New Roman" w:eastAsia="Times New Roman" w:hAnsi="Times New Roman" w:cs="Times New Roman"/>
          <w:sz w:val="24"/>
          <w:szCs w:val="24"/>
        </w:rPr>
      </w:pPr>
      <w:r>
        <w:rPr>
          <w:rFonts w:ascii="Roboto" w:eastAsia="Roboto" w:hAnsi="Roboto" w:cs="Roboto"/>
          <w:color w:val="404040"/>
          <w:sz w:val="24"/>
          <w:szCs w:val="24"/>
        </w:rPr>
        <w:br/>
      </w:r>
    </w:p>
    <w:p w14:paraId="5148EB31" w14:textId="77777777" w:rsidR="0033285A" w:rsidRDefault="0033285A" w:rsidP="00B872EF"/>
    <w:p w14:paraId="75739B94" w14:textId="77777777" w:rsidR="0033285A" w:rsidRDefault="0033285A">
      <w:pPr>
        <w:jc w:val="both"/>
        <w:rPr>
          <w:rFonts w:ascii="Times New Roman" w:eastAsia="Times New Roman" w:hAnsi="Times New Roman" w:cs="Times New Roman"/>
        </w:rPr>
      </w:pPr>
    </w:p>
    <w:p w14:paraId="6F24625E" w14:textId="77777777" w:rsidR="0033285A" w:rsidRDefault="000521A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sz w:val="24"/>
          <w:szCs w:val="24"/>
        </w:rPr>
        <w:t>College students face c</w:t>
      </w:r>
      <w:r>
        <w:rPr>
          <w:rFonts w:ascii="Times New Roman" w:eastAsia="Times New Roman" w:hAnsi="Times New Roman" w:cs="Times New Roman"/>
          <w:sz w:val="24"/>
          <w:szCs w:val="24"/>
        </w:rPr>
        <w:t>hallenges that affect both their physical and mental health, but studies that associate depressive symptoms, sleep quality, chronotype, and cardiorespiratory fitness in an integrated manner are still scarce. This study aimed to analyze the relationships be</w:t>
      </w:r>
      <w:r>
        <w:rPr>
          <w:rFonts w:ascii="Times New Roman" w:eastAsia="Times New Roman" w:hAnsi="Times New Roman" w:cs="Times New Roman"/>
          <w:sz w:val="24"/>
          <w:szCs w:val="24"/>
        </w:rPr>
        <w:t xml:space="preserve">tween these factors in a sample of college students. The Beck Depression Inventory (BDI) was used to assess depressive symptoms, the Pittsburgh Sleep Quality Index (PSQI), the Horne and </w:t>
      </w:r>
      <w:proofErr w:type="spellStart"/>
      <w:r>
        <w:rPr>
          <w:rFonts w:ascii="Times New Roman" w:eastAsia="Times New Roman" w:hAnsi="Times New Roman" w:cs="Times New Roman"/>
          <w:sz w:val="24"/>
          <w:szCs w:val="24"/>
        </w:rPr>
        <w:t>Östberg</w:t>
      </w:r>
      <w:proofErr w:type="spellEnd"/>
      <w:r>
        <w:rPr>
          <w:rFonts w:ascii="Times New Roman" w:eastAsia="Times New Roman" w:hAnsi="Times New Roman" w:cs="Times New Roman"/>
          <w:sz w:val="24"/>
          <w:szCs w:val="24"/>
        </w:rPr>
        <w:t xml:space="preserve"> (1976) </w:t>
      </w:r>
      <w:proofErr w:type="spellStart"/>
      <w:r>
        <w:rPr>
          <w:rFonts w:ascii="Times New Roman" w:eastAsia="Times New Roman" w:hAnsi="Times New Roman" w:cs="Times New Roman"/>
          <w:sz w:val="24"/>
          <w:szCs w:val="24"/>
        </w:rPr>
        <w:t>Morningness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Eveningness</w:t>
      </w:r>
      <w:proofErr w:type="spellEnd"/>
      <w:r>
        <w:rPr>
          <w:rFonts w:ascii="Times New Roman" w:eastAsia="Times New Roman" w:hAnsi="Times New Roman" w:cs="Times New Roman"/>
          <w:sz w:val="24"/>
          <w:szCs w:val="24"/>
        </w:rPr>
        <w:t xml:space="preserve"> Questionnaire, and the Universi</w:t>
      </w:r>
      <w:r>
        <w:rPr>
          <w:rFonts w:ascii="Times New Roman" w:eastAsia="Times New Roman" w:hAnsi="Times New Roman" w:cs="Times New Roman"/>
          <w:sz w:val="24"/>
          <w:szCs w:val="24"/>
        </w:rPr>
        <w:t>ty of Montreal Track Test (UMTT) were used to estimate cardiorespiratory fitness. The results indicated a high prevalence of depressive symptoms (46.9%) and poor sleep quality (75.5%), in addition to low cardiorespiratory fitness indices compared to popula</w:t>
      </w:r>
      <w:r>
        <w:rPr>
          <w:rFonts w:ascii="Times New Roman" w:eastAsia="Times New Roman" w:hAnsi="Times New Roman" w:cs="Times New Roman"/>
          <w:sz w:val="24"/>
          <w:szCs w:val="24"/>
        </w:rPr>
        <w:t>tion parameters. A negative and moderate correlation was identified between depressive symptoms and sleep quality (r = -0.524; p = 0.0002), reinforcing the reciprocal influence between mental health and sleep. These findings suggest the need for multidimen</w:t>
      </w:r>
      <w:r>
        <w:rPr>
          <w:rFonts w:ascii="Times New Roman" w:eastAsia="Times New Roman" w:hAnsi="Times New Roman" w:cs="Times New Roman"/>
          <w:sz w:val="24"/>
          <w:szCs w:val="24"/>
        </w:rPr>
        <w:t>sional interventions that promote both the psychological well-being and physical health of this population.</w:t>
      </w:r>
    </w:p>
    <w:p w14:paraId="61DE95AD" w14:textId="77777777" w:rsidR="0033285A" w:rsidRDefault="0033285A">
      <w:pPr>
        <w:spacing w:after="0" w:line="360" w:lineRule="auto"/>
        <w:rPr>
          <w:rFonts w:ascii="Times New Roman" w:eastAsia="Times New Roman" w:hAnsi="Times New Roman" w:cs="Times New Roman"/>
          <w:b/>
          <w:sz w:val="24"/>
          <w:szCs w:val="24"/>
        </w:rPr>
      </w:pPr>
      <w:bookmarkStart w:id="0" w:name="_GoBack"/>
      <w:bookmarkEnd w:id="0"/>
    </w:p>
    <w:p w14:paraId="3320EC7C" w14:textId="77777777" w:rsidR="0033285A" w:rsidRDefault="000521A5">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11D1456"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 is a multifactorial disorder that ranks fourth among the leading causes of global burden and represents the leading cause of disability worldwide, according to the World Health Organization (WHO) (1). It is a condition that compromises essential</w:t>
      </w:r>
      <w:r>
        <w:rPr>
          <w:rFonts w:ascii="Times New Roman" w:eastAsia="Times New Roman" w:hAnsi="Times New Roman" w:cs="Times New Roman"/>
          <w:sz w:val="24"/>
          <w:szCs w:val="24"/>
        </w:rPr>
        <w:t xml:space="preserve"> functions of daily life, such as the sleep-wake cycle (2), eating (3), leisure (4), and academic (2) and professional (1) performance. WHO estimates indicate that, in 2019, approximately 280 million people worldwide lived with depression, corresponding to</w:t>
      </w:r>
      <w:r>
        <w:rPr>
          <w:rFonts w:ascii="Times New Roman" w:eastAsia="Times New Roman" w:hAnsi="Times New Roman" w:cs="Times New Roman"/>
          <w:sz w:val="24"/>
          <w:szCs w:val="24"/>
        </w:rPr>
        <w:t xml:space="preserve"> approximately 5% of the adult population (1). Symptoms vary in intensity, from mild to severe, and directly impact the performance of daily activities.</w:t>
      </w:r>
    </w:p>
    <w:p w14:paraId="23A1DF11"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Brazil, data from the 2019 National Health Survey indicate a prevalence of 10.8% of positive screeni</w:t>
      </w:r>
      <w:r>
        <w:rPr>
          <w:rFonts w:ascii="Times New Roman" w:eastAsia="Times New Roman" w:hAnsi="Times New Roman" w:cs="Times New Roman"/>
          <w:sz w:val="24"/>
          <w:szCs w:val="24"/>
        </w:rPr>
        <w:t xml:space="preserve">ng for depression (3). The highest incidence occurs among young people aged 18 to 29, the predominant age group among university students, which positions this population as especially vulnerable to depressive disorders, exacerbated by academic and social </w:t>
      </w:r>
      <w:r>
        <w:rPr>
          <w:rFonts w:ascii="Times New Roman" w:eastAsia="Times New Roman" w:hAnsi="Times New Roman" w:cs="Times New Roman"/>
          <w:sz w:val="24"/>
          <w:szCs w:val="24"/>
        </w:rPr>
        <w:t xml:space="preserve">demands. During the COVID-19 pandemic, a systematic review and meta-analysis of 130 articles from around the world revealed that combined prevalence estimates </w:t>
      </w:r>
      <w:r>
        <w:rPr>
          <w:rFonts w:ascii="Times New Roman" w:eastAsia="Times New Roman" w:hAnsi="Times New Roman" w:cs="Times New Roman"/>
          <w:sz w:val="24"/>
          <w:szCs w:val="24"/>
        </w:rPr>
        <w:lastRenderedPageBreak/>
        <w:t xml:space="preserve">showed that 45% of medical students have experienced anxiety and 48% have experienced depression </w:t>
      </w:r>
      <w:r>
        <w:rPr>
          <w:rFonts w:ascii="Times New Roman" w:eastAsia="Times New Roman" w:hAnsi="Times New Roman" w:cs="Times New Roman"/>
          <w:sz w:val="24"/>
          <w:szCs w:val="24"/>
        </w:rPr>
        <w:t>(5).</w:t>
      </w:r>
    </w:p>
    <w:p w14:paraId="13F74F05"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impacts of depression go beyond the emotional and behavioral realm, also involving biological mechanisms, such as those related to the sleep cycle (6). Evidence shows that individuals with an evening chronotype tend to have more depressive symptom</w:t>
      </w:r>
      <w:r>
        <w:rPr>
          <w:rFonts w:ascii="Times New Roman" w:eastAsia="Times New Roman" w:hAnsi="Times New Roman" w:cs="Times New Roman"/>
          <w:sz w:val="24"/>
          <w:szCs w:val="24"/>
        </w:rPr>
        <w:t>s and worse sleep quality when compared to those with a morning chronotype (7,8). This effect appears to be mediated by factors such as greater rumination before bedtime and lower sleep efficiency (5). Adjustments in the circadian cycle, influenced by gene</w:t>
      </w:r>
      <w:r>
        <w:rPr>
          <w:rFonts w:ascii="Times New Roman" w:eastAsia="Times New Roman" w:hAnsi="Times New Roman" w:cs="Times New Roman"/>
          <w:sz w:val="24"/>
          <w:szCs w:val="24"/>
        </w:rPr>
        <w:t>tic and environmental aspects, affect the expression of biological clock genes, responsible for regulating biological rhythms, mood and sleep patterns. Thus, changes in sleep can be a consequence of depressive symptoms or act as an aggravating factor, espe</w:t>
      </w:r>
      <w:r>
        <w:rPr>
          <w:rFonts w:ascii="Times New Roman" w:eastAsia="Times New Roman" w:hAnsi="Times New Roman" w:cs="Times New Roman"/>
          <w:sz w:val="24"/>
          <w:szCs w:val="24"/>
        </w:rPr>
        <w:t>cially due to the presence of recurrent negative thoughts, self-criticism and, in severe cases, suicidal ideation (9).</w:t>
      </w:r>
    </w:p>
    <w:p w14:paraId="119F1D01"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chronotype reflects each individual's biological preference for performing activities at certain times of the day, and is classified </w:t>
      </w:r>
      <w:r>
        <w:rPr>
          <w:rFonts w:ascii="Times New Roman" w:eastAsia="Times New Roman" w:hAnsi="Times New Roman" w:cs="Times New Roman"/>
          <w:sz w:val="24"/>
          <w:szCs w:val="24"/>
        </w:rPr>
        <w:t>as morning, intermediate or evening, with subdivisions that specify this inclination (10). Misalignment between the chronotype and the demands of academic and work schedules favors negative repercussions, such as headaches, insomnia, daytime sleepiness, ga</w:t>
      </w:r>
      <w:r>
        <w:rPr>
          <w:rFonts w:ascii="Times New Roman" w:eastAsia="Times New Roman" w:hAnsi="Times New Roman" w:cs="Times New Roman"/>
          <w:sz w:val="24"/>
          <w:szCs w:val="24"/>
        </w:rPr>
        <w:t>strointestinal discomfort and increased sedentary lifestyle (11).</w:t>
      </w:r>
    </w:p>
    <w:p w14:paraId="20286CF5"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factors, such as inadequate exposure to light, also modulate the sleep-wake cycle (12). Meta-analyses demonstrate that artificial light at night significantly reduces melatonin prod</w:t>
      </w:r>
      <w:r>
        <w:rPr>
          <w:rFonts w:ascii="Times New Roman" w:eastAsia="Times New Roman" w:hAnsi="Times New Roman" w:cs="Times New Roman"/>
          <w:sz w:val="24"/>
          <w:szCs w:val="24"/>
        </w:rPr>
        <w:t>uction (13), impairing circadian rhythms and directly impacting sleep quality (14). Thus, changes in the routine of exposure to light, both natural and artificial, directly affect mental health (15).</w:t>
      </w:r>
    </w:p>
    <w:p w14:paraId="49E8B251"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college students, the combination of long study ho</w:t>
      </w:r>
      <w:r>
        <w:rPr>
          <w:rFonts w:ascii="Times New Roman" w:eastAsia="Times New Roman" w:hAnsi="Times New Roman" w:cs="Times New Roman"/>
          <w:sz w:val="24"/>
          <w:szCs w:val="24"/>
        </w:rPr>
        <w:t>urs, personal demands, and often work, creates a mismatch between the internal biological clock and social demands. This situation favors the occurrence of sleep disorders, depressive symptoms, and, possibly, reduced cardiorespiratory fitness. Although the</w:t>
      </w:r>
      <w:r>
        <w:rPr>
          <w:rFonts w:ascii="Times New Roman" w:eastAsia="Times New Roman" w:hAnsi="Times New Roman" w:cs="Times New Roman"/>
          <w:sz w:val="24"/>
          <w:szCs w:val="24"/>
        </w:rPr>
        <w:t>re are studies that explore these variables in isolation, few analyze, in an integrated manner, the relationship between depressive symptoms, sleep quality, chronotype, and cardiorespiratory fitness in this population. Investigating these connections compr</w:t>
      </w:r>
      <w:r>
        <w:rPr>
          <w:rFonts w:ascii="Times New Roman" w:eastAsia="Times New Roman" w:hAnsi="Times New Roman" w:cs="Times New Roman"/>
          <w:sz w:val="24"/>
          <w:szCs w:val="24"/>
        </w:rPr>
        <w:t xml:space="preserve">ehensively is essential to support care </w:t>
      </w:r>
      <w:r>
        <w:rPr>
          <w:rFonts w:ascii="Times New Roman" w:eastAsia="Times New Roman" w:hAnsi="Times New Roman" w:cs="Times New Roman"/>
          <w:sz w:val="24"/>
          <w:szCs w:val="24"/>
        </w:rPr>
        <w:lastRenderedPageBreak/>
        <w:t>and intervention strategies aimed at the physical and mental well-being of college students.</w:t>
      </w:r>
    </w:p>
    <w:p w14:paraId="7F0DB9EB"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this scenario, the present study aims to analyze the relationship between symptoms of depression, sleep quality, chro</w:t>
      </w:r>
      <w:r>
        <w:rPr>
          <w:rFonts w:ascii="Times New Roman" w:eastAsia="Times New Roman" w:hAnsi="Times New Roman" w:cs="Times New Roman"/>
          <w:sz w:val="24"/>
          <w:szCs w:val="24"/>
        </w:rPr>
        <w:t>notype and cardiorespiratory fitness in university students.</w:t>
      </w:r>
    </w:p>
    <w:p w14:paraId="4CA26D2C" w14:textId="77777777" w:rsidR="0033285A" w:rsidRDefault="0033285A">
      <w:pPr>
        <w:spacing w:before="200" w:after="200" w:line="360" w:lineRule="auto"/>
        <w:jc w:val="both"/>
        <w:rPr>
          <w:rFonts w:ascii="Times New Roman" w:eastAsia="Times New Roman" w:hAnsi="Times New Roman" w:cs="Times New Roman"/>
          <w:sz w:val="24"/>
          <w:szCs w:val="24"/>
        </w:rPr>
      </w:pPr>
    </w:p>
    <w:p w14:paraId="0E43141E" w14:textId="77777777" w:rsidR="0033285A" w:rsidRDefault="000521A5">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3E67824A"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characterized as a quantitative, cross-sectional research that aimed to analyze the depression, chronotype, sleep quality and cardiorespiratory fitness scores of university </w:t>
      </w:r>
      <w:r>
        <w:rPr>
          <w:rFonts w:ascii="Times New Roman" w:eastAsia="Times New Roman" w:hAnsi="Times New Roman" w:cs="Times New Roman"/>
          <w:sz w:val="24"/>
          <w:szCs w:val="24"/>
        </w:rPr>
        <w:t xml:space="preserve">students. A total of 45 questionnaires were collected from students of the Medicine, Nursing and Physiotherapy courses at the University of </w:t>
      </w:r>
      <w:proofErr w:type="spellStart"/>
      <w:r>
        <w:rPr>
          <w:rFonts w:ascii="Times New Roman" w:eastAsia="Times New Roman" w:hAnsi="Times New Roman" w:cs="Times New Roman"/>
          <w:sz w:val="24"/>
          <w:szCs w:val="24"/>
        </w:rPr>
        <w:t>Gurupi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UnirG</w:t>
      </w:r>
      <w:proofErr w:type="spellEnd"/>
      <w:r>
        <w:rPr>
          <w:rFonts w:ascii="Times New Roman" w:eastAsia="Times New Roman" w:hAnsi="Times New Roman" w:cs="Times New Roman"/>
          <w:sz w:val="24"/>
          <w:szCs w:val="24"/>
        </w:rPr>
        <w:t>), from July 2024 to May 2025. The collection was carried out through an electronic form via Google For</w:t>
      </w:r>
      <w:r>
        <w:rPr>
          <w:rFonts w:ascii="Times New Roman" w:eastAsia="Times New Roman" w:hAnsi="Times New Roman" w:cs="Times New Roman"/>
          <w:sz w:val="24"/>
          <w:szCs w:val="24"/>
        </w:rPr>
        <w:t>ms, consisting of three standardized instruments, in addition to a physical test applied in person to measure cardiorespiratory fitness.</w:t>
      </w:r>
    </w:p>
    <w:p w14:paraId="23FE1DFC"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approved by the Research Ethics Committee of the University of Gurupi, under opinion no. 6,900,688, and a</w:t>
      </w:r>
      <w:r>
        <w:rPr>
          <w:rFonts w:ascii="Times New Roman" w:eastAsia="Times New Roman" w:hAnsi="Times New Roman" w:cs="Times New Roman"/>
          <w:sz w:val="24"/>
          <w:szCs w:val="24"/>
        </w:rPr>
        <w:t>ll participants electronically signed the Free and Informed Consent Form (FICF), in accordance with the principles of the Declaration of Helsinki.</w:t>
      </w:r>
    </w:p>
    <w:p w14:paraId="66D122DD"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chronotype, the Horne and </w:t>
      </w:r>
      <w:proofErr w:type="spellStart"/>
      <w:r>
        <w:rPr>
          <w:rFonts w:ascii="Times New Roman" w:eastAsia="Times New Roman" w:hAnsi="Times New Roman" w:cs="Times New Roman"/>
          <w:sz w:val="24"/>
          <w:szCs w:val="24"/>
        </w:rPr>
        <w:t>Östberg</w:t>
      </w:r>
      <w:proofErr w:type="spellEnd"/>
      <w:r>
        <w:rPr>
          <w:rFonts w:ascii="Times New Roman" w:eastAsia="Times New Roman" w:hAnsi="Times New Roman" w:cs="Times New Roman"/>
          <w:sz w:val="24"/>
          <w:szCs w:val="24"/>
        </w:rPr>
        <w:t xml:space="preserve"> (1976) </w:t>
      </w:r>
      <w:proofErr w:type="spellStart"/>
      <w:r>
        <w:rPr>
          <w:rFonts w:ascii="Times New Roman" w:eastAsia="Times New Roman" w:hAnsi="Times New Roman" w:cs="Times New Roman"/>
          <w:sz w:val="24"/>
          <w:szCs w:val="24"/>
        </w:rPr>
        <w:t>Morningness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Eveningness</w:t>
      </w:r>
      <w:proofErr w:type="spellEnd"/>
      <w:r>
        <w:rPr>
          <w:rFonts w:ascii="Times New Roman" w:eastAsia="Times New Roman" w:hAnsi="Times New Roman" w:cs="Times New Roman"/>
          <w:sz w:val="24"/>
          <w:szCs w:val="24"/>
        </w:rPr>
        <w:t xml:space="preserve"> Questionnaire (10) was used, valid</w:t>
      </w:r>
      <w:r>
        <w:rPr>
          <w:rFonts w:ascii="Times New Roman" w:eastAsia="Times New Roman" w:hAnsi="Times New Roman" w:cs="Times New Roman"/>
          <w:sz w:val="24"/>
          <w:szCs w:val="24"/>
        </w:rPr>
        <w:t>ated for the Brazilian population by Benedito-Silva et al. (1990) (16). This instrument contains 19 questions that classify individuals into five categories: definitely morning (70–86 points), moderately morning (59–69), indifferent (42–58), moderately eve</w:t>
      </w:r>
      <w:r>
        <w:rPr>
          <w:rFonts w:ascii="Times New Roman" w:eastAsia="Times New Roman" w:hAnsi="Times New Roman" w:cs="Times New Roman"/>
          <w:sz w:val="24"/>
          <w:szCs w:val="24"/>
        </w:rPr>
        <w:t>ning (31–41) and definitely evening (16–30).</w:t>
      </w:r>
    </w:p>
    <w:p w14:paraId="00335BB8"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Depression scores were assessed using the Beck Depression Inventory (BDI), which consists of 21 items covering emotional, behavioral and cognitive symptoms associated with depression (17).</w:t>
      </w:r>
    </w:p>
    <w:p w14:paraId="4D5256BE"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Sleep quality was meas</w:t>
      </w:r>
      <w:r>
        <w:rPr>
          <w:rFonts w:ascii="Times New Roman" w:eastAsia="Times New Roman" w:hAnsi="Times New Roman" w:cs="Times New Roman"/>
          <w:sz w:val="24"/>
          <w:szCs w:val="24"/>
        </w:rPr>
        <w:t>ured using the Pittsburgh Sleep Quality Index (PSQI-BR), which assesses seven components related to sleep efficiency, duration, latency, disturbances, medication use and daytime dysfunctions (18).</w:t>
      </w:r>
    </w:p>
    <w:p w14:paraId="6AD69A01"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cardiorespiratory fitness, the University of Montreal T</w:t>
      </w:r>
      <w:r>
        <w:rPr>
          <w:rFonts w:ascii="Times New Roman" w:eastAsia="Times New Roman" w:hAnsi="Times New Roman" w:cs="Times New Roman"/>
          <w:sz w:val="24"/>
          <w:szCs w:val="24"/>
        </w:rPr>
        <w:t>rack Test (UMTT) was applied, which estimates the maximum oxygen consumption (</w:t>
      </w:r>
      <w:proofErr w:type="spellStart"/>
      <w:r>
        <w:rPr>
          <w:rFonts w:ascii="Times New Roman" w:eastAsia="Times New Roman" w:hAnsi="Times New Roman" w:cs="Times New Roman"/>
          <w:sz w:val="24"/>
          <w:szCs w:val="24"/>
        </w:rPr>
        <w:t>VO₂max</w:t>
      </w:r>
      <w:proofErr w:type="spellEnd"/>
      <w:r>
        <w:rPr>
          <w:rFonts w:ascii="Times New Roman" w:eastAsia="Times New Roman" w:hAnsi="Times New Roman" w:cs="Times New Roman"/>
          <w:sz w:val="24"/>
          <w:szCs w:val="24"/>
        </w:rPr>
        <w:t>) of the participants. This incremental test starts at a speed of 7 km/h, with an increase of 1 km/h every two minutes, according to the protocol of Léger and Boucher (1980</w:t>
      </w:r>
      <w:r>
        <w:rPr>
          <w:rFonts w:ascii="Times New Roman" w:eastAsia="Times New Roman" w:hAnsi="Times New Roman" w:cs="Times New Roman"/>
          <w:sz w:val="24"/>
          <w:szCs w:val="24"/>
        </w:rPr>
        <w:t>) (19). The last sustained speed determines the Maximum Aerobic Speed ​​(MAV) of the individual. To control the volunteer's pace, a cyclist with a speedometer was imposed (20).</w:t>
      </w:r>
    </w:p>
    <w:p w14:paraId="45DEFE91"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were organized in spreadsheets and presented in tables, aiming to anal</w:t>
      </w:r>
      <w:r>
        <w:rPr>
          <w:rFonts w:ascii="Times New Roman" w:eastAsia="Times New Roman" w:hAnsi="Times New Roman" w:cs="Times New Roman"/>
          <w:sz w:val="24"/>
          <w:szCs w:val="24"/>
        </w:rPr>
        <w:t>yze the relationships between the instrument scores and the results of the cardiorespiratory fitness test. Statistical analyses were performed using SPSS software, version 22. Mean and standard deviation (±SD) were calculated for continuous variables. Data</w:t>
      </w:r>
      <w:r>
        <w:rPr>
          <w:rFonts w:ascii="Times New Roman" w:eastAsia="Times New Roman" w:hAnsi="Times New Roman" w:cs="Times New Roman"/>
          <w:sz w:val="24"/>
          <w:szCs w:val="24"/>
        </w:rPr>
        <w:t xml:space="preserve"> normality was verified by the Kolmogorov-Smirnov test with Lilliefors correction. For correlation analysis, Pearson's coefficient was used for normally distributed variables and Spearman's for those with nonparametric distribution. The significance level </w:t>
      </w:r>
      <w:r>
        <w:rPr>
          <w:rFonts w:ascii="Times New Roman" w:eastAsia="Times New Roman" w:hAnsi="Times New Roman" w:cs="Times New Roman"/>
          <w:sz w:val="24"/>
          <w:szCs w:val="24"/>
        </w:rPr>
        <w:t>adopted was p&lt;0.05.</w:t>
      </w:r>
    </w:p>
    <w:p w14:paraId="16D8D13A" w14:textId="77777777" w:rsidR="0033285A" w:rsidRDefault="0033285A">
      <w:pPr>
        <w:spacing w:before="200" w:after="200" w:line="360" w:lineRule="auto"/>
        <w:jc w:val="both"/>
        <w:rPr>
          <w:rFonts w:ascii="Times New Roman" w:eastAsia="Times New Roman" w:hAnsi="Times New Roman" w:cs="Times New Roman"/>
          <w:b/>
          <w:sz w:val="24"/>
          <w:szCs w:val="24"/>
        </w:rPr>
      </w:pPr>
    </w:p>
    <w:p w14:paraId="16DF5BAA" w14:textId="77777777" w:rsidR="0033285A" w:rsidRDefault="000521A5">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11CC4813"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 that most students are young, have adequate nutritional status, but have a high prevalence of depressive symptoms, poor sleep quality and low cardiorespiratory fitness. In addition, a significant negative corre</w:t>
      </w:r>
      <w:r>
        <w:rPr>
          <w:rFonts w:ascii="Times New Roman" w:eastAsia="Times New Roman" w:hAnsi="Times New Roman" w:cs="Times New Roman"/>
          <w:sz w:val="24"/>
          <w:szCs w:val="24"/>
        </w:rPr>
        <w:t>lation was identified between depressive symptoms and sleep quality.</w:t>
      </w:r>
    </w:p>
    <w:p w14:paraId="64F5C709"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describes the sociodemographic characteristics of the 45 participants. The sample is composed mainly of men (66.7%), aged between 18 and 41 years, with 82.2% being in the 18-24 ag</w:t>
      </w:r>
      <w:r>
        <w:rPr>
          <w:rFonts w:ascii="Times New Roman" w:eastAsia="Times New Roman" w:hAnsi="Times New Roman" w:cs="Times New Roman"/>
          <w:sz w:val="24"/>
          <w:szCs w:val="24"/>
        </w:rPr>
        <w:t>e range, which reflects the predominant age profile in higher education.</w:t>
      </w:r>
    </w:p>
    <w:p w14:paraId="43E17EB5"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the courses, the majority of participants are from the Medicine course (82%), followed by the Nursing and Physiotherapy courses. Regarding the academic period, there is a gr</w:t>
      </w:r>
      <w:r>
        <w:rPr>
          <w:rFonts w:ascii="Times New Roman" w:eastAsia="Times New Roman" w:hAnsi="Times New Roman" w:cs="Times New Roman"/>
          <w:sz w:val="24"/>
          <w:szCs w:val="24"/>
        </w:rPr>
        <w:t>eater concentration in the 4th period (31.1%), indicating a predominance of students in the intermediate phase of graduation.</w:t>
      </w:r>
    </w:p>
    <w:p w14:paraId="3CC6C8CF" w14:textId="77777777" w:rsidR="0033285A" w:rsidRDefault="0033285A">
      <w:pPr>
        <w:spacing w:after="0" w:line="360" w:lineRule="auto"/>
        <w:rPr>
          <w:rFonts w:ascii="Times New Roman" w:eastAsia="Times New Roman" w:hAnsi="Times New Roman" w:cs="Times New Roman"/>
          <w:b/>
          <w:sz w:val="24"/>
          <w:szCs w:val="24"/>
        </w:rPr>
      </w:pPr>
    </w:p>
    <w:p w14:paraId="31128BFC" w14:textId="77777777" w:rsidR="0033285A" w:rsidRDefault="000521A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 Sociodemographic Characteristics of the Students Participating in the Research.</w:t>
      </w:r>
    </w:p>
    <w:tbl>
      <w:tblPr>
        <w:tblStyle w:val="a"/>
        <w:tblpPr w:leftFromText="180" w:rightFromText="180" w:topFromText="180" w:bottomFromText="180" w:vertAnchor="text"/>
        <w:tblW w:w="8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95"/>
        <w:gridCol w:w="2010"/>
        <w:gridCol w:w="3315"/>
      </w:tblGrid>
      <w:tr w:rsidR="0033285A" w14:paraId="30811A5E" w14:textId="77777777">
        <w:trPr>
          <w:trHeight w:val="285"/>
        </w:trPr>
        <w:tc>
          <w:tcPr>
            <w:tcW w:w="3195" w:type="dxa"/>
            <w:tcBorders>
              <w:top w:val="single" w:sz="8" w:space="0" w:color="000000"/>
              <w:left w:val="nil"/>
              <w:bottom w:val="single" w:sz="8" w:space="0" w:color="000000"/>
              <w:right w:val="nil"/>
            </w:tcBorders>
            <w:tcMar>
              <w:top w:w="0" w:type="dxa"/>
              <w:bottom w:w="0" w:type="dxa"/>
            </w:tcMar>
          </w:tcPr>
          <w:p w14:paraId="2F9113C5" w14:textId="77777777" w:rsidR="0033285A" w:rsidRDefault="000521A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VARIABLE</w:t>
            </w:r>
          </w:p>
        </w:tc>
        <w:tc>
          <w:tcPr>
            <w:tcW w:w="2010" w:type="dxa"/>
            <w:tcBorders>
              <w:top w:val="single" w:sz="8" w:space="0" w:color="000000"/>
              <w:left w:val="nil"/>
              <w:bottom w:val="single" w:sz="8" w:space="0" w:color="000000"/>
              <w:right w:val="nil"/>
            </w:tcBorders>
            <w:tcMar>
              <w:top w:w="0" w:type="dxa"/>
              <w:bottom w:w="0" w:type="dxa"/>
            </w:tcMar>
          </w:tcPr>
          <w:p w14:paraId="6BB04282" w14:textId="77777777" w:rsidR="0033285A" w:rsidRDefault="000521A5">
            <w:pPr>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N</w:t>
            </w:r>
          </w:p>
        </w:tc>
        <w:tc>
          <w:tcPr>
            <w:tcW w:w="3315" w:type="dxa"/>
            <w:tcBorders>
              <w:top w:val="single" w:sz="8" w:space="0" w:color="000000"/>
              <w:left w:val="nil"/>
              <w:bottom w:val="single" w:sz="8" w:space="0" w:color="000000"/>
              <w:right w:val="nil"/>
            </w:tcBorders>
            <w:tcMar>
              <w:top w:w="0" w:type="dxa"/>
              <w:bottom w:w="0" w:type="dxa"/>
            </w:tcMar>
          </w:tcPr>
          <w:p w14:paraId="63F45C2D" w14:textId="77777777" w:rsidR="0033285A" w:rsidRDefault="000521A5">
            <w:pPr>
              <w:spacing w:after="0"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w:t>
            </w:r>
          </w:p>
        </w:tc>
      </w:tr>
      <w:tr w:rsidR="0033285A" w14:paraId="6A510F1B" w14:textId="77777777">
        <w:trPr>
          <w:trHeight w:val="285"/>
        </w:trPr>
        <w:tc>
          <w:tcPr>
            <w:tcW w:w="3195" w:type="dxa"/>
            <w:tcBorders>
              <w:top w:val="single" w:sz="8" w:space="0" w:color="000000"/>
              <w:left w:val="nil"/>
              <w:bottom w:val="nil"/>
              <w:right w:val="nil"/>
            </w:tcBorders>
            <w:tcMar>
              <w:top w:w="0" w:type="dxa"/>
              <w:bottom w:w="0" w:type="dxa"/>
            </w:tcMar>
          </w:tcPr>
          <w:p w14:paraId="63DD50D4" w14:textId="77777777" w:rsidR="0033285A" w:rsidRDefault="000521A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Gender</w:t>
            </w:r>
          </w:p>
        </w:tc>
        <w:tc>
          <w:tcPr>
            <w:tcW w:w="2010" w:type="dxa"/>
            <w:tcBorders>
              <w:top w:val="single" w:sz="8" w:space="0" w:color="000000"/>
              <w:left w:val="nil"/>
              <w:bottom w:val="nil"/>
              <w:right w:val="nil"/>
            </w:tcBorders>
            <w:tcMar>
              <w:top w:w="0" w:type="dxa"/>
              <w:bottom w:w="0" w:type="dxa"/>
            </w:tcMar>
          </w:tcPr>
          <w:p w14:paraId="3C72B633"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3315" w:type="dxa"/>
            <w:tcBorders>
              <w:top w:val="single" w:sz="8" w:space="0" w:color="000000"/>
              <w:left w:val="nil"/>
              <w:bottom w:val="nil"/>
              <w:right w:val="nil"/>
            </w:tcBorders>
            <w:tcMar>
              <w:top w:w="0" w:type="dxa"/>
              <w:bottom w:w="0" w:type="dxa"/>
            </w:tcMar>
          </w:tcPr>
          <w:p w14:paraId="17C48C8F"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3AD09AC5" w14:textId="77777777">
        <w:trPr>
          <w:trHeight w:val="285"/>
        </w:trPr>
        <w:tc>
          <w:tcPr>
            <w:tcW w:w="3195" w:type="dxa"/>
            <w:tcBorders>
              <w:top w:val="nil"/>
              <w:left w:val="nil"/>
              <w:bottom w:val="nil"/>
              <w:right w:val="nil"/>
            </w:tcBorders>
            <w:tcMar>
              <w:top w:w="0" w:type="dxa"/>
              <w:bottom w:w="0" w:type="dxa"/>
            </w:tcMar>
          </w:tcPr>
          <w:p w14:paraId="42BD71C0"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Masculine</w:t>
            </w:r>
          </w:p>
        </w:tc>
        <w:tc>
          <w:tcPr>
            <w:tcW w:w="2010" w:type="dxa"/>
            <w:tcBorders>
              <w:top w:val="nil"/>
              <w:left w:val="nil"/>
              <w:bottom w:val="nil"/>
              <w:right w:val="nil"/>
            </w:tcBorders>
            <w:tcMar>
              <w:top w:w="0" w:type="dxa"/>
              <w:bottom w:w="0" w:type="dxa"/>
            </w:tcMar>
            <w:vAlign w:val="bottom"/>
          </w:tcPr>
          <w:p w14:paraId="78C19EA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30</w:t>
            </w:r>
          </w:p>
        </w:tc>
        <w:tc>
          <w:tcPr>
            <w:tcW w:w="3315" w:type="dxa"/>
            <w:tcBorders>
              <w:top w:val="nil"/>
              <w:left w:val="nil"/>
              <w:bottom w:val="nil"/>
              <w:right w:val="nil"/>
            </w:tcBorders>
            <w:tcMar>
              <w:top w:w="0" w:type="dxa"/>
              <w:bottom w:w="0" w:type="dxa"/>
            </w:tcMar>
            <w:vAlign w:val="bottom"/>
          </w:tcPr>
          <w:p w14:paraId="36F0469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66.7</w:t>
            </w:r>
          </w:p>
        </w:tc>
      </w:tr>
      <w:tr w:rsidR="0033285A" w14:paraId="6459D622" w14:textId="77777777">
        <w:trPr>
          <w:trHeight w:val="285"/>
        </w:trPr>
        <w:tc>
          <w:tcPr>
            <w:tcW w:w="3195" w:type="dxa"/>
            <w:tcBorders>
              <w:top w:val="nil"/>
              <w:left w:val="nil"/>
              <w:bottom w:val="nil"/>
              <w:right w:val="nil"/>
            </w:tcBorders>
            <w:tcMar>
              <w:top w:w="0" w:type="dxa"/>
              <w:bottom w:w="0" w:type="dxa"/>
            </w:tcMar>
          </w:tcPr>
          <w:p w14:paraId="6FCE4CD5"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Feminine</w:t>
            </w:r>
          </w:p>
        </w:tc>
        <w:tc>
          <w:tcPr>
            <w:tcW w:w="2010" w:type="dxa"/>
            <w:tcBorders>
              <w:top w:val="nil"/>
              <w:left w:val="nil"/>
              <w:bottom w:val="nil"/>
              <w:right w:val="nil"/>
            </w:tcBorders>
            <w:tcMar>
              <w:top w:w="0" w:type="dxa"/>
              <w:bottom w:w="0" w:type="dxa"/>
            </w:tcMar>
            <w:vAlign w:val="bottom"/>
          </w:tcPr>
          <w:p w14:paraId="58667C5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3315" w:type="dxa"/>
            <w:tcBorders>
              <w:top w:val="nil"/>
              <w:left w:val="nil"/>
              <w:bottom w:val="nil"/>
              <w:right w:val="nil"/>
            </w:tcBorders>
            <w:tcMar>
              <w:top w:w="0" w:type="dxa"/>
              <w:bottom w:w="0" w:type="dxa"/>
            </w:tcMar>
            <w:vAlign w:val="bottom"/>
          </w:tcPr>
          <w:p w14:paraId="6EBD044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33.3</w:t>
            </w:r>
          </w:p>
        </w:tc>
      </w:tr>
      <w:tr w:rsidR="0033285A" w14:paraId="72A60188" w14:textId="77777777">
        <w:trPr>
          <w:trHeight w:val="270"/>
        </w:trPr>
        <w:tc>
          <w:tcPr>
            <w:tcW w:w="3195" w:type="dxa"/>
            <w:tcBorders>
              <w:top w:val="nil"/>
              <w:left w:val="nil"/>
              <w:bottom w:val="nil"/>
              <w:right w:val="nil"/>
            </w:tcBorders>
            <w:tcMar>
              <w:top w:w="0" w:type="dxa"/>
              <w:bottom w:w="0" w:type="dxa"/>
            </w:tcMar>
          </w:tcPr>
          <w:p w14:paraId="6578B4FC"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2010" w:type="dxa"/>
            <w:tcBorders>
              <w:top w:val="nil"/>
              <w:left w:val="nil"/>
              <w:bottom w:val="nil"/>
              <w:right w:val="nil"/>
            </w:tcBorders>
            <w:tcMar>
              <w:top w:w="0" w:type="dxa"/>
              <w:bottom w:w="0" w:type="dxa"/>
            </w:tcMar>
            <w:vAlign w:val="bottom"/>
          </w:tcPr>
          <w:p w14:paraId="62C41132"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3315" w:type="dxa"/>
            <w:tcBorders>
              <w:top w:val="nil"/>
              <w:left w:val="nil"/>
              <w:bottom w:val="nil"/>
              <w:right w:val="nil"/>
            </w:tcBorders>
            <w:tcMar>
              <w:top w:w="0" w:type="dxa"/>
              <w:bottom w:w="0" w:type="dxa"/>
            </w:tcMar>
            <w:vAlign w:val="bottom"/>
          </w:tcPr>
          <w:p w14:paraId="16D4895A"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0EE76566" w14:textId="77777777">
        <w:trPr>
          <w:trHeight w:val="285"/>
        </w:trPr>
        <w:tc>
          <w:tcPr>
            <w:tcW w:w="3195" w:type="dxa"/>
            <w:tcBorders>
              <w:top w:val="nil"/>
              <w:left w:val="nil"/>
              <w:bottom w:val="nil"/>
              <w:right w:val="nil"/>
            </w:tcBorders>
            <w:tcMar>
              <w:top w:w="0" w:type="dxa"/>
              <w:bottom w:w="0" w:type="dxa"/>
            </w:tcMar>
          </w:tcPr>
          <w:p w14:paraId="6595B551" w14:textId="77777777" w:rsidR="0033285A" w:rsidRDefault="000521A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Age</w:t>
            </w:r>
          </w:p>
        </w:tc>
        <w:tc>
          <w:tcPr>
            <w:tcW w:w="2010" w:type="dxa"/>
            <w:tcBorders>
              <w:top w:val="nil"/>
              <w:left w:val="nil"/>
              <w:bottom w:val="nil"/>
              <w:right w:val="nil"/>
            </w:tcBorders>
            <w:tcMar>
              <w:top w:w="0" w:type="dxa"/>
              <w:bottom w:w="0" w:type="dxa"/>
            </w:tcMar>
          </w:tcPr>
          <w:p w14:paraId="3B59C87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3315" w:type="dxa"/>
            <w:tcBorders>
              <w:top w:val="nil"/>
              <w:left w:val="nil"/>
              <w:bottom w:val="nil"/>
              <w:right w:val="nil"/>
            </w:tcBorders>
            <w:tcMar>
              <w:top w:w="0" w:type="dxa"/>
              <w:bottom w:w="0" w:type="dxa"/>
            </w:tcMar>
          </w:tcPr>
          <w:p w14:paraId="7E6BF6C8"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51D44219" w14:textId="77777777">
        <w:trPr>
          <w:trHeight w:val="285"/>
        </w:trPr>
        <w:tc>
          <w:tcPr>
            <w:tcW w:w="3195" w:type="dxa"/>
            <w:tcBorders>
              <w:top w:val="nil"/>
              <w:left w:val="nil"/>
              <w:bottom w:val="nil"/>
              <w:right w:val="nil"/>
            </w:tcBorders>
            <w:tcMar>
              <w:top w:w="0" w:type="dxa"/>
              <w:bottom w:w="0" w:type="dxa"/>
            </w:tcMar>
          </w:tcPr>
          <w:p w14:paraId="5E29AE94"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18 to 24 years old</w:t>
            </w:r>
          </w:p>
        </w:tc>
        <w:tc>
          <w:tcPr>
            <w:tcW w:w="2010" w:type="dxa"/>
            <w:tcBorders>
              <w:top w:val="nil"/>
              <w:left w:val="nil"/>
              <w:bottom w:val="nil"/>
              <w:right w:val="nil"/>
            </w:tcBorders>
            <w:tcMar>
              <w:top w:w="0" w:type="dxa"/>
              <w:bottom w:w="0" w:type="dxa"/>
            </w:tcMar>
            <w:vAlign w:val="bottom"/>
          </w:tcPr>
          <w:p w14:paraId="001B4A4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w:t>
            </w:r>
          </w:p>
        </w:tc>
        <w:tc>
          <w:tcPr>
            <w:tcW w:w="3315" w:type="dxa"/>
            <w:tcBorders>
              <w:top w:val="nil"/>
              <w:left w:val="nil"/>
              <w:bottom w:val="nil"/>
              <w:right w:val="nil"/>
            </w:tcBorders>
            <w:tcMar>
              <w:top w:w="0" w:type="dxa"/>
              <w:bottom w:w="0" w:type="dxa"/>
            </w:tcMar>
            <w:vAlign w:val="bottom"/>
          </w:tcPr>
          <w:p w14:paraId="31FCFF20"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82.2</w:t>
            </w:r>
          </w:p>
        </w:tc>
      </w:tr>
      <w:tr w:rsidR="0033285A" w14:paraId="0FFFFD6C" w14:textId="77777777">
        <w:trPr>
          <w:trHeight w:val="285"/>
        </w:trPr>
        <w:tc>
          <w:tcPr>
            <w:tcW w:w="3195" w:type="dxa"/>
            <w:tcBorders>
              <w:top w:val="nil"/>
              <w:left w:val="nil"/>
              <w:bottom w:val="nil"/>
              <w:right w:val="nil"/>
            </w:tcBorders>
            <w:tcMar>
              <w:top w:w="0" w:type="dxa"/>
              <w:bottom w:w="0" w:type="dxa"/>
            </w:tcMar>
          </w:tcPr>
          <w:p w14:paraId="56F88848"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25 or older</w:t>
            </w:r>
          </w:p>
        </w:tc>
        <w:tc>
          <w:tcPr>
            <w:tcW w:w="2010" w:type="dxa"/>
            <w:tcBorders>
              <w:top w:val="nil"/>
              <w:left w:val="nil"/>
              <w:bottom w:val="nil"/>
              <w:right w:val="nil"/>
            </w:tcBorders>
            <w:tcMar>
              <w:top w:w="0" w:type="dxa"/>
              <w:bottom w:w="0" w:type="dxa"/>
            </w:tcMar>
            <w:vAlign w:val="bottom"/>
          </w:tcPr>
          <w:p w14:paraId="17910BC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3315" w:type="dxa"/>
            <w:tcBorders>
              <w:top w:val="nil"/>
              <w:left w:val="nil"/>
              <w:bottom w:val="nil"/>
              <w:right w:val="nil"/>
            </w:tcBorders>
            <w:tcMar>
              <w:top w:w="0" w:type="dxa"/>
              <w:bottom w:w="0" w:type="dxa"/>
            </w:tcMar>
            <w:vAlign w:val="bottom"/>
          </w:tcPr>
          <w:p w14:paraId="327D67B3"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17.8</w:t>
            </w:r>
          </w:p>
        </w:tc>
      </w:tr>
      <w:tr w:rsidR="0033285A" w14:paraId="50F923AF" w14:textId="77777777">
        <w:trPr>
          <w:trHeight w:val="270"/>
        </w:trPr>
        <w:tc>
          <w:tcPr>
            <w:tcW w:w="3195" w:type="dxa"/>
            <w:tcBorders>
              <w:top w:val="nil"/>
              <w:left w:val="nil"/>
              <w:bottom w:val="nil"/>
              <w:right w:val="nil"/>
            </w:tcBorders>
            <w:tcMar>
              <w:top w:w="0" w:type="dxa"/>
              <w:bottom w:w="0" w:type="dxa"/>
            </w:tcMar>
          </w:tcPr>
          <w:p w14:paraId="6AA9BEF8"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2010" w:type="dxa"/>
            <w:tcBorders>
              <w:top w:val="nil"/>
              <w:left w:val="nil"/>
              <w:bottom w:val="nil"/>
              <w:right w:val="nil"/>
            </w:tcBorders>
            <w:tcMar>
              <w:top w:w="0" w:type="dxa"/>
              <w:bottom w:w="0" w:type="dxa"/>
            </w:tcMar>
            <w:vAlign w:val="bottom"/>
          </w:tcPr>
          <w:p w14:paraId="0D102CC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3315" w:type="dxa"/>
            <w:tcBorders>
              <w:top w:val="nil"/>
              <w:left w:val="nil"/>
              <w:bottom w:val="nil"/>
              <w:right w:val="nil"/>
            </w:tcBorders>
            <w:tcMar>
              <w:top w:w="0" w:type="dxa"/>
              <w:bottom w:w="0" w:type="dxa"/>
            </w:tcMar>
            <w:vAlign w:val="bottom"/>
          </w:tcPr>
          <w:p w14:paraId="40928B5C"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285243E0" w14:textId="77777777">
        <w:trPr>
          <w:trHeight w:val="285"/>
        </w:trPr>
        <w:tc>
          <w:tcPr>
            <w:tcW w:w="3195" w:type="dxa"/>
            <w:tcBorders>
              <w:top w:val="nil"/>
              <w:left w:val="nil"/>
              <w:bottom w:val="nil"/>
              <w:right w:val="nil"/>
            </w:tcBorders>
            <w:tcMar>
              <w:top w:w="0" w:type="dxa"/>
              <w:bottom w:w="0" w:type="dxa"/>
            </w:tcMar>
          </w:tcPr>
          <w:p w14:paraId="00DAD38F" w14:textId="77777777" w:rsidR="0033285A" w:rsidRDefault="000521A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Course</w:t>
            </w:r>
          </w:p>
        </w:tc>
        <w:tc>
          <w:tcPr>
            <w:tcW w:w="2010" w:type="dxa"/>
            <w:tcBorders>
              <w:top w:val="nil"/>
              <w:left w:val="nil"/>
              <w:bottom w:val="nil"/>
              <w:right w:val="nil"/>
            </w:tcBorders>
            <w:tcMar>
              <w:top w:w="0" w:type="dxa"/>
              <w:bottom w:w="0" w:type="dxa"/>
            </w:tcMar>
          </w:tcPr>
          <w:p w14:paraId="65F2C66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3315" w:type="dxa"/>
            <w:tcBorders>
              <w:top w:val="nil"/>
              <w:left w:val="nil"/>
              <w:bottom w:val="nil"/>
              <w:right w:val="nil"/>
            </w:tcBorders>
            <w:tcMar>
              <w:top w:w="0" w:type="dxa"/>
              <w:bottom w:w="0" w:type="dxa"/>
            </w:tcMar>
          </w:tcPr>
          <w:p w14:paraId="2DB232C4"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5AF57E0C" w14:textId="77777777">
        <w:trPr>
          <w:trHeight w:val="285"/>
        </w:trPr>
        <w:tc>
          <w:tcPr>
            <w:tcW w:w="3195" w:type="dxa"/>
            <w:tcBorders>
              <w:top w:val="nil"/>
              <w:left w:val="nil"/>
              <w:bottom w:val="nil"/>
              <w:right w:val="nil"/>
            </w:tcBorders>
            <w:tcMar>
              <w:top w:w="0" w:type="dxa"/>
              <w:bottom w:w="0" w:type="dxa"/>
            </w:tcMar>
          </w:tcPr>
          <w:p w14:paraId="7702A477"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Medicine</w:t>
            </w:r>
          </w:p>
        </w:tc>
        <w:tc>
          <w:tcPr>
            <w:tcW w:w="2010" w:type="dxa"/>
            <w:tcBorders>
              <w:top w:val="nil"/>
              <w:left w:val="nil"/>
              <w:bottom w:val="nil"/>
              <w:right w:val="nil"/>
            </w:tcBorders>
            <w:tcMar>
              <w:top w:w="0" w:type="dxa"/>
              <w:bottom w:w="0" w:type="dxa"/>
            </w:tcMar>
            <w:vAlign w:val="bottom"/>
          </w:tcPr>
          <w:p w14:paraId="3B6C5CFF"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w:t>
            </w:r>
          </w:p>
        </w:tc>
        <w:tc>
          <w:tcPr>
            <w:tcW w:w="3315" w:type="dxa"/>
            <w:tcBorders>
              <w:top w:val="nil"/>
              <w:left w:val="nil"/>
              <w:bottom w:val="nil"/>
              <w:right w:val="nil"/>
            </w:tcBorders>
            <w:tcMar>
              <w:top w:w="0" w:type="dxa"/>
              <w:bottom w:w="0" w:type="dxa"/>
            </w:tcMar>
            <w:vAlign w:val="bottom"/>
          </w:tcPr>
          <w:p w14:paraId="47386E8A"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82.2</w:t>
            </w:r>
          </w:p>
        </w:tc>
      </w:tr>
      <w:tr w:rsidR="0033285A" w14:paraId="42B02D5A" w14:textId="77777777">
        <w:trPr>
          <w:trHeight w:val="285"/>
        </w:trPr>
        <w:tc>
          <w:tcPr>
            <w:tcW w:w="3195" w:type="dxa"/>
            <w:tcBorders>
              <w:top w:val="nil"/>
              <w:left w:val="nil"/>
              <w:bottom w:val="nil"/>
              <w:right w:val="nil"/>
            </w:tcBorders>
            <w:tcMar>
              <w:top w:w="0" w:type="dxa"/>
              <w:bottom w:w="0" w:type="dxa"/>
            </w:tcMar>
          </w:tcPr>
          <w:p w14:paraId="16F16B01"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Nursing</w:t>
            </w:r>
          </w:p>
        </w:tc>
        <w:tc>
          <w:tcPr>
            <w:tcW w:w="2010" w:type="dxa"/>
            <w:tcBorders>
              <w:top w:val="nil"/>
              <w:left w:val="nil"/>
              <w:bottom w:val="nil"/>
              <w:right w:val="nil"/>
            </w:tcBorders>
            <w:tcMar>
              <w:top w:w="0" w:type="dxa"/>
              <w:bottom w:w="0" w:type="dxa"/>
            </w:tcMar>
            <w:vAlign w:val="bottom"/>
          </w:tcPr>
          <w:p w14:paraId="46A2B44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3315" w:type="dxa"/>
            <w:tcBorders>
              <w:top w:val="nil"/>
              <w:left w:val="nil"/>
              <w:bottom w:val="nil"/>
              <w:right w:val="nil"/>
            </w:tcBorders>
            <w:tcMar>
              <w:top w:w="0" w:type="dxa"/>
              <w:bottom w:w="0" w:type="dxa"/>
            </w:tcMar>
            <w:vAlign w:val="bottom"/>
          </w:tcPr>
          <w:p w14:paraId="6AEA89AA"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11.1</w:t>
            </w:r>
          </w:p>
        </w:tc>
      </w:tr>
      <w:tr w:rsidR="0033285A" w14:paraId="4FACBB8F" w14:textId="77777777">
        <w:trPr>
          <w:trHeight w:val="285"/>
        </w:trPr>
        <w:tc>
          <w:tcPr>
            <w:tcW w:w="3195" w:type="dxa"/>
            <w:tcBorders>
              <w:top w:val="nil"/>
              <w:left w:val="nil"/>
              <w:bottom w:val="nil"/>
              <w:right w:val="nil"/>
            </w:tcBorders>
            <w:tcMar>
              <w:top w:w="0" w:type="dxa"/>
              <w:bottom w:w="0" w:type="dxa"/>
            </w:tcMar>
          </w:tcPr>
          <w:p w14:paraId="7BC8B36D"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Physiotherapy</w:t>
            </w:r>
          </w:p>
        </w:tc>
        <w:tc>
          <w:tcPr>
            <w:tcW w:w="2010" w:type="dxa"/>
            <w:tcBorders>
              <w:top w:val="nil"/>
              <w:left w:val="nil"/>
              <w:bottom w:val="nil"/>
              <w:right w:val="nil"/>
            </w:tcBorders>
            <w:tcMar>
              <w:top w:w="0" w:type="dxa"/>
              <w:bottom w:w="0" w:type="dxa"/>
            </w:tcMar>
            <w:vAlign w:val="bottom"/>
          </w:tcPr>
          <w:p w14:paraId="5D9865B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3315" w:type="dxa"/>
            <w:tcBorders>
              <w:top w:val="nil"/>
              <w:left w:val="nil"/>
              <w:bottom w:val="nil"/>
              <w:right w:val="nil"/>
            </w:tcBorders>
            <w:tcMar>
              <w:top w:w="0" w:type="dxa"/>
              <w:bottom w:w="0" w:type="dxa"/>
            </w:tcMar>
            <w:vAlign w:val="bottom"/>
          </w:tcPr>
          <w:p w14:paraId="3A8306E8"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r>
      <w:tr w:rsidR="0033285A" w14:paraId="750D8075" w14:textId="77777777">
        <w:trPr>
          <w:trHeight w:val="270"/>
        </w:trPr>
        <w:tc>
          <w:tcPr>
            <w:tcW w:w="3195" w:type="dxa"/>
            <w:tcBorders>
              <w:top w:val="nil"/>
              <w:left w:val="nil"/>
              <w:bottom w:val="nil"/>
              <w:right w:val="nil"/>
            </w:tcBorders>
            <w:tcMar>
              <w:top w:w="0" w:type="dxa"/>
              <w:bottom w:w="0" w:type="dxa"/>
            </w:tcMar>
          </w:tcPr>
          <w:p w14:paraId="30A44F84"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2010" w:type="dxa"/>
            <w:tcBorders>
              <w:top w:val="nil"/>
              <w:left w:val="nil"/>
              <w:bottom w:val="nil"/>
              <w:right w:val="nil"/>
            </w:tcBorders>
            <w:tcMar>
              <w:top w:w="0" w:type="dxa"/>
              <w:bottom w:w="0" w:type="dxa"/>
            </w:tcMar>
            <w:vAlign w:val="bottom"/>
          </w:tcPr>
          <w:p w14:paraId="2A8B4A61"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3315" w:type="dxa"/>
            <w:tcBorders>
              <w:top w:val="nil"/>
              <w:left w:val="nil"/>
              <w:bottom w:val="nil"/>
              <w:right w:val="nil"/>
            </w:tcBorders>
            <w:tcMar>
              <w:top w:w="0" w:type="dxa"/>
              <w:bottom w:w="0" w:type="dxa"/>
            </w:tcMar>
            <w:vAlign w:val="bottom"/>
          </w:tcPr>
          <w:p w14:paraId="3CB1336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701514D0" w14:textId="77777777">
        <w:trPr>
          <w:trHeight w:val="285"/>
        </w:trPr>
        <w:tc>
          <w:tcPr>
            <w:tcW w:w="5205" w:type="dxa"/>
            <w:gridSpan w:val="2"/>
            <w:tcBorders>
              <w:top w:val="nil"/>
              <w:left w:val="nil"/>
              <w:bottom w:val="nil"/>
              <w:right w:val="nil"/>
            </w:tcBorders>
            <w:tcMar>
              <w:top w:w="0" w:type="dxa"/>
              <w:bottom w:w="0" w:type="dxa"/>
            </w:tcMar>
          </w:tcPr>
          <w:p w14:paraId="2205EF62" w14:textId="77777777" w:rsidR="0033285A" w:rsidRDefault="000521A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Graduation period</w:t>
            </w:r>
          </w:p>
        </w:tc>
        <w:tc>
          <w:tcPr>
            <w:tcW w:w="3315" w:type="dxa"/>
            <w:tcBorders>
              <w:top w:val="nil"/>
              <w:left w:val="nil"/>
              <w:bottom w:val="nil"/>
              <w:right w:val="nil"/>
            </w:tcBorders>
            <w:tcMar>
              <w:top w:w="0" w:type="dxa"/>
              <w:bottom w:w="0" w:type="dxa"/>
            </w:tcMar>
          </w:tcPr>
          <w:p w14:paraId="58BD453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33285A" w14:paraId="5CCFCA62" w14:textId="77777777">
        <w:trPr>
          <w:trHeight w:val="285"/>
        </w:trPr>
        <w:tc>
          <w:tcPr>
            <w:tcW w:w="3195" w:type="dxa"/>
            <w:tcBorders>
              <w:top w:val="nil"/>
              <w:left w:val="nil"/>
              <w:bottom w:val="nil"/>
              <w:right w:val="nil"/>
            </w:tcBorders>
            <w:tcMar>
              <w:top w:w="0" w:type="dxa"/>
              <w:bottom w:w="0" w:type="dxa"/>
            </w:tcMar>
          </w:tcPr>
          <w:p w14:paraId="73CC547D"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1st</w:t>
            </w:r>
          </w:p>
        </w:tc>
        <w:tc>
          <w:tcPr>
            <w:tcW w:w="2010" w:type="dxa"/>
            <w:tcBorders>
              <w:top w:val="nil"/>
              <w:left w:val="nil"/>
              <w:bottom w:val="nil"/>
              <w:right w:val="nil"/>
            </w:tcBorders>
            <w:tcMar>
              <w:top w:w="0" w:type="dxa"/>
              <w:bottom w:w="0" w:type="dxa"/>
            </w:tcMar>
            <w:vAlign w:val="bottom"/>
          </w:tcPr>
          <w:p w14:paraId="00D2330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3315" w:type="dxa"/>
            <w:tcBorders>
              <w:top w:val="nil"/>
              <w:left w:val="nil"/>
              <w:bottom w:val="nil"/>
              <w:right w:val="nil"/>
            </w:tcBorders>
            <w:tcMar>
              <w:top w:w="0" w:type="dxa"/>
              <w:bottom w:w="0" w:type="dxa"/>
            </w:tcMar>
            <w:vAlign w:val="bottom"/>
          </w:tcPr>
          <w:p w14:paraId="1AFC5183"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20.0</w:t>
            </w:r>
          </w:p>
        </w:tc>
      </w:tr>
      <w:tr w:rsidR="0033285A" w14:paraId="30C9439B" w14:textId="77777777">
        <w:trPr>
          <w:trHeight w:val="285"/>
        </w:trPr>
        <w:tc>
          <w:tcPr>
            <w:tcW w:w="3195" w:type="dxa"/>
            <w:tcBorders>
              <w:top w:val="nil"/>
              <w:left w:val="nil"/>
              <w:bottom w:val="nil"/>
              <w:right w:val="nil"/>
            </w:tcBorders>
            <w:tcMar>
              <w:top w:w="0" w:type="dxa"/>
              <w:bottom w:w="0" w:type="dxa"/>
            </w:tcMar>
          </w:tcPr>
          <w:p w14:paraId="2A93F4FF"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2nd</w:t>
            </w:r>
          </w:p>
        </w:tc>
        <w:tc>
          <w:tcPr>
            <w:tcW w:w="2010" w:type="dxa"/>
            <w:tcBorders>
              <w:top w:val="nil"/>
              <w:left w:val="nil"/>
              <w:bottom w:val="nil"/>
              <w:right w:val="nil"/>
            </w:tcBorders>
            <w:tcMar>
              <w:top w:w="0" w:type="dxa"/>
              <w:bottom w:w="0" w:type="dxa"/>
            </w:tcMar>
            <w:vAlign w:val="bottom"/>
          </w:tcPr>
          <w:p w14:paraId="092A9F4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3315" w:type="dxa"/>
            <w:tcBorders>
              <w:top w:val="nil"/>
              <w:left w:val="nil"/>
              <w:bottom w:val="nil"/>
              <w:right w:val="nil"/>
            </w:tcBorders>
            <w:tcMar>
              <w:top w:w="0" w:type="dxa"/>
              <w:bottom w:w="0" w:type="dxa"/>
            </w:tcMar>
            <w:vAlign w:val="bottom"/>
          </w:tcPr>
          <w:p w14:paraId="432D029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8.9</w:t>
            </w:r>
          </w:p>
        </w:tc>
      </w:tr>
      <w:tr w:rsidR="0033285A" w14:paraId="2F135C73" w14:textId="77777777">
        <w:trPr>
          <w:trHeight w:val="285"/>
        </w:trPr>
        <w:tc>
          <w:tcPr>
            <w:tcW w:w="3195" w:type="dxa"/>
            <w:tcBorders>
              <w:top w:val="nil"/>
              <w:left w:val="nil"/>
              <w:bottom w:val="nil"/>
              <w:right w:val="nil"/>
            </w:tcBorders>
            <w:tcMar>
              <w:top w:w="0" w:type="dxa"/>
              <w:bottom w:w="0" w:type="dxa"/>
            </w:tcMar>
          </w:tcPr>
          <w:p w14:paraId="3433689A"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3rd</w:t>
            </w:r>
          </w:p>
        </w:tc>
        <w:tc>
          <w:tcPr>
            <w:tcW w:w="2010" w:type="dxa"/>
            <w:tcBorders>
              <w:top w:val="nil"/>
              <w:left w:val="nil"/>
              <w:bottom w:val="nil"/>
              <w:right w:val="nil"/>
            </w:tcBorders>
            <w:tcMar>
              <w:top w:w="0" w:type="dxa"/>
              <w:bottom w:w="0" w:type="dxa"/>
            </w:tcMar>
            <w:vAlign w:val="bottom"/>
          </w:tcPr>
          <w:p w14:paraId="3340A6E0"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3315" w:type="dxa"/>
            <w:tcBorders>
              <w:top w:val="nil"/>
              <w:left w:val="nil"/>
              <w:bottom w:val="nil"/>
              <w:right w:val="nil"/>
            </w:tcBorders>
            <w:tcMar>
              <w:top w:w="0" w:type="dxa"/>
              <w:bottom w:w="0" w:type="dxa"/>
            </w:tcMar>
            <w:vAlign w:val="bottom"/>
          </w:tcPr>
          <w:p w14:paraId="524EAB6D"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13.3</w:t>
            </w:r>
          </w:p>
        </w:tc>
      </w:tr>
      <w:tr w:rsidR="0033285A" w14:paraId="3123BA24" w14:textId="77777777">
        <w:trPr>
          <w:trHeight w:val="285"/>
        </w:trPr>
        <w:tc>
          <w:tcPr>
            <w:tcW w:w="3195" w:type="dxa"/>
            <w:tcBorders>
              <w:top w:val="nil"/>
              <w:left w:val="nil"/>
              <w:bottom w:val="nil"/>
              <w:right w:val="nil"/>
            </w:tcBorders>
            <w:tcMar>
              <w:top w:w="0" w:type="dxa"/>
              <w:bottom w:w="0" w:type="dxa"/>
            </w:tcMar>
          </w:tcPr>
          <w:p w14:paraId="14CE782E"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4th</w:t>
            </w:r>
          </w:p>
        </w:tc>
        <w:tc>
          <w:tcPr>
            <w:tcW w:w="2010" w:type="dxa"/>
            <w:tcBorders>
              <w:top w:val="nil"/>
              <w:left w:val="nil"/>
              <w:bottom w:val="nil"/>
              <w:right w:val="nil"/>
            </w:tcBorders>
            <w:tcMar>
              <w:top w:w="0" w:type="dxa"/>
              <w:bottom w:w="0" w:type="dxa"/>
            </w:tcMar>
            <w:vAlign w:val="bottom"/>
          </w:tcPr>
          <w:p w14:paraId="4FE52C5D"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c>
          <w:tcPr>
            <w:tcW w:w="3315" w:type="dxa"/>
            <w:tcBorders>
              <w:top w:val="nil"/>
              <w:left w:val="nil"/>
              <w:bottom w:val="nil"/>
              <w:right w:val="nil"/>
            </w:tcBorders>
            <w:tcMar>
              <w:top w:w="0" w:type="dxa"/>
              <w:bottom w:w="0" w:type="dxa"/>
            </w:tcMar>
            <w:vAlign w:val="bottom"/>
          </w:tcPr>
          <w:p w14:paraId="25E3D9B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31,1</w:t>
            </w:r>
          </w:p>
        </w:tc>
      </w:tr>
      <w:tr w:rsidR="0033285A" w14:paraId="7429750E" w14:textId="77777777">
        <w:trPr>
          <w:trHeight w:val="285"/>
        </w:trPr>
        <w:tc>
          <w:tcPr>
            <w:tcW w:w="3195" w:type="dxa"/>
            <w:tcBorders>
              <w:top w:val="nil"/>
              <w:left w:val="nil"/>
              <w:bottom w:val="nil"/>
              <w:right w:val="nil"/>
            </w:tcBorders>
            <w:tcMar>
              <w:top w:w="0" w:type="dxa"/>
              <w:bottom w:w="0" w:type="dxa"/>
            </w:tcMar>
          </w:tcPr>
          <w:p w14:paraId="42A8B232"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5th</w:t>
            </w:r>
          </w:p>
        </w:tc>
        <w:tc>
          <w:tcPr>
            <w:tcW w:w="2010" w:type="dxa"/>
            <w:tcBorders>
              <w:top w:val="nil"/>
              <w:left w:val="nil"/>
              <w:bottom w:val="nil"/>
              <w:right w:val="nil"/>
            </w:tcBorders>
            <w:tcMar>
              <w:top w:w="0" w:type="dxa"/>
              <w:bottom w:w="0" w:type="dxa"/>
            </w:tcMar>
            <w:vAlign w:val="bottom"/>
          </w:tcPr>
          <w:p w14:paraId="5CC90E11"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3315" w:type="dxa"/>
            <w:tcBorders>
              <w:top w:val="nil"/>
              <w:left w:val="nil"/>
              <w:bottom w:val="nil"/>
              <w:right w:val="nil"/>
            </w:tcBorders>
            <w:tcMar>
              <w:top w:w="0" w:type="dxa"/>
              <w:bottom w:w="0" w:type="dxa"/>
            </w:tcMar>
            <w:vAlign w:val="bottom"/>
          </w:tcPr>
          <w:p w14:paraId="282D7D3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r>
      <w:tr w:rsidR="0033285A" w14:paraId="39F02CF9" w14:textId="77777777">
        <w:trPr>
          <w:trHeight w:val="285"/>
        </w:trPr>
        <w:tc>
          <w:tcPr>
            <w:tcW w:w="3195" w:type="dxa"/>
            <w:tcBorders>
              <w:top w:val="nil"/>
              <w:left w:val="nil"/>
              <w:bottom w:val="nil"/>
              <w:right w:val="nil"/>
            </w:tcBorders>
            <w:tcMar>
              <w:top w:w="0" w:type="dxa"/>
              <w:bottom w:w="0" w:type="dxa"/>
            </w:tcMar>
          </w:tcPr>
          <w:p w14:paraId="757C7E43"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6th</w:t>
            </w:r>
          </w:p>
        </w:tc>
        <w:tc>
          <w:tcPr>
            <w:tcW w:w="2010" w:type="dxa"/>
            <w:tcBorders>
              <w:top w:val="nil"/>
              <w:left w:val="nil"/>
              <w:bottom w:val="nil"/>
              <w:right w:val="nil"/>
            </w:tcBorders>
            <w:tcMar>
              <w:top w:w="0" w:type="dxa"/>
              <w:bottom w:w="0" w:type="dxa"/>
            </w:tcMar>
            <w:vAlign w:val="bottom"/>
          </w:tcPr>
          <w:p w14:paraId="4404CAFF"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3315" w:type="dxa"/>
            <w:tcBorders>
              <w:top w:val="nil"/>
              <w:left w:val="nil"/>
              <w:bottom w:val="nil"/>
              <w:right w:val="nil"/>
            </w:tcBorders>
            <w:tcMar>
              <w:top w:w="0" w:type="dxa"/>
              <w:bottom w:w="0" w:type="dxa"/>
            </w:tcMar>
            <w:vAlign w:val="bottom"/>
          </w:tcPr>
          <w:p w14:paraId="06EC7FD1"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4.4</w:t>
            </w:r>
          </w:p>
        </w:tc>
      </w:tr>
      <w:tr w:rsidR="0033285A" w14:paraId="0A5A0D4D" w14:textId="77777777">
        <w:trPr>
          <w:trHeight w:val="285"/>
        </w:trPr>
        <w:tc>
          <w:tcPr>
            <w:tcW w:w="3195" w:type="dxa"/>
            <w:tcBorders>
              <w:top w:val="nil"/>
              <w:left w:val="nil"/>
              <w:bottom w:val="nil"/>
              <w:right w:val="nil"/>
            </w:tcBorders>
            <w:tcMar>
              <w:top w:w="0" w:type="dxa"/>
              <w:bottom w:w="0" w:type="dxa"/>
            </w:tcMar>
          </w:tcPr>
          <w:p w14:paraId="4DFA2133"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7th</w:t>
            </w:r>
          </w:p>
        </w:tc>
        <w:tc>
          <w:tcPr>
            <w:tcW w:w="2010" w:type="dxa"/>
            <w:tcBorders>
              <w:top w:val="nil"/>
              <w:left w:val="nil"/>
              <w:bottom w:val="nil"/>
              <w:right w:val="nil"/>
            </w:tcBorders>
            <w:tcMar>
              <w:top w:w="0" w:type="dxa"/>
              <w:bottom w:w="0" w:type="dxa"/>
            </w:tcMar>
            <w:vAlign w:val="bottom"/>
          </w:tcPr>
          <w:p w14:paraId="0FD88C14"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3315" w:type="dxa"/>
            <w:tcBorders>
              <w:top w:val="nil"/>
              <w:left w:val="nil"/>
              <w:bottom w:val="nil"/>
              <w:right w:val="nil"/>
            </w:tcBorders>
            <w:tcMar>
              <w:top w:w="0" w:type="dxa"/>
              <w:bottom w:w="0" w:type="dxa"/>
            </w:tcMar>
            <w:vAlign w:val="bottom"/>
          </w:tcPr>
          <w:p w14:paraId="018299FC"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r>
      <w:tr w:rsidR="0033285A" w14:paraId="7253E526" w14:textId="77777777">
        <w:trPr>
          <w:trHeight w:val="285"/>
        </w:trPr>
        <w:tc>
          <w:tcPr>
            <w:tcW w:w="3195" w:type="dxa"/>
            <w:tcBorders>
              <w:top w:val="nil"/>
              <w:left w:val="nil"/>
              <w:bottom w:val="nil"/>
              <w:right w:val="nil"/>
            </w:tcBorders>
            <w:tcMar>
              <w:top w:w="0" w:type="dxa"/>
              <w:bottom w:w="0" w:type="dxa"/>
            </w:tcMar>
          </w:tcPr>
          <w:p w14:paraId="3BBCF1A8"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8th</w:t>
            </w:r>
          </w:p>
        </w:tc>
        <w:tc>
          <w:tcPr>
            <w:tcW w:w="2010" w:type="dxa"/>
            <w:tcBorders>
              <w:top w:val="nil"/>
              <w:left w:val="nil"/>
              <w:bottom w:val="nil"/>
              <w:right w:val="nil"/>
            </w:tcBorders>
            <w:tcMar>
              <w:top w:w="0" w:type="dxa"/>
              <w:bottom w:w="0" w:type="dxa"/>
            </w:tcMar>
            <w:vAlign w:val="bottom"/>
          </w:tcPr>
          <w:p w14:paraId="5A8F7F3A"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3315" w:type="dxa"/>
            <w:tcBorders>
              <w:top w:val="nil"/>
              <w:left w:val="nil"/>
              <w:bottom w:val="nil"/>
              <w:right w:val="nil"/>
            </w:tcBorders>
            <w:tcMar>
              <w:top w:w="0" w:type="dxa"/>
              <w:bottom w:w="0" w:type="dxa"/>
            </w:tcMar>
            <w:vAlign w:val="bottom"/>
          </w:tcPr>
          <w:p w14:paraId="4E10B74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4.4</w:t>
            </w:r>
          </w:p>
        </w:tc>
      </w:tr>
      <w:tr w:rsidR="0033285A" w14:paraId="765D90CC" w14:textId="77777777">
        <w:trPr>
          <w:trHeight w:val="285"/>
        </w:trPr>
        <w:tc>
          <w:tcPr>
            <w:tcW w:w="3195" w:type="dxa"/>
            <w:tcBorders>
              <w:top w:val="nil"/>
              <w:left w:val="nil"/>
              <w:bottom w:val="nil"/>
              <w:right w:val="nil"/>
            </w:tcBorders>
            <w:tcMar>
              <w:top w:w="0" w:type="dxa"/>
              <w:bottom w:w="0" w:type="dxa"/>
            </w:tcMar>
          </w:tcPr>
          <w:p w14:paraId="178AD227"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9th</w:t>
            </w:r>
          </w:p>
        </w:tc>
        <w:tc>
          <w:tcPr>
            <w:tcW w:w="2010" w:type="dxa"/>
            <w:tcBorders>
              <w:top w:val="nil"/>
              <w:left w:val="nil"/>
              <w:bottom w:val="nil"/>
              <w:right w:val="nil"/>
            </w:tcBorders>
            <w:tcMar>
              <w:top w:w="0" w:type="dxa"/>
              <w:bottom w:w="0" w:type="dxa"/>
            </w:tcMar>
            <w:vAlign w:val="bottom"/>
          </w:tcPr>
          <w:p w14:paraId="43ACD2A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3315" w:type="dxa"/>
            <w:tcBorders>
              <w:top w:val="nil"/>
              <w:left w:val="nil"/>
              <w:bottom w:val="nil"/>
              <w:right w:val="nil"/>
            </w:tcBorders>
            <w:tcMar>
              <w:top w:w="0" w:type="dxa"/>
              <w:bottom w:w="0" w:type="dxa"/>
            </w:tcMar>
            <w:vAlign w:val="bottom"/>
          </w:tcPr>
          <w:p w14:paraId="5819F1C9"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w:t>
            </w:r>
          </w:p>
        </w:tc>
      </w:tr>
      <w:tr w:rsidR="0033285A" w14:paraId="74C7CF0C" w14:textId="77777777">
        <w:trPr>
          <w:trHeight w:val="285"/>
        </w:trPr>
        <w:tc>
          <w:tcPr>
            <w:tcW w:w="3195" w:type="dxa"/>
            <w:tcBorders>
              <w:top w:val="nil"/>
              <w:left w:val="nil"/>
              <w:bottom w:val="nil"/>
              <w:right w:val="nil"/>
            </w:tcBorders>
            <w:tcMar>
              <w:top w:w="0" w:type="dxa"/>
              <w:bottom w:w="0" w:type="dxa"/>
            </w:tcMar>
          </w:tcPr>
          <w:p w14:paraId="7E88C7B5"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10th</w:t>
            </w:r>
          </w:p>
        </w:tc>
        <w:tc>
          <w:tcPr>
            <w:tcW w:w="2010" w:type="dxa"/>
            <w:tcBorders>
              <w:top w:val="nil"/>
              <w:left w:val="nil"/>
              <w:bottom w:val="nil"/>
              <w:right w:val="nil"/>
            </w:tcBorders>
            <w:tcMar>
              <w:top w:w="0" w:type="dxa"/>
              <w:bottom w:w="0" w:type="dxa"/>
            </w:tcMar>
            <w:vAlign w:val="bottom"/>
          </w:tcPr>
          <w:p w14:paraId="606276A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3315" w:type="dxa"/>
            <w:tcBorders>
              <w:top w:val="nil"/>
              <w:left w:val="nil"/>
              <w:bottom w:val="nil"/>
              <w:right w:val="nil"/>
            </w:tcBorders>
            <w:tcMar>
              <w:top w:w="0" w:type="dxa"/>
              <w:bottom w:w="0" w:type="dxa"/>
            </w:tcMar>
            <w:vAlign w:val="bottom"/>
          </w:tcPr>
          <w:p w14:paraId="3C6E7694"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w:t>
            </w:r>
          </w:p>
        </w:tc>
      </w:tr>
      <w:tr w:rsidR="0033285A" w14:paraId="10F14F11" w14:textId="77777777">
        <w:trPr>
          <w:trHeight w:val="285"/>
        </w:trPr>
        <w:tc>
          <w:tcPr>
            <w:tcW w:w="3195" w:type="dxa"/>
            <w:tcBorders>
              <w:top w:val="nil"/>
              <w:left w:val="nil"/>
              <w:bottom w:val="nil"/>
              <w:right w:val="nil"/>
            </w:tcBorders>
            <w:tcMar>
              <w:top w:w="0" w:type="dxa"/>
              <w:bottom w:w="0" w:type="dxa"/>
            </w:tcMar>
          </w:tcPr>
          <w:p w14:paraId="305F03E9"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11th</w:t>
            </w:r>
          </w:p>
        </w:tc>
        <w:tc>
          <w:tcPr>
            <w:tcW w:w="2010" w:type="dxa"/>
            <w:tcBorders>
              <w:top w:val="nil"/>
              <w:left w:val="nil"/>
              <w:bottom w:val="nil"/>
              <w:right w:val="nil"/>
            </w:tcBorders>
            <w:tcMar>
              <w:top w:w="0" w:type="dxa"/>
              <w:bottom w:w="0" w:type="dxa"/>
            </w:tcMar>
            <w:vAlign w:val="bottom"/>
          </w:tcPr>
          <w:p w14:paraId="4825C18F"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3315" w:type="dxa"/>
            <w:tcBorders>
              <w:top w:val="nil"/>
              <w:left w:val="nil"/>
              <w:bottom w:val="nil"/>
              <w:right w:val="nil"/>
            </w:tcBorders>
            <w:tcMar>
              <w:top w:w="0" w:type="dxa"/>
              <w:bottom w:w="0" w:type="dxa"/>
            </w:tcMar>
            <w:vAlign w:val="bottom"/>
          </w:tcPr>
          <w:p w14:paraId="6B7F6277"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w:t>
            </w:r>
          </w:p>
        </w:tc>
      </w:tr>
      <w:tr w:rsidR="0033285A" w14:paraId="7A86D21D" w14:textId="77777777">
        <w:trPr>
          <w:trHeight w:val="285"/>
        </w:trPr>
        <w:tc>
          <w:tcPr>
            <w:tcW w:w="3195" w:type="dxa"/>
            <w:tcBorders>
              <w:top w:val="nil"/>
              <w:left w:val="nil"/>
              <w:bottom w:val="single" w:sz="8" w:space="0" w:color="000000"/>
              <w:right w:val="nil"/>
            </w:tcBorders>
            <w:tcMar>
              <w:top w:w="0" w:type="dxa"/>
              <w:bottom w:w="0" w:type="dxa"/>
            </w:tcMar>
          </w:tcPr>
          <w:p w14:paraId="1472FEF1"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12th</w:t>
            </w:r>
          </w:p>
        </w:tc>
        <w:tc>
          <w:tcPr>
            <w:tcW w:w="2010" w:type="dxa"/>
            <w:tcBorders>
              <w:top w:val="nil"/>
              <w:left w:val="nil"/>
              <w:bottom w:val="single" w:sz="8" w:space="0" w:color="000000"/>
              <w:right w:val="nil"/>
            </w:tcBorders>
            <w:tcMar>
              <w:top w:w="0" w:type="dxa"/>
              <w:bottom w:w="0" w:type="dxa"/>
            </w:tcMar>
            <w:vAlign w:val="bottom"/>
          </w:tcPr>
          <w:p w14:paraId="1AAB2D22"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w:t>
            </w:r>
          </w:p>
        </w:tc>
        <w:tc>
          <w:tcPr>
            <w:tcW w:w="3315" w:type="dxa"/>
            <w:tcBorders>
              <w:top w:val="nil"/>
              <w:left w:val="nil"/>
              <w:bottom w:val="single" w:sz="8" w:space="0" w:color="000000"/>
              <w:right w:val="nil"/>
            </w:tcBorders>
            <w:tcMar>
              <w:top w:w="0" w:type="dxa"/>
              <w:bottom w:w="0" w:type="dxa"/>
            </w:tcMar>
            <w:vAlign w:val="bottom"/>
          </w:tcPr>
          <w:p w14:paraId="33EF3311"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4.4</w:t>
            </w:r>
          </w:p>
        </w:tc>
      </w:tr>
    </w:tbl>
    <w:p w14:paraId="2137928E" w14:textId="77777777" w:rsidR="0033285A" w:rsidRDefault="0033285A">
      <w:pPr>
        <w:spacing w:after="0" w:line="360" w:lineRule="auto"/>
        <w:jc w:val="both"/>
        <w:rPr>
          <w:rFonts w:ascii="Times New Roman" w:eastAsia="Times New Roman" w:hAnsi="Times New Roman" w:cs="Times New Roman"/>
          <w:sz w:val="24"/>
          <w:szCs w:val="24"/>
        </w:rPr>
      </w:pPr>
    </w:p>
    <w:p w14:paraId="6BFE1A57"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the Body Mass Index (BMI), presented in Table 2, most participants had a weight within the normal range (55.6%), while 31.1% were overweight. The average BMI was 24.1 ± </w:t>
      </w:r>
      <w:r>
        <w:rPr>
          <w:rFonts w:ascii="Times New Roman" w:eastAsia="Times New Roman" w:hAnsi="Times New Roman" w:cs="Times New Roman"/>
          <w:sz w:val="24"/>
          <w:szCs w:val="24"/>
        </w:rPr>
        <w:t>3.7 kg/m², which indicates that most of the students remain within the parameters considered healthy. However, a relevant proportion is overweight.</w:t>
      </w:r>
    </w:p>
    <w:p w14:paraId="0E4563C2" w14:textId="77777777" w:rsidR="0033285A" w:rsidRDefault="0033285A">
      <w:pPr>
        <w:spacing w:after="0" w:line="360" w:lineRule="auto"/>
        <w:rPr>
          <w:rFonts w:ascii="Times New Roman" w:eastAsia="Times New Roman" w:hAnsi="Times New Roman" w:cs="Times New Roman"/>
          <w:sz w:val="24"/>
          <w:szCs w:val="24"/>
        </w:rPr>
      </w:pPr>
    </w:p>
    <w:p w14:paraId="1710CF8A" w14:textId="77777777" w:rsidR="0033285A" w:rsidRDefault="000521A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 Distribution of participants according to Body Mass Index (BMI).</w:t>
      </w:r>
    </w:p>
    <w:tbl>
      <w:tblPr>
        <w:tblStyle w:val="a0"/>
        <w:tblpPr w:leftFromText="180" w:rightFromText="180" w:topFromText="180" w:bottomFromText="180" w:vertAnchor="text"/>
        <w:tblW w:w="83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65"/>
        <w:gridCol w:w="135"/>
        <w:gridCol w:w="540"/>
        <w:gridCol w:w="135"/>
        <w:gridCol w:w="1665"/>
        <w:gridCol w:w="615"/>
      </w:tblGrid>
      <w:tr w:rsidR="0033285A" w14:paraId="15584149" w14:textId="77777777">
        <w:trPr>
          <w:trHeight w:val="264"/>
        </w:trPr>
        <w:tc>
          <w:tcPr>
            <w:tcW w:w="5400" w:type="dxa"/>
            <w:gridSpan w:val="2"/>
            <w:tcBorders>
              <w:top w:val="single" w:sz="8" w:space="0" w:color="000000"/>
              <w:left w:val="nil"/>
              <w:bottom w:val="single" w:sz="8" w:space="0" w:color="666666"/>
              <w:right w:val="nil"/>
            </w:tcBorders>
            <w:tcMar>
              <w:top w:w="0" w:type="dxa"/>
              <w:bottom w:w="0" w:type="dxa"/>
            </w:tcMar>
          </w:tcPr>
          <w:p w14:paraId="7AF68E3D" w14:textId="77777777" w:rsidR="0033285A" w:rsidRDefault="000521A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Body Mass Index</w:t>
            </w:r>
          </w:p>
        </w:tc>
        <w:tc>
          <w:tcPr>
            <w:tcW w:w="675" w:type="dxa"/>
            <w:gridSpan w:val="2"/>
            <w:tcBorders>
              <w:top w:val="single" w:sz="8" w:space="0" w:color="000000"/>
              <w:left w:val="nil"/>
              <w:bottom w:val="single" w:sz="8" w:space="0" w:color="666666"/>
              <w:right w:val="nil"/>
            </w:tcBorders>
            <w:tcMar>
              <w:top w:w="0" w:type="dxa"/>
              <w:bottom w:w="0" w:type="dxa"/>
            </w:tcMar>
            <w:vAlign w:val="bottom"/>
          </w:tcPr>
          <w:p w14:paraId="5FBBA156" w14:textId="77777777" w:rsidR="0033285A" w:rsidRDefault="000521A5">
            <w:pPr>
              <w:spacing w:after="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N</w:t>
            </w:r>
          </w:p>
        </w:tc>
        <w:tc>
          <w:tcPr>
            <w:tcW w:w="2280" w:type="dxa"/>
            <w:gridSpan w:val="2"/>
            <w:tcBorders>
              <w:top w:val="single" w:sz="8" w:space="0" w:color="000000"/>
              <w:left w:val="nil"/>
              <w:bottom w:val="single" w:sz="8" w:space="0" w:color="666666"/>
              <w:right w:val="nil"/>
            </w:tcBorders>
            <w:tcMar>
              <w:top w:w="0" w:type="dxa"/>
              <w:bottom w:w="0" w:type="dxa"/>
            </w:tcMar>
            <w:vAlign w:val="bottom"/>
          </w:tcPr>
          <w:p w14:paraId="3C293EBA" w14:textId="77777777" w:rsidR="0033285A" w:rsidRDefault="000521A5">
            <w:pPr>
              <w:spacing w:after="0" w:line="240" w:lineRule="auto"/>
              <w:rPr>
                <w:rFonts w:ascii="Times New Roman" w:eastAsia="Times New Roman" w:hAnsi="Times New Roman" w:cs="Times New Roman"/>
                <w:b/>
                <w:highlight w:val="white"/>
              </w:rPr>
            </w:pPr>
            <w:r>
              <w:rPr>
                <w:rFonts w:ascii="Times New Roman" w:eastAsia="Times New Roman" w:hAnsi="Times New Roman" w:cs="Times New Roman"/>
                <w:b/>
                <w:sz w:val="20"/>
                <w:szCs w:val="20"/>
                <w:highlight w:val="white"/>
              </w:rPr>
              <w:t xml:space="preserve">           </w:t>
            </w:r>
            <w:r>
              <w:rPr>
                <w:rFonts w:ascii="Times New Roman" w:eastAsia="Times New Roman" w:hAnsi="Times New Roman" w:cs="Times New Roman"/>
                <w:b/>
                <w:highlight w:val="white"/>
              </w:rPr>
              <w:t>%</w:t>
            </w:r>
          </w:p>
        </w:tc>
      </w:tr>
      <w:tr w:rsidR="0033285A" w14:paraId="2E3E1A63" w14:textId="77777777">
        <w:trPr>
          <w:gridAfter w:val="1"/>
          <w:wAfter w:w="615" w:type="dxa"/>
          <w:trHeight w:val="285"/>
        </w:trPr>
        <w:tc>
          <w:tcPr>
            <w:tcW w:w="5265" w:type="dxa"/>
            <w:tcBorders>
              <w:top w:val="single" w:sz="8" w:space="0" w:color="666666"/>
              <w:left w:val="nil"/>
              <w:bottom w:val="nil"/>
              <w:right w:val="nil"/>
            </w:tcBorders>
            <w:tcMar>
              <w:top w:w="0" w:type="dxa"/>
              <w:bottom w:w="0" w:type="dxa"/>
            </w:tcMar>
          </w:tcPr>
          <w:p w14:paraId="75CD4D95"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Low weight</w:t>
            </w:r>
          </w:p>
        </w:tc>
        <w:tc>
          <w:tcPr>
            <w:tcW w:w="675" w:type="dxa"/>
            <w:gridSpan w:val="2"/>
            <w:tcBorders>
              <w:top w:val="single" w:sz="8" w:space="0" w:color="666666"/>
              <w:left w:val="nil"/>
              <w:bottom w:val="nil"/>
              <w:right w:val="nil"/>
            </w:tcBorders>
            <w:tcMar>
              <w:top w:w="0" w:type="dxa"/>
              <w:bottom w:w="0" w:type="dxa"/>
            </w:tcMar>
            <w:vAlign w:val="bottom"/>
          </w:tcPr>
          <w:p w14:paraId="6026329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800" w:type="dxa"/>
            <w:gridSpan w:val="2"/>
            <w:tcBorders>
              <w:top w:val="single" w:sz="8" w:space="0" w:color="666666"/>
              <w:left w:val="nil"/>
              <w:bottom w:val="nil"/>
              <w:right w:val="nil"/>
            </w:tcBorders>
            <w:tcMar>
              <w:top w:w="0" w:type="dxa"/>
              <w:bottom w:w="0" w:type="dxa"/>
            </w:tcMar>
            <w:vAlign w:val="bottom"/>
          </w:tcPr>
          <w:p w14:paraId="346F55DF"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r>
      <w:tr w:rsidR="0033285A" w14:paraId="046B3439" w14:textId="77777777">
        <w:trPr>
          <w:gridAfter w:val="1"/>
          <w:wAfter w:w="615" w:type="dxa"/>
          <w:trHeight w:val="285"/>
        </w:trPr>
        <w:tc>
          <w:tcPr>
            <w:tcW w:w="5265" w:type="dxa"/>
            <w:tcBorders>
              <w:top w:val="nil"/>
              <w:left w:val="nil"/>
              <w:bottom w:val="nil"/>
              <w:right w:val="nil"/>
            </w:tcBorders>
            <w:tcMar>
              <w:top w:w="0" w:type="dxa"/>
              <w:bottom w:w="0" w:type="dxa"/>
            </w:tcMar>
          </w:tcPr>
          <w:p w14:paraId="1F8721A8"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Normal weight</w:t>
            </w:r>
          </w:p>
        </w:tc>
        <w:tc>
          <w:tcPr>
            <w:tcW w:w="675" w:type="dxa"/>
            <w:gridSpan w:val="2"/>
            <w:tcBorders>
              <w:top w:val="nil"/>
              <w:left w:val="nil"/>
              <w:bottom w:val="nil"/>
              <w:right w:val="nil"/>
            </w:tcBorders>
            <w:tcMar>
              <w:top w:w="0" w:type="dxa"/>
              <w:bottom w:w="0" w:type="dxa"/>
            </w:tcMar>
            <w:vAlign w:val="bottom"/>
          </w:tcPr>
          <w:p w14:paraId="1E22EDC5"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c>
          <w:tcPr>
            <w:tcW w:w="1800" w:type="dxa"/>
            <w:gridSpan w:val="2"/>
            <w:tcBorders>
              <w:top w:val="nil"/>
              <w:left w:val="nil"/>
              <w:bottom w:val="nil"/>
              <w:right w:val="nil"/>
            </w:tcBorders>
            <w:tcMar>
              <w:top w:w="0" w:type="dxa"/>
              <w:bottom w:w="0" w:type="dxa"/>
            </w:tcMar>
            <w:vAlign w:val="bottom"/>
          </w:tcPr>
          <w:p w14:paraId="3D0859D6"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55.6</w:t>
            </w:r>
          </w:p>
        </w:tc>
      </w:tr>
      <w:tr w:rsidR="0033285A" w14:paraId="72552B75" w14:textId="77777777">
        <w:trPr>
          <w:gridAfter w:val="1"/>
          <w:wAfter w:w="615" w:type="dxa"/>
          <w:trHeight w:val="285"/>
        </w:trPr>
        <w:tc>
          <w:tcPr>
            <w:tcW w:w="5265" w:type="dxa"/>
            <w:tcBorders>
              <w:top w:val="nil"/>
              <w:left w:val="nil"/>
              <w:bottom w:val="nil"/>
              <w:right w:val="nil"/>
            </w:tcBorders>
            <w:tcMar>
              <w:top w:w="0" w:type="dxa"/>
              <w:bottom w:w="0" w:type="dxa"/>
            </w:tcMar>
          </w:tcPr>
          <w:p w14:paraId="1FBF1B24"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Overweight</w:t>
            </w:r>
          </w:p>
        </w:tc>
        <w:tc>
          <w:tcPr>
            <w:tcW w:w="675" w:type="dxa"/>
            <w:gridSpan w:val="2"/>
            <w:tcBorders>
              <w:top w:val="nil"/>
              <w:left w:val="nil"/>
              <w:bottom w:val="nil"/>
              <w:right w:val="nil"/>
            </w:tcBorders>
            <w:tcMar>
              <w:top w:w="0" w:type="dxa"/>
              <w:bottom w:w="0" w:type="dxa"/>
            </w:tcMar>
            <w:vAlign w:val="bottom"/>
          </w:tcPr>
          <w:p w14:paraId="018102E8"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c>
          <w:tcPr>
            <w:tcW w:w="1800" w:type="dxa"/>
            <w:gridSpan w:val="2"/>
            <w:tcBorders>
              <w:top w:val="nil"/>
              <w:left w:val="nil"/>
              <w:bottom w:val="nil"/>
              <w:right w:val="nil"/>
            </w:tcBorders>
            <w:tcMar>
              <w:top w:w="0" w:type="dxa"/>
              <w:bottom w:w="0" w:type="dxa"/>
            </w:tcMar>
            <w:vAlign w:val="bottom"/>
          </w:tcPr>
          <w:p w14:paraId="4D59350E"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31.1</w:t>
            </w:r>
          </w:p>
        </w:tc>
      </w:tr>
      <w:tr w:rsidR="0033285A" w14:paraId="5411C04B" w14:textId="77777777">
        <w:trPr>
          <w:gridAfter w:val="1"/>
          <w:wAfter w:w="615" w:type="dxa"/>
          <w:trHeight w:val="285"/>
        </w:trPr>
        <w:tc>
          <w:tcPr>
            <w:tcW w:w="5265" w:type="dxa"/>
            <w:tcBorders>
              <w:top w:val="nil"/>
              <w:left w:val="nil"/>
              <w:bottom w:val="single" w:sz="8" w:space="0" w:color="000000"/>
              <w:right w:val="nil"/>
            </w:tcBorders>
            <w:tcMar>
              <w:top w:w="0" w:type="dxa"/>
              <w:bottom w:w="0" w:type="dxa"/>
            </w:tcMar>
          </w:tcPr>
          <w:p w14:paraId="487116D9" w14:textId="77777777" w:rsidR="0033285A" w:rsidRDefault="000521A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Obesity</w:t>
            </w:r>
          </w:p>
        </w:tc>
        <w:tc>
          <w:tcPr>
            <w:tcW w:w="675" w:type="dxa"/>
            <w:gridSpan w:val="2"/>
            <w:tcBorders>
              <w:top w:val="nil"/>
              <w:left w:val="nil"/>
              <w:bottom w:val="single" w:sz="8" w:space="0" w:color="000000"/>
              <w:right w:val="nil"/>
            </w:tcBorders>
            <w:tcMar>
              <w:top w:w="0" w:type="dxa"/>
              <w:bottom w:w="0" w:type="dxa"/>
            </w:tcMar>
            <w:vAlign w:val="bottom"/>
          </w:tcPr>
          <w:p w14:paraId="358659AD"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800" w:type="dxa"/>
            <w:gridSpan w:val="2"/>
            <w:tcBorders>
              <w:top w:val="nil"/>
              <w:left w:val="nil"/>
              <w:bottom w:val="single" w:sz="8" w:space="0" w:color="000000"/>
              <w:right w:val="nil"/>
            </w:tcBorders>
            <w:tcMar>
              <w:top w:w="0" w:type="dxa"/>
              <w:bottom w:w="0" w:type="dxa"/>
            </w:tcMar>
            <w:vAlign w:val="bottom"/>
          </w:tcPr>
          <w:p w14:paraId="7E2B0953" w14:textId="77777777" w:rsidR="0033285A" w:rsidRDefault="000521A5">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r>
    </w:tbl>
    <w:p w14:paraId="480AE2EC" w14:textId="77777777" w:rsidR="0033285A" w:rsidRDefault="0033285A">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p>
    <w:p w14:paraId="64B0643B" w14:textId="77777777" w:rsidR="0033285A"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Regarding symptoms of depression, assessed by the Beck Depression Inventory (Table 3), 53.3% of the students did not present depressed mood. On the other hand, 46.7% were </w:t>
      </w:r>
      <w:r>
        <w:rPr>
          <w:rFonts w:ascii="Times New Roman" w:eastAsia="Times New Roman" w:hAnsi="Times New Roman" w:cs="Times New Roman"/>
          <w:sz w:val="24"/>
          <w:szCs w:val="24"/>
        </w:rPr>
        <w:t xml:space="preserve">classified as having some degree of depression, 35.6% with mild to moderate depression and 11.1% with moderate to severe depression. These results indicate a significant proportion of students with depressive symptoms, which deserves attention, especially </w:t>
      </w:r>
      <w:r>
        <w:rPr>
          <w:rFonts w:ascii="Times New Roman" w:eastAsia="Times New Roman" w:hAnsi="Times New Roman" w:cs="Times New Roman"/>
          <w:sz w:val="24"/>
          <w:szCs w:val="24"/>
        </w:rPr>
        <w:t>since they are young adults in a university environment, often exposed to high levels of stress.</w:t>
      </w:r>
    </w:p>
    <w:p w14:paraId="5E0205DF" w14:textId="77777777" w:rsidR="0033285A" w:rsidRDefault="0033285A">
      <w:pPr>
        <w:spacing w:after="0" w:line="360" w:lineRule="auto"/>
        <w:rPr>
          <w:rFonts w:ascii="Times New Roman" w:eastAsia="Times New Roman" w:hAnsi="Times New Roman" w:cs="Times New Roman"/>
          <w:b/>
          <w:sz w:val="24"/>
          <w:szCs w:val="24"/>
        </w:rPr>
      </w:pPr>
    </w:p>
    <w:p w14:paraId="0EA81F12" w14:textId="77777777" w:rsidR="0033285A" w:rsidRDefault="000521A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 Classification of depression symptoms among university students.</w:t>
      </w:r>
    </w:p>
    <w:tbl>
      <w:tblPr>
        <w:tblStyle w:val="a1"/>
        <w:tblpPr w:leftFromText="180" w:rightFromText="180" w:topFromText="180" w:bottomFromText="180" w:vertAnchor="text" w:tblpX="30"/>
        <w:tblW w:w="84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35"/>
        <w:gridCol w:w="990"/>
        <w:gridCol w:w="2820"/>
      </w:tblGrid>
      <w:tr w:rsidR="0033285A" w14:paraId="7FE05622" w14:textId="77777777">
        <w:trPr>
          <w:trHeight w:val="285"/>
        </w:trPr>
        <w:tc>
          <w:tcPr>
            <w:tcW w:w="463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62BCADF5"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CLASSIFICATION</w:t>
            </w:r>
          </w:p>
        </w:tc>
        <w:tc>
          <w:tcPr>
            <w:tcW w:w="990" w:type="dxa"/>
            <w:tcBorders>
              <w:top w:val="single" w:sz="8" w:space="0" w:color="000000"/>
              <w:left w:val="nil"/>
              <w:bottom w:val="single" w:sz="8" w:space="0" w:color="000000"/>
              <w:right w:val="nil"/>
            </w:tcBorders>
            <w:tcMar>
              <w:top w:w="0" w:type="dxa"/>
              <w:left w:w="80" w:type="dxa"/>
              <w:bottom w:w="0" w:type="dxa"/>
              <w:right w:w="80" w:type="dxa"/>
            </w:tcMar>
            <w:vAlign w:val="bottom"/>
          </w:tcPr>
          <w:p w14:paraId="7B6A8796"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N</w:t>
            </w:r>
          </w:p>
        </w:tc>
        <w:tc>
          <w:tcPr>
            <w:tcW w:w="2820" w:type="dxa"/>
            <w:tcBorders>
              <w:top w:val="single" w:sz="8" w:space="0" w:color="000000"/>
              <w:left w:val="nil"/>
              <w:bottom w:val="single" w:sz="8" w:space="0" w:color="000000"/>
              <w:right w:val="nil"/>
            </w:tcBorders>
            <w:tcMar>
              <w:top w:w="0" w:type="dxa"/>
              <w:left w:w="80" w:type="dxa"/>
              <w:bottom w:w="0" w:type="dxa"/>
              <w:right w:w="80" w:type="dxa"/>
            </w:tcMar>
            <w:vAlign w:val="bottom"/>
          </w:tcPr>
          <w:p w14:paraId="40E081CC"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w:t>
            </w:r>
          </w:p>
        </w:tc>
      </w:tr>
      <w:tr w:rsidR="0033285A" w14:paraId="0ECA86D0" w14:textId="77777777">
        <w:trPr>
          <w:trHeight w:val="285"/>
        </w:trPr>
        <w:tc>
          <w:tcPr>
            <w:tcW w:w="4635" w:type="dxa"/>
            <w:tcBorders>
              <w:top w:val="single" w:sz="8" w:space="0" w:color="000000"/>
              <w:left w:val="nil"/>
              <w:bottom w:val="nil"/>
              <w:right w:val="nil"/>
            </w:tcBorders>
            <w:tcMar>
              <w:top w:w="0" w:type="dxa"/>
              <w:left w:w="80" w:type="dxa"/>
              <w:bottom w:w="0" w:type="dxa"/>
              <w:right w:w="80" w:type="dxa"/>
            </w:tcMar>
            <w:vAlign w:val="bottom"/>
          </w:tcPr>
          <w:p w14:paraId="5C554D30"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Individual is not depressed</w:t>
            </w:r>
          </w:p>
        </w:tc>
        <w:tc>
          <w:tcPr>
            <w:tcW w:w="990" w:type="dxa"/>
            <w:tcBorders>
              <w:top w:val="single" w:sz="8" w:space="0" w:color="000000"/>
              <w:left w:val="nil"/>
              <w:bottom w:val="nil"/>
              <w:right w:val="nil"/>
            </w:tcBorders>
            <w:tcMar>
              <w:top w:w="0" w:type="dxa"/>
              <w:left w:w="80" w:type="dxa"/>
              <w:bottom w:w="0" w:type="dxa"/>
              <w:right w:w="80" w:type="dxa"/>
            </w:tcMar>
            <w:vAlign w:val="bottom"/>
          </w:tcPr>
          <w:p w14:paraId="4F7F0793"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w:t>
            </w:r>
          </w:p>
        </w:tc>
        <w:tc>
          <w:tcPr>
            <w:tcW w:w="2820" w:type="dxa"/>
            <w:tcBorders>
              <w:top w:val="single" w:sz="8" w:space="0" w:color="000000"/>
              <w:left w:val="nil"/>
              <w:bottom w:val="nil"/>
              <w:right w:val="nil"/>
            </w:tcBorders>
            <w:tcMar>
              <w:top w:w="0" w:type="dxa"/>
              <w:left w:w="80" w:type="dxa"/>
              <w:bottom w:w="0" w:type="dxa"/>
              <w:right w:w="80" w:type="dxa"/>
            </w:tcMar>
            <w:vAlign w:val="bottom"/>
          </w:tcPr>
          <w:p w14:paraId="575263C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53.3</w:t>
            </w:r>
          </w:p>
        </w:tc>
      </w:tr>
      <w:tr w:rsidR="0033285A" w14:paraId="172829FA" w14:textId="77777777">
        <w:trPr>
          <w:trHeight w:val="285"/>
        </w:trPr>
        <w:tc>
          <w:tcPr>
            <w:tcW w:w="4635" w:type="dxa"/>
            <w:tcBorders>
              <w:top w:val="nil"/>
              <w:left w:val="nil"/>
              <w:bottom w:val="nil"/>
              <w:right w:val="nil"/>
            </w:tcBorders>
            <w:tcMar>
              <w:top w:w="0" w:type="dxa"/>
              <w:left w:w="80" w:type="dxa"/>
              <w:bottom w:w="0" w:type="dxa"/>
              <w:right w:w="80" w:type="dxa"/>
            </w:tcMar>
            <w:vAlign w:val="bottom"/>
          </w:tcPr>
          <w:p w14:paraId="0AA291EA"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Mild to moderate </w:t>
            </w:r>
            <w:r>
              <w:rPr>
                <w:rFonts w:ascii="Times New Roman" w:eastAsia="Times New Roman" w:hAnsi="Times New Roman" w:cs="Times New Roman"/>
                <w:sz w:val="20"/>
                <w:szCs w:val="20"/>
                <w:highlight w:val="white"/>
              </w:rPr>
              <w:t>depression</w:t>
            </w:r>
          </w:p>
        </w:tc>
        <w:tc>
          <w:tcPr>
            <w:tcW w:w="990" w:type="dxa"/>
            <w:tcBorders>
              <w:top w:val="nil"/>
              <w:left w:val="nil"/>
              <w:bottom w:val="nil"/>
              <w:right w:val="nil"/>
            </w:tcBorders>
            <w:tcMar>
              <w:top w:w="0" w:type="dxa"/>
              <w:left w:w="80" w:type="dxa"/>
              <w:bottom w:w="0" w:type="dxa"/>
              <w:right w:w="80" w:type="dxa"/>
            </w:tcMar>
            <w:vAlign w:val="bottom"/>
          </w:tcPr>
          <w:p w14:paraId="19C461E7"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w:t>
            </w:r>
          </w:p>
        </w:tc>
        <w:tc>
          <w:tcPr>
            <w:tcW w:w="2820" w:type="dxa"/>
            <w:tcBorders>
              <w:top w:val="nil"/>
              <w:left w:val="nil"/>
              <w:bottom w:val="nil"/>
              <w:right w:val="nil"/>
            </w:tcBorders>
            <w:tcMar>
              <w:top w:w="0" w:type="dxa"/>
              <w:left w:w="80" w:type="dxa"/>
              <w:bottom w:w="0" w:type="dxa"/>
              <w:right w:w="80" w:type="dxa"/>
            </w:tcMar>
            <w:vAlign w:val="bottom"/>
          </w:tcPr>
          <w:p w14:paraId="1DEC8E9F"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35.6</w:t>
            </w:r>
          </w:p>
        </w:tc>
      </w:tr>
      <w:tr w:rsidR="0033285A" w14:paraId="10C99D1A" w14:textId="77777777">
        <w:trPr>
          <w:trHeight w:val="285"/>
        </w:trPr>
        <w:tc>
          <w:tcPr>
            <w:tcW w:w="4635" w:type="dxa"/>
            <w:tcBorders>
              <w:top w:val="nil"/>
              <w:left w:val="nil"/>
              <w:bottom w:val="nil"/>
              <w:right w:val="nil"/>
            </w:tcBorders>
            <w:tcMar>
              <w:top w:w="0" w:type="dxa"/>
              <w:left w:w="80" w:type="dxa"/>
              <w:bottom w:w="0" w:type="dxa"/>
              <w:right w:w="80" w:type="dxa"/>
            </w:tcMar>
            <w:vAlign w:val="bottom"/>
          </w:tcPr>
          <w:p w14:paraId="7ADF28D8"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Moderate to severe depression</w:t>
            </w:r>
          </w:p>
        </w:tc>
        <w:tc>
          <w:tcPr>
            <w:tcW w:w="990" w:type="dxa"/>
            <w:tcBorders>
              <w:top w:val="nil"/>
              <w:left w:val="nil"/>
              <w:bottom w:val="nil"/>
              <w:right w:val="nil"/>
            </w:tcBorders>
            <w:tcMar>
              <w:top w:w="0" w:type="dxa"/>
              <w:left w:w="80" w:type="dxa"/>
              <w:bottom w:w="0" w:type="dxa"/>
              <w:right w:w="80" w:type="dxa"/>
            </w:tcMar>
            <w:vAlign w:val="bottom"/>
          </w:tcPr>
          <w:p w14:paraId="5E2EDC2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2820" w:type="dxa"/>
            <w:tcBorders>
              <w:top w:val="nil"/>
              <w:left w:val="nil"/>
              <w:bottom w:val="nil"/>
              <w:right w:val="nil"/>
            </w:tcBorders>
            <w:tcMar>
              <w:top w:w="0" w:type="dxa"/>
              <w:left w:w="80" w:type="dxa"/>
              <w:bottom w:w="0" w:type="dxa"/>
              <w:right w:w="80" w:type="dxa"/>
            </w:tcMar>
            <w:vAlign w:val="bottom"/>
          </w:tcPr>
          <w:p w14:paraId="46C1B85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11.1</w:t>
            </w:r>
          </w:p>
        </w:tc>
      </w:tr>
      <w:tr w:rsidR="0033285A" w14:paraId="5A3C7C53" w14:textId="77777777">
        <w:trPr>
          <w:trHeight w:val="285"/>
        </w:trPr>
        <w:tc>
          <w:tcPr>
            <w:tcW w:w="4635" w:type="dxa"/>
            <w:tcBorders>
              <w:top w:val="nil"/>
              <w:left w:val="nil"/>
              <w:bottom w:val="single" w:sz="8" w:space="0" w:color="000000"/>
              <w:right w:val="nil"/>
            </w:tcBorders>
            <w:tcMar>
              <w:top w:w="0" w:type="dxa"/>
              <w:left w:w="80" w:type="dxa"/>
              <w:bottom w:w="0" w:type="dxa"/>
              <w:right w:w="80" w:type="dxa"/>
            </w:tcMar>
            <w:vAlign w:val="bottom"/>
          </w:tcPr>
          <w:p w14:paraId="219CAA77"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Severe</w:t>
            </w:r>
          </w:p>
        </w:tc>
        <w:tc>
          <w:tcPr>
            <w:tcW w:w="990" w:type="dxa"/>
            <w:tcBorders>
              <w:top w:val="nil"/>
              <w:left w:val="nil"/>
              <w:bottom w:val="single" w:sz="8" w:space="0" w:color="000000"/>
              <w:right w:val="nil"/>
            </w:tcBorders>
            <w:tcMar>
              <w:top w:w="0" w:type="dxa"/>
              <w:left w:w="80" w:type="dxa"/>
              <w:bottom w:w="0" w:type="dxa"/>
              <w:right w:w="80" w:type="dxa"/>
            </w:tcMar>
            <w:vAlign w:val="bottom"/>
          </w:tcPr>
          <w:p w14:paraId="12445DAB"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w:t>
            </w:r>
          </w:p>
        </w:tc>
        <w:tc>
          <w:tcPr>
            <w:tcW w:w="2820" w:type="dxa"/>
            <w:tcBorders>
              <w:top w:val="nil"/>
              <w:left w:val="nil"/>
              <w:bottom w:val="single" w:sz="8" w:space="0" w:color="000000"/>
              <w:right w:val="nil"/>
            </w:tcBorders>
            <w:tcMar>
              <w:top w:w="0" w:type="dxa"/>
              <w:left w:w="80" w:type="dxa"/>
              <w:bottom w:w="0" w:type="dxa"/>
              <w:right w:w="80" w:type="dxa"/>
            </w:tcMar>
            <w:vAlign w:val="bottom"/>
          </w:tcPr>
          <w:p w14:paraId="63CA12B4"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0.0</w:t>
            </w:r>
          </w:p>
        </w:tc>
      </w:tr>
    </w:tbl>
    <w:p w14:paraId="5D7A5C6F" w14:textId="77777777" w:rsidR="0033285A" w:rsidRDefault="0033285A">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p>
    <w:p w14:paraId="3A38F7D3" w14:textId="77777777" w:rsidR="0033285A"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assessment of sleep quality using the Pittsburgh Sleep Quality Index (Table 4) indicated that 75.5% of the students had poor sleep quality. Of this total, 62.2% reported poor sleep and 13.3% reported sleep disorders. Interestingly, when analyzing the s</w:t>
      </w:r>
      <w:r>
        <w:rPr>
          <w:rFonts w:ascii="Times New Roman" w:eastAsia="Times New Roman" w:hAnsi="Times New Roman" w:cs="Times New Roman"/>
          <w:sz w:val="24"/>
          <w:szCs w:val="24"/>
        </w:rPr>
        <w:t>pecific components of the index, the majority classified their subjective sleep quality as good (57.8%) or very good (22.2%).</w:t>
      </w:r>
    </w:p>
    <w:p w14:paraId="368829E7" w14:textId="77777777" w:rsidR="0033285A"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Sleep latency between 16 and 30 minutes was reported by 42.2% of participants. Regarding duration, 46.7% reported sleeping more th</w:t>
      </w:r>
      <w:r>
        <w:rPr>
          <w:rFonts w:ascii="Times New Roman" w:eastAsia="Times New Roman" w:hAnsi="Times New Roman" w:cs="Times New Roman"/>
          <w:sz w:val="24"/>
          <w:szCs w:val="24"/>
        </w:rPr>
        <w:t>an seven hours per night. Sleep efficiency was predominantly between 75% and 84% (60.0%). In addition, 68.9% did not report frequent sleep disturbances and 82.2% never used sleeping medications. However, 44.4% reported some degree of daytime dysfunction, w</w:t>
      </w:r>
      <w:r>
        <w:rPr>
          <w:rFonts w:ascii="Times New Roman" w:eastAsia="Times New Roman" w:hAnsi="Times New Roman" w:cs="Times New Roman"/>
          <w:sz w:val="24"/>
          <w:szCs w:val="24"/>
        </w:rPr>
        <w:t>ith difficulty staying awake during the day, although this occurred with low frequency.</w:t>
      </w:r>
    </w:p>
    <w:p w14:paraId="20BC4B00" w14:textId="77777777" w:rsidR="0033285A"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data reveal a complex picture: although many participants perceive their sleep as satisfactory, objective indicators show a significant impairment in sleep qualit</w:t>
      </w:r>
      <w:r>
        <w:rPr>
          <w:rFonts w:ascii="Times New Roman" w:eastAsia="Times New Roman" w:hAnsi="Times New Roman" w:cs="Times New Roman"/>
          <w:sz w:val="24"/>
          <w:szCs w:val="24"/>
        </w:rPr>
        <w:t>y.</w:t>
      </w:r>
    </w:p>
    <w:p w14:paraId="72960ECC" w14:textId="77777777" w:rsidR="0033285A" w:rsidRDefault="0033285A">
      <w:pPr>
        <w:spacing w:after="0" w:line="360" w:lineRule="auto"/>
        <w:rPr>
          <w:rFonts w:ascii="Times New Roman" w:eastAsia="Times New Roman" w:hAnsi="Times New Roman" w:cs="Times New Roman"/>
          <w:sz w:val="24"/>
          <w:szCs w:val="24"/>
        </w:rPr>
      </w:pPr>
    </w:p>
    <w:p w14:paraId="01C2931C" w14:textId="77777777" w:rsidR="0033285A" w:rsidRDefault="000521A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 – Sleep quality among college students according to the Pittsburgh Sleep Quality Index.</w:t>
      </w:r>
    </w:p>
    <w:tbl>
      <w:tblPr>
        <w:tblStyle w:val="a2"/>
        <w:tblpPr w:leftFromText="180" w:rightFromText="180" w:topFromText="180" w:bottomFromText="180" w:vertAnchor="text" w:tblpX="240"/>
        <w:tblW w:w="8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65"/>
        <w:gridCol w:w="600"/>
        <w:gridCol w:w="2295"/>
      </w:tblGrid>
      <w:tr w:rsidR="0033285A" w14:paraId="439C4AE2" w14:textId="77777777">
        <w:trPr>
          <w:trHeight w:val="285"/>
        </w:trPr>
        <w:tc>
          <w:tcPr>
            <w:tcW w:w="526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20925B56" w14:textId="77777777" w:rsidR="0033285A" w:rsidRDefault="000521A5">
            <w:pPr>
              <w:spacing w:after="0" w:line="240" w:lineRule="auto"/>
              <w:jc w:val="both"/>
              <w:rPr>
                <w:rFonts w:ascii="Times New Roman" w:eastAsia="Times New Roman" w:hAnsi="Times New Roman" w:cs="Times New Roman"/>
                <w:b/>
                <w:sz w:val="20"/>
                <w:szCs w:val="20"/>
                <w:highlight w:val="white"/>
              </w:rPr>
            </w:pPr>
            <w:bookmarkStart w:id="1" w:name="_a1vat3pgd1zk" w:colFirst="0" w:colLast="0"/>
            <w:bookmarkEnd w:id="1"/>
            <w:r>
              <w:rPr>
                <w:rFonts w:ascii="Times New Roman" w:eastAsia="Times New Roman" w:hAnsi="Times New Roman" w:cs="Times New Roman"/>
                <w:b/>
                <w:sz w:val="20"/>
                <w:szCs w:val="20"/>
                <w:highlight w:val="white"/>
              </w:rPr>
              <w:lastRenderedPageBreak/>
              <w:t>CATEGORIES</w:t>
            </w:r>
          </w:p>
        </w:tc>
        <w:tc>
          <w:tcPr>
            <w:tcW w:w="600" w:type="dxa"/>
            <w:tcBorders>
              <w:top w:val="single" w:sz="8" w:space="0" w:color="000000"/>
              <w:left w:val="nil"/>
              <w:bottom w:val="single" w:sz="8" w:space="0" w:color="000000"/>
              <w:right w:val="nil"/>
            </w:tcBorders>
            <w:tcMar>
              <w:top w:w="0" w:type="dxa"/>
              <w:left w:w="80" w:type="dxa"/>
              <w:bottom w:w="0" w:type="dxa"/>
              <w:right w:w="80" w:type="dxa"/>
            </w:tcMar>
            <w:vAlign w:val="bottom"/>
          </w:tcPr>
          <w:p w14:paraId="29C6B4A2"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N</w:t>
            </w:r>
          </w:p>
        </w:tc>
        <w:tc>
          <w:tcPr>
            <w:tcW w:w="2295" w:type="dxa"/>
            <w:tcBorders>
              <w:top w:val="single" w:sz="8" w:space="0" w:color="000000"/>
              <w:left w:val="nil"/>
              <w:bottom w:val="single" w:sz="8" w:space="0" w:color="000000"/>
              <w:right w:val="nil"/>
            </w:tcBorders>
            <w:tcMar>
              <w:top w:w="0" w:type="dxa"/>
              <w:left w:w="80" w:type="dxa"/>
              <w:bottom w:w="0" w:type="dxa"/>
              <w:right w:w="80" w:type="dxa"/>
            </w:tcMar>
            <w:vAlign w:val="bottom"/>
          </w:tcPr>
          <w:p w14:paraId="470C72C8"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w:t>
            </w:r>
          </w:p>
        </w:tc>
      </w:tr>
      <w:tr w:rsidR="0033285A" w14:paraId="5F3A523A" w14:textId="77777777">
        <w:trPr>
          <w:trHeight w:val="285"/>
        </w:trPr>
        <w:tc>
          <w:tcPr>
            <w:tcW w:w="5265" w:type="dxa"/>
            <w:tcBorders>
              <w:top w:val="single" w:sz="8" w:space="0" w:color="000000"/>
              <w:left w:val="nil"/>
              <w:bottom w:val="nil"/>
              <w:right w:val="nil"/>
            </w:tcBorders>
            <w:tcMar>
              <w:top w:w="0" w:type="dxa"/>
              <w:left w:w="80" w:type="dxa"/>
              <w:bottom w:w="0" w:type="dxa"/>
              <w:right w:w="80" w:type="dxa"/>
            </w:tcMar>
            <w:vAlign w:val="bottom"/>
          </w:tcPr>
          <w:p w14:paraId="5DF18CFA"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SOMA PSQI</w:t>
            </w:r>
          </w:p>
        </w:tc>
        <w:tc>
          <w:tcPr>
            <w:tcW w:w="600" w:type="dxa"/>
            <w:tcBorders>
              <w:top w:val="single" w:sz="8" w:space="0" w:color="000000"/>
              <w:left w:val="nil"/>
              <w:bottom w:val="nil"/>
              <w:right w:val="nil"/>
            </w:tcBorders>
            <w:tcMar>
              <w:top w:w="0" w:type="dxa"/>
              <w:left w:w="80" w:type="dxa"/>
              <w:bottom w:w="0" w:type="dxa"/>
              <w:right w:w="80" w:type="dxa"/>
            </w:tcMar>
            <w:vAlign w:val="bottom"/>
          </w:tcPr>
          <w:p w14:paraId="16BA3A99" w14:textId="77777777" w:rsidR="0033285A" w:rsidRDefault="0033285A">
            <w:pPr>
              <w:spacing w:after="0" w:line="240" w:lineRule="auto"/>
              <w:jc w:val="center"/>
              <w:rPr>
                <w:rFonts w:ascii="Times New Roman" w:eastAsia="Times New Roman" w:hAnsi="Times New Roman" w:cs="Times New Roman"/>
                <w:b/>
                <w:sz w:val="20"/>
                <w:szCs w:val="20"/>
                <w:highlight w:val="white"/>
              </w:rPr>
            </w:pPr>
          </w:p>
        </w:tc>
        <w:tc>
          <w:tcPr>
            <w:tcW w:w="2295" w:type="dxa"/>
            <w:tcBorders>
              <w:top w:val="single" w:sz="8" w:space="0" w:color="000000"/>
              <w:left w:val="nil"/>
              <w:bottom w:val="nil"/>
              <w:right w:val="nil"/>
            </w:tcBorders>
            <w:tcMar>
              <w:top w:w="0" w:type="dxa"/>
              <w:left w:w="80" w:type="dxa"/>
              <w:bottom w:w="0" w:type="dxa"/>
              <w:right w:w="80" w:type="dxa"/>
            </w:tcMar>
            <w:vAlign w:val="bottom"/>
          </w:tcPr>
          <w:p w14:paraId="0166C904" w14:textId="77777777" w:rsidR="0033285A" w:rsidRDefault="0033285A">
            <w:pPr>
              <w:spacing w:after="0" w:line="240" w:lineRule="auto"/>
              <w:jc w:val="center"/>
              <w:rPr>
                <w:rFonts w:ascii="Times New Roman" w:eastAsia="Times New Roman" w:hAnsi="Times New Roman" w:cs="Times New Roman"/>
                <w:b/>
                <w:sz w:val="20"/>
                <w:szCs w:val="20"/>
                <w:highlight w:val="white"/>
              </w:rPr>
            </w:pPr>
          </w:p>
        </w:tc>
      </w:tr>
      <w:tr w:rsidR="0033285A" w14:paraId="5D409AC0"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B71689E"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Good</w:t>
            </w:r>
          </w:p>
        </w:tc>
        <w:tc>
          <w:tcPr>
            <w:tcW w:w="600" w:type="dxa"/>
            <w:tcBorders>
              <w:top w:val="nil"/>
              <w:left w:val="nil"/>
              <w:bottom w:val="nil"/>
              <w:right w:val="nil"/>
            </w:tcBorders>
            <w:tcMar>
              <w:top w:w="0" w:type="dxa"/>
              <w:left w:w="80" w:type="dxa"/>
              <w:bottom w:w="0" w:type="dxa"/>
              <w:right w:w="80" w:type="dxa"/>
            </w:tcMar>
            <w:vAlign w:val="bottom"/>
          </w:tcPr>
          <w:p w14:paraId="28C749C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w:t>
            </w:r>
          </w:p>
        </w:tc>
        <w:tc>
          <w:tcPr>
            <w:tcW w:w="2295" w:type="dxa"/>
            <w:tcBorders>
              <w:top w:val="nil"/>
              <w:left w:val="nil"/>
              <w:bottom w:val="nil"/>
              <w:right w:val="nil"/>
            </w:tcBorders>
            <w:tcMar>
              <w:top w:w="0" w:type="dxa"/>
              <w:left w:w="80" w:type="dxa"/>
              <w:bottom w:w="0" w:type="dxa"/>
              <w:right w:w="80" w:type="dxa"/>
            </w:tcMar>
            <w:vAlign w:val="bottom"/>
          </w:tcPr>
          <w:p w14:paraId="0065D247"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24.4</w:t>
            </w:r>
          </w:p>
        </w:tc>
      </w:tr>
      <w:tr w:rsidR="0033285A" w14:paraId="7A40F502"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27D90FF"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Roomy</w:t>
            </w:r>
          </w:p>
        </w:tc>
        <w:tc>
          <w:tcPr>
            <w:tcW w:w="600" w:type="dxa"/>
            <w:tcBorders>
              <w:top w:val="nil"/>
              <w:left w:val="nil"/>
              <w:bottom w:val="nil"/>
              <w:right w:val="nil"/>
            </w:tcBorders>
            <w:tcMar>
              <w:top w:w="0" w:type="dxa"/>
              <w:left w:w="80" w:type="dxa"/>
              <w:bottom w:w="0" w:type="dxa"/>
              <w:right w:w="80" w:type="dxa"/>
            </w:tcMar>
            <w:vAlign w:val="bottom"/>
          </w:tcPr>
          <w:p w14:paraId="76302EF2"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28</w:t>
            </w:r>
          </w:p>
        </w:tc>
        <w:tc>
          <w:tcPr>
            <w:tcW w:w="2295" w:type="dxa"/>
            <w:tcBorders>
              <w:top w:val="nil"/>
              <w:left w:val="nil"/>
              <w:bottom w:val="nil"/>
              <w:right w:val="nil"/>
            </w:tcBorders>
            <w:tcMar>
              <w:top w:w="0" w:type="dxa"/>
              <w:left w:w="80" w:type="dxa"/>
              <w:bottom w:w="0" w:type="dxa"/>
              <w:right w:w="80" w:type="dxa"/>
            </w:tcMar>
            <w:vAlign w:val="bottom"/>
          </w:tcPr>
          <w:p w14:paraId="3185EF7A"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62.2</w:t>
            </w:r>
          </w:p>
        </w:tc>
      </w:tr>
      <w:tr w:rsidR="0033285A" w14:paraId="165E456F"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290437D4"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Disorder</w:t>
            </w:r>
          </w:p>
        </w:tc>
        <w:tc>
          <w:tcPr>
            <w:tcW w:w="600" w:type="dxa"/>
            <w:tcBorders>
              <w:top w:val="nil"/>
              <w:left w:val="nil"/>
              <w:bottom w:val="nil"/>
              <w:right w:val="nil"/>
            </w:tcBorders>
            <w:tcMar>
              <w:top w:w="0" w:type="dxa"/>
              <w:left w:w="80" w:type="dxa"/>
              <w:bottom w:w="0" w:type="dxa"/>
              <w:right w:w="80" w:type="dxa"/>
            </w:tcMar>
            <w:vAlign w:val="bottom"/>
          </w:tcPr>
          <w:p w14:paraId="21DE7B49"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c>
          <w:tcPr>
            <w:tcW w:w="2295" w:type="dxa"/>
            <w:tcBorders>
              <w:top w:val="nil"/>
              <w:left w:val="nil"/>
              <w:bottom w:val="nil"/>
              <w:right w:val="nil"/>
            </w:tcBorders>
            <w:tcMar>
              <w:top w:w="0" w:type="dxa"/>
              <w:left w:w="80" w:type="dxa"/>
              <w:bottom w:w="0" w:type="dxa"/>
              <w:right w:w="80" w:type="dxa"/>
            </w:tcMar>
            <w:vAlign w:val="bottom"/>
          </w:tcPr>
          <w:p w14:paraId="6F2C6CF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13.3</w:t>
            </w:r>
          </w:p>
        </w:tc>
      </w:tr>
      <w:tr w:rsidR="0033285A" w14:paraId="24930FE5" w14:textId="77777777">
        <w:trPr>
          <w:trHeight w:val="57"/>
        </w:trPr>
        <w:tc>
          <w:tcPr>
            <w:tcW w:w="5265" w:type="dxa"/>
            <w:tcBorders>
              <w:top w:val="nil"/>
              <w:left w:val="nil"/>
              <w:bottom w:val="nil"/>
              <w:right w:val="nil"/>
            </w:tcBorders>
            <w:tcMar>
              <w:top w:w="0" w:type="dxa"/>
              <w:left w:w="80" w:type="dxa"/>
              <w:bottom w:w="0" w:type="dxa"/>
              <w:right w:w="80" w:type="dxa"/>
            </w:tcMar>
            <w:vAlign w:val="bottom"/>
          </w:tcPr>
          <w:p w14:paraId="399A8239"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600" w:type="dxa"/>
            <w:tcBorders>
              <w:top w:val="nil"/>
              <w:left w:val="nil"/>
              <w:bottom w:val="nil"/>
              <w:right w:val="nil"/>
            </w:tcBorders>
            <w:tcMar>
              <w:top w:w="0" w:type="dxa"/>
              <w:left w:w="80" w:type="dxa"/>
              <w:bottom w:w="0" w:type="dxa"/>
              <w:right w:w="80" w:type="dxa"/>
            </w:tcMar>
            <w:vAlign w:val="bottom"/>
          </w:tcPr>
          <w:p w14:paraId="7782A8CF" w14:textId="77777777" w:rsidR="0033285A" w:rsidRDefault="0033285A">
            <w:pPr>
              <w:spacing w:after="0" w:line="240" w:lineRule="auto"/>
              <w:jc w:val="center"/>
              <w:rPr>
                <w:rFonts w:ascii="Times New Roman" w:eastAsia="Times New Roman" w:hAnsi="Times New Roman" w:cs="Times New Roman"/>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6A9300D0" w14:textId="77777777" w:rsidR="0033285A" w:rsidRDefault="0033285A">
            <w:pPr>
              <w:spacing w:after="0" w:line="240" w:lineRule="auto"/>
              <w:jc w:val="center"/>
              <w:rPr>
                <w:rFonts w:ascii="Times New Roman" w:eastAsia="Times New Roman" w:hAnsi="Times New Roman" w:cs="Times New Roman"/>
                <w:sz w:val="20"/>
                <w:szCs w:val="20"/>
                <w:highlight w:val="white"/>
              </w:rPr>
            </w:pPr>
          </w:p>
        </w:tc>
      </w:tr>
      <w:tr w:rsidR="0033285A" w14:paraId="4BDDF072"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38D57FFC"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Subjective Sleep Quality</w:t>
            </w:r>
          </w:p>
        </w:tc>
        <w:tc>
          <w:tcPr>
            <w:tcW w:w="600" w:type="dxa"/>
            <w:tcBorders>
              <w:top w:val="nil"/>
              <w:left w:val="nil"/>
              <w:bottom w:val="nil"/>
              <w:right w:val="nil"/>
            </w:tcBorders>
            <w:tcMar>
              <w:top w:w="0" w:type="dxa"/>
              <w:left w:w="80" w:type="dxa"/>
              <w:bottom w:w="0" w:type="dxa"/>
              <w:right w:w="80" w:type="dxa"/>
            </w:tcMar>
            <w:vAlign w:val="bottom"/>
          </w:tcPr>
          <w:p w14:paraId="719BBE6F" w14:textId="77777777" w:rsidR="0033285A" w:rsidRDefault="0033285A">
            <w:pPr>
              <w:spacing w:after="0" w:line="240" w:lineRule="auto"/>
              <w:jc w:val="center"/>
              <w:rPr>
                <w:rFonts w:ascii="Times New Roman" w:eastAsia="Times New Roman" w:hAnsi="Times New Roman" w:cs="Times New Roman"/>
                <w:b/>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7EE5AAFF" w14:textId="77777777" w:rsidR="0033285A" w:rsidRDefault="0033285A">
            <w:pPr>
              <w:spacing w:after="0" w:line="240" w:lineRule="auto"/>
              <w:jc w:val="center"/>
              <w:rPr>
                <w:rFonts w:ascii="Times New Roman" w:eastAsia="Times New Roman" w:hAnsi="Times New Roman" w:cs="Times New Roman"/>
                <w:b/>
                <w:sz w:val="20"/>
                <w:szCs w:val="20"/>
                <w:highlight w:val="white"/>
              </w:rPr>
            </w:pPr>
          </w:p>
        </w:tc>
      </w:tr>
      <w:tr w:rsidR="0033285A" w14:paraId="2AF90E1A"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1C5E3057"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Very good</w:t>
            </w:r>
          </w:p>
        </w:tc>
        <w:tc>
          <w:tcPr>
            <w:tcW w:w="600" w:type="dxa"/>
            <w:tcBorders>
              <w:top w:val="nil"/>
              <w:left w:val="nil"/>
              <w:bottom w:val="nil"/>
              <w:right w:val="nil"/>
            </w:tcBorders>
            <w:tcMar>
              <w:top w:w="0" w:type="dxa"/>
              <w:left w:w="80" w:type="dxa"/>
              <w:bottom w:w="0" w:type="dxa"/>
              <w:right w:w="80" w:type="dxa"/>
            </w:tcMar>
            <w:vAlign w:val="bottom"/>
          </w:tcPr>
          <w:p w14:paraId="647134CC"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w:t>
            </w:r>
          </w:p>
        </w:tc>
        <w:tc>
          <w:tcPr>
            <w:tcW w:w="2295" w:type="dxa"/>
            <w:tcBorders>
              <w:top w:val="nil"/>
              <w:left w:val="nil"/>
              <w:bottom w:val="nil"/>
              <w:right w:val="nil"/>
            </w:tcBorders>
            <w:tcMar>
              <w:top w:w="0" w:type="dxa"/>
              <w:left w:w="80" w:type="dxa"/>
              <w:bottom w:w="0" w:type="dxa"/>
              <w:right w:w="80" w:type="dxa"/>
            </w:tcMar>
            <w:vAlign w:val="bottom"/>
          </w:tcPr>
          <w:p w14:paraId="660362FA"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22.2</w:t>
            </w:r>
          </w:p>
        </w:tc>
      </w:tr>
      <w:tr w:rsidR="0033285A" w14:paraId="1CC3CF48"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2F9EC9E6"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Good</w:t>
            </w:r>
          </w:p>
        </w:tc>
        <w:tc>
          <w:tcPr>
            <w:tcW w:w="600" w:type="dxa"/>
            <w:tcBorders>
              <w:top w:val="nil"/>
              <w:left w:val="nil"/>
              <w:bottom w:val="nil"/>
              <w:right w:val="nil"/>
            </w:tcBorders>
            <w:tcMar>
              <w:top w:w="0" w:type="dxa"/>
              <w:left w:w="80" w:type="dxa"/>
              <w:bottom w:w="0" w:type="dxa"/>
              <w:right w:w="80" w:type="dxa"/>
            </w:tcMar>
            <w:vAlign w:val="bottom"/>
          </w:tcPr>
          <w:p w14:paraId="79B436D9"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26</w:t>
            </w:r>
          </w:p>
        </w:tc>
        <w:tc>
          <w:tcPr>
            <w:tcW w:w="2295" w:type="dxa"/>
            <w:tcBorders>
              <w:top w:val="nil"/>
              <w:left w:val="nil"/>
              <w:bottom w:val="nil"/>
              <w:right w:val="nil"/>
            </w:tcBorders>
            <w:tcMar>
              <w:top w:w="0" w:type="dxa"/>
              <w:left w:w="80" w:type="dxa"/>
              <w:bottom w:w="0" w:type="dxa"/>
              <w:right w:w="80" w:type="dxa"/>
            </w:tcMar>
            <w:vAlign w:val="bottom"/>
          </w:tcPr>
          <w:p w14:paraId="11A908D0"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57.8</w:t>
            </w:r>
          </w:p>
        </w:tc>
      </w:tr>
      <w:tr w:rsidR="0033285A" w14:paraId="109B5E74"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1EF3CE15"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Roomy</w:t>
            </w:r>
          </w:p>
        </w:tc>
        <w:tc>
          <w:tcPr>
            <w:tcW w:w="600" w:type="dxa"/>
            <w:tcBorders>
              <w:top w:val="nil"/>
              <w:left w:val="nil"/>
              <w:bottom w:val="nil"/>
              <w:right w:val="nil"/>
            </w:tcBorders>
            <w:tcMar>
              <w:top w:w="0" w:type="dxa"/>
              <w:left w:w="80" w:type="dxa"/>
              <w:bottom w:w="0" w:type="dxa"/>
              <w:right w:w="80" w:type="dxa"/>
            </w:tcMar>
            <w:vAlign w:val="bottom"/>
          </w:tcPr>
          <w:p w14:paraId="0A35B5B4"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w:t>
            </w:r>
          </w:p>
        </w:tc>
        <w:tc>
          <w:tcPr>
            <w:tcW w:w="2295" w:type="dxa"/>
            <w:tcBorders>
              <w:top w:val="nil"/>
              <w:left w:val="nil"/>
              <w:bottom w:val="nil"/>
              <w:right w:val="nil"/>
            </w:tcBorders>
            <w:tcMar>
              <w:top w:w="0" w:type="dxa"/>
              <w:left w:w="80" w:type="dxa"/>
              <w:bottom w:w="0" w:type="dxa"/>
              <w:right w:w="80" w:type="dxa"/>
            </w:tcMar>
            <w:vAlign w:val="bottom"/>
          </w:tcPr>
          <w:p w14:paraId="49886519"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17.8</w:t>
            </w:r>
          </w:p>
        </w:tc>
      </w:tr>
      <w:tr w:rsidR="0033285A" w14:paraId="15801F7A"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338350F9"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Very bad</w:t>
            </w:r>
          </w:p>
        </w:tc>
        <w:tc>
          <w:tcPr>
            <w:tcW w:w="600" w:type="dxa"/>
            <w:tcBorders>
              <w:top w:val="nil"/>
              <w:left w:val="nil"/>
              <w:bottom w:val="nil"/>
              <w:right w:val="nil"/>
            </w:tcBorders>
            <w:tcMar>
              <w:top w:w="0" w:type="dxa"/>
              <w:left w:w="80" w:type="dxa"/>
              <w:bottom w:w="0" w:type="dxa"/>
              <w:right w:w="80" w:type="dxa"/>
            </w:tcMar>
            <w:vAlign w:val="bottom"/>
          </w:tcPr>
          <w:p w14:paraId="4FC6293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nil"/>
              <w:right w:val="nil"/>
            </w:tcBorders>
            <w:tcMar>
              <w:top w:w="0" w:type="dxa"/>
              <w:left w:w="80" w:type="dxa"/>
              <w:bottom w:w="0" w:type="dxa"/>
              <w:right w:w="80" w:type="dxa"/>
            </w:tcMar>
            <w:vAlign w:val="bottom"/>
          </w:tcPr>
          <w:p w14:paraId="0027E4C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r w:rsidR="0033285A" w14:paraId="59CBDEF4" w14:textId="77777777">
        <w:trPr>
          <w:trHeight w:val="57"/>
        </w:trPr>
        <w:tc>
          <w:tcPr>
            <w:tcW w:w="5265" w:type="dxa"/>
            <w:tcBorders>
              <w:top w:val="nil"/>
              <w:left w:val="nil"/>
              <w:bottom w:val="nil"/>
              <w:right w:val="nil"/>
            </w:tcBorders>
            <w:tcMar>
              <w:top w:w="0" w:type="dxa"/>
              <w:left w:w="80" w:type="dxa"/>
              <w:bottom w:w="0" w:type="dxa"/>
              <w:right w:w="80" w:type="dxa"/>
            </w:tcMar>
            <w:vAlign w:val="bottom"/>
          </w:tcPr>
          <w:p w14:paraId="6F4450DA"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600" w:type="dxa"/>
            <w:tcBorders>
              <w:top w:val="nil"/>
              <w:left w:val="nil"/>
              <w:bottom w:val="nil"/>
              <w:right w:val="nil"/>
            </w:tcBorders>
            <w:tcMar>
              <w:top w:w="0" w:type="dxa"/>
              <w:left w:w="80" w:type="dxa"/>
              <w:bottom w:w="0" w:type="dxa"/>
              <w:right w:w="80" w:type="dxa"/>
            </w:tcMar>
            <w:vAlign w:val="bottom"/>
          </w:tcPr>
          <w:p w14:paraId="2ADEB8FC"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3D6B55EB" w14:textId="77777777" w:rsidR="0033285A" w:rsidRDefault="0033285A">
            <w:pPr>
              <w:spacing w:after="0" w:line="240" w:lineRule="auto"/>
              <w:jc w:val="both"/>
              <w:rPr>
                <w:rFonts w:ascii="Times New Roman" w:eastAsia="Times New Roman" w:hAnsi="Times New Roman" w:cs="Times New Roman"/>
                <w:sz w:val="20"/>
                <w:szCs w:val="20"/>
                <w:highlight w:val="white"/>
              </w:rPr>
            </w:pPr>
          </w:p>
        </w:tc>
      </w:tr>
      <w:tr w:rsidR="0033285A" w14:paraId="7861495E" w14:textId="77777777">
        <w:trPr>
          <w:trHeight w:val="285"/>
        </w:trPr>
        <w:tc>
          <w:tcPr>
            <w:tcW w:w="8160" w:type="dxa"/>
            <w:gridSpan w:val="3"/>
            <w:tcBorders>
              <w:top w:val="nil"/>
              <w:left w:val="nil"/>
              <w:bottom w:val="nil"/>
              <w:right w:val="nil"/>
            </w:tcBorders>
            <w:tcMar>
              <w:top w:w="0" w:type="dxa"/>
              <w:left w:w="80" w:type="dxa"/>
              <w:bottom w:w="0" w:type="dxa"/>
              <w:right w:w="80" w:type="dxa"/>
            </w:tcMar>
            <w:vAlign w:val="bottom"/>
          </w:tcPr>
          <w:p w14:paraId="7D351486"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Sleep Latency</w:t>
            </w:r>
          </w:p>
        </w:tc>
      </w:tr>
      <w:tr w:rsidR="0033285A" w14:paraId="620911B6"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748A28B" w14:textId="77777777" w:rsidR="0033285A" w:rsidRDefault="000521A5">
            <w:pPr>
              <w:spacing w:after="0" w:line="240" w:lineRule="auto"/>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There is no time to hang</w:t>
            </w:r>
          </w:p>
        </w:tc>
        <w:tc>
          <w:tcPr>
            <w:tcW w:w="600" w:type="dxa"/>
            <w:tcBorders>
              <w:top w:val="nil"/>
              <w:left w:val="nil"/>
              <w:bottom w:val="nil"/>
              <w:right w:val="nil"/>
            </w:tcBorders>
            <w:tcMar>
              <w:top w:w="0" w:type="dxa"/>
              <w:left w:w="80" w:type="dxa"/>
              <w:bottom w:w="0" w:type="dxa"/>
              <w:right w:w="80" w:type="dxa"/>
            </w:tcMar>
            <w:vAlign w:val="bottom"/>
          </w:tcPr>
          <w:p w14:paraId="48909107"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6D188DE9"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tc>
      </w:tr>
      <w:tr w:rsidR="0033285A" w14:paraId="56179AC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0F96CE1"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&lt; or + 15 minutes</w:t>
            </w:r>
          </w:p>
        </w:tc>
        <w:tc>
          <w:tcPr>
            <w:tcW w:w="600" w:type="dxa"/>
            <w:tcBorders>
              <w:top w:val="nil"/>
              <w:left w:val="nil"/>
              <w:bottom w:val="nil"/>
              <w:right w:val="nil"/>
            </w:tcBorders>
            <w:tcMar>
              <w:top w:w="0" w:type="dxa"/>
              <w:left w:w="80" w:type="dxa"/>
              <w:bottom w:w="0" w:type="dxa"/>
              <w:right w:w="80" w:type="dxa"/>
            </w:tcMar>
            <w:vAlign w:val="bottom"/>
          </w:tcPr>
          <w:p w14:paraId="4BD2AD9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w:t>
            </w:r>
          </w:p>
        </w:tc>
        <w:tc>
          <w:tcPr>
            <w:tcW w:w="2295" w:type="dxa"/>
            <w:tcBorders>
              <w:top w:val="nil"/>
              <w:left w:val="nil"/>
              <w:bottom w:val="nil"/>
              <w:right w:val="nil"/>
            </w:tcBorders>
            <w:tcMar>
              <w:top w:w="0" w:type="dxa"/>
              <w:left w:w="80" w:type="dxa"/>
              <w:bottom w:w="0" w:type="dxa"/>
              <w:right w:w="80" w:type="dxa"/>
            </w:tcMar>
            <w:vAlign w:val="bottom"/>
          </w:tcPr>
          <w:p w14:paraId="6C5A0FA8"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24.4</w:t>
            </w:r>
          </w:p>
        </w:tc>
      </w:tr>
      <w:tr w:rsidR="0033285A" w14:paraId="53517A26"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6299190F"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 to 30 minutes</w:t>
            </w:r>
          </w:p>
        </w:tc>
        <w:tc>
          <w:tcPr>
            <w:tcW w:w="600" w:type="dxa"/>
            <w:tcBorders>
              <w:top w:val="nil"/>
              <w:left w:val="nil"/>
              <w:bottom w:val="nil"/>
              <w:right w:val="nil"/>
            </w:tcBorders>
            <w:tcMar>
              <w:top w:w="0" w:type="dxa"/>
              <w:left w:w="80" w:type="dxa"/>
              <w:bottom w:w="0" w:type="dxa"/>
              <w:right w:w="80" w:type="dxa"/>
            </w:tcMar>
            <w:vAlign w:val="bottom"/>
          </w:tcPr>
          <w:p w14:paraId="266335B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19</w:t>
            </w:r>
          </w:p>
        </w:tc>
        <w:tc>
          <w:tcPr>
            <w:tcW w:w="2295" w:type="dxa"/>
            <w:tcBorders>
              <w:top w:val="nil"/>
              <w:left w:val="nil"/>
              <w:bottom w:val="nil"/>
              <w:right w:val="nil"/>
            </w:tcBorders>
            <w:tcMar>
              <w:top w:w="0" w:type="dxa"/>
              <w:left w:w="80" w:type="dxa"/>
              <w:bottom w:w="0" w:type="dxa"/>
              <w:right w:w="80" w:type="dxa"/>
            </w:tcMar>
            <w:vAlign w:val="bottom"/>
          </w:tcPr>
          <w:p w14:paraId="471031C0"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42.2</w:t>
            </w:r>
          </w:p>
        </w:tc>
      </w:tr>
      <w:tr w:rsidR="0033285A" w14:paraId="1E9CBC82"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7C7F71E"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31 to 60 minutes</w:t>
            </w:r>
          </w:p>
        </w:tc>
        <w:tc>
          <w:tcPr>
            <w:tcW w:w="600" w:type="dxa"/>
            <w:tcBorders>
              <w:top w:val="nil"/>
              <w:left w:val="nil"/>
              <w:bottom w:val="nil"/>
              <w:right w:val="nil"/>
            </w:tcBorders>
            <w:tcMar>
              <w:top w:w="0" w:type="dxa"/>
              <w:left w:w="80" w:type="dxa"/>
              <w:bottom w:w="0" w:type="dxa"/>
              <w:right w:w="80" w:type="dxa"/>
            </w:tcMar>
            <w:vAlign w:val="bottom"/>
          </w:tcPr>
          <w:p w14:paraId="4D6028A4"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14</w:t>
            </w:r>
          </w:p>
        </w:tc>
        <w:tc>
          <w:tcPr>
            <w:tcW w:w="2295" w:type="dxa"/>
            <w:tcBorders>
              <w:top w:val="nil"/>
              <w:left w:val="nil"/>
              <w:bottom w:val="nil"/>
              <w:right w:val="nil"/>
            </w:tcBorders>
            <w:tcMar>
              <w:top w:w="0" w:type="dxa"/>
              <w:left w:w="80" w:type="dxa"/>
              <w:bottom w:w="0" w:type="dxa"/>
              <w:right w:w="80" w:type="dxa"/>
            </w:tcMar>
            <w:vAlign w:val="bottom"/>
          </w:tcPr>
          <w:p w14:paraId="7D04076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31.1</w:t>
            </w:r>
          </w:p>
        </w:tc>
      </w:tr>
      <w:tr w:rsidR="0033285A" w14:paraId="6277D6C1"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DF882CB"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&gt; 60 minutes</w:t>
            </w:r>
          </w:p>
        </w:tc>
        <w:tc>
          <w:tcPr>
            <w:tcW w:w="600" w:type="dxa"/>
            <w:tcBorders>
              <w:top w:val="nil"/>
              <w:left w:val="nil"/>
              <w:bottom w:val="nil"/>
              <w:right w:val="nil"/>
            </w:tcBorders>
            <w:tcMar>
              <w:top w:w="0" w:type="dxa"/>
              <w:left w:w="80" w:type="dxa"/>
              <w:bottom w:w="0" w:type="dxa"/>
              <w:right w:w="80" w:type="dxa"/>
            </w:tcMar>
            <w:vAlign w:val="bottom"/>
          </w:tcPr>
          <w:p w14:paraId="41BE8F18"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nil"/>
              <w:right w:val="nil"/>
            </w:tcBorders>
            <w:tcMar>
              <w:top w:w="0" w:type="dxa"/>
              <w:left w:w="80" w:type="dxa"/>
              <w:bottom w:w="0" w:type="dxa"/>
              <w:right w:w="80" w:type="dxa"/>
            </w:tcMar>
            <w:vAlign w:val="bottom"/>
          </w:tcPr>
          <w:p w14:paraId="4684748B"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r w:rsidR="0033285A" w14:paraId="469943AE"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2A769749"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600" w:type="dxa"/>
            <w:tcBorders>
              <w:top w:val="nil"/>
              <w:left w:val="nil"/>
              <w:bottom w:val="nil"/>
              <w:right w:val="nil"/>
            </w:tcBorders>
            <w:tcMar>
              <w:top w:w="0" w:type="dxa"/>
              <w:left w:w="80" w:type="dxa"/>
              <w:bottom w:w="0" w:type="dxa"/>
              <w:right w:w="80" w:type="dxa"/>
            </w:tcMar>
            <w:vAlign w:val="bottom"/>
          </w:tcPr>
          <w:p w14:paraId="229697F3"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0650033F" w14:textId="77777777" w:rsidR="0033285A" w:rsidRDefault="0033285A">
            <w:pPr>
              <w:spacing w:after="0" w:line="240" w:lineRule="auto"/>
              <w:jc w:val="both"/>
              <w:rPr>
                <w:rFonts w:ascii="Times New Roman" w:eastAsia="Times New Roman" w:hAnsi="Times New Roman" w:cs="Times New Roman"/>
                <w:sz w:val="20"/>
                <w:szCs w:val="20"/>
                <w:highlight w:val="white"/>
              </w:rPr>
            </w:pPr>
          </w:p>
        </w:tc>
      </w:tr>
      <w:tr w:rsidR="0033285A" w14:paraId="1C2D9E0C"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00C6421B"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Sleep duration</w:t>
            </w:r>
          </w:p>
        </w:tc>
        <w:tc>
          <w:tcPr>
            <w:tcW w:w="600" w:type="dxa"/>
            <w:tcBorders>
              <w:top w:val="nil"/>
              <w:left w:val="nil"/>
              <w:bottom w:val="nil"/>
              <w:right w:val="nil"/>
            </w:tcBorders>
            <w:tcMar>
              <w:top w:w="0" w:type="dxa"/>
              <w:left w:w="80" w:type="dxa"/>
              <w:bottom w:w="0" w:type="dxa"/>
              <w:right w:w="80" w:type="dxa"/>
            </w:tcMar>
            <w:vAlign w:val="bottom"/>
          </w:tcPr>
          <w:p w14:paraId="50E2BBC2"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2549D2ED"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r>
      <w:tr w:rsidR="0033285A" w14:paraId="0B3CECEE"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D1504EF"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&gt; 7 hours</w:t>
            </w:r>
          </w:p>
        </w:tc>
        <w:tc>
          <w:tcPr>
            <w:tcW w:w="600" w:type="dxa"/>
            <w:tcBorders>
              <w:top w:val="nil"/>
              <w:left w:val="nil"/>
              <w:bottom w:val="nil"/>
              <w:right w:val="nil"/>
            </w:tcBorders>
            <w:tcMar>
              <w:top w:w="0" w:type="dxa"/>
              <w:left w:w="80" w:type="dxa"/>
              <w:bottom w:w="0" w:type="dxa"/>
              <w:right w:w="80" w:type="dxa"/>
            </w:tcMar>
            <w:vAlign w:val="bottom"/>
          </w:tcPr>
          <w:p w14:paraId="4A6AFEB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21</w:t>
            </w:r>
          </w:p>
        </w:tc>
        <w:tc>
          <w:tcPr>
            <w:tcW w:w="2295" w:type="dxa"/>
            <w:tcBorders>
              <w:top w:val="nil"/>
              <w:left w:val="nil"/>
              <w:bottom w:val="nil"/>
              <w:right w:val="nil"/>
            </w:tcBorders>
            <w:tcMar>
              <w:top w:w="0" w:type="dxa"/>
              <w:left w:w="80" w:type="dxa"/>
              <w:bottom w:w="0" w:type="dxa"/>
              <w:right w:w="80" w:type="dxa"/>
            </w:tcMar>
            <w:vAlign w:val="bottom"/>
          </w:tcPr>
          <w:p w14:paraId="05BBA887"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46.7</w:t>
            </w:r>
          </w:p>
        </w:tc>
      </w:tr>
      <w:tr w:rsidR="0033285A" w14:paraId="0EFD650D"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B5A2E8B"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to 7 hours</w:t>
            </w:r>
          </w:p>
        </w:tc>
        <w:tc>
          <w:tcPr>
            <w:tcW w:w="600" w:type="dxa"/>
            <w:tcBorders>
              <w:top w:val="nil"/>
              <w:left w:val="nil"/>
              <w:bottom w:val="nil"/>
              <w:right w:val="nil"/>
            </w:tcBorders>
            <w:tcMar>
              <w:top w:w="0" w:type="dxa"/>
              <w:left w:w="80" w:type="dxa"/>
              <w:bottom w:w="0" w:type="dxa"/>
              <w:right w:w="80" w:type="dxa"/>
            </w:tcMar>
            <w:vAlign w:val="bottom"/>
          </w:tcPr>
          <w:p w14:paraId="0DB85A4C"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w:t>
            </w:r>
          </w:p>
        </w:tc>
        <w:tc>
          <w:tcPr>
            <w:tcW w:w="2295" w:type="dxa"/>
            <w:tcBorders>
              <w:top w:val="nil"/>
              <w:left w:val="nil"/>
              <w:bottom w:val="nil"/>
              <w:right w:val="nil"/>
            </w:tcBorders>
            <w:tcMar>
              <w:top w:w="0" w:type="dxa"/>
              <w:left w:w="80" w:type="dxa"/>
              <w:bottom w:w="0" w:type="dxa"/>
              <w:right w:w="80" w:type="dxa"/>
            </w:tcMar>
            <w:vAlign w:val="bottom"/>
          </w:tcPr>
          <w:p w14:paraId="746CDA3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22.2</w:t>
            </w:r>
          </w:p>
        </w:tc>
      </w:tr>
      <w:tr w:rsidR="0033285A" w14:paraId="13787027"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2A1A6630"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to 6 hours</w:t>
            </w:r>
          </w:p>
        </w:tc>
        <w:tc>
          <w:tcPr>
            <w:tcW w:w="600" w:type="dxa"/>
            <w:tcBorders>
              <w:top w:val="nil"/>
              <w:left w:val="nil"/>
              <w:bottom w:val="nil"/>
              <w:right w:val="nil"/>
            </w:tcBorders>
            <w:tcMar>
              <w:top w:w="0" w:type="dxa"/>
              <w:left w:w="80" w:type="dxa"/>
              <w:bottom w:w="0" w:type="dxa"/>
              <w:right w:w="80" w:type="dxa"/>
            </w:tcMar>
            <w:vAlign w:val="bottom"/>
          </w:tcPr>
          <w:p w14:paraId="51CEF75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w:t>
            </w:r>
          </w:p>
        </w:tc>
        <w:tc>
          <w:tcPr>
            <w:tcW w:w="2295" w:type="dxa"/>
            <w:tcBorders>
              <w:top w:val="nil"/>
              <w:left w:val="nil"/>
              <w:bottom w:val="nil"/>
              <w:right w:val="nil"/>
            </w:tcBorders>
            <w:tcMar>
              <w:top w:w="0" w:type="dxa"/>
              <w:left w:w="80" w:type="dxa"/>
              <w:bottom w:w="0" w:type="dxa"/>
              <w:right w:w="80" w:type="dxa"/>
            </w:tcMar>
            <w:vAlign w:val="bottom"/>
          </w:tcPr>
          <w:p w14:paraId="0BF3650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20.0</w:t>
            </w:r>
          </w:p>
        </w:tc>
      </w:tr>
      <w:tr w:rsidR="0033285A" w14:paraId="57C12A49"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0E734623"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&lt; 5 </w:t>
            </w:r>
            <w:r>
              <w:rPr>
                <w:rFonts w:ascii="Times New Roman" w:eastAsia="Times New Roman" w:hAnsi="Times New Roman" w:cs="Times New Roman"/>
                <w:sz w:val="20"/>
                <w:szCs w:val="20"/>
                <w:highlight w:val="white"/>
              </w:rPr>
              <w:t>hours</w:t>
            </w:r>
          </w:p>
        </w:tc>
        <w:tc>
          <w:tcPr>
            <w:tcW w:w="600" w:type="dxa"/>
            <w:tcBorders>
              <w:top w:val="nil"/>
              <w:left w:val="nil"/>
              <w:bottom w:val="nil"/>
              <w:right w:val="nil"/>
            </w:tcBorders>
            <w:tcMar>
              <w:top w:w="0" w:type="dxa"/>
              <w:left w:w="80" w:type="dxa"/>
              <w:bottom w:w="0" w:type="dxa"/>
              <w:right w:w="80" w:type="dxa"/>
            </w:tcMar>
            <w:vAlign w:val="bottom"/>
          </w:tcPr>
          <w:p w14:paraId="77566881"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2295" w:type="dxa"/>
            <w:tcBorders>
              <w:top w:val="nil"/>
              <w:left w:val="nil"/>
              <w:bottom w:val="nil"/>
              <w:right w:val="nil"/>
            </w:tcBorders>
            <w:tcMar>
              <w:top w:w="0" w:type="dxa"/>
              <w:left w:w="80" w:type="dxa"/>
              <w:bottom w:w="0" w:type="dxa"/>
              <w:right w:w="80" w:type="dxa"/>
            </w:tcMar>
            <w:vAlign w:val="bottom"/>
          </w:tcPr>
          <w:p w14:paraId="48F41B1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11.1</w:t>
            </w:r>
          </w:p>
        </w:tc>
      </w:tr>
      <w:tr w:rsidR="0033285A" w14:paraId="5330598D" w14:textId="77777777">
        <w:trPr>
          <w:trHeight w:val="60"/>
        </w:trPr>
        <w:tc>
          <w:tcPr>
            <w:tcW w:w="8160" w:type="dxa"/>
            <w:gridSpan w:val="3"/>
            <w:tcBorders>
              <w:top w:val="nil"/>
              <w:left w:val="nil"/>
              <w:bottom w:val="nil"/>
              <w:right w:val="nil"/>
            </w:tcBorders>
            <w:tcMar>
              <w:top w:w="0" w:type="dxa"/>
              <w:left w:w="80" w:type="dxa"/>
              <w:bottom w:w="0" w:type="dxa"/>
              <w:right w:w="80" w:type="dxa"/>
            </w:tcMar>
            <w:vAlign w:val="bottom"/>
          </w:tcPr>
          <w:p w14:paraId="28800AF0" w14:textId="77777777" w:rsidR="0033285A" w:rsidRDefault="0033285A">
            <w:pPr>
              <w:spacing w:after="0" w:line="240" w:lineRule="auto"/>
              <w:jc w:val="both"/>
              <w:rPr>
                <w:rFonts w:ascii="Times New Roman" w:eastAsia="Times New Roman" w:hAnsi="Times New Roman" w:cs="Times New Roman"/>
                <w:sz w:val="20"/>
                <w:szCs w:val="20"/>
                <w:highlight w:val="white"/>
              </w:rPr>
            </w:pPr>
          </w:p>
        </w:tc>
      </w:tr>
      <w:tr w:rsidR="0033285A" w14:paraId="11676DCD" w14:textId="77777777">
        <w:trPr>
          <w:trHeight w:val="285"/>
        </w:trPr>
        <w:tc>
          <w:tcPr>
            <w:tcW w:w="5865" w:type="dxa"/>
            <w:gridSpan w:val="2"/>
            <w:tcBorders>
              <w:top w:val="nil"/>
              <w:left w:val="nil"/>
              <w:bottom w:val="nil"/>
              <w:right w:val="nil"/>
            </w:tcBorders>
            <w:tcMar>
              <w:top w:w="0" w:type="dxa"/>
              <w:left w:w="80" w:type="dxa"/>
              <w:bottom w:w="0" w:type="dxa"/>
              <w:right w:w="80" w:type="dxa"/>
            </w:tcMar>
            <w:vAlign w:val="bottom"/>
          </w:tcPr>
          <w:p w14:paraId="00E85131"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Habitual sleep efficiency</w:t>
            </w:r>
          </w:p>
        </w:tc>
        <w:tc>
          <w:tcPr>
            <w:tcW w:w="2295" w:type="dxa"/>
            <w:tcBorders>
              <w:top w:val="nil"/>
              <w:left w:val="nil"/>
              <w:bottom w:val="nil"/>
              <w:right w:val="nil"/>
            </w:tcBorders>
            <w:tcMar>
              <w:top w:w="0" w:type="dxa"/>
              <w:left w:w="80" w:type="dxa"/>
              <w:bottom w:w="0" w:type="dxa"/>
              <w:right w:w="80" w:type="dxa"/>
            </w:tcMar>
            <w:vAlign w:val="bottom"/>
          </w:tcPr>
          <w:p w14:paraId="6B7F658B"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r>
      <w:tr w:rsidR="0033285A" w14:paraId="0DFF5B5B"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7EC0A7E"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&gt; 85%</w:t>
            </w:r>
          </w:p>
        </w:tc>
        <w:tc>
          <w:tcPr>
            <w:tcW w:w="600" w:type="dxa"/>
            <w:tcBorders>
              <w:top w:val="nil"/>
              <w:left w:val="nil"/>
              <w:bottom w:val="nil"/>
              <w:right w:val="nil"/>
            </w:tcBorders>
            <w:tcMar>
              <w:top w:w="0" w:type="dxa"/>
              <w:left w:w="80" w:type="dxa"/>
              <w:bottom w:w="0" w:type="dxa"/>
              <w:right w:w="80" w:type="dxa"/>
            </w:tcMar>
            <w:vAlign w:val="bottom"/>
          </w:tcPr>
          <w:p w14:paraId="455B6661"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nil"/>
              <w:right w:val="nil"/>
            </w:tcBorders>
            <w:tcMar>
              <w:top w:w="0" w:type="dxa"/>
              <w:left w:w="80" w:type="dxa"/>
              <w:bottom w:w="0" w:type="dxa"/>
              <w:right w:w="80" w:type="dxa"/>
            </w:tcMar>
            <w:vAlign w:val="bottom"/>
          </w:tcPr>
          <w:p w14:paraId="5E737293"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r w:rsidR="0033285A" w14:paraId="2CDB8EA7"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18605F65"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75 </w:t>
            </w:r>
            <w:proofErr w:type="gramStart"/>
            <w:r>
              <w:rPr>
                <w:rFonts w:ascii="Times New Roman" w:eastAsia="Times New Roman" w:hAnsi="Times New Roman" w:cs="Times New Roman"/>
                <w:sz w:val="20"/>
                <w:szCs w:val="20"/>
                <w:highlight w:val="white"/>
              </w:rPr>
              <w:t>a</w:t>
            </w:r>
            <w:proofErr w:type="gramEnd"/>
            <w:r>
              <w:rPr>
                <w:rFonts w:ascii="Times New Roman" w:eastAsia="Times New Roman" w:hAnsi="Times New Roman" w:cs="Times New Roman"/>
                <w:sz w:val="20"/>
                <w:szCs w:val="20"/>
                <w:highlight w:val="white"/>
              </w:rPr>
              <w:t xml:space="preserve"> 84%</w:t>
            </w:r>
          </w:p>
        </w:tc>
        <w:tc>
          <w:tcPr>
            <w:tcW w:w="600" w:type="dxa"/>
            <w:tcBorders>
              <w:top w:val="nil"/>
              <w:left w:val="nil"/>
              <w:bottom w:val="nil"/>
              <w:right w:val="nil"/>
            </w:tcBorders>
            <w:tcMar>
              <w:top w:w="0" w:type="dxa"/>
              <w:left w:w="80" w:type="dxa"/>
              <w:bottom w:w="0" w:type="dxa"/>
              <w:right w:w="80" w:type="dxa"/>
            </w:tcMar>
            <w:vAlign w:val="bottom"/>
          </w:tcPr>
          <w:p w14:paraId="4438550C"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27</w:t>
            </w:r>
          </w:p>
        </w:tc>
        <w:tc>
          <w:tcPr>
            <w:tcW w:w="2295" w:type="dxa"/>
            <w:tcBorders>
              <w:top w:val="nil"/>
              <w:left w:val="nil"/>
              <w:bottom w:val="nil"/>
              <w:right w:val="nil"/>
            </w:tcBorders>
            <w:tcMar>
              <w:top w:w="0" w:type="dxa"/>
              <w:left w:w="80" w:type="dxa"/>
              <w:bottom w:w="0" w:type="dxa"/>
              <w:right w:w="80" w:type="dxa"/>
            </w:tcMar>
            <w:vAlign w:val="bottom"/>
          </w:tcPr>
          <w:p w14:paraId="40237F68"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60.0</w:t>
            </w:r>
          </w:p>
        </w:tc>
      </w:tr>
      <w:tr w:rsidR="0033285A" w14:paraId="43A864F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DFC5649"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65 a 74%</w:t>
            </w:r>
          </w:p>
        </w:tc>
        <w:tc>
          <w:tcPr>
            <w:tcW w:w="600" w:type="dxa"/>
            <w:tcBorders>
              <w:top w:val="nil"/>
              <w:left w:val="nil"/>
              <w:bottom w:val="nil"/>
              <w:right w:val="nil"/>
            </w:tcBorders>
            <w:tcMar>
              <w:top w:w="0" w:type="dxa"/>
              <w:left w:w="80" w:type="dxa"/>
              <w:bottom w:w="0" w:type="dxa"/>
              <w:right w:w="80" w:type="dxa"/>
            </w:tcMar>
            <w:vAlign w:val="bottom"/>
          </w:tcPr>
          <w:p w14:paraId="54872282"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w:t>
            </w:r>
          </w:p>
        </w:tc>
        <w:tc>
          <w:tcPr>
            <w:tcW w:w="2295" w:type="dxa"/>
            <w:tcBorders>
              <w:top w:val="nil"/>
              <w:left w:val="nil"/>
              <w:bottom w:val="nil"/>
              <w:right w:val="nil"/>
            </w:tcBorders>
            <w:tcMar>
              <w:top w:w="0" w:type="dxa"/>
              <w:left w:w="80" w:type="dxa"/>
              <w:bottom w:w="0" w:type="dxa"/>
              <w:right w:w="80" w:type="dxa"/>
            </w:tcMar>
            <w:vAlign w:val="bottom"/>
          </w:tcPr>
          <w:p w14:paraId="5F43B5F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35.6</w:t>
            </w:r>
          </w:p>
        </w:tc>
      </w:tr>
      <w:tr w:rsidR="0033285A" w14:paraId="16E38F2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2E359C2A"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&lt; 65%</w:t>
            </w:r>
          </w:p>
        </w:tc>
        <w:tc>
          <w:tcPr>
            <w:tcW w:w="600" w:type="dxa"/>
            <w:tcBorders>
              <w:top w:val="nil"/>
              <w:left w:val="nil"/>
              <w:bottom w:val="nil"/>
              <w:right w:val="nil"/>
            </w:tcBorders>
            <w:tcMar>
              <w:top w:w="0" w:type="dxa"/>
              <w:left w:w="80" w:type="dxa"/>
              <w:bottom w:w="0" w:type="dxa"/>
              <w:right w:w="80" w:type="dxa"/>
            </w:tcMar>
            <w:vAlign w:val="bottom"/>
          </w:tcPr>
          <w:p w14:paraId="59B4C19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nil"/>
              <w:right w:val="nil"/>
            </w:tcBorders>
            <w:tcMar>
              <w:top w:w="0" w:type="dxa"/>
              <w:left w:w="80" w:type="dxa"/>
              <w:bottom w:w="0" w:type="dxa"/>
              <w:right w:w="80" w:type="dxa"/>
            </w:tcMar>
            <w:vAlign w:val="bottom"/>
          </w:tcPr>
          <w:p w14:paraId="06737887"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r w:rsidR="0033285A" w14:paraId="609563B6"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32F6FF1E"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600" w:type="dxa"/>
            <w:tcBorders>
              <w:top w:val="nil"/>
              <w:left w:val="nil"/>
              <w:bottom w:val="nil"/>
              <w:right w:val="nil"/>
            </w:tcBorders>
            <w:tcMar>
              <w:top w:w="0" w:type="dxa"/>
              <w:left w:w="80" w:type="dxa"/>
              <w:bottom w:w="0" w:type="dxa"/>
              <w:right w:w="80" w:type="dxa"/>
            </w:tcMar>
            <w:vAlign w:val="bottom"/>
          </w:tcPr>
          <w:p w14:paraId="48A5EDBA"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209DCB85" w14:textId="77777777" w:rsidR="0033285A" w:rsidRDefault="0033285A">
            <w:pPr>
              <w:spacing w:after="0" w:line="240" w:lineRule="auto"/>
              <w:jc w:val="both"/>
              <w:rPr>
                <w:rFonts w:ascii="Times New Roman" w:eastAsia="Times New Roman" w:hAnsi="Times New Roman" w:cs="Times New Roman"/>
                <w:sz w:val="20"/>
                <w:szCs w:val="20"/>
                <w:highlight w:val="white"/>
              </w:rPr>
            </w:pPr>
          </w:p>
        </w:tc>
      </w:tr>
      <w:tr w:rsidR="0033285A" w14:paraId="1D9AD0E5"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E1F385F"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Sleep disorders</w:t>
            </w:r>
          </w:p>
        </w:tc>
        <w:tc>
          <w:tcPr>
            <w:tcW w:w="600" w:type="dxa"/>
            <w:tcBorders>
              <w:top w:val="nil"/>
              <w:left w:val="nil"/>
              <w:bottom w:val="nil"/>
              <w:right w:val="nil"/>
            </w:tcBorders>
            <w:tcMar>
              <w:top w:w="0" w:type="dxa"/>
              <w:left w:w="80" w:type="dxa"/>
              <w:bottom w:w="0" w:type="dxa"/>
              <w:right w:w="80" w:type="dxa"/>
            </w:tcMar>
            <w:vAlign w:val="bottom"/>
          </w:tcPr>
          <w:p w14:paraId="6EC28CFE"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38A7EF79"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r>
      <w:tr w:rsidR="0033285A" w14:paraId="2E02C594"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74CB629"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Not once</w:t>
            </w:r>
          </w:p>
        </w:tc>
        <w:tc>
          <w:tcPr>
            <w:tcW w:w="600" w:type="dxa"/>
            <w:tcBorders>
              <w:top w:val="nil"/>
              <w:left w:val="nil"/>
              <w:bottom w:val="nil"/>
              <w:right w:val="nil"/>
            </w:tcBorders>
            <w:tcMar>
              <w:top w:w="0" w:type="dxa"/>
              <w:left w:w="80" w:type="dxa"/>
              <w:bottom w:w="0" w:type="dxa"/>
              <w:right w:w="80" w:type="dxa"/>
            </w:tcMar>
            <w:vAlign w:val="bottom"/>
          </w:tcPr>
          <w:p w14:paraId="34F51BFC"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31</w:t>
            </w:r>
          </w:p>
        </w:tc>
        <w:tc>
          <w:tcPr>
            <w:tcW w:w="2295" w:type="dxa"/>
            <w:tcBorders>
              <w:top w:val="nil"/>
              <w:left w:val="nil"/>
              <w:bottom w:val="nil"/>
              <w:right w:val="nil"/>
            </w:tcBorders>
            <w:tcMar>
              <w:top w:w="0" w:type="dxa"/>
              <w:left w:w="80" w:type="dxa"/>
              <w:bottom w:w="0" w:type="dxa"/>
              <w:right w:w="80" w:type="dxa"/>
            </w:tcMar>
            <w:vAlign w:val="bottom"/>
          </w:tcPr>
          <w:p w14:paraId="3A3F6B43"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68.9</w:t>
            </w:r>
          </w:p>
        </w:tc>
      </w:tr>
      <w:tr w:rsidR="0033285A" w14:paraId="6DF8150F"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B62893F"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Less than once/week</w:t>
            </w:r>
          </w:p>
        </w:tc>
        <w:tc>
          <w:tcPr>
            <w:tcW w:w="600" w:type="dxa"/>
            <w:tcBorders>
              <w:top w:val="nil"/>
              <w:left w:val="nil"/>
              <w:bottom w:val="nil"/>
              <w:right w:val="nil"/>
            </w:tcBorders>
            <w:tcMar>
              <w:top w:w="0" w:type="dxa"/>
              <w:left w:w="80" w:type="dxa"/>
              <w:bottom w:w="0" w:type="dxa"/>
              <w:right w:w="80" w:type="dxa"/>
            </w:tcMar>
            <w:vAlign w:val="bottom"/>
          </w:tcPr>
          <w:p w14:paraId="4E37FE7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w:t>
            </w:r>
          </w:p>
        </w:tc>
        <w:tc>
          <w:tcPr>
            <w:tcW w:w="2295" w:type="dxa"/>
            <w:tcBorders>
              <w:top w:val="nil"/>
              <w:left w:val="nil"/>
              <w:bottom w:val="nil"/>
              <w:right w:val="nil"/>
            </w:tcBorders>
            <w:tcMar>
              <w:top w:w="0" w:type="dxa"/>
              <w:left w:w="80" w:type="dxa"/>
              <w:bottom w:w="0" w:type="dxa"/>
              <w:right w:w="80" w:type="dxa"/>
            </w:tcMar>
            <w:vAlign w:val="bottom"/>
          </w:tcPr>
          <w:p w14:paraId="552B01FC"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20.0</w:t>
            </w:r>
          </w:p>
        </w:tc>
      </w:tr>
      <w:tr w:rsidR="0033285A" w14:paraId="079DE1AB"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614CCB98"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to 2 times/week</w:t>
            </w:r>
          </w:p>
        </w:tc>
        <w:tc>
          <w:tcPr>
            <w:tcW w:w="600" w:type="dxa"/>
            <w:tcBorders>
              <w:top w:val="nil"/>
              <w:left w:val="nil"/>
              <w:bottom w:val="nil"/>
              <w:right w:val="nil"/>
            </w:tcBorders>
            <w:tcMar>
              <w:top w:w="0" w:type="dxa"/>
              <w:left w:w="80" w:type="dxa"/>
              <w:bottom w:w="0" w:type="dxa"/>
              <w:right w:w="80" w:type="dxa"/>
            </w:tcMar>
            <w:vAlign w:val="bottom"/>
          </w:tcPr>
          <w:p w14:paraId="5A2B7CD4"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c>
          <w:tcPr>
            <w:tcW w:w="2295" w:type="dxa"/>
            <w:tcBorders>
              <w:top w:val="nil"/>
              <w:left w:val="nil"/>
              <w:bottom w:val="nil"/>
              <w:right w:val="nil"/>
            </w:tcBorders>
            <w:tcMar>
              <w:top w:w="0" w:type="dxa"/>
              <w:left w:w="80" w:type="dxa"/>
              <w:bottom w:w="0" w:type="dxa"/>
              <w:right w:w="80" w:type="dxa"/>
            </w:tcMar>
            <w:vAlign w:val="bottom"/>
          </w:tcPr>
          <w:p w14:paraId="5160BF7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8.9</w:t>
            </w:r>
          </w:p>
        </w:tc>
      </w:tr>
      <w:tr w:rsidR="0033285A" w14:paraId="3306D506"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EE721C1"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times/week or more</w:t>
            </w:r>
          </w:p>
        </w:tc>
        <w:tc>
          <w:tcPr>
            <w:tcW w:w="600" w:type="dxa"/>
            <w:tcBorders>
              <w:top w:val="nil"/>
              <w:left w:val="nil"/>
              <w:bottom w:val="nil"/>
              <w:right w:val="nil"/>
            </w:tcBorders>
            <w:tcMar>
              <w:top w:w="0" w:type="dxa"/>
              <w:left w:w="80" w:type="dxa"/>
              <w:bottom w:w="0" w:type="dxa"/>
              <w:right w:w="80" w:type="dxa"/>
            </w:tcMar>
            <w:vAlign w:val="bottom"/>
          </w:tcPr>
          <w:p w14:paraId="1406D1A4"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nil"/>
              <w:right w:val="nil"/>
            </w:tcBorders>
            <w:tcMar>
              <w:top w:w="0" w:type="dxa"/>
              <w:left w:w="80" w:type="dxa"/>
              <w:bottom w:w="0" w:type="dxa"/>
              <w:right w:w="80" w:type="dxa"/>
            </w:tcMar>
            <w:vAlign w:val="bottom"/>
          </w:tcPr>
          <w:p w14:paraId="64A542F6"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r w:rsidR="0033285A" w14:paraId="13897080"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2827121C"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600" w:type="dxa"/>
            <w:tcBorders>
              <w:top w:val="nil"/>
              <w:left w:val="nil"/>
              <w:bottom w:val="nil"/>
              <w:right w:val="nil"/>
            </w:tcBorders>
            <w:tcMar>
              <w:top w:w="0" w:type="dxa"/>
              <w:left w:w="80" w:type="dxa"/>
              <w:bottom w:w="0" w:type="dxa"/>
              <w:right w:w="80" w:type="dxa"/>
            </w:tcMar>
            <w:vAlign w:val="bottom"/>
          </w:tcPr>
          <w:p w14:paraId="7DEE8838"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42ECDA8F" w14:textId="77777777" w:rsidR="0033285A" w:rsidRDefault="0033285A">
            <w:pPr>
              <w:spacing w:after="0" w:line="240" w:lineRule="auto"/>
              <w:jc w:val="both"/>
              <w:rPr>
                <w:rFonts w:ascii="Times New Roman" w:eastAsia="Times New Roman" w:hAnsi="Times New Roman" w:cs="Times New Roman"/>
                <w:sz w:val="20"/>
                <w:szCs w:val="20"/>
                <w:highlight w:val="white"/>
              </w:rPr>
            </w:pPr>
          </w:p>
        </w:tc>
      </w:tr>
      <w:tr w:rsidR="0033285A" w14:paraId="5F899367" w14:textId="77777777">
        <w:trPr>
          <w:trHeight w:val="285"/>
        </w:trPr>
        <w:tc>
          <w:tcPr>
            <w:tcW w:w="5865" w:type="dxa"/>
            <w:gridSpan w:val="2"/>
            <w:tcBorders>
              <w:top w:val="nil"/>
              <w:left w:val="nil"/>
              <w:bottom w:val="nil"/>
              <w:right w:val="nil"/>
            </w:tcBorders>
            <w:tcMar>
              <w:top w:w="0" w:type="dxa"/>
              <w:left w:w="80" w:type="dxa"/>
              <w:bottom w:w="0" w:type="dxa"/>
              <w:right w:w="80" w:type="dxa"/>
            </w:tcMar>
            <w:vAlign w:val="bottom"/>
          </w:tcPr>
          <w:p w14:paraId="1AAD9C18"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Use of sleeping </w:t>
            </w:r>
            <w:r>
              <w:rPr>
                <w:rFonts w:ascii="Times New Roman" w:eastAsia="Times New Roman" w:hAnsi="Times New Roman" w:cs="Times New Roman"/>
                <w:b/>
                <w:sz w:val="20"/>
                <w:szCs w:val="20"/>
                <w:highlight w:val="white"/>
              </w:rPr>
              <w:t>medication</w:t>
            </w:r>
          </w:p>
        </w:tc>
        <w:tc>
          <w:tcPr>
            <w:tcW w:w="2295" w:type="dxa"/>
            <w:tcBorders>
              <w:top w:val="nil"/>
              <w:left w:val="nil"/>
              <w:bottom w:val="nil"/>
              <w:right w:val="nil"/>
            </w:tcBorders>
            <w:tcMar>
              <w:top w:w="0" w:type="dxa"/>
              <w:left w:w="80" w:type="dxa"/>
              <w:bottom w:w="0" w:type="dxa"/>
              <w:right w:w="80" w:type="dxa"/>
            </w:tcMar>
            <w:vAlign w:val="bottom"/>
          </w:tcPr>
          <w:p w14:paraId="114A0409" w14:textId="77777777" w:rsidR="0033285A" w:rsidRDefault="000521A5">
            <w:pPr>
              <w:spacing w:after="0" w:line="240" w:lineRule="auto"/>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tc>
      </w:tr>
      <w:tr w:rsidR="0033285A" w14:paraId="4434BE83"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BE8B0DB"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Not once</w:t>
            </w:r>
          </w:p>
        </w:tc>
        <w:tc>
          <w:tcPr>
            <w:tcW w:w="600" w:type="dxa"/>
            <w:tcBorders>
              <w:top w:val="nil"/>
              <w:left w:val="nil"/>
              <w:bottom w:val="nil"/>
              <w:right w:val="nil"/>
            </w:tcBorders>
            <w:tcMar>
              <w:top w:w="0" w:type="dxa"/>
              <w:left w:w="80" w:type="dxa"/>
              <w:bottom w:w="0" w:type="dxa"/>
              <w:right w:w="80" w:type="dxa"/>
            </w:tcMar>
            <w:vAlign w:val="bottom"/>
          </w:tcPr>
          <w:p w14:paraId="68D5A49D"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37</w:t>
            </w:r>
          </w:p>
        </w:tc>
        <w:tc>
          <w:tcPr>
            <w:tcW w:w="2295" w:type="dxa"/>
            <w:tcBorders>
              <w:top w:val="nil"/>
              <w:left w:val="nil"/>
              <w:bottom w:val="nil"/>
              <w:right w:val="nil"/>
            </w:tcBorders>
            <w:tcMar>
              <w:top w:w="0" w:type="dxa"/>
              <w:left w:w="80" w:type="dxa"/>
              <w:bottom w:w="0" w:type="dxa"/>
              <w:right w:w="80" w:type="dxa"/>
            </w:tcMar>
            <w:vAlign w:val="bottom"/>
          </w:tcPr>
          <w:p w14:paraId="6718F9D1"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82.2</w:t>
            </w:r>
          </w:p>
        </w:tc>
      </w:tr>
      <w:tr w:rsidR="0033285A" w14:paraId="1DE86835"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367D7D89"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Less than once/week</w:t>
            </w:r>
          </w:p>
        </w:tc>
        <w:tc>
          <w:tcPr>
            <w:tcW w:w="600" w:type="dxa"/>
            <w:tcBorders>
              <w:top w:val="nil"/>
              <w:left w:val="nil"/>
              <w:bottom w:val="nil"/>
              <w:right w:val="nil"/>
            </w:tcBorders>
            <w:tcMar>
              <w:top w:w="0" w:type="dxa"/>
              <w:left w:w="80" w:type="dxa"/>
              <w:bottom w:w="0" w:type="dxa"/>
              <w:right w:w="80" w:type="dxa"/>
            </w:tcMar>
            <w:vAlign w:val="bottom"/>
          </w:tcPr>
          <w:p w14:paraId="0745B15D"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2295" w:type="dxa"/>
            <w:tcBorders>
              <w:top w:val="nil"/>
              <w:left w:val="nil"/>
              <w:bottom w:val="nil"/>
              <w:right w:val="nil"/>
            </w:tcBorders>
            <w:tcMar>
              <w:top w:w="0" w:type="dxa"/>
              <w:left w:w="80" w:type="dxa"/>
              <w:bottom w:w="0" w:type="dxa"/>
              <w:right w:w="80" w:type="dxa"/>
            </w:tcMar>
            <w:vAlign w:val="bottom"/>
          </w:tcPr>
          <w:p w14:paraId="17B1DFEE"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11.1</w:t>
            </w:r>
          </w:p>
        </w:tc>
      </w:tr>
      <w:tr w:rsidR="0033285A" w14:paraId="23035D2C"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7F27C50"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to 2 times/week</w:t>
            </w:r>
          </w:p>
        </w:tc>
        <w:tc>
          <w:tcPr>
            <w:tcW w:w="600" w:type="dxa"/>
            <w:tcBorders>
              <w:top w:val="nil"/>
              <w:left w:val="nil"/>
              <w:bottom w:val="nil"/>
              <w:right w:val="nil"/>
            </w:tcBorders>
            <w:tcMar>
              <w:top w:w="0" w:type="dxa"/>
              <w:left w:w="80" w:type="dxa"/>
              <w:bottom w:w="0" w:type="dxa"/>
              <w:right w:w="80" w:type="dxa"/>
            </w:tcMar>
            <w:vAlign w:val="bottom"/>
          </w:tcPr>
          <w:p w14:paraId="2C97F8B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2295" w:type="dxa"/>
            <w:tcBorders>
              <w:top w:val="nil"/>
              <w:left w:val="nil"/>
              <w:bottom w:val="nil"/>
              <w:right w:val="nil"/>
            </w:tcBorders>
            <w:tcMar>
              <w:top w:w="0" w:type="dxa"/>
              <w:left w:w="80" w:type="dxa"/>
              <w:bottom w:w="0" w:type="dxa"/>
              <w:right w:w="80" w:type="dxa"/>
            </w:tcMar>
            <w:vAlign w:val="bottom"/>
          </w:tcPr>
          <w:p w14:paraId="5D2D041B"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4.4</w:t>
            </w:r>
          </w:p>
        </w:tc>
      </w:tr>
      <w:tr w:rsidR="0033285A" w14:paraId="5E69D390"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531A20E6"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times/week or more</w:t>
            </w:r>
          </w:p>
        </w:tc>
        <w:tc>
          <w:tcPr>
            <w:tcW w:w="600" w:type="dxa"/>
            <w:tcBorders>
              <w:top w:val="nil"/>
              <w:left w:val="nil"/>
              <w:bottom w:val="nil"/>
              <w:right w:val="nil"/>
            </w:tcBorders>
            <w:tcMar>
              <w:top w:w="0" w:type="dxa"/>
              <w:left w:w="80" w:type="dxa"/>
              <w:bottom w:w="0" w:type="dxa"/>
              <w:right w:w="80" w:type="dxa"/>
            </w:tcMar>
            <w:vAlign w:val="bottom"/>
          </w:tcPr>
          <w:p w14:paraId="2C6CEF13"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nil"/>
              <w:right w:val="nil"/>
            </w:tcBorders>
            <w:tcMar>
              <w:top w:w="0" w:type="dxa"/>
              <w:left w:w="80" w:type="dxa"/>
              <w:bottom w:w="0" w:type="dxa"/>
              <w:right w:w="80" w:type="dxa"/>
            </w:tcMar>
            <w:vAlign w:val="bottom"/>
          </w:tcPr>
          <w:p w14:paraId="6A1C655F"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r w:rsidR="0033285A" w14:paraId="048E6653" w14:textId="77777777">
        <w:trPr>
          <w:trHeight w:val="60"/>
        </w:trPr>
        <w:tc>
          <w:tcPr>
            <w:tcW w:w="5265" w:type="dxa"/>
            <w:tcBorders>
              <w:top w:val="nil"/>
              <w:left w:val="nil"/>
              <w:bottom w:val="nil"/>
              <w:right w:val="nil"/>
            </w:tcBorders>
            <w:tcMar>
              <w:top w:w="0" w:type="dxa"/>
              <w:left w:w="80" w:type="dxa"/>
              <w:bottom w:w="0" w:type="dxa"/>
              <w:right w:w="80" w:type="dxa"/>
            </w:tcMar>
            <w:vAlign w:val="bottom"/>
          </w:tcPr>
          <w:p w14:paraId="1CE6244A"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600" w:type="dxa"/>
            <w:tcBorders>
              <w:top w:val="nil"/>
              <w:left w:val="nil"/>
              <w:bottom w:val="nil"/>
              <w:right w:val="nil"/>
            </w:tcBorders>
            <w:tcMar>
              <w:top w:w="0" w:type="dxa"/>
              <w:left w:w="80" w:type="dxa"/>
              <w:bottom w:w="0" w:type="dxa"/>
              <w:right w:w="80" w:type="dxa"/>
            </w:tcMar>
            <w:vAlign w:val="bottom"/>
          </w:tcPr>
          <w:p w14:paraId="440AF0B7" w14:textId="77777777" w:rsidR="0033285A" w:rsidRDefault="0033285A">
            <w:pPr>
              <w:spacing w:after="0" w:line="240" w:lineRule="auto"/>
              <w:jc w:val="both"/>
              <w:rPr>
                <w:rFonts w:ascii="Times New Roman" w:eastAsia="Times New Roman" w:hAnsi="Times New Roman" w:cs="Times New Roman"/>
                <w:sz w:val="20"/>
                <w:szCs w:val="20"/>
                <w:highlight w:val="white"/>
              </w:rPr>
            </w:pPr>
          </w:p>
        </w:tc>
        <w:tc>
          <w:tcPr>
            <w:tcW w:w="2295" w:type="dxa"/>
            <w:tcBorders>
              <w:top w:val="nil"/>
              <w:left w:val="nil"/>
              <w:bottom w:val="nil"/>
              <w:right w:val="nil"/>
            </w:tcBorders>
            <w:tcMar>
              <w:top w:w="0" w:type="dxa"/>
              <w:left w:w="80" w:type="dxa"/>
              <w:bottom w:w="0" w:type="dxa"/>
              <w:right w:w="80" w:type="dxa"/>
            </w:tcMar>
            <w:vAlign w:val="bottom"/>
          </w:tcPr>
          <w:p w14:paraId="72C18168" w14:textId="77777777" w:rsidR="0033285A" w:rsidRDefault="0033285A">
            <w:pPr>
              <w:spacing w:after="0" w:line="240" w:lineRule="auto"/>
              <w:jc w:val="both"/>
              <w:rPr>
                <w:rFonts w:ascii="Times New Roman" w:eastAsia="Times New Roman" w:hAnsi="Times New Roman" w:cs="Times New Roman"/>
                <w:sz w:val="20"/>
                <w:szCs w:val="20"/>
                <w:highlight w:val="white"/>
              </w:rPr>
            </w:pPr>
          </w:p>
        </w:tc>
      </w:tr>
      <w:tr w:rsidR="0033285A" w14:paraId="7E1EB8F3" w14:textId="77777777">
        <w:trPr>
          <w:trHeight w:val="285"/>
        </w:trPr>
        <w:tc>
          <w:tcPr>
            <w:tcW w:w="8160" w:type="dxa"/>
            <w:gridSpan w:val="3"/>
            <w:tcBorders>
              <w:top w:val="nil"/>
              <w:left w:val="nil"/>
              <w:bottom w:val="nil"/>
              <w:right w:val="nil"/>
            </w:tcBorders>
            <w:tcMar>
              <w:top w:w="0" w:type="dxa"/>
              <w:left w:w="80" w:type="dxa"/>
              <w:bottom w:w="0" w:type="dxa"/>
              <w:right w:w="80" w:type="dxa"/>
            </w:tcMar>
            <w:vAlign w:val="bottom"/>
          </w:tcPr>
          <w:p w14:paraId="65F83539" w14:textId="77777777" w:rsidR="0033285A" w:rsidRDefault="000521A5">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Dysfunction during the day</w:t>
            </w:r>
          </w:p>
        </w:tc>
      </w:tr>
      <w:tr w:rsidR="0033285A" w14:paraId="2677F854"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BAA3C08" w14:textId="77777777" w:rsidR="0033285A" w:rsidRDefault="000521A5">
            <w:pPr>
              <w:spacing w:after="0" w:line="240" w:lineRule="auto"/>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Difficulty staying awake in the past month</w:t>
            </w:r>
          </w:p>
        </w:tc>
        <w:tc>
          <w:tcPr>
            <w:tcW w:w="600" w:type="dxa"/>
            <w:tcBorders>
              <w:top w:val="nil"/>
              <w:left w:val="nil"/>
              <w:bottom w:val="nil"/>
              <w:right w:val="nil"/>
            </w:tcBorders>
            <w:tcMar>
              <w:top w:w="0" w:type="dxa"/>
              <w:left w:w="80" w:type="dxa"/>
              <w:bottom w:w="0" w:type="dxa"/>
              <w:right w:w="80" w:type="dxa"/>
            </w:tcMar>
            <w:vAlign w:val="bottom"/>
          </w:tcPr>
          <w:p w14:paraId="4CCE058D" w14:textId="77777777" w:rsidR="0033285A" w:rsidRDefault="000521A5">
            <w:pPr>
              <w:spacing w:after="0" w:line="240" w:lineRule="auto"/>
              <w:jc w:val="center"/>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 </w:t>
            </w:r>
          </w:p>
        </w:tc>
        <w:tc>
          <w:tcPr>
            <w:tcW w:w="2295" w:type="dxa"/>
            <w:tcBorders>
              <w:top w:val="nil"/>
              <w:left w:val="nil"/>
              <w:bottom w:val="nil"/>
              <w:right w:val="nil"/>
            </w:tcBorders>
            <w:tcMar>
              <w:top w:w="0" w:type="dxa"/>
              <w:left w:w="80" w:type="dxa"/>
              <w:bottom w:w="0" w:type="dxa"/>
              <w:right w:w="80" w:type="dxa"/>
            </w:tcMar>
            <w:vAlign w:val="bottom"/>
          </w:tcPr>
          <w:p w14:paraId="16B7DBCD" w14:textId="77777777" w:rsidR="0033285A" w:rsidRDefault="000521A5">
            <w:pPr>
              <w:spacing w:after="0" w:line="240" w:lineRule="auto"/>
              <w:jc w:val="center"/>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 </w:t>
            </w:r>
          </w:p>
        </w:tc>
      </w:tr>
      <w:tr w:rsidR="0033285A" w14:paraId="0622822C"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637E7279"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Not once</w:t>
            </w:r>
          </w:p>
        </w:tc>
        <w:tc>
          <w:tcPr>
            <w:tcW w:w="600" w:type="dxa"/>
            <w:tcBorders>
              <w:top w:val="nil"/>
              <w:left w:val="nil"/>
              <w:bottom w:val="nil"/>
              <w:right w:val="nil"/>
            </w:tcBorders>
            <w:tcMar>
              <w:top w:w="0" w:type="dxa"/>
              <w:left w:w="80" w:type="dxa"/>
              <w:bottom w:w="0" w:type="dxa"/>
              <w:right w:w="80" w:type="dxa"/>
            </w:tcMar>
            <w:vAlign w:val="bottom"/>
          </w:tcPr>
          <w:p w14:paraId="04FA827F"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w:t>
            </w:r>
          </w:p>
        </w:tc>
        <w:tc>
          <w:tcPr>
            <w:tcW w:w="2295" w:type="dxa"/>
            <w:tcBorders>
              <w:top w:val="nil"/>
              <w:left w:val="nil"/>
              <w:bottom w:val="nil"/>
              <w:right w:val="nil"/>
            </w:tcBorders>
            <w:tcMar>
              <w:top w:w="0" w:type="dxa"/>
              <w:left w:w="80" w:type="dxa"/>
              <w:bottom w:w="0" w:type="dxa"/>
              <w:right w:w="80" w:type="dxa"/>
            </w:tcMar>
            <w:vAlign w:val="bottom"/>
          </w:tcPr>
          <w:p w14:paraId="196D0341"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15.6</w:t>
            </w:r>
          </w:p>
        </w:tc>
      </w:tr>
      <w:tr w:rsidR="0033285A" w14:paraId="3209F411"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74E8963E"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Less than once/week</w:t>
            </w:r>
          </w:p>
        </w:tc>
        <w:tc>
          <w:tcPr>
            <w:tcW w:w="600" w:type="dxa"/>
            <w:tcBorders>
              <w:top w:val="nil"/>
              <w:left w:val="nil"/>
              <w:bottom w:val="nil"/>
              <w:right w:val="nil"/>
            </w:tcBorders>
            <w:tcMar>
              <w:top w:w="0" w:type="dxa"/>
              <w:left w:w="80" w:type="dxa"/>
              <w:bottom w:w="0" w:type="dxa"/>
              <w:right w:w="80" w:type="dxa"/>
            </w:tcMar>
            <w:vAlign w:val="bottom"/>
          </w:tcPr>
          <w:p w14:paraId="19D8B493"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w:t>
            </w:r>
          </w:p>
        </w:tc>
        <w:tc>
          <w:tcPr>
            <w:tcW w:w="2295" w:type="dxa"/>
            <w:tcBorders>
              <w:top w:val="nil"/>
              <w:left w:val="nil"/>
              <w:bottom w:val="nil"/>
              <w:right w:val="nil"/>
            </w:tcBorders>
            <w:tcMar>
              <w:top w:w="0" w:type="dxa"/>
              <w:left w:w="80" w:type="dxa"/>
              <w:bottom w:w="0" w:type="dxa"/>
              <w:right w:w="80" w:type="dxa"/>
            </w:tcMar>
            <w:vAlign w:val="bottom"/>
          </w:tcPr>
          <w:p w14:paraId="29941C2F"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44.4</w:t>
            </w:r>
          </w:p>
        </w:tc>
      </w:tr>
      <w:tr w:rsidR="0033285A" w14:paraId="11B65EAD" w14:textId="77777777">
        <w:trPr>
          <w:trHeight w:val="285"/>
        </w:trPr>
        <w:tc>
          <w:tcPr>
            <w:tcW w:w="5265" w:type="dxa"/>
            <w:tcBorders>
              <w:top w:val="nil"/>
              <w:left w:val="nil"/>
              <w:bottom w:val="nil"/>
              <w:right w:val="nil"/>
            </w:tcBorders>
            <w:tcMar>
              <w:top w:w="0" w:type="dxa"/>
              <w:left w:w="80" w:type="dxa"/>
              <w:bottom w:w="0" w:type="dxa"/>
              <w:right w:w="80" w:type="dxa"/>
            </w:tcMar>
            <w:vAlign w:val="bottom"/>
          </w:tcPr>
          <w:p w14:paraId="42E50478"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to 2 times/week</w:t>
            </w:r>
          </w:p>
        </w:tc>
        <w:tc>
          <w:tcPr>
            <w:tcW w:w="600" w:type="dxa"/>
            <w:tcBorders>
              <w:top w:val="nil"/>
              <w:left w:val="nil"/>
              <w:bottom w:val="nil"/>
              <w:right w:val="nil"/>
            </w:tcBorders>
            <w:tcMar>
              <w:top w:w="0" w:type="dxa"/>
              <w:left w:w="80" w:type="dxa"/>
              <w:bottom w:w="0" w:type="dxa"/>
              <w:right w:w="80" w:type="dxa"/>
            </w:tcMar>
            <w:vAlign w:val="bottom"/>
          </w:tcPr>
          <w:p w14:paraId="66E956B1"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17</w:t>
            </w:r>
          </w:p>
        </w:tc>
        <w:tc>
          <w:tcPr>
            <w:tcW w:w="2295" w:type="dxa"/>
            <w:tcBorders>
              <w:top w:val="nil"/>
              <w:left w:val="nil"/>
              <w:bottom w:val="nil"/>
              <w:right w:val="nil"/>
            </w:tcBorders>
            <w:tcMar>
              <w:top w:w="0" w:type="dxa"/>
              <w:left w:w="80" w:type="dxa"/>
              <w:bottom w:w="0" w:type="dxa"/>
              <w:right w:w="80" w:type="dxa"/>
            </w:tcMar>
            <w:vAlign w:val="bottom"/>
          </w:tcPr>
          <w:p w14:paraId="20AFC21C"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37.8</w:t>
            </w:r>
          </w:p>
        </w:tc>
      </w:tr>
      <w:tr w:rsidR="0033285A" w14:paraId="78493F6C" w14:textId="77777777">
        <w:trPr>
          <w:trHeight w:val="285"/>
        </w:trPr>
        <w:tc>
          <w:tcPr>
            <w:tcW w:w="5265" w:type="dxa"/>
            <w:tcBorders>
              <w:top w:val="nil"/>
              <w:left w:val="nil"/>
              <w:bottom w:val="single" w:sz="4" w:space="0" w:color="000000"/>
              <w:right w:val="nil"/>
            </w:tcBorders>
            <w:tcMar>
              <w:top w:w="0" w:type="dxa"/>
              <w:left w:w="80" w:type="dxa"/>
              <w:bottom w:w="0" w:type="dxa"/>
              <w:right w:w="80" w:type="dxa"/>
            </w:tcMar>
            <w:vAlign w:val="bottom"/>
          </w:tcPr>
          <w:p w14:paraId="1C5AD6A9" w14:textId="77777777" w:rsidR="0033285A" w:rsidRDefault="000521A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times/week or more</w:t>
            </w:r>
          </w:p>
        </w:tc>
        <w:tc>
          <w:tcPr>
            <w:tcW w:w="600" w:type="dxa"/>
            <w:tcBorders>
              <w:top w:val="nil"/>
              <w:left w:val="nil"/>
              <w:bottom w:val="single" w:sz="4" w:space="0" w:color="000000"/>
              <w:right w:val="nil"/>
            </w:tcBorders>
            <w:tcMar>
              <w:top w:w="0" w:type="dxa"/>
              <w:left w:w="80" w:type="dxa"/>
              <w:bottom w:w="0" w:type="dxa"/>
              <w:right w:w="80" w:type="dxa"/>
            </w:tcMar>
            <w:vAlign w:val="bottom"/>
          </w:tcPr>
          <w:p w14:paraId="63E9D3A1"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2295" w:type="dxa"/>
            <w:tcBorders>
              <w:top w:val="nil"/>
              <w:left w:val="nil"/>
              <w:bottom w:val="single" w:sz="4" w:space="0" w:color="000000"/>
              <w:right w:val="nil"/>
            </w:tcBorders>
            <w:tcMar>
              <w:top w:w="0" w:type="dxa"/>
              <w:left w:w="80" w:type="dxa"/>
              <w:bottom w:w="0" w:type="dxa"/>
              <w:right w:w="80" w:type="dxa"/>
            </w:tcMar>
            <w:vAlign w:val="bottom"/>
          </w:tcPr>
          <w:p w14:paraId="1C68B735" w14:textId="77777777" w:rsidR="0033285A" w:rsidRDefault="000521A5">
            <w:pPr>
              <w:spacing w:after="0"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2.2</w:t>
            </w:r>
          </w:p>
        </w:tc>
      </w:tr>
    </w:tbl>
    <w:p w14:paraId="2D1303E7" w14:textId="77777777" w:rsidR="0033285A" w:rsidRDefault="0033285A">
      <w:pPr>
        <w:spacing w:after="0" w:line="360" w:lineRule="auto"/>
        <w:rPr>
          <w:rFonts w:ascii="Times New Roman" w:eastAsia="Times New Roman" w:hAnsi="Times New Roman" w:cs="Times New Roman"/>
          <w:b/>
          <w:sz w:val="24"/>
          <w:szCs w:val="24"/>
        </w:rPr>
      </w:pPr>
    </w:p>
    <w:p w14:paraId="4D897D86" w14:textId="77777777" w:rsidR="0033285A" w:rsidRDefault="0033285A">
      <w:pPr>
        <w:spacing w:after="0" w:line="360" w:lineRule="auto"/>
        <w:rPr>
          <w:rFonts w:ascii="Times New Roman" w:eastAsia="Times New Roman" w:hAnsi="Times New Roman" w:cs="Times New Roman"/>
          <w:b/>
          <w:sz w:val="24"/>
          <w:szCs w:val="24"/>
        </w:rPr>
      </w:pPr>
    </w:p>
    <w:p w14:paraId="2EA157E5" w14:textId="77777777" w:rsidR="0033285A" w:rsidRDefault="0033285A">
      <w:pPr>
        <w:spacing w:after="0" w:line="360" w:lineRule="auto"/>
        <w:rPr>
          <w:rFonts w:ascii="Times New Roman" w:eastAsia="Times New Roman" w:hAnsi="Times New Roman" w:cs="Times New Roman"/>
          <w:b/>
          <w:sz w:val="24"/>
          <w:szCs w:val="24"/>
        </w:rPr>
      </w:pPr>
    </w:p>
    <w:p w14:paraId="7EB5BA57" w14:textId="77777777" w:rsidR="0033285A" w:rsidRDefault="0033285A">
      <w:pPr>
        <w:spacing w:after="0" w:line="360" w:lineRule="auto"/>
        <w:rPr>
          <w:rFonts w:ascii="Times New Roman" w:eastAsia="Times New Roman" w:hAnsi="Times New Roman" w:cs="Times New Roman"/>
          <w:b/>
          <w:sz w:val="24"/>
          <w:szCs w:val="24"/>
        </w:rPr>
      </w:pPr>
    </w:p>
    <w:p w14:paraId="1CBA86C1" w14:textId="77777777" w:rsidR="0033285A" w:rsidRDefault="0033285A">
      <w:pPr>
        <w:spacing w:after="0" w:line="360" w:lineRule="auto"/>
        <w:rPr>
          <w:rFonts w:ascii="Times New Roman" w:eastAsia="Times New Roman" w:hAnsi="Times New Roman" w:cs="Times New Roman"/>
          <w:b/>
          <w:sz w:val="24"/>
          <w:szCs w:val="24"/>
        </w:rPr>
      </w:pPr>
    </w:p>
    <w:p w14:paraId="3AD06A5D" w14:textId="77777777" w:rsidR="0033285A" w:rsidRDefault="0033285A">
      <w:pPr>
        <w:spacing w:after="0" w:line="360" w:lineRule="auto"/>
        <w:rPr>
          <w:rFonts w:ascii="Times New Roman" w:eastAsia="Times New Roman" w:hAnsi="Times New Roman" w:cs="Times New Roman"/>
          <w:b/>
          <w:sz w:val="24"/>
          <w:szCs w:val="24"/>
        </w:rPr>
      </w:pPr>
    </w:p>
    <w:p w14:paraId="688D39DD" w14:textId="77777777" w:rsidR="0033285A" w:rsidRDefault="0033285A">
      <w:pPr>
        <w:spacing w:after="0" w:line="360" w:lineRule="auto"/>
        <w:jc w:val="both"/>
        <w:rPr>
          <w:rFonts w:ascii="Times New Roman" w:eastAsia="Times New Roman" w:hAnsi="Times New Roman" w:cs="Times New Roman"/>
          <w:sz w:val="24"/>
          <w:szCs w:val="24"/>
        </w:rPr>
      </w:pPr>
    </w:p>
    <w:p w14:paraId="0CF1C973" w14:textId="77777777" w:rsidR="0033285A" w:rsidRDefault="0033285A">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p>
    <w:p w14:paraId="32CA056A" w14:textId="77777777" w:rsidR="0033285A" w:rsidRDefault="000521A5">
      <w:pPr>
        <w:pBdr>
          <w:top w:val="nil"/>
          <w:left w:val="nil"/>
          <w:bottom w:val="nil"/>
          <w:right w:val="nil"/>
          <w:between w:val="nil"/>
        </w:pBd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assessment of students' cardiorespiratory fitness, carried out using the UMTT Track Running Test, revealed that most participants were classified as having average performance (40.0%), followed by poor </w:t>
      </w:r>
      <w:r>
        <w:rPr>
          <w:rFonts w:ascii="Times New Roman" w:eastAsia="Times New Roman" w:hAnsi="Times New Roman" w:cs="Times New Roman"/>
          <w:sz w:val="24"/>
          <w:szCs w:val="24"/>
        </w:rPr>
        <w:t>performance (37.8%). Lower percentages were observed in the good (15.6%) and very good (6.7%) classifications, indicating a predominance of lower levels of cardiorespiratory fitness among the students evaluated, as shown in Table 5. This predominance of lo</w:t>
      </w:r>
      <w:r>
        <w:rPr>
          <w:rFonts w:ascii="Times New Roman" w:eastAsia="Times New Roman" w:hAnsi="Times New Roman" w:cs="Times New Roman"/>
          <w:sz w:val="24"/>
          <w:szCs w:val="24"/>
        </w:rPr>
        <w:t>w classifications suggests a possible lack of regular practice of aerobic physical activity among students, which may negatively impact their general health and psychological well-being.</w:t>
      </w:r>
    </w:p>
    <w:p w14:paraId="0B3E75AC" w14:textId="77777777" w:rsidR="0033285A" w:rsidRDefault="0033285A">
      <w:pPr>
        <w:spacing w:after="0" w:line="360" w:lineRule="auto"/>
        <w:jc w:val="both"/>
        <w:rPr>
          <w:rFonts w:ascii="Times New Roman" w:eastAsia="Times New Roman" w:hAnsi="Times New Roman" w:cs="Times New Roman"/>
          <w:b/>
          <w:sz w:val="24"/>
          <w:szCs w:val="24"/>
        </w:rPr>
      </w:pPr>
    </w:p>
    <w:p w14:paraId="763509DE" w14:textId="77777777" w:rsidR="0033285A" w:rsidRDefault="000521A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 – Classification of students’ cardiorespiratory fitness acco</w:t>
      </w:r>
      <w:r>
        <w:rPr>
          <w:rFonts w:ascii="Times New Roman" w:eastAsia="Times New Roman" w:hAnsi="Times New Roman" w:cs="Times New Roman"/>
          <w:b/>
          <w:sz w:val="24"/>
          <w:szCs w:val="24"/>
        </w:rPr>
        <w:t>rding to the UMTT Track test.</w:t>
      </w:r>
    </w:p>
    <w:p w14:paraId="6BC8874D" w14:textId="77777777" w:rsidR="0033285A" w:rsidRDefault="0033285A">
      <w:pPr>
        <w:spacing w:after="0" w:line="360" w:lineRule="auto"/>
        <w:rPr>
          <w:rFonts w:ascii="Times New Roman" w:eastAsia="Times New Roman" w:hAnsi="Times New Roman" w:cs="Times New Roman"/>
          <w:b/>
          <w:sz w:val="24"/>
          <w:szCs w:val="24"/>
        </w:rPr>
      </w:pPr>
    </w:p>
    <w:tbl>
      <w:tblPr>
        <w:tblStyle w:val="a3"/>
        <w:tblW w:w="5940" w:type="dxa"/>
        <w:jc w:val="center"/>
        <w:tblInd w:w="0" w:type="dxa"/>
        <w:tblLayout w:type="fixed"/>
        <w:tblLook w:val="0400" w:firstRow="0" w:lastRow="0" w:firstColumn="0" w:lastColumn="0" w:noHBand="0" w:noVBand="1"/>
      </w:tblPr>
      <w:tblGrid>
        <w:gridCol w:w="4455"/>
        <w:gridCol w:w="630"/>
        <w:gridCol w:w="855"/>
      </w:tblGrid>
      <w:tr w:rsidR="0033285A" w14:paraId="76F9AF38" w14:textId="77777777">
        <w:trPr>
          <w:trHeight w:val="285"/>
          <w:jc w:val="center"/>
        </w:trPr>
        <w:tc>
          <w:tcPr>
            <w:tcW w:w="4455" w:type="dxa"/>
            <w:tcBorders>
              <w:top w:val="single" w:sz="4" w:space="0" w:color="000000"/>
              <w:left w:val="nil"/>
              <w:bottom w:val="single" w:sz="4" w:space="0" w:color="000000"/>
              <w:right w:val="nil"/>
            </w:tcBorders>
            <w:shd w:val="clear" w:color="auto" w:fill="auto"/>
            <w:vAlign w:val="center"/>
          </w:tcPr>
          <w:p w14:paraId="06FB8658" w14:textId="77777777" w:rsidR="0033285A" w:rsidRDefault="000521A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CLASSIFICATION</w:t>
            </w:r>
          </w:p>
        </w:tc>
        <w:tc>
          <w:tcPr>
            <w:tcW w:w="630" w:type="dxa"/>
            <w:tcBorders>
              <w:top w:val="single" w:sz="4" w:space="0" w:color="000000"/>
              <w:left w:val="nil"/>
              <w:bottom w:val="single" w:sz="4" w:space="0" w:color="000000"/>
              <w:right w:val="nil"/>
            </w:tcBorders>
            <w:shd w:val="clear" w:color="auto" w:fill="auto"/>
            <w:vAlign w:val="bottom"/>
          </w:tcPr>
          <w:p w14:paraId="7A5D8AB3" w14:textId="77777777" w:rsidR="0033285A" w:rsidRDefault="000521A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w:t>
            </w:r>
          </w:p>
        </w:tc>
        <w:tc>
          <w:tcPr>
            <w:tcW w:w="855" w:type="dxa"/>
            <w:tcBorders>
              <w:top w:val="single" w:sz="4" w:space="0" w:color="000000"/>
              <w:left w:val="nil"/>
              <w:bottom w:val="single" w:sz="4" w:space="0" w:color="000000"/>
              <w:right w:val="nil"/>
            </w:tcBorders>
            <w:shd w:val="clear" w:color="auto" w:fill="auto"/>
            <w:vAlign w:val="bottom"/>
          </w:tcPr>
          <w:p w14:paraId="719EDFB9" w14:textId="77777777" w:rsidR="0033285A" w:rsidRDefault="000521A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r>
      <w:tr w:rsidR="0033285A" w14:paraId="39A408B9" w14:textId="77777777">
        <w:trPr>
          <w:trHeight w:val="285"/>
          <w:jc w:val="center"/>
        </w:trPr>
        <w:tc>
          <w:tcPr>
            <w:tcW w:w="4455" w:type="dxa"/>
            <w:tcBorders>
              <w:top w:val="single" w:sz="4" w:space="0" w:color="000000"/>
              <w:left w:val="nil"/>
              <w:bottom w:val="nil"/>
              <w:right w:val="nil"/>
            </w:tcBorders>
            <w:shd w:val="clear" w:color="auto" w:fill="auto"/>
            <w:vAlign w:val="center"/>
          </w:tcPr>
          <w:p w14:paraId="63C3F0A7" w14:textId="77777777" w:rsidR="0033285A" w:rsidRDefault="000521A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Weak</w:t>
            </w:r>
          </w:p>
        </w:tc>
        <w:tc>
          <w:tcPr>
            <w:tcW w:w="630" w:type="dxa"/>
            <w:tcBorders>
              <w:top w:val="single" w:sz="4" w:space="0" w:color="000000"/>
              <w:left w:val="nil"/>
              <w:bottom w:val="nil"/>
              <w:right w:val="nil"/>
            </w:tcBorders>
            <w:shd w:val="clear" w:color="auto" w:fill="auto"/>
            <w:vAlign w:val="bottom"/>
          </w:tcPr>
          <w:p w14:paraId="6EF41380"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855" w:type="dxa"/>
            <w:tcBorders>
              <w:top w:val="single" w:sz="4" w:space="0" w:color="000000"/>
              <w:left w:val="nil"/>
              <w:bottom w:val="nil"/>
              <w:right w:val="nil"/>
            </w:tcBorders>
            <w:shd w:val="clear" w:color="auto" w:fill="auto"/>
            <w:vAlign w:val="bottom"/>
          </w:tcPr>
          <w:p w14:paraId="249D17BA"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37.8</w:t>
            </w:r>
          </w:p>
        </w:tc>
      </w:tr>
      <w:tr w:rsidR="0033285A" w14:paraId="431BF9DB" w14:textId="77777777">
        <w:trPr>
          <w:trHeight w:val="285"/>
          <w:jc w:val="center"/>
        </w:trPr>
        <w:tc>
          <w:tcPr>
            <w:tcW w:w="4455" w:type="dxa"/>
            <w:tcBorders>
              <w:top w:val="nil"/>
              <w:left w:val="nil"/>
              <w:bottom w:val="nil"/>
              <w:right w:val="nil"/>
            </w:tcBorders>
            <w:shd w:val="clear" w:color="auto" w:fill="auto"/>
            <w:vAlign w:val="center"/>
          </w:tcPr>
          <w:p w14:paraId="64EF65FD" w14:textId="77777777" w:rsidR="0033285A" w:rsidRDefault="000521A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Regular</w:t>
            </w:r>
          </w:p>
        </w:tc>
        <w:tc>
          <w:tcPr>
            <w:tcW w:w="630" w:type="dxa"/>
            <w:tcBorders>
              <w:top w:val="nil"/>
              <w:left w:val="nil"/>
              <w:bottom w:val="nil"/>
              <w:right w:val="nil"/>
            </w:tcBorders>
            <w:shd w:val="clear" w:color="auto" w:fill="auto"/>
            <w:vAlign w:val="bottom"/>
          </w:tcPr>
          <w:p w14:paraId="4F28915F"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5" w:type="dxa"/>
            <w:tcBorders>
              <w:top w:val="nil"/>
              <w:left w:val="nil"/>
              <w:bottom w:val="nil"/>
              <w:right w:val="nil"/>
            </w:tcBorders>
            <w:shd w:val="clear" w:color="auto" w:fill="auto"/>
            <w:vAlign w:val="bottom"/>
          </w:tcPr>
          <w:p w14:paraId="625DCA05"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w:t>
            </w:r>
          </w:p>
        </w:tc>
      </w:tr>
      <w:tr w:rsidR="0033285A" w14:paraId="16592A00" w14:textId="77777777">
        <w:trPr>
          <w:trHeight w:val="285"/>
          <w:jc w:val="center"/>
        </w:trPr>
        <w:tc>
          <w:tcPr>
            <w:tcW w:w="4455" w:type="dxa"/>
            <w:tcBorders>
              <w:top w:val="nil"/>
              <w:left w:val="nil"/>
              <w:right w:val="nil"/>
            </w:tcBorders>
            <w:shd w:val="clear" w:color="auto" w:fill="auto"/>
            <w:vAlign w:val="center"/>
          </w:tcPr>
          <w:p w14:paraId="234D30CF" w14:textId="77777777" w:rsidR="0033285A" w:rsidRDefault="000521A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Good</w:t>
            </w:r>
          </w:p>
        </w:tc>
        <w:tc>
          <w:tcPr>
            <w:tcW w:w="630" w:type="dxa"/>
            <w:tcBorders>
              <w:top w:val="nil"/>
              <w:left w:val="nil"/>
              <w:right w:val="nil"/>
            </w:tcBorders>
            <w:shd w:val="clear" w:color="auto" w:fill="auto"/>
            <w:vAlign w:val="bottom"/>
          </w:tcPr>
          <w:p w14:paraId="63563E67"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5" w:type="dxa"/>
            <w:tcBorders>
              <w:top w:val="nil"/>
              <w:left w:val="nil"/>
              <w:right w:val="nil"/>
            </w:tcBorders>
            <w:shd w:val="clear" w:color="auto" w:fill="auto"/>
            <w:vAlign w:val="bottom"/>
          </w:tcPr>
          <w:p w14:paraId="7EA4E103"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r>
      <w:tr w:rsidR="0033285A" w14:paraId="4EFE4DE0" w14:textId="77777777">
        <w:trPr>
          <w:trHeight w:val="285"/>
          <w:jc w:val="center"/>
        </w:trPr>
        <w:tc>
          <w:tcPr>
            <w:tcW w:w="4455" w:type="dxa"/>
            <w:tcBorders>
              <w:top w:val="nil"/>
              <w:left w:val="nil"/>
              <w:bottom w:val="single" w:sz="4" w:space="0" w:color="000000"/>
              <w:right w:val="nil"/>
            </w:tcBorders>
            <w:shd w:val="clear" w:color="auto" w:fill="auto"/>
            <w:vAlign w:val="center"/>
          </w:tcPr>
          <w:p w14:paraId="75AD09DA" w14:textId="77777777" w:rsidR="0033285A" w:rsidRDefault="000521A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Excellent</w:t>
            </w:r>
          </w:p>
        </w:tc>
        <w:tc>
          <w:tcPr>
            <w:tcW w:w="630" w:type="dxa"/>
            <w:tcBorders>
              <w:top w:val="nil"/>
              <w:left w:val="nil"/>
              <w:bottom w:val="single" w:sz="4" w:space="0" w:color="000000"/>
              <w:right w:val="nil"/>
            </w:tcBorders>
            <w:shd w:val="clear" w:color="auto" w:fill="auto"/>
            <w:vAlign w:val="bottom"/>
          </w:tcPr>
          <w:p w14:paraId="0A5FF7D2"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55" w:type="dxa"/>
            <w:tcBorders>
              <w:top w:val="nil"/>
              <w:left w:val="nil"/>
              <w:bottom w:val="single" w:sz="4" w:space="0" w:color="000000"/>
              <w:right w:val="nil"/>
            </w:tcBorders>
            <w:shd w:val="clear" w:color="auto" w:fill="auto"/>
            <w:vAlign w:val="bottom"/>
          </w:tcPr>
          <w:p w14:paraId="1EB2DE13" w14:textId="77777777" w:rsidR="0033285A" w:rsidRDefault="000521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w:t>
            </w:r>
          </w:p>
        </w:tc>
      </w:tr>
    </w:tbl>
    <w:p w14:paraId="0CFE7573" w14:textId="77777777" w:rsidR="0033285A" w:rsidRDefault="0033285A">
      <w:pPr>
        <w:spacing w:after="0" w:line="360" w:lineRule="auto"/>
        <w:rPr>
          <w:rFonts w:ascii="Times New Roman" w:eastAsia="Times New Roman" w:hAnsi="Times New Roman" w:cs="Times New Roman"/>
          <w:b/>
          <w:sz w:val="24"/>
          <w:szCs w:val="24"/>
        </w:rPr>
      </w:pPr>
    </w:p>
    <w:p w14:paraId="18EC85E9" w14:textId="77777777" w:rsidR="0033285A" w:rsidRDefault="000521A5">
      <w:pPr>
        <w:spacing w:before="200" w:after="200" w:line="360" w:lineRule="auto"/>
        <w:jc w:val="both"/>
        <w:rPr>
          <w:rFonts w:ascii="Times New Roman" w:eastAsia="Times New Roman" w:hAnsi="Times New Roman" w:cs="Times New Roman"/>
          <w:sz w:val="24"/>
          <w:szCs w:val="24"/>
        </w:rPr>
      </w:pPr>
      <w:bookmarkStart w:id="2" w:name="_w7l3mghs77f7" w:colFirst="0" w:colLast="0"/>
      <w:bookmarkEnd w:id="2"/>
      <w:r>
        <w:rPr>
          <w:rFonts w:ascii="Times New Roman" w:eastAsia="Times New Roman" w:hAnsi="Times New Roman" w:cs="Times New Roman"/>
          <w:sz w:val="24"/>
          <w:szCs w:val="24"/>
        </w:rPr>
        <w:t xml:space="preserve">The correlation analysis between depression scores, sleep quality, chronotype and cardiorespiratory fitness of university students revealed a </w:t>
      </w:r>
      <w:r>
        <w:rPr>
          <w:rFonts w:ascii="Times New Roman" w:eastAsia="Times New Roman" w:hAnsi="Times New Roman" w:cs="Times New Roman"/>
          <w:sz w:val="24"/>
          <w:szCs w:val="24"/>
        </w:rPr>
        <w:t>single statistically significant association. A moderate negative correlation was observed between depression scores and sleep quality (r = -0.524; p = 0.0002), indicating that the higher the levels of depressive symptoms, the lower the sleep quality perce</w:t>
      </w:r>
      <w:r>
        <w:rPr>
          <w:rFonts w:ascii="Times New Roman" w:eastAsia="Times New Roman" w:hAnsi="Times New Roman" w:cs="Times New Roman"/>
          <w:sz w:val="24"/>
          <w:szCs w:val="24"/>
        </w:rPr>
        <w:t>ived by participants, as shown in Table 6. This finding reinforces the scientific literature that points to a bidirectional relationship between sleep and mental health, especially in contexts of high cognitive and emotional demand, such as university stud</w:t>
      </w:r>
      <w:r>
        <w:rPr>
          <w:rFonts w:ascii="Times New Roman" w:eastAsia="Times New Roman" w:hAnsi="Times New Roman" w:cs="Times New Roman"/>
          <w:sz w:val="24"/>
          <w:szCs w:val="24"/>
        </w:rPr>
        <w:t>ies.</w:t>
      </w:r>
    </w:p>
    <w:p w14:paraId="44D9F9E9" w14:textId="77777777" w:rsidR="0033285A" w:rsidRDefault="0033285A">
      <w:pPr>
        <w:spacing w:after="0" w:line="360" w:lineRule="auto"/>
        <w:rPr>
          <w:rFonts w:ascii="Times New Roman" w:eastAsia="Times New Roman" w:hAnsi="Times New Roman" w:cs="Times New Roman"/>
          <w:b/>
          <w:sz w:val="24"/>
          <w:szCs w:val="24"/>
        </w:rPr>
      </w:pPr>
    </w:p>
    <w:p w14:paraId="7955374F" w14:textId="77777777" w:rsidR="0033285A" w:rsidRDefault="000521A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 – Correlation between depression scores, sleep quality, chronotype and cardiorespiratory fitness of university students.</w:t>
      </w:r>
    </w:p>
    <w:tbl>
      <w:tblPr>
        <w:tblStyle w:val="a4"/>
        <w:tblW w:w="87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63"/>
        <w:gridCol w:w="1565"/>
        <w:gridCol w:w="1417"/>
        <w:gridCol w:w="2268"/>
        <w:gridCol w:w="1276"/>
      </w:tblGrid>
      <w:tr w:rsidR="0033285A" w14:paraId="068D7840" w14:textId="77777777">
        <w:trPr>
          <w:trHeight w:val="20"/>
        </w:trPr>
        <w:tc>
          <w:tcPr>
            <w:tcW w:w="2263" w:type="dxa"/>
            <w:tcBorders>
              <w:top w:val="single" w:sz="4" w:space="0" w:color="000000"/>
              <w:bottom w:val="single" w:sz="4" w:space="0" w:color="000000"/>
            </w:tcBorders>
          </w:tcPr>
          <w:p w14:paraId="5537BF78" w14:textId="77777777" w:rsidR="0033285A" w:rsidRDefault="0033285A">
            <w:pPr>
              <w:jc w:val="center"/>
              <w:rPr>
                <w:rFonts w:ascii="Times New Roman" w:eastAsia="Times New Roman" w:hAnsi="Times New Roman" w:cs="Times New Roman"/>
                <w:b/>
                <w:highlight w:val="white"/>
              </w:rPr>
            </w:pPr>
          </w:p>
        </w:tc>
        <w:tc>
          <w:tcPr>
            <w:tcW w:w="1565" w:type="dxa"/>
            <w:tcBorders>
              <w:top w:val="single" w:sz="4" w:space="0" w:color="000000"/>
              <w:bottom w:val="single" w:sz="4" w:space="0" w:color="000000"/>
            </w:tcBorders>
          </w:tcPr>
          <w:p w14:paraId="56B93C7A" w14:textId="77777777" w:rsidR="0033285A" w:rsidRDefault="000521A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IMC</w:t>
            </w:r>
          </w:p>
        </w:tc>
        <w:tc>
          <w:tcPr>
            <w:tcW w:w="1417" w:type="dxa"/>
            <w:tcBorders>
              <w:top w:val="single" w:sz="4" w:space="0" w:color="000000"/>
              <w:bottom w:val="single" w:sz="4" w:space="0" w:color="000000"/>
            </w:tcBorders>
          </w:tcPr>
          <w:p w14:paraId="1B520504" w14:textId="77777777" w:rsidR="0033285A" w:rsidRDefault="000521A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Chronotype</w:t>
            </w:r>
          </w:p>
        </w:tc>
        <w:tc>
          <w:tcPr>
            <w:tcW w:w="2268" w:type="dxa"/>
            <w:tcBorders>
              <w:top w:val="single" w:sz="4" w:space="0" w:color="000000"/>
              <w:bottom w:val="single" w:sz="4" w:space="0" w:color="000000"/>
            </w:tcBorders>
          </w:tcPr>
          <w:p w14:paraId="3497251F" w14:textId="77777777" w:rsidR="0033285A" w:rsidRDefault="000521A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Sleep Quality</w:t>
            </w:r>
          </w:p>
        </w:tc>
        <w:tc>
          <w:tcPr>
            <w:tcW w:w="1276" w:type="dxa"/>
            <w:tcBorders>
              <w:top w:val="single" w:sz="4" w:space="0" w:color="000000"/>
              <w:bottom w:val="single" w:sz="4" w:space="0" w:color="000000"/>
            </w:tcBorders>
          </w:tcPr>
          <w:p w14:paraId="2577F8B8" w14:textId="77777777" w:rsidR="0033285A" w:rsidRDefault="000521A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Depression</w:t>
            </w:r>
          </w:p>
        </w:tc>
      </w:tr>
      <w:tr w:rsidR="0033285A" w14:paraId="3D0676E7" w14:textId="77777777">
        <w:trPr>
          <w:trHeight w:val="20"/>
        </w:trPr>
        <w:tc>
          <w:tcPr>
            <w:tcW w:w="2263" w:type="dxa"/>
            <w:tcBorders>
              <w:top w:val="single" w:sz="4" w:space="0" w:color="000000"/>
              <w:bottom w:val="single" w:sz="4" w:space="0" w:color="000000"/>
            </w:tcBorders>
            <w:vAlign w:val="center"/>
          </w:tcPr>
          <w:p w14:paraId="7C4AD4B6" w14:textId="77777777" w:rsidR="0033285A" w:rsidRDefault="000521A5">
            <w:pPr>
              <w:jc w:val="right"/>
              <w:rPr>
                <w:rFonts w:ascii="Times New Roman" w:eastAsia="Times New Roman" w:hAnsi="Times New Roman" w:cs="Times New Roman"/>
                <w:b/>
                <w:highlight w:val="white"/>
              </w:rPr>
            </w:pPr>
            <w:r>
              <w:rPr>
                <w:rFonts w:ascii="Times New Roman" w:eastAsia="Times New Roman" w:hAnsi="Times New Roman" w:cs="Times New Roman"/>
                <w:b/>
                <w:highlight w:val="white"/>
              </w:rPr>
              <w:t>VO2max</w:t>
            </w:r>
          </w:p>
        </w:tc>
        <w:tc>
          <w:tcPr>
            <w:tcW w:w="1565" w:type="dxa"/>
            <w:tcBorders>
              <w:top w:val="single" w:sz="4" w:space="0" w:color="000000"/>
              <w:bottom w:val="single" w:sz="4" w:space="0" w:color="000000"/>
            </w:tcBorders>
          </w:tcPr>
          <w:p w14:paraId="5DCF436D"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0.0051  </w:t>
            </w:r>
          </w:p>
          <w:p w14:paraId="735A896E"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0.9734</w:t>
            </w:r>
          </w:p>
        </w:tc>
        <w:tc>
          <w:tcPr>
            <w:tcW w:w="1417" w:type="dxa"/>
            <w:tcBorders>
              <w:top w:val="single" w:sz="4" w:space="0" w:color="000000"/>
              <w:bottom w:val="single" w:sz="4" w:space="0" w:color="000000"/>
            </w:tcBorders>
          </w:tcPr>
          <w:p w14:paraId="7357432F"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0.174  </w:t>
            </w:r>
          </w:p>
          <w:p w14:paraId="75B95696"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0.253</w:t>
            </w:r>
          </w:p>
        </w:tc>
        <w:tc>
          <w:tcPr>
            <w:tcW w:w="2268" w:type="dxa"/>
            <w:tcBorders>
              <w:top w:val="single" w:sz="4" w:space="0" w:color="000000"/>
              <w:bottom w:val="single" w:sz="4" w:space="0" w:color="000000"/>
            </w:tcBorders>
          </w:tcPr>
          <w:p w14:paraId="623BA3B6"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-0.029  </w:t>
            </w:r>
          </w:p>
          <w:p w14:paraId="25047AA0"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0.8498</w:t>
            </w:r>
          </w:p>
        </w:tc>
        <w:tc>
          <w:tcPr>
            <w:tcW w:w="1276" w:type="dxa"/>
            <w:tcBorders>
              <w:top w:val="single" w:sz="4" w:space="0" w:color="000000"/>
              <w:bottom w:val="single" w:sz="4" w:space="0" w:color="000000"/>
            </w:tcBorders>
          </w:tcPr>
          <w:p w14:paraId="37E1091E"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0.0415  </w:t>
            </w:r>
          </w:p>
          <w:p w14:paraId="4F279831"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0.7867</w:t>
            </w:r>
          </w:p>
        </w:tc>
      </w:tr>
      <w:tr w:rsidR="0033285A" w14:paraId="1B6EBD57" w14:textId="77777777">
        <w:trPr>
          <w:trHeight w:val="20"/>
        </w:trPr>
        <w:tc>
          <w:tcPr>
            <w:tcW w:w="2263" w:type="dxa"/>
            <w:tcBorders>
              <w:top w:val="single" w:sz="4" w:space="0" w:color="000000"/>
              <w:bottom w:val="single" w:sz="4" w:space="0" w:color="000000"/>
            </w:tcBorders>
            <w:vAlign w:val="center"/>
          </w:tcPr>
          <w:p w14:paraId="3C0C535C" w14:textId="77777777" w:rsidR="0033285A" w:rsidRDefault="000521A5">
            <w:pPr>
              <w:jc w:val="right"/>
              <w:rPr>
                <w:rFonts w:ascii="Times New Roman" w:eastAsia="Times New Roman" w:hAnsi="Times New Roman" w:cs="Times New Roman"/>
                <w:b/>
                <w:highlight w:val="white"/>
              </w:rPr>
            </w:pPr>
            <w:r>
              <w:rPr>
                <w:rFonts w:ascii="Times New Roman" w:eastAsia="Times New Roman" w:hAnsi="Times New Roman" w:cs="Times New Roman"/>
                <w:b/>
                <w:highlight w:val="white"/>
              </w:rPr>
              <w:t>Depression</w:t>
            </w:r>
          </w:p>
        </w:tc>
        <w:tc>
          <w:tcPr>
            <w:tcW w:w="1565" w:type="dxa"/>
            <w:tcBorders>
              <w:top w:val="single" w:sz="4" w:space="0" w:color="000000"/>
              <w:bottom w:val="single" w:sz="4" w:space="0" w:color="000000"/>
            </w:tcBorders>
          </w:tcPr>
          <w:p w14:paraId="3FE6C94A"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0.0635  </w:t>
            </w:r>
          </w:p>
          <w:p w14:paraId="13C4DFB2"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0.6786</w:t>
            </w:r>
          </w:p>
        </w:tc>
        <w:tc>
          <w:tcPr>
            <w:tcW w:w="1417" w:type="dxa"/>
            <w:tcBorders>
              <w:top w:val="single" w:sz="4" w:space="0" w:color="000000"/>
              <w:bottom w:val="single" w:sz="4" w:space="0" w:color="000000"/>
            </w:tcBorders>
          </w:tcPr>
          <w:p w14:paraId="02C671E8"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0.2047  </w:t>
            </w:r>
          </w:p>
          <w:p w14:paraId="120C7447"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0.1772</w:t>
            </w:r>
          </w:p>
        </w:tc>
        <w:tc>
          <w:tcPr>
            <w:tcW w:w="2268" w:type="dxa"/>
            <w:tcBorders>
              <w:top w:val="single" w:sz="4" w:space="0" w:color="000000"/>
              <w:bottom w:val="single" w:sz="4" w:space="0" w:color="000000"/>
            </w:tcBorders>
          </w:tcPr>
          <w:p w14:paraId="02D5749B" w14:textId="77777777" w:rsidR="0033285A" w:rsidRDefault="000521A5">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r = -0.524*  </w:t>
            </w:r>
          </w:p>
          <w:p w14:paraId="51E71A40"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p = 0.0002</w:t>
            </w:r>
          </w:p>
        </w:tc>
        <w:tc>
          <w:tcPr>
            <w:tcW w:w="1276" w:type="dxa"/>
            <w:tcBorders>
              <w:top w:val="single" w:sz="4" w:space="0" w:color="000000"/>
            </w:tcBorders>
          </w:tcPr>
          <w:p w14:paraId="29E6EF15" w14:textId="77777777" w:rsidR="0033285A" w:rsidRDefault="0033285A">
            <w:pPr>
              <w:jc w:val="center"/>
              <w:rPr>
                <w:rFonts w:ascii="Times New Roman" w:eastAsia="Times New Roman" w:hAnsi="Times New Roman" w:cs="Times New Roman"/>
                <w:highlight w:val="white"/>
              </w:rPr>
            </w:pPr>
          </w:p>
        </w:tc>
      </w:tr>
      <w:tr w:rsidR="0033285A" w14:paraId="009D44EF" w14:textId="77777777">
        <w:trPr>
          <w:trHeight w:val="20"/>
        </w:trPr>
        <w:tc>
          <w:tcPr>
            <w:tcW w:w="2263" w:type="dxa"/>
            <w:tcBorders>
              <w:top w:val="single" w:sz="4" w:space="0" w:color="000000"/>
              <w:bottom w:val="single" w:sz="4" w:space="0" w:color="000000"/>
            </w:tcBorders>
            <w:vAlign w:val="center"/>
          </w:tcPr>
          <w:p w14:paraId="02627BBD" w14:textId="77777777" w:rsidR="0033285A" w:rsidRDefault="000521A5">
            <w:pPr>
              <w:jc w:val="right"/>
              <w:rPr>
                <w:rFonts w:ascii="Times New Roman" w:eastAsia="Times New Roman" w:hAnsi="Times New Roman" w:cs="Times New Roman"/>
                <w:b/>
                <w:highlight w:val="white"/>
              </w:rPr>
            </w:pPr>
            <w:r>
              <w:rPr>
                <w:rFonts w:ascii="Times New Roman" w:eastAsia="Times New Roman" w:hAnsi="Times New Roman" w:cs="Times New Roman"/>
                <w:b/>
                <w:highlight w:val="white"/>
              </w:rPr>
              <w:t>Sleep Quality</w:t>
            </w:r>
          </w:p>
        </w:tc>
        <w:tc>
          <w:tcPr>
            <w:tcW w:w="1565" w:type="dxa"/>
            <w:tcBorders>
              <w:top w:val="single" w:sz="4" w:space="0" w:color="000000"/>
              <w:bottom w:val="single" w:sz="4" w:space="0" w:color="000000"/>
            </w:tcBorders>
          </w:tcPr>
          <w:p w14:paraId="1731BFEE"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0.0533  </w:t>
            </w:r>
          </w:p>
          <w:p w14:paraId="6A9CBEC4"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0.7282</w:t>
            </w:r>
          </w:p>
        </w:tc>
        <w:tc>
          <w:tcPr>
            <w:tcW w:w="1417" w:type="dxa"/>
            <w:tcBorders>
              <w:top w:val="single" w:sz="4" w:space="0" w:color="000000"/>
              <w:bottom w:val="single" w:sz="4" w:space="0" w:color="000000"/>
            </w:tcBorders>
          </w:tcPr>
          <w:p w14:paraId="1A4F439E"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0.0647  </w:t>
            </w:r>
          </w:p>
          <w:p w14:paraId="6DE1B2C7"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0.673</w:t>
            </w:r>
          </w:p>
        </w:tc>
        <w:tc>
          <w:tcPr>
            <w:tcW w:w="2268" w:type="dxa"/>
            <w:tcBorders>
              <w:top w:val="single" w:sz="4" w:space="0" w:color="000000"/>
            </w:tcBorders>
          </w:tcPr>
          <w:p w14:paraId="069466D8" w14:textId="77777777" w:rsidR="0033285A" w:rsidRDefault="0033285A">
            <w:pPr>
              <w:jc w:val="center"/>
              <w:rPr>
                <w:rFonts w:ascii="Times New Roman" w:eastAsia="Times New Roman" w:hAnsi="Times New Roman" w:cs="Times New Roman"/>
                <w:highlight w:val="white"/>
              </w:rPr>
            </w:pPr>
          </w:p>
        </w:tc>
        <w:tc>
          <w:tcPr>
            <w:tcW w:w="1276" w:type="dxa"/>
          </w:tcPr>
          <w:p w14:paraId="063A2B56" w14:textId="77777777" w:rsidR="0033285A" w:rsidRDefault="0033285A">
            <w:pPr>
              <w:jc w:val="center"/>
              <w:rPr>
                <w:rFonts w:ascii="Times New Roman" w:eastAsia="Times New Roman" w:hAnsi="Times New Roman" w:cs="Times New Roman"/>
                <w:highlight w:val="white"/>
              </w:rPr>
            </w:pPr>
          </w:p>
        </w:tc>
      </w:tr>
      <w:tr w:rsidR="0033285A" w14:paraId="235C37F0" w14:textId="77777777">
        <w:trPr>
          <w:trHeight w:val="20"/>
        </w:trPr>
        <w:tc>
          <w:tcPr>
            <w:tcW w:w="2263" w:type="dxa"/>
            <w:tcBorders>
              <w:top w:val="single" w:sz="4" w:space="0" w:color="000000"/>
              <w:bottom w:val="single" w:sz="4" w:space="0" w:color="000000"/>
            </w:tcBorders>
            <w:vAlign w:val="center"/>
          </w:tcPr>
          <w:p w14:paraId="2C6A2B44" w14:textId="77777777" w:rsidR="0033285A" w:rsidRDefault="000521A5">
            <w:pPr>
              <w:jc w:val="right"/>
              <w:rPr>
                <w:rFonts w:ascii="Times New Roman" w:eastAsia="Times New Roman" w:hAnsi="Times New Roman" w:cs="Times New Roman"/>
                <w:b/>
                <w:highlight w:val="white"/>
              </w:rPr>
            </w:pPr>
            <w:r>
              <w:rPr>
                <w:rFonts w:ascii="Times New Roman" w:eastAsia="Times New Roman" w:hAnsi="Times New Roman" w:cs="Times New Roman"/>
                <w:b/>
                <w:highlight w:val="white"/>
              </w:rPr>
              <w:t>Chronotype</w:t>
            </w:r>
          </w:p>
        </w:tc>
        <w:tc>
          <w:tcPr>
            <w:tcW w:w="1565" w:type="dxa"/>
            <w:tcBorders>
              <w:top w:val="single" w:sz="4" w:space="0" w:color="000000"/>
              <w:bottom w:val="single" w:sz="4" w:space="0" w:color="000000"/>
            </w:tcBorders>
          </w:tcPr>
          <w:p w14:paraId="000A8A27"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 = -0.027  </w:t>
            </w:r>
          </w:p>
          <w:p w14:paraId="2F62ACDC" w14:textId="77777777" w:rsidR="0033285A" w:rsidRDefault="000521A5">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 = 0.8603</w:t>
            </w:r>
          </w:p>
        </w:tc>
        <w:tc>
          <w:tcPr>
            <w:tcW w:w="1417" w:type="dxa"/>
            <w:tcBorders>
              <w:top w:val="single" w:sz="4" w:space="0" w:color="000000"/>
            </w:tcBorders>
          </w:tcPr>
          <w:p w14:paraId="778E35F8" w14:textId="77777777" w:rsidR="0033285A" w:rsidRDefault="0033285A">
            <w:pPr>
              <w:jc w:val="center"/>
              <w:rPr>
                <w:rFonts w:ascii="Times New Roman" w:eastAsia="Times New Roman" w:hAnsi="Times New Roman" w:cs="Times New Roman"/>
                <w:highlight w:val="white"/>
              </w:rPr>
            </w:pPr>
          </w:p>
        </w:tc>
        <w:tc>
          <w:tcPr>
            <w:tcW w:w="2268" w:type="dxa"/>
          </w:tcPr>
          <w:p w14:paraId="25B96A36" w14:textId="77777777" w:rsidR="0033285A" w:rsidRDefault="0033285A">
            <w:pPr>
              <w:jc w:val="center"/>
              <w:rPr>
                <w:rFonts w:ascii="Times New Roman" w:eastAsia="Times New Roman" w:hAnsi="Times New Roman" w:cs="Times New Roman"/>
                <w:highlight w:val="white"/>
              </w:rPr>
            </w:pPr>
          </w:p>
        </w:tc>
        <w:tc>
          <w:tcPr>
            <w:tcW w:w="1276" w:type="dxa"/>
          </w:tcPr>
          <w:p w14:paraId="552C6645" w14:textId="77777777" w:rsidR="0033285A" w:rsidRDefault="0033285A">
            <w:pPr>
              <w:jc w:val="center"/>
              <w:rPr>
                <w:rFonts w:ascii="Times New Roman" w:eastAsia="Times New Roman" w:hAnsi="Times New Roman" w:cs="Times New Roman"/>
                <w:highlight w:val="white"/>
              </w:rPr>
            </w:pPr>
          </w:p>
        </w:tc>
      </w:tr>
    </w:tbl>
    <w:p w14:paraId="23DAC7FC" w14:textId="77777777" w:rsidR="0033285A" w:rsidRDefault="000521A5">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*Significant (p&lt;0.05).</w:t>
      </w:r>
    </w:p>
    <w:p w14:paraId="1B36C133" w14:textId="77777777" w:rsidR="0033285A" w:rsidRDefault="0033285A">
      <w:pPr>
        <w:spacing w:after="0" w:line="360" w:lineRule="auto"/>
        <w:rPr>
          <w:rFonts w:ascii="Times New Roman" w:eastAsia="Times New Roman" w:hAnsi="Times New Roman" w:cs="Times New Roman"/>
          <w:b/>
          <w:sz w:val="24"/>
          <w:szCs w:val="24"/>
        </w:rPr>
      </w:pPr>
    </w:p>
    <w:p w14:paraId="1E9E9347" w14:textId="77777777" w:rsidR="0033285A" w:rsidRDefault="000521A5">
      <w:pPr>
        <w:spacing w:before="200"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4484C4CA"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data found in this study reinforce a scenario that has already been widely discussed in the literature about the strong relationship between the evening chronotype, poor sleep quality and increased depressive symptoms in university students. This combinati</w:t>
      </w:r>
      <w:r>
        <w:rPr>
          <w:rFonts w:ascii="Times New Roman" w:eastAsia="Times New Roman" w:hAnsi="Times New Roman" w:cs="Times New Roman"/>
          <w:sz w:val="24"/>
          <w:szCs w:val="24"/>
        </w:rPr>
        <w:t>on has a direct impact on both mental and physical health, affecting not only well-being but also daily habits and behaviors.</w:t>
      </w:r>
    </w:p>
    <w:p w14:paraId="347E437D"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such as that of Zhou et al. (21) show that people with a nighttime chronotype tend to have less healthy routines, includin</w:t>
      </w:r>
      <w:r>
        <w:rPr>
          <w:rFonts w:ascii="Times New Roman" w:eastAsia="Times New Roman" w:hAnsi="Times New Roman" w:cs="Times New Roman"/>
          <w:sz w:val="24"/>
          <w:szCs w:val="24"/>
        </w:rPr>
        <w:t>g difficulties in maintaining a balanced diet and less physical activity. This, combined with poor sleep quality, contributes to a higher risk of being overweight, obese and having emotional problems. This cycle ends up affecting both mental and physical h</w:t>
      </w:r>
      <w:r>
        <w:rPr>
          <w:rFonts w:ascii="Times New Roman" w:eastAsia="Times New Roman" w:hAnsi="Times New Roman" w:cs="Times New Roman"/>
          <w:sz w:val="24"/>
          <w:szCs w:val="24"/>
        </w:rPr>
        <w:t>ealth, creating a worrying situation, especially in the university context.</w:t>
      </w:r>
    </w:p>
    <w:p w14:paraId="6AEFDE89"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our survey, we observed that, although most students have a Body Mass Index within the range considered normal (55.6%), a significant number are overweight (31.1%) or obese (6.7</w:t>
      </w:r>
      <w:r>
        <w:rPr>
          <w:rFonts w:ascii="Times New Roman" w:eastAsia="Times New Roman" w:hAnsi="Times New Roman" w:cs="Times New Roman"/>
          <w:sz w:val="24"/>
          <w:szCs w:val="24"/>
        </w:rPr>
        <w:t>%). These numbers directly corroborate studies such as that of Castillo et al. (22), which show how poor eating habits and depressive symptoms feed off each other. In other words, people eat worse when they are depressed, and this poor eating pattern, in t</w:t>
      </w:r>
      <w:r>
        <w:rPr>
          <w:rFonts w:ascii="Times New Roman" w:eastAsia="Times New Roman" w:hAnsi="Times New Roman" w:cs="Times New Roman"/>
          <w:sz w:val="24"/>
          <w:szCs w:val="24"/>
        </w:rPr>
        <w:t>urn, worsens the depressive condition.</w:t>
      </w:r>
    </w:p>
    <w:p w14:paraId="0F391C97"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mental health, the data is equally alarming. The use of the Beck Depression Inventory (BDI) revealed that almost half of the participants (46.7%) had some degree of depression. Of these, 35.6% had mild to mo</w:t>
      </w:r>
      <w:r>
        <w:rPr>
          <w:rFonts w:ascii="Times New Roman" w:eastAsia="Times New Roman" w:hAnsi="Times New Roman" w:cs="Times New Roman"/>
          <w:sz w:val="24"/>
          <w:szCs w:val="24"/>
        </w:rPr>
        <w:t xml:space="preserve">derate depression and 11.1% had moderate to </w:t>
      </w:r>
      <w:r>
        <w:rPr>
          <w:rFonts w:ascii="Times New Roman" w:eastAsia="Times New Roman" w:hAnsi="Times New Roman" w:cs="Times New Roman"/>
          <w:sz w:val="24"/>
          <w:szCs w:val="24"/>
        </w:rPr>
        <w:lastRenderedPageBreak/>
        <w:t>severe depression. These numbers are consistent with other studies conducted in Brazil and other countries, such as a survey in São Paulo, which found 56% of university students with depressive symptoms (23), and</w:t>
      </w:r>
      <w:r>
        <w:rPr>
          <w:rFonts w:ascii="Times New Roman" w:eastAsia="Times New Roman" w:hAnsi="Times New Roman" w:cs="Times New Roman"/>
          <w:sz w:val="24"/>
          <w:szCs w:val="24"/>
        </w:rPr>
        <w:t xml:space="preserve"> a study in Colombia, which also showed high rates (24).</w:t>
      </w:r>
    </w:p>
    <w:p w14:paraId="1D0A9936"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we look at sleep, the scenario is not much different. Even though many students subjectively report that they sleep well (57.8% say they sleep well and 22.2% say they sleep very well), the objec</w:t>
      </w:r>
      <w:r>
        <w:rPr>
          <w:rFonts w:ascii="Times New Roman" w:eastAsia="Times New Roman" w:hAnsi="Times New Roman" w:cs="Times New Roman"/>
          <w:sz w:val="24"/>
          <w:szCs w:val="24"/>
        </w:rPr>
        <w:t>tive data tell a different story. According to the Pittsburgh Sleep Quality Index (PSQI), 75.5% of participants are classified as having poor sleep quality. And this is reflected in their daily lives, with 44.4% reporting drowsiness or difficulty staying a</w:t>
      </w:r>
      <w:r>
        <w:rPr>
          <w:rFonts w:ascii="Times New Roman" w:eastAsia="Times New Roman" w:hAnsi="Times New Roman" w:cs="Times New Roman"/>
          <w:sz w:val="24"/>
          <w:szCs w:val="24"/>
        </w:rPr>
        <w:t>wake throughout the day, which harms not only their academic performance, but also their physical and mental health.</w:t>
      </w:r>
    </w:p>
    <w:p w14:paraId="3AA4639D"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discrepancy between what students think about their sleep and what the data reveal is quite common and has already been observed in ot</w:t>
      </w:r>
      <w:r>
        <w:rPr>
          <w:rFonts w:ascii="Times New Roman" w:eastAsia="Times New Roman" w:hAnsi="Times New Roman" w:cs="Times New Roman"/>
          <w:sz w:val="24"/>
          <w:szCs w:val="24"/>
        </w:rPr>
        <w:t xml:space="preserve">her studies, such as that of </w:t>
      </w:r>
      <w:proofErr w:type="spellStart"/>
      <w:r>
        <w:rPr>
          <w:rFonts w:ascii="Times New Roman" w:eastAsia="Times New Roman" w:hAnsi="Times New Roman" w:cs="Times New Roman"/>
          <w:sz w:val="24"/>
          <w:szCs w:val="24"/>
        </w:rPr>
        <w:t>Primadani</w:t>
      </w:r>
      <w:proofErr w:type="spellEnd"/>
      <w:r>
        <w:rPr>
          <w:rFonts w:ascii="Times New Roman" w:eastAsia="Times New Roman" w:hAnsi="Times New Roman" w:cs="Times New Roman"/>
          <w:sz w:val="24"/>
          <w:szCs w:val="24"/>
        </w:rPr>
        <w:t xml:space="preserve"> et al. (25) in Indonesia, where 86.1% of university students also presented poor quality sleep. Similar results were found in India (26) and in other contexts. Among the main associated factors are excessive use of sc</w:t>
      </w:r>
      <w:r>
        <w:rPr>
          <w:rFonts w:ascii="Times New Roman" w:eastAsia="Times New Roman" w:hAnsi="Times New Roman" w:cs="Times New Roman"/>
          <w:sz w:val="24"/>
          <w:szCs w:val="24"/>
        </w:rPr>
        <w:t>reens before bed, high academic demands and lack of routine, as pointed out by Javed, Qureshi and Latif (27). All of this ends up affecting not only sleep, but also increasing the risk of stress, anxiety and depression.</w:t>
      </w:r>
    </w:p>
    <w:p w14:paraId="4F8E6450"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this situation, it is essentia</w:t>
      </w:r>
      <w:r>
        <w:rPr>
          <w:rFonts w:ascii="Times New Roman" w:eastAsia="Times New Roman" w:hAnsi="Times New Roman" w:cs="Times New Roman"/>
          <w:sz w:val="24"/>
          <w:szCs w:val="24"/>
        </w:rPr>
        <w:t xml:space="preserve">l to also look at cardiorespiratory fitness, which, according to the literature, is directly linked to both mental health and sleep quality. Studies show that students with better physical fitness tend to have lower levels of stress and depression and </w:t>
      </w:r>
      <w:proofErr w:type="gramStart"/>
      <w:r>
        <w:rPr>
          <w:rFonts w:ascii="Times New Roman" w:eastAsia="Times New Roman" w:hAnsi="Times New Roman" w:cs="Times New Roman"/>
          <w:sz w:val="24"/>
          <w:szCs w:val="24"/>
        </w:rPr>
        <w:t>bett</w:t>
      </w:r>
      <w:r>
        <w:rPr>
          <w:rFonts w:ascii="Times New Roman" w:eastAsia="Times New Roman" w:hAnsi="Times New Roman" w:cs="Times New Roman"/>
          <w:sz w:val="24"/>
          <w:szCs w:val="24"/>
        </w:rPr>
        <w:t>er quality</w:t>
      </w:r>
      <w:proofErr w:type="gramEnd"/>
      <w:r>
        <w:rPr>
          <w:rFonts w:ascii="Times New Roman" w:eastAsia="Times New Roman" w:hAnsi="Times New Roman" w:cs="Times New Roman"/>
          <w:sz w:val="24"/>
          <w:szCs w:val="24"/>
        </w:rPr>
        <w:t xml:space="preserve"> sleep (28, 29). Therefore, when we find some participants with low cardiorespiratory fitness, this cannot be seen in isolation, but rather as part of a cycle that involves poor sleep, unregulated lifestyle habits and mental suffering.</w:t>
      </w:r>
    </w:p>
    <w:p w14:paraId="24AB2895"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analy</w:t>
      </w:r>
      <w:r>
        <w:rPr>
          <w:rFonts w:ascii="Times New Roman" w:eastAsia="Times New Roman" w:hAnsi="Times New Roman" w:cs="Times New Roman"/>
          <w:sz w:val="24"/>
          <w:szCs w:val="24"/>
        </w:rPr>
        <w:t>zing the data, we observed a moderate and significant relationship between depressive symptoms and sleep quality (r = -0.524; p = 0.0002). In practice, this shows that the higher the depressive symptoms, the worse the perception of sleep quality tends to b</w:t>
      </w:r>
      <w:r>
        <w:rPr>
          <w:rFonts w:ascii="Times New Roman" w:eastAsia="Times New Roman" w:hAnsi="Times New Roman" w:cs="Times New Roman"/>
          <w:sz w:val="24"/>
          <w:szCs w:val="24"/>
        </w:rPr>
        <w:t>e, something already well documented in the literature. This finding becomes even more important when we consider the impact that sleep has on mental health, especially in the university environment.</w:t>
      </w:r>
    </w:p>
    <w:p w14:paraId="55409599"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we did not find a significant association betwe</w:t>
      </w:r>
      <w:r>
        <w:rPr>
          <w:rFonts w:ascii="Times New Roman" w:eastAsia="Times New Roman" w:hAnsi="Times New Roman" w:cs="Times New Roman"/>
          <w:sz w:val="24"/>
          <w:szCs w:val="24"/>
        </w:rPr>
        <w:t>en cardiorespiratory fitness and the other variables. This may be related to the small sample size, which compromises statistical power, or even to the small variation in the participants' fitness level. It is also impossible to ignore the influence of ind</w:t>
      </w:r>
      <w:r>
        <w:rPr>
          <w:rFonts w:ascii="Times New Roman" w:eastAsia="Times New Roman" w:hAnsi="Times New Roman" w:cs="Times New Roman"/>
          <w:sz w:val="24"/>
          <w:szCs w:val="24"/>
        </w:rPr>
        <w:t>ividual factors, such as exercise habits or personal characteristics that were not measured. Still, it is important to remember that previous studies have already indicated that both poor sleep quality and higher levels of depressive symptoms can impair ph</w:t>
      </w:r>
      <w:r>
        <w:rPr>
          <w:rFonts w:ascii="Times New Roman" w:eastAsia="Times New Roman" w:hAnsi="Times New Roman" w:cs="Times New Roman"/>
          <w:sz w:val="24"/>
          <w:szCs w:val="24"/>
        </w:rPr>
        <w:t>ysical fitness (29), which reinforces the need to further discuss this issue in future research. The lack of a significant correlation between cardiorespiratory fitness and other variables may reflect limitations in sample size or study design. Factorial d</w:t>
      </w:r>
      <w:r>
        <w:rPr>
          <w:rFonts w:ascii="Times New Roman" w:eastAsia="Times New Roman" w:hAnsi="Times New Roman" w:cs="Times New Roman"/>
          <w:sz w:val="24"/>
          <w:szCs w:val="24"/>
        </w:rPr>
        <w:t>esigns (OLIVEIRA et al., 2018) could overcome these barriers, allowing the testing of combinations of factors (e.g., sleep + exercise) with a smaller number of participants.</w:t>
      </w:r>
    </w:p>
    <w:p w14:paraId="29B7F4A3" w14:textId="77777777" w:rsidR="0033285A" w:rsidRDefault="000521A5">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there is strong support in the literature that sleep quality is a key</w:t>
      </w:r>
      <w:r>
        <w:rPr>
          <w:rFonts w:ascii="Times New Roman" w:eastAsia="Times New Roman" w:hAnsi="Times New Roman" w:cs="Times New Roman"/>
          <w:sz w:val="24"/>
          <w:szCs w:val="24"/>
        </w:rPr>
        <w:t xml:space="preserve"> factor in the relationship between evening chronotype and depressive symptoms (30,31). People with this profile often have difficulty aligning their biological clock with the demands of the day, which leads to sleep deprivation, constant fatigue and great</w:t>
      </w:r>
      <w:r>
        <w:rPr>
          <w:rFonts w:ascii="Times New Roman" w:eastAsia="Times New Roman" w:hAnsi="Times New Roman" w:cs="Times New Roman"/>
          <w:sz w:val="24"/>
          <w:szCs w:val="24"/>
        </w:rPr>
        <w:t>er emotional vulnerability.</w:t>
      </w:r>
    </w:p>
    <w:p w14:paraId="1130D3D4" w14:textId="77777777" w:rsidR="0033285A" w:rsidRDefault="000521A5">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Overall, our findings reinforce that poor sleep, depressive symptoms, and low cardiorespiratory fitness are not isolated problems, but rather part of the same scenario, especially among individuals with an evening chronotype. Th</w:t>
      </w:r>
      <w:r>
        <w:rPr>
          <w:rFonts w:ascii="Times New Roman" w:eastAsia="Times New Roman" w:hAnsi="Times New Roman" w:cs="Times New Roman"/>
          <w:sz w:val="24"/>
          <w:szCs w:val="24"/>
        </w:rPr>
        <w:t>erefore, educational institutions need to look at this context more closely. Investing in programs that promote physical activity, stress management, sleep guidance, and psychological support is not only desirable, but essential to take care of students' w</w:t>
      </w:r>
      <w:r>
        <w:rPr>
          <w:rFonts w:ascii="Times New Roman" w:eastAsia="Times New Roman" w:hAnsi="Times New Roman" w:cs="Times New Roman"/>
          <w:sz w:val="24"/>
          <w:szCs w:val="24"/>
        </w:rPr>
        <w:t>ell-being and academic performance.</w:t>
      </w:r>
    </w:p>
    <w:p w14:paraId="193B31DA" w14:textId="77777777" w:rsidR="0033285A" w:rsidRDefault="0033285A">
      <w:pPr>
        <w:spacing w:before="200" w:after="200" w:line="360" w:lineRule="auto"/>
        <w:jc w:val="both"/>
        <w:rPr>
          <w:rFonts w:ascii="Times New Roman" w:eastAsia="Times New Roman" w:hAnsi="Times New Roman" w:cs="Times New Roman"/>
          <w:b/>
          <w:sz w:val="24"/>
          <w:szCs w:val="24"/>
        </w:rPr>
      </w:pPr>
    </w:p>
    <w:p w14:paraId="0EF436C4" w14:textId="77777777" w:rsidR="0033285A" w:rsidRDefault="000521A5">
      <w:pPr>
        <w:spacing w:before="200"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9D20ABE" w14:textId="6C5914CE" w:rsidR="0033285A" w:rsidRPr="003678DE" w:rsidRDefault="000521A5" w:rsidP="003678DE">
      <w:pPr>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this study demonstrate a significant relationship between depressive symptoms, </w:t>
      </w:r>
      <w:proofErr w:type="spellStart"/>
      <w:r>
        <w:rPr>
          <w:rFonts w:ascii="Times New Roman" w:eastAsia="Times New Roman" w:hAnsi="Times New Roman" w:cs="Times New Roman"/>
          <w:sz w:val="24"/>
          <w:szCs w:val="24"/>
        </w:rPr>
        <w:t>eveningness</w:t>
      </w:r>
      <w:proofErr w:type="spellEnd"/>
      <w:r>
        <w:rPr>
          <w:rFonts w:ascii="Times New Roman" w:eastAsia="Times New Roman" w:hAnsi="Times New Roman" w:cs="Times New Roman"/>
          <w:sz w:val="24"/>
          <w:szCs w:val="24"/>
        </w:rPr>
        <w:t>, and poor sleep quality in college students, indicating that these factors are interconnected and nega</w:t>
      </w:r>
      <w:r>
        <w:rPr>
          <w:rFonts w:ascii="Times New Roman" w:eastAsia="Times New Roman" w:hAnsi="Times New Roman" w:cs="Times New Roman"/>
          <w:sz w:val="24"/>
          <w:szCs w:val="24"/>
        </w:rPr>
        <w:t xml:space="preserve">tively impact mental health, well-being, and academic performance. Although no statistical association with cardiorespiratory fitness was identified, the observed picture reinforces the importance of interventions that promote </w:t>
      </w:r>
      <w:r>
        <w:rPr>
          <w:rFonts w:ascii="Times New Roman" w:eastAsia="Times New Roman" w:hAnsi="Times New Roman" w:cs="Times New Roman"/>
          <w:sz w:val="24"/>
          <w:szCs w:val="24"/>
        </w:rPr>
        <w:lastRenderedPageBreak/>
        <w:t>healthy habits, stress manage</w:t>
      </w:r>
      <w:r>
        <w:rPr>
          <w:rFonts w:ascii="Times New Roman" w:eastAsia="Times New Roman" w:hAnsi="Times New Roman" w:cs="Times New Roman"/>
          <w:sz w:val="24"/>
          <w:szCs w:val="24"/>
        </w:rPr>
        <w:t>ment, and improved sleep quality. Limitations such as the cross-sectional design and the use of subjective instruments suggest the need for future studies with longitudinal designs and objective measures, aiming to broaden the understanding of these intera</w:t>
      </w:r>
      <w:r>
        <w:rPr>
          <w:rFonts w:ascii="Times New Roman" w:eastAsia="Times New Roman" w:hAnsi="Times New Roman" w:cs="Times New Roman"/>
          <w:sz w:val="24"/>
          <w:szCs w:val="24"/>
        </w:rPr>
        <w:t>ctions. It is concluded that mental health care in the university context should be an institutional priority.</w:t>
      </w:r>
    </w:p>
    <w:p w14:paraId="59F2D3F8" w14:textId="77777777" w:rsidR="0033285A" w:rsidRDefault="000521A5">
      <w:pPr>
        <w:spacing w:before="20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53BAACBB" w14:textId="77777777" w:rsidR="0033285A" w:rsidRDefault="000521A5">
      <w:pPr>
        <w:numPr>
          <w:ilvl w:val="0"/>
          <w:numId w:val="1"/>
        </w:numPr>
        <w:spacing w:before="200"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Depression and other common mental disorders: global health estimates. Geneva: WHO; 2017.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7">
        <w:r>
          <w:rPr>
            <w:rFonts w:ascii="Times New Roman" w:eastAsia="Times New Roman" w:hAnsi="Times New Roman" w:cs="Times New Roman"/>
            <w:color w:val="467886"/>
            <w:sz w:val="24"/>
            <w:szCs w:val="24"/>
            <w:u w:val="single"/>
          </w:rPr>
          <w:t>https://iris.who.int/bitstream/handle/10665/254610/WHO-MSD-MER-2017.2-eng.pdf?sequence=1</w:t>
        </w:r>
      </w:hyperlink>
    </w:p>
    <w:p w14:paraId="3B816165"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Kjørstad</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Vedaa</w:t>
      </w:r>
      <w:proofErr w:type="spellEnd"/>
      <w:r>
        <w:rPr>
          <w:rFonts w:ascii="Times New Roman" w:eastAsia="Times New Roman" w:hAnsi="Times New Roman" w:cs="Times New Roman"/>
          <w:sz w:val="24"/>
          <w:szCs w:val="24"/>
        </w:rPr>
        <w:t xml:space="preserve"> Ø, </w:t>
      </w:r>
      <w:proofErr w:type="spellStart"/>
      <w:r>
        <w:rPr>
          <w:rFonts w:ascii="Times New Roman" w:eastAsia="Times New Roman" w:hAnsi="Times New Roman" w:cs="Times New Roman"/>
          <w:sz w:val="24"/>
          <w:szCs w:val="24"/>
        </w:rPr>
        <w:t>Pallesen</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Saxvig</w:t>
      </w:r>
      <w:proofErr w:type="spellEnd"/>
      <w:r>
        <w:rPr>
          <w:rFonts w:ascii="Times New Roman" w:eastAsia="Times New Roman" w:hAnsi="Times New Roman" w:cs="Times New Roman"/>
          <w:sz w:val="24"/>
          <w:szCs w:val="24"/>
        </w:rPr>
        <w:t xml:space="preserve"> IW, </w:t>
      </w:r>
      <w:proofErr w:type="spellStart"/>
      <w:r>
        <w:rPr>
          <w:rFonts w:ascii="Times New Roman" w:eastAsia="Times New Roman" w:hAnsi="Times New Roman" w:cs="Times New Roman"/>
          <w:sz w:val="24"/>
          <w:szCs w:val="24"/>
        </w:rPr>
        <w:t>Hysing</w:t>
      </w:r>
      <w:proofErr w:type="spellEnd"/>
      <w:r>
        <w:rPr>
          <w:rFonts w:ascii="Times New Roman" w:eastAsia="Times New Roman" w:hAnsi="Times New Roman" w:cs="Times New Roman"/>
          <w:sz w:val="24"/>
          <w:szCs w:val="24"/>
        </w:rPr>
        <w:t xml:space="preserve"> M, Sivertsen B. Circadian prefer</w:t>
      </w:r>
      <w:r>
        <w:rPr>
          <w:rFonts w:ascii="Times New Roman" w:eastAsia="Times New Roman" w:hAnsi="Times New Roman" w:cs="Times New Roman"/>
          <w:sz w:val="24"/>
          <w:szCs w:val="24"/>
        </w:rPr>
        <w:t xml:space="preserve">ence in young adults: Associations with sleep and mental health outcomes from a national survey of Norwegian university students. </w:t>
      </w:r>
      <w:proofErr w:type="spellStart"/>
      <w:r>
        <w:rPr>
          <w:rFonts w:ascii="Times New Roman" w:eastAsia="Times New Roman" w:hAnsi="Times New Roman" w:cs="Times New Roman"/>
          <w:sz w:val="24"/>
          <w:szCs w:val="24"/>
        </w:rPr>
        <w:t>Chronobiol</w:t>
      </w:r>
      <w:proofErr w:type="spellEnd"/>
      <w:r>
        <w:rPr>
          <w:rFonts w:ascii="Times New Roman" w:eastAsia="Times New Roman" w:hAnsi="Times New Roman" w:cs="Times New Roman"/>
          <w:sz w:val="24"/>
          <w:szCs w:val="24"/>
        </w:rPr>
        <w:t xml:space="preserve"> Int. 2022 Nov;39(11):1465-74.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10.1080/07420528.2022.2121657.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8" w:anchor="d1e282">
        <w:r>
          <w:rPr>
            <w:rFonts w:ascii="Times New Roman" w:eastAsia="Times New Roman" w:hAnsi="Times New Roman" w:cs="Times New Roman"/>
            <w:color w:val="467886"/>
            <w:sz w:val="24"/>
            <w:szCs w:val="24"/>
            <w:u w:val="single"/>
          </w:rPr>
          <w:t>https://www.tandfonline.com/doi/full/10.1080/07420528.2022.2121657?rfr_dat=cr_pub++0pubmed&amp;url_ver=Z39.88-2003&amp;rfr_i</w:t>
        </w:r>
        <w:r>
          <w:rPr>
            <w:rFonts w:ascii="Times New Roman" w:eastAsia="Times New Roman" w:hAnsi="Times New Roman" w:cs="Times New Roman"/>
            <w:color w:val="467886"/>
            <w:sz w:val="24"/>
            <w:szCs w:val="24"/>
            <w:u w:val="single"/>
          </w:rPr>
          <w:t>d=ori%3Arid%3Acrossref.org#d1e282</w:t>
        </w:r>
      </w:hyperlink>
    </w:p>
    <w:p w14:paraId="6D8222E6"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C, et al. Independent and combined relationship of habitual unhealthy eating behaviors with depressive symptoms: a prospective study. J Epidemiol. 2017;27(1):42-7.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10.1016/j.je.2016.08.005.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467886"/>
            <w:sz w:val="24"/>
            <w:szCs w:val="24"/>
            <w:u w:val="single"/>
          </w:rPr>
          <w:t>https://pmc.ncbi.nlm.nih.gov/articles/PMC5328739/pdf/je-27-042.pdf</w:t>
        </w:r>
      </w:hyperlink>
    </w:p>
    <w:p w14:paraId="3481CF23"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Bone JK, Bu F, Fluharty ME, Paul E, Sonke JK, Fancourt D. Engagement in leisure activities and depression in </w:t>
      </w:r>
      <w:r>
        <w:rPr>
          <w:rFonts w:ascii="Times New Roman" w:eastAsia="Times New Roman" w:hAnsi="Times New Roman" w:cs="Times New Roman"/>
          <w:sz w:val="24"/>
          <w:szCs w:val="24"/>
        </w:rPr>
        <w:t xml:space="preserve">older adults in the United States: Longitudinal evidence from the Health and Retirement Study. Soc Sci Med. 2022 </w:t>
      </w:r>
      <w:proofErr w:type="gramStart"/>
      <w:r>
        <w:rPr>
          <w:rFonts w:ascii="Times New Roman" w:eastAsia="Times New Roman" w:hAnsi="Times New Roman" w:cs="Times New Roman"/>
          <w:sz w:val="24"/>
          <w:szCs w:val="24"/>
        </w:rPr>
        <w:t>Feb;294:114703</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10.1016/j.socscimed.2022.114703.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467886"/>
            <w:sz w:val="24"/>
            <w:szCs w:val="24"/>
            <w:u w:val="single"/>
          </w:rPr>
          <w:t>https://pmc.ncbi.nlm.nih.gov/articles/PMC8850653/pdf/main.pdf</w:t>
        </w:r>
      </w:hyperlink>
    </w:p>
    <w:p w14:paraId="72F435AC"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YK, </w:t>
      </w:r>
      <w:proofErr w:type="spellStart"/>
      <w:r>
        <w:rPr>
          <w:rFonts w:ascii="Times New Roman" w:eastAsia="Times New Roman" w:hAnsi="Times New Roman" w:cs="Times New Roman"/>
          <w:sz w:val="24"/>
          <w:szCs w:val="24"/>
        </w:rPr>
        <w:t>Saragih</w:t>
      </w:r>
      <w:proofErr w:type="spellEnd"/>
      <w:r>
        <w:rPr>
          <w:rFonts w:ascii="Times New Roman" w:eastAsia="Times New Roman" w:hAnsi="Times New Roman" w:cs="Times New Roman"/>
          <w:sz w:val="24"/>
          <w:szCs w:val="24"/>
        </w:rPr>
        <w:t xml:space="preserve"> ID, Lin CJ, Liu HL, Chen CW, Yeh YS. Global prevalence of anxiety and depression among medical stud</w:t>
      </w:r>
      <w:r>
        <w:rPr>
          <w:rFonts w:ascii="Times New Roman" w:eastAsia="Times New Roman" w:hAnsi="Times New Roman" w:cs="Times New Roman"/>
          <w:sz w:val="24"/>
          <w:szCs w:val="24"/>
        </w:rPr>
        <w:t xml:space="preserve">ents during the COVID-19 pandemic: a systematic review and meta-analysis. BMC Psychol. 2024 Jun 10;12(1):338.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10.1186/s40359-024-01838-y.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467886"/>
            <w:sz w:val="24"/>
            <w:szCs w:val="24"/>
            <w:u w:val="single"/>
          </w:rPr>
          <w:t>https://pmc.ncbi.nlm.nih.gov/articles/PMC11163725/pdf/40359_2024_Article_1838.pdf</w:t>
        </w:r>
      </w:hyperlink>
    </w:p>
    <w:p w14:paraId="1DBBFE06"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Bastos LMV, Viana LMC, Peixoto MCBG, Pimentel IDS, </w:t>
      </w:r>
      <w:proofErr w:type="spellStart"/>
      <w:r>
        <w:rPr>
          <w:rFonts w:ascii="Times New Roman" w:eastAsia="Times New Roman" w:hAnsi="Times New Roman" w:cs="Times New Roman"/>
          <w:sz w:val="24"/>
          <w:szCs w:val="24"/>
        </w:rPr>
        <w:t>Figueirêdo</w:t>
      </w:r>
      <w:proofErr w:type="spellEnd"/>
      <w:r>
        <w:rPr>
          <w:rFonts w:ascii="Times New Roman" w:eastAsia="Times New Roman" w:hAnsi="Times New Roman" w:cs="Times New Roman"/>
          <w:sz w:val="24"/>
          <w:szCs w:val="24"/>
        </w:rPr>
        <w:t xml:space="preserve"> LRB, </w:t>
      </w:r>
      <w:proofErr w:type="spellStart"/>
      <w:r>
        <w:rPr>
          <w:rFonts w:ascii="Times New Roman" w:eastAsia="Times New Roman" w:hAnsi="Times New Roman" w:cs="Times New Roman"/>
          <w:sz w:val="24"/>
          <w:szCs w:val="24"/>
        </w:rPr>
        <w:t>Jereissati</w:t>
      </w:r>
      <w:proofErr w:type="spellEnd"/>
      <w:r>
        <w:rPr>
          <w:rFonts w:ascii="Times New Roman" w:eastAsia="Times New Roman" w:hAnsi="Times New Roman" w:cs="Times New Roman"/>
          <w:sz w:val="24"/>
          <w:szCs w:val="24"/>
        </w:rPr>
        <w:t xml:space="preserve"> LO, et al. Sleep loss causes emotional dysregulations increasing depression and anxiety: a re</w:t>
      </w:r>
      <w:r>
        <w:rPr>
          <w:rFonts w:ascii="Times New Roman" w:eastAsia="Times New Roman" w:hAnsi="Times New Roman" w:cs="Times New Roman"/>
          <w:sz w:val="24"/>
          <w:szCs w:val="24"/>
        </w:rPr>
        <w:t xml:space="preserve">ciprocal relationship. Braz J Health Rev. 2023;6(4):16367-82.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10.34119/bjhrv6n4-185. Available at:</w:t>
      </w:r>
      <w:hyperlink r:id="rId12">
        <w:r>
          <w:rPr>
            <w:rFonts w:ascii="Times New Roman" w:eastAsia="Times New Roman" w:hAnsi="Times New Roman" w:cs="Times New Roman"/>
            <w:color w:val="467886"/>
            <w:sz w:val="24"/>
            <w:szCs w:val="24"/>
            <w:u w:val="single"/>
          </w:rPr>
          <w:t>https://ojs.brazilianjournals.com.br/ojs/index.php/BJ</w:t>
        </w:r>
        <w:r>
          <w:rPr>
            <w:rFonts w:ascii="Times New Roman" w:eastAsia="Times New Roman" w:hAnsi="Times New Roman" w:cs="Times New Roman"/>
            <w:color w:val="467886"/>
            <w:sz w:val="24"/>
            <w:szCs w:val="24"/>
            <w:u w:val="single"/>
          </w:rPr>
          <w:t>HR/article/view/61876/44561</w:t>
        </w:r>
      </w:hyperlink>
    </w:p>
    <w:p w14:paraId="500CED71"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T, Xie Y, Tao S, Yang Y, Xu H, Zou L, et al. Chronotype, Sleep, and Depressive Symptoms Among Chinese College Students: A Cross-Sectional Study. Front Neurol. </w:t>
      </w:r>
      <w:proofErr w:type="gramStart"/>
      <w:r>
        <w:rPr>
          <w:rFonts w:ascii="Times New Roman" w:eastAsia="Times New Roman" w:hAnsi="Times New Roman" w:cs="Times New Roman"/>
          <w:sz w:val="24"/>
          <w:szCs w:val="24"/>
        </w:rPr>
        <w:t>2020;11:592825</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10.3389/fneur.2020.592825.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467886"/>
            <w:sz w:val="24"/>
            <w:szCs w:val="24"/>
            <w:u w:val="single"/>
          </w:rPr>
          <w:t>file:///C:/Users/Eduardo/Downloads/fneur-11-592825.pdf</w:t>
        </w:r>
      </w:hyperlink>
      <w:r>
        <w:rPr>
          <w:rFonts w:ascii="Times New Roman" w:eastAsia="Times New Roman" w:hAnsi="Times New Roman" w:cs="Times New Roman"/>
          <w:sz w:val="24"/>
          <w:szCs w:val="24"/>
        </w:rPr>
        <w:t xml:space="preserve"> </w:t>
      </w:r>
    </w:p>
    <w:p w14:paraId="1AFDE9E9"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den Berg JF, </w:t>
      </w:r>
      <w:proofErr w:type="spellStart"/>
      <w:r>
        <w:rPr>
          <w:rFonts w:ascii="Times New Roman" w:eastAsia="Times New Roman" w:hAnsi="Times New Roman" w:cs="Times New Roman"/>
          <w:sz w:val="24"/>
          <w:szCs w:val="24"/>
        </w:rPr>
        <w:t>Kivelä</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Antypa</w:t>
      </w:r>
      <w:proofErr w:type="spellEnd"/>
      <w:r>
        <w:rPr>
          <w:rFonts w:ascii="Times New Roman" w:eastAsia="Times New Roman" w:hAnsi="Times New Roman" w:cs="Times New Roman"/>
          <w:sz w:val="24"/>
          <w:szCs w:val="24"/>
        </w:rPr>
        <w:t xml:space="preserve"> N. Chronotype and depressive symptoms in students: An investigation of possible mechanisms. </w:t>
      </w:r>
      <w:proofErr w:type="spellStart"/>
      <w:r>
        <w:rPr>
          <w:rFonts w:ascii="Times New Roman" w:eastAsia="Times New Roman" w:hAnsi="Times New Roman" w:cs="Times New Roman"/>
          <w:sz w:val="24"/>
          <w:szCs w:val="24"/>
        </w:rPr>
        <w:t>Chronobiol</w:t>
      </w:r>
      <w:proofErr w:type="spellEnd"/>
      <w:r>
        <w:rPr>
          <w:rFonts w:ascii="Times New Roman" w:eastAsia="Times New Roman" w:hAnsi="Times New Roman" w:cs="Times New Roman"/>
          <w:sz w:val="24"/>
          <w:szCs w:val="24"/>
        </w:rPr>
        <w:t xml:space="preserve"> Int. 2018;35(9):1248-61.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w:t>
      </w:r>
      <w:r>
        <w:rPr>
          <w:rFonts w:ascii="Times New Roman" w:eastAsia="Times New Roman" w:hAnsi="Times New Roman" w:cs="Times New Roman"/>
          <w:sz w:val="24"/>
          <w:szCs w:val="24"/>
        </w:rPr>
        <w:t xml:space="preserve">80/07420528.2018.1470531.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467886"/>
            <w:sz w:val="24"/>
            <w:szCs w:val="24"/>
            <w:u w:val="single"/>
          </w:rPr>
          <w:t>https://www.tandfonline.com/doi/pdf/10.1080/07420528.2018.1470531?needAccess=true</w:t>
        </w:r>
      </w:hyperlink>
    </w:p>
    <w:p w14:paraId="1A034BAA"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W, Yin J, Cai X, Cheng X, Wan</w:t>
      </w:r>
      <w:r>
        <w:rPr>
          <w:rFonts w:ascii="Times New Roman" w:eastAsia="Times New Roman" w:hAnsi="Times New Roman" w:cs="Times New Roman"/>
          <w:sz w:val="24"/>
          <w:szCs w:val="24"/>
        </w:rPr>
        <w:t xml:space="preserve">g Y. Association between sleep duration and quality and depressive symptoms among university students: A cross-sectional study.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One. 2020;15(9</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0238811.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10.1371/journal.pone.0238811.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467886"/>
            <w:sz w:val="24"/>
            <w:szCs w:val="24"/>
            <w:u w:val="single"/>
          </w:rPr>
          <w:t>file:///C:/Users</w:t>
        </w:r>
        <w:r>
          <w:rPr>
            <w:rFonts w:ascii="Times New Roman" w:eastAsia="Times New Roman" w:hAnsi="Times New Roman" w:cs="Times New Roman"/>
            <w:color w:val="467886"/>
            <w:sz w:val="24"/>
            <w:szCs w:val="24"/>
            <w:u w:val="single"/>
          </w:rPr>
          <w:t>/Eduardo/Downloads/Association_between_sleep_duration_and_quality_and.pdf</w:t>
        </w:r>
      </w:hyperlink>
      <w:r>
        <w:rPr>
          <w:rFonts w:ascii="Times New Roman" w:eastAsia="Times New Roman" w:hAnsi="Times New Roman" w:cs="Times New Roman"/>
          <w:sz w:val="24"/>
          <w:szCs w:val="24"/>
        </w:rPr>
        <w:t xml:space="preserve"> </w:t>
      </w:r>
    </w:p>
    <w:p w14:paraId="0B7A7F32"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Horne JA, Ostberg O. A self-assessment questionnaire to determine </w:t>
      </w:r>
      <w:proofErr w:type="spellStart"/>
      <w:r>
        <w:rPr>
          <w:rFonts w:ascii="Times New Roman" w:eastAsia="Times New Roman" w:hAnsi="Times New Roman" w:cs="Times New Roman"/>
          <w:sz w:val="24"/>
          <w:szCs w:val="24"/>
        </w:rPr>
        <w:t>morningness-eveningness</w:t>
      </w:r>
      <w:proofErr w:type="spellEnd"/>
      <w:r>
        <w:rPr>
          <w:rFonts w:ascii="Times New Roman" w:eastAsia="Times New Roman" w:hAnsi="Times New Roman" w:cs="Times New Roman"/>
          <w:sz w:val="24"/>
          <w:szCs w:val="24"/>
        </w:rPr>
        <w:t xml:space="preserve"> in human circadian rhythms. Int J </w:t>
      </w:r>
      <w:proofErr w:type="spellStart"/>
      <w:r>
        <w:rPr>
          <w:rFonts w:ascii="Times New Roman" w:eastAsia="Times New Roman" w:hAnsi="Times New Roman" w:cs="Times New Roman"/>
          <w:sz w:val="24"/>
          <w:szCs w:val="24"/>
        </w:rPr>
        <w:t>Chronobiol</w:t>
      </w:r>
      <w:proofErr w:type="spellEnd"/>
      <w:r>
        <w:rPr>
          <w:rFonts w:ascii="Times New Roman" w:eastAsia="Times New Roman" w:hAnsi="Times New Roman" w:cs="Times New Roman"/>
          <w:sz w:val="24"/>
          <w:szCs w:val="24"/>
        </w:rPr>
        <w:t xml:space="preserve">. 1976;4(2):97-110.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color w:val="467886"/>
            <w:sz w:val="24"/>
            <w:szCs w:val="24"/>
            <w:u w:val="single"/>
          </w:rPr>
          <w:t>file:///C:/Users/Eduardo/Downloads/HO1977BiolPsyM-Es.pdf</w:t>
        </w:r>
      </w:hyperlink>
      <w:r>
        <w:rPr>
          <w:rFonts w:ascii="Times New Roman" w:eastAsia="Times New Roman" w:hAnsi="Times New Roman" w:cs="Times New Roman"/>
          <w:sz w:val="24"/>
          <w:szCs w:val="24"/>
        </w:rPr>
        <w:t xml:space="preserve"> </w:t>
      </w:r>
    </w:p>
    <w:p w14:paraId="756E4ABF"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Kintschev</w:t>
      </w:r>
      <w:proofErr w:type="spellEnd"/>
      <w:r>
        <w:rPr>
          <w:rFonts w:ascii="Times New Roman" w:eastAsia="Times New Roman" w:hAnsi="Times New Roman" w:cs="Times New Roman"/>
          <w:sz w:val="24"/>
          <w:szCs w:val="24"/>
        </w:rPr>
        <w:t xml:space="preserve"> MR, Shimada SS, Silva MO, Barros YV, Hoffmann-Santos HD. Chronotype change in university students in the health area with excessive daytime sleepiness. Rev Bras Educ Med. 2021;45(1).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10.1590/1981-5271v45.1-20200271.ing.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467886"/>
            <w:sz w:val="24"/>
            <w:szCs w:val="24"/>
            <w:u w:val="single"/>
          </w:rPr>
          <w:t>https://www.scielo.br/j/rbem/a/65jnDnbVHBVqBNwVgywmKQs/?format=pdf&amp;lang=en</w:t>
        </w:r>
      </w:hyperlink>
    </w:p>
    <w:p w14:paraId="23367A53"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Prayag AS, </w:t>
      </w:r>
      <w:proofErr w:type="spellStart"/>
      <w:r>
        <w:rPr>
          <w:rFonts w:ascii="Times New Roman" w:eastAsia="Times New Roman" w:hAnsi="Times New Roman" w:cs="Times New Roman"/>
          <w:sz w:val="24"/>
          <w:szCs w:val="24"/>
        </w:rPr>
        <w:t>Münch</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Aeschbach</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Chellappa</w:t>
      </w:r>
      <w:proofErr w:type="spellEnd"/>
      <w:r>
        <w:rPr>
          <w:rFonts w:ascii="Times New Roman" w:eastAsia="Times New Roman" w:hAnsi="Times New Roman" w:cs="Times New Roman"/>
          <w:sz w:val="24"/>
          <w:szCs w:val="24"/>
        </w:rPr>
        <w:t xml:space="preserve"> SL, </w:t>
      </w:r>
      <w:proofErr w:type="spellStart"/>
      <w:r>
        <w:rPr>
          <w:rFonts w:ascii="Times New Roman" w:eastAsia="Times New Roman" w:hAnsi="Times New Roman" w:cs="Times New Roman"/>
          <w:sz w:val="24"/>
          <w:szCs w:val="24"/>
        </w:rPr>
        <w:t>Gronfier</w:t>
      </w:r>
      <w:proofErr w:type="spellEnd"/>
      <w:r>
        <w:rPr>
          <w:rFonts w:ascii="Times New Roman" w:eastAsia="Times New Roman" w:hAnsi="Times New Roman" w:cs="Times New Roman"/>
          <w:sz w:val="24"/>
          <w:szCs w:val="24"/>
        </w:rPr>
        <w:t xml:space="preserve"> C. Light Modulation of Human Clocks, Wake, and</w:t>
      </w:r>
      <w:r>
        <w:rPr>
          <w:rFonts w:ascii="Times New Roman" w:eastAsia="Times New Roman" w:hAnsi="Times New Roman" w:cs="Times New Roman"/>
          <w:sz w:val="24"/>
          <w:szCs w:val="24"/>
        </w:rPr>
        <w:t xml:space="preserve"> Sleep. Clocks Sleep. 2019;1(1):193-208.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10.3390/clockssleep1010017.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467886"/>
            <w:sz w:val="24"/>
            <w:szCs w:val="24"/>
            <w:u w:val="single"/>
          </w:rPr>
          <w:t>file:///C:/Users/Eduardo/Downloads/clockssleep-01-00017-v6.pdf</w:t>
        </w:r>
      </w:hyperlink>
      <w:r>
        <w:rPr>
          <w:rFonts w:ascii="Times New Roman" w:eastAsia="Times New Roman" w:hAnsi="Times New Roman" w:cs="Times New Roman"/>
          <w:sz w:val="24"/>
          <w:szCs w:val="24"/>
        </w:rPr>
        <w:t xml:space="preserve"> </w:t>
      </w:r>
    </w:p>
    <w:p w14:paraId="7BFF7C38"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Tähkämö</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Partonen</w:t>
      </w:r>
      <w:proofErr w:type="spellEnd"/>
      <w:r>
        <w:rPr>
          <w:rFonts w:ascii="Times New Roman" w:eastAsia="Times New Roman" w:hAnsi="Times New Roman" w:cs="Times New Roman"/>
          <w:sz w:val="24"/>
          <w:szCs w:val="24"/>
        </w:rPr>
        <w:t xml:space="preserve"> T, Pesonen AK. Systematic review of light exposure i</w:t>
      </w:r>
      <w:r>
        <w:rPr>
          <w:rFonts w:ascii="Times New Roman" w:eastAsia="Times New Roman" w:hAnsi="Times New Roman" w:cs="Times New Roman"/>
          <w:sz w:val="24"/>
          <w:szCs w:val="24"/>
        </w:rPr>
        <w:t xml:space="preserve">mpact on human circadian rhythm. </w:t>
      </w:r>
      <w:proofErr w:type="spellStart"/>
      <w:r>
        <w:rPr>
          <w:rFonts w:ascii="Times New Roman" w:eastAsia="Times New Roman" w:hAnsi="Times New Roman" w:cs="Times New Roman"/>
          <w:sz w:val="24"/>
          <w:szCs w:val="24"/>
        </w:rPr>
        <w:t>Chronobiol</w:t>
      </w:r>
      <w:proofErr w:type="spellEnd"/>
      <w:r>
        <w:rPr>
          <w:rFonts w:ascii="Times New Roman" w:eastAsia="Times New Roman" w:hAnsi="Times New Roman" w:cs="Times New Roman"/>
          <w:sz w:val="24"/>
          <w:szCs w:val="24"/>
        </w:rPr>
        <w:t xml:space="preserve"> Int. 2019;36(2):151-70.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10.1080/07420528.2018.1527773.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467886"/>
            <w:sz w:val="24"/>
            <w:szCs w:val="24"/>
            <w:u w:val="single"/>
          </w:rPr>
          <w:t>https://www.tandfonline.com/doi/pdf/</w:t>
        </w:r>
        <w:r>
          <w:rPr>
            <w:rFonts w:ascii="Times New Roman" w:eastAsia="Times New Roman" w:hAnsi="Times New Roman" w:cs="Times New Roman"/>
            <w:color w:val="467886"/>
            <w:sz w:val="24"/>
            <w:szCs w:val="24"/>
            <w:u w:val="single"/>
          </w:rPr>
          <w:t>10.1080/07420528.2018.1527773?needAccess=true</w:t>
        </w:r>
      </w:hyperlink>
    </w:p>
    <w:p w14:paraId="134D67C8"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Meléndez-Fernández OH, Liu JA, Nelson RJ. Circadian Rhythms Disrupted by Light at Night and Mistimed Food Intake Alter Hormonal Rhythms and Metabolism. Int J Mol Sci. 2023;24(4):3392.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10.3390/ijms24043392.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467886"/>
            <w:sz w:val="24"/>
            <w:szCs w:val="24"/>
            <w:u w:val="single"/>
          </w:rPr>
          <w:t>https://www.tandfonline.com/doi/pdf/10.1080/07420528.2018.1527773?needAccess=true</w:t>
        </w:r>
      </w:hyperlink>
    </w:p>
    <w:p w14:paraId="1B932BD1"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Skene DJ, Arendt J. Human circadian rhythms: physiologica</w:t>
      </w:r>
      <w:r>
        <w:rPr>
          <w:rFonts w:ascii="Times New Roman" w:eastAsia="Times New Roman" w:hAnsi="Times New Roman" w:cs="Times New Roman"/>
          <w:sz w:val="24"/>
          <w:szCs w:val="24"/>
        </w:rPr>
        <w:t xml:space="preserve">l and therapeutic relevance of light and melatonin. Ann Clin </w:t>
      </w:r>
      <w:proofErr w:type="spellStart"/>
      <w:r>
        <w:rPr>
          <w:rFonts w:ascii="Times New Roman" w:eastAsia="Times New Roman" w:hAnsi="Times New Roman" w:cs="Times New Roman"/>
          <w:sz w:val="24"/>
          <w:szCs w:val="24"/>
        </w:rPr>
        <w:t>Biochem</w:t>
      </w:r>
      <w:proofErr w:type="spellEnd"/>
      <w:r>
        <w:rPr>
          <w:rFonts w:ascii="Times New Roman" w:eastAsia="Times New Roman" w:hAnsi="Times New Roman" w:cs="Times New Roman"/>
          <w:sz w:val="24"/>
          <w:szCs w:val="24"/>
        </w:rPr>
        <w:t xml:space="preserve">. 2006;43(5):344-53.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10.1258/000456306778520142.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467886"/>
            <w:sz w:val="24"/>
            <w:szCs w:val="24"/>
            <w:u w:val="single"/>
          </w:rPr>
          <w:t>https://journals.sagepub.com/doi/pdf</w:t>
        </w:r>
        <w:r>
          <w:rPr>
            <w:rFonts w:ascii="Times New Roman" w:eastAsia="Times New Roman" w:hAnsi="Times New Roman" w:cs="Times New Roman"/>
            <w:color w:val="467886"/>
            <w:sz w:val="24"/>
            <w:szCs w:val="24"/>
            <w:u w:val="single"/>
          </w:rPr>
          <w:t>/10.1258/000456306778520142</w:t>
        </w:r>
      </w:hyperlink>
    </w:p>
    <w:p w14:paraId="7804A154"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Benedito-Silva AA, Menna Barreto LS, Marques N, Tenreiro S. Self-assessment questionnaire for the determination of </w:t>
      </w:r>
      <w:proofErr w:type="spellStart"/>
      <w:r>
        <w:rPr>
          <w:rFonts w:ascii="Times New Roman" w:eastAsia="Times New Roman" w:hAnsi="Times New Roman" w:cs="Times New Roman"/>
          <w:sz w:val="24"/>
          <w:szCs w:val="24"/>
        </w:rPr>
        <w:t>morningness-eveningness</w:t>
      </w:r>
      <w:proofErr w:type="spellEnd"/>
      <w:r>
        <w:rPr>
          <w:rFonts w:ascii="Times New Roman" w:eastAsia="Times New Roman" w:hAnsi="Times New Roman" w:cs="Times New Roman"/>
          <w:sz w:val="24"/>
          <w:szCs w:val="24"/>
        </w:rPr>
        <w:t xml:space="preserve"> types in Brazil. Prog Clin Biol Res. 1990; 341(pt. b): 89-98.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467886"/>
            <w:sz w:val="24"/>
            <w:szCs w:val="24"/>
            <w:u w:val="single"/>
          </w:rPr>
          <w:t>file:///C:/Users/Eduardo/Downloads/Benedito-Silvaetal.1990.pdf</w:t>
        </w:r>
      </w:hyperlink>
      <w:r>
        <w:rPr>
          <w:rFonts w:ascii="Times New Roman" w:eastAsia="Times New Roman" w:hAnsi="Times New Roman" w:cs="Times New Roman"/>
          <w:sz w:val="24"/>
          <w:szCs w:val="24"/>
        </w:rPr>
        <w:t xml:space="preserve"> </w:t>
      </w:r>
    </w:p>
    <w:p w14:paraId="64ADFA64"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Gomes-Oliveira MH, </w:t>
      </w:r>
      <w:proofErr w:type="spellStart"/>
      <w:r>
        <w:rPr>
          <w:rFonts w:ascii="Times New Roman" w:eastAsia="Times New Roman" w:hAnsi="Times New Roman" w:cs="Times New Roman"/>
          <w:sz w:val="24"/>
          <w:szCs w:val="24"/>
        </w:rPr>
        <w:t>Gorenstein</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Lotufo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Neto</w:t>
      </w:r>
      <w:proofErr w:type="spellEnd"/>
      <w:r>
        <w:rPr>
          <w:rFonts w:ascii="Times New Roman" w:eastAsia="Times New Roman" w:hAnsi="Times New Roman" w:cs="Times New Roman"/>
          <w:sz w:val="24"/>
          <w:szCs w:val="24"/>
        </w:rPr>
        <w:t xml:space="preserve"> F, Andrade LH, Wang YP. Validation of the Brazilian Portuguese version of the Beck Depression Inventory-II in a community sample. </w:t>
      </w:r>
      <w:proofErr w:type="spellStart"/>
      <w:r>
        <w:rPr>
          <w:rFonts w:ascii="Times New Roman" w:eastAsia="Times New Roman" w:hAnsi="Times New Roman" w:cs="Times New Roman"/>
          <w:sz w:val="24"/>
          <w:szCs w:val="24"/>
        </w:rPr>
        <w:t>Braz</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Psiquiatria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2012;34:389</w:t>
      </w:r>
      <w:proofErr w:type="gramEnd"/>
      <w:r>
        <w:rPr>
          <w:rFonts w:ascii="Times New Roman" w:eastAsia="Times New Roman" w:hAnsi="Times New Roman" w:cs="Times New Roman"/>
          <w:sz w:val="24"/>
          <w:szCs w:val="24"/>
        </w:rPr>
        <w:t xml:space="preserve">-94.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10.1016/j.rbp.2012.03.005. Available at:</w:t>
      </w:r>
      <w:hyperlink r:id="rId23">
        <w:r>
          <w:rPr>
            <w:rFonts w:ascii="Times New Roman" w:eastAsia="Times New Roman" w:hAnsi="Times New Roman" w:cs="Times New Roman"/>
            <w:color w:val="467886"/>
            <w:sz w:val="24"/>
            <w:szCs w:val="24"/>
            <w:u w:val="single"/>
          </w:rPr>
          <w:t>https://www.scielo.br/j/rbp/a/LsNs3GSfW7cnqXG5QjkBLzf/?format=pdf&amp;lang=en</w:t>
        </w:r>
      </w:hyperlink>
    </w:p>
    <w:p w14:paraId="016BB74F"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Bertolazi</w:t>
      </w:r>
      <w:proofErr w:type="spellEnd"/>
      <w:r>
        <w:rPr>
          <w:rFonts w:ascii="Times New Roman" w:eastAsia="Times New Roman" w:hAnsi="Times New Roman" w:cs="Times New Roman"/>
          <w:sz w:val="24"/>
          <w:szCs w:val="24"/>
        </w:rPr>
        <w:t xml:space="preserve"> AN, </w:t>
      </w:r>
      <w:proofErr w:type="spellStart"/>
      <w:r>
        <w:rPr>
          <w:rFonts w:ascii="Times New Roman" w:eastAsia="Times New Roman" w:hAnsi="Times New Roman" w:cs="Times New Roman"/>
          <w:sz w:val="24"/>
          <w:szCs w:val="24"/>
        </w:rPr>
        <w:t>Fagondes</w:t>
      </w:r>
      <w:proofErr w:type="spellEnd"/>
      <w:r>
        <w:rPr>
          <w:rFonts w:ascii="Times New Roman" w:eastAsia="Times New Roman" w:hAnsi="Times New Roman" w:cs="Times New Roman"/>
          <w:sz w:val="24"/>
          <w:szCs w:val="24"/>
        </w:rPr>
        <w:t xml:space="preserve"> SC, Hoff LS, </w:t>
      </w:r>
      <w:proofErr w:type="spellStart"/>
      <w:r>
        <w:rPr>
          <w:rFonts w:ascii="Times New Roman" w:eastAsia="Times New Roman" w:hAnsi="Times New Roman" w:cs="Times New Roman"/>
          <w:sz w:val="24"/>
          <w:szCs w:val="24"/>
        </w:rPr>
        <w:t>Dartora</w:t>
      </w:r>
      <w:proofErr w:type="spellEnd"/>
      <w:r>
        <w:rPr>
          <w:rFonts w:ascii="Times New Roman" w:eastAsia="Times New Roman" w:hAnsi="Times New Roman" w:cs="Times New Roman"/>
          <w:sz w:val="24"/>
          <w:szCs w:val="24"/>
        </w:rPr>
        <w:t xml:space="preserve"> EG, </w:t>
      </w:r>
      <w:proofErr w:type="spellStart"/>
      <w:r>
        <w:rPr>
          <w:rFonts w:ascii="Times New Roman" w:eastAsia="Times New Roman" w:hAnsi="Times New Roman" w:cs="Times New Roman"/>
          <w:sz w:val="24"/>
          <w:szCs w:val="24"/>
        </w:rPr>
        <w:t>Miozzo</w:t>
      </w:r>
      <w:proofErr w:type="spellEnd"/>
      <w:r>
        <w:rPr>
          <w:rFonts w:ascii="Times New Roman" w:eastAsia="Times New Roman" w:hAnsi="Times New Roman" w:cs="Times New Roman"/>
          <w:sz w:val="24"/>
          <w:szCs w:val="24"/>
        </w:rPr>
        <w:t xml:space="preserve"> IC, Barba ME, et al. Validation of the Brazilian Portuguese version of th</w:t>
      </w:r>
      <w:r>
        <w:rPr>
          <w:rFonts w:ascii="Times New Roman" w:eastAsia="Times New Roman" w:hAnsi="Times New Roman" w:cs="Times New Roman"/>
          <w:sz w:val="24"/>
          <w:szCs w:val="24"/>
        </w:rPr>
        <w:t xml:space="preserve">e Pittsburgh Sleep Quality Index. Sleep Med. 2011;12(1):70-5.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10.1016/j.sleep.2010.04.020. </w:t>
      </w:r>
      <w:proofErr w:type="spellStart"/>
      <w:r>
        <w:rPr>
          <w:rFonts w:ascii="Times New Roman" w:eastAsia="Times New Roman" w:hAnsi="Times New Roman" w:cs="Times New Roman"/>
          <w:sz w:val="24"/>
          <w:szCs w:val="24"/>
        </w:rPr>
        <w:t>Disponível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467886"/>
            <w:sz w:val="24"/>
            <w:szCs w:val="24"/>
            <w:u w:val="single"/>
          </w:rPr>
          <w:t>https://www.sciencedirect.com/science/article/p</w:t>
        </w:r>
        <w:r>
          <w:rPr>
            <w:rFonts w:ascii="Times New Roman" w:eastAsia="Times New Roman" w:hAnsi="Times New Roman" w:cs="Times New Roman"/>
            <w:color w:val="467886"/>
            <w:sz w:val="24"/>
            <w:szCs w:val="24"/>
            <w:u w:val="single"/>
          </w:rPr>
          <w:t>ii/S1389945710003801?via%3Dihub</w:t>
        </w:r>
      </w:hyperlink>
    </w:p>
    <w:p w14:paraId="1C63F12C"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Léger L, Boucher R. An indirect continuous running multistage field test: the Université de Montréal track test. Can J Appl Sport Sci. 1980;5(2):77-84. PMID: 7389053. Available at:</w:t>
      </w:r>
      <w:hyperlink r:id="rId25">
        <w:r>
          <w:rPr>
            <w:rFonts w:ascii="Times New Roman" w:eastAsia="Times New Roman" w:hAnsi="Times New Roman" w:cs="Times New Roman"/>
            <w:color w:val="467886"/>
            <w:sz w:val="24"/>
            <w:szCs w:val="24"/>
            <w:u w:val="single"/>
          </w:rPr>
          <w:t>file:///C:/Us</w:t>
        </w:r>
        <w:r>
          <w:rPr>
            <w:rFonts w:ascii="Times New Roman" w:eastAsia="Times New Roman" w:hAnsi="Times New Roman" w:cs="Times New Roman"/>
            <w:color w:val="467886"/>
            <w:sz w:val="24"/>
            <w:szCs w:val="24"/>
            <w:u w:val="single"/>
          </w:rPr>
          <w:t>ers/Eduardo/Downloads/LegerLBoucherRCJASS5277-841980.pdf</w:t>
        </w:r>
      </w:hyperlink>
      <w:r>
        <w:rPr>
          <w:rFonts w:ascii="Times New Roman" w:eastAsia="Times New Roman" w:hAnsi="Times New Roman" w:cs="Times New Roman"/>
          <w:sz w:val="24"/>
          <w:szCs w:val="24"/>
        </w:rPr>
        <w:t xml:space="preserve"> </w:t>
      </w:r>
    </w:p>
    <w:p w14:paraId="4127E38D"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Boullosa</w:t>
      </w:r>
      <w:proofErr w:type="spellEnd"/>
      <w:r>
        <w:rPr>
          <w:rFonts w:ascii="Times New Roman" w:eastAsia="Times New Roman" w:hAnsi="Times New Roman" w:cs="Times New Roman"/>
          <w:sz w:val="24"/>
          <w:szCs w:val="24"/>
        </w:rPr>
        <w:t xml:space="preserve"> DA, </w:t>
      </w:r>
      <w:proofErr w:type="spellStart"/>
      <w:r>
        <w:rPr>
          <w:rFonts w:ascii="Times New Roman" w:eastAsia="Times New Roman" w:hAnsi="Times New Roman" w:cs="Times New Roman"/>
          <w:sz w:val="24"/>
          <w:szCs w:val="24"/>
        </w:rPr>
        <w:t>Tuimil</w:t>
      </w:r>
      <w:proofErr w:type="spellEnd"/>
      <w:r>
        <w:rPr>
          <w:rFonts w:ascii="Times New Roman" w:eastAsia="Times New Roman" w:hAnsi="Times New Roman" w:cs="Times New Roman"/>
          <w:sz w:val="24"/>
          <w:szCs w:val="24"/>
        </w:rPr>
        <w:t xml:space="preserve"> JL. </w:t>
      </w:r>
      <w:proofErr w:type="spellStart"/>
      <w:r>
        <w:rPr>
          <w:rFonts w:ascii="Times New Roman" w:eastAsia="Times New Roman" w:hAnsi="Times New Roman" w:cs="Times New Roman"/>
          <w:sz w:val="24"/>
          <w:szCs w:val="24"/>
        </w:rPr>
        <w:t>Postactivation</w:t>
      </w:r>
      <w:proofErr w:type="spellEnd"/>
      <w:r>
        <w:rPr>
          <w:rFonts w:ascii="Times New Roman" w:eastAsia="Times New Roman" w:hAnsi="Times New Roman" w:cs="Times New Roman"/>
          <w:sz w:val="24"/>
          <w:szCs w:val="24"/>
        </w:rPr>
        <w:t xml:space="preserve"> potentiation in distance runners after two different field running protocols. J Strength Cond Res. 2009 Aug;23(5):1560-5.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10.1519/JSC.0b013e3181a3ce61.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z w:val="24"/>
          <w:szCs w:val="24"/>
        </w:rPr>
        <w:t>sponível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467886"/>
            <w:sz w:val="24"/>
            <w:szCs w:val="24"/>
            <w:u w:val="single"/>
          </w:rPr>
          <w:t>https://journals.lww.com/nsca-jscr/fulltext/2009/08000/postactivation_potentiation_in_distance_runners.29.aspx</w:t>
        </w:r>
      </w:hyperlink>
      <w:r>
        <w:rPr>
          <w:rFonts w:ascii="Times New Roman" w:eastAsia="Times New Roman" w:hAnsi="Times New Roman" w:cs="Times New Roman"/>
          <w:sz w:val="24"/>
          <w:szCs w:val="24"/>
        </w:rPr>
        <w:t xml:space="preserve"> </w:t>
      </w:r>
    </w:p>
    <w:p w14:paraId="325170E7"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hou J, Hsiao FC, Shi X, Yang J, Huang Y, Jiang Y, Zhang B, Ma N. Chronotype and depressive symptoms: A moderated mediation model of sleep quality and resilience in the 1st-year college students. J Clin Psychol. 2021;77(1):340-55.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27">
        <w:r>
          <w:rPr>
            <w:rFonts w:ascii="Times New Roman" w:eastAsia="Times New Roman" w:hAnsi="Times New Roman" w:cs="Times New Roman"/>
            <w:color w:val="467886"/>
            <w:sz w:val="24"/>
            <w:szCs w:val="24"/>
            <w:u w:val="single"/>
          </w:rPr>
          <w:t>https://doi.org/10.1002/jclp.23037</w:t>
        </w:r>
      </w:hyperlink>
      <w:r>
        <w:rPr>
          <w:rFonts w:ascii="Times New Roman" w:eastAsia="Times New Roman" w:hAnsi="Times New Roman" w:cs="Times New Roman"/>
          <w:sz w:val="24"/>
          <w:szCs w:val="24"/>
        </w:rPr>
        <w:t xml:space="preserve">. Available </w:t>
      </w:r>
      <w:proofErr w:type="spellStart"/>
      <w:r>
        <w:rPr>
          <w:rFonts w:ascii="Times New Roman" w:eastAsia="Times New Roman" w:hAnsi="Times New Roman" w:cs="Times New Roman"/>
          <w:sz w:val="24"/>
          <w:szCs w:val="24"/>
        </w:rPr>
        <w:t>at:</w:t>
      </w:r>
      <w:hyperlink r:id="rId28">
        <w:r>
          <w:rPr>
            <w:rFonts w:ascii="Times New Roman" w:eastAsia="Times New Roman" w:hAnsi="Times New Roman" w:cs="Times New Roman"/>
            <w:color w:val="467886"/>
            <w:sz w:val="24"/>
            <w:szCs w:val="24"/>
            <w:u w:val="single"/>
          </w:rPr>
          <w:t>file</w:t>
        </w:r>
        <w:proofErr w:type="spellEnd"/>
        <w:r>
          <w:rPr>
            <w:rFonts w:ascii="Times New Roman" w:eastAsia="Times New Roman" w:hAnsi="Times New Roman" w:cs="Times New Roman"/>
            <w:color w:val="467886"/>
            <w:sz w:val="24"/>
            <w:szCs w:val="24"/>
            <w:u w:val="single"/>
          </w:rPr>
          <w:t>:///C:/Users/Eduardo/Downloads/Ma_JCP_2020.pdf</w:t>
        </w:r>
      </w:hyperlink>
      <w:r>
        <w:rPr>
          <w:rFonts w:ascii="Times New Roman" w:eastAsia="Times New Roman" w:hAnsi="Times New Roman" w:cs="Times New Roman"/>
          <w:sz w:val="24"/>
          <w:szCs w:val="24"/>
        </w:rPr>
        <w:t xml:space="preserve">.  </w:t>
      </w:r>
    </w:p>
    <w:p w14:paraId="79651373"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Castillo F, Francis L, Wylie-Rosett J, Isasi CR. Depressive symptoms are associated with </w:t>
      </w:r>
      <w:r>
        <w:rPr>
          <w:rFonts w:ascii="Times New Roman" w:eastAsia="Times New Roman" w:hAnsi="Times New Roman" w:cs="Times New Roman"/>
          <w:sz w:val="24"/>
          <w:szCs w:val="24"/>
        </w:rPr>
        <w:t xml:space="preserve">excess weight and unhealthier lifestyle behaviors in urban adolescents. Child </w:t>
      </w:r>
      <w:proofErr w:type="spellStart"/>
      <w:r>
        <w:rPr>
          <w:rFonts w:ascii="Times New Roman" w:eastAsia="Times New Roman" w:hAnsi="Times New Roman" w:cs="Times New Roman"/>
          <w:sz w:val="24"/>
          <w:szCs w:val="24"/>
        </w:rPr>
        <w:t>Obes</w:t>
      </w:r>
      <w:proofErr w:type="spellEnd"/>
      <w:r>
        <w:rPr>
          <w:rFonts w:ascii="Times New Roman" w:eastAsia="Times New Roman" w:hAnsi="Times New Roman" w:cs="Times New Roman"/>
          <w:sz w:val="24"/>
          <w:szCs w:val="24"/>
        </w:rPr>
        <w:t xml:space="preserve">. 2014;10(5):400-7.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467886"/>
            <w:sz w:val="24"/>
            <w:szCs w:val="24"/>
            <w:u w:val="single"/>
          </w:rPr>
          <w:t>https://doi.org/10.1089/chi.2014.0042</w:t>
        </w:r>
      </w:hyperlink>
      <w:r>
        <w:rPr>
          <w:rFonts w:ascii="Times New Roman" w:eastAsia="Times New Roman" w:hAnsi="Times New Roman" w:cs="Times New Roman"/>
          <w:sz w:val="24"/>
          <w:szCs w:val="24"/>
        </w:rPr>
        <w:t>. Available at:</w:t>
      </w:r>
      <w:hyperlink r:id="rId30">
        <w:r>
          <w:rPr>
            <w:rFonts w:ascii="Times New Roman" w:eastAsia="Times New Roman" w:hAnsi="Times New Roman" w:cs="Times New Roman"/>
            <w:color w:val="467886"/>
            <w:sz w:val="24"/>
            <w:szCs w:val="24"/>
            <w:u w:val="single"/>
          </w:rPr>
          <w:t>file:///C</w:t>
        </w:r>
        <w:r>
          <w:rPr>
            <w:rFonts w:ascii="Times New Roman" w:eastAsia="Times New Roman" w:hAnsi="Times New Roman" w:cs="Times New Roman"/>
            <w:color w:val="467886"/>
            <w:sz w:val="24"/>
            <w:szCs w:val="24"/>
            <w:u w:val="single"/>
          </w:rPr>
          <w:t>:/Users/Eduardo/Downloads/Castillo_Isasideprsymptoms2014.pdf</w:t>
        </w:r>
      </w:hyperlink>
      <w:r>
        <w:rPr>
          <w:rFonts w:ascii="Times New Roman" w:eastAsia="Times New Roman" w:hAnsi="Times New Roman" w:cs="Times New Roman"/>
          <w:sz w:val="24"/>
          <w:szCs w:val="24"/>
        </w:rPr>
        <w:t xml:space="preserve">.  </w:t>
      </w:r>
    </w:p>
    <w:p w14:paraId="35A81232"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Gorenstein</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Pompéia</w:t>
      </w:r>
      <w:proofErr w:type="spellEnd"/>
      <w:r>
        <w:rPr>
          <w:rFonts w:ascii="Times New Roman" w:eastAsia="Times New Roman" w:hAnsi="Times New Roman" w:cs="Times New Roman"/>
          <w:sz w:val="24"/>
          <w:szCs w:val="24"/>
        </w:rPr>
        <w:t xml:space="preserve"> S, Andrade L. Scores of Brazilian university students on the Beck Depression and the State-Trait Anxiety Inventories. Psychol Rep. 1995;77(2):635-41.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467886"/>
            <w:sz w:val="24"/>
            <w:szCs w:val="24"/>
            <w:u w:val="single"/>
          </w:rPr>
          <w:t>https://doi.org/10.2466/pr0.1995.77.2.635</w:t>
        </w:r>
      </w:hyperlink>
      <w:r>
        <w:rPr>
          <w:rFonts w:ascii="Times New Roman" w:eastAsia="Times New Roman" w:hAnsi="Times New Roman" w:cs="Times New Roman"/>
          <w:sz w:val="24"/>
          <w:szCs w:val="24"/>
        </w:rPr>
        <w:t>. Available at:</w:t>
      </w:r>
      <w:hyperlink r:id="rId32">
        <w:r>
          <w:rPr>
            <w:rFonts w:ascii="Times New Roman" w:eastAsia="Times New Roman" w:hAnsi="Times New Roman" w:cs="Times New Roman"/>
            <w:color w:val="467886"/>
            <w:sz w:val="24"/>
            <w:szCs w:val="24"/>
            <w:u w:val="single"/>
          </w:rPr>
          <w:t>https://www.researchgate.net/publication/14640420_Scores_of_Brazilian_University_Students_on_the_Beck_Depression_and_the_State-Trait_Anxiety_Inventories</w:t>
        </w:r>
      </w:hyperlink>
      <w:r>
        <w:rPr>
          <w:rFonts w:ascii="Times New Roman" w:eastAsia="Times New Roman" w:hAnsi="Times New Roman" w:cs="Times New Roman"/>
          <w:sz w:val="24"/>
          <w:szCs w:val="24"/>
        </w:rPr>
        <w:t xml:space="preserve">.  </w:t>
      </w:r>
    </w:p>
    <w:p w14:paraId="0BCEE5E7"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Field-Arias A, Suarez-Colorado Y, Knight-Dominguez CC. Factorial structure of the </w:t>
      </w:r>
      <w:r>
        <w:rPr>
          <w:rFonts w:ascii="Times New Roman" w:eastAsia="Times New Roman" w:hAnsi="Times New Roman" w:cs="Times New Roman"/>
          <w:sz w:val="24"/>
          <w:szCs w:val="24"/>
        </w:rPr>
        <w:t xml:space="preserve">Beck Depression Inventory for depression in university students. J Bras </w:t>
      </w:r>
      <w:proofErr w:type="spellStart"/>
      <w:r>
        <w:rPr>
          <w:rFonts w:ascii="Times New Roman" w:eastAsia="Times New Roman" w:hAnsi="Times New Roman" w:cs="Times New Roman"/>
          <w:sz w:val="24"/>
          <w:szCs w:val="24"/>
        </w:rPr>
        <w:t>Psychiatr</w:t>
      </w:r>
      <w:proofErr w:type="spellEnd"/>
      <w:r>
        <w:rPr>
          <w:rFonts w:ascii="Times New Roman" w:eastAsia="Times New Roman" w:hAnsi="Times New Roman" w:cs="Times New Roman"/>
          <w:sz w:val="24"/>
          <w:szCs w:val="24"/>
        </w:rPr>
        <w:t xml:space="preserve">. 2018;67(3):174-8.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467886"/>
            <w:sz w:val="24"/>
            <w:szCs w:val="24"/>
            <w:u w:val="single"/>
          </w:rPr>
          <w:t>https://doi.org/10.1590/0047-2085000000198</w:t>
        </w:r>
      </w:hyperlink>
      <w:r>
        <w:rPr>
          <w:rFonts w:ascii="Times New Roman" w:eastAsia="Times New Roman" w:hAnsi="Times New Roman" w:cs="Times New Roman"/>
          <w:sz w:val="24"/>
          <w:szCs w:val="24"/>
        </w:rPr>
        <w:t>. Available at:</w:t>
      </w:r>
      <w:hyperlink r:id="rId34">
        <w:r>
          <w:rPr>
            <w:rFonts w:ascii="Times New Roman" w:eastAsia="Times New Roman" w:hAnsi="Times New Roman" w:cs="Times New Roman"/>
            <w:color w:val="467886"/>
            <w:sz w:val="24"/>
            <w:szCs w:val="24"/>
            <w:u w:val="single"/>
          </w:rPr>
          <w:t>https://www.scielo.br/j/jbpsiq/a/XqbJJHVxvN6DJKVd7J8HJmt/?format=pdf&amp;lang=en</w:t>
        </w:r>
      </w:hyperlink>
      <w:r>
        <w:rPr>
          <w:rFonts w:ascii="Times New Roman" w:eastAsia="Times New Roman" w:hAnsi="Times New Roman" w:cs="Times New Roman"/>
          <w:sz w:val="24"/>
          <w:szCs w:val="24"/>
        </w:rPr>
        <w:t xml:space="preserve">.  </w:t>
      </w:r>
    </w:p>
    <w:p w14:paraId="1B568B50"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Wiranti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Primadani</w:t>
      </w:r>
      <w:proofErr w:type="spellEnd"/>
      <w:r>
        <w:rPr>
          <w:rFonts w:ascii="Times New Roman" w:eastAsia="Times New Roman" w:hAnsi="Times New Roman" w:cs="Times New Roman"/>
          <w:sz w:val="24"/>
          <w:szCs w:val="24"/>
        </w:rPr>
        <w:t xml:space="preserve"> NK, </w:t>
      </w:r>
      <w:proofErr w:type="spellStart"/>
      <w:r>
        <w:rPr>
          <w:rFonts w:ascii="Times New Roman" w:eastAsia="Times New Roman" w:hAnsi="Times New Roman" w:cs="Times New Roman"/>
          <w:sz w:val="24"/>
          <w:szCs w:val="24"/>
        </w:rPr>
        <w:t>Indrasari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DK, </w:t>
      </w:r>
      <w:proofErr w:type="spellStart"/>
      <w:r>
        <w:rPr>
          <w:rFonts w:ascii="Times New Roman" w:eastAsia="Times New Roman" w:hAnsi="Times New Roman" w:cs="Times New Roman"/>
          <w:sz w:val="24"/>
          <w:szCs w:val="24"/>
        </w:rPr>
        <w:t>Widyadharma</w:t>
      </w:r>
      <w:proofErr w:type="spellEnd"/>
      <w:r>
        <w:rPr>
          <w:rFonts w:ascii="Times New Roman" w:eastAsia="Times New Roman" w:hAnsi="Times New Roman" w:cs="Times New Roman"/>
          <w:sz w:val="24"/>
          <w:szCs w:val="24"/>
        </w:rPr>
        <w:t xml:space="preserve"> IPE, </w:t>
      </w:r>
      <w:proofErr w:type="spellStart"/>
      <w:r>
        <w:rPr>
          <w:rFonts w:ascii="Times New Roman" w:eastAsia="Times New Roman" w:hAnsi="Times New Roman" w:cs="Times New Roman"/>
          <w:sz w:val="24"/>
          <w:szCs w:val="24"/>
        </w:rPr>
        <w:t>Adnyana</w:t>
      </w:r>
      <w:proofErr w:type="spellEnd"/>
      <w:r>
        <w:rPr>
          <w:rFonts w:ascii="Times New Roman" w:eastAsia="Times New Roman" w:hAnsi="Times New Roman" w:cs="Times New Roman"/>
          <w:sz w:val="24"/>
          <w:szCs w:val="24"/>
        </w:rPr>
        <w:t xml:space="preserve"> IMO. Proportion of poor sleep quality and sl</w:t>
      </w:r>
      <w:r>
        <w:rPr>
          <w:rFonts w:ascii="Times New Roman" w:eastAsia="Times New Roman" w:hAnsi="Times New Roman" w:cs="Times New Roman"/>
          <w:sz w:val="24"/>
          <w:szCs w:val="24"/>
        </w:rPr>
        <w:t xml:space="preserve">eep hygiene implementation in medical students of Udayana University. Int J Res Rev. 2025;12(1):166-73. </w:t>
      </w:r>
      <w:proofErr w:type="spellStart"/>
      <w:r>
        <w:rPr>
          <w:rFonts w:ascii="Times New Roman" w:eastAsia="Times New Roman" w:hAnsi="Times New Roman" w:cs="Times New Roman"/>
          <w:sz w:val="24"/>
          <w:szCs w:val="24"/>
        </w:rPr>
        <w:t>doi:</w:t>
      </w:r>
      <w:hyperlink r:id="rId35">
        <w:r>
          <w:rPr>
            <w:rFonts w:ascii="Times New Roman" w:eastAsia="Times New Roman" w:hAnsi="Times New Roman" w:cs="Times New Roman"/>
            <w:color w:val="467886"/>
            <w:sz w:val="24"/>
            <w:szCs w:val="24"/>
            <w:u w:val="single"/>
          </w:rPr>
          <w:t>https</w:t>
        </w:r>
        <w:proofErr w:type="spellEnd"/>
        <w:r>
          <w:rPr>
            <w:rFonts w:ascii="Times New Roman" w:eastAsia="Times New Roman" w:hAnsi="Times New Roman" w:cs="Times New Roman"/>
            <w:color w:val="467886"/>
            <w:sz w:val="24"/>
            <w:szCs w:val="24"/>
            <w:u w:val="single"/>
          </w:rPr>
          <w:t>://doi.org/10.52403/ijrr.20250120</w:t>
        </w:r>
      </w:hyperlink>
      <w:r>
        <w:rPr>
          <w:rFonts w:ascii="Times New Roman" w:eastAsia="Times New Roman" w:hAnsi="Times New Roman" w:cs="Times New Roman"/>
          <w:sz w:val="24"/>
          <w:szCs w:val="24"/>
        </w:rPr>
        <w:t>. Available at:</w:t>
      </w:r>
      <w:hyperlink r:id="rId36">
        <w:r>
          <w:rPr>
            <w:rFonts w:ascii="Times New Roman" w:eastAsia="Times New Roman" w:hAnsi="Times New Roman" w:cs="Times New Roman"/>
            <w:color w:val="467886"/>
            <w:sz w:val="24"/>
            <w:szCs w:val="24"/>
            <w:u w:val="single"/>
          </w:rPr>
          <w:t>https://www.ijrrjournal.com/IJRR_Vol.12_Issue.1_Jan2025/IJRR20.pdf</w:t>
        </w:r>
      </w:hyperlink>
      <w:r>
        <w:rPr>
          <w:rFonts w:ascii="Times New Roman" w:eastAsia="Times New Roman" w:hAnsi="Times New Roman" w:cs="Times New Roman"/>
          <w:sz w:val="24"/>
          <w:szCs w:val="24"/>
        </w:rPr>
        <w:t xml:space="preserve">.  </w:t>
      </w:r>
    </w:p>
    <w:p w14:paraId="622B3EF9"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Ganesh MS, Rajendran R, </w:t>
      </w:r>
      <w:proofErr w:type="spellStart"/>
      <w:r>
        <w:rPr>
          <w:rFonts w:ascii="Times New Roman" w:eastAsia="Times New Roman" w:hAnsi="Times New Roman" w:cs="Times New Roman"/>
          <w:sz w:val="24"/>
          <w:szCs w:val="24"/>
        </w:rPr>
        <w:t>Muthunarayanan</w:t>
      </w:r>
      <w:proofErr w:type="spellEnd"/>
      <w:r>
        <w:rPr>
          <w:rFonts w:ascii="Times New Roman" w:eastAsia="Times New Roman" w:hAnsi="Times New Roman" w:cs="Times New Roman"/>
          <w:sz w:val="24"/>
          <w:szCs w:val="24"/>
        </w:rPr>
        <w:t xml:space="preserve"> L. A study on the evaluation of sleep quality index among India</w:t>
      </w:r>
      <w:r>
        <w:rPr>
          <w:rFonts w:ascii="Times New Roman" w:eastAsia="Times New Roman" w:hAnsi="Times New Roman" w:cs="Times New Roman"/>
          <w:sz w:val="24"/>
          <w:szCs w:val="24"/>
        </w:rPr>
        <w:t xml:space="preserve">n undergraduate students using Pittsburgh Sleep Quality Index Scale. J Clin Pharm Res. 2022;2(3):45-51.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37">
        <w:r>
          <w:rPr>
            <w:rFonts w:ascii="Times New Roman" w:eastAsia="Times New Roman" w:hAnsi="Times New Roman" w:cs="Times New Roman"/>
            <w:color w:val="467886"/>
            <w:sz w:val="24"/>
            <w:szCs w:val="24"/>
            <w:u w:val="single"/>
          </w:rPr>
          <w:t>https://doi.org/10.61427/jcpr.v2.i3.2022.65</w:t>
        </w:r>
      </w:hyperlink>
      <w:r>
        <w:rPr>
          <w:rFonts w:ascii="Times New Roman" w:eastAsia="Times New Roman" w:hAnsi="Times New Roman" w:cs="Times New Roman"/>
          <w:sz w:val="24"/>
          <w:szCs w:val="24"/>
        </w:rPr>
        <w:t xml:space="preserve">. Available </w:t>
      </w:r>
      <w:proofErr w:type="spellStart"/>
      <w:r>
        <w:rPr>
          <w:rFonts w:ascii="Times New Roman" w:eastAsia="Times New Roman" w:hAnsi="Times New Roman" w:cs="Times New Roman"/>
          <w:sz w:val="24"/>
          <w:szCs w:val="24"/>
        </w:rPr>
        <w:t>at:</w:t>
      </w:r>
      <w:hyperlink r:id="rId38">
        <w:r>
          <w:rPr>
            <w:rFonts w:ascii="Times New Roman" w:eastAsia="Times New Roman" w:hAnsi="Times New Roman" w:cs="Times New Roman"/>
            <w:color w:val="467886"/>
            <w:sz w:val="24"/>
            <w:szCs w:val="24"/>
            <w:u w:val="single"/>
          </w:rPr>
          <w:t>https</w:t>
        </w:r>
        <w:proofErr w:type="spellEnd"/>
        <w:r>
          <w:rPr>
            <w:rFonts w:ascii="Times New Roman" w:eastAsia="Times New Roman" w:hAnsi="Times New Roman" w:cs="Times New Roman"/>
            <w:color w:val="467886"/>
            <w:sz w:val="24"/>
            <w:szCs w:val="24"/>
            <w:u w:val="single"/>
          </w:rPr>
          <w:t>://jcpr.in/</w:t>
        </w:r>
        <w:proofErr w:type="spellStart"/>
        <w:r>
          <w:rPr>
            <w:rFonts w:ascii="Times New Roman" w:eastAsia="Times New Roman" w:hAnsi="Times New Roman" w:cs="Times New Roman"/>
            <w:color w:val="467886"/>
            <w:sz w:val="24"/>
            <w:szCs w:val="24"/>
            <w:u w:val="single"/>
          </w:rPr>
          <w:t>index.php</w:t>
        </w:r>
        <w:proofErr w:type="spellEnd"/>
        <w:r>
          <w:rPr>
            <w:rFonts w:ascii="Times New Roman" w:eastAsia="Times New Roman" w:hAnsi="Times New Roman" w:cs="Times New Roman"/>
            <w:color w:val="467886"/>
            <w:sz w:val="24"/>
            <w:szCs w:val="24"/>
            <w:u w:val="single"/>
          </w:rPr>
          <w:t>/journal/article/view/65/49</w:t>
        </w:r>
      </w:hyperlink>
      <w:r>
        <w:rPr>
          <w:rFonts w:ascii="Times New Roman" w:eastAsia="Times New Roman" w:hAnsi="Times New Roman" w:cs="Times New Roman"/>
          <w:sz w:val="24"/>
          <w:szCs w:val="24"/>
        </w:rPr>
        <w:t xml:space="preserve">.  </w:t>
      </w:r>
    </w:p>
    <w:p w14:paraId="301BB82A"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Javed M, Qureshi MA, Latif MZ. Assessment of quality of sleep in medical students by using Pittsburgh Sleep Quality Index. Pak Postgrad Med J. 2023;34(1):</w:t>
      </w:r>
      <w:r>
        <w:rPr>
          <w:rFonts w:ascii="Times New Roman" w:eastAsia="Times New Roman" w:hAnsi="Times New Roman" w:cs="Times New Roman"/>
          <w:sz w:val="24"/>
          <w:szCs w:val="24"/>
        </w:rPr>
        <w:t xml:space="preserve">12-7.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467886"/>
            <w:sz w:val="24"/>
            <w:szCs w:val="24"/>
            <w:u w:val="single"/>
          </w:rPr>
          <w:t>https://doi.org/10.51642/ppmj.v34i01.535</w:t>
        </w:r>
      </w:hyperlink>
      <w:r>
        <w:rPr>
          <w:rFonts w:ascii="Times New Roman" w:eastAsia="Times New Roman" w:hAnsi="Times New Roman" w:cs="Times New Roman"/>
          <w:sz w:val="24"/>
          <w:szCs w:val="24"/>
        </w:rPr>
        <w:t xml:space="preserve">. Available </w:t>
      </w:r>
      <w:proofErr w:type="spellStart"/>
      <w:r>
        <w:rPr>
          <w:rFonts w:ascii="Times New Roman" w:eastAsia="Times New Roman" w:hAnsi="Times New Roman" w:cs="Times New Roman"/>
          <w:sz w:val="24"/>
          <w:szCs w:val="24"/>
        </w:rPr>
        <w:t>at:</w:t>
      </w:r>
      <w:hyperlink r:id="rId40">
        <w:r>
          <w:rPr>
            <w:rFonts w:ascii="Times New Roman" w:eastAsia="Times New Roman" w:hAnsi="Times New Roman" w:cs="Times New Roman"/>
            <w:color w:val="467886"/>
            <w:sz w:val="24"/>
            <w:szCs w:val="24"/>
            <w:u w:val="single"/>
          </w:rPr>
          <w:t>http</w:t>
        </w:r>
        <w:proofErr w:type="spellEnd"/>
        <w:r>
          <w:rPr>
            <w:rFonts w:ascii="Times New Roman" w:eastAsia="Times New Roman" w:hAnsi="Times New Roman" w:cs="Times New Roman"/>
            <w:color w:val="467886"/>
            <w:sz w:val="24"/>
            <w:szCs w:val="24"/>
            <w:u w:val="single"/>
          </w:rPr>
          <w:t>://www.ppmj.org.pk/index.php/ppmj/article/view/5</w:t>
        </w:r>
        <w:r>
          <w:rPr>
            <w:rFonts w:ascii="Times New Roman" w:eastAsia="Times New Roman" w:hAnsi="Times New Roman" w:cs="Times New Roman"/>
            <w:color w:val="467886"/>
            <w:sz w:val="24"/>
            <w:szCs w:val="24"/>
            <w:u w:val="single"/>
          </w:rPr>
          <w:t>35/379</w:t>
        </w:r>
      </w:hyperlink>
      <w:r>
        <w:rPr>
          <w:rFonts w:ascii="Times New Roman" w:eastAsia="Times New Roman" w:hAnsi="Times New Roman" w:cs="Times New Roman"/>
          <w:sz w:val="24"/>
          <w:szCs w:val="24"/>
        </w:rPr>
        <w:t xml:space="preserve">.  </w:t>
      </w:r>
    </w:p>
    <w:p w14:paraId="3274F7B4"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Ogrodnik M, Karsan S, Heisz JJ. Mental health in adults with ADHD: Examining the relationship with cardiorespiratory fitness. J Atten </w:t>
      </w:r>
      <w:proofErr w:type="spellStart"/>
      <w:r>
        <w:rPr>
          <w:rFonts w:ascii="Times New Roman" w:eastAsia="Times New Roman" w:hAnsi="Times New Roman" w:cs="Times New Roman"/>
          <w:sz w:val="24"/>
          <w:szCs w:val="24"/>
        </w:rPr>
        <w:t>Disord</w:t>
      </w:r>
      <w:proofErr w:type="spellEnd"/>
      <w:r>
        <w:rPr>
          <w:rFonts w:ascii="Times New Roman" w:eastAsia="Times New Roman" w:hAnsi="Times New Roman" w:cs="Times New Roman"/>
          <w:sz w:val="24"/>
          <w:szCs w:val="24"/>
        </w:rPr>
        <w:t xml:space="preserve">. 2023;27(7):698-708.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41">
        <w:r>
          <w:rPr>
            <w:rFonts w:ascii="Times New Roman" w:eastAsia="Times New Roman" w:hAnsi="Times New Roman" w:cs="Times New Roman"/>
            <w:color w:val="467886"/>
            <w:sz w:val="24"/>
            <w:szCs w:val="24"/>
            <w:u w:val="single"/>
          </w:rPr>
          <w:t>https://doi.org/10</w:t>
        </w:r>
        <w:r>
          <w:rPr>
            <w:rFonts w:ascii="Times New Roman" w:eastAsia="Times New Roman" w:hAnsi="Times New Roman" w:cs="Times New Roman"/>
            <w:color w:val="467886"/>
            <w:sz w:val="24"/>
            <w:szCs w:val="24"/>
            <w:u w:val="single"/>
          </w:rPr>
          <w:t>.1177/10870547231158383</w:t>
        </w:r>
      </w:hyperlink>
      <w:r>
        <w:rPr>
          <w:rFonts w:ascii="Times New Roman" w:eastAsia="Times New Roman" w:hAnsi="Times New Roman" w:cs="Times New Roman"/>
          <w:sz w:val="24"/>
          <w:szCs w:val="24"/>
        </w:rPr>
        <w:t>. Available at:</w:t>
      </w:r>
      <w:hyperlink r:id="rId42">
        <w:r>
          <w:rPr>
            <w:rFonts w:ascii="Times New Roman" w:eastAsia="Times New Roman" w:hAnsi="Times New Roman" w:cs="Times New Roman"/>
            <w:color w:val="467886"/>
            <w:sz w:val="24"/>
            <w:szCs w:val="24"/>
            <w:u w:val="single"/>
          </w:rPr>
          <w:t>https://journals.sagepub.com/doi/pdf/10.1177/10870547231158383</w:t>
        </w:r>
      </w:hyperlink>
      <w:r>
        <w:rPr>
          <w:rFonts w:ascii="Times New Roman" w:eastAsia="Times New Roman" w:hAnsi="Times New Roman" w:cs="Times New Roman"/>
          <w:sz w:val="24"/>
          <w:szCs w:val="24"/>
        </w:rPr>
        <w:t>.</w:t>
      </w:r>
    </w:p>
    <w:p w14:paraId="4C4F8311"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M. et al. Experimental Planning Factorial: A brief Review. Int</w:t>
      </w:r>
      <w:r>
        <w:rPr>
          <w:rFonts w:ascii="Times New Roman" w:eastAsia="Times New Roman" w:hAnsi="Times New Roman" w:cs="Times New Roman"/>
          <w:sz w:val="24"/>
          <w:szCs w:val="24"/>
        </w:rPr>
        <w:t xml:space="preserve">ernational Journal of Advanced Engineering Research and Science, v. 5, n. 6, p. 166-177, 2018. </w:t>
      </w:r>
      <w:hyperlink r:id="rId43">
        <w:r>
          <w:rPr>
            <w:rFonts w:ascii="Times New Roman" w:eastAsia="Times New Roman" w:hAnsi="Times New Roman" w:cs="Times New Roman"/>
            <w:color w:val="467886"/>
            <w:sz w:val="24"/>
            <w:szCs w:val="24"/>
            <w:u w:val="single"/>
          </w:rPr>
          <w:t>https://dx.doi.org/10.22161/ijaers.5.6.28</w:t>
        </w:r>
      </w:hyperlink>
      <w:r>
        <w:rPr>
          <w:rFonts w:ascii="Times New Roman" w:eastAsia="Times New Roman" w:hAnsi="Times New Roman" w:cs="Times New Roman"/>
          <w:color w:val="467886"/>
          <w:sz w:val="24"/>
          <w:szCs w:val="24"/>
          <w:u w:val="single"/>
        </w:rPr>
        <w:t xml:space="preserve">. </w:t>
      </w:r>
    </w:p>
    <w:p w14:paraId="2163F261"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Handa</w:t>
      </w:r>
      <w:proofErr w:type="spellEnd"/>
      <w:r>
        <w:rPr>
          <w:rFonts w:ascii="Times New Roman" w:eastAsia="Times New Roman" w:hAnsi="Times New Roman" w:cs="Times New Roman"/>
          <w:sz w:val="24"/>
          <w:szCs w:val="24"/>
        </w:rPr>
        <w:t xml:space="preserve"> Prima J, </w:t>
      </w:r>
      <w:proofErr w:type="spellStart"/>
      <w:r>
        <w:rPr>
          <w:rFonts w:ascii="Times New Roman" w:eastAsia="Times New Roman" w:hAnsi="Times New Roman" w:cs="Times New Roman"/>
          <w:sz w:val="24"/>
          <w:szCs w:val="24"/>
        </w:rPr>
        <w:t>Marheni</w:t>
      </w:r>
      <w:proofErr w:type="spellEnd"/>
      <w:r>
        <w:rPr>
          <w:rFonts w:ascii="Times New Roman" w:eastAsia="Times New Roman" w:hAnsi="Times New Roman" w:cs="Times New Roman"/>
          <w:sz w:val="24"/>
          <w:szCs w:val="24"/>
        </w:rPr>
        <w:t xml:space="preserve"> E. The relationship between physi</w:t>
      </w:r>
      <w:r>
        <w:rPr>
          <w:rFonts w:ascii="Times New Roman" w:eastAsia="Times New Roman" w:hAnsi="Times New Roman" w:cs="Times New Roman"/>
          <w:sz w:val="24"/>
          <w:szCs w:val="24"/>
        </w:rPr>
        <w:t xml:space="preserve">cal fitness/physical condition and students’ sleep quality. Int Sport Edelweiss J. 2024;1(1):19-24.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44">
        <w:r>
          <w:rPr>
            <w:rFonts w:ascii="Times New Roman" w:eastAsia="Times New Roman" w:hAnsi="Times New Roman" w:cs="Times New Roman"/>
            <w:color w:val="467886"/>
            <w:sz w:val="24"/>
            <w:szCs w:val="24"/>
            <w:u w:val="single"/>
          </w:rPr>
          <w:t>https://doi.org/10.69543/p6zn7f05</w:t>
        </w:r>
      </w:hyperlink>
      <w:r>
        <w:rPr>
          <w:rFonts w:ascii="Times New Roman" w:eastAsia="Times New Roman" w:hAnsi="Times New Roman" w:cs="Times New Roman"/>
          <w:sz w:val="24"/>
          <w:szCs w:val="24"/>
        </w:rPr>
        <w:t>. Available at:</w:t>
      </w:r>
      <w:hyperlink r:id="rId45">
        <w:r>
          <w:rPr>
            <w:rFonts w:ascii="Times New Roman" w:eastAsia="Times New Roman" w:hAnsi="Times New Roman" w:cs="Times New Roman"/>
            <w:color w:val="467886"/>
            <w:sz w:val="24"/>
            <w:szCs w:val="24"/>
            <w:u w:val="single"/>
          </w:rPr>
          <w:t>file:///C:/Users/Ed</w:t>
        </w:r>
        <w:r>
          <w:rPr>
            <w:rFonts w:ascii="Times New Roman" w:eastAsia="Times New Roman" w:hAnsi="Times New Roman" w:cs="Times New Roman"/>
            <w:color w:val="467886"/>
            <w:sz w:val="24"/>
            <w:szCs w:val="24"/>
            <w:u w:val="single"/>
          </w:rPr>
          <w:t>uardo/Downloads/The_Relationship_between_Physical_FitnessPhysical_.pdf</w:t>
        </w:r>
      </w:hyperlink>
      <w:r>
        <w:rPr>
          <w:rFonts w:ascii="Times New Roman" w:eastAsia="Times New Roman" w:hAnsi="Times New Roman" w:cs="Times New Roman"/>
          <w:sz w:val="24"/>
          <w:szCs w:val="24"/>
        </w:rPr>
        <w:t xml:space="preserve">.  </w:t>
      </w:r>
    </w:p>
    <w:p w14:paraId="1256267E" w14:textId="77777777" w:rsidR="0033285A" w:rsidRDefault="000521A5">
      <w:pPr>
        <w:numPr>
          <w:ilvl w:val="0"/>
          <w:numId w:val="1"/>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den Berg JF, </w:t>
      </w:r>
      <w:proofErr w:type="spellStart"/>
      <w:r>
        <w:rPr>
          <w:rFonts w:ascii="Times New Roman" w:eastAsia="Times New Roman" w:hAnsi="Times New Roman" w:cs="Times New Roman"/>
          <w:sz w:val="24"/>
          <w:szCs w:val="24"/>
        </w:rPr>
        <w:t>Kivelä</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Antypa</w:t>
      </w:r>
      <w:proofErr w:type="spellEnd"/>
      <w:r>
        <w:rPr>
          <w:rFonts w:ascii="Times New Roman" w:eastAsia="Times New Roman" w:hAnsi="Times New Roman" w:cs="Times New Roman"/>
          <w:sz w:val="24"/>
          <w:szCs w:val="24"/>
        </w:rPr>
        <w:t xml:space="preserve"> N. Chronotype and depressive symptoms in students: An investigation of possible mechanisms. </w:t>
      </w:r>
      <w:proofErr w:type="spellStart"/>
      <w:r>
        <w:rPr>
          <w:rFonts w:ascii="Times New Roman" w:eastAsia="Times New Roman" w:hAnsi="Times New Roman" w:cs="Times New Roman"/>
          <w:sz w:val="24"/>
          <w:szCs w:val="24"/>
        </w:rPr>
        <w:t>Chronobiol</w:t>
      </w:r>
      <w:proofErr w:type="spellEnd"/>
      <w:r>
        <w:rPr>
          <w:rFonts w:ascii="Times New Roman" w:eastAsia="Times New Roman" w:hAnsi="Times New Roman" w:cs="Times New Roman"/>
          <w:sz w:val="24"/>
          <w:szCs w:val="24"/>
        </w:rPr>
        <w:t xml:space="preserve"> Int. 2018;35(9):1248-61.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46">
        <w:r>
          <w:rPr>
            <w:rFonts w:ascii="Times New Roman" w:eastAsia="Times New Roman" w:hAnsi="Times New Roman" w:cs="Times New Roman"/>
            <w:color w:val="467886"/>
            <w:sz w:val="24"/>
            <w:szCs w:val="24"/>
            <w:u w:val="single"/>
          </w:rPr>
          <w:t>https://doi.org/10.1080/07420528.2018.1470531</w:t>
        </w:r>
      </w:hyperlink>
      <w:r>
        <w:rPr>
          <w:rFonts w:ascii="Times New Roman" w:eastAsia="Times New Roman" w:hAnsi="Times New Roman" w:cs="Times New Roman"/>
          <w:sz w:val="24"/>
          <w:szCs w:val="24"/>
        </w:rPr>
        <w:t>. Available at:</w:t>
      </w:r>
      <w:hyperlink r:id="rId47">
        <w:r>
          <w:rPr>
            <w:rFonts w:ascii="Times New Roman" w:eastAsia="Times New Roman" w:hAnsi="Times New Roman" w:cs="Times New Roman"/>
            <w:color w:val="467886"/>
            <w:sz w:val="24"/>
            <w:szCs w:val="24"/>
            <w:u w:val="single"/>
          </w:rPr>
          <w:t>file:///C:/Users/Eduardo/Downloads/Chronotype_Depression_Students2018CHRONINT.pd</w:t>
        </w:r>
      </w:hyperlink>
      <w:r>
        <w:rPr>
          <w:rFonts w:ascii="Times New Roman" w:eastAsia="Times New Roman" w:hAnsi="Times New Roman" w:cs="Times New Roman"/>
          <w:sz w:val="24"/>
          <w:szCs w:val="24"/>
        </w:rPr>
        <w:t xml:space="preserve">  </w:t>
      </w:r>
    </w:p>
    <w:p w14:paraId="0E0F6C8B" w14:textId="77777777" w:rsidR="0033285A" w:rsidRDefault="000521A5">
      <w:pPr>
        <w:numPr>
          <w:ilvl w:val="0"/>
          <w:numId w:val="1"/>
        </w:numPr>
        <w:spacing w:after="20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Weiss C, Woods K, Filipowicz A, </w:t>
      </w:r>
      <w:r>
        <w:rPr>
          <w:rFonts w:ascii="Times New Roman" w:eastAsia="Times New Roman" w:hAnsi="Times New Roman" w:cs="Times New Roman"/>
          <w:sz w:val="24"/>
          <w:szCs w:val="24"/>
        </w:rPr>
        <w:t xml:space="preserve">Ingram KK. Sleep quality, sleep structure, and PER3 genotype mediate chronotype effects on depressive symptoms in young adults. Front Psychol. </w:t>
      </w:r>
      <w:proofErr w:type="gramStart"/>
      <w:r>
        <w:rPr>
          <w:rFonts w:ascii="Times New Roman" w:eastAsia="Times New Roman" w:hAnsi="Times New Roman" w:cs="Times New Roman"/>
          <w:sz w:val="24"/>
          <w:szCs w:val="24"/>
        </w:rPr>
        <w:t>2020;11:2028</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48">
        <w:r>
          <w:rPr>
            <w:rFonts w:ascii="Times New Roman" w:eastAsia="Times New Roman" w:hAnsi="Times New Roman" w:cs="Times New Roman"/>
            <w:color w:val="467886"/>
            <w:sz w:val="24"/>
            <w:szCs w:val="24"/>
            <w:u w:val="single"/>
          </w:rPr>
          <w:t>https://doi.org/10.3389/fpsyg.2020</w:t>
        </w:r>
        <w:r>
          <w:rPr>
            <w:rFonts w:ascii="Times New Roman" w:eastAsia="Times New Roman" w:hAnsi="Times New Roman" w:cs="Times New Roman"/>
            <w:color w:val="467886"/>
            <w:sz w:val="24"/>
            <w:szCs w:val="24"/>
            <w:u w:val="single"/>
          </w:rPr>
          <w:t>.02028</w:t>
        </w:r>
      </w:hyperlink>
      <w:r>
        <w:rPr>
          <w:rFonts w:ascii="Times New Roman" w:eastAsia="Times New Roman" w:hAnsi="Times New Roman" w:cs="Times New Roman"/>
          <w:sz w:val="24"/>
          <w:szCs w:val="24"/>
        </w:rPr>
        <w:t xml:space="preserve">. Available </w:t>
      </w:r>
      <w:proofErr w:type="spellStart"/>
      <w:r>
        <w:rPr>
          <w:rFonts w:ascii="Times New Roman" w:eastAsia="Times New Roman" w:hAnsi="Times New Roman" w:cs="Times New Roman"/>
          <w:sz w:val="24"/>
          <w:szCs w:val="24"/>
        </w:rPr>
        <w:t>at:</w:t>
      </w:r>
      <w:hyperlink r:id="rId49">
        <w:r>
          <w:rPr>
            <w:rFonts w:ascii="Times New Roman" w:eastAsia="Times New Roman" w:hAnsi="Times New Roman" w:cs="Times New Roman"/>
            <w:color w:val="467886"/>
            <w:sz w:val="24"/>
            <w:szCs w:val="24"/>
            <w:u w:val="single"/>
          </w:rPr>
          <w:t>file</w:t>
        </w:r>
        <w:proofErr w:type="spellEnd"/>
        <w:r>
          <w:rPr>
            <w:rFonts w:ascii="Times New Roman" w:eastAsia="Times New Roman" w:hAnsi="Times New Roman" w:cs="Times New Roman"/>
            <w:color w:val="467886"/>
            <w:sz w:val="24"/>
            <w:szCs w:val="24"/>
            <w:u w:val="single"/>
          </w:rPr>
          <w:t>:///C:/Users/Eduardo/Downloads/fpsyg-11-02028.pdf</w:t>
        </w:r>
      </w:hyperlink>
      <w:r>
        <w:rPr>
          <w:rFonts w:ascii="Times New Roman" w:eastAsia="Times New Roman" w:hAnsi="Times New Roman" w:cs="Times New Roman"/>
          <w:sz w:val="24"/>
          <w:szCs w:val="24"/>
        </w:rPr>
        <w:t xml:space="preserve">. </w:t>
      </w:r>
    </w:p>
    <w:sectPr w:rsidR="0033285A">
      <w:headerReference w:type="even" r:id="rId50"/>
      <w:headerReference w:type="default" r:id="rId51"/>
      <w:footerReference w:type="even" r:id="rId52"/>
      <w:footerReference w:type="default" r:id="rId53"/>
      <w:headerReference w:type="first" r:id="rId54"/>
      <w:footerReference w:type="first" r:id="rId5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5CFE1" w14:textId="77777777" w:rsidR="000521A5" w:rsidRDefault="000521A5" w:rsidP="00A362B9">
      <w:pPr>
        <w:spacing w:after="0" w:line="240" w:lineRule="auto"/>
      </w:pPr>
      <w:r>
        <w:separator/>
      </w:r>
    </w:p>
  </w:endnote>
  <w:endnote w:type="continuationSeparator" w:id="0">
    <w:p w14:paraId="2245CDC4" w14:textId="77777777" w:rsidR="000521A5" w:rsidRDefault="000521A5" w:rsidP="00A36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00C26C6-E380-42DD-8415-A86E98580955}"/>
    <w:embedItalic r:id="rId2" w:fontKey="{0D7C5516-1FE9-4C3A-B712-A67989370ED5}"/>
  </w:font>
  <w:font w:name="Play">
    <w:charset w:val="00"/>
    <w:family w:val="auto"/>
    <w:pitch w:val="default"/>
    <w:embedRegular r:id="rId3" w:fontKey="{8277A358-197B-4FBC-949D-B6807CBC4FE5}"/>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38DC31EE-35BD-4302-81E5-EAAA7A0DFE0C}"/>
  </w:font>
  <w:font w:name="Calibri">
    <w:panose1 w:val="020F0502020204030204"/>
    <w:charset w:val="00"/>
    <w:family w:val="swiss"/>
    <w:pitch w:val="variable"/>
    <w:sig w:usb0="E4002EFF" w:usb1="C000247B" w:usb2="00000009" w:usb3="00000000" w:csb0="000001FF" w:csb1="00000000"/>
    <w:embedRegular r:id="rId5" w:fontKey="{F9437CBE-99D9-4D11-86A5-32CF7E8E3375}"/>
  </w:font>
  <w:font w:name="Cambria">
    <w:panose1 w:val="02040503050406030204"/>
    <w:charset w:val="00"/>
    <w:family w:val="roman"/>
    <w:pitch w:val="variable"/>
    <w:sig w:usb0="E00006FF" w:usb1="420024FF" w:usb2="02000000" w:usb3="00000000" w:csb0="0000019F" w:csb1="00000000"/>
    <w:embedRegular r:id="rId6" w:fontKey="{98897DFF-50DE-4EC7-81DF-6E3B392DF7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3D459" w14:textId="77777777" w:rsidR="00A362B9" w:rsidRDefault="00A36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9BA67" w14:textId="77777777" w:rsidR="00A362B9" w:rsidRDefault="00A362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2430" w14:textId="77777777" w:rsidR="00A362B9" w:rsidRDefault="00A36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9A21B" w14:textId="77777777" w:rsidR="000521A5" w:rsidRDefault="000521A5" w:rsidP="00A362B9">
      <w:pPr>
        <w:spacing w:after="0" w:line="240" w:lineRule="auto"/>
      </w:pPr>
      <w:r>
        <w:separator/>
      </w:r>
    </w:p>
  </w:footnote>
  <w:footnote w:type="continuationSeparator" w:id="0">
    <w:p w14:paraId="030961F9" w14:textId="77777777" w:rsidR="000521A5" w:rsidRDefault="000521A5" w:rsidP="00A36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B74D1" w14:textId="612AD6CC" w:rsidR="00A362B9" w:rsidRDefault="00A362B9">
    <w:pPr>
      <w:pStyle w:val="Header"/>
    </w:pPr>
    <w:r>
      <w:rPr>
        <w:noProof/>
      </w:rPr>
      <w:pict w14:anchorId="12D71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7235" o:spid="_x0000_s2050"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FC8FA" w14:textId="69F0D846" w:rsidR="00A362B9" w:rsidRDefault="00A362B9">
    <w:pPr>
      <w:pStyle w:val="Header"/>
    </w:pPr>
    <w:r>
      <w:rPr>
        <w:noProof/>
      </w:rPr>
      <w:pict w14:anchorId="017B1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7236" o:spid="_x0000_s2051" type="#_x0000_t136" style="position:absolute;margin-left:0;margin-top:0;width:539.45pt;height:59.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3A4D" w14:textId="1AEA9939" w:rsidR="00A362B9" w:rsidRDefault="00A362B9">
    <w:pPr>
      <w:pStyle w:val="Header"/>
    </w:pPr>
    <w:r>
      <w:rPr>
        <w:noProof/>
      </w:rPr>
      <w:pict w14:anchorId="09A85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7234" o:spid="_x0000_s2049" type="#_x0000_t136" style="position:absolute;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35BF5"/>
    <w:multiLevelType w:val="multilevel"/>
    <w:tmpl w:val="3D346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85A"/>
    <w:rsid w:val="000521A5"/>
    <w:rsid w:val="002A16F5"/>
    <w:rsid w:val="003010FE"/>
    <w:rsid w:val="0033285A"/>
    <w:rsid w:val="003678DE"/>
    <w:rsid w:val="003D2D2C"/>
    <w:rsid w:val="005D781B"/>
    <w:rsid w:val="006526B8"/>
    <w:rsid w:val="00A362B9"/>
    <w:rsid w:val="00B87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B0500"/>
  <w15:docId w15:val="{BB571B7A-8073-4D65-B2D7-AD39244D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B872EF"/>
    <w:rPr>
      <w:color w:val="0000FF" w:themeColor="hyperlink"/>
      <w:u w:val="single"/>
    </w:rPr>
  </w:style>
  <w:style w:type="character" w:styleId="UnresolvedMention">
    <w:name w:val="Unresolved Mention"/>
    <w:basedOn w:val="DefaultParagraphFont"/>
    <w:uiPriority w:val="99"/>
    <w:semiHidden/>
    <w:unhideWhenUsed/>
    <w:rsid w:val="00B872EF"/>
    <w:rPr>
      <w:color w:val="605E5C"/>
      <w:shd w:val="clear" w:color="auto" w:fill="E1DFDD"/>
    </w:rPr>
  </w:style>
  <w:style w:type="paragraph" w:styleId="Header">
    <w:name w:val="header"/>
    <w:basedOn w:val="Normal"/>
    <w:link w:val="HeaderChar"/>
    <w:uiPriority w:val="99"/>
    <w:unhideWhenUsed/>
    <w:rsid w:val="00A36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2B9"/>
  </w:style>
  <w:style w:type="paragraph" w:styleId="Footer">
    <w:name w:val="footer"/>
    <w:basedOn w:val="Normal"/>
    <w:link w:val="FooterChar"/>
    <w:uiPriority w:val="99"/>
    <w:unhideWhenUsed/>
    <w:rsid w:val="00A36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https://journals.lww.com/nsca-jscr/fulltext/2009/08000/postactivation_potentiation_in_distance_runners.29.aspx" TargetMode="External"/><Relationship Id="rId39" Type="http://schemas.openxmlformats.org/officeDocument/2006/relationships/hyperlink" Target="https://doi.org/10.51642/ppmj.v34i01.535" TargetMode="External"/><Relationship Id="rId21" Type="http://schemas.openxmlformats.org/officeDocument/2006/relationships/hyperlink" Target="https://journals.sagepub.com/doi/pdf/10.1258/000456306778520142" TargetMode="External"/><Relationship Id="rId34" Type="http://schemas.openxmlformats.org/officeDocument/2006/relationships/hyperlink" Target="https://www.scielo.br/j/jbpsiq/a/XqbJJHVxvN6DJKVd7J8HJmt/?format=pdf&amp;lang=en" TargetMode="External"/><Relationship Id="rId42" Type="http://schemas.openxmlformats.org/officeDocument/2006/relationships/hyperlink" Target="https://journals.sagepub.com/doi/pdf/10.1177/10870547231158383" TargetMode="External"/><Relationship Id="rId47" Type="http://schemas.openxmlformats.org/officeDocument/2006/relationships/hyperlink" Target="about:blank"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s://iris.who.int/bitstream/handle/10665/254610/WHO-MSD-MER-2017.2-eng.pdf?sequence=1" TargetMode="External"/><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https://doi.org/10.1089/chi.2014.0042" TargetMode="External"/><Relationship Id="rId11" Type="http://schemas.openxmlformats.org/officeDocument/2006/relationships/hyperlink" Target="https://pmc.ncbi.nlm.nih.gov/articles/PMC11163725/pdf/40359_2024_Article_1838.pdf" TargetMode="External"/><Relationship Id="rId24" Type="http://schemas.openxmlformats.org/officeDocument/2006/relationships/hyperlink" Target="https://www.sciencedirect.com/science/article/pii/S1389945710003801?via%3Dihub" TargetMode="External"/><Relationship Id="rId32" Type="http://schemas.openxmlformats.org/officeDocument/2006/relationships/hyperlink" Target="https://www.researchgate.net/publication/14640420_Scores_of_Brazilian_University_Students_on_the_Beck_Depression_and_the_State-Trait_Anxiety_Inventories" TargetMode="External"/><Relationship Id="rId37" Type="http://schemas.openxmlformats.org/officeDocument/2006/relationships/hyperlink" Target="https://doi.org/10.61427/jcpr.v2.i3.2022.65" TargetMode="External"/><Relationship Id="rId40" Type="http://schemas.openxmlformats.org/officeDocument/2006/relationships/hyperlink" Target="http://www.ppmj.org.pk/index.php/ppmj/article/view/535/379" TargetMode="External"/><Relationship Id="rId45" Type="http://schemas.openxmlformats.org/officeDocument/2006/relationships/hyperlink" Target="about:blank"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www.tandfonline.com/doi/pdf/10.1080/07420528.2018.1527773?needAccess=true" TargetMode="External"/><Relationship Id="rId4" Type="http://schemas.openxmlformats.org/officeDocument/2006/relationships/webSettings" Target="webSettings.xml"/><Relationship Id="rId9" Type="http://schemas.openxmlformats.org/officeDocument/2006/relationships/hyperlink" Target="https://pmc.ncbi.nlm.nih.gov/articles/PMC5328739/pdf/je-27-042.pdf" TargetMode="External"/><Relationship Id="rId14" Type="http://schemas.openxmlformats.org/officeDocument/2006/relationships/hyperlink" Target="https://www.tandfonline.com/doi/pdf/10.1080/07420528.2018.1470531?needAccess=true" TargetMode="External"/><Relationship Id="rId22" Type="http://schemas.openxmlformats.org/officeDocument/2006/relationships/hyperlink" Target="about:blank" TargetMode="External"/><Relationship Id="rId27" Type="http://schemas.openxmlformats.org/officeDocument/2006/relationships/hyperlink" Target="https://doi.org/10.1002/jclp.23037" TargetMode="External"/><Relationship Id="rId30" Type="http://schemas.openxmlformats.org/officeDocument/2006/relationships/hyperlink" Target="about:blank" TargetMode="External"/><Relationship Id="rId35" Type="http://schemas.openxmlformats.org/officeDocument/2006/relationships/hyperlink" Target="https://doi.org/10.52403/ijrr.20250120" TargetMode="External"/><Relationship Id="rId43" Type="http://schemas.openxmlformats.org/officeDocument/2006/relationships/hyperlink" Target="https://dx.doi.org/10.22161/ijaers.5.6.28" TargetMode="External"/><Relationship Id="rId48" Type="http://schemas.openxmlformats.org/officeDocument/2006/relationships/hyperlink" Target="https://doi.org/10.3389/fpsyg.2020.02028" TargetMode="External"/><Relationship Id="rId56" Type="http://schemas.openxmlformats.org/officeDocument/2006/relationships/fontTable" Target="fontTable.xml"/><Relationship Id="rId8" Type="http://schemas.openxmlformats.org/officeDocument/2006/relationships/hyperlink" Target="https://www.tandfonline.com/doi/full/10.1080/07420528.2022.2121657?rfr_dat=cr_pub++0pubmed&amp;url_ver=Z39.88-2003&amp;rfr_id=ori%3Arid%3Acrossref.org"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ojs.brazilianjournals.com.br/ojs/index.php/BJHR/article/view/61876/44561" TargetMode="External"/><Relationship Id="rId17" Type="http://schemas.openxmlformats.org/officeDocument/2006/relationships/hyperlink" Target="https://www.scielo.br/j/rbem/a/65jnDnbVHBVqBNwVgywmKQs/?format=pdf&amp;lang=en" TargetMode="External"/><Relationship Id="rId25" Type="http://schemas.openxmlformats.org/officeDocument/2006/relationships/hyperlink" Target="about:blank" TargetMode="External"/><Relationship Id="rId33" Type="http://schemas.openxmlformats.org/officeDocument/2006/relationships/hyperlink" Target="https://doi.org/10.1590/0047-2085000000198" TargetMode="External"/><Relationship Id="rId38" Type="http://schemas.openxmlformats.org/officeDocument/2006/relationships/hyperlink" Target="https://jcpr.in/index.php/journal/article/view/65/49" TargetMode="External"/><Relationship Id="rId46" Type="http://schemas.openxmlformats.org/officeDocument/2006/relationships/hyperlink" Target="https://doi.org/10.1080/07420528.2018.1470531" TargetMode="External"/><Relationship Id="rId20" Type="http://schemas.openxmlformats.org/officeDocument/2006/relationships/hyperlink" Target="https://www.tandfonline.com/doi/pdf/10.1080/07420528.2018.1527773?needAccess=true" TargetMode="External"/><Relationship Id="rId41" Type="http://schemas.openxmlformats.org/officeDocument/2006/relationships/hyperlink" Target="https://doi.org/10.1177/10870547231158383"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https://www.scielo.br/j/rbp/a/LsNs3GSfW7cnqXG5QjkBLzf/?format=pdf&amp;lang=en" TargetMode="External"/><Relationship Id="rId28" Type="http://schemas.openxmlformats.org/officeDocument/2006/relationships/hyperlink" Target="about:blank" TargetMode="External"/><Relationship Id="rId36" Type="http://schemas.openxmlformats.org/officeDocument/2006/relationships/hyperlink" Target="https://www.ijrrjournal.com/IJRR_Vol.12_Issue.1_Jan2025/IJRR20.pdf" TargetMode="External"/><Relationship Id="rId49" Type="http://schemas.openxmlformats.org/officeDocument/2006/relationships/hyperlink" Target="about:blank" TargetMode="External"/><Relationship Id="rId57" Type="http://schemas.openxmlformats.org/officeDocument/2006/relationships/theme" Target="theme/theme1.xml"/><Relationship Id="rId10" Type="http://schemas.openxmlformats.org/officeDocument/2006/relationships/hyperlink" Target="https://pmc.ncbi.nlm.nih.gov/articles/PMC8850653/pdf/main.pdf" TargetMode="External"/><Relationship Id="rId31" Type="http://schemas.openxmlformats.org/officeDocument/2006/relationships/hyperlink" Target="https://doi.org/10.2466/pr0.1995.77.2.635" TargetMode="External"/><Relationship Id="rId44" Type="http://schemas.openxmlformats.org/officeDocument/2006/relationships/hyperlink" Target="https://doi.org/10.69543/p6zn7f05"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5124</Words>
  <Characters>29211</Characters>
  <Application>Microsoft Office Word</Application>
  <DocSecurity>0</DocSecurity>
  <Lines>243</Lines>
  <Paragraphs>68</Paragraphs>
  <ScaleCrop>false</ScaleCrop>
  <Company/>
  <LinksUpToDate>false</LinksUpToDate>
  <CharactersWithSpaces>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15</cp:revision>
  <dcterms:created xsi:type="dcterms:W3CDTF">2025-06-12T06:52:00Z</dcterms:created>
  <dcterms:modified xsi:type="dcterms:W3CDTF">2025-06-13T10:52:00Z</dcterms:modified>
</cp:coreProperties>
</file>