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D6F50" w14:textId="77777777" w:rsidR="003B2378" w:rsidRPr="003B2378" w:rsidRDefault="003B2378" w:rsidP="003B2378">
      <w:pPr>
        <w:spacing w:line="480" w:lineRule="auto"/>
        <w:rPr>
          <w:rFonts w:ascii="Times New Roman" w:hAnsi="Times New Roman" w:cs="Times New Roman"/>
          <w:b/>
          <w:bCs/>
          <w:i/>
          <w:iCs/>
          <w:noProof/>
          <w:u w:val="single"/>
          <w:lang w:val="en-US" w:eastAsia="en-IN"/>
        </w:rPr>
      </w:pPr>
      <w:r w:rsidRPr="003B2378">
        <w:rPr>
          <w:rFonts w:ascii="Times New Roman" w:hAnsi="Times New Roman" w:cs="Times New Roman"/>
          <w:b/>
          <w:bCs/>
          <w:i/>
          <w:iCs/>
          <w:noProof/>
          <w:u w:val="single"/>
          <w:lang w:val="en-US" w:eastAsia="en-IN"/>
        </w:rPr>
        <w:t xml:space="preserve">Case report </w:t>
      </w:r>
    </w:p>
    <w:p w14:paraId="2C6793BE" w14:textId="77777777" w:rsidR="003B2378" w:rsidRDefault="003B2378" w:rsidP="00535228">
      <w:pPr>
        <w:spacing w:line="480" w:lineRule="auto"/>
        <w:rPr>
          <w:rFonts w:ascii="Times New Roman" w:hAnsi="Times New Roman" w:cs="Times New Roman"/>
          <w:b/>
          <w:noProof/>
          <w:lang w:eastAsia="en-IN"/>
        </w:rPr>
      </w:pPr>
    </w:p>
    <w:p w14:paraId="6E8F178D" w14:textId="552CA29F" w:rsidR="00E7415C" w:rsidRDefault="001E5A7E" w:rsidP="00535228">
      <w:pPr>
        <w:spacing w:line="480" w:lineRule="auto"/>
        <w:rPr>
          <w:rFonts w:ascii="Times New Roman" w:hAnsi="Times New Roman" w:cs="Times New Roman"/>
          <w:b/>
          <w:noProof/>
          <w:lang w:eastAsia="en-IN"/>
        </w:rPr>
      </w:pPr>
      <w:r w:rsidRPr="007454DC">
        <w:rPr>
          <w:rFonts w:ascii="Times New Roman" w:hAnsi="Times New Roman" w:cs="Times New Roman"/>
          <w:b/>
          <w:noProof/>
          <w:lang w:eastAsia="en-IN"/>
        </w:rPr>
        <w:t>Reversal of Osseodisintegration: An asset for Implantology</w:t>
      </w:r>
    </w:p>
    <w:p w14:paraId="1D594D53" w14:textId="77777777" w:rsidR="006B38D4" w:rsidRPr="007454DC" w:rsidRDefault="006B38D4" w:rsidP="00535228">
      <w:pPr>
        <w:spacing w:line="480" w:lineRule="auto"/>
        <w:rPr>
          <w:rFonts w:ascii="Times New Roman" w:hAnsi="Times New Roman" w:cs="Times New Roman"/>
          <w:b/>
          <w:noProof/>
          <w:lang w:eastAsia="en-IN"/>
        </w:rPr>
      </w:pPr>
    </w:p>
    <w:p w14:paraId="02876520" w14:textId="77777777" w:rsidR="00872633" w:rsidRPr="007454DC" w:rsidRDefault="00872633" w:rsidP="00535228">
      <w:pPr>
        <w:spacing w:line="480" w:lineRule="auto"/>
        <w:rPr>
          <w:rFonts w:ascii="Times New Roman" w:hAnsi="Times New Roman" w:cs="Times New Roman"/>
          <w:b/>
          <w:noProof/>
          <w:lang w:eastAsia="en-IN"/>
        </w:rPr>
      </w:pPr>
      <w:r w:rsidRPr="007454DC">
        <w:rPr>
          <w:rFonts w:ascii="Times New Roman" w:hAnsi="Times New Roman" w:cs="Times New Roman"/>
          <w:b/>
          <w:noProof/>
          <w:lang w:eastAsia="en-IN"/>
        </w:rPr>
        <w:t>Abstract</w:t>
      </w:r>
    </w:p>
    <w:p w14:paraId="1F3F3B7E" w14:textId="77777777" w:rsidR="00DD42D0" w:rsidRPr="006B38D4" w:rsidRDefault="00DD42D0" w:rsidP="00535228">
      <w:pPr>
        <w:spacing w:line="480" w:lineRule="auto"/>
        <w:rPr>
          <w:rFonts w:ascii="Times New Roman" w:hAnsi="Times New Roman" w:cs="Times New Roman"/>
          <w:shd w:val="clear" w:color="auto" w:fill="FFFFFF"/>
        </w:rPr>
      </w:pPr>
      <w:r w:rsidRPr="006B38D4">
        <w:rPr>
          <w:rFonts w:ascii="Times New Roman" w:hAnsi="Times New Roman" w:cs="Times New Roman"/>
          <w:b/>
          <w:shd w:val="clear" w:color="auto" w:fill="FFFFFF"/>
        </w:rPr>
        <w:t>Background:</w:t>
      </w:r>
      <w:r w:rsidRPr="006B38D4">
        <w:rPr>
          <w:rFonts w:ascii="Times New Roman" w:hAnsi="Times New Roman" w:cs="Times New Roman"/>
          <w:shd w:val="clear" w:color="auto" w:fill="FFFFFF"/>
        </w:rPr>
        <w:t xml:space="preserve"> Implant stability is a critical factor for long term success of implant restorations. Screw loosening in dental implants, a common mechanical complication, can lead to implant or screw fracture due to inadequate occlusal force distribution and potential osseointegration and implant restoration failure. Factors like inadequate preload, inappropriate implant position, variations in screw design, non-passive fit of the prosthesis, tension on the abutment, and occlusal discrepancy can contribute to this problem.</w:t>
      </w:r>
      <w:r w:rsidRPr="006B38D4">
        <w:rPr>
          <w:rStyle w:val="uv3um"/>
          <w:rFonts w:ascii="Times New Roman" w:hAnsi="Times New Roman" w:cs="Times New Roman"/>
          <w:shd w:val="clear" w:color="auto" w:fill="FFFFFF"/>
        </w:rPr>
        <w:t xml:space="preserve">                                                                                                                  </w:t>
      </w:r>
      <w:r w:rsidRPr="006B38D4">
        <w:rPr>
          <w:rStyle w:val="uv3um"/>
          <w:rFonts w:ascii="Times New Roman" w:hAnsi="Times New Roman" w:cs="Times New Roman"/>
          <w:b/>
          <w:shd w:val="clear" w:color="auto" w:fill="FFFFFF"/>
        </w:rPr>
        <w:t>Case Description:</w:t>
      </w:r>
      <w:r w:rsidRPr="006B38D4">
        <w:rPr>
          <w:rStyle w:val="uv3um"/>
          <w:rFonts w:ascii="Times New Roman" w:hAnsi="Times New Roman" w:cs="Times New Roman"/>
          <w:shd w:val="clear" w:color="auto" w:fill="FFFFFF"/>
        </w:rPr>
        <w:t xml:space="preserve"> The paper presents a case of single implant restoration in which recurrent screw loosening had drastically decreased implant stability. </w:t>
      </w:r>
      <w:r w:rsidRPr="006B38D4">
        <w:rPr>
          <w:rFonts w:ascii="Times New Roman" w:hAnsi="Times New Roman" w:cs="Times New Roman"/>
          <w:shd w:val="clear" w:color="auto" w:fill="FFFFFF"/>
        </w:rPr>
        <w:t xml:space="preserve">It was managed by unloading the implant for a certain period of time after which adequate implant stability was achieved to restore implant function again. Implant stability was checked using a resonance frequency </w:t>
      </w:r>
      <w:proofErr w:type="spellStart"/>
      <w:r w:rsidRPr="006B38D4">
        <w:rPr>
          <w:rFonts w:ascii="Times New Roman" w:hAnsi="Times New Roman" w:cs="Times New Roman"/>
          <w:shd w:val="clear" w:color="auto" w:fill="FFFFFF"/>
        </w:rPr>
        <w:t>analyzer</w:t>
      </w:r>
      <w:proofErr w:type="spellEnd"/>
      <w:r w:rsidRPr="006B38D4">
        <w:rPr>
          <w:rFonts w:ascii="Times New Roman" w:hAnsi="Times New Roman" w:cs="Times New Roman"/>
          <w:shd w:val="clear" w:color="auto" w:fill="FFFFFF"/>
        </w:rPr>
        <w:t xml:space="preserve">. </w:t>
      </w:r>
      <w:r w:rsidRPr="006B38D4">
        <w:rPr>
          <w:rStyle w:val="uv3um"/>
          <w:rFonts w:ascii="Times New Roman" w:hAnsi="Times New Roman" w:cs="Times New Roman"/>
          <w:shd w:val="clear" w:color="auto" w:fill="FFFFFF"/>
        </w:rPr>
        <w:t xml:space="preserve">Implant failure was prevented by timely intervention.                                                                                                                             </w:t>
      </w:r>
      <w:r w:rsidRPr="006B38D4">
        <w:rPr>
          <w:rStyle w:val="uv3um"/>
          <w:rFonts w:ascii="Times New Roman" w:hAnsi="Times New Roman" w:cs="Times New Roman"/>
          <w:b/>
          <w:shd w:val="clear" w:color="auto" w:fill="FFFFFF"/>
        </w:rPr>
        <w:t xml:space="preserve">Conclusion: </w:t>
      </w:r>
      <w:r w:rsidRPr="006B38D4">
        <w:rPr>
          <w:rFonts w:ascii="Times New Roman" w:hAnsi="Times New Roman" w:cs="Times New Roman"/>
          <w:shd w:val="clear" w:color="auto" w:fill="FFFFFF"/>
        </w:rPr>
        <w:t xml:space="preserve">There is sparse literature regarding the effect of recurrent screw loosening on implant stability. The present report will help in understanding this phenomenon and its management.                                                                                                                                   </w:t>
      </w:r>
      <w:r w:rsidRPr="006B38D4">
        <w:rPr>
          <w:rFonts w:ascii="Times New Roman" w:hAnsi="Times New Roman" w:cs="Times New Roman"/>
          <w:b/>
          <w:shd w:val="clear" w:color="auto" w:fill="FFFFFF"/>
        </w:rPr>
        <w:t>Clinical Significance:</w:t>
      </w:r>
      <w:r w:rsidRPr="006B38D4">
        <w:rPr>
          <w:rFonts w:ascii="Times New Roman" w:hAnsi="Times New Roman" w:cs="Times New Roman"/>
          <w:shd w:val="clear" w:color="auto" w:fill="FFFFFF"/>
        </w:rPr>
        <w:t xml:space="preserve"> </w:t>
      </w:r>
      <w:r w:rsidRPr="006B38D4">
        <w:rPr>
          <w:rFonts w:ascii="Times New Roman" w:hAnsi="Times New Roman" w:cs="Times New Roman"/>
          <w:noProof/>
          <w:lang w:eastAsia="en-IN"/>
        </w:rPr>
        <w:t xml:space="preserve">Success of the implant depends upon the status of  peri-implant supporting tissues and biomechanical factors. The </w:t>
      </w:r>
      <w:r w:rsidRPr="006B38D4">
        <w:rPr>
          <w:rFonts w:ascii="Times New Roman" w:hAnsi="Times New Roman" w:cs="Times New Roman"/>
        </w:rPr>
        <w:t xml:space="preserve">effect of micromotion indicated that the micromotion would induce fibrous tissue encapsulation. </w:t>
      </w:r>
      <w:r w:rsidRPr="006B38D4">
        <w:rPr>
          <w:rFonts w:ascii="Times New Roman" w:hAnsi="Times New Roman" w:cs="Times New Roman"/>
          <w:noProof/>
          <w:lang w:eastAsia="en-IN"/>
        </w:rPr>
        <w:t xml:space="preserve"> </w:t>
      </w:r>
      <w:r w:rsidRPr="006B38D4">
        <w:rPr>
          <w:rFonts w:ascii="Times New Roman" w:hAnsi="Times New Roman" w:cs="Times New Roman"/>
        </w:rPr>
        <w:t>Despite this subsequent immobilization may lead to a reverse tissue differentiation.</w:t>
      </w:r>
      <w:r w:rsidRPr="006B38D4">
        <w:rPr>
          <w:rFonts w:ascii="Times New Roman" w:hAnsi="Times New Roman" w:cs="Times New Roman"/>
          <w:shd w:val="clear" w:color="auto" w:fill="FFFFFF"/>
        </w:rPr>
        <w:tab/>
      </w:r>
      <w:r w:rsidRPr="006B38D4">
        <w:rPr>
          <w:rFonts w:ascii="Times New Roman" w:hAnsi="Times New Roman" w:cs="Times New Roman"/>
          <w:shd w:val="clear" w:color="auto" w:fill="FFFFFF"/>
        </w:rPr>
        <w:tab/>
      </w:r>
    </w:p>
    <w:p w14:paraId="57DA1376" w14:textId="77777777" w:rsidR="00615034" w:rsidRPr="006B38D4" w:rsidRDefault="00615034" w:rsidP="00535228">
      <w:pPr>
        <w:spacing w:line="480" w:lineRule="auto"/>
        <w:rPr>
          <w:rFonts w:ascii="Times New Roman" w:hAnsi="Times New Roman" w:cs="Times New Roman"/>
          <w:shd w:val="clear" w:color="auto" w:fill="FFFFFF"/>
        </w:rPr>
      </w:pPr>
      <w:r w:rsidRPr="006B38D4">
        <w:rPr>
          <w:rFonts w:ascii="Times New Roman" w:hAnsi="Times New Roman" w:cs="Times New Roman"/>
          <w:b/>
          <w:shd w:val="clear" w:color="auto" w:fill="FFFFFF"/>
        </w:rPr>
        <w:t>Keywords</w:t>
      </w:r>
      <w:r w:rsidRPr="006B38D4">
        <w:rPr>
          <w:rFonts w:ascii="Times New Roman" w:hAnsi="Times New Roman" w:cs="Times New Roman"/>
          <w:shd w:val="clear" w:color="auto" w:fill="FFFFFF"/>
        </w:rPr>
        <w:t xml:space="preserve">- Screw loosening, </w:t>
      </w:r>
      <w:r w:rsidR="00024451" w:rsidRPr="006B38D4">
        <w:rPr>
          <w:rFonts w:ascii="Times New Roman" w:hAnsi="Times New Roman" w:cs="Times New Roman"/>
          <w:shd w:val="clear" w:color="auto" w:fill="FFFFFF"/>
        </w:rPr>
        <w:t>i</w:t>
      </w:r>
      <w:r w:rsidRPr="006B38D4">
        <w:rPr>
          <w:rFonts w:ascii="Times New Roman" w:hAnsi="Times New Roman" w:cs="Times New Roman"/>
          <w:shd w:val="clear" w:color="auto" w:fill="FFFFFF"/>
        </w:rPr>
        <w:t xml:space="preserve">mplant stability, </w:t>
      </w:r>
      <w:r w:rsidR="008E7028" w:rsidRPr="006B38D4">
        <w:rPr>
          <w:rFonts w:ascii="Times New Roman" w:hAnsi="Times New Roman" w:cs="Times New Roman"/>
          <w:shd w:val="clear" w:color="auto" w:fill="FFFFFF"/>
        </w:rPr>
        <w:t>i</w:t>
      </w:r>
      <w:r w:rsidR="0097066F" w:rsidRPr="006B38D4">
        <w:rPr>
          <w:rFonts w:ascii="Times New Roman" w:hAnsi="Times New Roman" w:cs="Times New Roman"/>
          <w:shd w:val="clear" w:color="auto" w:fill="FFFFFF"/>
        </w:rPr>
        <w:t>mplant stability quotient</w:t>
      </w:r>
      <w:r w:rsidRPr="006B38D4">
        <w:rPr>
          <w:rFonts w:ascii="Times New Roman" w:hAnsi="Times New Roman" w:cs="Times New Roman"/>
          <w:shd w:val="clear" w:color="auto" w:fill="FFFFFF"/>
        </w:rPr>
        <w:t>,</w:t>
      </w:r>
      <w:r w:rsidR="0097066F" w:rsidRPr="006B38D4">
        <w:rPr>
          <w:rFonts w:ascii="Times New Roman" w:hAnsi="Times New Roman" w:cs="Times New Roman"/>
          <w:shd w:val="clear" w:color="auto" w:fill="FFFFFF"/>
        </w:rPr>
        <w:t xml:space="preserve"> dental implant, resonance frequency analysis</w:t>
      </w:r>
      <w:r w:rsidR="008E7028" w:rsidRPr="006B38D4">
        <w:rPr>
          <w:rFonts w:ascii="Times New Roman" w:hAnsi="Times New Roman" w:cs="Times New Roman"/>
          <w:shd w:val="clear" w:color="auto" w:fill="FFFFFF"/>
        </w:rPr>
        <w:t xml:space="preserve">, </w:t>
      </w:r>
      <w:r w:rsidR="00FF23CA" w:rsidRPr="006B38D4">
        <w:rPr>
          <w:rFonts w:ascii="Times New Roman" w:hAnsi="Times New Roman" w:cs="Times New Roman"/>
          <w:shd w:val="clear" w:color="auto" w:fill="FFFFFF"/>
        </w:rPr>
        <w:t xml:space="preserve">fretting, </w:t>
      </w:r>
      <w:proofErr w:type="spellStart"/>
      <w:r w:rsidR="008E7028" w:rsidRPr="006B38D4">
        <w:rPr>
          <w:rFonts w:ascii="Times New Roman" w:hAnsi="Times New Roman" w:cs="Times New Roman"/>
          <w:shd w:val="clear" w:color="auto" w:fill="FFFFFF"/>
        </w:rPr>
        <w:t>screwmentable</w:t>
      </w:r>
      <w:proofErr w:type="spellEnd"/>
      <w:r w:rsidR="008E7028" w:rsidRPr="006B38D4">
        <w:rPr>
          <w:rFonts w:ascii="Times New Roman" w:hAnsi="Times New Roman" w:cs="Times New Roman"/>
          <w:shd w:val="clear" w:color="auto" w:fill="FFFFFF"/>
        </w:rPr>
        <w:t xml:space="preserve"> crown</w:t>
      </w:r>
    </w:p>
    <w:p w14:paraId="642979AB" w14:textId="77777777" w:rsidR="009B61CF" w:rsidRPr="007454DC" w:rsidRDefault="009B61CF" w:rsidP="00CE5C81">
      <w:pPr>
        <w:pStyle w:val="ListParagraph"/>
        <w:numPr>
          <w:ilvl w:val="0"/>
          <w:numId w:val="4"/>
        </w:numPr>
        <w:spacing w:line="480" w:lineRule="auto"/>
        <w:rPr>
          <w:rFonts w:ascii="Times New Roman" w:hAnsi="Times New Roman" w:cs="Times New Roman"/>
          <w:b/>
          <w:color w:val="212121"/>
          <w:shd w:val="clear" w:color="auto" w:fill="FFFFFF"/>
        </w:rPr>
      </w:pPr>
      <w:r w:rsidRPr="007454DC">
        <w:rPr>
          <w:rFonts w:ascii="Times New Roman" w:hAnsi="Times New Roman" w:cs="Times New Roman"/>
          <w:b/>
          <w:color w:val="212121"/>
          <w:shd w:val="clear" w:color="auto" w:fill="FFFFFF"/>
        </w:rPr>
        <w:t>INTRODUCTION</w:t>
      </w:r>
    </w:p>
    <w:p w14:paraId="262D933A" w14:textId="77777777" w:rsidR="00872633" w:rsidRPr="007454DC" w:rsidRDefault="004C16AF" w:rsidP="00535228">
      <w:pPr>
        <w:spacing w:line="480" w:lineRule="auto"/>
        <w:rPr>
          <w:rFonts w:ascii="Times New Roman" w:hAnsi="Times New Roman" w:cs="Times New Roman"/>
        </w:rPr>
      </w:pPr>
      <w:r w:rsidRPr="007454DC">
        <w:rPr>
          <w:rFonts w:ascii="Times New Roman" w:hAnsi="Times New Roman" w:cs="Times New Roman"/>
        </w:rPr>
        <w:lastRenderedPageBreak/>
        <w:t xml:space="preserve">Long term success of implant restorations depends on the maintenance of bone-implant interface. </w:t>
      </w:r>
      <w:r w:rsidR="00872633" w:rsidRPr="007454DC">
        <w:rPr>
          <w:rFonts w:ascii="Times New Roman" w:hAnsi="Times New Roman" w:cs="Times New Roman"/>
        </w:rPr>
        <w:t>After implant osseointegration, the reasons for implant failure are either biomechanical or biological. Biomechanical factors include overload and non-passive prosthesis fit while biological factors involve plaque-induced infection</w:t>
      </w:r>
      <w:r w:rsidR="007F2893">
        <w:rPr>
          <w:rFonts w:ascii="Times New Roman" w:hAnsi="Times New Roman" w:cs="Times New Roman"/>
        </w:rPr>
        <w:t xml:space="preserve"> (</w:t>
      </w:r>
      <w:r w:rsidR="007F2893" w:rsidRPr="007454DC">
        <w:rPr>
          <w:rFonts w:ascii="Times New Roman" w:hAnsi="Times New Roman" w:cs="Times New Roman"/>
          <w:color w:val="212121"/>
          <w:shd w:val="clear" w:color="auto" w:fill="FFFFFF"/>
        </w:rPr>
        <w:t>Kourtis</w:t>
      </w:r>
      <w:r w:rsidR="007F2893">
        <w:rPr>
          <w:rFonts w:ascii="Times New Roman" w:hAnsi="Times New Roman" w:cs="Times New Roman"/>
          <w:color w:val="212121"/>
          <w:shd w:val="clear" w:color="auto" w:fill="FFFFFF"/>
        </w:rPr>
        <w:t xml:space="preserve"> et al, </w:t>
      </w:r>
      <w:r w:rsidR="007F2893" w:rsidRPr="007454DC">
        <w:rPr>
          <w:rFonts w:ascii="Times New Roman" w:hAnsi="Times New Roman" w:cs="Times New Roman"/>
          <w:color w:val="212121"/>
          <w:shd w:val="clear" w:color="auto" w:fill="FFFFFF"/>
        </w:rPr>
        <w:t>2004)</w:t>
      </w:r>
      <w:r w:rsidR="007F2893">
        <w:rPr>
          <w:rFonts w:ascii="Times New Roman" w:hAnsi="Times New Roman" w:cs="Times New Roman"/>
          <w:color w:val="212121"/>
          <w:shd w:val="clear" w:color="auto" w:fill="FFFFFF"/>
        </w:rPr>
        <w:t>.</w:t>
      </w:r>
      <w:r w:rsidR="00024451" w:rsidRPr="007454DC">
        <w:rPr>
          <w:rFonts w:ascii="Times New Roman" w:hAnsi="Times New Roman" w:cs="Times New Roman"/>
        </w:rPr>
        <w:t xml:space="preserve"> Due to</w:t>
      </w:r>
      <w:r w:rsidR="00872633" w:rsidRPr="007454DC">
        <w:rPr>
          <w:rFonts w:ascii="Times New Roman" w:hAnsi="Times New Roman" w:cs="Times New Roman"/>
        </w:rPr>
        <w:t xml:space="preserve"> biomechanical factors</w:t>
      </w:r>
      <w:r w:rsidR="00024451" w:rsidRPr="007454DC">
        <w:rPr>
          <w:rFonts w:ascii="Times New Roman" w:hAnsi="Times New Roman" w:cs="Times New Roman"/>
        </w:rPr>
        <w:t xml:space="preserve">, </w:t>
      </w:r>
      <w:r w:rsidR="00872633" w:rsidRPr="007454DC">
        <w:rPr>
          <w:rFonts w:ascii="Times New Roman" w:hAnsi="Times New Roman" w:cs="Times New Roman"/>
        </w:rPr>
        <w:t xml:space="preserve">screw loosening is the common cause that affects implant </w:t>
      </w:r>
      <w:r w:rsidRPr="007454DC">
        <w:rPr>
          <w:rFonts w:ascii="Times New Roman" w:hAnsi="Times New Roman" w:cs="Times New Roman"/>
        </w:rPr>
        <w:t>osseo</w:t>
      </w:r>
      <w:r w:rsidR="00872633" w:rsidRPr="007454DC">
        <w:rPr>
          <w:rFonts w:ascii="Times New Roman" w:hAnsi="Times New Roman" w:cs="Times New Roman"/>
        </w:rPr>
        <w:t>integration</w:t>
      </w:r>
      <w:r w:rsidR="001B2F62" w:rsidRPr="007454DC">
        <w:rPr>
          <w:rFonts w:ascii="Times New Roman" w:hAnsi="Times New Roman" w:cs="Times New Roman"/>
        </w:rPr>
        <w:t xml:space="preserve"> known as </w:t>
      </w:r>
      <w:r w:rsidR="00BC21F6" w:rsidRPr="007454DC">
        <w:rPr>
          <w:rFonts w:ascii="Times New Roman" w:hAnsi="Times New Roman" w:cs="Times New Roman"/>
        </w:rPr>
        <w:t>“</w:t>
      </w:r>
      <w:proofErr w:type="spellStart"/>
      <w:r w:rsidR="001B2F62" w:rsidRPr="007454DC">
        <w:rPr>
          <w:rFonts w:ascii="Times New Roman" w:hAnsi="Times New Roman" w:cs="Times New Roman"/>
        </w:rPr>
        <w:t>osseodisintegration</w:t>
      </w:r>
      <w:proofErr w:type="spellEnd"/>
      <w:r w:rsidR="00BC21F6" w:rsidRPr="007454DC">
        <w:rPr>
          <w:rFonts w:ascii="Times New Roman" w:hAnsi="Times New Roman" w:cs="Times New Roman"/>
        </w:rPr>
        <w:t>”</w:t>
      </w:r>
      <w:r w:rsidR="007F2893">
        <w:rPr>
          <w:rFonts w:ascii="Times New Roman" w:hAnsi="Times New Roman" w:cs="Times New Roman"/>
        </w:rPr>
        <w:t xml:space="preserve"> (</w:t>
      </w:r>
      <w:r w:rsidR="007F2893" w:rsidRPr="007F2893">
        <w:rPr>
          <w:rFonts w:ascii="Times New Roman" w:hAnsi="Times New Roman" w:cs="Times New Roman"/>
          <w:color w:val="333333"/>
          <w:shd w:val="clear" w:color="auto" w:fill="FFFFFF"/>
        </w:rPr>
        <w:t>Tonetti M.S.</w:t>
      </w:r>
      <w:r w:rsidR="007F2893">
        <w:rPr>
          <w:color w:val="333333"/>
          <w:shd w:val="clear" w:color="auto" w:fill="FFFFFF"/>
        </w:rPr>
        <w:t xml:space="preserve">, </w:t>
      </w:r>
      <w:r w:rsidR="007F2893" w:rsidRPr="007F2893">
        <w:rPr>
          <w:color w:val="333333"/>
          <w:shd w:val="clear" w:color="auto" w:fill="FFFFFF"/>
        </w:rPr>
        <w:t>1998)</w:t>
      </w:r>
      <w:r w:rsidR="00872633" w:rsidRPr="007F2893">
        <w:rPr>
          <w:rFonts w:ascii="Times New Roman" w:hAnsi="Times New Roman" w:cs="Times New Roman"/>
        </w:rPr>
        <w:t>.</w:t>
      </w:r>
      <w:r w:rsidR="00872633" w:rsidRPr="007454DC">
        <w:rPr>
          <w:rFonts w:ascii="Times New Roman" w:hAnsi="Times New Roman" w:cs="Times New Roman"/>
        </w:rPr>
        <w:t xml:space="preserve"> Screw loosening may result in implant overload and further implant fracture if not managed timely. Thus, it can affect implant stability during initial healing periods or in immediate</w:t>
      </w:r>
      <w:r w:rsidRPr="007454DC">
        <w:rPr>
          <w:rFonts w:ascii="Times New Roman" w:hAnsi="Times New Roman" w:cs="Times New Roman"/>
        </w:rPr>
        <w:t>/</w:t>
      </w:r>
      <w:r w:rsidR="00872633" w:rsidRPr="007454DC">
        <w:rPr>
          <w:rFonts w:ascii="Times New Roman" w:hAnsi="Times New Roman" w:cs="Times New Roman"/>
        </w:rPr>
        <w:t xml:space="preserve">early loading stage. To measure implant stability, </w:t>
      </w:r>
      <w:r w:rsidR="00872633" w:rsidRPr="007454DC">
        <w:rPr>
          <w:rFonts w:ascii="Times New Roman" w:hAnsi="Times New Roman" w:cs="Times New Roman"/>
          <w:color w:val="212121"/>
          <w:shd w:val="clear" w:color="auto" w:fill="FFFFFF"/>
        </w:rPr>
        <w:t>Resonance frequency analysis (RFA) is the most commonly used technique in clinical practice. RFA is performed by measuring the response of an implant-attached piezo-ceramic element to a vibration stimulus frequency in the range of 5–15 kHz</w:t>
      </w:r>
      <w:r w:rsidR="007F2893">
        <w:rPr>
          <w:rFonts w:ascii="Times New Roman" w:hAnsi="Times New Roman" w:cs="Times New Roman"/>
          <w:color w:val="212121"/>
          <w:shd w:val="clear" w:color="auto" w:fill="FFFFFF"/>
        </w:rPr>
        <w:t xml:space="preserve"> (Atsumi, 2007). </w:t>
      </w:r>
      <w:r w:rsidR="00872633" w:rsidRPr="007454DC">
        <w:rPr>
          <w:rFonts w:ascii="Times New Roman" w:hAnsi="Times New Roman" w:cs="Times New Roman"/>
          <w:color w:val="212121"/>
          <w:shd w:val="clear" w:color="auto" w:fill="FFFFFF"/>
        </w:rPr>
        <w:t xml:space="preserve">The mean value is then reflected </w:t>
      </w:r>
      <w:r w:rsidR="00FD13D4" w:rsidRPr="007454DC">
        <w:rPr>
          <w:rFonts w:ascii="Times New Roman" w:hAnsi="Times New Roman" w:cs="Times New Roman"/>
          <w:color w:val="212121"/>
          <w:shd w:val="clear" w:color="auto" w:fill="FFFFFF"/>
        </w:rPr>
        <w:t xml:space="preserve">as </w:t>
      </w:r>
      <w:r w:rsidR="00872633" w:rsidRPr="007454DC">
        <w:rPr>
          <w:rFonts w:ascii="Times New Roman" w:hAnsi="Times New Roman" w:cs="Times New Roman"/>
          <w:color w:val="212121"/>
          <w:shd w:val="clear" w:color="auto" w:fill="FFFFFF"/>
        </w:rPr>
        <w:t>the parameter</w:t>
      </w:r>
      <w:r w:rsidR="00FD13D4" w:rsidRPr="007454DC">
        <w:rPr>
          <w:rFonts w:ascii="Times New Roman" w:hAnsi="Times New Roman" w:cs="Times New Roman"/>
          <w:color w:val="212121"/>
          <w:shd w:val="clear" w:color="auto" w:fill="FFFFFF"/>
        </w:rPr>
        <w:t xml:space="preserve">, </w:t>
      </w:r>
      <w:r w:rsidR="00872633" w:rsidRPr="007454DC">
        <w:rPr>
          <w:rFonts w:ascii="Times New Roman" w:hAnsi="Times New Roman" w:cs="Times New Roman"/>
          <w:color w:val="212121"/>
          <w:shd w:val="clear" w:color="auto" w:fill="FFFFFF"/>
        </w:rPr>
        <w:t xml:space="preserve">implant stability quotient (ISQ) that ranges from 0 to 100.  RFA can be used at any stage to measure implant stability after implant placement. </w:t>
      </w:r>
      <w:r w:rsidR="00872633" w:rsidRPr="007454DC">
        <w:rPr>
          <w:rFonts w:ascii="Times New Roman" w:hAnsi="Times New Roman" w:cs="Times New Roman"/>
          <w:color w:val="000000"/>
          <w:shd w:val="clear" w:color="auto" w:fill="FFFFFF" w:themeFill="background1"/>
        </w:rPr>
        <w:t xml:space="preserve">The </w:t>
      </w:r>
      <w:r w:rsidR="00FD13D4" w:rsidRPr="007454DC">
        <w:rPr>
          <w:rFonts w:ascii="Times New Roman" w:hAnsi="Times New Roman" w:cs="Times New Roman"/>
          <w:color w:val="000000"/>
          <w:shd w:val="clear" w:color="auto" w:fill="FFFFFF" w:themeFill="background1"/>
        </w:rPr>
        <w:t xml:space="preserve">primary </w:t>
      </w:r>
      <w:r w:rsidR="00872633" w:rsidRPr="007454DC">
        <w:rPr>
          <w:rFonts w:ascii="Times New Roman" w:hAnsi="Times New Roman" w:cs="Times New Roman"/>
          <w:color w:val="000000"/>
          <w:shd w:val="clear" w:color="auto" w:fill="FFFFFF" w:themeFill="background1"/>
        </w:rPr>
        <w:t xml:space="preserve">implant stability measured at the time of implant placement is an indicator of osseointegration and deciding factor </w:t>
      </w:r>
      <w:r w:rsidR="00FD13D4" w:rsidRPr="007454DC">
        <w:rPr>
          <w:rFonts w:ascii="Times New Roman" w:hAnsi="Times New Roman" w:cs="Times New Roman"/>
          <w:color w:val="000000"/>
          <w:shd w:val="clear" w:color="auto" w:fill="FFFFFF" w:themeFill="background1"/>
        </w:rPr>
        <w:t xml:space="preserve">for </w:t>
      </w:r>
      <w:r w:rsidR="00872633" w:rsidRPr="007454DC">
        <w:rPr>
          <w:rFonts w:ascii="Times New Roman" w:hAnsi="Times New Roman" w:cs="Times New Roman"/>
          <w:color w:val="000000"/>
          <w:shd w:val="clear" w:color="auto" w:fill="FFFFFF" w:themeFill="background1"/>
        </w:rPr>
        <w:t>loading protocols. It has been studied that i</w:t>
      </w:r>
      <w:r w:rsidR="00FD13D4" w:rsidRPr="007454DC">
        <w:rPr>
          <w:rFonts w:ascii="Times New Roman" w:hAnsi="Times New Roman" w:cs="Times New Roman"/>
          <w:color w:val="000000"/>
          <w:shd w:val="clear" w:color="auto" w:fill="FFFFFF" w:themeFill="background1"/>
        </w:rPr>
        <w:t xml:space="preserve">f </w:t>
      </w:r>
      <w:r w:rsidR="00872633" w:rsidRPr="007454DC">
        <w:rPr>
          <w:rFonts w:ascii="Times New Roman" w:hAnsi="Times New Roman" w:cs="Times New Roman"/>
          <w:color w:val="000000"/>
          <w:shd w:val="clear" w:color="auto" w:fill="FFFFFF" w:themeFill="background1"/>
        </w:rPr>
        <w:t xml:space="preserve">ISQ value </w:t>
      </w:r>
      <w:r w:rsidR="00FD13D4" w:rsidRPr="007454DC">
        <w:rPr>
          <w:rFonts w:ascii="Times New Roman" w:hAnsi="Times New Roman" w:cs="Times New Roman"/>
          <w:color w:val="000000"/>
          <w:shd w:val="clear" w:color="auto" w:fill="FFFFFF" w:themeFill="background1"/>
        </w:rPr>
        <w:t>is</w:t>
      </w:r>
      <w:r w:rsidR="00872633" w:rsidRPr="007454DC">
        <w:rPr>
          <w:rFonts w:ascii="Times New Roman" w:hAnsi="Times New Roman" w:cs="Times New Roman"/>
          <w:color w:val="000000"/>
          <w:shd w:val="clear" w:color="auto" w:fill="FFFFFF" w:themeFill="background1"/>
        </w:rPr>
        <w:t xml:space="preserve"> more than 49 delayed loading protocol should be followed and those with values higher than 54 can be loaded immediately. ISQ value in the range of 55–80 has been found optimal for implant success</w:t>
      </w:r>
      <w:r w:rsidR="007F2893">
        <w:rPr>
          <w:rFonts w:ascii="Times New Roman" w:hAnsi="Times New Roman" w:cs="Times New Roman"/>
          <w:color w:val="000000"/>
          <w:shd w:val="clear" w:color="auto" w:fill="FFFFFF" w:themeFill="background1"/>
        </w:rPr>
        <w:t xml:space="preserve"> (</w:t>
      </w:r>
      <w:r w:rsidR="007F2893">
        <w:rPr>
          <w:rFonts w:ascii="Times New Roman" w:hAnsi="Times New Roman" w:cs="Times New Roman"/>
          <w:color w:val="212121"/>
          <w:shd w:val="clear" w:color="auto" w:fill="FFFFFF"/>
        </w:rPr>
        <w:t xml:space="preserve">Nedir </w:t>
      </w:r>
      <w:r w:rsidR="007F2893" w:rsidRPr="007454DC">
        <w:rPr>
          <w:rFonts w:ascii="Times New Roman" w:hAnsi="Times New Roman" w:cs="Times New Roman"/>
          <w:color w:val="212121"/>
          <w:shd w:val="clear" w:color="auto" w:fill="FFFFFF"/>
        </w:rPr>
        <w:t>R</w:t>
      </w:r>
      <w:r w:rsidR="007F2893">
        <w:rPr>
          <w:rFonts w:ascii="Times New Roman" w:hAnsi="Times New Roman" w:cs="Times New Roman"/>
          <w:color w:val="212121"/>
          <w:shd w:val="clear" w:color="auto" w:fill="FFFFFF"/>
        </w:rPr>
        <w:t xml:space="preserve"> et al, </w:t>
      </w:r>
      <w:r w:rsidR="007F2893" w:rsidRPr="007454DC">
        <w:rPr>
          <w:rFonts w:ascii="Times New Roman" w:hAnsi="Times New Roman" w:cs="Times New Roman"/>
          <w:color w:val="212121"/>
          <w:shd w:val="clear" w:color="auto" w:fill="FFFFFF"/>
        </w:rPr>
        <w:t xml:space="preserve">2004). </w:t>
      </w:r>
      <w:r w:rsidR="00872633" w:rsidRPr="007454DC">
        <w:rPr>
          <w:rFonts w:ascii="Times New Roman" w:hAnsi="Times New Roman" w:cs="Times New Roman"/>
          <w:color w:val="000000"/>
          <w:shd w:val="clear" w:color="auto" w:fill="FFFFFF" w:themeFill="background1"/>
          <w:vertAlign w:val="superscript"/>
        </w:rPr>
        <w:t xml:space="preserve"> </w:t>
      </w:r>
      <w:r w:rsidR="00872633" w:rsidRPr="007454DC">
        <w:rPr>
          <w:rFonts w:ascii="Times New Roman" w:hAnsi="Times New Roman" w:cs="Times New Roman"/>
          <w:color w:val="000000"/>
          <w:shd w:val="clear" w:color="auto" w:fill="FFFFFF" w:themeFill="background1"/>
        </w:rPr>
        <w:t xml:space="preserve">RFA can </w:t>
      </w:r>
      <w:r w:rsidR="00FD13D4" w:rsidRPr="007454DC">
        <w:rPr>
          <w:rFonts w:ascii="Times New Roman" w:hAnsi="Times New Roman" w:cs="Times New Roman"/>
          <w:color w:val="000000"/>
          <w:shd w:val="clear" w:color="auto" w:fill="FFFFFF" w:themeFill="background1"/>
        </w:rPr>
        <w:t>analyse</w:t>
      </w:r>
      <w:r w:rsidR="00872633" w:rsidRPr="007454DC">
        <w:rPr>
          <w:rFonts w:ascii="Times New Roman" w:hAnsi="Times New Roman" w:cs="Times New Roman"/>
          <w:color w:val="000000"/>
          <w:shd w:val="clear" w:color="auto" w:fill="FFFFFF" w:themeFill="background1"/>
        </w:rPr>
        <w:t xml:space="preserve"> implant stability which </w:t>
      </w:r>
      <w:r w:rsidR="00FD13D4" w:rsidRPr="007454DC">
        <w:rPr>
          <w:rFonts w:ascii="Times New Roman" w:hAnsi="Times New Roman" w:cs="Times New Roman"/>
          <w:color w:val="000000"/>
          <w:shd w:val="clear" w:color="auto" w:fill="FFFFFF" w:themeFill="background1"/>
        </w:rPr>
        <w:t>cannot be evaluated</w:t>
      </w:r>
      <w:r w:rsidR="00872633" w:rsidRPr="007454DC">
        <w:rPr>
          <w:rFonts w:ascii="Times New Roman" w:hAnsi="Times New Roman" w:cs="Times New Roman"/>
          <w:color w:val="000000"/>
          <w:shd w:val="clear" w:color="auto" w:fill="FFFFFF" w:themeFill="background1"/>
        </w:rPr>
        <w:t xml:space="preserve"> clinically. </w:t>
      </w:r>
      <w:r w:rsidR="00FD13D4" w:rsidRPr="007454DC">
        <w:rPr>
          <w:rFonts w:ascii="Times New Roman" w:hAnsi="Times New Roman" w:cs="Times New Roman"/>
          <w:color w:val="000000"/>
          <w:shd w:val="clear" w:color="auto" w:fill="FFFFFF" w:themeFill="background1"/>
        </w:rPr>
        <w:t xml:space="preserve">Factors such as </w:t>
      </w:r>
      <w:r w:rsidR="00872633" w:rsidRPr="007454DC">
        <w:rPr>
          <w:rFonts w:ascii="Times New Roman" w:hAnsi="Times New Roman" w:cs="Times New Roman"/>
          <w:color w:val="000000"/>
          <w:shd w:val="clear" w:color="auto" w:fill="FFFFFF" w:themeFill="background1"/>
        </w:rPr>
        <w:t xml:space="preserve">implant position, </w:t>
      </w:r>
      <w:r w:rsidR="00FD13D4" w:rsidRPr="007454DC">
        <w:rPr>
          <w:rFonts w:ascii="Times New Roman" w:hAnsi="Times New Roman" w:cs="Times New Roman"/>
          <w:color w:val="000000"/>
          <w:shd w:val="clear" w:color="auto" w:fill="FFFFFF" w:themeFill="background1"/>
        </w:rPr>
        <w:t xml:space="preserve">implant </w:t>
      </w:r>
      <w:r w:rsidR="00872633" w:rsidRPr="007454DC">
        <w:rPr>
          <w:rFonts w:ascii="Times New Roman" w:hAnsi="Times New Roman" w:cs="Times New Roman"/>
          <w:color w:val="000000"/>
          <w:shd w:val="clear" w:color="auto" w:fill="FFFFFF" w:themeFill="background1"/>
        </w:rPr>
        <w:t>location</w:t>
      </w:r>
      <w:r w:rsidR="00FD13D4" w:rsidRPr="007454DC">
        <w:rPr>
          <w:rFonts w:ascii="Times New Roman" w:hAnsi="Times New Roman" w:cs="Times New Roman"/>
          <w:color w:val="000000"/>
          <w:shd w:val="clear" w:color="auto" w:fill="FFFFFF" w:themeFill="background1"/>
        </w:rPr>
        <w:t>, arch-</w:t>
      </w:r>
      <w:r w:rsidR="00872633" w:rsidRPr="007454DC">
        <w:rPr>
          <w:rFonts w:ascii="Times New Roman" w:hAnsi="Times New Roman" w:cs="Times New Roman"/>
          <w:color w:val="000000"/>
          <w:shd w:val="clear" w:color="auto" w:fill="FFFFFF" w:themeFill="background1"/>
        </w:rPr>
        <w:t xml:space="preserve"> maxillary</w:t>
      </w:r>
      <w:r w:rsidR="00FD13D4" w:rsidRPr="007454DC">
        <w:rPr>
          <w:rFonts w:ascii="Times New Roman" w:hAnsi="Times New Roman" w:cs="Times New Roman"/>
          <w:color w:val="000000"/>
          <w:shd w:val="clear" w:color="auto" w:fill="FFFFFF" w:themeFill="background1"/>
        </w:rPr>
        <w:t>/</w:t>
      </w:r>
      <w:r w:rsidR="00872633" w:rsidRPr="007454DC">
        <w:rPr>
          <w:rFonts w:ascii="Times New Roman" w:hAnsi="Times New Roman" w:cs="Times New Roman"/>
          <w:color w:val="000000"/>
          <w:shd w:val="clear" w:color="auto" w:fill="FFFFFF" w:themeFill="background1"/>
        </w:rPr>
        <w:t>mandibular, bone grafting, implant length (length of the exposed threads and abutment height), implant shape and diameter</w:t>
      </w:r>
      <w:r w:rsidR="00FD13D4" w:rsidRPr="007454DC">
        <w:rPr>
          <w:rFonts w:ascii="Times New Roman" w:hAnsi="Times New Roman" w:cs="Times New Roman"/>
          <w:color w:val="000000"/>
          <w:shd w:val="clear" w:color="auto" w:fill="FFFFFF" w:themeFill="background1"/>
        </w:rPr>
        <w:t>;</w:t>
      </w:r>
      <w:r w:rsidR="00872633" w:rsidRPr="007454DC">
        <w:rPr>
          <w:rFonts w:ascii="Times New Roman" w:hAnsi="Times New Roman" w:cs="Times New Roman"/>
          <w:color w:val="000000"/>
          <w:shd w:val="clear" w:color="auto" w:fill="FFFFFF" w:themeFill="background1"/>
        </w:rPr>
        <w:t xml:space="preserve"> and bone quality and quantity</w:t>
      </w:r>
      <w:r w:rsidR="00FD13D4" w:rsidRPr="007454DC">
        <w:rPr>
          <w:rFonts w:ascii="Times New Roman" w:hAnsi="Times New Roman" w:cs="Times New Roman"/>
          <w:color w:val="000000"/>
          <w:shd w:val="clear" w:color="auto" w:fill="FFFFFF" w:themeFill="background1"/>
        </w:rPr>
        <w:t xml:space="preserve"> affect ISQ values</w:t>
      </w:r>
      <w:r w:rsidR="007F2893">
        <w:rPr>
          <w:rFonts w:ascii="Times New Roman" w:hAnsi="Times New Roman" w:cs="Times New Roman"/>
          <w:color w:val="000000"/>
          <w:shd w:val="clear" w:color="auto" w:fill="FFFFFF" w:themeFill="background1"/>
        </w:rPr>
        <w:t xml:space="preserve"> (</w:t>
      </w:r>
      <w:r w:rsidR="007F2893">
        <w:rPr>
          <w:rFonts w:ascii="Times New Roman" w:hAnsi="Times New Roman" w:cs="Times New Roman"/>
          <w:color w:val="212121"/>
          <w:shd w:val="clear" w:color="auto" w:fill="FFFFFF"/>
        </w:rPr>
        <w:t>Meredith N</w:t>
      </w:r>
      <w:r w:rsidR="00521B06">
        <w:rPr>
          <w:rFonts w:ascii="Times New Roman" w:hAnsi="Times New Roman" w:cs="Times New Roman"/>
          <w:color w:val="212121"/>
          <w:shd w:val="clear" w:color="auto" w:fill="FFFFFF"/>
        </w:rPr>
        <w:t xml:space="preserve"> et al</w:t>
      </w:r>
      <w:r w:rsidR="007F2893">
        <w:rPr>
          <w:rFonts w:ascii="Times New Roman" w:hAnsi="Times New Roman" w:cs="Times New Roman"/>
          <w:color w:val="212121"/>
          <w:shd w:val="clear" w:color="auto" w:fill="FFFFFF"/>
        </w:rPr>
        <w:t xml:space="preserve">, </w:t>
      </w:r>
      <w:r w:rsidR="007F2893" w:rsidRPr="007454DC">
        <w:rPr>
          <w:rFonts w:ascii="Times New Roman" w:hAnsi="Times New Roman" w:cs="Times New Roman"/>
          <w:color w:val="212121"/>
          <w:shd w:val="clear" w:color="auto" w:fill="FFFFFF"/>
        </w:rPr>
        <w:t>1996).</w:t>
      </w:r>
      <w:r w:rsidR="007F2893">
        <w:rPr>
          <w:rFonts w:ascii="Times New Roman" w:hAnsi="Times New Roman" w:cs="Times New Roman"/>
          <w:color w:val="212121"/>
          <w:shd w:val="clear" w:color="auto" w:fill="FFFFFF"/>
        </w:rPr>
        <w:t xml:space="preserve"> </w:t>
      </w:r>
      <w:r w:rsidR="00872633" w:rsidRPr="007454DC">
        <w:rPr>
          <w:rFonts w:ascii="Times New Roman" w:hAnsi="Times New Roman" w:cs="Times New Roman"/>
          <w:color w:val="212121"/>
          <w:shd w:val="clear" w:color="auto" w:fill="FFFFFF"/>
        </w:rPr>
        <w:t>Implant position is considered as a potential factor that influence the ISQ values. It has been reported that the ISQ values of implants are generally higher in the mandible (mean ISQ value=59.8) when compared to implants placed in maxilla (mean ISQ value= 55)</w:t>
      </w:r>
      <w:r w:rsidR="007F2893">
        <w:rPr>
          <w:rFonts w:ascii="Times New Roman" w:hAnsi="Times New Roman" w:cs="Times New Roman"/>
          <w:color w:val="212121"/>
          <w:shd w:val="clear" w:color="auto" w:fill="FFFFFF"/>
        </w:rPr>
        <w:t xml:space="preserve"> (</w:t>
      </w:r>
      <w:r w:rsidR="007F2893">
        <w:rPr>
          <w:rFonts w:ascii="Times New Roman" w:hAnsi="Times New Roman" w:cs="Times New Roman"/>
          <w:shd w:val="clear" w:color="auto" w:fill="FFFFFF"/>
        </w:rPr>
        <w:t>Huang H</w:t>
      </w:r>
      <w:r w:rsidR="00521B06">
        <w:rPr>
          <w:rFonts w:ascii="Times New Roman" w:hAnsi="Times New Roman" w:cs="Times New Roman"/>
          <w:shd w:val="clear" w:color="auto" w:fill="FFFFFF"/>
        </w:rPr>
        <w:t xml:space="preserve"> et al</w:t>
      </w:r>
      <w:r w:rsidR="007F2893">
        <w:rPr>
          <w:rFonts w:ascii="Times New Roman" w:hAnsi="Times New Roman" w:cs="Times New Roman"/>
          <w:shd w:val="clear" w:color="auto" w:fill="FFFFFF"/>
        </w:rPr>
        <w:t xml:space="preserve">, </w:t>
      </w:r>
      <w:r w:rsidR="007F2893" w:rsidRPr="007454DC">
        <w:rPr>
          <w:rFonts w:ascii="Times New Roman" w:hAnsi="Times New Roman" w:cs="Times New Roman"/>
          <w:shd w:val="clear" w:color="auto" w:fill="FFFFFF"/>
        </w:rPr>
        <w:t>2020).</w:t>
      </w:r>
      <w:r w:rsidR="00872633" w:rsidRPr="007454DC">
        <w:rPr>
          <w:rFonts w:ascii="Times New Roman" w:hAnsi="Times New Roman" w:cs="Times New Roman"/>
          <w:color w:val="212121"/>
          <w:shd w:val="clear" w:color="auto" w:fill="FFFFFF"/>
        </w:rPr>
        <w:t xml:space="preserve"> In a study by </w:t>
      </w:r>
      <w:r w:rsidR="00872633" w:rsidRPr="007454DC">
        <w:rPr>
          <w:rFonts w:ascii="Times New Roman" w:hAnsi="Times New Roman" w:cs="Times New Roman"/>
          <w:color w:val="303030"/>
          <w:shd w:val="clear" w:color="auto" w:fill="FFFFFF"/>
        </w:rPr>
        <w:t>Huang H et al it was found</w:t>
      </w:r>
      <w:r w:rsidR="00872633" w:rsidRPr="007454DC">
        <w:rPr>
          <w:rFonts w:ascii="Times New Roman" w:hAnsi="Times New Roman" w:cs="Times New Roman"/>
          <w:color w:val="212121"/>
          <w:shd w:val="clear" w:color="auto" w:fill="FFFFFF"/>
        </w:rPr>
        <w:t xml:space="preserve"> that bone grafting during surgery indeed is negatively correlated to ISQ values</w:t>
      </w:r>
      <w:r w:rsidR="007F2893">
        <w:rPr>
          <w:rFonts w:ascii="Times New Roman" w:hAnsi="Times New Roman" w:cs="Times New Roman"/>
          <w:color w:val="212121"/>
          <w:shd w:val="clear" w:color="auto" w:fill="FFFFFF"/>
        </w:rPr>
        <w:t xml:space="preserve"> (</w:t>
      </w:r>
      <w:r w:rsidR="007F2893" w:rsidRPr="007454DC">
        <w:rPr>
          <w:rFonts w:ascii="Times New Roman" w:hAnsi="Times New Roman" w:cs="Times New Roman"/>
          <w:color w:val="303030"/>
          <w:shd w:val="clear" w:color="auto" w:fill="FFFFFF"/>
        </w:rPr>
        <w:t xml:space="preserve">Huang </w:t>
      </w:r>
      <w:r w:rsidR="007F2893">
        <w:rPr>
          <w:rFonts w:ascii="Times New Roman" w:hAnsi="Times New Roman" w:cs="Times New Roman"/>
          <w:color w:val="303030"/>
          <w:shd w:val="clear" w:color="auto" w:fill="FFFFFF"/>
        </w:rPr>
        <w:t>H</w:t>
      </w:r>
      <w:r w:rsidR="00521B06">
        <w:rPr>
          <w:rFonts w:ascii="Times New Roman" w:hAnsi="Times New Roman" w:cs="Times New Roman"/>
          <w:color w:val="303030"/>
          <w:shd w:val="clear" w:color="auto" w:fill="FFFFFF"/>
        </w:rPr>
        <w:t xml:space="preserve"> et al</w:t>
      </w:r>
      <w:r w:rsidR="007F2893">
        <w:rPr>
          <w:rFonts w:ascii="Times New Roman" w:hAnsi="Times New Roman" w:cs="Times New Roman"/>
          <w:color w:val="303030"/>
          <w:shd w:val="clear" w:color="auto" w:fill="FFFFFF"/>
        </w:rPr>
        <w:t xml:space="preserve">, </w:t>
      </w:r>
      <w:r w:rsidR="007F2893" w:rsidRPr="007454DC">
        <w:rPr>
          <w:rFonts w:ascii="Times New Roman" w:hAnsi="Times New Roman" w:cs="Times New Roman"/>
          <w:color w:val="303030"/>
          <w:shd w:val="clear" w:color="auto" w:fill="FFFFFF"/>
        </w:rPr>
        <w:t>2016)</w:t>
      </w:r>
      <w:r w:rsidR="007F2893">
        <w:rPr>
          <w:rFonts w:ascii="Times New Roman" w:hAnsi="Times New Roman" w:cs="Times New Roman"/>
          <w:color w:val="303030"/>
          <w:shd w:val="clear" w:color="auto" w:fill="FFFFFF"/>
        </w:rPr>
        <w:t xml:space="preserve">. </w:t>
      </w:r>
      <w:r w:rsidR="00872633" w:rsidRPr="007454DC">
        <w:rPr>
          <w:rFonts w:ascii="Times New Roman" w:hAnsi="Times New Roman" w:cs="Times New Roman"/>
          <w:color w:val="212121"/>
          <w:shd w:val="clear" w:color="auto" w:fill="FFFFFF"/>
        </w:rPr>
        <w:t xml:space="preserve"> However, other studies showed that there </w:t>
      </w:r>
      <w:proofErr w:type="gramStart"/>
      <w:r w:rsidR="00872633" w:rsidRPr="007454DC">
        <w:rPr>
          <w:rFonts w:ascii="Times New Roman" w:hAnsi="Times New Roman" w:cs="Times New Roman"/>
          <w:color w:val="212121"/>
          <w:shd w:val="clear" w:color="auto" w:fill="FFFFFF"/>
        </w:rPr>
        <w:t>was</w:t>
      </w:r>
      <w:proofErr w:type="gramEnd"/>
      <w:r w:rsidR="00872633" w:rsidRPr="007454DC">
        <w:rPr>
          <w:rFonts w:ascii="Times New Roman" w:hAnsi="Times New Roman" w:cs="Times New Roman"/>
          <w:color w:val="212121"/>
          <w:shd w:val="clear" w:color="auto" w:fill="FFFFFF"/>
        </w:rPr>
        <w:t xml:space="preserve"> no significant differences between bone grafted and non-bone grafted cases</w:t>
      </w:r>
      <w:r w:rsidR="007F2893">
        <w:rPr>
          <w:rFonts w:ascii="Times New Roman" w:hAnsi="Times New Roman" w:cs="Times New Roman"/>
          <w:color w:val="212121"/>
          <w:shd w:val="clear" w:color="auto" w:fill="FFFFFF"/>
        </w:rPr>
        <w:t xml:space="preserve"> (</w:t>
      </w:r>
      <w:r w:rsidR="007F2893" w:rsidRPr="007454DC">
        <w:rPr>
          <w:rFonts w:ascii="Times New Roman" w:hAnsi="Times New Roman" w:cs="Times New Roman"/>
          <w:color w:val="212121"/>
          <w:shd w:val="clear" w:color="auto" w:fill="FFFFFF"/>
        </w:rPr>
        <w:t>Al-Khaldi</w:t>
      </w:r>
      <w:r w:rsidR="00521B06">
        <w:rPr>
          <w:rFonts w:ascii="Times New Roman" w:hAnsi="Times New Roman" w:cs="Times New Roman"/>
          <w:color w:val="212121"/>
          <w:shd w:val="clear" w:color="auto" w:fill="FFFFFF"/>
        </w:rPr>
        <w:t xml:space="preserve"> et al and </w:t>
      </w:r>
      <w:r w:rsidR="00521B06" w:rsidRPr="007454DC">
        <w:rPr>
          <w:rFonts w:ascii="Times New Roman" w:hAnsi="Times New Roman" w:cs="Times New Roman"/>
          <w:color w:val="212121"/>
          <w:shd w:val="clear" w:color="auto" w:fill="FFFFFF"/>
        </w:rPr>
        <w:t>Rasmusson</w:t>
      </w:r>
      <w:r w:rsidR="00521B06">
        <w:rPr>
          <w:rFonts w:ascii="Times New Roman" w:hAnsi="Times New Roman" w:cs="Times New Roman"/>
          <w:color w:val="212121"/>
          <w:shd w:val="clear" w:color="auto" w:fill="FFFFFF"/>
        </w:rPr>
        <w:t>, L, 2012</w:t>
      </w:r>
      <w:r w:rsidR="007F2893" w:rsidRPr="007454DC">
        <w:rPr>
          <w:rFonts w:ascii="Times New Roman" w:hAnsi="Times New Roman" w:cs="Times New Roman"/>
          <w:color w:val="212121"/>
          <w:shd w:val="clear" w:color="auto" w:fill="FFFFFF"/>
        </w:rPr>
        <w:t>)</w:t>
      </w:r>
      <w:r w:rsidR="00521B06">
        <w:rPr>
          <w:rFonts w:ascii="Times New Roman" w:hAnsi="Times New Roman" w:cs="Times New Roman"/>
          <w:color w:val="212121"/>
          <w:shd w:val="clear" w:color="auto" w:fill="FFFFFF"/>
        </w:rPr>
        <w:t xml:space="preserve">. </w:t>
      </w:r>
      <w:r w:rsidR="00872633" w:rsidRPr="007454DC">
        <w:rPr>
          <w:rFonts w:ascii="Times New Roman" w:hAnsi="Times New Roman" w:cs="Times New Roman"/>
          <w:color w:val="212121"/>
          <w:shd w:val="clear" w:color="auto" w:fill="FFFFFF"/>
        </w:rPr>
        <w:t xml:space="preserve">In several other clinical </w:t>
      </w:r>
      <w:proofErr w:type="gramStart"/>
      <w:r w:rsidR="00872633" w:rsidRPr="007454DC">
        <w:rPr>
          <w:rFonts w:ascii="Times New Roman" w:hAnsi="Times New Roman" w:cs="Times New Roman"/>
          <w:color w:val="212121"/>
          <w:shd w:val="clear" w:color="auto" w:fill="FFFFFF"/>
        </w:rPr>
        <w:t>studies</w:t>
      </w:r>
      <w:proofErr w:type="gramEnd"/>
      <w:r w:rsidR="00872633" w:rsidRPr="007454DC">
        <w:rPr>
          <w:rFonts w:ascii="Times New Roman" w:hAnsi="Times New Roman" w:cs="Times New Roman"/>
          <w:color w:val="212121"/>
          <w:shd w:val="clear" w:color="auto" w:fill="FFFFFF"/>
        </w:rPr>
        <w:t xml:space="preserve"> it was found that with the increase of the size of the bone defects, the ISQ values decreased</w:t>
      </w:r>
      <w:r w:rsidR="00521B06">
        <w:rPr>
          <w:rFonts w:ascii="Times New Roman" w:hAnsi="Times New Roman" w:cs="Times New Roman"/>
          <w:color w:val="212121"/>
          <w:shd w:val="clear" w:color="auto" w:fill="FFFFFF"/>
        </w:rPr>
        <w:t xml:space="preserve"> (</w:t>
      </w:r>
      <w:proofErr w:type="spellStart"/>
      <w:r w:rsidR="00521B06">
        <w:rPr>
          <w:rFonts w:ascii="Times New Roman" w:hAnsi="Times New Roman" w:cs="Times New Roman"/>
          <w:color w:val="212121"/>
          <w:shd w:val="clear" w:color="auto" w:fill="FFFFFF"/>
        </w:rPr>
        <w:t>Tözüm</w:t>
      </w:r>
      <w:proofErr w:type="spellEnd"/>
      <w:r w:rsidR="00521B06">
        <w:rPr>
          <w:rFonts w:ascii="Times New Roman" w:hAnsi="Times New Roman" w:cs="Times New Roman"/>
          <w:color w:val="212121"/>
          <w:shd w:val="clear" w:color="auto" w:fill="FFFFFF"/>
        </w:rPr>
        <w:t xml:space="preserve"> et al, </w:t>
      </w:r>
      <w:r w:rsidR="00521B06" w:rsidRPr="007454DC">
        <w:rPr>
          <w:rFonts w:ascii="Times New Roman" w:hAnsi="Times New Roman" w:cs="Times New Roman"/>
          <w:color w:val="212121"/>
          <w:shd w:val="clear" w:color="auto" w:fill="FFFFFF"/>
        </w:rPr>
        <w:t>2008</w:t>
      </w:r>
      <w:r w:rsidR="00521B06">
        <w:rPr>
          <w:rFonts w:ascii="Times New Roman" w:hAnsi="Times New Roman" w:cs="Times New Roman"/>
          <w:color w:val="212121"/>
          <w:shd w:val="clear" w:color="auto" w:fill="FFFFFF"/>
        </w:rPr>
        <w:t xml:space="preserve"> and </w:t>
      </w:r>
      <w:proofErr w:type="spellStart"/>
      <w:r w:rsidR="00521B06">
        <w:rPr>
          <w:rFonts w:ascii="Times New Roman" w:hAnsi="Times New Roman" w:cs="Times New Roman"/>
          <w:color w:val="212121"/>
          <w:shd w:val="clear" w:color="auto" w:fill="FFFFFF"/>
        </w:rPr>
        <w:lastRenderedPageBreak/>
        <w:t>Ersanli</w:t>
      </w:r>
      <w:proofErr w:type="spellEnd"/>
      <w:r w:rsidR="00521B06">
        <w:rPr>
          <w:rFonts w:ascii="Times New Roman" w:hAnsi="Times New Roman" w:cs="Times New Roman"/>
          <w:color w:val="212121"/>
          <w:shd w:val="clear" w:color="auto" w:fill="FFFFFF"/>
        </w:rPr>
        <w:t xml:space="preserve"> et al, 2008</w:t>
      </w:r>
      <w:r w:rsidR="00521B06" w:rsidRPr="007454DC">
        <w:rPr>
          <w:rFonts w:ascii="Times New Roman" w:hAnsi="Times New Roman" w:cs="Times New Roman"/>
          <w:color w:val="212121"/>
          <w:shd w:val="clear" w:color="auto" w:fill="FFFFFF"/>
        </w:rPr>
        <w:t xml:space="preserve">). </w:t>
      </w:r>
      <w:r w:rsidR="00521B06">
        <w:rPr>
          <w:rFonts w:ascii="Times New Roman" w:hAnsi="Times New Roman" w:cs="Times New Roman"/>
          <w:color w:val="212121"/>
          <w:shd w:val="clear" w:color="auto" w:fill="FFFFFF"/>
        </w:rPr>
        <w:t xml:space="preserve"> </w:t>
      </w:r>
      <w:r w:rsidR="00872633" w:rsidRPr="007454DC">
        <w:rPr>
          <w:rFonts w:ascii="Times New Roman" w:hAnsi="Times New Roman" w:cs="Times New Roman"/>
        </w:rPr>
        <w:t xml:space="preserve">A cut-off ISQ value for implant stability has been proposed at 47. ISQ values for successfully </w:t>
      </w:r>
      <w:proofErr w:type="spellStart"/>
      <w:r w:rsidR="00872633" w:rsidRPr="007454DC">
        <w:rPr>
          <w:rFonts w:ascii="Times New Roman" w:hAnsi="Times New Roman" w:cs="Times New Roman"/>
        </w:rPr>
        <w:t>osseointegrated</w:t>
      </w:r>
      <w:proofErr w:type="spellEnd"/>
      <w:r w:rsidR="00872633" w:rsidRPr="007454DC">
        <w:rPr>
          <w:rFonts w:ascii="Times New Roman" w:hAnsi="Times New Roman" w:cs="Times New Roman"/>
        </w:rPr>
        <w:t xml:space="preserve"> implants have been reported to vary from 57 to 82 ISQ, with a mean of 69 ISQ after </w:t>
      </w:r>
      <w:r w:rsidR="00024451" w:rsidRPr="007454DC">
        <w:rPr>
          <w:rFonts w:ascii="Times New Roman" w:hAnsi="Times New Roman" w:cs="Times New Roman"/>
        </w:rPr>
        <w:t>one</w:t>
      </w:r>
      <w:r w:rsidR="00872633" w:rsidRPr="007454DC">
        <w:rPr>
          <w:rFonts w:ascii="Times New Roman" w:hAnsi="Times New Roman" w:cs="Times New Roman"/>
        </w:rPr>
        <w:t xml:space="preserve"> year of loading. This shows that late failures of </w:t>
      </w:r>
      <w:proofErr w:type="spellStart"/>
      <w:r w:rsidR="00872633" w:rsidRPr="007454DC">
        <w:rPr>
          <w:rFonts w:ascii="Times New Roman" w:hAnsi="Times New Roman" w:cs="Times New Roman"/>
        </w:rPr>
        <w:t>osseointegrated</w:t>
      </w:r>
      <w:proofErr w:type="spellEnd"/>
      <w:r w:rsidR="00872633" w:rsidRPr="007454DC">
        <w:rPr>
          <w:rFonts w:ascii="Times New Roman" w:hAnsi="Times New Roman" w:cs="Times New Roman"/>
        </w:rPr>
        <w:t xml:space="preserve"> implants can be caused by a combination of poor bone quality, mechanical trauma to the bone and overloading forces. These data suggest that implants with an ISQ &lt;40 they are irretrievably lost with no possibility of saving them, while implants with an ISQ &lt;56 require longer healing period before manipulation</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Nedir, R</w:t>
      </w:r>
      <w:r w:rsidR="00521B06">
        <w:rPr>
          <w:rFonts w:ascii="Times New Roman" w:hAnsi="Times New Roman" w:cs="Times New Roman"/>
          <w:color w:val="212121"/>
          <w:shd w:val="clear" w:color="auto" w:fill="FFFFFF"/>
        </w:rPr>
        <w:t xml:space="preserve"> et al, 2004). </w:t>
      </w:r>
      <w:r w:rsidR="00ED7405" w:rsidRPr="007454DC">
        <w:rPr>
          <w:rFonts w:ascii="Times New Roman" w:hAnsi="Times New Roman" w:cs="Times New Roman"/>
          <w:vertAlign w:val="superscript"/>
        </w:rPr>
        <w:t xml:space="preserve"> </w:t>
      </w:r>
      <w:r w:rsidR="00ED7405" w:rsidRPr="007454DC">
        <w:rPr>
          <w:rFonts w:ascii="Times New Roman" w:hAnsi="Times New Roman" w:cs="Times New Roman"/>
          <w:color w:val="212121"/>
          <w:shd w:val="clear" w:color="auto" w:fill="FFFFFF"/>
        </w:rPr>
        <w:t xml:space="preserve">In this case report, </w:t>
      </w:r>
      <w:r w:rsidR="00024451" w:rsidRPr="007454DC">
        <w:rPr>
          <w:rFonts w:ascii="Times New Roman" w:hAnsi="Times New Roman" w:cs="Times New Roman"/>
          <w:color w:val="212121"/>
          <w:shd w:val="clear" w:color="auto" w:fill="FFFFFF"/>
        </w:rPr>
        <w:t>a case of repeated screw loosening in single implant rest</w:t>
      </w:r>
      <w:r w:rsidR="004D1957" w:rsidRPr="007454DC">
        <w:rPr>
          <w:rFonts w:ascii="Times New Roman" w:hAnsi="Times New Roman" w:cs="Times New Roman"/>
          <w:color w:val="212121"/>
          <w:shd w:val="clear" w:color="auto" w:fill="FFFFFF"/>
        </w:rPr>
        <w:t>o</w:t>
      </w:r>
      <w:r w:rsidR="00024451" w:rsidRPr="007454DC">
        <w:rPr>
          <w:rFonts w:ascii="Times New Roman" w:hAnsi="Times New Roman" w:cs="Times New Roman"/>
          <w:color w:val="212121"/>
          <w:shd w:val="clear" w:color="auto" w:fill="FFFFFF"/>
        </w:rPr>
        <w:t>ratio</w:t>
      </w:r>
      <w:r w:rsidR="004D1957" w:rsidRPr="007454DC">
        <w:rPr>
          <w:rFonts w:ascii="Times New Roman" w:hAnsi="Times New Roman" w:cs="Times New Roman"/>
          <w:color w:val="212121"/>
          <w:shd w:val="clear" w:color="auto" w:fill="FFFFFF"/>
        </w:rPr>
        <w:t xml:space="preserve">n </w:t>
      </w:r>
      <w:r w:rsidR="00ED7405" w:rsidRPr="007454DC">
        <w:rPr>
          <w:rFonts w:ascii="Times New Roman" w:hAnsi="Times New Roman" w:cs="Times New Roman"/>
          <w:color w:val="212121"/>
          <w:shd w:val="clear" w:color="auto" w:fill="FFFFFF"/>
        </w:rPr>
        <w:t xml:space="preserve">in maxillary left canine position that had caused </w:t>
      </w:r>
      <w:proofErr w:type="spellStart"/>
      <w:r w:rsidR="00ED7405" w:rsidRPr="007454DC">
        <w:rPr>
          <w:rFonts w:ascii="Times New Roman" w:hAnsi="Times New Roman" w:cs="Times New Roman"/>
          <w:color w:val="212121"/>
          <w:shd w:val="clear" w:color="auto" w:fill="FFFFFF"/>
        </w:rPr>
        <w:t>osseodisintegration</w:t>
      </w:r>
      <w:proofErr w:type="spellEnd"/>
      <w:r w:rsidR="00ED7405" w:rsidRPr="007454DC">
        <w:rPr>
          <w:rFonts w:ascii="Times New Roman" w:hAnsi="Times New Roman" w:cs="Times New Roman"/>
          <w:color w:val="212121"/>
          <w:shd w:val="clear" w:color="auto" w:fill="FFFFFF"/>
        </w:rPr>
        <w:t xml:space="preserve"> has been explained with</w:t>
      </w:r>
      <w:r w:rsidR="004D1957" w:rsidRPr="007454DC">
        <w:rPr>
          <w:rFonts w:ascii="Times New Roman" w:hAnsi="Times New Roman" w:cs="Times New Roman"/>
          <w:color w:val="212121"/>
          <w:shd w:val="clear" w:color="auto" w:fill="FFFFFF"/>
        </w:rPr>
        <w:t xml:space="preserve"> its management. </w:t>
      </w:r>
    </w:p>
    <w:p w14:paraId="3D75E672" w14:textId="77777777" w:rsidR="00872633" w:rsidRPr="007454DC" w:rsidRDefault="009B61CF" w:rsidP="00CE5C81">
      <w:pPr>
        <w:pStyle w:val="ListParagraph"/>
        <w:numPr>
          <w:ilvl w:val="0"/>
          <w:numId w:val="4"/>
        </w:numPr>
        <w:spacing w:line="480" w:lineRule="auto"/>
        <w:rPr>
          <w:rFonts w:ascii="Times New Roman" w:hAnsi="Times New Roman" w:cs="Times New Roman"/>
          <w:b/>
          <w:color w:val="212121"/>
          <w:shd w:val="clear" w:color="auto" w:fill="FFFFFF"/>
        </w:rPr>
      </w:pPr>
      <w:r w:rsidRPr="007454DC">
        <w:rPr>
          <w:rFonts w:ascii="Times New Roman" w:hAnsi="Times New Roman" w:cs="Times New Roman"/>
          <w:b/>
        </w:rPr>
        <w:t xml:space="preserve">CASE </w:t>
      </w:r>
      <w:r w:rsidR="00DD42D0">
        <w:rPr>
          <w:rFonts w:ascii="Times New Roman" w:hAnsi="Times New Roman" w:cs="Times New Roman"/>
          <w:b/>
        </w:rPr>
        <w:t>DESCRIPTION</w:t>
      </w:r>
    </w:p>
    <w:p w14:paraId="6F167D1A" w14:textId="77777777" w:rsidR="00D56216" w:rsidRPr="007454DC" w:rsidRDefault="00872633" w:rsidP="00535228">
      <w:pPr>
        <w:spacing w:line="480" w:lineRule="auto"/>
        <w:rPr>
          <w:rFonts w:ascii="Times New Roman" w:hAnsi="Times New Roman" w:cs="Times New Roman"/>
          <w:b/>
        </w:rPr>
      </w:pPr>
      <w:r w:rsidRPr="007454DC">
        <w:rPr>
          <w:rFonts w:ascii="Times New Roman" w:hAnsi="Times New Roman" w:cs="Times New Roman"/>
        </w:rPr>
        <w:t>A 48 year</w:t>
      </w:r>
      <w:r w:rsidR="00FD13D4" w:rsidRPr="007454DC">
        <w:rPr>
          <w:rFonts w:ascii="Times New Roman" w:hAnsi="Times New Roman" w:cs="Times New Roman"/>
        </w:rPr>
        <w:t>s</w:t>
      </w:r>
      <w:r w:rsidRPr="007454DC">
        <w:rPr>
          <w:rFonts w:ascii="Times New Roman" w:hAnsi="Times New Roman" w:cs="Times New Roman"/>
        </w:rPr>
        <w:t xml:space="preserve"> old female patient reported to the Department of Prosthodontics with chief complaint of missing tooth in upper left front region of the jaw. </w:t>
      </w:r>
      <w:r w:rsidR="00FD13D4" w:rsidRPr="007454DC">
        <w:rPr>
          <w:rFonts w:ascii="Times New Roman" w:hAnsi="Times New Roman" w:cs="Times New Roman"/>
        </w:rPr>
        <w:t>Detailed medical and dental history of patient was recorded.</w:t>
      </w:r>
      <w:r w:rsidR="00DD42D0">
        <w:rPr>
          <w:rFonts w:ascii="Times New Roman" w:hAnsi="Times New Roman" w:cs="Times New Roman"/>
        </w:rPr>
        <w:t xml:space="preserve"> Patient’s oral hygiene status was fine but caries index score was high. </w:t>
      </w:r>
      <w:r w:rsidRPr="007454DC">
        <w:rPr>
          <w:rFonts w:ascii="Times New Roman" w:hAnsi="Times New Roman" w:cs="Times New Roman"/>
        </w:rPr>
        <w:t xml:space="preserve">On clinical examination maxillary left canine </w:t>
      </w:r>
      <w:r w:rsidR="004D1957" w:rsidRPr="007454DC">
        <w:rPr>
          <w:rFonts w:ascii="Times New Roman" w:hAnsi="Times New Roman" w:cs="Times New Roman"/>
        </w:rPr>
        <w:t>(</w:t>
      </w:r>
      <w:r w:rsidRPr="007454DC">
        <w:rPr>
          <w:rFonts w:ascii="Times New Roman" w:hAnsi="Times New Roman" w:cs="Times New Roman"/>
        </w:rPr>
        <w:t>23</w:t>
      </w:r>
      <w:r w:rsidR="004D1957" w:rsidRPr="007454DC">
        <w:rPr>
          <w:rFonts w:ascii="Times New Roman" w:hAnsi="Times New Roman" w:cs="Times New Roman"/>
        </w:rPr>
        <w:t>)</w:t>
      </w:r>
      <w:r w:rsidR="00CA7CBC" w:rsidRPr="007454DC">
        <w:rPr>
          <w:rFonts w:ascii="Times New Roman" w:hAnsi="Times New Roman" w:cs="Times New Roman"/>
        </w:rPr>
        <w:t xml:space="preserve"> </w:t>
      </w:r>
      <w:r w:rsidRPr="007454DC">
        <w:rPr>
          <w:rFonts w:ascii="Times New Roman" w:hAnsi="Times New Roman" w:cs="Times New Roman"/>
        </w:rPr>
        <w:t xml:space="preserve">was congenitally missing and left first premolar </w:t>
      </w:r>
      <w:r w:rsidR="004D1957" w:rsidRPr="007454DC">
        <w:rPr>
          <w:rFonts w:ascii="Times New Roman" w:hAnsi="Times New Roman" w:cs="Times New Roman"/>
        </w:rPr>
        <w:t>(</w:t>
      </w:r>
      <w:r w:rsidRPr="007454DC">
        <w:rPr>
          <w:rFonts w:ascii="Times New Roman" w:hAnsi="Times New Roman" w:cs="Times New Roman"/>
        </w:rPr>
        <w:t>24</w:t>
      </w:r>
      <w:r w:rsidR="004D1957" w:rsidRPr="007454DC">
        <w:rPr>
          <w:rFonts w:ascii="Times New Roman" w:hAnsi="Times New Roman" w:cs="Times New Roman"/>
        </w:rPr>
        <w:t>)</w:t>
      </w:r>
      <w:r w:rsidRPr="007454DC">
        <w:rPr>
          <w:rFonts w:ascii="Times New Roman" w:hAnsi="Times New Roman" w:cs="Times New Roman"/>
        </w:rPr>
        <w:t xml:space="preserve"> was grossly decayed</w:t>
      </w:r>
      <w:r w:rsidR="00FD13D4" w:rsidRPr="007454DC">
        <w:rPr>
          <w:rFonts w:ascii="Times New Roman" w:hAnsi="Times New Roman" w:cs="Times New Roman"/>
        </w:rPr>
        <w:t>.</w:t>
      </w:r>
      <w:r w:rsidRPr="007454DC">
        <w:rPr>
          <w:rFonts w:ascii="Times New Roman" w:hAnsi="Times New Roman" w:cs="Times New Roman"/>
        </w:rPr>
        <w:t xml:space="preserve"> (Figure 1A and B). </w:t>
      </w:r>
      <w:r w:rsidR="009412B6" w:rsidRPr="007454DC">
        <w:rPr>
          <w:rFonts w:ascii="Times New Roman" w:hAnsi="Times New Roman" w:cs="Times New Roman"/>
        </w:rPr>
        <w:t>Radiographic examinat</w:t>
      </w:r>
      <w:r w:rsidR="00CA7CBC" w:rsidRPr="007454DC">
        <w:rPr>
          <w:rFonts w:ascii="Times New Roman" w:hAnsi="Times New Roman" w:cs="Times New Roman"/>
        </w:rPr>
        <w:t>ion (intra-oral periapical radiograph</w:t>
      </w:r>
      <w:r w:rsidR="009412B6" w:rsidRPr="007454DC">
        <w:rPr>
          <w:rFonts w:ascii="Times New Roman" w:hAnsi="Times New Roman" w:cs="Times New Roman"/>
        </w:rPr>
        <w:t xml:space="preserve">) was done for 24 </w:t>
      </w:r>
      <w:proofErr w:type="gramStart"/>
      <w:r w:rsidR="009412B6" w:rsidRPr="007454DC">
        <w:rPr>
          <w:rFonts w:ascii="Times New Roman" w:hAnsi="Times New Roman" w:cs="Times New Roman"/>
        </w:rPr>
        <w:t>evaluation</w:t>
      </w:r>
      <w:proofErr w:type="gramEnd"/>
      <w:r w:rsidR="009412B6" w:rsidRPr="007454DC">
        <w:rPr>
          <w:rFonts w:ascii="Times New Roman" w:hAnsi="Times New Roman" w:cs="Times New Roman"/>
        </w:rPr>
        <w:t xml:space="preserve">. Patient was advised extraction of 24 due to poor prognosis. </w:t>
      </w:r>
      <w:r w:rsidRPr="007454DC">
        <w:rPr>
          <w:rFonts w:ascii="Times New Roman" w:hAnsi="Times New Roman" w:cs="Times New Roman"/>
        </w:rPr>
        <w:t xml:space="preserve">Different treatment options were explained to the patient for replacing missing tooth. Patient gave consent for implant prosthetic rehabilitation. Immediate implant placement </w:t>
      </w:r>
      <w:r w:rsidR="009412B6" w:rsidRPr="007454DC">
        <w:rPr>
          <w:rFonts w:ascii="Times New Roman" w:hAnsi="Times New Roman" w:cs="Times New Roman"/>
        </w:rPr>
        <w:t xml:space="preserve">and delayed loading </w:t>
      </w:r>
      <w:r w:rsidRPr="007454DC">
        <w:rPr>
          <w:rFonts w:ascii="Times New Roman" w:hAnsi="Times New Roman" w:cs="Times New Roman"/>
        </w:rPr>
        <w:t xml:space="preserve">was planned. Diagnostic impressions and models were made. After </w:t>
      </w:r>
      <w:proofErr w:type="spellStart"/>
      <w:r w:rsidRPr="007454DC">
        <w:rPr>
          <w:rFonts w:ascii="Times New Roman" w:hAnsi="Times New Roman" w:cs="Times New Roman"/>
        </w:rPr>
        <w:t>dentascan</w:t>
      </w:r>
      <w:proofErr w:type="spellEnd"/>
      <w:r w:rsidRPr="007454DC">
        <w:rPr>
          <w:rFonts w:ascii="Times New Roman" w:hAnsi="Times New Roman" w:cs="Times New Roman"/>
        </w:rPr>
        <w:t xml:space="preserve"> evaluation, implant of size 4.2 X 10 mm (ADIN Dental Implant System L</w:t>
      </w:r>
      <w:r w:rsidR="009412B6" w:rsidRPr="007454DC">
        <w:rPr>
          <w:rFonts w:ascii="Times New Roman" w:hAnsi="Times New Roman" w:cs="Times New Roman"/>
        </w:rPr>
        <w:t>td</w:t>
      </w:r>
      <w:r w:rsidRPr="007454DC">
        <w:rPr>
          <w:rFonts w:ascii="Times New Roman" w:hAnsi="Times New Roman" w:cs="Times New Roman"/>
        </w:rPr>
        <w:t xml:space="preserve">., Israel) was finalized. Surgical procedure was started under aseptic conditions and local </w:t>
      </w:r>
      <w:proofErr w:type="spellStart"/>
      <w:r w:rsidRPr="007454DC">
        <w:rPr>
          <w:rFonts w:ascii="Times New Roman" w:hAnsi="Times New Roman" w:cs="Times New Roman"/>
        </w:rPr>
        <w:t>anesthesia</w:t>
      </w:r>
      <w:proofErr w:type="spellEnd"/>
      <w:r w:rsidRPr="007454DC">
        <w:rPr>
          <w:rFonts w:ascii="Times New Roman" w:hAnsi="Times New Roman" w:cs="Times New Roman"/>
        </w:rPr>
        <w:t xml:space="preserve">. After crevicular incision around 24 and adjacent teeth, full thickness mucoperiosteal flap was reflected and atraumatic extraction of 24 was performed. Osteotomy was prepared in sequential manner according to the surgical guidelines to place the implant. </w:t>
      </w:r>
      <w:r w:rsidR="009412B6" w:rsidRPr="007454DC">
        <w:rPr>
          <w:rFonts w:ascii="Times New Roman" w:hAnsi="Times New Roman" w:cs="Times New Roman"/>
        </w:rPr>
        <w:t>B</w:t>
      </w:r>
      <w:r w:rsidRPr="007454DC">
        <w:rPr>
          <w:rFonts w:ascii="Times New Roman" w:hAnsi="Times New Roman" w:cs="Times New Roman"/>
        </w:rPr>
        <w:t>one grafting was done around implant and labially using xenograft (</w:t>
      </w:r>
      <w:proofErr w:type="spellStart"/>
      <w:r w:rsidRPr="007454DC">
        <w:rPr>
          <w:rFonts w:ascii="Times New Roman" w:hAnsi="Times New Roman" w:cs="Times New Roman"/>
        </w:rPr>
        <w:t>Cerabone</w:t>
      </w:r>
      <w:proofErr w:type="spellEnd"/>
      <w:r w:rsidRPr="007454DC">
        <w:rPr>
          <w:rFonts w:ascii="Times New Roman" w:hAnsi="Times New Roman" w:cs="Times New Roman"/>
        </w:rPr>
        <w:t>) as there was thin buccal bone after extraction</w:t>
      </w:r>
      <w:r w:rsidR="00CA7CBC" w:rsidRPr="007454DC">
        <w:rPr>
          <w:rFonts w:ascii="Times New Roman" w:hAnsi="Times New Roman" w:cs="Times New Roman"/>
        </w:rPr>
        <w:t xml:space="preserve"> </w:t>
      </w:r>
      <w:r w:rsidR="009412B6" w:rsidRPr="007454DC">
        <w:rPr>
          <w:rFonts w:ascii="Times New Roman" w:hAnsi="Times New Roman" w:cs="Times New Roman"/>
        </w:rPr>
        <w:t>and jumping distance of more than 2mm around implant</w:t>
      </w:r>
      <w:r w:rsidRPr="007454DC">
        <w:rPr>
          <w:rFonts w:ascii="Times New Roman" w:hAnsi="Times New Roman" w:cs="Times New Roman"/>
        </w:rPr>
        <w:t>. PRF membrane and collagen membrane (</w:t>
      </w:r>
      <w:proofErr w:type="spellStart"/>
      <w:r w:rsidRPr="007454DC">
        <w:rPr>
          <w:rFonts w:ascii="Times New Roman" w:hAnsi="Times New Roman" w:cs="Times New Roman"/>
        </w:rPr>
        <w:t>Periocol</w:t>
      </w:r>
      <w:proofErr w:type="spellEnd"/>
      <w:r w:rsidRPr="007454DC">
        <w:rPr>
          <w:rFonts w:ascii="Times New Roman" w:hAnsi="Times New Roman" w:cs="Times New Roman"/>
        </w:rPr>
        <w:t xml:space="preserve">) was placed over implant site to secure the bone graft at place (Figure 1C to E). Flap was closed and suturing was done. Post-operative instructions were given </w:t>
      </w:r>
      <w:r w:rsidRPr="007454DC">
        <w:rPr>
          <w:rFonts w:ascii="Times New Roman" w:hAnsi="Times New Roman" w:cs="Times New Roman"/>
        </w:rPr>
        <w:lastRenderedPageBreak/>
        <w:t xml:space="preserve">to the patient. Antibiotic regimes and analgesic were prescribed to patient for </w:t>
      </w:r>
      <w:r w:rsidR="004D1957" w:rsidRPr="007454DC">
        <w:rPr>
          <w:rFonts w:ascii="Times New Roman" w:hAnsi="Times New Roman" w:cs="Times New Roman"/>
        </w:rPr>
        <w:t>five</w:t>
      </w:r>
      <w:r w:rsidRPr="007454DC">
        <w:rPr>
          <w:rFonts w:ascii="Times New Roman" w:hAnsi="Times New Roman" w:cs="Times New Roman"/>
        </w:rPr>
        <w:t xml:space="preserve"> days. </w:t>
      </w:r>
      <w:r w:rsidR="009412B6" w:rsidRPr="007454DC">
        <w:rPr>
          <w:rFonts w:ascii="Times New Roman" w:hAnsi="Times New Roman" w:cs="Times New Roman"/>
        </w:rPr>
        <w:t xml:space="preserve">Patient was advised to use </w:t>
      </w:r>
      <w:r w:rsidRPr="007454DC">
        <w:rPr>
          <w:rFonts w:ascii="Times New Roman" w:hAnsi="Times New Roman" w:cs="Times New Roman"/>
        </w:rPr>
        <w:t xml:space="preserve">0.2% </w:t>
      </w:r>
      <w:r w:rsidR="009412B6" w:rsidRPr="007454DC">
        <w:rPr>
          <w:rFonts w:ascii="Times New Roman" w:hAnsi="Times New Roman" w:cs="Times New Roman"/>
        </w:rPr>
        <w:t>c</w:t>
      </w:r>
      <w:r w:rsidRPr="007454DC">
        <w:rPr>
          <w:rFonts w:ascii="Times New Roman" w:hAnsi="Times New Roman" w:cs="Times New Roman"/>
        </w:rPr>
        <w:t>hlorhexidine gluconate mouth wash</w:t>
      </w:r>
      <w:r w:rsidR="009412B6" w:rsidRPr="007454DC">
        <w:rPr>
          <w:rFonts w:ascii="Times New Roman" w:hAnsi="Times New Roman" w:cs="Times New Roman"/>
        </w:rPr>
        <w:t>.</w:t>
      </w:r>
      <w:r w:rsidRPr="007454DC">
        <w:rPr>
          <w:rFonts w:ascii="Times New Roman" w:hAnsi="Times New Roman" w:cs="Times New Roman"/>
        </w:rPr>
        <w:t xml:space="preserve"> Suture removal was done after </w:t>
      </w:r>
      <w:r w:rsidR="004D1957" w:rsidRPr="007454DC">
        <w:rPr>
          <w:rFonts w:ascii="Times New Roman" w:hAnsi="Times New Roman" w:cs="Times New Roman"/>
        </w:rPr>
        <w:t>one</w:t>
      </w:r>
      <w:r w:rsidRPr="007454DC">
        <w:rPr>
          <w:rFonts w:ascii="Times New Roman" w:hAnsi="Times New Roman" w:cs="Times New Roman"/>
        </w:rPr>
        <w:t xml:space="preserve"> week. IOPA examination was done after </w:t>
      </w:r>
      <w:r w:rsidR="004D1957" w:rsidRPr="007454DC">
        <w:rPr>
          <w:rFonts w:ascii="Times New Roman" w:hAnsi="Times New Roman" w:cs="Times New Roman"/>
        </w:rPr>
        <w:t>four</w:t>
      </w:r>
      <w:r w:rsidRPr="007454DC">
        <w:rPr>
          <w:rFonts w:ascii="Times New Roman" w:hAnsi="Times New Roman" w:cs="Times New Roman"/>
        </w:rPr>
        <w:t xml:space="preserve"> months and stage II surgery was performed. Implant stability was checked using RFA</w:t>
      </w:r>
      <w:r w:rsidR="009412B6" w:rsidRPr="007454DC">
        <w:rPr>
          <w:rFonts w:ascii="Times New Roman" w:hAnsi="Times New Roman" w:cs="Times New Roman"/>
        </w:rPr>
        <w:t xml:space="preserve"> (</w:t>
      </w:r>
      <w:proofErr w:type="spellStart"/>
      <w:r w:rsidR="009412B6" w:rsidRPr="007454DC">
        <w:rPr>
          <w:rFonts w:ascii="Times New Roman" w:hAnsi="Times New Roman" w:cs="Times New Roman"/>
        </w:rPr>
        <w:t>O</w:t>
      </w:r>
      <w:r w:rsidRPr="007454DC">
        <w:rPr>
          <w:rFonts w:ascii="Times New Roman" w:hAnsi="Times New Roman" w:cs="Times New Roman"/>
        </w:rPr>
        <w:t>sstell</w:t>
      </w:r>
      <w:proofErr w:type="spellEnd"/>
      <w:r w:rsidRPr="007454DC">
        <w:rPr>
          <w:rFonts w:ascii="Times New Roman" w:hAnsi="Times New Roman" w:cs="Times New Roman"/>
        </w:rPr>
        <w:t xml:space="preserve"> mentor device</w:t>
      </w:r>
      <w:r w:rsidR="009412B6" w:rsidRPr="007454DC">
        <w:rPr>
          <w:rFonts w:ascii="Times New Roman" w:hAnsi="Times New Roman" w:cs="Times New Roman"/>
        </w:rPr>
        <w:t xml:space="preserve">, </w:t>
      </w:r>
      <w:proofErr w:type="spellStart"/>
      <w:r w:rsidRPr="007454DC">
        <w:rPr>
          <w:rFonts w:ascii="Times New Roman" w:hAnsi="Times New Roman" w:cs="Times New Roman"/>
        </w:rPr>
        <w:t>Gotenberg</w:t>
      </w:r>
      <w:proofErr w:type="spellEnd"/>
      <w:r w:rsidRPr="007454DC">
        <w:rPr>
          <w:rFonts w:ascii="Times New Roman" w:hAnsi="Times New Roman" w:cs="Times New Roman"/>
        </w:rPr>
        <w:t xml:space="preserve">, Sweden) and ISQ </w:t>
      </w:r>
      <w:r w:rsidR="009B3A25" w:rsidRPr="007454DC">
        <w:rPr>
          <w:rFonts w:ascii="Times New Roman" w:hAnsi="Times New Roman" w:cs="Times New Roman"/>
        </w:rPr>
        <w:t>was</w:t>
      </w:r>
      <w:r w:rsidRPr="007454DC">
        <w:rPr>
          <w:rFonts w:ascii="Times New Roman" w:hAnsi="Times New Roman" w:cs="Times New Roman"/>
        </w:rPr>
        <w:t xml:space="preserve"> 52 </w:t>
      </w:r>
      <w:proofErr w:type="spellStart"/>
      <w:r w:rsidRPr="007454DC">
        <w:rPr>
          <w:rFonts w:ascii="Times New Roman" w:hAnsi="Times New Roman" w:cs="Times New Roman"/>
        </w:rPr>
        <w:t>bucco</w:t>
      </w:r>
      <w:proofErr w:type="spellEnd"/>
      <w:r w:rsidRPr="007454DC">
        <w:rPr>
          <w:rFonts w:ascii="Times New Roman" w:hAnsi="Times New Roman" w:cs="Times New Roman"/>
        </w:rPr>
        <w:t xml:space="preserve">-lingually and </w:t>
      </w:r>
      <w:r w:rsidR="009B3A25" w:rsidRPr="007454DC">
        <w:rPr>
          <w:rFonts w:ascii="Times New Roman" w:hAnsi="Times New Roman" w:cs="Times New Roman"/>
        </w:rPr>
        <w:t xml:space="preserve">63 </w:t>
      </w:r>
      <w:r w:rsidRPr="007454DC">
        <w:rPr>
          <w:rFonts w:ascii="Times New Roman" w:hAnsi="Times New Roman" w:cs="Times New Roman"/>
        </w:rPr>
        <w:t>mesiodistally (</w:t>
      </w:r>
      <w:r w:rsidR="009B3A25" w:rsidRPr="007454DC">
        <w:rPr>
          <w:rFonts w:ascii="Times New Roman" w:hAnsi="Times New Roman" w:cs="Times New Roman"/>
        </w:rPr>
        <w:t>m</w:t>
      </w:r>
      <w:r w:rsidRPr="007454DC">
        <w:rPr>
          <w:rFonts w:ascii="Times New Roman" w:hAnsi="Times New Roman" w:cs="Times New Roman"/>
        </w:rPr>
        <w:t>ean57.5) at the time of second stage s</w:t>
      </w:r>
      <w:r w:rsidR="00B34FCE" w:rsidRPr="007454DC">
        <w:rPr>
          <w:rFonts w:ascii="Times New Roman" w:hAnsi="Times New Roman" w:cs="Times New Roman"/>
        </w:rPr>
        <w:t>urgery (Figure 2 A and B</w:t>
      </w:r>
      <w:r w:rsidRPr="007454DC">
        <w:rPr>
          <w:rFonts w:ascii="Times New Roman" w:hAnsi="Times New Roman" w:cs="Times New Roman"/>
        </w:rPr>
        <w:t xml:space="preserve">). A well- keratinized gingival collar can be seen around implant after </w:t>
      </w:r>
      <w:r w:rsidR="004D1957" w:rsidRPr="007454DC">
        <w:rPr>
          <w:rFonts w:ascii="Times New Roman" w:hAnsi="Times New Roman" w:cs="Times New Roman"/>
        </w:rPr>
        <w:t>two</w:t>
      </w:r>
      <w:r w:rsidRPr="007454DC">
        <w:rPr>
          <w:rFonts w:ascii="Times New Roman" w:hAnsi="Times New Roman" w:cs="Times New Roman"/>
        </w:rPr>
        <w:t xml:space="preserve"> weeks of second st</w:t>
      </w:r>
      <w:r w:rsidR="00B34FCE" w:rsidRPr="007454DC">
        <w:rPr>
          <w:rFonts w:ascii="Times New Roman" w:hAnsi="Times New Roman" w:cs="Times New Roman"/>
        </w:rPr>
        <w:t>age</w:t>
      </w:r>
      <w:r w:rsidR="009B3A25" w:rsidRPr="007454DC">
        <w:rPr>
          <w:rFonts w:ascii="Times New Roman" w:hAnsi="Times New Roman" w:cs="Times New Roman"/>
        </w:rPr>
        <w:t xml:space="preserve"> (</w:t>
      </w:r>
      <w:r w:rsidR="00B34FCE" w:rsidRPr="007454DC">
        <w:rPr>
          <w:rFonts w:ascii="Times New Roman" w:hAnsi="Times New Roman" w:cs="Times New Roman"/>
        </w:rPr>
        <w:t>Figure 2 C</w:t>
      </w:r>
      <w:r w:rsidR="009B3A25" w:rsidRPr="007454DC">
        <w:rPr>
          <w:rFonts w:ascii="Times New Roman" w:hAnsi="Times New Roman" w:cs="Times New Roman"/>
        </w:rPr>
        <w:t>)</w:t>
      </w:r>
      <w:r w:rsidRPr="007454DC">
        <w:rPr>
          <w:rFonts w:ascii="Times New Roman" w:hAnsi="Times New Roman" w:cs="Times New Roman"/>
        </w:rPr>
        <w:t xml:space="preserve">. Implant level open tray impression was made using polyvinyl-siloxane impression material (GC </w:t>
      </w:r>
      <w:proofErr w:type="spellStart"/>
      <w:r w:rsidRPr="007454DC">
        <w:rPr>
          <w:rFonts w:ascii="Times New Roman" w:hAnsi="Times New Roman" w:cs="Times New Roman"/>
        </w:rPr>
        <w:t>Flexceed</w:t>
      </w:r>
      <w:proofErr w:type="spellEnd"/>
      <w:r w:rsidRPr="007454DC">
        <w:rPr>
          <w:rFonts w:ascii="Times New Roman" w:hAnsi="Times New Roman" w:cs="Times New Roman"/>
        </w:rPr>
        <w:t>; Addition Silicone, India) for</w:t>
      </w:r>
      <w:r w:rsidR="00BF0900" w:rsidRPr="007454DC">
        <w:rPr>
          <w:rFonts w:ascii="Times New Roman" w:hAnsi="Times New Roman" w:cs="Times New Roman"/>
        </w:rPr>
        <w:t xml:space="preserve"> the fabrication of </w:t>
      </w:r>
      <w:r w:rsidRPr="007454DC">
        <w:rPr>
          <w:rFonts w:ascii="Times New Roman" w:hAnsi="Times New Roman" w:cs="Times New Roman"/>
        </w:rPr>
        <w:t>screw retained PFM (porcelain fused to metal) crown. Definitive crown was delivered with implant</w:t>
      </w:r>
      <w:r w:rsidR="00B34FCE" w:rsidRPr="007454DC">
        <w:rPr>
          <w:rFonts w:ascii="Times New Roman" w:hAnsi="Times New Roman" w:cs="Times New Roman"/>
        </w:rPr>
        <w:t xml:space="preserve"> protected occlusion (Figure 2 D and E</w:t>
      </w:r>
      <w:r w:rsidRPr="007454DC">
        <w:rPr>
          <w:rFonts w:ascii="Times New Roman" w:hAnsi="Times New Roman" w:cs="Times New Roman"/>
        </w:rPr>
        <w:t>). After 1 week, patient reported with screw loosening. Retightening of screw was done</w:t>
      </w:r>
      <w:r w:rsidR="009B3A25" w:rsidRPr="007454DC">
        <w:rPr>
          <w:rFonts w:ascii="Times New Roman" w:hAnsi="Times New Roman" w:cs="Times New Roman"/>
        </w:rPr>
        <w:t>. P</w:t>
      </w:r>
      <w:r w:rsidRPr="007454DC">
        <w:rPr>
          <w:rFonts w:ascii="Times New Roman" w:hAnsi="Times New Roman" w:cs="Times New Roman"/>
        </w:rPr>
        <w:t xml:space="preserve">atient </w:t>
      </w:r>
      <w:r w:rsidR="009B3A25" w:rsidRPr="007454DC">
        <w:rPr>
          <w:rFonts w:ascii="Times New Roman" w:hAnsi="Times New Roman" w:cs="Times New Roman"/>
        </w:rPr>
        <w:t xml:space="preserve">again </w:t>
      </w:r>
      <w:r w:rsidRPr="007454DC">
        <w:rPr>
          <w:rFonts w:ascii="Times New Roman" w:hAnsi="Times New Roman" w:cs="Times New Roman"/>
        </w:rPr>
        <w:t>reported with screw loosening</w:t>
      </w:r>
      <w:r w:rsidR="009B3A25" w:rsidRPr="007454DC">
        <w:rPr>
          <w:rFonts w:ascii="Times New Roman" w:hAnsi="Times New Roman" w:cs="Times New Roman"/>
        </w:rPr>
        <w:t xml:space="preserve"> after 1 month</w:t>
      </w:r>
      <w:r w:rsidRPr="007454DC">
        <w:rPr>
          <w:rFonts w:ascii="Times New Roman" w:hAnsi="Times New Roman" w:cs="Times New Roman"/>
        </w:rPr>
        <w:t xml:space="preserve"> but </w:t>
      </w:r>
      <w:r w:rsidR="004D1957" w:rsidRPr="007454DC">
        <w:rPr>
          <w:rFonts w:ascii="Times New Roman" w:hAnsi="Times New Roman" w:cs="Times New Roman"/>
        </w:rPr>
        <w:t xml:space="preserve">was </w:t>
      </w:r>
      <w:r w:rsidRPr="007454DC">
        <w:rPr>
          <w:rFonts w:ascii="Times New Roman" w:hAnsi="Times New Roman" w:cs="Times New Roman"/>
        </w:rPr>
        <w:t xml:space="preserve">late </w:t>
      </w:r>
      <w:r w:rsidR="004D1957" w:rsidRPr="007454DC">
        <w:rPr>
          <w:rFonts w:ascii="Times New Roman" w:hAnsi="Times New Roman" w:cs="Times New Roman"/>
        </w:rPr>
        <w:t>in reporting by one</w:t>
      </w:r>
      <w:r w:rsidRPr="007454DC">
        <w:rPr>
          <w:rFonts w:ascii="Times New Roman" w:hAnsi="Times New Roman" w:cs="Times New Roman"/>
        </w:rPr>
        <w:t xml:space="preserve"> week. ISQ was checked after retrieving definitive crown, the ISQ values were very low </w:t>
      </w:r>
      <w:r w:rsidR="004D1957" w:rsidRPr="007454DC">
        <w:rPr>
          <w:rFonts w:ascii="Times New Roman" w:hAnsi="Times New Roman" w:cs="Times New Roman"/>
        </w:rPr>
        <w:t>-</w:t>
      </w:r>
      <w:r w:rsidRPr="007454DC">
        <w:rPr>
          <w:rFonts w:ascii="Times New Roman" w:hAnsi="Times New Roman" w:cs="Times New Roman"/>
        </w:rPr>
        <w:t xml:space="preserve">30 </w:t>
      </w:r>
      <w:proofErr w:type="spellStart"/>
      <w:r w:rsidRPr="007454DC">
        <w:rPr>
          <w:rFonts w:ascii="Times New Roman" w:hAnsi="Times New Roman" w:cs="Times New Roman"/>
        </w:rPr>
        <w:t>bucco</w:t>
      </w:r>
      <w:proofErr w:type="spellEnd"/>
      <w:r w:rsidRPr="007454DC">
        <w:rPr>
          <w:rFonts w:ascii="Times New Roman" w:hAnsi="Times New Roman" w:cs="Times New Roman"/>
        </w:rPr>
        <w:t xml:space="preserve">-lingually and </w:t>
      </w:r>
      <w:r w:rsidR="009B3A25" w:rsidRPr="007454DC">
        <w:rPr>
          <w:rFonts w:ascii="Times New Roman" w:hAnsi="Times New Roman" w:cs="Times New Roman"/>
        </w:rPr>
        <w:t xml:space="preserve">46 </w:t>
      </w:r>
      <w:r w:rsidRPr="007454DC">
        <w:rPr>
          <w:rFonts w:ascii="Times New Roman" w:hAnsi="Times New Roman" w:cs="Times New Roman"/>
        </w:rPr>
        <w:t>mesiodistally (</w:t>
      </w:r>
      <w:r w:rsidR="009B3A25" w:rsidRPr="007454DC">
        <w:rPr>
          <w:rFonts w:ascii="Times New Roman" w:hAnsi="Times New Roman" w:cs="Times New Roman"/>
        </w:rPr>
        <w:t>m</w:t>
      </w:r>
      <w:r w:rsidRPr="007454DC">
        <w:rPr>
          <w:rFonts w:ascii="Times New Roman" w:hAnsi="Times New Roman" w:cs="Times New Roman"/>
        </w:rPr>
        <w:t xml:space="preserve">ean 38). </w:t>
      </w:r>
      <w:r w:rsidR="009B3A25" w:rsidRPr="007454DC">
        <w:rPr>
          <w:rFonts w:ascii="Times New Roman" w:hAnsi="Times New Roman" w:cs="Times New Roman"/>
        </w:rPr>
        <w:t xml:space="preserve">It was decided to unload the prosthesis, definitive crown was </w:t>
      </w:r>
      <w:r w:rsidR="005A745A" w:rsidRPr="007454DC">
        <w:rPr>
          <w:rFonts w:ascii="Times New Roman" w:hAnsi="Times New Roman" w:cs="Times New Roman"/>
        </w:rPr>
        <w:t xml:space="preserve">removed </w:t>
      </w:r>
      <w:r w:rsidR="00FD22C7" w:rsidRPr="007454DC">
        <w:rPr>
          <w:rFonts w:ascii="Times New Roman" w:hAnsi="Times New Roman" w:cs="Times New Roman"/>
        </w:rPr>
        <w:t>and healing screw</w:t>
      </w:r>
      <w:r w:rsidRPr="007454DC">
        <w:rPr>
          <w:rFonts w:ascii="Times New Roman" w:hAnsi="Times New Roman" w:cs="Times New Roman"/>
        </w:rPr>
        <w:t xml:space="preserve"> was placed. Post-operativ</w:t>
      </w:r>
      <w:r w:rsidR="005A745A" w:rsidRPr="007454DC">
        <w:rPr>
          <w:rFonts w:ascii="Times New Roman" w:hAnsi="Times New Roman" w:cs="Times New Roman"/>
        </w:rPr>
        <w:t xml:space="preserve">e </w:t>
      </w:r>
      <w:r w:rsidRPr="007454DC">
        <w:rPr>
          <w:rFonts w:ascii="Times New Roman" w:hAnsi="Times New Roman" w:cs="Times New Roman"/>
        </w:rPr>
        <w:t xml:space="preserve">IOPA radiograph was evaluated (Figure 3 A to C). Patient was recalled after 3 months of unloading for follow-up but patient did not report due to personal reasons. </w:t>
      </w:r>
      <w:r w:rsidR="005A745A" w:rsidRPr="007454DC">
        <w:rPr>
          <w:rFonts w:ascii="Times New Roman" w:hAnsi="Times New Roman" w:cs="Times New Roman"/>
        </w:rPr>
        <w:t xml:space="preserve">Patient </w:t>
      </w:r>
      <w:r w:rsidRPr="007454DC">
        <w:rPr>
          <w:rFonts w:ascii="Times New Roman" w:hAnsi="Times New Roman" w:cs="Times New Roman"/>
        </w:rPr>
        <w:t xml:space="preserve">reported after 8 months of implant unloading. Clinical examination was uneventful and ISQ was 59 </w:t>
      </w:r>
      <w:proofErr w:type="spellStart"/>
      <w:r w:rsidRPr="007454DC">
        <w:rPr>
          <w:rFonts w:ascii="Times New Roman" w:hAnsi="Times New Roman" w:cs="Times New Roman"/>
        </w:rPr>
        <w:t>bucco</w:t>
      </w:r>
      <w:proofErr w:type="spellEnd"/>
      <w:r w:rsidRPr="007454DC">
        <w:rPr>
          <w:rFonts w:ascii="Times New Roman" w:hAnsi="Times New Roman" w:cs="Times New Roman"/>
        </w:rPr>
        <w:t xml:space="preserve">-lingually and </w:t>
      </w:r>
      <w:r w:rsidR="005A745A" w:rsidRPr="007454DC">
        <w:rPr>
          <w:rFonts w:ascii="Times New Roman" w:hAnsi="Times New Roman" w:cs="Times New Roman"/>
        </w:rPr>
        <w:t xml:space="preserve">72 </w:t>
      </w:r>
      <w:r w:rsidRPr="007454DC">
        <w:rPr>
          <w:rFonts w:ascii="Times New Roman" w:hAnsi="Times New Roman" w:cs="Times New Roman"/>
        </w:rPr>
        <w:t>mesiodistally (</w:t>
      </w:r>
      <w:r w:rsidR="005A745A" w:rsidRPr="007454DC">
        <w:rPr>
          <w:rFonts w:ascii="Times New Roman" w:hAnsi="Times New Roman" w:cs="Times New Roman"/>
        </w:rPr>
        <w:t>m</w:t>
      </w:r>
      <w:r w:rsidRPr="007454DC">
        <w:rPr>
          <w:rFonts w:ascii="Times New Roman" w:hAnsi="Times New Roman" w:cs="Times New Roman"/>
        </w:rPr>
        <w:t>ean</w:t>
      </w:r>
      <w:r w:rsidR="00A948A5" w:rsidRPr="007454DC">
        <w:rPr>
          <w:rFonts w:ascii="Times New Roman" w:hAnsi="Times New Roman" w:cs="Times New Roman"/>
        </w:rPr>
        <w:t xml:space="preserve"> </w:t>
      </w:r>
      <w:r w:rsidRPr="007454DC">
        <w:rPr>
          <w:rFonts w:ascii="Times New Roman" w:hAnsi="Times New Roman" w:cs="Times New Roman"/>
        </w:rPr>
        <w:t xml:space="preserve">65.5). </w:t>
      </w:r>
      <w:r w:rsidR="005A745A" w:rsidRPr="007454DC">
        <w:rPr>
          <w:rFonts w:ascii="Times New Roman" w:hAnsi="Times New Roman" w:cs="Times New Roman"/>
        </w:rPr>
        <w:t>I</w:t>
      </w:r>
      <w:r w:rsidRPr="007454DC">
        <w:rPr>
          <w:rFonts w:ascii="Times New Roman" w:hAnsi="Times New Roman" w:cs="Times New Roman"/>
        </w:rPr>
        <w:t>mplant was loaded</w:t>
      </w:r>
      <w:r w:rsidR="00A948A5" w:rsidRPr="007454DC">
        <w:rPr>
          <w:rFonts w:ascii="Times New Roman" w:hAnsi="Times New Roman" w:cs="Times New Roman"/>
        </w:rPr>
        <w:t xml:space="preserve"> </w:t>
      </w:r>
      <w:r w:rsidR="005A745A" w:rsidRPr="007454DC">
        <w:rPr>
          <w:rFonts w:ascii="Times New Roman" w:hAnsi="Times New Roman" w:cs="Times New Roman"/>
        </w:rPr>
        <w:t xml:space="preserve">with </w:t>
      </w:r>
      <w:proofErr w:type="spellStart"/>
      <w:r w:rsidR="00BF0900" w:rsidRPr="007454DC">
        <w:rPr>
          <w:rFonts w:ascii="Times New Roman" w:hAnsi="Times New Roman" w:cs="Times New Roman"/>
        </w:rPr>
        <w:t>screwmentable</w:t>
      </w:r>
      <w:proofErr w:type="spellEnd"/>
      <w:r w:rsidR="00BF0900" w:rsidRPr="007454DC">
        <w:rPr>
          <w:rFonts w:ascii="Times New Roman" w:hAnsi="Times New Roman" w:cs="Times New Roman"/>
        </w:rPr>
        <w:t xml:space="preserve"> </w:t>
      </w:r>
      <w:r w:rsidR="005A745A" w:rsidRPr="007454DC">
        <w:rPr>
          <w:rFonts w:ascii="Times New Roman" w:hAnsi="Times New Roman" w:cs="Times New Roman"/>
        </w:rPr>
        <w:t>porcelain fused to metal</w:t>
      </w:r>
      <w:r w:rsidR="00BF0900" w:rsidRPr="007454DC">
        <w:rPr>
          <w:rFonts w:ascii="Times New Roman" w:hAnsi="Times New Roman" w:cs="Times New Roman"/>
        </w:rPr>
        <w:t xml:space="preserve"> crown</w:t>
      </w:r>
      <w:r w:rsidR="00A948A5" w:rsidRPr="007454DC">
        <w:rPr>
          <w:rFonts w:ascii="Times New Roman" w:hAnsi="Times New Roman" w:cs="Times New Roman"/>
        </w:rPr>
        <w:t xml:space="preserve"> </w:t>
      </w:r>
      <w:r w:rsidRPr="007454DC">
        <w:rPr>
          <w:rFonts w:ascii="Times New Roman" w:hAnsi="Times New Roman" w:cs="Times New Roman"/>
        </w:rPr>
        <w:t>(Figure 3 D to F).</w:t>
      </w:r>
      <w:r w:rsidR="005A745A" w:rsidRPr="007454DC">
        <w:rPr>
          <w:rFonts w:ascii="Times New Roman" w:hAnsi="Times New Roman" w:cs="Times New Roman"/>
        </w:rPr>
        <w:t xml:space="preserve"> </w:t>
      </w:r>
      <w:r w:rsidR="00EE4961">
        <w:rPr>
          <w:rFonts w:ascii="Times New Roman" w:hAnsi="Times New Roman" w:cs="Times New Roman"/>
        </w:rPr>
        <w:t xml:space="preserve">It has been more than 6 years of </w:t>
      </w:r>
      <w:proofErr w:type="gramStart"/>
      <w:r w:rsidR="00EE4961">
        <w:rPr>
          <w:rFonts w:ascii="Times New Roman" w:hAnsi="Times New Roman" w:cs="Times New Roman"/>
        </w:rPr>
        <w:t>follow-up,</w:t>
      </w:r>
      <w:proofErr w:type="gramEnd"/>
      <w:r w:rsidR="00EE4961">
        <w:rPr>
          <w:rFonts w:ascii="Times New Roman" w:hAnsi="Times New Roman" w:cs="Times New Roman"/>
        </w:rPr>
        <w:t xml:space="preserve"> no problem was encountered</w:t>
      </w:r>
      <w:r w:rsidR="005A745A" w:rsidRPr="007454DC">
        <w:rPr>
          <w:rFonts w:ascii="Times New Roman" w:hAnsi="Times New Roman" w:cs="Times New Roman"/>
        </w:rPr>
        <w:t>.</w:t>
      </w:r>
    </w:p>
    <w:p w14:paraId="4CCA388B" w14:textId="77777777" w:rsidR="00872633" w:rsidRPr="007454DC" w:rsidRDefault="009B61CF" w:rsidP="00CE5C81">
      <w:pPr>
        <w:pStyle w:val="ListParagraph"/>
        <w:numPr>
          <w:ilvl w:val="0"/>
          <w:numId w:val="4"/>
        </w:numPr>
        <w:spacing w:line="480" w:lineRule="auto"/>
        <w:rPr>
          <w:rFonts w:ascii="Times New Roman" w:hAnsi="Times New Roman" w:cs="Times New Roman"/>
          <w:b/>
        </w:rPr>
      </w:pPr>
      <w:r w:rsidRPr="007454DC">
        <w:rPr>
          <w:rFonts w:ascii="Times New Roman" w:hAnsi="Times New Roman" w:cs="Times New Roman"/>
          <w:b/>
        </w:rPr>
        <w:t>DISCUSSION</w:t>
      </w:r>
    </w:p>
    <w:p w14:paraId="04E80E22" w14:textId="77777777" w:rsidR="00872633" w:rsidRPr="007454DC" w:rsidRDefault="00872633" w:rsidP="00535228">
      <w:pPr>
        <w:spacing w:line="480" w:lineRule="auto"/>
        <w:rPr>
          <w:rFonts w:ascii="Times New Roman" w:hAnsi="Times New Roman" w:cs="Times New Roman"/>
        </w:rPr>
      </w:pPr>
      <w:r w:rsidRPr="007454DC">
        <w:rPr>
          <w:rFonts w:ascii="Times New Roman" w:hAnsi="Times New Roman" w:cs="Times New Roman"/>
        </w:rPr>
        <w:t>Osseointegration is defined as a direct contact between the implant surface and the surrounding bone tissue therefore it makes mobility possible to occur at the bone-implant interface. Primary mobility may be seen in early osseointegration phase that is reversible and after completion of osseointegration phase mobility of the implant is the cardinal sign of implant failure</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Gao, S</w:t>
      </w:r>
      <w:r w:rsidR="00521B06" w:rsidRPr="007454DC">
        <w:rPr>
          <w:rFonts w:ascii="Times New Roman" w:hAnsi="Times New Roman" w:cs="Times New Roman"/>
        </w:rPr>
        <w:t xml:space="preserve"> </w:t>
      </w:r>
      <w:r w:rsidR="00521B06">
        <w:rPr>
          <w:rFonts w:ascii="Times New Roman" w:hAnsi="Times New Roman" w:cs="Times New Roman"/>
        </w:rPr>
        <w:t xml:space="preserve">et al, 2012 and </w:t>
      </w:r>
      <w:r w:rsidR="00521B06" w:rsidRPr="007454DC">
        <w:rPr>
          <w:rFonts w:ascii="Times New Roman" w:hAnsi="Times New Roman" w:cs="Times New Roman"/>
          <w:color w:val="212121"/>
          <w:shd w:val="clear" w:color="auto" w:fill="FFFFFF"/>
        </w:rPr>
        <w:t>Carlsson, L</w:t>
      </w:r>
      <w:r w:rsidR="00521B06" w:rsidRPr="007454DC">
        <w:rPr>
          <w:rFonts w:ascii="Times New Roman" w:hAnsi="Times New Roman" w:cs="Times New Roman"/>
        </w:rPr>
        <w:t xml:space="preserve"> </w:t>
      </w:r>
      <w:r w:rsidR="00521B06">
        <w:rPr>
          <w:rFonts w:ascii="Times New Roman" w:hAnsi="Times New Roman" w:cs="Times New Roman"/>
        </w:rPr>
        <w:t xml:space="preserve">et al, 1986). </w:t>
      </w:r>
      <w:r w:rsidR="005A745A" w:rsidRPr="007454DC">
        <w:rPr>
          <w:rFonts w:ascii="Times New Roman" w:hAnsi="Times New Roman" w:cs="Times New Roman"/>
        </w:rPr>
        <w:t>I</w:t>
      </w:r>
      <w:r w:rsidRPr="007454DC">
        <w:rPr>
          <w:rFonts w:ascii="Times New Roman" w:hAnsi="Times New Roman" w:cs="Times New Roman"/>
        </w:rPr>
        <w:t xml:space="preserve">mplant stability is directly related to osseointegration. If there is any effect on implant integration, it affects the implant stability that </w:t>
      </w:r>
      <w:r w:rsidR="005A745A" w:rsidRPr="007454DC">
        <w:rPr>
          <w:rFonts w:ascii="Times New Roman" w:hAnsi="Times New Roman" w:cs="Times New Roman"/>
        </w:rPr>
        <w:t xml:space="preserve">is </w:t>
      </w:r>
      <w:r w:rsidRPr="007454DC">
        <w:rPr>
          <w:rFonts w:ascii="Times New Roman" w:hAnsi="Times New Roman" w:cs="Times New Roman"/>
        </w:rPr>
        <w:t>most commonly checked by RFA</w:t>
      </w:r>
      <w:r w:rsidR="005A745A" w:rsidRPr="007454DC">
        <w:rPr>
          <w:rFonts w:ascii="Times New Roman" w:hAnsi="Times New Roman" w:cs="Times New Roman"/>
        </w:rPr>
        <w:t>.</w:t>
      </w:r>
      <w:r w:rsidRPr="007454DC">
        <w:rPr>
          <w:rFonts w:ascii="Times New Roman" w:hAnsi="Times New Roman" w:cs="Times New Roman"/>
        </w:rPr>
        <w:t xml:space="preserve"> On clinical evaluation based on Health Sca</w:t>
      </w:r>
      <w:r w:rsidR="00521B06">
        <w:rPr>
          <w:rFonts w:ascii="Times New Roman" w:hAnsi="Times New Roman" w:cs="Times New Roman"/>
        </w:rPr>
        <w:t xml:space="preserve">le for Dental </w:t>
      </w:r>
      <w:proofErr w:type="gramStart"/>
      <w:r w:rsidR="00521B06">
        <w:rPr>
          <w:rFonts w:ascii="Times New Roman" w:hAnsi="Times New Roman" w:cs="Times New Roman"/>
        </w:rPr>
        <w:t xml:space="preserve">Implants, </w:t>
      </w:r>
      <w:r w:rsidRPr="007454DC">
        <w:rPr>
          <w:rFonts w:ascii="Times New Roman" w:hAnsi="Times New Roman" w:cs="Times New Roman"/>
        </w:rPr>
        <w:t xml:space="preserve"> the</w:t>
      </w:r>
      <w:proofErr w:type="gramEnd"/>
      <w:r w:rsidRPr="007454DC">
        <w:rPr>
          <w:rFonts w:ascii="Times New Roman" w:hAnsi="Times New Roman" w:cs="Times New Roman"/>
        </w:rPr>
        <w:t xml:space="preserve"> present case comes under Group II</w:t>
      </w:r>
      <w:r w:rsidR="00C637B2" w:rsidRPr="007454DC">
        <w:rPr>
          <w:rFonts w:ascii="Times New Roman" w:hAnsi="Times New Roman" w:cs="Times New Roman"/>
        </w:rPr>
        <w:t>I</w:t>
      </w:r>
      <w:r w:rsidRPr="007454DC">
        <w:rPr>
          <w:rFonts w:ascii="Times New Roman" w:hAnsi="Times New Roman" w:cs="Times New Roman"/>
        </w:rPr>
        <w:t xml:space="preserve"> </w:t>
      </w:r>
      <w:r w:rsidRPr="007454DC">
        <w:rPr>
          <w:rFonts w:ascii="Times New Roman" w:hAnsi="Times New Roman" w:cs="Times New Roman"/>
        </w:rPr>
        <w:lastRenderedPageBreak/>
        <w:t xml:space="preserve">implant quality scale -Survival </w:t>
      </w:r>
      <w:r w:rsidRPr="007454DC">
        <w:rPr>
          <w:rFonts w:ascii="Times New Roman" w:hAnsi="Times New Roman" w:cs="Times New Roman"/>
          <w:b/>
        </w:rPr>
        <w:t>(</w:t>
      </w:r>
      <w:r w:rsidR="00C637B2" w:rsidRPr="007454DC">
        <w:rPr>
          <w:rStyle w:val="Strong"/>
          <w:rFonts w:ascii="Times New Roman" w:hAnsi="Times New Roman" w:cs="Times New Roman"/>
          <w:b w:val="0"/>
          <w:color w:val="111111"/>
        </w:rPr>
        <w:t>compromised survival</w:t>
      </w:r>
      <w:r w:rsidRPr="007454DC">
        <w:rPr>
          <w:rFonts w:ascii="Times New Roman" w:hAnsi="Times New Roman" w:cs="Times New Roman"/>
        </w:rPr>
        <w:t>)</w:t>
      </w:r>
      <w:r w:rsidR="001E6FAF">
        <w:rPr>
          <w:rFonts w:ascii="Times New Roman" w:hAnsi="Times New Roman" w:cs="Times New Roman"/>
        </w:rPr>
        <w:t xml:space="preserve"> (</w:t>
      </w:r>
      <w:r w:rsidR="001E6FAF" w:rsidRPr="007454DC">
        <w:rPr>
          <w:rFonts w:ascii="Times New Roman" w:hAnsi="Times New Roman" w:cs="Times New Roman"/>
          <w:color w:val="212121"/>
          <w:shd w:val="clear" w:color="auto" w:fill="FFFFFF"/>
        </w:rPr>
        <w:t>Carl E.</w:t>
      </w:r>
      <w:r w:rsidR="001E6FAF">
        <w:rPr>
          <w:rFonts w:ascii="Times New Roman" w:hAnsi="Times New Roman" w:cs="Times New Roman"/>
          <w:color w:val="212121"/>
          <w:shd w:val="clear" w:color="auto" w:fill="FFFFFF"/>
        </w:rPr>
        <w:t xml:space="preserve"> Misch</w:t>
      </w:r>
      <w:r w:rsidR="001E6FAF" w:rsidRPr="007454DC">
        <w:rPr>
          <w:rFonts w:ascii="Times New Roman" w:hAnsi="Times New Roman" w:cs="Times New Roman"/>
        </w:rPr>
        <w:t>,</w:t>
      </w:r>
      <w:r w:rsidR="001E6FAF">
        <w:rPr>
          <w:rFonts w:ascii="Times New Roman" w:hAnsi="Times New Roman" w:cs="Times New Roman"/>
        </w:rPr>
        <w:t xml:space="preserve"> 2015</w:t>
      </w:r>
      <w:proofErr w:type="gramStart"/>
      <w:r w:rsidR="001E6FAF">
        <w:rPr>
          <w:rFonts w:ascii="Times New Roman" w:hAnsi="Times New Roman" w:cs="Times New Roman"/>
        </w:rPr>
        <w:t>)</w:t>
      </w:r>
      <w:r w:rsidRPr="007454DC">
        <w:rPr>
          <w:rFonts w:ascii="Times New Roman" w:hAnsi="Times New Roman" w:cs="Times New Roman"/>
        </w:rPr>
        <w:t>.</w:t>
      </w:r>
      <w:r w:rsidR="00C637B2" w:rsidRPr="007454DC">
        <w:rPr>
          <w:rFonts w:ascii="Times New Roman" w:hAnsi="Times New Roman" w:cs="Times New Roman"/>
        </w:rPr>
        <w:t>Clinically</w:t>
      </w:r>
      <w:proofErr w:type="gramEnd"/>
      <w:r w:rsidR="00C637B2" w:rsidRPr="007454DC">
        <w:rPr>
          <w:rFonts w:ascii="Times New Roman" w:hAnsi="Times New Roman" w:cs="Times New Roman"/>
        </w:rPr>
        <w:t xml:space="preserve">, presence of little bit mobility and </w:t>
      </w:r>
      <w:r w:rsidR="00FD22C7" w:rsidRPr="007454DC">
        <w:rPr>
          <w:rFonts w:ascii="Times New Roman" w:hAnsi="Times New Roman" w:cs="Times New Roman"/>
        </w:rPr>
        <w:t xml:space="preserve">decreased ISQ values </w:t>
      </w:r>
      <w:r w:rsidR="005A745A" w:rsidRPr="007454DC">
        <w:rPr>
          <w:rFonts w:ascii="Times New Roman" w:hAnsi="Times New Roman" w:cs="Times New Roman"/>
        </w:rPr>
        <w:t xml:space="preserve">have </w:t>
      </w:r>
      <w:r w:rsidR="00FD22C7" w:rsidRPr="007454DC">
        <w:rPr>
          <w:rFonts w:ascii="Times New Roman" w:hAnsi="Times New Roman" w:cs="Times New Roman"/>
        </w:rPr>
        <w:t>shown</w:t>
      </w:r>
      <w:r w:rsidRPr="007454DC">
        <w:rPr>
          <w:rFonts w:ascii="Times New Roman" w:hAnsi="Times New Roman" w:cs="Times New Roman"/>
        </w:rPr>
        <w:t xml:space="preserve"> implant at risk. The reason might be early loading as the present case was of immediate implant placement with GBR. Ideally in maxilla</w:t>
      </w:r>
      <w:r w:rsidR="00C637B2" w:rsidRPr="007454DC">
        <w:rPr>
          <w:rFonts w:ascii="Times New Roman" w:hAnsi="Times New Roman" w:cs="Times New Roman"/>
        </w:rPr>
        <w:t>,</w:t>
      </w:r>
      <w:r w:rsidRPr="007454DC">
        <w:rPr>
          <w:rFonts w:ascii="Times New Roman" w:hAnsi="Times New Roman" w:cs="Times New Roman"/>
        </w:rPr>
        <w:t xml:space="preserve"> osseointegration phase is of 6 months but in the present case loading was done at 4 months as implant stability was adequate for loading. </w:t>
      </w:r>
      <w:r w:rsidR="00CD19A2" w:rsidRPr="007454DC">
        <w:rPr>
          <w:rFonts w:ascii="Times New Roman" w:hAnsi="Times New Roman" w:cs="Times New Roman"/>
          <w:color w:val="212121"/>
          <w:shd w:val="clear" w:color="auto" w:fill="FFFFFF"/>
        </w:rPr>
        <w:t>T</w:t>
      </w:r>
      <w:r w:rsidR="00CD19A2" w:rsidRPr="007454DC">
        <w:rPr>
          <w:rFonts w:ascii="Times New Roman" w:hAnsi="Times New Roman" w:cs="Times New Roman"/>
        </w:rPr>
        <w:t xml:space="preserve">he micromovements resulting from early loading of dental implants should be avoided in order to not disturb the osseointegration process in initial healing periods. </w:t>
      </w:r>
      <w:r w:rsidR="00FF23CA" w:rsidRPr="007454DC">
        <w:rPr>
          <w:rFonts w:ascii="Times New Roman" w:hAnsi="Times New Roman" w:cs="Times New Roman"/>
        </w:rPr>
        <w:t>Decrease in ISQ may also be attribute</w:t>
      </w:r>
      <w:r w:rsidR="00C637B2" w:rsidRPr="007454DC">
        <w:rPr>
          <w:rFonts w:ascii="Times New Roman" w:hAnsi="Times New Roman" w:cs="Times New Roman"/>
        </w:rPr>
        <w:t>d</w:t>
      </w:r>
      <w:r w:rsidR="00FF23CA" w:rsidRPr="007454DC">
        <w:rPr>
          <w:rFonts w:ascii="Times New Roman" w:hAnsi="Times New Roman" w:cs="Times New Roman"/>
        </w:rPr>
        <w:t xml:space="preserve"> to biomechanical forces related to</w:t>
      </w:r>
      <w:r w:rsidRPr="007454DC">
        <w:rPr>
          <w:rFonts w:ascii="Times New Roman" w:hAnsi="Times New Roman" w:cs="Times New Roman"/>
        </w:rPr>
        <w:t xml:space="preserve"> implant site (canine</w:t>
      </w:r>
      <w:r w:rsidR="004D1957" w:rsidRPr="007454DC">
        <w:rPr>
          <w:rFonts w:ascii="Times New Roman" w:hAnsi="Times New Roman" w:cs="Times New Roman"/>
        </w:rPr>
        <w:t>- premolar</w:t>
      </w:r>
      <w:r w:rsidR="00C637B2" w:rsidRPr="007454DC">
        <w:rPr>
          <w:rFonts w:ascii="Times New Roman" w:hAnsi="Times New Roman" w:cs="Times New Roman"/>
        </w:rPr>
        <w:t xml:space="preserve"> </w:t>
      </w:r>
      <w:r w:rsidR="00FF23CA" w:rsidRPr="007454DC">
        <w:rPr>
          <w:rFonts w:ascii="Times New Roman" w:hAnsi="Times New Roman" w:cs="Times New Roman"/>
        </w:rPr>
        <w:t>region</w:t>
      </w:r>
      <w:r w:rsidRPr="007454DC">
        <w:rPr>
          <w:rFonts w:ascii="Times New Roman" w:hAnsi="Times New Roman" w:cs="Times New Roman"/>
        </w:rPr>
        <w:t xml:space="preserve">) </w:t>
      </w:r>
      <w:r w:rsidR="00521B06">
        <w:rPr>
          <w:rFonts w:ascii="Times New Roman" w:hAnsi="Times New Roman" w:cs="Times New Roman"/>
        </w:rPr>
        <w:t>(</w:t>
      </w:r>
      <w:r w:rsidR="00521B06" w:rsidRPr="007454DC">
        <w:rPr>
          <w:rFonts w:ascii="Times New Roman" w:hAnsi="Times New Roman" w:cs="Times New Roman"/>
          <w:shd w:val="clear" w:color="auto" w:fill="FFFFFF"/>
        </w:rPr>
        <w:t>Huang H</w:t>
      </w:r>
      <w:r w:rsidR="00521B06">
        <w:rPr>
          <w:rFonts w:ascii="Times New Roman" w:hAnsi="Times New Roman" w:cs="Times New Roman"/>
          <w:shd w:val="clear" w:color="auto" w:fill="FFFFFF"/>
        </w:rPr>
        <w:t xml:space="preserve"> et al, 2020)</w:t>
      </w:r>
      <w:r w:rsidR="00521B06">
        <w:rPr>
          <w:rFonts w:ascii="Times New Roman" w:hAnsi="Times New Roman" w:cs="Times New Roman"/>
        </w:rPr>
        <w:t xml:space="preserve">. </w:t>
      </w:r>
      <w:r w:rsidR="005A745A" w:rsidRPr="007454DC">
        <w:rPr>
          <w:rFonts w:ascii="Times New Roman" w:hAnsi="Times New Roman" w:cs="Times New Roman"/>
        </w:rPr>
        <w:t>R</w:t>
      </w:r>
      <w:r w:rsidRPr="007454DC">
        <w:rPr>
          <w:rFonts w:ascii="Times New Roman" w:hAnsi="Times New Roman" w:cs="Times New Roman"/>
        </w:rPr>
        <w:t>ecurrent screw loosening</w:t>
      </w:r>
      <w:r w:rsidR="00C637B2" w:rsidRPr="007454DC">
        <w:rPr>
          <w:rFonts w:ascii="Times New Roman" w:hAnsi="Times New Roman" w:cs="Times New Roman"/>
        </w:rPr>
        <w:t xml:space="preserve"> </w:t>
      </w:r>
      <w:r w:rsidRPr="007454DC">
        <w:rPr>
          <w:rFonts w:ascii="Times New Roman" w:hAnsi="Times New Roman" w:cs="Times New Roman"/>
        </w:rPr>
        <w:t>and patient</w:t>
      </w:r>
      <w:r w:rsidR="00C637B2" w:rsidRPr="007454DC">
        <w:rPr>
          <w:rFonts w:ascii="Times New Roman" w:hAnsi="Times New Roman" w:cs="Times New Roman"/>
        </w:rPr>
        <w:t xml:space="preserve"> has</w:t>
      </w:r>
      <w:r w:rsidRPr="007454DC">
        <w:rPr>
          <w:rFonts w:ascii="Times New Roman" w:hAnsi="Times New Roman" w:cs="Times New Roman"/>
        </w:rPr>
        <w:t xml:space="preserve"> </w:t>
      </w:r>
      <w:r w:rsidR="00FF23CA" w:rsidRPr="007454DC">
        <w:rPr>
          <w:rFonts w:ascii="Times New Roman" w:hAnsi="Times New Roman" w:cs="Times New Roman"/>
        </w:rPr>
        <w:t xml:space="preserve">not </w:t>
      </w:r>
      <w:proofErr w:type="gramStart"/>
      <w:r w:rsidRPr="007454DC">
        <w:rPr>
          <w:rFonts w:ascii="Times New Roman" w:hAnsi="Times New Roman" w:cs="Times New Roman"/>
        </w:rPr>
        <w:t>report</w:t>
      </w:r>
      <w:r w:rsidR="00FF23CA" w:rsidRPr="007454DC">
        <w:rPr>
          <w:rFonts w:ascii="Times New Roman" w:hAnsi="Times New Roman" w:cs="Times New Roman"/>
        </w:rPr>
        <w:t>ing</w:t>
      </w:r>
      <w:proofErr w:type="gramEnd"/>
      <w:r w:rsidRPr="007454DC">
        <w:rPr>
          <w:rFonts w:ascii="Times New Roman" w:hAnsi="Times New Roman" w:cs="Times New Roman"/>
        </w:rPr>
        <w:t xml:space="preserve"> timely after screw loosening might </w:t>
      </w:r>
      <w:r w:rsidR="00FF23CA" w:rsidRPr="007454DC">
        <w:rPr>
          <w:rFonts w:ascii="Times New Roman" w:hAnsi="Times New Roman" w:cs="Times New Roman"/>
        </w:rPr>
        <w:t xml:space="preserve">have </w:t>
      </w:r>
      <w:r w:rsidRPr="007454DC">
        <w:rPr>
          <w:rFonts w:ascii="Times New Roman" w:hAnsi="Times New Roman" w:cs="Times New Roman"/>
        </w:rPr>
        <w:t>result</w:t>
      </w:r>
      <w:r w:rsidR="00FF23CA" w:rsidRPr="007454DC">
        <w:rPr>
          <w:rFonts w:ascii="Times New Roman" w:hAnsi="Times New Roman" w:cs="Times New Roman"/>
        </w:rPr>
        <w:t>ed</w:t>
      </w:r>
      <w:r w:rsidRPr="007454DC">
        <w:rPr>
          <w:rFonts w:ascii="Times New Roman" w:hAnsi="Times New Roman" w:cs="Times New Roman"/>
        </w:rPr>
        <w:t xml:space="preserve"> in </w:t>
      </w:r>
      <w:r w:rsidR="00FF23CA" w:rsidRPr="007454DC">
        <w:rPr>
          <w:rFonts w:ascii="Times New Roman" w:hAnsi="Times New Roman" w:cs="Times New Roman"/>
        </w:rPr>
        <w:t>overload</w:t>
      </w:r>
      <w:r w:rsidRPr="007454DC">
        <w:rPr>
          <w:rFonts w:ascii="Times New Roman" w:hAnsi="Times New Roman" w:cs="Times New Roman"/>
        </w:rPr>
        <w:t xml:space="preserve"> at implant bone interface. </w:t>
      </w:r>
      <w:r w:rsidR="00FF23CA" w:rsidRPr="007454DC">
        <w:rPr>
          <w:rFonts w:ascii="Times New Roman" w:hAnsi="Times New Roman" w:cs="Times New Roman"/>
        </w:rPr>
        <w:t>T</w:t>
      </w:r>
      <w:r w:rsidRPr="007454DC">
        <w:rPr>
          <w:rFonts w:ascii="Times New Roman" w:hAnsi="Times New Roman" w:cs="Times New Roman"/>
        </w:rPr>
        <w:t xml:space="preserve">reatment protocol indicated for group II implants </w:t>
      </w:r>
      <w:r w:rsidR="00FF23CA" w:rsidRPr="007454DC">
        <w:rPr>
          <w:rFonts w:ascii="Times New Roman" w:hAnsi="Times New Roman" w:cs="Times New Roman"/>
        </w:rPr>
        <w:t xml:space="preserve">is </w:t>
      </w:r>
      <w:r w:rsidRPr="007454DC">
        <w:rPr>
          <w:rFonts w:ascii="Times New Roman" w:hAnsi="Times New Roman" w:cs="Times New Roman"/>
        </w:rPr>
        <w:t>stress reduction</w:t>
      </w:r>
      <w:r w:rsidR="00C637B2" w:rsidRPr="007454DC">
        <w:rPr>
          <w:rFonts w:ascii="Times New Roman" w:hAnsi="Times New Roman" w:cs="Times New Roman"/>
        </w:rPr>
        <w:t xml:space="preserve"> and this was applied for Group III in order to save the implant</w:t>
      </w:r>
      <w:r w:rsidR="00FF23CA" w:rsidRPr="007454DC">
        <w:rPr>
          <w:rFonts w:ascii="Times New Roman" w:hAnsi="Times New Roman" w:cs="Times New Roman"/>
        </w:rPr>
        <w:t xml:space="preserve">. Removal of definitive prosthesis minimised the overload and improved ISQ values. Definitive prosthesis design was </w:t>
      </w:r>
      <w:proofErr w:type="spellStart"/>
      <w:r w:rsidR="00FF23CA" w:rsidRPr="007454DC">
        <w:rPr>
          <w:rFonts w:ascii="Times New Roman" w:hAnsi="Times New Roman" w:cs="Times New Roman"/>
        </w:rPr>
        <w:t>screwmentable</w:t>
      </w:r>
      <w:proofErr w:type="spellEnd"/>
      <w:r w:rsidR="00FF23CA" w:rsidRPr="007454DC">
        <w:rPr>
          <w:rFonts w:ascii="Times New Roman" w:hAnsi="Times New Roman" w:cs="Times New Roman"/>
        </w:rPr>
        <w:t xml:space="preserve"> </w:t>
      </w:r>
      <w:r w:rsidR="00C637B2" w:rsidRPr="007454DC">
        <w:rPr>
          <w:rFonts w:ascii="Times New Roman" w:hAnsi="Times New Roman" w:cs="Times New Roman"/>
        </w:rPr>
        <w:t xml:space="preserve">and adequate preload was maintained </w:t>
      </w:r>
      <w:r w:rsidR="00FF23CA" w:rsidRPr="007454DC">
        <w:rPr>
          <w:rFonts w:ascii="Times New Roman" w:hAnsi="Times New Roman" w:cs="Times New Roman"/>
        </w:rPr>
        <w:t>to further reduce the risk of screw loosening in future.</w:t>
      </w:r>
      <w:r w:rsidRPr="007454DC">
        <w:rPr>
          <w:rFonts w:ascii="Times New Roman" w:hAnsi="Times New Roman" w:cs="Times New Roman"/>
        </w:rPr>
        <w:tab/>
      </w:r>
      <w:r w:rsidRPr="007454DC">
        <w:rPr>
          <w:rFonts w:ascii="Times New Roman" w:hAnsi="Times New Roman" w:cs="Times New Roman"/>
        </w:rPr>
        <w:tab/>
      </w:r>
      <w:r w:rsidRPr="007454DC">
        <w:rPr>
          <w:rFonts w:ascii="Times New Roman" w:hAnsi="Times New Roman" w:cs="Times New Roman"/>
        </w:rPr>
        <w:tab/>
      </w:r>
      <w:r w:rsidRPr="007454DC">
        <w:rPr>
          <w:rFonts w:ascii="Times New Roman" w:hAnsi="Times New Roman" w:cs="Times New Roman"/>
        </w:rPr>
        <w:tab/>
      </w:r>
      <w:r w:rsidR="00FF23CA" w:rsidRPr="007454DC">
        <w:rPr>
          <w:rFonts w:ascii="Times New Roman" w:hAnsi="Times New Roman" w:cs="Times New Roman"/>
        </w:rPr>
        <w:t xml:space="preserve">According to Perona et </w:t>
      </w:r>
      <w:proofErr w:type="spellStart"/>
      <w:r w:rsidR="00FF23CA" w:rsidRPr="007454DC">
        <w:rPr>
          <w:rFonts w:ascii="Times New Roman" w:hAnsi="Times New Roman" w:cs="Times New Roman"/>
        </w:rPr>
        <w:t>al</w:t>
      </w:r>
      <w:r w:rsidRPr="007454DC">
        <w:rPr>
          <w:rFonts w:ascii="Times New Roman" w:hAnsi="Times New Roman" w:cs="Times New Roman"/>
        </w:rPr>
        <w:t>the</w:t>
      </w:r>
      <w:proofErr w:type="spellEnd"/>
      <w:r w:rsidRPr="007454DC">
        <w:rPr>
          <w:rFonts w:ascii="Times New Roman" w:hAnsi="Times New Roman" w:cs="Times New Roman"/>
        </w:rPr>
        <w:t xml:space="preserve"> implant’s mobility </w:t>
      </w:r>
      <w:r w:rsidR="00FF23CA" w:rsidRPr="007454DC">
        <w:rPr>
          <w:rFonts w:ascii="Times New Roman" w:hAnsi="Times New Roman" w:cs="Times New Roman"/>
        </w:rPr>
        <w:t>is</w:t>
      </w:r>
      <w:r w:rsidRPr="007454DC">
        <w:rPr>
          <w:rFonts w:ascii="Times New Roman" w:hAnsi="Times New Roman" w:cs="Times New Roman"/>
        </w:rPr>
        <w:t xml:space="preserve"> divided into </w:t>
      </w:r>
      <w:proofErr w:type="spellStart"/>
      <w:r w:rsidRPr="007454DC">
        <w:rPr>
          <w:rFonts w:ascii="Times New Roman" w:hAnsi="Times New Roman" w:cs="Times New Roman"/>
        </w:rPr>
        <w:t>macromobility</w:t>
      </w:r>
      <w:proofErr w:type="spellEnd"/>
      <w:r w:rsidRPr="007454DC">
        <w:rPr>
          <w:rFonts w:ascii="Times New Roman" w:hAnsi="Times New Roman" w:cs="Times New Roman"/>
        </w:rPr>
        <w:t>, micromobility and micron-mobility</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Perona, P</w:t>
      </w:r>
      <w:r w:rsidR="00521B06">
        <w:rPr>
          <w:rFonts w:ascii="Times New Roman" w:hAnsi="Times New Roman" w:cs="Times New Roman"/>
          <w:color w:val="212121"/>
          <w:shd w:val="clear" w:color="auto" w:fill="FFFFFF"/>
        </w:rPr>
        <w:t>, 1992).</w:t>
      </w:r>
      <w:r w:rsidRPr="007454DC">
        <w:rPr>
          <w:rFonts w:ascii="Times New Roman" w:hAnsi="Times New Roman" w:cs="Times New Roman"/>
        </w:rPr>
        <w:t xml:space="preserve"> </w:t>
      </w:r>
      <w:proofErr w:type="spellStart"/>
      <w:r w:rsidRPr="007454DC">
        <w:rPr>
          <w:rFonts w:ascii="Times New Roman" w:hAnsi="Times New Roman" w:cs="Times New Roman"/>
        </w:rPr>
        <w:t>Macromobility</w:t>
      </w:r>
      <w:proofErr w:type="spellEnd"/>
      <w:r w:rsidRPr="007454DC">
        <w:rPr>
          <w:rFonts w:ascii="Times New Roman" w:hAnsi="Times New Roman" w:cs="Times New Roman"/>
        </w:rPr>
        <w:t xml:space="preserve"> (more than 0.5 mm) can be observed by naked eye, which means failure of osseointegration. But micromobility (0.1–0.5 mm) cannot be observed by naked eye, and need to be checked by specific instruments like RFA. Micron-mobility (0.1 mm) in dental implant cannot be checked by most of the specific instruments</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Gao, S</w:t>
      </w:r>
      <w:r w:rsidR="001E6FAF">
        <w:rPr>
          <w:rFonts w:ascii="Times New Roman" w:hAnsi="Times New Roman" w:cs="Times New Roman"/>
          <w:color w:val="212121"/>
          <w:shd w:val="clear" w:color="auto" w:fill="FFFFFF"/>
        </w:rPr>
        <w:t>.S</w:t>
      </w:r>
      <w:r w:rsidR="00521B06" w:rsidRPr="007454DC">
        <w:rPr>
          <w:rFonts w:ascii="Times New Roman" w:hAnsi="Times New Roman" w:cs="Times New Roman"/>
        </w:rPr>
        <w:t xml:space="preserve"> </w:t>
      </w:r>
      <w:r w:rsidR="00521B06">
        <w:rPr>
          <w:rFonts w:ascii="Times New Roman" w:hAnsi="Times New Roman" w:cs="Times New Roman"/>
        </w:rPr>
        <w:t>et al, 2012).</w:t>
      </w:r>
      <w:r w:rsidRPr="007454DC">
        <w:rPr>
          <w:rFonts w:ascii="Times New Roman" w:hAnsi="Times New Roman" w:cs="Times New Roman"/>
          <w:vertAlign w:val="superscript"/>
        </w:rPr>
        <w:t xml:space="preserve"> </w:t>
      </w:r>
      <w:r w:rsidRPr="007454DC">
        <w:rPr>
          <w:rFonts w:ascii="Times New Roman" w:hAnsi="Times New Roman" w:cs="Times New Roman"/>
        </w:rPr>
        <w:t>When, the mobility amplitude is less than 100 mm, the micromotion is called fretting. Fretting refers to a special wear process that occurs at the contact area between two materials under load and subject to minute relative motion by vibration or some other force</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Buchert, P. K</w:t>
      </w:r>
      <w:r w:rsidR="00521B06">
        <w:rPr>
          <w:rFonts w:ascii="Times New Roman" w:hAnsi="Times New Roman" w:cs="Times New Roman"/>
          <w:color w:val="212121"/>
          <w:shd w:val="clear" w:color="auto" w:fill="FFFFFF"/>
        </w:rPr>
        <w:t xml:space="preserve"> et al</w:t>
      </w:r>
      <w:r w:rsidR="00521B06">
        <w:rPr>
          <w:rFonts w:ascii="Times New Roman" w:hAnsi="Times New Roman" w:cs="Times New Roman"/>
        </w:rPr>
        <w:t xml:space="preserve">, 1986). </w:t>
      </w:r>
      <w:r w:rsidRPr="007454DC">
        <w:rPr>
          <w:rFonts w:ascii="Times New Roman" w:hAnsi="Times New Roman" w:cs="Times New Roman"/>
        </w:rPr>
        <w:t>According to the definition, fretting would occur inevitably at dental implant-bone interface during mastication (the alternating occlusal force). It will impact more in case of screw loosening and resulting undue forces may cause implant fracture or implant failure. It exists during the process of developing micromobility and the immediate loading of the early stage. It completely cannot be checked by naked eye, the effect is always ignored</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Gao, S</w:t>
      </w:r>
      <w:r w:rsidR="001E6FAF">
        <w:rPr>
          <w:rFonts w:ascii="Times New Roman" w:hAnsi="Times New Roman" w:cs="Times New Roman"/>
          <w:color w:val="212121"/>
          <w:shd w:val="clear" w:color="auto" w:fill="FFFFFF"/>
        </w:rPr>
        <w:t>.S</w:t>
      </w:r>
      <w:r w:rsidR="00521B06" w:rsidRPr="007454DC">
        <w:rPr>
          <w:rFonts w:ascii="Times New Roman" w:hAnsi="Times New Roman" w:cs="Times New Roman"/>
        </w:rPr>
        <w:t xml:space="preserve"> </w:t>
      </w:r>
      <w:r w:rsidR="00521B06">
        <w:rPr>
          <w:rFonts w:ascii="Times New Roman" w:hAnsi="Times New Roman" w:cs="Times New Roman"/>
        </w:rPr>
        <w:t xml:space="preserve">et al, </w:t>
      </w:r>
      <w:proofErr w:type="gramStart"/>
      <w:r w:rsidR="00521B06">
        <w:rPr>
          <w:rFonts w:ascii="Times New Roman" w:hAnsi="Times New Roman" w:cs="Times New Roman"/>
        </w:rPr>
        <w:t>2012 )</w:t>
      </w:r>
      <w:proofErr w:type="gramEnd"/>
      <w:r w:rsidR="00521B06">
        <w:rPr>
          <w:rFonts w:ascii="Times New Roman" w:hAnsi="Times New Roman" w:cs="Times New Roman"/>
        </w:rPr>
        <w:t>.</w:t>
      </w:r>
      <w:r w:rsidRPr="007454DC">
        <w:rPr>
          <w:rFonts w:ascii="Times New Roman" w:hAnsi="Times New Roman" w:cs="Times New Roman"/>
        </w:rPr>
        <w:t xml:space="preserve"> Also screw loosening is not appreciated by patients initially</w:t>
      </w:r>
      <w:r w:rsidR="00483FFD" w:rsidRPr="007454DC">
        <w:rPr>
          <w:rFonts w:ascii="Times New Roman" w:hAnsi="Times New Roman" w:cs="Times New Roman"/>
        </w:rPr>
        <w:t>,</w:t>
      </w:r>
      <w:r w:rsidRPr="007454DC">
        <w:rPr>
          <w:rFonts w:ascii="Times New Roman" w:hAnsi="Times New Roman" w:cs="Times New Roman"/>
        </w:rPr>
        <w:t xml:space="preserve"> affect</w:t>
      </w:r>
      <w:r w:rsidR="00714073" w:rsidRPr="007454DC">
        <w:rPr>
          <w:rFonts w:ascii="Times New Roman" w:hAnsi="Times New Roman" w:cs="Times New Roman"/>
        </w:rPr>
        <w:t>ing</w:t>
      </w:r>
      <w:r w:rsidRPr="007454DC">
        <w:rPr>
          <w:rFonts w:ascii="Times New Roman" w:hAnsi="Times New Roman" w:cs="Times New Roman"/>
        </w:rPr>
        <w:t xml:space="preserve"> the im</w:t>
      </w:r>
      <w:r w:rsidR="003178C6" w:rsidRPr="007454DC">
        <w:rPr>
          <w:rFonts w:ascii="Times New Roman" w:hAnsi="Times New Roman" w:cs="Times New Roman"/>
        </w:rPr>
        <w:t>plant bone interfa</w:t>
      </w:r>
      <w:r w:rsidR="00483FFD" w:rsidRPr="007454DC">
        <w:rPr>
          <w:rFonts w:ascii="Times New Roman" w:hAnsi="Times New Roman" w:cs="Times New Roman"/>
        </w:rPr>
        <w:t>ce.</w:t>
      </w:r>
      <w:r w:rsidR="00535228" w:rsidRPr="007454DC">
        <w:rPr>
          <w:rFonts w:ascii="Times New Roman" w:hAnsi="Times New Roman" w:cs="Times New Roman"/>
        </w:rPr>
        <w:tab/>
      </w:r>
      <w:r w:rsidR="001E6FAF">
        <w:rPr>
          <w:rFonts w:ascii="Times New Roman" w:hAnsi="Times New Roman" w:cs="Times New Roman"/>
        </w:rPr>
        <w:tab/>
      </w:r>
      <w:r w:rsidR="001E6FAF">
        <w:rPr>
          <w:rFonts w:ascii="Times New Roman" w:hAnsi="Times New Roman" w:cs="Times New Roman"/>
        </w:rPr>
        <w:tab/>
      </w:r>
      <w:r w:rsidR="001E6FAF">
        <w:rPr>
          <w:rFonts w:ascii="Times New Roman" w:hAnsi="Times New Roman" w:cs="Times New Roman"/>
        </w:rPr>
        <w:tab/>
      </w:r>
      <w:r w:rsidR="001E6FAF">
        <w:rPr>
          <w:rFonts w:ascii="Times New Roman" w:hAnsi="Times New Roman" w:cs="Times New Roman"/>
        </w:rPr>
        <w:tab/>
      </w:r>
      <w:r w:rsidRPr="007454DC">
        <w:rPr>
          <w:rFonts w:ascii="Times New Roman" w:hAnsi="Times New Roman" w:cs="Times New Roman"/>
        </w:rPr>
        <w:t xml:space="preserve">The in-vitro studies related to </w:t>
      </w:r>
      <w:r w:rsidR="00714073" w:rsidRPr="007454DC">
        <w:rPr>
          <w:rFonts w:ascii="Times New Roman" w:hAnsi="Times New Roman" w:cs="Times New Roman"/>
        </w:rPr>
        <w:t>screw loosening and implant stability</w:t>
      </w:r>
      <w:r w:rsidRPr="007454DC">
        <w:rPr>
          <w:rFonts w:ascii="Times New Roman" w:hAnsi="Times New Roman" w:cs="Times New Roman"/>
        </w:rPr>
        <w:t xml:space="preserve"> are very scarce that </w:t>
      </w:r>
      <w:bookmarkStart w:id="0" w:name="_Hlk193114650"/>
      <w:r w:rsidRPr="007454DC">
        <w:rPr>
          <w:rFonts w:ascii="Times New Roman" w:hAnsi="Times New Roman" w:cs="Times New Roman"/>
        </w:rPr>
        <w:lastRenderedPageBreak/>
        <w:t xml:space="preserve">mimic real oral environment </w:t>
      </w:r>
      <w:bookmarkEnd w:id="0"/>
      <w:r w:rsidRPr="007454DC">
        <w:rPr>
          <w:rFonts w:ascii="Times New Roman" w:hAnsi="Times New Roman" w:cs="Times New Roman"/>
        </w:rPr>
        <w:t>and most of the in-vivo studies explored the micromotion’s effect on the implant/bone interface. The in-vivo research on the effect of micromotion indicated that the micromotion produced by early loading would induce fibrous tissue encapsulation but also subsequent immobilization may lead to a reverse tissue differentiation</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Uh</w:t>
      </w:r>
      <w:r w:rsidR="00521B06">
        <w:rPr>
          <w:rFonts w:ascii="Times New Roman" w:hAnsi="Times New Roman" w:cs="Times New Roman"/>
          <w:color w:val="212121"/>
          <w:shd w:val="clear" w:color="auto" w:fill="FFFFFF"/>
        </w:rPr>
        <w:t xml:space="preserve">thoff, H. K., &amp; Germain, J. P, </w:t>
      </w:r>
      <w:r w:rsidR="00521B06" w:rsidRPr="007454DC">
        <w:rPr>
          <w:rFonts w:ascii="Times New Roman" w:hAnsi="Times New Roman" w:cs="Times New Roman"/>
          <w:color w:val="212121"/>
          <w:shd w:val="clear" w:color="auto" w:fill="FFFFFF"/>
        </w:rPr>
        <w:t>1977</w:t>
      </w:r>
      <w:r w:rsidR="00521B06">
        <w:rPr>
          <w:rFonts w:ascii="Times New Roman" w:hAnsi="Times New Roman" w:cs="Times New Roman"/>
          <w:color w:val="212121"/>
          <w:shd w:val="clear" w:color="auto" w:fill="FFFFFF"/>
        </w:rPr>
        <w:t xml:space="preserve"> and </w:t>
      </w:r>
      <w:r w:rsidR="00521B06" w:rsidRPr="007454DC">
        <w:rPr>
          <w:rFonts w:ascii="Times New Roman" w:hAnsi="Times New Roman" w:cs="Times New Roman"/>
          <w:color w:val="212121"/>
          <w:shd w:val="clear" w:color="auto" w:fill="FFFFFF"/>
        </w:rPr>
        <w:t>Søballe, K</w:t>
      </w:r>
      <w:r w:rsidR="00521B06">
        <w:rPr>
          <w:rFonts w:ascii="Times New Roman" w:hAnsi="Times New Roman" w:cs="Times New Roman"/>
          <w:color w:val="212121"/>
          <w:shd w:val="clear" w:color="auto" w:fill="FFFFFF"/>
        </w:rPr>
        <w:t xml:space="preserve"> et al, 1992 and </w:t>
      </w:r>
      <w:r w:rsidR="00521B06" w:rsidRPr="007454DC">
        <w:rPr>
          <w:rFonts w:ascii="Times New Roman" w:hAnsi="Times New Roman" w:cs="Times New Roman"/>
        </w:rPr>
        <w:t>A</w:t>
      </w:r>
      <w:r w:rsidR="00521B06" w:rsidRPr="007454DC">
        <w:rPr>
          <w:rFonts w:ascii="Times New Roman" w:hAnsi="Times New Roman" w:cs="Times New Roman"/>
          <w:color w:val="212121"/>
          <w:shd w:val="clear" w:color="auto" w:fill="FFFFFF"/>
        </w:rPr>
        <w:t>kagawa, Y</w:t>
      </w:r>
      <w:r w:rsidR="00521B06">
        <w:rPr>
          <w:rFonts w:ascii="Times New Roman" w:hAnsi="Times New Roman" w:cs="Times New Roman"/>
          <w:color w:val="212121"/>
          <w:shd w:val="clear" w:color="auto" w:fill="FFFFFF"/>
        </w:rPr>
        <w:t xml:space="preserve"> et al, 1986</w:t>
      </w:r>
      <w:proofErr w:type="gramStart"/>
      <w:r w:rsidR="00521B06" w:rsidRPr="007454DC">
        <w:rPr>
          <w:rFonts w:ascii="Times New Roman" w:hAnsi="Times New Roman" w:cs="Times New Roman"/>
          <w:color w:val="212121"/>
          <w:shd w:val="clear" w:color="auto" w:fill="FFFFFF"/>
        </w:rPr>
        <w:t>)</w:t>
      </w:r>
      <w:r w:rsidR="00521B06">
        <w:rPr>
          <w:rFonts w:ascii="Times New Roman" w:hAnsi="Times New Roman" w:cs="Times New Roman"/>
          <w:color w:val="212121"/>
          <w:shd w:val="clear" w:color="auto" w:fill="FFFFFF"/>
        </w:rPr>
        <w:t>.</w:t>
      </w:r>
      <w:r w:rsidRPr="007454DC">
        <w:rPr>
          <w:rFonts w:ascii="Times New Roman" w:hAnsi="Times New Roman" w:cs="Times New Roman"/>
        </w:rPr>
        <w:t>This</w:t>
      </w:r>
      <w:proofErr w:type="gramEnd"/>
      <w:r w:rsidRPr="007454DC">
        <w:rPr>
          <w:rFonts w:ascii="Times New Roman" w:hAnsi="Times New Roman" w:cs="Times New Roman"/>
        </w:rPr>
        <w:t xml:space="preserve"> might be the reason of regaining of implant stability in the present case.  </w:t>
      </w:r>
      <w:proofErr w:type="spellStart"/>
      <w:r w:rsidRPr="007454DC">
        <w:rPr>
          <w:rFonts w:ascii="Times New Roman" w:hAnsi="Times New Roman" w:cs="Times New Roman"/>
        </w:rPr>
        <w:t>Branemark</w:t>
      </w:r>
      <w:proofErr w:type="spellEnd"/>
      <w:r w:rsidRPr="007454DC">
        <w:rPr>
          <w:rFonts w:ascii="Times New Roman" w:hAnsi="Times New Roman" w:cs="Times New Roman"/>
        </w:rPr>
        <w:t xml:space="preserve"> </w:t>
      </w:r>
      <w:r w:rsidR="00FF23CA" w:rsidRPr="007454DC">
        <w:rPr>
          <w:rFonts w:ascii="Times New Roman" w:hAnsi="Times New Roman" w:cs="Times New Roman"/>
        </w:rPr>
        <w:t>et al stated that</w:t>
      </w:r>
      <w:r w:rsidRPr="007454DC">
        <w:rPr>
          <w:rFonts w:ascii="Times New Roman" w:hAnsi="Times New Roman" w:cs="Times New Roman"/>
        </w:rPr>
        <w:t xml:space="preserve"> the stress-free situation during the healing period seems to be mandatory to achieve osseointegration</w:t>
      </w:r>
      <w:r w:rsidR="00521B06">
        <w:rPr>
          <w:rFonts w:ascii="Times New Roman" w:hAnsi="Times New Roman" w:cs="Times New Roman"/>
        </w:rPr>
        <w:t xml:space="preserve"> (</w:t>
      </w:r>
      <w:r w:rsidR="00521B06" w:rsidRPr="007454DC">
        <w:rPr>
          <w:rFonts w:ascii="Times New Roman" w:hAnsi="Times New Roman" w:cs="Times New Roman"/>
        </w:rPr>
        <w:t>A</w:t>
      </w:r>
      <w:r w:rsidR="00521B06" w:rsidRPr="007454DC">
        <w:rPr>
          <w:rFonts w:ascii="Times New Roman" w:hAnsi="Times New Roman" w:cs="Times New Roman"/>
          <w:color w:val="212121"/>
          <w:shd w:val="clear" w:color="auto" w:fill="FFFFFF"/>
        </w:rPr>
        <w:t>kagawa, Y</w:t>
      </w:r>
      <w:r w:rsidR="00521B06">
        <w:rPr>
          <w:rFonts w:ascii="Times New Roman" w:hAnsi="Times New Roman" w:cs="Times New Roman"/>
          <w:color w:val="212121"/>
          <w:shd w:val="clear" w:color="auto" w:fill="FFFFFF"/>
        </w:rPr>
        <w:t xml:space="preserve"> et al, 1986</w:t>
      </w:r>
      <w:r w:rsidR="00521B06" w:rsidRPr="007454DC">
        <w:rPr>
          <w:rFonts w:ascii="Times New Roman" w:hAnsi="Times New Roman" w:cs="Times New Roman"/>
          <w:color w:val="212121"/>
          <w:shd w:val="clear" w:color="auto" w:fill="FFFFFF"/>
        </w:rPr>
        <w:t>)</w:t>
      </w:r>
      <w:r w:rsidR="00521B06">
        <w:rPr>
          <w:rFonts w:ascii="Times New Roman" w:hAnsi="Times New Roman" w:cs="Times New Roman"/>
          <w:color w:val="212121"/>
          <w:shd w:val="clear" w:color="auto" w:fill="FFFFFF"/>
        </w:rPr>
        <w:t xml:space="preserve">. </w:t>
      </w:r>
      <w:r w:rsidRPr="007454DC">
        <w:rPr>
          <w:rFonts w:ascii="Times New Roman" w:hAnsi="Times New Roman" w:cs="Times New Roman"/>
        </w:rPr>
        <w:t>Further researches proposed that micromovements at the bone/implant interface are tolerated up to a certain threshold called ‘tolerated micromotion’ and beyond this</w:t>
      </w:r>
      <w:r w:rsidR="00521B06">
        <w:rPr>
          <w:rFonts w:ascii="Times New Roman" w:hAnsi="Times New Roman" w:cs="Times New Roman"/>
        </w:rPr>
        <w:t>,</w:t>
      </w:r>
      <w:r w:rsidRPr="007454DC">
        <w:rPr>
          <w:rFonts w:ascii="Times New Roman" w:hAnsi="Times New Roman" w:cs="Times New Roman"/>
        </w:rPr>
        <w:t xml:space="preserve"> results in a ‘deleterious micromotion.’ In general, the fretting damage in tissue level can be repaired by the living tissue to some extent. But when the fretting damage exceeds the repair ability of the living tissue, bone resorption or implant loss or other negative biological reaction would take place</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Gao, S. S</w:t>
      </w:r>
      <w:r w:rsidR="00521B06">
        <w:rPr>
          <w:rFonts w:ascii="Times New Roman" w:hAnsi="Times New Roman" w:cs="Times New Roman"/>
          <w:color w:val="212121"/>
          <w:shd w:val="clear" w:color="auto" w:fill="FFFFFF"/>
        </w:rPr>
        <w:t xml:space="preserve"> et al, 2012).</w:t>
      </w:r>
      <w:r w:rsidR="00521B06">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1E6FAF">
        <w:rPr>
          <w:rFonts w:ascii="Times New Roman" w:hAnsi="Times New Roman" w:cs="Times New Roman"/>
          <w:color w:val="212121"/>
          <w:shd w:val="clear" w:color="auto" w:fill="FFFFFF"/>
        </w:rPr>
        <w:tab/>
      </w:r>
      <w:r w:rsidR="005A745A" w:rsidRPr="007454DC">
        <w:rPr>
          <w:rFonts w:ascii="Times New Roman" w:hAnsi="Times New Roman" w:cs="Times New Roman"/>
          <w:color w:val="212121"/>
          <w:shd w:val="clear" w:color="auto" w:fill="FFFFFF"/>
        </w:rPr>
        <w:t>I</w:t>
      </w:r>
      <w:r w:rsidRPr="007454DC">
        <w:rPr>
          <w:rFonts w:ascii="Times New Roman" w:hAnsi="Times New Roman" w:cs="Times New Roman"/>
          <w:color w:val="212121"/>
          <w:shd w:val="clear" w:color="auto" w:fill="FFFFFF"/>
        </w:rPr>
        <w:t xml:space="preserve">n the present </w:t>
      </w:r>
      <w:r w:rsidR="00C637B2" w:rsidRPr="007454DC">
        <w:rPr>
          <w:rFonts w:ascii="Times New Roman" w:hAnsi="Times New Roman" w:cs="Times New Roman"/>
          <w:color w:val="212121"/>
          <w:shd w:val="clear" w:color="auto" w:fill="FFFFFF"/>
        </w:rPr>
        <w:t xml:space="preserve">case, </w:t>
      </w:r>
      <w:r w:rsidRPr="007454DC">
        <w:rPr>
          <w:rFonts w:ascii="Times New Roman" w:hAnsi="Times New Roman" w:cs="Times New Roman"/>
          <w:color w:val="212121"/>
          <w:shd w:val="clear" w:color="auto" w:fill="FFFFFF"/>
        </w:rPr>
        <w:t>prosthetic screw was tightened with adequate torque to achieve the optimum preload. Preload is the contact force clamping together the abutment and the implant. Optimum preload of a screw is generated when the screw is elongated at the level not exceeding its yield strength. Ideally the preload should be 75% of the yield strength or 65% of the screws fracture strength. Settling occurs as the rough spots flatten under load, since they are the only contacting surface when the initial tightening torque is applied</w:t>
      </w:r>
      <w:r w:rsidR="00521B06">
        <w:rPr>
          <w:rFonts w:ascii="Times New Roman" w:hAnsi="Times New Roman" w:cs="Times New Roman"/>
          <w:color w:val="212121"/>
          <w:shd w:val="clear" w:color="auto" w:fill="FFFFFF"/>
        </w:rPr>
        <w:t xml:space="preserve"> (</w:t>
      </w:r>
      <w:proofErr w:type="spellStart"/>
      <w:r w:rsidR="00521B06" w:rsidRPr="007454DC">
        <w:rPr>
          <w:rFonts w:ascii="Times New Roman" w:hAnsi="Times New Roman" w:cs="Times New Roman"/>
          <w:color w:val="212121"/>
          <w:shd w:val="clear" w:color="auto" w:fill="FFFFFF"/>
        </w:rPr>
        <w:t>Bakaeen</w:t>
      </w:r>
      <w:proofErr w:type="spellEnd"/>
      <w:r w:rsidR="00521B06" w:rsidRPr="007454DC">
        <w:rPr>
          <w:rFonts w:ascii="Times New Roman" w:hAnsi="Times New Roman" w:cs="Times New Roman"/>
          <w:color w:val="212121"/>
          <w:shd w:val="clear" w:color="auto" w:fill="FFFFFF"/>
        </w:rPr>
        <w:t>, L. G</w:t>
      </w:r>
      <w:r w:rsidR="00521B06">
        <w:rPr>
          <w:rFonts w:ascii="Times New Roman" w:hAnsi="Times New Roman" w:cs="Times New Roman"/>
          <w:color w:val="212121"/>
          <w:shd w:val="clear" w:color="auto" w:fill="FFFFFF"/>
        </w:rPr>
        <w:t xml:space="preserve"> et al, 2001).</w:t>
      </w:r>
      <w:r w:rsidRPr="007454DC">
        <w:rPr>
          <w:rFonts w:ascii="Times New Roman" w:hAnsi="Times New Roman" w:cs="Times New Roman"/>
          <w:color w:val="212121"/>
          <w:shd w:val="clear" w:color="auto" w:fill="FFFFFF"/>
        </w:rPr>
        <w:t xml:space="preserve"> When the settling effect is greater than the elastic elongation of the screw, screw loosening occurs due to the reduction in forces that holding the two surfaces together. 2–10 % of the initial preload is lost as a result of settling within the first few seconds or minutes after tightening. Therefore, the screw should be retightened after 10 min to regain the lost preload due to settling that was also done in the present case</w:t>
      </w:r>
      <w:r w:rsidR="00521B06">
        <w:rPr>
          <w:rFonts w:ascii="Times New Roman" w:hAnsi="Times New Roman" w:cs="Times New Roman"/>
          <w:color w:val="212121"/>
          <w:shd w:val="clear" w:color="auto" w:fill="FFFFFF"/>
        </w:rPr>
        <w:t xml:space="preserve"> (</w:t>
      </w:r>
      <w:r w:rsidR="00521B06" w:rsidRPr="007454DC">
        <w:rPr>
          <w:rFonts w:ascii="Times New Roman" w:hAnsi="Times New Roman" w:cs="Times New Roman"/>
          <w:color w:val="303030"/>
          <w:shd w:val="clear" w:color="auto" w:fill="FFFFFF"/>
        </w:rPr>
        <w:t>K-T Yao</w:t>
      </w:r>
      <w:r w:rsidR="00521B06">
        <w:rPr>
          <w:rFonts w:ascii="Times New Roman" w:hAnsi="Times New Roman" w:cs="Times New Roman"/>
          <w:color w:val="303030"/>
          <w:shd w:val="clear" w:color="auto" w:fill="FFFFFF"/>
        </w:rPr>
        <w:t xml:space="preserve"> et al, 2011 and </w:t>
      </w:r>
      <w:r w:rsidR="00521B06">
        <w:rPr>
          <w:rFonts w:ascii="Times New Roman" w:hAnsi="Times New Roman" w:cs="Times New Roman"/>
          <w:color w:val="212121"/>
          <w:shd w:val="clear" w:color="auto" w:fill="FFFFFF"/>
        </w:rPr>
        <w:t xml:space="preserve">Krishnan, V et al, 2014). </w:t>
      </w:r>
      <w:r w:rsidRPr="007454DC">
        <w:rPr>
          <w:rFonts w:ascii="Times New Roman" w:hAnsi="Times New Roman" w:cs="Times New Roman"/>
          <w:color w:val="212121"/>
          <w:shd w:val="clear" w:color="auto" w:fill="FFFFFF"/>
        </w:rPr>
        <w:t xml:space="preserve">Other important factors regarding implant survival or the longevity of the implant supported prosthesis are </w:t>
      </w:r>
      <w:proofErr w:type="spellStart"/>
      <w:r w:rsidRPr="007454DC">
        <w:rPr>
          <w:rFonts w:ascii="Times New Roman" w:hAnsi="Times New Roman" w:cs="Times New Roman"/>
          <w:color w:val="212121"/>
          <w:shd w:val="clear" w:color="auto" w:fill="FFFFFF"/>
        </w:rPr>
        <w:t>centering</w:t>
      </w:r>
      <w:proofErr w:type="spellEnd"/>
      <w:r w:rsidRPr="007454DC">
        <w:rPr>
          <w:rFonts w:ascii="Times New Roman" w:hAnsi="Times New Roman" w:cs="Times New Roman"/>
          <w:color w:val="212121"/>
          <w:shd w:val="clear" w:color="auto" w:fill="FFFFFF"/>
        </w:rPr>
        <w:t xml:space="preserve"> the direction of occlusal forces on implant, by decreasing the </w:t>
      </w:r>
      <w:proofErr w:type="spellStart"/>
      <w:r w:rsidRPr="007454DC">
        <w:rPr>
          <w:rFonts w:ascii="Times New Roman" w:hAnsi="Times New Roman" w:cs="Times New Roman"/>
          <w:color w:val="212121"/>
          <w:shd w:val="clear" w:color="auto" w:fill="FFFFFF"/>
        </w:rPr>
        <w:t>cuspal</w:t>
      </w:r>
      <w:proofErr w:type="spellEnd"/>
      <w:r w:rsidRPr="007454DC">
        <w:rPr>
          <w:rFonts w:ascii="Times New Roman" w:hAnsi="Times New Roman" w:cs="Times New Roman"/>
          <w:color w:val="212121"/>
          <w:shd w:val="clear" w:color="auto" w:fill="FFFFFF"/>
        </w:rPr>
        <w:t xml:space="preserve"> inclination, narrowing the buccolingual width of the crown and reducing the cantilevers.</w:t>
      </w:r>
      <w:r w:rsidR="00C637B2" w:rsidRPr="007454DC">
        <w:rPr>
          <w:rFonts w:ascii="Times New Roman" w:hAnsi="Times New Roman" w:cs="Times New Roman"/>
          <w:color w:val="212121"/>
          <w:shd w:val="clear" w:color="auto" w:fill="FFFFFF"/>
        </w:rPr>
        <w:tab/>
      </w:r>
      <w:r w:rsidR="00C637B2" w:rsidRPr="007454DC">
        <w:rPr>
          <w:rFonts w:ascii="Times New Roman" w:hAnsi="Times New Roman" w:cs="Times New Roman"/>
          <w:color w:val="212121"/>
          <w:shd w:val="clear" w:color="auto" w:fill="FFFFFF"/>
        </w:rPr>
        <w:tab/>
      </w:r>
      <w:r w:rsidR="00C637B2" w:rsidRPr="007454DC">
        <w:rPr>
          <w:rFonts w:ascii="Times New Roman" w:hAnsi="Times New Roman" w:cs="Times New Roman"/>
          <w:color w:val="212121"/>
          <w:shd w:val="clear" w:color="auto" w:fill="FFFFFF"/>
        </w:rPr>
        <w:tab/>
      </w:r>
      <w:r w:rsidR="00C637B2" w:rsidRPr="007454DC">
        <w:rPr>
          <w:rFonts w:ascii="Times New Roman" w:hAnsi="Times New Roman" w:cs="Times New Roman"/>
          <w:color w:val="212121"/>
          <w:shd w:val="clear" w:color="auto" w:fill="FFFFFF"/>
        </w:rPr>
        <w:tab/>
      </w:r>
      <w:r w:rsidR="00C637B2" w:rsidRPr="007454DC">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C637B2" w:rsidRPr="007454DC">
        <w:rPr>
          <w:rFonts w:ascii="Times New Roman" w:hAnsi="Times New Roman" w:cs="Times New Roman"/>
          <w:color w:val="212121"/>
          <w:shd w:val="clear" w:color="auto" w:fill="FFFFFF"/>
        </w:rPr>
        <w:t xml:space="preserve">Beside this case, reversal of </w:t>
      </w:r>
      <w:proofErr w:type="spellStart"/>
      <w:r w:rsidR="00C637B2" w:rsidRPr="007454DC">
        <w:rPr>
          <w:rFonts w:ascii="Times New Roman" w:hAnsi="Times New Roman" w:cs="Times New Roman"/>
          <w:color w:val="212121"/>
          <w:shd w:val="clear" w:color="auto" w:fill="FFFFFF"/>
        </w:rPr>
        <w:t>osseodisintegration</w:t>
      </w:r>
      <w:proofErr w:type="spellEnd"/>
      <w:r w:rsidR="00C637B2" w:rsidRPr="007454DC">
        <w:rPr>
          <w:rFonts w:ascii="Times New Roman" w:hAnsi="Times New Roman" w:cs="Times New Roman"/>
          <w:color w:val="212121"/>
          <w:shd w:val="clear" w:color="auto" w:fill="FFFFFF"/>
        </w:rPr>
        <w:t xml:space="preserve"> has been seen in 2 more cases in which there was mobility</w:t>
      </w:r>
      <w:r w:rsidR="005431AC" w:rsidRPr="007454DC">
        <w:rPr>
          <w:rFonts w:ascii="Times New Roman" w:hAnsi="Times New Roman" w:cs="Times New Roman"/>
          <w:color w:val="212121"/>
          <w:shd w:val="clear" w:color="auto" w:fill="FFFFFF"/>
        </w:rPr>
        <w:t xml:space="preserve"> observed at the time of stage-II using RFA. At that time healing abutment was not </w:t>
      </w:r>
      <w:r w:rsidR="005431AC" w:rsidRPr="007454DC">
        <w:rPr>
          <w:rFonts w:ascii="Times New Roman" w:hAnsi="Times New Roman" w:cs="Times New Roman"/>
          <w:color w:val="212121"/>
          <w:shd w:val="clear" w:color="auto" w:fill="FFFFFF"/>
        </w:rPr>
        <w:lastRenderedPageBreak/>
        <w:t xml:space="preserve">placed and implant was left submerged for next 3-4 months. In both cases, satisfactory osseointegration has been achieved as confirmed by ISQ values. Therefore, in some cases more time is required for osseointegration to be completed due to underlying local or systemic factors. </w:t>
      </w:r>
    </w:p>
    <w:p w14:paraId="5572D577" w14:textId="77777777" w:rsidR="00872633" w:rsidRPr="007454DC" w:rsidRDefault="009B61CF" w:rsidP="00CE5C81">
      <w:pPr>
        <w:pStyle w:val="ListParagraph"/>
        <w:numPr>
          <w:ilvl w:val="0"/>
          <w:numId w:val="4"/>
        </w:numPr>
        <w:spacing w:line="480" w:lineRule="auto"/>
        <w:rPr>
          <w:rFonts w:ascii="Times New Roman" w:hAnsi="Times New Roman" w:cs="Times New Roman"/>
          <w:b/>
        </w:rPr>
      </w:pPr>
      <w:r w:rsidRPr="007454DC">
        <w:rPr>
          <w:rFonts w:ascii="Times New Roman" w:hAnsi="Times New Roman" w:cs="Times New Roman"/>
          <w:b/>
        </w:rPr>
        <w:t>CONCLUSION</w:t>
      </w:r>
    </w:p>
    <w:p w14:paraId="31740907" w14:textId="77777777" w:rsidR="00872633" w:rsidRDefault="00872633" w:rsidP="00535228">
      <w:pPr>
        <w:spacing w:line="480" w:lineRule="auto"/>
        <w:rPr>
          <w:rFonts w:ascii="Times New Roman" w:hAnsi="Times New Roman" w:cs="Times New Roman"/>
          <w:color w:val="212121"/>
          <w:shd w:val="clear" w:color="auto" w:fill="FFFFFF"/>
        </w:rPr>
      </w:pPr>
      <w:r w:rsidRPr="007454DC">
        <w:rPr>
          <w:rFonts w:ascii="Times New Roman" w:hAnsi="Times New Roman" w:cs="Times New Roman"/>
        </w:rPr>
        <w:t xml:space="preserve">Implant abutment screw loosening is the </w:t>
      </w:r>
      <w:r w:rsidR="00AA7BE3" w:rsidRPr="007454DC">
        <w:rPr>
          <w:rFonts w:ascii="Times New Roman" w:hAnsi="Times New Roman" w:cs="Times New Roman"/>
        </w:rPr>
        <w:t xml:space="preserve">one of the </w:t>
      </w:r>
      <w:r w:rsidRPr="007454DC">
        <w:rPr>
          <w:rFonts w:ascii="Times New Roman" w:hAnsi="Times New Roman" w:cs="Times New Roman"/>
        </w:rPr>
        <w:t xml:space="preserve">most common </w:t>
      </w:r>
      <w:proofErr w:type="gramStart"/>
      <w:r w:rsidRPr="007454DC">
        <w:rPr>
          <w:rFonts w:ascii="Times New Roman" w:hAnsi="Times New Roman" w:cs="Times New Roman"/>
        </w:rPr>
        <w:t>cause</w:t>
      </w:r>
      <w:proofErr w:type="gramEnd"/>
      <w:r w:rsidR="00A948A5" w:rsidRPr="007454DC">
        <w:rPr>
          <w:rFonts w:ascii="Times New Roman" w:hAnsi="Times New Roman" w:cs="Times New Roman"/>
        </w:rPr>
        <w:t xml:space="preserve"> </w:t>
      </w:r>
      <w:r w:rsidR="00AA7BE3" w:rsidRPr="007454DC">
        <w:rPr>
          <w:rFonts w:ascii="Times New Roman" w:hAnsi="Times New Roman" w:cs="Times New Roman"/>
          <w:color w:val="212121"/>
          <w:shd w:val="clear" w:color="auto" w:fill="FFFFFF"/>
        </w:rPr>
        <w:t xml:space="preserve">that </w:t>
      </w:r>
      <w:r w:rsidRPr="007454DC">
        <w:rPr>
          <w:rFonts w:ascii="Times New Roman" w:hAnsi="Times New Roman" w:cs="Times New Roman"/>
          <w:color w:val="212121"/>
          <w:shd w:val="clear" w:color="auto" w:fill="FFFFFF"/>
        </w:rPr>
        <w:t>affect</w:t>
      </w:r>
      <w:r w:rsidR="00714073" w:rsidRPr="007454DC">
        <w:rPr>
          <w:rFonts w:ascii="Times New Roman" w:hAnsi="Times New Roman" w:cs="Times New Roman"/>
          <w:color w:val="212121"/>
          <w:shd w:val="clear" w:color="auto" w:fill="FFFFFF"/>
        </w:rPr>
        <w:t>s</w:t>
      </w:r>
      <w:r w:rsidRPr="007454DC">
        <w:rPr>
          <w:rFonts w:ascii="Times New Roman" w:hAnsi="Times New Roman" w:cs="Times New Roman"/>
          <w:color w:val="212121"/>
          <w:shd w:val="clear" w:color="auto" w:fill="FFFFFF"/>
        </w:rPr>
        <w:t xml:space="preserve"> the </w:t>
      </w:r>
      <w:r w:rsidR="00103C6D" w:rsidRPr="007454DC">
        <w:rPr>
          <w:rFonts w:ascii="Times New Roman" w:hAnsi="Times New Roman" w:cs="Times New Roman"/>
          <w:color w:val="212121"/>
          <w:shd w:val="clear" w:color="auto" w:fill="FFFFFF"/>
        </w:rPr>
        <w:t xml:space="preserve">implant stability and </w:t>
      </w:r>
      <w:r w:rsidRPr="007454DC">
        <w:rPr>
          <w:rFonts w:ascii="Times New Roman" w:hAnsi="Times New Roman" w:cs="Times New Roman"/>
          <w:color w:val="212121"/>
          <w:shd w:val="clear" w:color="auto" w:fill="FFFFFF"/>
        </w:rPr>
        <w:t xml:space="preserve">implant bone interface. </w:t>
      </w:r>
      <w:r w:rsidR="00103C6D" w:rsidRPr="007454DC">
        <w:rPr>
          <w:rFonts w:ascii="Times New Roman" w:hAnsi="Times New Roman" w:cs="Times New Roman"/>
        </w:rPr>
        <w:t xml:space="preserve">Adequate preload and optimum selection of loading protocol, prosthesis type, occlusal scheme with regular follow up is essential to manage screw loosening, </w:t>
      </w:r>
      <w:r w:rsidR="00A948A5" w:rsidRPr="007454DC">
        <w:rPr>
          <w:rFonts w:ascii="Times New Roman" w:hAnsi="Times New Roman" w:cs="Times New Roman"/>
        </w:rPr>
        <w:t>e</w:t>
      </w:r>
      <w:r w:rsidR="00AA7BE3" w:rsidRPr="007454DC">
        <w:rPr>
          <w:rFonts w:ascii="Times New Roman" w:hAnsi="Times New Roman" w:cs="Times New Roman"/>
        </w:rPr>
        <w:t>arly clinical intervention and management of screw loosening is a must to ensure success of implant restoration.</w:t>
      </w:r>
      <w:r w:rsidR="005431AC" w:rsidRPr="007454DC">
        <w:rPr>
          <w:rFonts w:ascii="Times New Roman" w:hAnsi="Times New Roman" w:cs="Times New Roman"/>
        </w:rPr>
        <w:t xml:space="preserve"> </w:t>
      </w:r>
      <w:proofErr w:type="gramStart"/>
      <w:r w:rsidR="00CD19A2" w:rsidRPr="007454DC">
        <w:rPr>
          <w:rFonts w:ascii="Times New Roman" w:hAnsi="Times New Roman" w:cs="Times New Roman"/>
        </w:rPr>
        <w:t>Also</w:t>
      </w:r>
      <w:proofErr w:type="gramEnd"/>
      <w:r w:rsidR="00CD19A2" w:rsidRPr="007454DC">
        <w:rPr>
          <w:rFonts w:ascii="Times New Roman" w:hAnsi="Times New Roman" w:cs="Times New Roman"/>
        </w:rPr>
        <w:t xml:space="preserve"> from the present case i</w:t>
      </w:r>
      <w:r w:rsidR="005431AC" w:rsidRPr="007454DC">
        <w:rPr>
          <w:rFonts w:ascii="Times New Roman" w:hAnsi="Times New Roman" w:cs="Times New Roman"/>
        </w:rPr>
        <w:t xml:space="preserve">t can be concluded that the </w:t>
      </w:r>
      <w:proofErr w:type="spellStart"/>
      <w:r w:rsidR="005431AC" w:rsidRPr="007454DC">
        <w:rPr>
          <w:rFonts w:ascii="Times New Roman" w:hAnsi="Times New Roman" w:cs="Times New Roman"/>
          <w:color w:val="212121"/>
          <w:shd w:val="clear" w:color="auto" w:fill="FFFFFF"/>
        </w:rPr>
        <w:t>osseodisintegration</w:t>
      </w:r>
      <w:proofErr w:type="spellEnd"/>
      <w:r w:rsidR="005431AC" w:rsidRPr="007454DC">
        <w:rPr>
          <w:rFonts w:ascii="Times New Roman" w:hAnsi="Times New Roman" w:cs="Times New Roman"/>
          <w:color w:val="212121"/>
          <w:shd w:val="clear" w:color="auto" w:fill="FFFFFF"/>
        </w:rPr>
        <w:t xml:space="preserve"> after implant loading can be reversed by unloading the implant for a certain period of time.</w:t>
      </w:r>
      <w:r w:rsidR="00CD19A2" w:rsidRPr="007454DC">
        <w:rPr>
          <w:rFonts w:ascii="Times New Roman" w:hAnsi="Times New Roman" w:cs="Times New Roman"/>
          <w:color w:val="212121"/>
          <w:shd w:val="clear" w:color="auto" w:fill="FFFFFF"/>
        </w:rPr>
        <w:t xml:space="preserve"> The long-term clinical and histological studies are required</w:t>
      </w:r>
      <w:r w:rsidR="007454DC" w:rsidRPr="007454DC">
        <w:rPr>
          <w:rFonts w:ascii="Times New Roman" w:hAnsi="Times New Roman" w:cs="Times New Roman"/>
          <w:color w:val="212121"/>
          <w:shd w:val="clear" w:color="auto" w:fill="FFFFFF"/>
        </w:rPr>
        <w:t xml:space="preserve"> to validate this method that to</w:t>
      </w:r>
      <w:r w:rsidR="00CD19A2" w:rsidRPr="007454DC">
        <w:rPr>
          <w:rFonts w:ascii="Times New Roman" w:hAnsi="Times New Roman" w:cs="Times New Roman"/>
          <w:color w:val="212121"/>
          <w:shd w:val="clear" w:color="auto" w:fill="FFFFFF"/>
        </w:rPr>
        <w:t xml:space="preserve"> what extent of </w:t>
      </w:r>
      <w:r w:rsidR="007454DC" w:rsidRPr="007454DC">
        <w:rPr>
          <w:rFonts w:ascii="Times New Roman" w:hAnsi="Times New Roman" w:cs="Times New Roman"/>
          <w:color w:val="212121"/>
          <w:shd w:val="clear" w:color="auto" w:fill="FFFFFF"/>
        </w:rPr>
        <w:t xml:space="preserve">implant </w:t>
      </w:r>
      <w:r w:rsidR="00EE4961">
        <w:rPr>
          <w:rFonts w:ascii="Times New Roman" w:hAnsi="Times New Roman" w:cs="Times New Roman"/>
          <w:color w:val="212121"/>
          <w:shd w:val="clear" w:color="auto" w:fill="FFFFFF"/>
        </w:rPr>
        <w:t xml:space="preserve">mobility </w:t>
      </w:r>
      <w:r w:rsidR="00CD19A2" w:rsidRPr="007454DC">
        <w:rPr>
          <w:rFonts w:ascii="Times New Roman" w:hAnsi="Times New Roman" w:cs="Times New Roman"/>
          <w:color w:val="212121"/>
          <w:shd w:val="clear" w:color="auto" w:fill="FFFFFF"/>
        </w:rPr>
        <w:t>this technique</w:t>
      </w:r>
      <w:r w:rsidR="00EE4961">
        <w:rPr>
          <w:rFonts w:ascii="Times New Roman" w:hAnsi="Times New Roman" w:cs="Times New Roman"/>
          <w:color w:val="212121"/>
          <w:shd w:val="clear" w:color="auto" w:fill="FFFFFF"/>
        </w:rPr>
        <w:t xml:space="preserve"> can be used</w:t>
      </w:r>
      <w:r w:rsidR="00CD19A2" w:rsidRPr="007454DC">
        <w:rPr>
          <w:rFonts w:ascii="Times New Roman" w:hAnsi="Times New Roman" w:cs="Times New Roman"/>
          <w:color w:val="212121"/>
          <w:shd w:val="clear" w:color="auto" w:fill="FFFFFF"/>
        </w:rPr>
        <w:t>.</w:t>
      </w:r>
    </w:p>
    <w:p w14:paraId="4B8B205E" w14:textId="1D1C360D" w:rsidR="00DD42D0" w:rsidRPr="00DD42D0" w:rsidRDefault="00DD42D0" w:rsidP="00535228">
      <w:pPr>
        <w:spacing w:line="480" w:lineRule="auto"/>
        <w:rPr>
          <w:rFonts w:ascii="Times New Roman" w:hAnsi="Times New Roman" w:cs="Times New Roman"/>
          <w:shd w:val="clear" w:color="auto" w:fill="FFFFFF"/>
        </w:rPr>
      </w:pPr>
      <w:r w:rsidRPr="00DD42D0">
        <w:rPr>
          <w:rFonts w:ascii="Times New Roman" w:hAnsi="Times New Roman" w:cs="Times New Roman"/>
          <w:b/>
          <w:shd w:val="clear" w:color="auto" w:fill="FFFFFF"/>
        </w:rPr>
        <w:t xml:space="preserve">CONSENT </w:t>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t xml:space="preserve">   As per the international standards, patient</w:t>
      </w:r>
      <w:r w:rsidRPr="00DD42D0">
        <w:rPr>
          <w:rFonts w:ascii="Times New Roman" w:hAnsi="Times New Roman" w:cs="Times New Roman"/>
          <w:shd w:val="clear" w:color="auto" w:fill="FFFFFF"/>
        </w:rPr>
        <w:t xml:space="preserve"> written consent has been collected and preserved by the author(s).</w:t>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t xml:space="preserve">    </w:t>
      </w:r>
      <w:r w:rsidRPr="00DD42D0">
        <w:rPr>
          <w:rFonts w:ascii="Times New Roman" w:hAnsi="Times New Roman" w:cs="Times New Roman"/>
          <w:b/>
          <w:shd w:val="clear" w:color="auto" w:fill="FFFFFF"/>
        </w:rPr>
        <w:t>ETHICAL APPROVAL</w:t>
      </w:r>
      <w:r w:rsidRPr="00DD42D0">
        <w:rPr>
          <w:rFonts w:ascii="Times New Roman" w:hAnsi="Times New Roman" w:cs="Times New Roman"/>
          <w:shd w:val="clear" w:color="auto" w:fill="FFFFFF"/>
        </w:rPr>
        <w:t xml:space="preserve"> </w:t>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t xml:space="preserve">                As per international standard or</w:t>
      </w:r>
      <w:r w:rsidRPr="00DD42D0">
        <w:rPr>
          <w:rFonts w:ascii="Times New Roman" w:hAnsi="Times New Roman" w:cs="Times New Roman"/>
          <w:shd w:val="clear" w:color="auto" w:fill="FFFFFF"/>
        </w:rPr>
        <w:t xml:space="preserve"> university </w:t>
      </w:r>
      <w:r>
        <w:rPr>
          <w:rFonts w:ascii="Times New Roman" w:hAnsi="Times New Roman" w:cs="Times New Roman"/>
          <w:shd w:val="clear" w:color="auto" w:fill="FFFFFF"/>
        </w:rPr>
        <w:t xml:space="preserve">standard guideline participant consent and ethical    approval has been collected </w:t>
      </w:r>
      <w:r w:rsidRPr="00DD42D0">
        <w:rPr>
          <w:rFonts w:ascii="Times New Roman" w:hAnsi="Times New Roman" w:cs="Times New Roman"/>
          <w:shd w:val="clear" w:color="auto" w:fill="FFFFFF"/>
        </w:rPr>
        <w:t>and preserved by the authors.</w:t>
      </w:r>
      <w:r>
        <w:rPr>
          <w:rFonts w:ascii="Times New Roman" w:hAnsi="Times New Roman" w:cs="Times New Roman"/>
          <w:shd w:val="clear" w:color="auto" w:fill="FFFFFF"/>
        </w:rPr>
        <w:tab/>
        <w:t xml:space="preserve">                                     </w:t>
      </w:r>
    </w:p>
    <w:p w14:paraId="33659349" w14:textId="77777777" w:rsidR="00BC21F6" w:rsidRPr="00EE4961" w:rsidRDefault="00DD42D0" w:rsidP="00535228">
      <w:pPr>
        <w:spacing w:line="480" w:lineRule="auto"/>
        <w:rPr>
          <w:rFonts w:ascii="Times New Roman" w:hAnsi="Times New Roman" w:cs="Times New Roman"/>
          <w:b/>
        </w:rPr>
      </w:pPr>
      <w:r w:rsidRPr="00EE4961">
        <w:rPr>
          <w:rFonts w:ascii="Times New Roman" w:hAnsi="Times New Roman" w:cs="Times New Roman"/>
          <w:b/>
        </w:rPr>
        <w:t>REFERENCES</w:t>
      </w:r>
    </w:p>
    <w:p w14:paraId="5AD028E4" w14:textId="77777777" w:rsidR="00427C36" w:rsidRDefault="00BC21F6" w:rsidP="00823FA1">
      <w:pPr>
        <w:pStyle w:val="Heading1"/>
        <w:shd w:val="clear" w:color="auto" w:fill="FFFFFF"/>
        <w:spacing w:before="0" w:beforeAutospacing="0" w:after="0" w:afterAutospacing="0" w:line="480" w:lineRule="auto"/>
        <w:rPr>
          <w:color w:val="212121"/>
          <w:shd w:val="clear" w:color="auto" w:fill="FFFFFF"/>
        </w:rPr>
      </w:pPr>
      <w:r w:rsidRPr="00427C36">
        <w:rPr>
          <w:b w:val="0"/>
          <w:color w:val="212121"/>
          <w:sz w:val="22"/>
          <w:szCs w:val="22"/>
          <w:shd w:val="clear" w:color="auto" w:fill="FFFFFF"/>
        </w:rPr>
        <w:t xml:space="preserve">Kourtis, S. G., </w:t>
      </w:r>
      <w:proofErr w:type="spellStart"/>
      <w:r w:rsidRPr="00427C36">
        <w:rPr>
          <w:b w:val="0"/>
          <w:color w:val="212121"/>
          <w:sz w:val="22"/>
          <w:szCs w:val="22"/>
          <w:shd w:val="clear" w:color="auto" w:fill="FFFFFF"/>
        </w:rPr>
        <w:t>Sotiriadou</w:t>
      </w:r>
      <w:proofErr w:type="spellEnd"/>
      <w:r w:rsidRPr="00427C36">
        <w:rPr>
          <w:b w:val="0"/>
          <w:color w:val="212121"/>
          <w:sz w:val="22"/>
          <w:szCs w:val="22"/>
          <w:shd w:val="clear" w:color="auto" w:fill="FFFFFF"/>
        </w:rPr>
        <w:t xml:space="preserve">, S., </w:t>
      </w:r>
      <w:proofErr w:type="spellStart"/>
      <w:r w:rsidRPr="00427C36">
        <w:rPr>
          <w:b w:val="0"/>
          <w:color w:val="212121"/>
          <w:sz w:val="22"/>
          <w:szCs w:val="22"/>
          <w:shd w:val="clear" w:color="auto" w:fill="FFFFFF"/>
        </w:rPr>
        <w:t>Voliotis</w:t>
      </w:r>
      <w:proofErr w:type="spellEnd"/>
      <w:r w:rsidRPr="00427C36">
        <w:rPr>
          <w:b w:val="0"/>
          <w:color w:val="212121"/>
          <w:sz w:val="22"/>
          <w:szCs w:val="22"/>
          <w:shd w:val="clear" w:color="auto" w:fill="FFFFFF"/>
        </w:rPr>
        <w:t>, S., &amp; Challas, A. (2004). Private practice results of dental implants. Part I: survival and evaluation of risk factors--Part II: surgical and prosthetic complications. </w:t>
      </w:r>
      <w:r w:rsidRPr="00427C36">
        <w:rPr>
          <w:b w:val="0"/>
          <w:i/>
          <w:iCs/>
          <w:color w:val="212121"/>
          <w:sz w:val="22"/>
          <w:szCs w:val="22"/>
          <w:shd w:val="clear" w:color="auto" w:fill="FFFFFF"/>
        </w:rPr>
        <w:t>Implant dentistry</w:t>
      </w:r>
      <w:r w:rsidRPr="00427C36">
        <w:rPr>
          <w:b w:val="0"/>
          <w:color w:val="212121"/>
          <w:sz w:val="22"/>
          <w:szCs w:val="22"/>
          <w:shd w:val="clear" w:color="auto" w:fill="FFFFFF"/>
        </w:rPr>
        <w:t>, </w:t>
      </w:r>
      <w:r w:rsidRPr="00427C36">
        <w:rPr>
          <w:b w:val="0"/>
          <w:i/>
          <w:iCs/>
          <w:color w:val="212121"/>
          <w:sz w:val="22"/>
          <w:szCs w:val="22"/>
          <w:shd w:val="clear" w:color="auto" w:fill="FFFFFF"/>
        </w:rPr>
        <w:t>13</w:t>
      </w:r>
      <w:r w:rsidRPr="00427C36">
        <w:rPr>
          <w:b w:val="0"/>
          <w:color w:val="212121"/>
          <w:sz w:val="22"/>
          <w:szCs w:val="22"/>
          <w:shd w:val="clear" w:color="auto" w:fill="FFFFFF"/>
        </w:rPr>
        <w:t>(4), 373–385.</w:t>
      </w:r>
      <w:r w:rsidR="007F2893">
        <w:rPr>
          <w:color w:val="212121"/>
          <w:shd w:val="clear" w:color="auto" w:fill="FFFFFF"/>
        </w:rPr>
        <w:t xml:space="preserve"> </w:t>
      </w:r>
    </w:p>
    <w:p w14:paraId="7EBD96B4" w14:textId="77777777" w:rsidR="007F2893" w:rsidRPr="007F2893" w:rsidRDefault="007F2893" w:rsidP="00823FA1">
      <w:pPr>
        <w:pStyle w:val="Heading1"/>
        <w:shd w:val="clear" w:color="auto" w:fill="FFFFFF"/>
        <w:spacing w:before="0" w:beforeAutospacing="0" w:after="0" w:afterAutospacing="0" w:line="480" w:lineRule="auto"/>
        <w:rPr>
          <w:b w:val="0"/>
          <w:color w:val="212121"/>
          <w:sz w:val="22"/>
          <w:szCs w:val="22"/>
          <w:shd w:val="clear" w:color="auto" w:fill="FFFFFF"/>
        </w:rPr>
      </w:pPr>
      <w:r w:rsidRPr="007F2893">
        <w:rPr>
          <w:b w:val="0"/>
          <w:color w:val="333333"/>
          <w:sz w:val="22"/>
          <w:szCs w:val="22"/>
          <w:shd w:val="clear" w:color="auto" w:fill="FFFFFF"/>
        </w:rPr>
        <w:t>Tonetti M.S.</w:t>
      </w:r>
      <w:r>
        <w:rPr>
          <w:b w:val="0"/>
          <w:color w:val="333333"/>
          <w:sz w:val="22"/>
          <w:szCs w:val="22"/>
          <w:shd w:val="clear" w:color="auto" w:fill="FFFFFF"/>
        </w:rPr>
        <w:t xml:space="preserve"> (1998).</w:t>
      </w:r>
      <w:r w:rsidRPr="007F2893">
        <w:rPr>
          <w:b w:val="0"/>
          <w:color w:val="333333"/>
          <w:sz w:val="22"/>
          <w:szCs w:val="22"/>
          <w:shd w:val="clear" w:color="auto" w:fill="FFFFFF"/>
        </w:rPr>
        <w:t xml:space="preserve"> Risk factors for </w:t>
      </w:r>
      <w:proofErr w:type="spellStart"/>
      <w:r w:rsidRPr="007F2893">
        <w:rPr>
          <w:b w:val="0"/>
          <w:color w:val="333333"/>
          <w:sz w:val="22"/>
          <w:szCs w:val="22"/>
          <w:shd w:val="clear" w:color="auto" w:fill="FFFFFF"/>
        </w:rPr>
        <w:t>osseodisintegration</w:t>
      </w:r>
      <w:proofErr w:type="spellEnd"/>
      <w:r w:rsidRPr="007F2893">
        <w:rPr>
          <w:b w:val="0"/>
          <w:color w:val="333333"/>
          <w:sz w:val="22"/>
          <w:szCs w:val="22"/>
          <w:shd w:val="clear" w:color="auto" w:fill="FFFFFF"/>
        </w:rPr>
        <w:t xml:space="preserve">. </w:t>
      </w:r>
      <w:r w:rsidRPr="007F2893">
        <w:rPr>
          <w:b w:val="0"/>
          <w:i/>
          <w:color w:val="333333"/>
          <w:sz w:val="22"/>
          <w:szCs w:val="22"/>
          <w:shd w:val="clear" w:color="auto" w:fill="FFFFFF"/>
        </w:rPr>
        <w:t>Periodontology</w:t>
      </w:r>
      <w:r w:rsidRPr="007F2893">
        <w:rPr>
          <w:b w:val="0"/>
          <w:color w:val="333333"/>
          <w:sz w:val="22"/>
          <w:szCs w:val="22"/>
          <w:shd w:val="clear" w:color="auto" w:fill="FFFFFF"/>
        </w:rPr>
        <w:t>. 17:55–62. </w:t>
      </w:r>
    </w:p>
    <w:p w14:paraId="4A4B7C77" w14:textId="77777777" w:rsidR="00823FA1" w:rsidRDefault="00BC21F6" w:rsidP="00535228">
      <w:pPr>
        <w:spacing w:line="480" w:lineRule="auto"/>
        <w:rPr>
          <w:rFonts w:ascii="Times New Roman" w:hAnsi="Times New Roman" w:cs="Times New Roman"/>
        </w:rPr>
      </w:pPr>
      <w:r w:rsidRPr="007454DC">
        <w:rPr>
          <w:rFonts w:ascii="Times New Roman" w:hAnsi="Times New Roman" w:cs="Times New Roman"/>
          <w:color w:val="212121"/>
          <w:shd w:val="clear" w:color="auto" w:fill="FFFFFF"/>
        </w:rPr>
        <w:t>Atsumi, M., Park, S. H., &amp; Wang, H. L. (2007). Methods used to assess implant stability: current status. </w:t>
      </w:r>
      <w:r w:rsidRPr="007454DC">
        <w:rPr>
          <w:rFonts w:ascii="Times New Roman" w:hAnsi="Times New Roman" w:cs="Times New Roman"/>
          <w:i/>
          <w:iCs/>
          <w:color w:val="212121"/>
          <w:shd w:val="clear" w:color="auto" w:fill="FFFFFF"/>
        </w:rPr>
        <w:t>The International journal of oral &amp; maxillofacial implants</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22</w:t>
      </w:r>
      <w:r w:rsidRPr="007454DC">
        <w:rPr>
          <w:rFonts w:ascii="Times New Roman" w:hAnsi="Times New Roman" w:cs="Times New Roman"/>
          <w:color w:val="212121"/>
          <w:shd w:val="clear" w:color="auto" w:fill="FFFFFF"/>
        </w:rPr>
        <w:t>(5), 743–754.</w:t>
      </w:r>
    </w:p>
    <w:p w14:paraId="4CF2AB7C" w14:textId="77777777" w:rsidR="00BC21F6" w:rsidRPr="00823FA1" w:rsidRDefault="00872633" w:rsidP="00535228">
      <w:pPr>
        <w:spacing w:line="480" w:lineRule="auto"/>
        <w:rPr>
          <w:rFonts w:ascii="Times New Roman" w:hAnsi="Times New Roman" w:cs="Times New Roman"/>
        </w:rPr>
      </w:pPr>
      <w:r w:rsidRPr="007454DC">
        <w:rPr>
          <w:rFonts w:ascii="Times New Roman" w:hAnsi="Times New Roman" w:cs="Times New Roman"/>
          <w:color w:val="212121"/>
          <w:shd w:val="clear" w:color="auto" w:fill="FFFFFF"/>
        </w:rPr>
        <w:lastRenderedPageBreak/>
        <w:t xml:space="preserve"> </w:t>
      </w:r>
      <w:r w:rsidR="00BC21F6" w:rsidRPr="007454DC">
        <w:rPr>
          <w:rFonts w:ascii="Times New Roman" w:hAnsi="Times New Roman" w:cs="Times New Roman"/>
          <w:color w:val="212121"/>
          <w:shd w:val="clear" w:color="auto" w:fill="FFFFFF"/>
        </w:rPr>
        <w:t xml:space="preserve">Nedir, R., Bischof, M., </w:t>
      </w:r>
      <w:proofErr w:type="spellStart"/>
      <w:r w:rsidR="00BC21F6" w:rsidRPr="007454DC">
        <w:rPr>
          <w:rFonts w:ascii="Times New Roman" w:hAnsi="Times New Roman" w:cs="Times New Roman"/>
          <w:color w:val="212121"/>
          <w:shd w:val="clear" w:color="auto" w:fill="FFFFFF"/>
        </w:rPr>
        <w:t>Szmukler</w:t>
      </w:r>
      <w:proofErr w:type="spellEnd"/>
      <w:r w:rsidR="00BC21F6" w:rsidRPr="007454DC">
        <w:rPr>
          <w:rFonts w:ascii="Times New Roman" w:hAnsi="Times New Roman" w:cs="Times New Roman"/>
          <w:color w:val="212121"/>
          <w:shd w:val="clear" w:color="auto" w:fill="FFFFFF"/>
        </w:rPr>
        <w:t>-Moncler, S., Bernard, J. P., &amp; Samson, J. (2004). Predicting osseointegration by means of implant primary stability. </w:t>
      </w:r>
      <w:r w:rsidR="00BC21F6" w:rsidRPr="007454DC">
        <w:rPr>
          <w:rFonts w:ascii="Times New Roman" w:hAnsi="Times New Roman" w:cs="Times New Roman"/>
          <w:i/>
          <w:iCs/>
          <w:color w:val="212121"/>
          <w:shd w:val="clear" w:color="auto" w:fill="FFFFFF"/>
        </w:rPr>
        <w:t>Clinical oral implants research</w:t>
      </w:r>
      <w:r w:rsidR="00BC21F6" w:rsidRPr="007454DC">
        <w:rPr>
          <w:rFonts w:ascii="Times New Roman" w:hAnsi="Times New Roman" w:cs="Times New Roman"/>
          <w:color w:val="212121"/>
          <w:shd w:val="clear" w:color="auto" w:fill="FFFFFF"/>
        </w:rPr>
        <w:t>, </w:t>
      </w:r>
      <w:r w:rsidR="00BC21F6" w:rsidRPr="007454DC">
        <w:rPr>
          <w:rFonts w:ascii="Times New Roman" w:hAnsi="Times New Roman" w:cs="Times New Roman"/>
          <w:i/>
          <w:iCs/>
          <w:color w:val="212121"/>
          <w:shd w:val="clear" w:color="auto" w:fill="FFFFFF"/>
        </w:rPr>
        <w:t>15</w:t>
      </w:r>
      <w:r w:rsidR="00BC21F6" w:rsidRPr="007454DC">
        <w:rPr>
          <w:rFonts w:ascii="Times New Roman" w:hAnsi="Times New Roman" w:cs="Times New Roman"/>
          <w:color w:val="212121"/>
          <w:shd w:val="clear" w:color="auto" w:fill="FFFFFF"/>
        </w:rPr>
        <w:t>(5), 520–528.</w:t>
      </w:r>
    </w:p>
    <w:p w14:paraId="14A98E1D" w14:textId="77777777" w:rsidR="00872633" w:rsidRPr="007454DC" w:rsidRDefault="00872633" w:rsidP="00535228">
      <w:pPr>
        <w:spacing w:line="480" w:lineRule="auto"/>
        <w:rPr>
          <w:rFonts w:ascii="Times New Roman" w:hAnsi="Times New Roman" w:cs="Times New Roman"/>
          <w:color w:val="000000"/>
          <w:shd w:val="clear" w:color="auto" w:fill="FFFFFF"/>
        </w:rPr>
      </w:pPr>
      <w:r w:rsidRPr="007454DC">
        <w:rPr>
          <w:rFonts w:ascii="Times New Roman" w:hAnsi="Times New Roman" w:cs="Times New Roman"/>
          <w:color w:val="212121"/>
          <w:shd w:val="clear" w:color="auto" w:fill="FFFFFF"/>
        </w:rPr>
        <w:t xml:space="preserve"> Meredith N, Alleyne D, Cawley P.</w:t>
      </w:r>
      <w:r w:rsidR="00BC21F6" w:rsidRPr="007454DC">
        <w:rPr>
          <w:rFonts w:ascii="Times New Roman" w:hAnsi="Times New Roman" w:cs="Times New Roman"/>
          <w:color w:val="212121"/>
          <w:shd w:val="clear" w:color="auto" w:fill="FFFFFF"/>
        </w:rPr>
        <w:t xml:space="preserve"> (1996</w:t>
      </w:r>
      <w:proofErr w:type="gramStart"/>
      <w:r w:rsidR="00BC21F6" w:rsidRPr="007454DC">
        <w:rPr>
          <w:rFonts w:ascii="Times New Roman" w:hAnsi="Times New Roman" w:cs="Times New Roman"/>
          <w:color w:val="212121"/>
          <w:shd w:val="clear" w:color="auto" w:fill="FFFFFF"/>
        </w:rPr>
        <w:t>).</w:t>
      </w:r>
      <w:r w:rsidRPr="007454DC">
        <w:rPr>
          <w:rFonts w:ascii="Times New Roman" w:hAnsi="Times New Roman" w:cs="Times New Roman"/>
          <w:color w:val="212121"/>
          <w:shd w:val="clear" w:color="auto" w:fill="FFFFFF"/>
        </w:rPr>
        <w:t>Quantitative</w:t>
      </w:r>
      <w:proofErr w:type="gramEnd"/>
      <w:r w:rsidRPr="007454DC">
        <w:rPr>
          <w:rFonts w:ascii="Times New Roman" w:hAnsi="Times New Roman" w:cs="Times New Roman"/>
          <w:color w:val="212121"/>
          <w:shd w:val="clear" w:color="auto" w:fill="FFFFFF"/>
        </w:rPr>
        <w:t xml:space="preserve"> determination of the stability of the implant-tissue interface using resonance frequency </w:t>
      </w:r>
      <w:proofErr w:type="spellStart"/>
      <w:proofErr w:type="gramStart"/>
      <w:r w:rsidRPr="007454DC">
        <w:rPr>
          <w:rFonts w:ascii="Times New Roman" w:hAnsi="Times New Roman" w:cs="Times New Roman"/>
          <w:color w:val="212121"/>
          <w:shd w:val="clear" w:color="auto" w:fill="FFFFFF"/>
        </w:rPr>
        <w:t>analysis.</w:t>
      </w:r>
      <w:r w:rsidR="00BC21F6" w:rsidRPr="007454DC">
        <w:rPr>
          <w:rFonts w:ascii="Times New Roman" w:hAnsi="Times New Roman" w:cs="Times New Roman"/>
          <w:i/>
          <w:iCs/>
          <w:color w:val="212121"/>
          <w:shd w:val="clear" w:color="auto" w:fill="FFFFFF"/>
        </w:rPr>
        <w:t>Clinical</w:t>
      </w:r>
      <w:proofErr w:type="spellEnd"/>
      <w:proofErr w:type="gramEnd"/>
      <w:r w:rsidR="00BC21F6" w:rsidRPr="007454DC">
        <w:rPr>
          <w:rFonts w:ascii="Times New Roman" w:hAnsi="Times New Roman" w:cs="Times New Roman"/>
          <w:i/>
          <w:iCs/>
          <w:color w:val="212121"/>
          <w:shd w:val="clear" w:color="auto" w:fill="FFFFFF"/>
        </w:rPr>
        <w:t xml:space="preserve"> oral implants </w:t>
      </w:r>
      <w:proofErr w:type="gramStart"/>
      <w:r w:rsidR="00BC21F6" w:rsidRPr="007454DC">
        <w:rPr>
          <w:rFonts w:ascii="Times New Roman" w:hAnsi="Times New Roman" w:cs="Times New Roman"/>
          <w:i/>
          <w:iCs/>
          <w:color w:val="212121"/>
          <w:shd w:val="clear" w:color="auto" w:fill="FFFFFF"/>
        </w:rPr>
        <w:t>research</w:t>
      </w:r>
      <w:r w:rsidR="00BC21F6" w:rsidRPr="007454DC">
        <w:rPr>
          <w:rFonts w:ascii="Times New Roman" w:hAnsi="Times New Roman" w:cs="Times New Roman"/>
          <w:color w:val="212121"/>
          <w:shd w:val="clear" w:color="auto" w:fill="FFFFFF"/>
        </w:rPr>
        <w:t>, </w:t>
      </w:r>
      <w:r w:rsidRPr="007454DC">
        <w:rPr>
          <w:rFonts w:ascii="Times New Roman" w:hAnsi="Times New Roman" w:cs="Times New Roman"/>
          <w:color w:val="212121"/>
          <w:shd w:val="clear" w:color="auto" w:fill="FFFFFF"/>
        </w:rPr>
        <w:t xml:space="preserve"> </w:t>
      </w:r>
      <w:r w:rsidR="00F920F1" w:rsidRPr="007454DC">
        <w:rPr>
          <w:rFonts w:ascii="Times New Roman" w:hAnsi="Times New Roman" w:cs="Times New Roman"/>
          <w:color w:val="212121"/>
          <w:shd w:val="clear" w:color="auto" w:fill="FFFFFF"/>
        </w:rPr>
        <w:t>7</w:t>
      </w:r>
      <w:proofErr w:type="gramEnd"/>
      <w:r w:rsidR="00BC21F6" w:rsidRPr="007454DC">
        <w:rPr>
          <w:rFonts w:ascii="Times New Roman" w:hAnsi="Times New Roman" w:cs="Times New Roman"/>
          <w:color w:val="212121"/>
          <w:shd w:val="clear" w:color="auto" w:fill="FFFFFF"/>
        </w:rPr>
        <w:t>(3)</w:t>
      </w:r>
      <w:r w:rsidRPr="007454DC">
        <w:rPr>
          <w:rFonts w:ascii="Times New Roman" w:hAnsi="Times New Roman" w:cs="Times New Roman"/>
          <w:color w:val="212121"/>
          <w:shd w:val="clear" w:color="auto" w:fill="FFFFFF"/>
        </w:rPr>
        <w:t>:261-</w:t>
      </w:r>
      <w:r w:rsidR="006A1A73" w:rsidRPr="007454DC">
        <w:rPr>
          <w:rFonts w:ascii="Times New Roman" w:hAnsi="Times New Roman" w:cs="Times New Roman"/>
          <w:color w:val="212121"/>
          <w:shd w:val="clear" w:color="auto" w:fill="FFFFFF"/>
        </w:rPr>
        <w:t>26</w:t>
      </w:r>
      <w:r w:rsidRPr="007454DC">
        <w:rPr>
          <w:rFonts w:ascii="Times New Roman" w:hAnsi="Times New Roman" w:cs="Times New Roman"/>
          <w:color w:val="212121"/>
          <w:shd w:val="clear" w:color="auto" w:fill="FFFFFF"/>
        </w:rPr>
        <w:t>7</w:t>
      </w:r>
      <w:r w:rsidRPr="007454DC">
        <w:rPr>
          <w:rFonts w:ascii="Times New Roman" w:hAnsi="Times New Roman" w:cs="Times New Roman"/>
          <w:color w:val="000000"/>
          <w:shd w:val="clear" w:color="auto" w:fill="FFFFFF"/>
        </w:rPr>
        <w:t>.</w:t>
      </w:r>
    </w:p>
    <w:p w14:paraId="47BDAEC0" w14:textId="77777777" w:rsidR="00872633" w:rsidRPr="007454DC" w:rsidRDefault="00BC21F6" w:rsidP="00535228">
      <w:pPr>
        <w:spacing w:line="480" w:lineRule="auto"/>
        <w:rPr>
          <w:rFonts w:ascii="Times New Roman" w:hAnsi="Times New Roman" w:cs="Times New Roman"/>
          <w:color w:val="212121"/>
          <w:shd w:val="clear" w:color="auto" w:fill="FFFFFF"/>
        </w:rPr>
      </w:pPr>
      <w:r w:rsidRPr="007454DC">
        <w:rPr>
          <w:rFonts w:ascii="Times New Roman" w:hAnsi="Times New Roman" w:cs="Times New Roman"/>
          <w:shd w:val="clear" w:color="auto" w:fill="FFFFFF"/>
        </w:rPr>
        <w:t xml:space="preserve">Huang H, Wu G, Hunziker </w:t>
      </w:r>
      <w:proofErr w:type="gramStart"/>
      <w:r w:rsidRPr="007454DC">
        <w:rPr>
          <w:rFonts w:ascii="Times New Roman" w:hAnsi="Times New Roman" w:cs="Times New Roman"/>
          <w:shd w:val="clear" w:color="auto" w:fill="FFFFFF"/>
        </w:rPr>
        <w:t>E.(</w:t>
      </w:r>
      <w:proofErr w:type="gramEnd"/>
      <w:r w:rsidRPr="007454DC">
        <w:rPr>
          <w:rFonts w:ascii="Times New Roman" w:hAnsi="Times New Roman" w:cs="Times New Roman"/>
          <w:shd w:val="clear" w:color="auto" w:fill="FFFFFF"/>
        </w:rPr>
        <w:t>2020).</w:t>
      </w:r>
      <w:r w:rsidRPr="007454DC">
        <w:rPr>
          <w:rFonts w:ascii="Times New Roman" w:hAnsi="Times New Roman" w:cs="Times New Roman"/>
          <w:color w:val="212121"/>
          <w:shd w:val="clear" w:color="auto" w:fill="FFFFFF"/>
        </w:rPr>
        <w:t xml:space="preserve"> The clinical significance of implant stability quotient (ISQ) measurements: A literature review. </w:t>
      </w:r>
      <w:r w:rsidRPr="007454DC">
        <w:rPr>
          <w:rFonts w:ascii="Times New Roman" w:hAnsi="Times New Roman" w:cs="Times New Roman"/>
          <w:i/>
          <w:color w:val="212121"/>
          <w:shd w:val="clear" w:color="auto" w:fill="FFFFFF"/>
        </w:rPr>
        <w:t>Journal of Oral Biology and Craniofacial Research</w:t>
      </w:r>
      <w:r w:rsidRPr="007454DC">
        <w:rPr>
          <w:rFonts w:ascii="Times New Roman" w:hAnsi="Times New Roman" w:cs="Times New Roman"/>
          <w:color w:val="212121"/>
          <w:shd w:val="clear" w:color="auto" w:fill="FFFFFF"/>
        </w:rPr>
        <w:t>, 10(4):629-</w:t>
      </w:r>
      <w:r w:rsidR="006A1A73" w:rsidRPr="007454DC">
        <w:rPr>
          <w:rFonts w:ascii="Times New Roman" w:hAnsi="Times New Roman" w:cs="Times New Roman"/>
          <w:color w:val="212121"/>
          <w:shd w:val="clear" w:color="auto" w:fill="FFFFFF"/>
        </w:rPr>
        <w:t>6</w:t>
      </w:r>
      <w:r w:rsidRPr="007454DC">
        <w:rPr>
          <w:rFonts w:ascii="Times New Roman" w:hAnsi="Times New Roman" w:cs="Times New Roman"/>
          <w:color w:val="212121"/>
          <w:shd w:val="clear" w:color="auto" w:fill="FFFFFF"/>
        </w:rPr>
        <w:t>38. </w:t>
      </w:r>
    </w:p>
    <w:p w14:paraId="52E5C8C7" w14:textId="77777777" w:rsidR="00872633" w:rsidRPr="007454DC" w:rsidRDefault="00872633" w:rsidP="00535228">
      <w:pPr>
        <w:spacing w:line="480" w:lineRule="auto"/>
        <w:rPr>
          <w:rFonts w:ascii="Times New Roman" w:hAnsi="Times New Roman" w:cs="Times New Roman"/>
          <w:color w:val="303030"/>
          <w:shd w:val="clear" w:color="auto" w:fill="FFFFFF"/>
        </w:rPr>
      </w:pPr>
      <w:r w:rsidRPr="007454DC">
        <w:rPr>
          <w:rFonts w:ascii="Times New Roman" w:hAnsi="Times New Roman" w:cs="Times New Roman"/>
          <w:color w:val="303030"/>
          <w:shd w:val="clear" w:color="auto" w:fill="FFFFFF"/>
        </w:rPr>
        <w:t xml:space="preserve">Huang H., </w:t>
      </w:r>
      <w:proofErr w:type="spellStart"/>
      <w:r w:rsidRPr="007454DC">
        <w:rPr>
          <w:rFonts w:ascii="Times New Roman" w:hAnsi="Times New Roman" w:cs="Times New Roman"/>
          <w:color w:val="303030"/>
          <w:shd w:val="clear" w:color="auto" w:fill="FFFFFF"/>
        </w:rPr>
        <w:t>Wismeijer</w:t>
      </w:r>
      <w:proofErr w:type="spellEnd"/>
      <w:r w:rsidRPr="007454DC">
        <w:rPr>
          <w:rFonts w:ascii="Times New Roman" w:hAnsi="Times New Roman" w:cs="Times New Roman"/>
          <w:color w:val="303030"/>
          <w:shd w:val="clear" w:color="auto" w:fill="FFFFFF"/>
        </w:rPr>
        <w:t xml:space="preserve"> D., Shao X., Wu </w:t>
      </w:r>
      <w:proofErr w:type="gramStart"/>
      <w:r w:rsidRPr="007454DC">
        <w:rPr>
          <w:rFonts w:ascii="Times New Roman" w:hAnsi="Times New Roman" w:cs="Times New Roman"/>
          <w:color w:val="303030"/>
          <w:shd w:val="clear" w:color="auto" w:fill="FFFFFF"/>
        </w:rPr>
        <w:t>G.</w:t>
      </w:r>
      <w:r w:rsidR="006A1A73" w:rsidRPr="007454DC">
        <w:rPr>
          <w:rFonts w:ascii="Times New Roman" w:hAnsi="Times New Roman" w:cs="Times New Roman"/>
          <w:color w:val="303030"/>
          <w:shd w:val="clear" w:color="auto" w:fill="FFFFFF"/>
        </w:rPr>
        <w:t>(</w:t>
      </w:r>
      <w:proofErr w:type="gramEnd"/>
      <w:r w:rsidR="006A1A73" w:rsidRPr="007454DC">
        <w:rPr>
          <w:rFonts w:ascii="Times New Roman" w:hAnsi="Times New Roman" w:cs="Times New Roman"/>
          <w:color w:val="303030"/>
          <w:shd w:val="clear" w:color="auto" w:fill="FFFFFF"/>
        </w:rPr>
        <w:t>2016)</w:t>
      </w:r>
      <w:r w:rsidRPr="007454DC">
        <w:rPr>
          <w:rFonts w:ascii="Times New Roman" w:hAnsi="Times New Roman" w:cs="Times New Roman"/>
          <w:color w:val="303030"/>
          <w:shd w:val="clear" w:color="auto" w:fill="FFFFFF"/>
        </w:rPr>
        <w:t xml:space="preserve"> Mathematical evaluation of the influence of multiple factors on implant stability quotient values in clinical practice: a retrospective study. </w:t>
      </w:r>
      <w:r w:rsidRPr="007454DC">
        <w:rPr>
          <w:rStyle w:val="ref-journal"/>
          <w:rFonts w:ascii="Times New Roman" w:hAnsi="Times New Roman" w:cs="Times New Roman"/>
          <w:i/>
          <w:iCs/>
          <w:color w:val="303030"/>
          <w:shd w:val="clear" w:color="auto" w:fill="FFFFFF"/>
        </w:rPr>
        <w:t>Therapeut</w:t>
      </w:r>
      <w:r w:rsidR="006A1A73" w:rsidRPr="007454DC">
        <w:rPr>
          <w:rStyle w:val="ref-journal"/>
          <w:rFonts w:ascii="Times New Roman" w:hAnsi="Times New Roman" w:cs="Times New Roman"/>
          <w:i/>
          <w:iCs/>
          <w:color w:val="303030"/>
          <w:shd w:val="clear" w:color="auto" w:fill="FFFFFF"/>
        </w:rPr>
        <w:t>ics and</w:t>
      </w:r>
      <w:r w:rsidRPr="007454DC">
        <w:rPr>
          <w:rStyle w:val="ref-journal"/>
          <w:rFonts w:ascii="Times New Roman" w:hAnsi="Times New Roman" w:cs="Times New Roman"/>
          <w:i/>
          <w:iCs/>
          <w:color w:val="303030"/>
          <w:shd w:val="clear" w:color="auto" w:fill="FFFFFF"/>
        </w:rPr>
        <w:t xml:space="preserve"> Clin</w:t>
      </w:r>
      <w:r w:rsidR="006A1A73" w:rsidRPr="007454DC">
        <w:rPr>
          <w:rStyle w:val="ref-journal"/>
          <w:rFonts w:ascii="Times New Roman" w:hAnsi="Times New Roman" w:cs="Times New Roman"/>
          <w:i/>
          <w:iCs/>
          <w:color w:val="303030"/>
          <w:shd w:val="clear" w:color="auto" w:fill="FFFFFF"/>
        </w:rPr>
        <w:t>ical</w:t>
      </w:r>
      <w:r w:rsidRPr="007454DC">
        <w:rPr>
          <w:rStyle w:val="ref-journal"/>
          <w:rFonts w:ascii="Times New Roman" w:hAnsi="Times New Roman" w:cs="Times New Roman"/>
          <w:i/>
          <w:iCs/>
          <w:color w:val="303030"/>
          <w:shd w:val="clear" w:color="auto" w:fill="FFFFFF"/>
        </w:rPr>
        <w:t xml:space="preserve"> Risk Manag</w:t>
      </w:r>
      <w:r w:rsidR="006A1A73" w:rsidRPr="007454DC">
        <w:rPr>
          <w:rStyle w:val="ref-journal"/>
          <w:rFonts w:ascii="Times New Roman" w:hAnsi="Times New Roman" w:cs="Times New Roman"/>
          <w:i/>
          <w:iCs/>
          <w:color w:val="303030"/>
          <w:shd w:val="clear" w:color="auto" w:fill="FFFFFF"/>
        </w:rPr>
        <w:t>ement</w:t>
      </w:r>
      <w:r w:rsidR="006A1A73" w:rsidRPr="007454DC">
        <w:rPr>
          <w:rStyle w:val="ref-journal"/>
          <w:rFonts w:ascii="Times New Roman" w:hAnsi="Times New Roman" w:cs="Times New Roman"/>
          <w:iCs/>
          <w:color w:val="303030"/>
          <w:shd w:val="clear" w:color="auto" w:fill="FFFFFF"/>
        </w:rPr>
        <w:t>,</w:t>
      </w:r>
      <w:r w:rsidRPr="007454DC">
        <w:rPr>
          <w:rStyle w:val="ref-journal"/>
          <w:rFonts w:ascii="Times New Roman" w:hAnsi="Times New Roman" w:cs="Times New Roman"/>
          <w:i/>
          <w:iCs/>
          <w:color w:val="303030"/>
          <w:shd w:val="clear" w:color="auto" w:fill="FFFFFF"/>
        </w:rPr>
        <w:t> </w:t>
      </w:r>
      <w:r w:rsidRPr="007454DC">
        <w:rPr>
          <w:rStyle w:val="ref-vol"/>
          <w:rFonts w:ascii="Times New Roman" w:hAnsi="Times New Roman" w:cs="Times New Roman"/>
          <w:color w:val="303030"/>
          <w:shd w:val="clear" w:color="auto" w:fill="FFFFFF"/>
        </w:rPr>
        <w:t>12</w:t>
      </w:r>
      <w:r w:rsidRPr="007454DC">
        <w:rPr>
          <w:rFonts w:ascii="Times New Roman" w:hAnsi="Times New Roman" w:cs="Times New Roman"/>
          <w:color w:val="303030"/>
          <w:shd w:val="clear" w:color="auto" w:fill="FFFFFF"/>
        </w:rPr>
        <w:t>:1525–</w:t>
      </w:r>
      <w:r w:rsidR="006A1A73" w:rsidRPr="007454DC">
        <w:rPr>
          <w:rFonts w:ascii="Times New Roman" w:hAnsi="Times New Roman" w:cs="Times New Roman"/>
          <w:color w:val="303030"/>
          <w:shd w:val="clear" w:color="auto" w:fill="FFFFFF"/>
        </w:rPr>
        <w:t>15</w:t>
      </w:r>
      <w:r w:rsidRPr="007454DC">
        <w:rPr>
          <w:rFonts w:ascii="Times New Roman" w:hAnsi="Times New Roman" w:cs="Times New Roman"/>
          <w:color w:val="303030"/>
          <w:shd w:val="clear" w:color="auto" w:fill="FFFFFF"/>
        </w:rPr>
        <w:t>32.</w:t>
      </w:r>
    </w:p>
    <w:p w14:paraId="545449A4" w14:textId="77777777" w:rsidR="006A1A73" w:rsidRPr="007454DC" w:rsidRDefault="006A1A73" w:rsidP="00535228">
      <w:pPr>
        <w:spacing w:line="480" w:lineRule="auto"/>
        <w:rPr>
          <w:rFonts w:ascii="Times New Roman" w:hAnsi="Times New Roman" w:cs="Times New Roman"/>
          <w:color w:val="212121"/>
          <w:shd w:val="clear" w:color="auto" w:fill="FFFFFF"/>
        </w:rPr>
      </w:pPr>
      <w:r w:rsidRPr="007454DC">
        <w:rPr>
          <w:rFonts w:ascii="Times New Roman" w:hAnsi="Times New Roman" w:cs="Times New Roman"/>
          <w:color w:val="212121"/>
          <w:shd w:val="clear" w:color="auto" w:fill="FFFFFF"/>
        </w:rPr>
        <w:t>Al-Khaldi, N., Sleeman, D., &amp; Allen, F. (2011). Stability of dental implants in grafted bone in the anterior maxilla: longitudinal study. </w:t>
      </w:r>
      <w:r w:rsidRPr="007454DC">
        <w:rPr>
          <w:rFonts w:ascii="Times New Roman" w:hAnsi="Times New Roman" w:cs="Times New Roman"/>
          <w:i/>
          <w:iCs/>
          <w:color w:val="212121"/>
          <w:shd w:val="clear" w:color="auto" w:fill="FFFFFF"/>
        </w:rPr>
        <w:t>The British journal of oral &amp; maxillofacial surgery</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49</w:t>
      </w:r>
      <w:r w:rsidRPr="007454DC">
        <w:rPr>
          <w:rFonts w:ascii="Times New Roman" w:hAnsi="Times New Roman" w:cs="Times New Roman"/>
          <w:color w:val="212121"/>
          <w:shd w:val="clear" w:color="auto" w:fill="FFFFFF"/>
        </w:rPr>
        <w:t>(4), 319–323.</w:t>
      </w:r>
    </w:p>
    <w:p w14:paraId="409A0021" w14:textId="77777777" w:rsidR="00872633" w:rsidRPr="007454DC" w:rsidRDefault="00872633" w:rsidP="00535228">
      <w:pPr>
        <w:spacing w:line="480" w:lineRule="auto"/>
        <w:rPr>
          <w:rStyle w:val="element-citation"/>
          <w:rFonts w:ascii="Times New Roman" w:hAnsi="Times New Roman" w:cs="Times New Roman"/>
          <w:color w:val="303030"/>
        </w:rPr>
      </w:pPr>
      <w:r w:rsidRPr="007454DC">
        <w:rPr>
          <w:rFonts w:ascii="Times New Roman" w:hAnsi="Times New Roman" w:cs="Times New Roman"/>
          <w:color w:val="303030"/>
          <w:shd w:val="clear" w:color="auto" w:fill="FFFFFF"/>
        </w:rPr>
        <w:t> </w:t>
      </w:r>
      <w:r w:rsidR="006A1A73" w:rsidRPr="007454DC">
        <w:rPr>
          <w:rFonts w:ascii="Times New Roman" w:hAnsi="Times New Roman" w:cs="Times New Roman"/>
          <w:color w:val="212121"/>
          <w:shd w:val="clear" w:color="auto" w:fill="FFFFFF"/>
        </w:rPr>
        <w:t xml:space="preserve">Rasmusson, L., Thor, A., &amp; </w:t>
      </w:r>
      <w:proofErr w:type="spellStart"/>
      <w:r w:rsidR="006A1A73" w:rsidRPr="007454DC">
        <w:rPr>
          <w:rFonts w:ascii="Times New Roman" w:hAnsi="Times New Roman" w:cs="Times New Roman"/>
          <w:color w:val="212121"/>
          <w:shd w:val="clear" w:color="auto" w:fill="FFFFFF"/>
        </w:rPr>
        <w:t>Sennerby</w:t>
      </w:r>
      <w:proofErr w:type="spellEnd"/>
      <w:r w:rsidR="006A1A73" w:rsidRPr="007454DC">
        <w:rPr>
          <w:rFonts w:ascii="Times New Roman" w:hAnsi="Times New Roman" w:cs="Times New Roman"/>
          <w:color w:val="212121"/>
          <w:shd w:val="clear" w:color="auto" w:fill="FFFFFF"/>
        </w:rPr>
        <w:t>, L. (2012). Stability evaluation of implants integrated in grafted and nongrafted maxillary bone: a clinical study from implant placement to abutment connection. </w:t>
      </w:r>
      <w:r w:rsidR="006A1A73" w:rsidRPr="007454DC">
        <w:rPr>
          <w:rFonts w:ascii="Times New Roman" w:hAnsi="Times New Roman" w:cs="Times New Roman"/>
          <w:i/>
          <w:iCs/>
          <w:color w:val="212121"/>
          <w:shd w:val="clear" w:color="auto" w:fill="FFFFFF"/>
        </w:rPr>
        <w:t>Clinical implant dentistry and related research</w:t>
      </w:r>
      <w:r w:rsidR="006A1A73" w:rsidRPr="007454DC">
        <w:rPr>
          <w:rFonts w:ascii="Times New Roman" w:hAnsi="Times New Roman" w:cs="Times New Roman"/>
          <w:color w:val="212121"/>
          <w:shd w:val="clear" w:color="auto" w:fill="FFFFFF"/>
        </w:rPr>
        <w:t>, </w:t>
      </w:r>
      <w:r w:rsidR="006A1A73" w:rsidRPr="007454DC">
        <w:rPr>
          <w:rFonts w:ascii="Times New Roman" w:hAnsi="Times New Roman" w:cs="Times New Roman"/>
          <w:i/>
          <w:iCs/>
          <w:color w:val="212121"/>
          <w:shd w:val="clear" w:color="auto" w:fill="FFFFFF"/>
        </w:rPr>
        <w:t>14</w:t>
      </w:r>
      <w:r w:rsidR="006A1A73" w:rsidRPr="007454DC">
        <w:rPr>
          <w:rFonts w:ascii="Times New Roman" w:hAnsi="Times New Roman" w:cs="Times New Roman"/>
          <w:color w:val="212121"/>
          <w:shd w:val="clear" w:color="auto" w:fill="FFFFFF"/>
        </w:rPr>
        <w:t>(1), 61–66.</w:t>
      </w:r>
    </w:p>
    <w:p w14:paraId="6F03CCE0" w14:textId="77777777" w:rsidR="00872633" w:rsidRPr="007454DC" w:rsidRDefault="006A1A73" w:rsidP="00535228">
      <w:pPr>
        <w:spacing w:line="480" w:lineRule="auto"/>
        <w:rPr>
          <w:rFonts w:ascii="Times New Roman" w:hAnsi="Times New Roman" w:cs="Times New Roman"/>
          <w:color w:val="303030"/>
          <w:shd w:val="clear" w:color="auto" w:fill="FFFFFF"/>
        </w:rPr>
      </w:pPr>
      <w:proofErr w:type="spellStart"/>
      <w:r w:rsidRPr="007454DC">
        <w:rPr>
          <w:rFonts w:ascii="Times New Roman" w:hAnsi="Times New Roman" w:cs="Times New Roman"/>
          <w:color w:val="212121"/>
          <w:shd w:val="clear" w:color="auto" w:fill="FFFFFF"/>
        </w:rPr>
        <w:t>Tözüm</w:t>
      </w:r>
      <w:proofErr w:type="spellEnd"/>
      <w:r w:rsidRPr="007454DC">
        <w:rPr>
          <w:rFonts w:ascii="Times New Roman" w:hAnsi="Times New Roman" w:cs="Times New Roman"/>
          <w:color w:val="212121"/>
          <w:shd w:val="clear" w:color="auto" w:fill="FFFFFF"/>
        </w:rPr>
        <w:t xml:space="preserve">, T. F., </w:t>
      </w:r>
      <w:proofErr w:type="spellStart"/>
      <w:r w:rsidRPr="007454DC">
        <w:rPr>
          <w:rFonts w:ascii="Times New Roman" w:hAnsi="Times New Roman" w:cs="Times New Roman"/>
          <w:color w:val="212121"/>
          <w:shd w:val="clear" w:color="auto" w:fill="FFFFFF"/>
        </w:rPr>
        <w:t>Turkyilmaz</w:t>
      </w:r>
      <w:proofErr w:type="spellEnd"/>
      <w:r w:rsidRPr="007454DC">
        <w:rPr>
          <w:rFonts w:ascii="Times New Roman" w:hAnsi="Times New Roman" w:cs="Times New Roman"/>
          <w:color w:val="212121"/>
          <w:shd w:val="clear" w:color="auto" w:fill="FFFFFF"/>
        </w:rPr>
        <w:t>, I., &amp; McGlumphy, E. A. (2008). Relationship between dental implant stability determined by resonance frequency analysis measurements and peri-implant vertical defects: an in vitro study. </w:t>
      </w:r>
      <w:r w:rsidRPr="007454DC">
        <w:rPr>
          <w:rFonts w:ascii="Times New Roman" w:hAnsi="Times New Roman" w:cs="Times New Roman"/>
          <w:i/>
          <w:iCs/>
          <w:color w:val="212121"/>
          <w:shd w:val="clear" w:color="auto" w:fill="FFFFFF"/>
        </w:rPr>
        <w:t>Journal of oral rehabilitation</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35</w:t>
      </w:r>
      <w:r w:rsidRPr="007454DC">
        <w:rPr>
          <w:rFonts w:ascii="Times New Roman" w:hAnsi="Times New Roman" w:cs="Times New Roman"/>
          <w:color w:val="212121"/>
          <w:shd w:val="clear" w:color="auto" w:fill="FFFFFF"/>
        </w:rPr>
        <w:t>(10), 739–744. </w:t>
      </w:r>
    </w:p>
    <w:p w14:paraId="7FD793E0" w14:textId="77777777" w:rsidR="00872633" w:rsidRPr="007454DC" w:rsidRDefault="006A1A73" w:rsidP="00535228">
      <w:pPr>
        <w:spacing w:line="480" w:lineRule="auto"/>
        <w:rPr>
          <w:rFonts w:ascii="Times New Roman" w:hAnsi="Times New Roman" w:cs="Times New Roman"/>
        </w:rPr>
      </w:pPr>
      <w:proofErr w:type="spellStart"/>
      <w:r w:rsidRPr="007454DC">
        <w:rPr>
          <w:rFonts w:ascii="Times New Roman" w:hAnsi="Times New Roman" w:cs="Times New Roman"/>
          <w:color w:val="212121"/>
          <w:shd w:val="clear" w:color="auto" w:fill="FFFFFF"/>
        </w:rPr>
        <w:t>Ersanli</w:t>
      </w:r>
      <w:proofErr w:type="spellEnd"/>
      <w:r w:rsidRPr="007454DC">
        <w:rPr>
          <w:rFonts w:ascii="Times New Roman" w:hAnsi="Times New Roman" w:cs="Times New Roman"/>
          <w:color w:val="212121"/>
          <w:shd w:val="clear" w:color="auto" w:fill="FFFFFF"/>
        </w:rPr>
        <w:t xml:space="preserve">, S., </w:t>
      </w:r>
      <w:proofErr w:type="spellStart"/>
      <w:r w:rsidRPr="007454DC">
        <w:rPr>
          <w:rFonts w:ascii="Times New Roman" w:hAnsi="Times New Roman" w:cs="Times New Roman"/>
          <w:color w:val="212121"/>
          <w:shd w:val="clear" w:color="auto" w:fill="FFFFFF"/>
        </w:rPr>
        <w:t>Karabuda</w:t>
      </w:r>
      <w:proofErr w:type="spellEnd"/>
      <w:r w:rsidRPr="007454DC">
        <w:rPr>
          <w:rFonts w:ascii="Times New Roman" w:hAnsi="Times New Roman" w:cs="Times New Roman"/>
          <w:color w:val="212121"/>
          <w:shd w:val="clear" w:color="auto" w:fill="FFFFFF"/>
        </w:rPr>
        <w:t xml:space="preserve">, C., Beck, F., &amp; </w:t>
      </w:r>
      <w:proofErr w:type="spellStart"/>
      <w:r w:rsidRPr="007454DC">
        <w:rPr>
          <w:rFonts w:ascii="Times New Roman" w:hAnsi="Times New Roman" w:cs="Times New Roman"/>
          <w:color w:val="212121"/>
          <w:shd w:val="clear" w:color="auto" w:fill="FFFFFF"/>
        </w:rPr>
        <w:t>Leblebicioglu</w:t>
      </w:r>
      <w:proofErr w:type="spellEnd"/>
      <w:r w:rsidRPr="007454DC">
        <w:rPr>
          <w:rFonts w:ascii="Times New Roman" w:hAnsi="Times New Roman" w:cs="Times New Roman"/>
          <w:color w:val="212121"/>
          <w:shd w:val="clear" w:color="auto" w:fill="FFFFFF"/>
        </w:rPr>
        <w:t>, B. (2005). Resonance frequency analysis of one-stage dental implant stability during the osseointegration period. </w:t>
      </w:r>
      <w:r w:rsidRPr="007454DC">
        <w:rPr>
          <w:rFonts w:ascii="Times New Roman" w:hAnsi="Times New Roman" w:cs="Times New Roman"/>
          <w:i/>
          <w:iCs/>
          <w:color w:val="212121"/>
          <w:shd w:val="clear" w:color="auto" w:fill="FFFFFF"/>
        </w:rPr>
        <w:t>Journal of periodontology</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76</w:t>
      </w:r>
      <w:r w:rsidRPr="007454DC">
        <w:rPr>
          <w:rFonts w:ascii="Times New Roman" w:hAnsi="Times New Roman" w:cs="Times New Roman"/>
          <w:color w:val="212121"/>
          <w:shd w:val="clear" w:color="auto" w:fill="FFFFFF"/>
        </w:rPr>
        <w:t>(7), 1066–1071.</w:t>
      </w:r>
    </w:p>
    <w:p w14:paraId="0C50E4CD" w14:textId="77777777" w:rsidR="00872633" w:rsidRPr="007454DC" w:rsidRDefault="006A1A73" w:rsidP="00535228">
      <w:pPr>
        <w:pStyle w:val="Heading1"/>
        <w:shd w:val="clear" w:color="auto" w:fill="FFFFFF"/>
        <w:spacing w:before="0" w:beforeAutospacing="0" w:after="0" w:afterAutospacing="0" w:line="480" w:lineRule="auto"/>
        <w:rPr>
          <w:b w:val="0"/>
          <w:sz w:val="22"/>
          <w:szCs w:val="22"/>
        </w:rPr>
      </w:pPr>
      <w:r w:rsidRPr="007454DC">
        <w:rPr>
          <w:b w:val="0"/>
          <w:color w:val="212121"/>
          <w:sz w:val="22"/>
          <w:szCs w:val="22"/>
          <w:shd w:val="clear" w:color="auto" w:fill="FFFFFF"/>
        </w:rPr>
        <w:lastRenderedPageBreak/>
        <w:t xml:space="preserve">Scarano, A., Carinci, F., Quaranta, A., Iezzi, G., </w:t>
      </w:r>
      <w:proofErr w:type="spellStart"/>
      <w:r w:rsidRPr="007454DC">
        <w:rPr>
          <w:b w:val="0"/>
          <w:color w:val="212121"/>
          <w:sz w:val="22"/>
          <w:szCs w:val="22"/>
          <w:shd w:val="clear" w:color="auto" w:fill="FFFFFF"/>
        </w:rPr>
        <w:t>Piattelli</w:t>
      </w:r>
      <w:proofErr w:type="spellEnd"/>
      <w:r w:rsidRPr="007454DC">
        <w:rPr>
          <w:b w:val="0"/>
          <w:color w:val="212121"/>
          <w:sz w:val="22"/>
          <w:szCs w:val="22"/>
          <w:shd w:val="clear" w:color="auto" w:fill="FFFFFF"/>
        </w:rPr>
        <w:t xml:space="preserve">, M., &amp; </w:t>
      </w:r>
      <w:proofErr w:type="spellStart"/>
      <w:r w:rsidRPr="007454DC">
        <w:rPr>
          <w:b w:val="0"/>
          <w:color w:val="212121"/>
          <w:sz w:val="22"/>
          <w:szCs w:val="22"/>
          <w:shd w:val="clear" w:color="auto" w:fill="FFFFFF"/>
        </w:rPr>
        <w:t>Piattelli</w:t>
      </w:r>
      <w:proofErr w:type="spellEnd"/>
      <w:r w:rsidRPr="007454DC">
        <w:rPr>
          <w:b w:val="0"/>
          <w:color w:val="212121"/>
          <w:sz w:val="22"/>
          <w:szCs w:val="22"/>
          <w:shd w:val="clear" w:color="auto" w:fill="FFFFFF"/>
        </w:rPr>
        <w:t>, A. (2007). Correlation between implant stability quotient (ISQ) with clinical and histological aspects of dental implants removed for mobility. </w:t>
      </w:r>
      <w:r w:rsidRPr="007454DC">
        <w:rPr>
          <w:b w:val="0"/>
          <w:i/>
          <w:iCs/>
          <w:color w:val="212121"/>
          <w:sz w:val="22"/>
          <w:szCs w:val="22"/>
          <w:shd w:val="clear" w:color="auto" w:fill="FFFFFF"/>
        </w:rPr>
        <w:t>International journal of immunopathology and pharmacology</w:t>
      </w:r>
      <w:r w:rsidRPr="007454DC">
        <w:rPr>
          <w:b w:val="0"/>
          <w:color w:val="212121"/>
          <w:sz w:val="22"/>
          <w:szCs w:val="22"/>
          <w:shd w:val="clear" w:color="auto" w:fill="FFFFFF"/>
        </w:rPr>
        <w:t>, </w:t>
      </w:r>
      <w:r w:rsidRPr="007454DC">
        <w:rPr>
          <w:b w:val="0"/>
          <w:i/>
          <w:iCs/>
          <w:color w:val="212121"/>
          <w:sz w:val="22"/>
          <w:szCs w:val="22"/>
          <w:shd w:val="clear" w:color="auto" w:fill="FFFFFF"/>
        </w:rPr>
        <w:t>20</w:t>
      </w:r>
      <w:r w:rsidRPr="007454DC">
        <w:rPr>
          <w:b w:val="0"/>
          <w:color w:val="212121"/>
          <w:sz w:val="22"/>
          <w:szCs w:val="22"/>
          <w:shd w:val="clear" w:color="auto" w:fill="FFFFFF"/>
        </w:rPr>
        <w:t xml:space="preserve">(1 </w:t>
      </w:r>
      <w:proofErr w:type="spellStart"/>
      <w:r w:rsidRPr="007454DC">
        <w:rPr>
          <w:b w:val="0"/>
          <w:color w:val="212121"/>
          <w:sz w:val="22"/>
          <w:szCs w:val="22"/>
          <w:shd w:val="clear" w:color="auto" w:fill="FFFFFF"/>
        </w:rPr>
        <w:t>Suppl</w:t>
      </w:r>
      <w:proofErr w:type="spellEnd"/>
      <w:r w:rsidRPr="007454DC">
        <w:rPr>
          <w:b w:val="0"/>
          <w:color w:val="212121"/>
          <w:sz w:val="22"/>
          <w:szCs w:val="22"/>
          <w:shd w:val="clear" w:color="auto" w:fill="FFFFFF"/>
        </w:rPr>
        <w:t xml:space="preserve"> 1), 33–36.</w:t>
      </w:r>
    </w:p>
    <w:p w14:paraId="166639A8" w14:textId="77777777" w:rsidR="00872633" w:rsidRPr="007454DC" w:rsidRDefault="006A1A73" w:rsidP="00535228">
      <w:pPr>
        <w:pStyle w:val="Heading1"/>
        <w:shd w:val="clear" w:color="auto" w:fill="FFFFFF"/>
        <w:spacing w:before="0" w:beforeAutospacing="0" w:after="0" w:afterAutospacing="0" w:line="480" w:lineRule="auto"/>
        <w:rPr>
          <w:b w:val="0"/>
          <w:color w:val="212121"/>
          <w:sz w:val="22"/>
          <w:szCs w:val="22"/>
          <w:shd w:val="clear" w:color="auto" w:fill="FFFFFF"/>
        </w:rPr>
      </w:pPr>
      <w:r w:rsidRPr="007454DC">
        <w:rPr>
          <w:b w:val="0"/>
          <w:color w:val="212121"/>
          <w:sz w:val="22"/>
          <w:szCs w:val="22"/>
          <w:shd w:val="clear" w:color="auto" w:fill="FFFFFF"/>
        </w:rPr>
        <w:t>Gao, S. S., Zhang, Y. R., Zhu, Z. L., &amp; Yu, H. Y. (2012). Micromotions and combined damages at the dental implant/bone interface. </w:t>
      </w:r>
      <w:r w:rsidRPr="007454DC">
        <w:rPr>
          <w:b w:val="0"/>
          <w:i/>
          <w:iCs/>
          <w:color w:val="212121"/>
          <w:sz w:val="22"/>
          <w:szCs w:val="22"/>
          <w:shd w:val="clear" w:color="auto" w:fill="FFFFFF"/>
        </w:rPr>
        <w:t>International journal of oral science</w:t>
      </w:r>
      <w:r w:rsidRPr="007454DC">
        <w:rPr>
          <w:b w:val="0"/>
          <w:color w:val="212121"/>
          <w:sz w:val="22"/>
          <w:szCs w:val="22"/>
          <w:shd w:val="clear" w:color="auto" w:fill="FFFFFF"/>
        </w:rPr>
        <w:t>, </w:t>
      </w:r>
      <w:r w:rsidRPr="007454DC">
        <w:rPr>
          <w:b w:val="0"/>
          <w:i/>
          <w:iCs/>
          <w:color w:val="212121"/>
          <w:sz w:val="22"/>
          <w:szCs w:val="22"/>
          <w:shd w:val="clear" w:color="auto" w:fill="FFFFFF"/>
        </w:rPr>
        <w:t>4</w:t>
      </w:r>
      <w:r w:rsidRPr="007454DC">
        <w:rPr>
          <w:b w:val="0"/>
          <w:color w:val="212121"/>
          <w:sz w:val="22"/>
          <w:szCs w:val="22"/>
          <w:shd w:val="clear" w:color="auto" w:fill="FFFFFF"/>
        </w:rPr>
        <w:t>(4), 182–188.</w:t>
      </w:r>
    </w:p>
    <w:p w14:paraId="6ABEA9CF" w14:textId="77777777" w:rsidR="00872633" w:rsidRPr="007454DC" w:rsidRDefault="006A1A73" w:rsidP="00535228">
      <w:pPr>
        <w:pStyle w:val="Heading1"/>
        <w:shd w:val="clear" w:color="auto" w:fill="FFFFFF"/>
        <w:spacing w:before="0" w:beforeAutospacing="0" w:after="0" w:afterAutospacing="0" w:line="480" w:lineRule="auto"/>
        <w:rPr>
          <w:b w:val="0"/>
          <w:sz w:val="22"/>
          <w:szCs w:val="22"/>
        </w:rPr>
      </w:pPr>
      <w:r w:rsidRPr="007454DC">
        <w:rPr>
          <w:b w:val="0"/>
          <w:color w:val="212121"/>
          <w:sz w:val="22"/>
          <w:szCs w:val="22"/>
          <w:shd w:val="clear" w:color="auto" w:fill="FFFFFF"/>
        </w:rPr>
        <w:t xml:space="preserve">Carlsson, L., </w:t>
      </w:r>
      <w:proofErr w:type="spellStart"/>
      <w:r w:rsidRPr="007454DC">
        <w:rPr>
          <w:b w:val="0"/>
          <w:color w:val="212121"/>
          <w:sz w:val="22"/>
          <w:szCs w:val="22"/>
          <w:shd w:val="clear" w:color="auto" w:fill="FFFFFF"/>
        </w:rPr>
        <w:t>Röstlund</w:t>
      </w:r>
      <w:proofErr w:type="spellEnd"/>
      <w:r w:rsidRPr="007454DC">
        <w:rPr>
          <w:b w:val="0"/>
          <w:color w:val="212121"/>
          <w:sz w:val="22"/>
          <w:szCs w:val="22"/>
          <w:shd w:val="clear" w:color="auto" w:fill="FFFFFF"/>
        </w:rPr>
        <w:t xml:space="preserve">, T., Albrektsson, B., Albrektsson, T., &amp; </w:t>
      </w:r>
      <w:proofErr w:type="spellStart"/>
      <w:r w:rsidRPr="007454DC">
        <w:rPr>
          <w:b w:val="0"/>
          <w:color w:val="212121"/>
          <w:sz w:val="22"/>
          <w:szCs w:val="22"/>
          <w:shd w:val="clear" w:color="auto" w:fill="FFFFFF"/>
        </w:rPr>
        <w:t>Brånemark</w:t>
      </w:r>
      <w:proofErr w:type="spellEnd"/>
      <w:r w:rsidRPr="007454DC">
        <w:rPr>
          <w:b w:val="0"/>
          <w:color w:val="212121"/>
          <w:sz w:val="22"/>
          <w:szCs w:val="22"/>
          <w:shd w:val="clear" w:color="auto" w:fill="FFFFFF"/>
        </w:rPr>
        <w:t>, P. I. (1986). Osseointegration of titanium implants. </w:t>
      </w:r>
      <w:r w:rsidRPr="007454DC">
        <w:rPr>
          <w:b w:val="0"/>
          <w:i/>
          <w:iCs/>
          <w:color w:val="212121"/>
          <w:sz w:val="22"/>
          <w:szCs w:val="22"/>
          <w:shd w:val="clear" w:color="auto" w:fill="FFFFFF"/>
        </w:rPr>
        <w:t xml:space="preserve">Acta </w:t>
      </w:r>
      <w:proofErr w:type="spellStart"/>
      <w:r w:rsidRPr="007454DC">
        <w:rPr>
          <w:b w:val="0"/>
          <w:i/>
          <w:iCs/>
          <w:color w:val="212121"/>
          <w:sz w:val="22"/>
          <w:szCs w:val="22"/>
          <w:shd w:val="clear" w:color="auto" w:fill="FFFFFF"/>
        </w:rPr>
        <w:t>orthopaedica</w:t>
      </w:r>
      <w:proofErr w:type="spellEnd"/>
      <w:r w:rsidRPr="007454DC">
        <w:rPr>
          <w:b w:val="0"/>
          <w:i/>
          <w:iCs/>
          <w:color w:val="212121"/>
          <w:sz w:val="22"/>
          <w:szCs w:val="22"/>
          <w:shd w:val="clear" w:color="auto" w:fill="FFFFFF"/>
        </w:rPr>
        <w:t xml:space="preserve"> Scandinavica</w:t>
      </w:r>
      <w:r w:rsidRPr="007454DC">
        <w:rPr>
          <w:b w:val="0"/>
          <w:color w:val="212121"/>
          <w:sz w:val="22"/>
          <w:szCs w:val="22"/>
          <w:shd w:val="clear" w:color="auto" w:fill="FFFFFF"/>
        </w:rPr>
        <w:t>, </w:t>
      </w:r>
      <w:r w:rsidRPr="007454DC">
        <w:rPr>
          <w:b w:val="0"/>
          <w:i/>
          <w:iCs/>
          <w:color w:val="212121"/>
          <w:sz w:val="22"/>
          <w:szCs w:val="22"/>
          <w:shd w:val="clear" w:color="auto" w:fill="FFFFFF"/>
        </w:rPr>
        <w:t>57</w:t>
      </w:r>
      <w:r w:rsidRPr="007454DC">
        <w:rPr>
          <w:b w:val="0"/>
          <w:color w:val="212121"/>
          <w:sz w:val="22"/>
          <w:szCs w:val="22"/>
          <w:shd w:val="clear" w:color="auto" w:fill="FFFFFF"/>
        </w:rPr>
        <w:t>(4), 285–289.</w:t>
      </w:r>
    </w:p>
    <w:p w14:paraId="2F856ADA" w14:textId="77777777" w:rsidR="00872633" w:rsidRPr="007454DC" w:rsidRDefault="00872633" w:rsidP="00535228">
      <w:pPr>
        <w:pStyle w:val="Heading1"/>
        <w:shd w:val="clear" w:color="auto" w:fill="FFFFFF"/>
        <w:spacing w:before="0" w:beforeAutospacing="0" w:after="0" w:afterAutospacing="0" w:line="480" w:lineRule="auto"/>
        <w:rPr>
          <w:b w:val="0"/>
          <w:bCs w:val="0"/>
          <w:color w:val="1F1F1F"/>
          <w:sz w:val="22"/>
          <w:szCs w:val="22"/>
          <w:shd w:val="clear" w:color="auto" w:fill="F5F5F5"/>
        </w:rPr>
      </w:pPr>
      <w:r w:rsidRPr="007454DC">
        <w:rPr>
          <w:b w:val="0"/>
          <w:color w:val="212121"/>
          <w:sz w:val="22"/>
          <w:szCs w:val="22"/>
          <w:shd w:val="clear" w:color="auto" w:fill="FFFFFF"/>
        </w:rPr>
        <w:t xml:space="preserve">Carl E. </w:t>
      </w:r>
      <w:proofErr w:type="spellStart"/>
      <w:r w:rsidRPr="007454DC">
        <w:rPr>
          <w:b w:val="0"/>
          <w:color w:val="212121"/>
          <w:sz w:val="22"/>
          <w:szCs w:val="22"/>
          <w:shd w:val="clear" w:color="auto" w:fill="FFFFFF"/>
        </w:rPr>
        <w:t>Misch.</w:t>
      </w:r>
      <w:r w:rsidRPr="007454DC">
        <w:rPr>
          <w:b w:val="0"/>
          <w:bCs w:val="0"/>
          <w:color w:val="1F1F1F"/>
          <w:sz w:val="22"/>
          <w:szCs w:val="22"/>
          <w:shd w:val="clear" w:color="auto" w:fill="FFFFFF" w:themeFill="background1"/>
        </w:rPr>
        <w:t>Dental</w:t>
      </w:r>
      <w:proofErr w:type="spellEnd"/>
      <w:r w:rsidRPr="007454DC">
        <w:rPr>
          <w:b w:val="0"/>
          <w:bCs w:val="0"/>
          <w:color w:val="1F1F1F"/>
          <w:sz w:val="22"/>
          <w:szCs w:val="22"/>
          <w:shd w:val="clear" w:color="auto" w:fill="FFFFFF" w:themeFill="background1"/>
        </w:rPr>
        <w:t xml:space="preserve"> Implants Prosthetics, 2nd Edition 2015.</w:t>
      </w:r>
    </w:p>
    <w:p w14:paraId="2C610251" w14:textId="77777777" w:rsidR="00872633" w:rsidRPr="007454DC" w:rsidRDefault="00872633" w:rsidP="00535228">
      <w:pPr>
        <w:pStyle w:val="Heading1"/>
        <w:shd w:val="clear" w:color="auto" w:fill="FFFFFF"/>
        <w:spacing w:before="0" w:beforeAutospacing="0" w:after="0" w:afterAutospacing="0" w:line="480" w:lineRule="auto"/>
        <w:rPr>
          <w:b w:val="0"/>
          <w:sz w:val="22"/>
          <w:szCs w:val="22"/>
        </w:rPr>
      </w:pPr>
    </w:p>
    <w:p w14:paraId="20A29E17" w14:textId="77777777" w:rsidR="006A1A73" w:rsidRPr="007454DC" w:rsidRDefault="006A1A73" w:rsidP="00535228">
      <w:pPr>
        <w:pStyle w:val="Heading1"/>
        <w:shd w:val="clear" w:color="auto" w:fill="FFFFFF"/>
        <w:spacing w:before="0" w:beforeAutospacing="0" w:after="0" w:afterAutospacing="0" w:line="480" w:lineRule="auto"/>
        <w:rPr>
          <w:b w:val="0"/>
          <w:color w:val="212121"/>
          <w:sz w:val="22"/>
          <w:szCs w:val="22"/>
          <w:shd w:val="clear" w:color="auto" w:fill="FFFFFF"/>
        </w:rPr>
      </w:pPr>
      <w:r w:rsidRPr="007454DC">
        <w:rPr>
          <w:b w:val="0"/>
          <w:color w:val="212121"/>
          <w:sz w:val="22"/>
          <w:szCs w:val="22"/>
          <w:shd w:val="clear" w:color="auto" w:fill="FFFFFF"/>
        </w:rPr>
        <w:t xml:space="preserve">Perona, P. G., Lawrence, J., </w:t>
      </w:r>
      <w:proofErr w:type="spellStart"/>
      <w:r w:rsidRPr="007454DC">
        <w:rPr>
          <w:b w:val="0"/>
          <w:color w:val="212121"/>
          <w:sz w:val="22"/>
          <w:szCs w:val="22"/>
          <w:shd w:val="clear" w:color="auto" w:fill="FFFFFF"/>
        </w:rPr>
        <w:t>Paprosky</w:t>
      </w:r>
      <w:proofErr w:type="spellEnd"/>
      <w:r w:rsidRPr="007454DC">
        <w:rPr>
          <w:b w:val="0"/>
          <w:color w:val="212121"/>
          <w:sz w:val="22"/>
          <w:szCs w:val="22"/>
          <w:shd w:val="clear" w:color="auto" w:fill="FFFFFF"/>
        </w:rPr>
        <w:t>, W. G., Patwardhan, A. G., &amp; Sartori, M. (1992). Acetabular micromotion as a measure of initial implant stability in primary hip arthroplasty. An in vitro comparison of different methods of initial acetabular component fixation. </w:t>
      </w:r>
      <w:r w:rsidRPr="007454DC">
        <w:rPr>
          <w:b w:val="0"/>
          <w:i/>
          <w:iCs/>
          <w:color w:val="212121"/>
          <w:sz w:val="22"/>
          <w:szCs w:val="22"/>
          <w:shd w:val="clear" w:color="auto" w:fill="FFFFFF"/>
        </w:rPr>
        <w:t>The Journal of arthroplasty</w:t>
      </w:r>
      <w:r w:rsidRPr="007454DC">
        <w:rPr>
          <w:b w:val="0"/>
          <w:color w:val="212121"/>
          <w:sz w:val="22"/>
          <w:szCs w:val="22"/>
          <w:shd w:val="clear" w:color="auto" w:fill="FFFFFF"/>
        </w:rPr>
        <w:t>, </w:t>
      </w:r>
      <w:r w:rsidRPr="007454DC">
        <w:rPr>
          <w:b w:val="0"/>
          <w:i/>
          <w:iCs/>
          <w:color w:val="212121"/>
          <w:sz w:val="22"/>
          <w:szCs w:val="22"/>
          <w:shd w:val="clear" w:color="auto" w:fill="FFFFFF"/>
        </w:rPr>
        <w:t>7</w:t>
      </w:r>
      <w:r w:rsidRPr="007454DC">
        <w:rPr>
          <w:b w:val="0"/>
          <w:color w:val="212121"/>
          <w:sz w:val="22"/>
          <w:szCs w:val="22"/>
          <w:shd w:val="clear" w:color="auto" w:fill="FFFFFF"/>
        </w:rPr>
        <w:t>(4), 537–547.</w:t>
      </w:r>
    </w:p>
    <w:p w14:paraId="1997A8D5" w14:textId="77777777" w:rsidR="00872633" w:rsidRPr="007454DC" w:rsidRDefault="00872633" w:rsidP="00535228">
      <w:pPr>
        <w:pStyle w:val="Heading1"/>
        <w:shd w:val="clear" w:color="auto" w:fill="FFFFFF"/>
        <w:spacing w:before="0" w:beforeAutospacing="0" w:after="0" w:afterAutospacing="0" w:line="480" w:lineRule="auto"/>
        <w:rPr>
          <w:b w:val="0"/>
          <w:sz w:val="22"/>
          <w:szCs w:val="22"/>
        </w:rPr>
      </w:pPr>
      <w:r w:rsidRPr="007454DC">
        <w:rPr>
          <w:b w:val="0"/>
          <w:sz w:val="22"/>
          <w:szCs w:val="22"/>
        </w:rPr>
        <w:t xml:space="preserve"> </w:t>
      </w:r>
      <w:r w:rsidR="006A1A73" w:rsidRPr="007454DC">
        <w:rPr>
          <w:b w:val="0"/>
          <w:color w:val="212121"/>
          <w:sz w:val="22"/>
          <w:szCs w:val="22"/>
          <w:shd w:val="clear" w:color="auto" w:fill="FFFFFF"/>
        </w:rPr>
        <w:t xml:space="preserve">Buchert, P. K., Vaughn, B. K., Mallory, T. H., Engh, C. A., &amp; </w:t>
      </w:r>
      <w:proofErr w:type="spellStart"/>
      <w:r w:rsidR="006A1A73" w:rsidRPr="007454DC">
        <w:rPr>
          <w:b w:val="0"/>
          <w:color w:val="212121"/>
          <w:sz w:val="22"/>
          <w:szCs w:val="22"/>
          <w:shd w:val="clear" w:color="auto" w:fill="FFFFFF"/>
        </w:rPr>
        <w:t>Bobyn</w:t>
      </w:r>
      <w:proofErr w:type="spellEnd"/>
      <w:r w:rsidR="006A1A73" w:rsidRPr="007454DC">
        <w:rPr>
          <w:b w:val="0"/>
          <w:color w:val="212121"/>
          <w:sz w:val="22"/>
          <w:szCs w:val="22"/>
          <w:shd w:val="clear" w:color="auto" w:fill="FFFFFF"/>
        </w:rPr>
        <w:t>, J. D. (1986). Excessive metal release due to loosening and fretting of sintered particles on porous-coated hip prostheses. Report of two cases. </w:t>
      </w:r>
      <w:r w:rsidR="006A1A73" w:rsidRPr="007454DC">
        <w:rPr>
          <w:b w:val="0"/>
          <w:i/>
          <w:iCs/>
          <w:color w:val="212121"/>
          <w:sz w:val="22"/>
          <w:szCs w:val="22"/>
          <w:shd w:val="clear" w:color="auto" w:fill="FFFFFF"/>
        </w:rPr>
        <w:t>The Journal of bone and joint surgery. American volume</w:t>
      </w:r>
      <w:r w:rsidR="006A1A73" w:rsidRPr="007454DC">
        <w:rPr>
          <w:b w:val="0"/>
          <w:color w:val="212121"/>
          <w:sz w:val="22"/>
          <w:szCs w:val="22"/>
          <w:shd w:val="clear" w:color="auto" w:fill="FFFFFF"/>
        </w:rPr>
        <w:t>, </w:t>
      </w:r>
      <w:r w:rsidR="006A1A73" w:rsidRPr="007454DC">
        <w:rPr>
          <w:b w:val="0"/>
          <w:i/>
          <w:iCs/>
          <w:color w:val="212121"/>
          <w:sz w:val="22"/>
          <w:szCs w:val="22"/>
          <w:shd w:val="clear" w:color="auto" w:fill="FFFFFF"/>
        </w:rPr>
        <w:t>68</w:t>
      </w:r>
      <w:r w:rsidR="006A1A73" w:rsidRPr="007454DC">
        <w:rPr>
          <w:b w:val="0"/>
          <w:color w:val="212121"/>
          <w:sz w:val="22"/>
          <w:szCs w:val="22"/>
          <w:shd w:val="clear" w:color="auto" w:fill="FFFFFF"/>
        </w:rPr>
        <w:t>(4), 606–609.</w:t>
      </w:r>
    </w:p>
    <w:p w14:paraId="6A34AA00" w14:textId="77777777" w:rsidR="00872633" w:rsidRPr="007454DC" w:rsidRDefault="00872633" w:rsidP="00535228">
      <w:pPr>
        <w:pStyle w:val="Heading1"/>
        <w:shd w:val="clear" w:color="auto" w:fill="FFFFFF"/>
        <w:spacing w:before="0" w:beforeAutospacing="0" w:after="0" w:afterAutospacing="0" w:line="480" w:lineRule="auto"/>
        <w:rPr>
          <w:b w:val="0"/>
          <w:sz w:val="22"/>
          <w:szCs w:val="22"/>
        </w:rPr>
      </w:pPr>
      <w:r w:rsidRPr="007454DC">
        <w:rPr>
          <w:b w:val="0"/>
          <w:sz w:val="22"/>
          <w:szCs w:val="22"/>
        </w:rPr>
        <w:t xml:space="preserve"> </w:t>
      </w:r>
      <w:r w:rsidR="006A1A73" w:rsidRPr="007454DC">
        <w:rPr>
          <w:b w:val="0"/>
          <w:color w:val="212121"/>
          <w:sz w:val="22"/>
          <w:szCs w:val="22"/>
          <w:shd w:val="clear" w:color="auto" w:fill="FFFFFF"/>
        </w:rPr>
        <w:t>Uhthoff, H. K., &amp; Germain, J. P. (1977). The reversal of tissue differentiation around screws. </w:t>
      </w:r>
      <w:r w:rsidR="006A1A73" w:rsidRPr="007454DC">
        <w:rPr>
          <w:b w:val="0"/>
          <w:i/>
          <w:iCs/>
          <w:color w:val="212121"/>
          <w:sz w:val="22"/>
          <w:szCs w:val="22"/>
          <w:shd w:val="clear" w:color="auto" w:fill="FFFFFF"/>
        </w:rPr>
        <w:t>Clinical orthopaedics and related research</w:t>
      </w:r>
      <w:r w:rsidR="006A1A73" w:rsidRPr="007454DC">
        <w:rPr>
          <w:b w:val="0"/>
          <w:color w:val="212121"/>
          <w:sz w:val="22"/>
          <w:szCs w:val="22"/>
          <w:shd w:val="clear" w:color="auto" w:fill="FFFFFF"/>
        </w:rPr>
        <w:t>, (123), 248–252.</w:t>
      </w:r>
    </w:p>
    <w:p w14:paraId="016AABCE" w14:textId="77777777" w:rsidR="00872633" w:rsidRPr="007454DC" w:rsidRDefault="00D35535" w:rsidP="00535228">
      <w:pPr>
        <w:pStyle w:val="Heading1"/>
        <w:shd w:val="clear" w:color="auto" w:fill="FFFFFF"/>
        <w:spacing w:before="0" w:beforeAutospacing="0" w:after="0" w:afterAutospacing="0" w:line="480" w:lineRule="auto"/>
        <w:rPr>
          <w:b w:val="0"/>
          <w:color w:val="303030"/>
          <w:sz w:val="22"/>
          <w:szCs w:val="22"/>
          <w:shd w:val="clear" w:color="auto" w:fill="FFFFFF"/>
        </w:rPr>
      </w:pPr>
      <w:r w:rsidRPr="007454DC">
        <w:rPr>
          <w:b w:val="0"/>
          <w:color w:val="212121"/>
          <w:sz w:val="22"/>
          <w:szCs w:val="22"/>
          <w:shd w:val="clear" w:color="auto" w:fill="FFFFFF"/>
        </w:rPr>
        <w:t xml:space="preserve">Søballe, K., Hansen, E. S., B-Rasmussen, H., Jørgensen, P. H., &amp; </w:t>
      </w:r>
      <w:proofErr w:type="spellStart"/>
      <w:r w:rsidRPr="007454DC">
        <w:rPr>
          <w:b w:val="0"/>
          <w:color w:val="212121"/>
          <w:sz w:val="22"/>
          <w:szCs w:val="22"/>
          <w:shd w:val="clear" w:color="auto" w:fill="FFFFFF"/>
        </w:rPr>
        <w:t>Bünger</w:t>
      </w:r>
      <w:proofErr w:type="spellEnd"/>
      <w:r w:rsidRPr="007454DC">
        <w:rPr>
          <w:b w:val="0"/>
          <w:color w:val="212121"/>
          <w:sz w:val="22"/>
          <w:szCs w:val="22"/>
          <w:shd w:val="clear" w:color="auto" w:fill="FFFFFF"/>
        </w:rPr>
        <w:t>, C. (1992). Tissue ingrowth into titanium and hydroxyapatite-coated implants during stable and unstable mechanical conditions. </w:t>
      </w:r>
      <w:r w:rsidRPr="007454DC">
        <w:rPr>
          <w:b w:val="0"/>
          <w:i/>
          <w:iCs/>
          <w:color w:val="212121"/>
          <w:sz w:val="22"/>
          <w:szCs w:val="22"/>
          <w:shd w:val="clear" w:color="auto" w:fill="FFFFFF"/>
        </w:rPr>
        <w:t xml:space="preserve">Journal of orthopaedic </w:t>
      </w:r>
      <w:proofErr w:type="gramStart"/>
      <w:r w:rsidRPr="007454DC">
        <w:rPr>
          <w:b w:val="0"/>
          <w:i/>
          <w:iCs/>
          <w:color w:val="212121"/>
          <w:sz w:val="22"/>
          <w:szCs w:val="22"/>
          <w:shd w:val="clear" w:color="auto" w:fill="FFFFFF"/>
        </w:rPr>
        <w:t>research :</w:t>
      </w:r>
      <w:proofErr w:type="gramEnd"/>
      <w:r w:rsidRPr="007454DC">
        <w:rPr>
          <w:b w:val="0"/>
          <w:i/>
          <w:iCs/>
          <w:color w:val="212121"/>
          <w:sz w:val="22"/>
          <w:szCs w:val="22"/>
          <w:shd w:val="clear" w:color="auto" w:fill="FFFFFF"/>
        </w:rPr>
        <w:t xml:space="preserve"> official publication of the Orthopaedic Research Society</w:t>
      </w:r>
      <w:r w:rsidRPr="007454DC">
        <w:rPr>
          <w:b w:val="0"/>
          <w:color w:val="212121"/>
          <w:sz w:val="22"/>
          <w:szCs w:val="22"/>
          <w:shd w:val="clear" w:color="auto" w:fill="FFFFFF"/>
        </w:rPr>
        <w:t>, </w:t>
      </w:r>
      <w:r w:rsidRPr="007454DC">
        <w:rPr>
          <w:b w:val="0"/>
          <w:i/>
          <w:iCs/>
          <w:color w:val="212121"/>
          <w:sz w:val="22"/>
          <w:szCs w:val="22"/>
          <w:shd w:val="clear" w:color="auto" w:fill="FFFFFF"/>
        </w:rPr>
        <w:t>10</w:t>
      </w:r>
      <w:r w:rsidRPr="007454DC">
        <w:rPr>
          <w:b w:val="0"/>
          <w:color w:val="212121"/>
          <w:sz w:val="22"/>
          <w:szCs w:val="22"/>
          <w:shd w:val="clear" w:color="auto" w:fill="FFFFFF"/>
        </w:rPr>
        <w:t>(2), 285–299.</w:t>
      </w:r>
      <w:r w:rsidR="00872633" w:rsidRPr="007454DC">
        <w:rPr>
          <w:b w:val="0"/>
          <w:sz w:val="22"/>
          <w:szCs w:val="22"/>
        </w:rPr>
        <w:t xml:space="preserve">                                                                                                                                                                 </w:t>
      </w:r>
      <w:r w:rsidRPr="007454DC">
        <w:rPr>
          <w:b w:val="0"/>
          <w:sz w:val="22"/>
          <w:szCs w:val="22"/>
        </w:rPr>
        <w:t>A</w:t>
      </w:r>
      <w:r w:rsidRPr="007454DC">
        <w:rPr>
          <w:b w:val="0"/>
          <w:color w:val="212121"/>
          <w:sz w:val="22"/>
          <w:szCs w:val="22"/>
          <w:shd w:val="clear" w:color="auto" w:fill="FFFFFF"/>
        </w:rPr>
        <w:t xml:space="preserve">kagawa, Y., Hashimoto, M., Kondo, N., Satomi, K., Takata, T., &amp; Tsuru, H. (1986). Initial bone-implant interfaces of submergible and </w:t>
      </w:r>
      <w:proofErr w:type="spellStart"/>
      <w:r w:rsidRPr="007454DC">
        <w:rPr>
          <w:b w:val="0"/>
          <w:color w:val="212121"/>
          <w:sz w:val="22"/>
          <w:szCs w:val="22"/>
          <w:shd w:val="clear" w:color="auto" w:fill="FFFFFF"/>
        </w:rPr>
        <w:t>supramergible</w:t>
      </w:r>
      <w:proofErr w:type="spellEnd"/>
      <w:r w:rsidRPr="007454DC">
        <w:rPr>
          <w:b w:val="0"/>
          <w:color w:val="212121"/>
          <w:sz w:val="22"/>
          <w:szCs w:val="22"/>
          <w:shd w:val="clear" w:color="auto" w:fill="FFFFFF"/>
        </w:rPr>
        <w:t xml:space="preserve"> </w:t>
      </w:r>
      <w:proofErr w:type="spellStart"/>
      <w:r w:rsidRPr="007454DC">
        <w:rPr>
          <w:b w:val="0"/>
          <w:color w:val="212121"/>
          <w:sz w:val="22"/>
          <w:szCs w:val="22"/>
          <w:shd w:val="clear" w:color="auto" w:fill="FFFFFF"/>
        </w:rPr>
        <w:t>endosseous</w:t>
      </w:r>
      <w:proofErr w:type="spellEnd"/>
      <w:r w:rsidRPr="007454DC">
        <w:rPr>
          <w:b w:val="0"/>
          <w:color w:val="212121"/>
          <w:sz w:val="22"/>
          <w:szCs w:val="22"/>
          <w:shd w:val="clear" w:color="auto" w:fill="FFFFFF"/>
        </w:rPr>
        <w:t xml:space="preserve"> single-crystal sapphire implants. </w:t>
      </w:r>
      <w:r w:rsidRPr="007454DC">
        <w:rPr>
          <w:b w:val="0"/>
          <w:i/>
          <w:iCs/>
          <w:color w:val="212121"/>
          <w:sz w:val="22"/>
          <w:szCs w:val="22"/>
          <w:shd w:val="clear" w:color="auto" w:fill="FFFFFF"/>
        </w:rPr>
        <w:t>The Journal of prosthetic dentistry</w:t>
      </w:r>
      <w:r w:rsidRPr="007454DC">
        <w:rPr>
          <w:b w:val="0"/>
          <w:color w:val="212121"/>
          <w:sz w:val="22"/>
          <w:szCs w:val="22"/>
          <w:shd w:val="clear" w:color="auto" w:fill="FFFFFF"/>
        </w:rPr>
        <w:t>, </w:t>
      </w:r>
      <w:r w:rsidRPr="007454DC">
        <w:rPr>
          <w:b w:val="0"/>
          <w:i/>
          <w:iCs/>
          <w:color w:val="212121"/>
          <w:sz w:val="22"/>
          <w:szCs w:val="22"/>
          <w:shd w:val="clear" w:color="auto" w:fill="FFFFFF"/>
        </w:rPr>
        <w:t>55</w:t>
      </w:r>
      <w:r w:rsidRPr="007454DC">
        <w:rPr>
          <w:b w:val="0"/>
          <w:color w:val="212121"/>
          <w:sz w:val="22"/>
          <w:szCs w:val="22"/>
          <w:shd w:val="clear" w:color="auto" w:fill="FFFFFF"/>
        </w:rPr>
        <w:t>(1), 96–100.</w:t>
      </w:r>
    </w:p>
    <w:p w14:paraId="744D9D3A" w14:textId="77777777" w:rsidR="00872633" w:rsidRPr="007454DC" w:rsidRDefault="00D35535" w:rsidP="00535228">
      <w:pPr>
        <w:pStyle w:val="Heading1"/>
        <w:shd w:val="clear" w:color="auto" w:fill="FFFFFF"/>
        <w:spacing w:before="0" w:beforeAutospacing="0" w:after="0" w:afterAutospacing="0" w:line="480" w:lineRule="auto"/>
        <w:rPr>
          <w:b w:val="0"/>
          <w:color w:val="303030"/>
          <w:sz w:val="22"/>
          <w:szCs w:val="22"/>
          <w:shd w:val="clear" w:color="auto" w:fill="FFFFFF"/>
        </w:rPr>
      </w:pPr>
      <w:proofErr w:type="spellStart"/>
      <w:r w:rsidRPr="007454DC">
        <w:rPr>
          <w:b w:val="0"/>
          <w:color w:val="212121"/>
          <w:sz w:val="22"/>
          <w:szCs w:val="22"/>
          <w:shd w:val="clear" w:color="auto" w:fill="FFFFFF"/>
        </w:rPr>
        <w:lastRenderedPageBreak/>
        <w:t>Bakaeen</w:t>
      </w:r>
      <w:proofErr w:type="spellEnd"/>
      <w:r w:rsidRPr="007454DC">
        <w:rPr>
          <w:b w:val="0"/>
          <w:color w:val="212121"/>
          <w:sz w:val="22"/>
          <w:szCs w:val="22"/>
          <w:shd w:val="clear" w:color="auto" w:fill="FFFFFF"/>
        </w:rPr>
        <w:t>, L. G., Winkler, S., &amp; Neff, P. A. (2001). The effect of implant diameter, restoration design, and occlusal table variations on screw loosening of posterior single-tooth implant restorations. </w:t>
      </w:r>
      <w:r w:rsidRPr="007454DC">
        <w:rPr>
          <w:b w:val="0"/>
          <w:i/>
          <w:iCs/>
          <w:color w:val="212121"/>
          <w:sz w:val="22"/>
          <w:szCs w:val="22"/>
          <w:shd w:val="clear" w:color="auto" w:fill="FFFFFF"/>
        </w:rPr>
        <w:t>The Journal of oral implantology</w:t>
      </w:r>
      <w:r w:rsidRPr="007454DC">
        <w:rPr>
          <w:b w:val="0"/>
          <w:color w:val="212121"/>
          <w:sz w:val="22"/>
          <w:szCs w:val="22"/>
          <w:shd w:val="clear" w:color="auto" w:fill="FFFFFF"/>
        </w:rPr>
        <w:t>, </w:t>
      </w:r>
      <w:r w:rsidRPr="007454DC">
        <w:rPr>
          <w:b w:val="0"/>
          <w:i/>
          <w:iCs/>
          <w:color w:val="212121"/>
          <w:sz w:val="22"/>
          <w:szCs w:val="22"/>
          <w:shd w:val="clear" w:color="auto" w:fill="FFFFFF"/>
        </w:rPr>
        <w:t>27</w:t>
      </w:r>
      <w:r w:rsidRPr="007454DC">
        <w:rPr>
          <w:b w:val="0"/>
          <w:color w:val="212121"/>
          <w:sz w:val="22"/>
          <w:szCs w:val="22"/>
          <w:shd w:val="clear" w:color="auto" w:fill="FFFFFF"/>
        </w:rPr>
        <w:t>(2), 63–72.</w:t>
      </w:r>
    </w:p>
    <w:p w14:paraId="6095BE65" w14:textId="77777777" w:rsidR="00D35535" w:rsidRPr="007454DC" w:rsidRDefault="00D35535" w:rsidP="00D35535">
      <w:pPr>
        <w:pStyle w:val="Heading1"/>
        <w:shd w:val="clear" w:color="auto" w:fill="FFFFFF"/>
        <w:spacing w:before="0" w:beforeAutospacing="0" w:after="0" w:afterAutospacing="0" w:line="480" w:lineRule="auto"/>
        <w:rPr>
          <w:b w:val="0"/>
          <w:color w:val="303030"/>
          <w:sz w:val="22"/>
          <w:szCs w:val="22"/>
          <w:shd w:val="clear" w:color="auto" w:fill="FFFFFF"/>
        </w:rPr>
      </w:pPr>
      <w:r w:rsidRPr="007454DC">
        <w:rPr>
          <w:b w:val="0"/>
          <w:color w:val="303030"/>
          <w:sz w:val="22"/>
          <w:szCs w:val="22"/>
          <w:shd w:val="clear" w:color="auto" w:fill="FFFFFF"/>
        </w:rPr>
        <w:t xml:space="preserve">K-T Yao, H-C Kao, C-K Cheng, H-W Fang, S-W Yip, M-L </w:t>
      </w:r>
      <w:proofErr w:type="gramStart"/>
      <w:r w:rsidRPr="007454DC">
        <w:rPr>
          <w:b w:val="0"/>
          <w:color w:val="303030"/>
          <w:sz w:val="22"/>
          <w:szCs w:val="22"/>
          <w:shd w:val="clear" w:color="auto" w:fill="FFFFFF"/>
        </w:rPr>
        <w:t>Hsu.(</w:t>
      </w:r>
      <w:proofErr w:type="gramEnd"/>
      <w:r w:rsidRPr="007454DC">
        <w:rPr>
          <w:b w:val="0"/>
          <w:color w:val="303030"/>
          <w:sz w:val="22"/>
          <w:szCs w:val="22"/>
          <w:shd w:val="clear" w:color="auto" w:fill="FFFFFF"/>
        </w:rPr>
        <w:t xml:space="preserve">2011) The effect of clockwise and counterclockwise twisting moments on abutment screw loosening. </w:t>
      </w:r>
      <w:r w:rsidRPr="007454DC">
        <w:rPr>
          <w:b w:val="0"/>
          <w:i/>
          <w:iCs/>
          <w:color w:val="212121"/>
          <w:sz w:val="22"/>
          <w:szCs w:val="22"/>
          <w:shd w:val="clear" w:color="auto" w:fill="FFFFFF"/>
        </w:rPr>
        <w:t>Clinical oral implants research</w:t>
      </w:r>
      <w:r w:rsidRPr="007454DC">
        <w:rPr>
          <w:b w:val="0"/>
          <w:iCs/>
          <w:color w:val="212121"/>
          <w:sz w:val="22"/>
          <w:szCs w:val="22"/>
          <w:shd w:val="clear" w:color="auto" w:fill="FFFFFF"/>
        </w:rPr>
        <w:t xml:space="preserve">, </w:t>
      </w:r>
      <w:r w:rsidRPr="007454DC">
        <w:rPr>
          <w:b w:val="0"/>
          <w:color w:val="303030"/>
          <w:sz w:val="22"/>
          <w:szCs w:val="22"/>
          <w:shd w:val="clear" w:color="auto" w:fill="FFFFFF"/>
        </w:rPr>
        <w:t>23(10):1181–1186. </w:t>
      </w:r>
    </w:p>
    <w:p w14:paraId="6BB60586" w14:textId="77777777" w:rsidR="00D35535" w:rsidRPr="007454DC" w:rsidRDefault="00D35535" w:rsidP="00535228">
      <w:pPr>
        <w:pStyle w:val="Heading1"/>
        <w:shd w:val="clear" w:color="auto" w:fill="FFFFFF"/>
        <w:spacing w:before="0" w:beforeAutospacing="0" w:after="0" w:afterAutospacing="0" w:line="480" w:lineRule="auto"/>
        <w:rPr>
          <w:color w:val="212121"/>
          <w:sz w:val="22"/>
          <w:szCs w:val="22"/>
          <w:shd w:val="clear" w:color="auto" w:fill="FFFFFF"/>
        </w:rPr>
      </w:pPr>
      <w:r w:rsidRPr="007454DC">
        <w:rPr>
          <w:b w:val="0"/>
          <w:color w:val="212121"/>
          <w:sz w:val="22"/>
          <w:szCs w:val="22"/>
          <w:shd w:val="clear" w:color="auto" w:fill="FFFFFF"/>
        </w:rPr>
        <w:t>Krishnan, V., Tony Thomas, C., &amp; Sabu, I. (2014). Management of abutment screw loosening: review of literature and report of a case. </w:t>
      </w:r>
      <w:r w:rsidRPr="007454DC">
        <w:rPr>
          <w:b w:val="0"/>
          <w:i/>
          <w:iCs/>
          <w:color w:val="212121"/>
          <w:sz w:val="22"/>
          <w:szCs w:val="22"/>
          <w:shd w:val="clear" w:color="auto" w:fill="FFFFFF"/>
        </w:rPr>
        <w:t>Journal of Indian Prosthodontic Society</w:t>
      </w:r>
      <w:r w:rsidRPr="007454DC">
        <w:rPr>
          <w:b w:val="0"/>
          <w:color w:val="212121"/>
          <w:sz w:val="22"/>
          <w:szCs w:val="22"/>
          <w:shd w:val="clear" w:color="auto" w:fill="FFFFFF"/>
        </w:rPr>
        <w:t>, </w:t>
      </w:r>
      <w:r w:rsidRPr="007454DC">
        <w:rPr>
          <w:b w:val="0"/>
          <w:i/>
          <w:iCs/>
          <w:color w:val="212121"/>
          <w:sz w:val="22"/>
          <w:szCs w:val="22"/>
          <w:shd w:val="clear" w:color="auto" w:fill="FFFFFF"/>
        </w:rPr>
        <w:t>14</w:t>
      </w:r>
      <w:r w:rsidRPr="007454DC">
        <w:rPr>
          <w:b w:val="0"/>
          <w:color w:val="212121"/>
          <w:sz w:val="22"/>
          <w:szCs w:val="22"/>
          <w:shd w:val="clear" w:color="auto" w:fill="FFFFFF"/>
        </w:rPr>
        <w:t>(3), 208–214.</w:t>
      </w:r>
    </w:p>
    <w:p w14:paraId="40FEE7E8" w14:textId="77777777" w:rsidR="00F920F1" w:rsidRPr="007454DC" w:rsidRDefault="00F920F1" w:rsidP="00535228">
      <w:pPr>
        <w:spacing w:line="480" w:lineRule="auto"/>
        <w:rPr>
          <w:rFonts w:ascii="Times New Roman" w:hAnsi="Times New Roman" w:cs="Times New Roman"/>
        </w:rPr>
      </w:pPr>
    </w:p>
    <w:p w14:paraId="0E137D6F" w14:textId="77777777" w:rsidR="00F920F1" w:rsidRPr="007454DC" w:rsidRDefault="00F920F1" w:rsidP="00535228">
      <w:pPr>
        <w:spacing w:line="480" w:lineRule="auto"/>
        <w:rPr>
          <w:rFonts w:ascii="Times New Roman" w:hAnsi="Times New Roman" w:cs="Times New Roman"/>
        </w:rPr>
      </w:pPr>
    </w:p>
    <w:p w14:paraId="1CBFD01C" w14:textId="77777777" w:rsidR="00F920F1" w:rsidRPr="007454DC" w:rsidRDefault="00F920F1" w:rsidP="00535228">
      <w:pPr>
        <w:spacing w:line="480" w:lineRule="auto"/>
        <w:rPr>
          <w:rFonts w:ascii="Times New Roman" w:hAnsi="Times New Roman" w:cs="Times New Roman"/>
        </w:rPr>
      </w:pPr>
    </w:p>
    <w:p w14:paraId="059F9246" w14:textId="77777777" w:rsidR="007A14F8" w:rsidRPr="007454DC" w:rsidRDefault="007A14F8" w:rsidP="00535228">
      <w:pPr>
        <w:spacing w:line="480" w:lineRule="auto"/>
        <w:rPr>
          <w:rFonts w:ascii="Times New Roman" w:hAnsi="Times New Roman" w:cs="Times New Roman"/>
        </w:rPr>
      </w:pPr>
      <w:r w:rsidRPr="007454DC">
        <w:rPr>
          <w:rFonts w:ascii="Times New Roman" w:hAnsi="Times New Roman" w:cs="Times New Roman"/>
        </w:rPr>
        <w:t>FIGURES</w:t>
      </w:r>
    </w:p>
    <w:p w14:paraId="55BB4193" w14:textId="77777777" w:rsidR="007A14F8" w:rsidRPr="007454DC" w:rsidRDefault="00000000" w:rsidP="00535228">
      <w:pPr>
        <w:spacing w:line="480" w:lineRule="auto"/>
        <w:rPr>
          <w:rFonts w:ascii="Times New Roman" w:hAnsi="Times New Roman" w:cs="Times New Roman"/>
        </w:rPr>
      </w:pPr>
      <w:r>
        <w:rPr>
          <w:rFonts w:ascii="Times New Roman" w:hAnsi="Times New Roman" w:cs="Times New Roman"/>
          <w:noProof/>
          <w:lang w:eastAsia="en-IN"/>
        </w:rPr>
        <w:pict w14:anchorId="58218122">
          <v:shapetype id="_x0000_t202" coordsize="21600,21600" o:spt="202" path="m,l,21600r21600,l21600,xe">
            <v:stroke joinstyle="miter"/>
            <v:path gradientshapeok="t" o:connecttype="rect"/>
          </v:shapetype>
          <v:shape id="_x0000_s2051" type="#_x0000_t202" style="position:absolute;margin-left:65.85pt;margin-top:83.45pt;width:17.75pt;height:15.7pt;z-index:251650560">
            <v:textbox style="mso-next-textbox:#_x0000_s2051">
              <w:txbxContent>
                <w:p w14:paraId="0FA6B0E6" w14:textId="77777777" w:rsidR="007A14F8" w:rsidRDefault="007A14F8" w:rsidP="007A14F8">
                  <w:r>
                    <w:rPr>
                      <w:sz w:val="16"/>
                      <w:szCs w:val="16"/>
                    </w:rPr>
                    <w:t>B</w:t>
                  </w:r>
                  <w:r>
                    <w:t>A</w:t>
                  </w:r>
                </w:p>
              </w:txbxContent>
            </v:textbox>
          </v:shape>
        </w:pict>
      </w:r>
      <w:r w:rsidR="007A14F8" w:rsidRPr="007454DC">
        <w:rPr>
          <w:rFonts w:ascii="Times New Roman" w:hAnsi="Times New Roman" w:cs="Times New Roman"/>
          <w:noProof/>
          <w:lang w:val="en-US"/>
        </w:rPr>
        <w:drawing>
          <wp:anchor distT="0" distB="0" distL="114300" distR="114300" simplePos="0" relativeHeight="251649536" behindDoc="0" locked="0" layoutInCell="1" allowOverlap="1" wp14:anchorId="1863DB7B" wp14:editId="49E7C743">
            <wp:simplePos x="0" y="0"/>
            <wp:positionH relativeFrom="column">
              <wp:posOffset>18415</wp:posOffset>
            </wp:positionH>
            <wp:positionV relativeFrom="paragraph">
              <wp:posOffset>12700</wp:posOffset>
            </wp:positionV>
            <wp:extent cx="1393190" cy="1273175"/>
            <wp:effectExtent l="19050" t="0" r="0" b="0"/>
            <wp:wrapSquare wrapText="bothSides"/>
            <wp:docPr id="1" name="Picture 1" descr="C:\Users\Admin\Documents\Cases PG\cases..implant\Renu Surana\Renu Surana\New fol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Cases PG\cases..implant\Renu Surana\Renu Surana\New folder\1.jpg"/>
                    <pic:cNvPicPr>
                      <a:picLocks noChangeAspect="1" noChangeArrowheads="1"/>
                    </pic:cNvPicPr>
                  </pic:nvPicPr>
                  <pic:blipFill>
                    <a:blip r:embed="rId8" cstate="print"/>
                    <a:srcRect r="42534" b="20513"/>
                    <a:stretch>
                      <a:fillRect/>
                    </a:stretch>
                  </pic:blipFill>
                  <pic:spPr bwMode="auto">
                    <a:xfrm>
                      <a:off x="0" y="0"/>
                      <a:ext cx="1393190" cy="1273175"/>
                    </a:xfrm>
                    <a:prstGeom prst="rect">
                      <a:avLst/>
                    </a:prstGeom>
                    <a:noFill/>
                    <a:ln w="9525">
                      <a:noFill/>
                      <a:miter lim="800000"/>
                      <a:headEnd/>
                      <a:tailEnd/>
                    </a:ln>
                  </pic:spPr>
                </pic:pic>
              </a:graphicData>
            </a:graphic>
          </wp:anchor>
        </w:drawing>
      </w:r>
      <w:r>
        <w:rPr>
          <w:rFonts w:ascii="Times New Roman" w:hAnsi="Times New Roman" w:cs="Times New Roman"/>
          <w:noProof/>
          <w:lang w:eastAsia="en-IN"/>
        </w:rPr>
        <w:pict w14:anchorId="5BD43D6A">
          <v:shape id="_x0000_s2050" type="#_x0000_t202" style="position:absolute;margin-left:-28.2pt;margin-top:83.45pt;width:17.75pt;height:15.7pt;z-index:251651584;mso-position-horizontal-relative:text;mso-position-vertical-relative:text">
            <v:textbox style="mso-next-textbox:#_x0000_s2050">
              <w:txbxContent>
                <w:p w14:paraId="2856D191" w14:textId="77777777" w:rsidR="007A14F8" w:rsidRDefault="007A14F8" w:rsidP="007A14F8">
                  <w:r>
                    <w:rPr>
                      <w:sz w:val="16"/>
                      <w:szCs w:val="16"/>
                    </w:rPr>
                    <w:t>A</w:t>
                  </w:r>
                  <w:r>
                    <w:t>A</w:t>
                  </w:r>
                </w:p>
              </w:txbxContent>
            </v:textbox>
          </v:shape>
        </w:pict>
      </w:r>
      <w:r w:rsidR="007A14F8" w:rsidRPr="007454DC">
        <w:rPr>
          <w:rFonts w:ascii="Times New Roman" w:hAnsi="Times New Roman" w:cs="Times New Roman"/>
          <w:noProof/>
          <w:lang w:val="en-US"/>
        </w:rPr>
        <w:drawing>
          <wp:inline distT="0" distB="0" distL="0" distR="0" wp14:anchorId="7844F0CF" wp14:editId="07D72539">
            <wp:extent cx="979863" cy="1257993"/>
            <wp:effectExtent l="19050" t="0" r="0" b="0"/>
            <wp:docPr id="2" name="Picture 2" descr="C:\Users\Admin\Documents\Cases PG\cases..implant\Renu Surana\Renu Surana\New fol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Cases PG\cases..implant\Renu Surana\Renu Surana\New folder\2.jpg"/>
                    <pic:cNvPicPr>
                      <a:picLocks noChangeAspect="1" noChangeArrowheads="1"/>
                    </pic:cNvPicPr>
                  </pic:nvPicPr>
                  <pic:blipFill>
                    <a:blip r:embed="rId9" cstate="print"/>
                    <a:srcRect l="44231" t="1305" r="3196"/>
                    <a:stretch>
                      <a:fillRect/>
                    </a:stretch>
                  </pic:blipFill>
                  <pic:spPr bwMode="auto">
                    <a:xfrm>
                      <a:off x="0" y="0"/>
                      <a:ext cx="979863" cy="1257993"/>
                    </a:xfrm>
                    <a:prstGeom prst="rect">
                      <a:avLst/>
                    </a:prstGeom>
                    <a:noFill/>
                    <a:ln w="9525">
                      <a:noFill/>
                      <a:miter lim="800000"/>
                      <a:headEnd/>
                      <a:tailEnd/>
                    </a:ln>
                  </pic:spPr>
                </pic:pic>
              </a:graphicData>
            </a:graphic>
          </wp:inline>
        </w:drawing>
      </w:r>
    </w:p>
    <w:p w14:paraId="0BCF7C72" w14:textId="77777777" w:rsidR="007A14F8" w:rsidRPr="007454DC" w:rsidRDefault="007A14F8" w:rsidP="00535228">
      <w:pPr>
        <w:spacing w:line="480" w:lineRule="auto"/>
        <w:rPr>
          <w:rFonts w:ascii="Times New Roman" w:hAnsi="Times New Roman" w:cs="Times New Roman"/>
        </w:rPr>
      </w:pPr>
    </w:p>
    <w:p w14:paraId="31E5E54D" w14:textId="77777777" w:rsidR="007A14F8" w:rsidRPr="007454DC" w:rsidRDefault="00000000" w:rsidP="00535228">
      <w:pPr>
        <w:spacing w:line="480" w:lineRule="auto"/>
        <w:rPr>
          <w:rFonts w:ascii="Times New Roman" w:hAnsi="Times New Roman" w:cs="Times New Roman"/>
        </w:rPr>
      </w:pPr>
      <w:r>
        <w:rPr>
          <w:rFonts w:ascii="Times New Roman" w:hAnsi="Times New Roman" w:cs="Times New Roman"/>
          <w:noProof/>
          <w:lang w:eastAsia="en-IN"/>
        </w:rPr>
        <w:pict w14:anchorId="63BB9E19">
          <v:shape id="_x0000_s2052" type="#_x0000_t202" style="position:absolute;margin-left:103.75pt;margin-top:156.6pt;width:17.75pt;height:15.7pt;z-index:251652608">
            <v:textbox style="mso-next-textbox:#_x0000_s2052">
              <w:txbxContent>
                <w:p w14:paraId="4A9B6815" w14:textId="77777777" w:rsidR="007A14F8" w:rsidRDefault="007A14F8" w:rsidP="007A14F8">
                  <w:r>
                    <w:rPr>
                      <w:sz w:val="16"/>
                      <w:szCs w:val="16"/>
                    </w:rPr>
                    <w:t>C</w:t>
                  </w:r>
                  <w:r>
                    <w:t>A</w:t>
                  </w:r>
                </w:p>
              </w:txbxContent>
            </v:textbox>
          </v:shape>
        </w:pict>
      </w:r>
      <w:r w:rsidR="007A14F8" w:rsidRPr="007454DC">
        <w:rPr>
          <w:rFonts w:ascii="Times New Roman" w:hAnsi="Times New Roman" w:cs="Times New Roman"/>
          <w:noProof/>
          <w:lang w:val="en-US"/>
        </w:rPr>
        <w:drawing>
          <wp:inline distT="0" distB="0" distL="0" distR="0" wp14:anchorId="2FAD0D3C" wp14:editId="1CE17CB5">
            <wp:extent cx="1484435" cy="2193659"/>
            <wp:effectExtent l="19050" t="0" r="1465" b="0"/>
            <wp:docPr id="4" name="Picture 4" descr="C:\Users\Admin\Documents\Cases PG\cases..implant\Renu Surana\Renu Surana\New fol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Cases PG\cases..implant\Renu Surana\Renu Surana\New folder\3..jpg"/>
                    <pic:cNvPicPr>
                      <a:picLocks noChangeAspect="1" noChangeArrowheads="1"/>
                    </pic:cNvPicPr>
                  </pic:nvPicPr>
                  <pic:blipFill>
                    <a:blip r:embed="rId10" cstate="print"/>
                    <a:srcRect/>
                    <a:stretch>
                      <a:fillRect/>
                    </a:stretch>
                  </pic:blipFill>
                  <pic:spPr bwMode="auto">
                    <a:xfrm>
                      <a:off x="0" y="0"/>
                      <a:ext cx="1488686" cy="2199942"/>
                    </a:xfrm>
                    <a:prstGeom prst="rect">
                      <a:avLst/>
                    </a:prstGeom>
                    <a:noFill/>
                    <a:ln w="9525">
                      <a:noFill/>
                      <a:miter lim="800000"/>
                      <a:headEnd/>
                      <a:tailEnd/>
                    </a:ln>
                  </pic:spPr>
                </pic:pic>
              </a:graphicData>
            </a:graphic>
          </wp:inline>
        </w:drawing>
      </w:r>
    </w:p>
    <w:p w14:paraId="5B9A842D" w14:textId="77777777" w:rsidR="007A14F8" w:rsidRPr="007454DC" w:rsidRDefault="00000000" w:rsidP="00535228">
      <w:pPr>
        <w:spacing w:line="480" w:lineRule="auto"/>
        <w:rPr>
          <w:rFonts w:ascii="Times New Roman" w:hAnsi="Times New Roman" w:cs="Times New Roman"/>
        </w:rPr>
      </w:pPr>
      <w:r>
        <w:rPr>
          <w:rFonts w:ascii="Times New Roman" w:hAnsi="Times New Roman" w:cs="Times New Roman"/>
          <w:noProof/>
          <w:lang w:eastAsia="en-IN"/>
        </w:rPr>
        <w:lastRenderedPageBreak/>
        <w:pict w14:anchorId="1179F14A">
          <v:shape id="_x0000_s2053" type="#_x0000_t202" style="position:absolute;margin-left:356.75pt;margin-top:111.25pt;width:17.75pt;height:15.7pt;z-index:251653632">
            <v:textbox style="mso-next-textbox:#_x0000_s2053">
              <w:txbxContent>
                <w:p w14:paraId="3A6697CE" w14:textId="77777777" w:rsidR="007A14F8" w:rsidRDefault="007A14F8" w:rsidP="007A14F8">
                  <w:r>
                    <w:rPr>
                      <w:sz w:val="16"/>
                      <w:szCs w:val="16"/>
                    </w:rPr>
                    <w:t>E</w:t>
                  </w:r>
                  <w:r>
                    <w:t>A</w:t>
                  </w:r>
                </w:p>
              </w:txbxContent>
            </v:textbox>
          </v:shape>
        </w:pict>
      </w:r>
      <w:r>
        <w:rPr>
          <w:rFonts w:ascii="Times New Roman" w:hAnsi="Times New Roman" w:cs="Times New Roman"/>
          <w:noProof/>
          <w:lang w:eastAsia="en-IN"/>
        </w:rPr>
        <w:pict w14:anchorId="0E2A6CF1">
          <v:shape id="_x0000_s2054" type="#_x0000_t202" style="position:absolute;margin-left:179.85pt;margin-top:108.15pt;width:17.75pt;height:18.8pt;z-index:251654656">
            <v:textbox style="mso-next-textbox:#_x0000_s2054">
              <w:txbxContent>
                <w:p w14:paraId="388583D7" w14:textId="77777777" w:rsidR="007A14F8" w:rsidRPr="00CE3746" w:rsidRDefault="007A14F8" w:rsidP="007A14F8">
                  <w:pPr>
                    <w:rPr>
                      <w:sz w:val="16"/>
                      <w:szCs w:val="16"/>
                    </w:rPr>
                  </w:pPr>
                  <w:r>
                    <w:t>D</w:t>
                  </w:r>
                </w:p>
              </w:txbxContent>
            </v:textbox>
          </v:shape>
        </w:pict>
      </w:r>
      <w:r w:rsidR="007A14F8" w:rsidRPr="007454DC">
        <w:rPr>
          <w:rFonts w:ascii="Times New Roman" w:hAnsi="Times New Roman" w:cs="Times New Roman"/>
          <w:noProof/>
          <w:lang w:val="en-US"/>
        </w:rPr>
        <w:drawing>
          <wp:inline distT="0" distB="0" distL="0" distR="0" wp14:anchorId="0CA210DA" wp14:editId="406D309F">
            <wp:extent cx="2525731" cy="1635369"/>
            <wp:effectExtent l="19050" t="0" r="7919" b="0"/>
            <wp:docPr id="5" name="Picture 5" descr="C:\Users\Admin\Documents\Cases PG\cases..implant\Renu Surana\Renu Surana\New fold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cuments\Cases PG\cases..implant\Renu Surana\Renu Surana\New folder\4.jpg"/>
                    <pic:cNvPicPr>
                      <a:picLocks noChangeAspect="1" noChangeArrowheads="1"/>
                    </pic:cNvPicPr>
                  </pic:nvPicPr>
                  <pic:blipFill>
                    <a:blip r:embed="rId11" cstate="print"/>
                    <a:srcRect/>
                    <a:stretch>
                      <a:fillRect/>
                    </a:stretch>
                  </pic:blipFill>
                  <pic:spPr bwMode="auto">
                    <a:xfrm>
                      <a:off x="0" y="0"/>
                      <a:ext cx="2529547" cy="1637840"/>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37EF0ACB" wp14:editId="687DEF13">
            <wp:extent cx="2161443" cy="1640490"/>
            <wp:effectExtent l="19050" t="0" r="0" b="0"/>
            <wp:docPr id="6" name="Picture 6" descr="C:\Users\Admin\Documents\Cases PG\cases..implant\Renu Surana\Renu Surana\New fold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cuments\Cases PG\cases..implant\Renu Surana\Renu Surana\New folder\5.jpg"/>
                    <pic:cNvPicPr>
                      <a:picLocks noChangeAspect="1" noChangeArrowheads="1"/>
                    </pic:cNvPicPr>
                  </pic:nvPicPr>
                  <pic:blipFill>
                    <a:blip r:embed="rId12" cstate="print"/>
                    <a:srcRect/>
                    <a:stretch>
                      <a:fillRect/>
                    </a:stretch>
                  </pic:blipFill>
                  <pic:spPr bwMode="auto">
                    <a:xfrm>
                      <a:off x="0" y="0"/>
                      <a:ext cx="2177787" cy="1652895"/>
                    </a:xfrm>
                    <a:prstGeom prst="rect">
                      <a:avLst/>
                    </a:prstGeom>
                    <a:noFill/>
                    <a:ln w="9525">
                      <a:noFill/>
                      <a:miter lim="800000"/>
                      <a:headEnd/>
                      <a:tailEnd/>
                    </a:ln>
                  </pic:spPr>
                </pic:pic>
              </a:graphicData>
            </a:graphic>
          </wp:inline>
        </w:drawing>
      </w:r>
    </w:p>
    <w:p w14:paraId="51CD9DF2" w14:textId="77777777" w:rsidR="007A14F8" w:rsidRPr="007454DC" w:rsidRDefault="007A14F8" w:rsidP="00535228">
      <w:pPr>
        <w:spacing w:line="480" w:lineRule="auto"/>
        <w:rPr>
          <w:rFonts w:ascii="Times New Roman" w:hAnsi="Times New Roman" w:cs="Times New Roman"/>
        </w:rPr>
      </w:pPr>
      <w:r w:rsidRPr="007454DC">
        <w:rPr>
          <w:rFonts w:ascii="Times New Roman" w:hAnsi="Times New Roman" w:cs="Times New Roman"/>
        </w:rPr>
        <w:t>Figure1. (A) and (B) Showing grossly decayed 24 (C) Atraumatic extraction done (D) Implant placement done and Hu-Friedy probe was used to check jumping distance around implant (E) Bone grafting done and collagen membrane placed to cover the implant.</w:t>
      </w:r>
    </w:p>
    <w:p w14:paraId="58312075" w14:textId="77777777" w:rsidR="007A14F8" w:rsidRPr="007454DC" w:rsidRDefault="00000000" w:rsidP="00535228">
      <w:pPr>
        <w:spacing w:line="480" w:lineRule="auto"/>
        <w:rPr>
          <w:rFonts w:ascii="Times New Roman" w:hAnsi="Times New Roman" w:cs="Times New Roman"/>
          <w:noProof/>
          <w:lang w:eastAsia="en-IN"/>
        </w:rPr>
      </w:pPr>
      <w:r>
        <w:rPr>
          <w:rFonts w:ascii="Times New Roman" w:hAnsi="Times New Roman" w:cs="Times New Roman"/>
          <w:noProof/>
          <w:lang w:eastAsia="en-IN"/>
        </w:rPr>
        <w:pict w14:anchorId="4249AA3B">
          <v:shape id="_x0000_s2055" type="#_x0000_t202" style="position:absolute;margin-left:236.25pt;margin-top:86pt;width:17.75pt;height:15.7pt;z-index:251655680">
            <v:textbox style="mso-next-textbox:#_x0000_s2055">
              <w:txbxContent>
                <w:p w14:paraId="5848589D" w14:textId="77777777" w:rsidR="007A14F8" w:rsidRDefault="007A14F8" w:rsidP="007A14F8">
                  <w:r>
                    <w:rPr>
                      <w:sz w:val="16"/>
                      <w:szCs w:val="16"/>
                    </w:rPr>
                    <w:t>B</w:t>
                  </w:r>
                  <w:r>
                    <w:t>A</w:t>
                  </w:r>
                </w:p>
              </w:txbxContent>
            </v:textbox>
          </v:shape>
        </w:pict>
      </w:r>
      <w:r>
        <w:rPr>
          <w:rFonts w:ascii="Times New Roman" w:hAnsi="Times New Roman" w:cs="Times New Roman"/>
          <w:noProof/>
          <w:lang w:eastAsia="en-IN"/>
        </w:rPr>
        <w:pict w14:anchorId="1F147CB7">
          <v:shape id="_x0000_s2056" type="#_x0000_t202" style="position:absolute;margin-left:73.3pt;margin-top:86pt;width:17.75pt;height:15.7pt;z-index:251656704">
            <v:textbox style="mso-next-textbox:#_x0000_s2056">
              <w:txbxContent>
                <w:p w14:paraId="41F3FDD2" w14:textId="77777777" w:rsidR="007A14F8" w:rsidRDefault="007A14F8" w:rsidP="007A14F8">
                  <w:r>
                    <w:rPr>
                      <w:sz w:val="16"/>
                      <w:szCs w:val="16"/>
                    </w:rPr>
                    <w:t>A</w:t>
                  </w:r>
                  <w:r>
                    <w:t>A</w:t>
                  </w:r>
                </w:p>
              </w:txbxContent>
            </v:textbox>
          </v:shape>
        </w:pict>
      </w:r>
      <w:r w:rsidR="007A14F8" w:rsidRPr="007454DC">
        <w:rPr>
          <w:rFonts w:ascii="Times New Roman" w:hAnsi="Times New Roman" w:cs="Times New Roman"/>
          <w:noProof/>
          <w:lang w:val="en-US"/>
        </w:rPr>
        <w:drawing>
          <wp:inline distT="0" distB="0" distL="0" distR="0" wp14:anchorId="700145CE" wp14:editId="7BDFDB0E">
            <wp:extent cx="1096950" cy="1304105"/>
            <wp:effectExtent l="19050" t="0" r="7950" b="0"/>
            <wp:docPr id="10" name="Picture 10" descr="C:\Users\Admin\Documents\Cases PG\cases..implant\Renu Surana\Renu Surana\New fold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cuments\Cases PG\cases..implant\Renu Surana\Renu Surana\New folder\7.jpg"/>
                    <pic:cNvPicPr>
                      <a:picLocks noChangeAspect="1" noChangeArrowheads="1"/>
                    </pic:cNvPicPr>
                  </pic:nvPicPr>
                  <pic:blipFill>
                    <a:blip r:embed="rId13" cstate="print"/>
                    <a:srcRect/>
                    <a:stretch>
                      <a:fillRect/>
                    </a:stretch>
                  </pic:blipFill>
                  <pic:spPr bwMode="auto">
                    <a:xfrm>
                      <a:off x="0" y="0"/>
                      <a:ext cx="1097383" cy="1304620"/>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55E3A597" wp14:editId="1954754A">
            <wp:extent cx="1795350" cy="1296145"/>
            <wp:effectExtent l="19050" t="0" r="0" b="0"/>
            <wp:docPr id="8" name="Picture 8" descr="C:\Users\Admin\Documents\Cases PG\cases..implant\Renu Surana\Renu Surana\New fold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cuments\Cases PG\cases..implant\Renu Surana\Renu Surana\New folder\8.jpg"/>
                    <pic:cNvPicPr>
                      <a:picLocks noChangeAspect="1" noChangeArrowheads="1"/>
                    </pic:cNvPicPr>
                  </pic:nvPicPr>
                  <pic:blipFill>
                    <a:blip r:embed="rId14" cstate="print"/>
                    <a:srcRect/>
                    <a:stretch>
                      <a:fillRect/>
                    </a:stretch>
                  </pic:blipFill>
                  <pic:spPr bwMode="auto">
                    <a:xfrm>
                      <a:off x="0" y="0"/>
                      <a:ext cx="1797144" cy="1297440"/>
                    </a:xfrm>
                    <a:prstGeom prst="rect">
                      <a:avLst/>
                    </a:prstGeom>
                    <a:noFill/>
                    <a:ln w="9525">
                      <a:noFill/>
                      <a:miter lim="800000"/>
                      <a:headEnd/>
                      <a:tailEnd/>
                    </a:ln>
                  </pic:spPr>
                </pic:pic>
              </a:graphicData>
            </a:graphic>
          </wp:inline>
        </w:drawing>
      </w:r>
    </w:p>
    <w:p w14:paraId="6FB716A5" w14:textId="77777777" w:rsidR="007A14F8" w:rsidRPr="007454DC" w:rsidRDefault="00000000" w:rsidP="00535228">
      <w:pPr>
        <w:spacing w:line="480" w:lineRule="auto"/>
        <w:rPr>
          <w:rFonts w:ascii="Times New Roman" w:hAnsi="Times New Roman" w:cs="Times New Roman"/>
        </w:rPr>
      </w:pPr>
      <w:r>
        <w:rPr>
          <w:rFonts w:ascii="Times New Roman" w:hAnsi="Times New Roman" w:cs="Times New Roman"/>
          <w:noProof/>
          <w:lang w:eastAsia="en-IN"/>
        </w:rPr>
        <w:pict w14:anchorId="58244CC8">
          <v:shape id="_x0000_s2058" type="#_x0000_t202" style="position:absolute;margin-left:109.1pt;margin-top:92.8pt;width:17.75pt;height:15.7pt;z-index:251657728">
            <v:textbox style="mso-next-textbox:#_x0000_s2058">
              <w:txbxContent>
                <w:p w14:paraId="3A08C5CD" w14:textId="77777777" w:rsidR="007A14F8" w:rsidRPr="002C08C7" w:rsidRDefault="007A14F8" w:rsidP="007A14F8">
                  <w:pPr>
                    <w:rPr>
                      <w:sz w:val="16"/>
                      <w:szCs w:val="16"/>
                    </w:rPr>
                  </w:pPr>
                  <w:r w:rsidRPr="002C08C7">
                    <w:rPr>
                      <w:sz w:val="16"/>
                      <w:szCs w:val="16"/>
                    </w:rPr>
                    <w:t>CA</w:t>
                  </w:r>
                </w:p>
              </w:txbxContent>
            </v:textbox>
          </v:shape>
        </w:pict>
      </w:r>
      <w:r w:rsidR="007A14F8" w:rsidRPr="007454DC">
        <w:rPr>
          <w:rFonts w:ascii="Times New Roman" w:hAnsi="Times New Roman" w:cs="Times New Roman"/>
          <w:noProof/>
          <w:lang w:val="en-US"/>
        </w:rPr>
        <w:drawing>
          <wp:inline distT="0" distB="0" distL="0" distR="0" wp14:anchorId="03A277A4" wp14:editId="0AD48009">
            <wp:extent cx="1528012" cy="1393356"/>
            <wp:effectExtent l="19050" t="0" r="0" b="0"/>
            <wp:docPr id="30" name="Picture 20" descr="C:\Users\Admin\Documents\Cases PG\cases..implant\Renu Surana\Renu Surana\New folde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ocuments\Cases PG\cases..implant\Renu Surana\Renu Surana\New folder\17.jpg"/>
                    <pic:cNvPicPr>
                      <a:picLocks noChangeAspect="1" noChangeArrowheads="1"/>
                    </pic:cNvPicPr>
                  </pic:nvPicPr>
                  <pic:blipFill>
                    <a:blip r:embed="rId15" cstate="print"/>
                    <a:srcRect/>
                    <a:stretch>
                      <a:fillRect/>
                    </a:stretch>
                  </pic:blipFill>
                  <pic:spPr bwMode="auto">
                    <a:xfrm>
                      <a:off x="0" y="0"/>
                      <a:ext cx="1527495" cy="1392885"/>
                    </a:xfrm>
                    <a:prstGeom prst="rect">
                      <a:avLst/>
                    </a:prstGeom>
                    <a:noFill/>
                    <a:ln w="9525">
                      <a:noFill/>
                      <a:miter lim="800000"/>
                      <a:headEnd/>
                      <a:tailEnd/>
                    </a:ln>
                  </pic:spPr>
                </pic:pic>
              </a:graphicData>
            </a:graphic>
          </wp:inline>
        </w:drawing>
      </w:r>
    </w:p>
    <w:p w14:paraId="5DECB897" w14:textId="77777777" w:rsidR="007A14F8" w:rsidRPr="007454DC" w:rsidRDefault="00000000" w:rsidP="00535228">
      <w:pPr>
        <w:spacing w:line="480" w:lineRule="auto"/>
        <w:rPr>
          <w:rFonts w:ascii="Times New Roman" w:hAnsi="Times New Roman" w:cs="Times New Roman"/>
        </w:rPr>
      </w:pPr>
      <w:r>
        <w:rPr>
          <w:rFonts w:ascii="Times New Roman" w:hAnsi="Times New Roman" w:cs="Times New Roman"/>
          <w:noProof/>
          <w:lang w:eastAsia="en-IN"/>
        </w:rPr>
        <w:pict w14:anchorId="15408841">
          <v:shape id="_x0000_s2057" type="#_x0000_t202" style="position:absolute;margin-left:118.9pt;margin-top:92.95pt;width:17.75pt;height:15.7pt;z-index:251658752">
            <v:textbox style="mso-next-textbox:#_x0000_s2057">
              <w:txbxContent>
                <w:p w14:paraId="7645CD3B" w14:textId="77777777" w:rsidR="007A14F8" w:rsidRDefault="007A14F8" w:rsidP="007A14F8">
                  <w:r>
                    <w:rPr>
                      <w:sz w:val="16"/>
                      <w:szCs w:val="16"/>
                    </w:rPr>
                    <w:t>D</w:t>
                  </w:r>
                  <w:r>
                    <w:t>A</w:t>
                  </w:r>
                </w:p>
              </w:txbxContent>
            </v:textbox>
          </v:shape>
        </w:pict>
      </w:r>
      <w:r>
        <w:rPr>
          <w:rFonts w:ascii="Times New Roman" w:hAnsi="Times New Roman" w:cs="Times New Roman"/>
          <w:noProof/>
          <w:lang w:eastAsia="en-IN"/>
        </w:rPr>
        <w:pict w14:anchorId="67B7D4D1">
          <v:shape id="_x0000_s2059" type="#_x0000_t202" style="position:absolute;margin-left:226.3pt;margin-top:92.95pt;width:17.75pt;height:15.7pt;z-index:251659776">
            <v:textbox style="mso-next-textbox:#_x0000_s2059">
              <w:txbxContent>
                <w:p w14:paraId="0967407B" w14:textId="77777777" w:rsidR="007A14F8" w:rsidRDefault="007A14F8" w:rsidP="007A14F8">
                  <w:r>
                    <w:rPr>
                      <w:sz w:val="16"/>
                      <w:szCs w:val="16"/>
                    </w:rPr>
                    <w:t>E</w:t>
                  </w:r>
                  <w:r>
                    <w:t>A</w:t>
                  </w:r>
                </w:p>
              </w:txbxContent>
            </v:textbox>
          </v:shape>
        </w:pict>
      </w:r>
      <w:r w:rsidR="007A14F8" w:rsidRPr="007454DC">
        <w:rPr>
          <w:rFonts w:ascii="Times New Roman" w:hAnsi="Times New Roman" w:cs="Times New Roman"/>
          <w:noProof/>
          <w:lang w:val="en-US"/>
        </w:rPr>
        <w:drawing>
          <wp:inline distT="0" distB="0" distL="0" distR="0" wp14:anchorId="126C4067" wp14:editId="5DEF672A">
            <wp:extent cx="1733550" cy="1393371"/>
            <wp:effectExtent l="19050" t="0" r="0" b="0"/>
            <wp:docPr id="19" name="Picture 15" descr="C:\Users\Admin\Documents\Cases PG\cases..implant\Renu Surana\Renu Surana\New folde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cuments\Cases PG\cases..implant\Renu Surana\Renu Surana\New folder\12.jpg"/>
                    <pic:cNvPicPr>
                      <a:picLocks noChangeAspect="1" noChangeArrowheads="1"/>
                    </pic:cNvPicPr>
                  </pic:nvPicPr>
                  <pic:blipFill>
                    <a:blip r:embed="rId16" cstate="print"/>
                    <a:srcRect l="4729" r="26811"/>
                    <a:stretch>
                      <a:fillRect/>
                    </a:stretch>
                  </pic:blipFill>
                  <pic:spPr bwMode="auto">
                    <a:xfrm>
                      <a:off x="0" y="0"/>
                      <a:ext cx="1733550" cy="1393371"/>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4455957E" wp14:editId="2254D772">
            <wp:extent cx="1262550" cy="1388530"/>
            <wp:effectExtent l="19050" t="0" r="0" b="0"/>
            <wp:docPr id="32" name="Picture 22" descr="C:\Users\Admin\Documents\Cases PG\cases..implant\Renu Surana\Renu Surana\New folde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ocuments\Cases PG\cases..implant\Renu Surana\Renu Surana\New folder\19.jpg"/>
                    <pic:cNvPicPr>
                      <a:picLocks noChangeAspect="1" noChangeArrowheads="1"/>
                    </pic:cNvPicPr>
                  </pic:nvPicPr>
                  <pic:blipFill>
                    <a:blip r:embed="rId17" cstate="print"/>
                    <a:srcRect/>
                    <a:stretch>
                      <a:fillRect/>
                    </a:stretch>
                  </pic:blipFill>
                  <pic:spPr bwMode="auto">
                    <a:xfrm>
                      <a:off x="0" y="0"/>
                      <a:ext cx="1264228" cy="1390376"/>
                    </a:xfrm>
                    <a:prstGeom prst="rect">
                      <a:avLst/>
                    </a:prstGeom>
                    <a:noFill/>
                    <a:ln w="9525">
                      <a:noFill/>
                      <a:miter lim="800000"/>
                      <a:headEnd/>
                      <a:tailEnd/>
                    </a:ln>
                  </pic:spPr>
                </pic:pic>
              </a:graphicData>
            </a:graphic>
          </wp:inline>
        </w:drawing>
      </w:r>
    </w:p>
    <w:p w14:paraId="5D727469" w14:textId="77777777" w:rsidR="007A14F8" w:rsidRPr="007454DC" w:rsidRDefault="007A14F8" w:rsidP="00535228">
      <w:pPr>
        <w:spacing w:line="480" w:lineRule="auto"/>
        <w:rPr>
          <w:rFonts w:ascii="Times New Roman" w:hAnsi="Times New Roman" w:cs="Times New Roman"/>
          <w:noProof/>
          <w:lang w:eastAsia="en-IN"/>
        </w:rPr>
      </w:pPr>
      <w:r w:rsidRPr="007454DC">
        <w:rPr>
          <w:rFonts w:ascii="Times New Roman" w:hAnsi="Times New Roman" w:cs="Times New Roman"/>
          <w:noProof/>
          <w:lang w:eastAsia="en-IN"/>
        </w:rPr>
        <w:t>Figure 2. (A) IOPAR done after 4 months (B) Showing ISQ measurement mesiodistally (C) showing well-keratinized gingival collar around implant after 1 week of second stage surgery (D) and (E) Definitive crown.</w:t>
      </w:r>
    </w:p>
    <w:p w14:paraId="0AE8CE25" w14:textId="77777777" w:rsidR="007A14F8" w:rsidRPr="007454DC" w:rsidRDefault="00000000" w:rsidP="00535228">
      <w:pPr>
        <w:spacing w:line="480" w:lineRule="auto"/>
        <w:rPr>
          <w:rFonts w:ascii="Times New Roman" w:hAnsi="Times New Roman" w:cs="Times New Roman"/>
          <w:noProof/>
          <w:lang w:eastAsia="en-IN"/>
        </w:rPr>
      </w:pPr>
      <w:r>
        <w:rPr>
          <w:rFonts w:ascii="Times New Roman" w:hAnsi="Times New Roman" w:cs="Times New Roman"/>
          <w:noProof/>
          <w:lang w:eastAsia="en-IN"/>
        </w:rPr>
        <w:lastRenderedPageBreak/>
        <w:pict w14:anchorId="2BD9EDA2">
          <v:shape id="_x0000_s2060" type="#_x0000_t202" style="position:absolute;margin-left:383.8pt;margin-top:90.55pt;width:17.75pt;height:15.7pt;z-index:251660800">
            <v:textbox style="mso-next-textbox:#_x0000_s2060">
              <w:txbxContent>
                <w:p w14:paraId="718E8741" w14:textId="77777777" w:rsidR="007A14F8" w:rsidRDefault="007A14F8" w:rsidP="007A14F8">
                  <w:r>
                    <w:rPr>
                      <w:sz w:val="16"/>
                      <w:szCs w:val="16"/>
                    </w:rPr>
                    <w:t>C</w:t>
                  </w:r>
                  <w:r>
                    <w:t>A</w:t>
                  </w:r>
                </w:p>
              </w:txbxContent>
            </v:textbox>
          </v:shape>
        </w:pict>
      </w:r>
      <w:r>
        <w:rPr>
          <w:rFonts w:ascii="Times New Roman" w:hAnsi="Times New Roman" w:cs="Times New Roman"/>
          <w:noProof/>
          <w:lang w:eastAsia="en-IN"/>
        </w:rPr>
        <w:pict w14:anchorId="627E22B0">
          <v:shape id="_x0000_s2061" type="#_x0000_t202" style="position:absolute;margin-left:300.15pt;margin-top:90.55pt;width:17.75pt;height:15.7pt;z-index:251661824">
            <v:textbox style="mso-next-textbox:#_x0000_s2061">
              <w:txbxContent>
                <w:p w14:paraId="69C5BD13" w14:textId="77777777" w:rsidR="007A14F8" w:rsidRDefault="007A14F8" w:rsidP="007A14F8">
                  <w:r>
                    <w:rPr>
                      <w:sz w:val="16"/>
                      <w:szCs w:val="16"/>
                    </w:rPr>
                    <w:t>B</w:t>
                  </w:r>
                  <w:r>
                    <w:t>A</w:t>
                  </w:r>
                </w:p>
              </w:txbxContent>
            </v:textbox>
          </v:shape>
        </w:pict>
      </w:r>
      <w:r>
        <w:rPr>
          <w:rFonts w:ascii="Times New Roman" w:hAnsi="Times New Roman" w:cs="Times New Roman"/>
          <w:noProof/>
          <w:lang w:eastAsia="en-IN"/>
        </w:rPr>
        <w:pict w14:anchorId="1C0594AE">
          <v:shape id="_x0000_s2062" type="#_x0000_t202" style="position:absolute;margin-left:140.8pt;margin-top:90.55pt;width:17.75pt;height:15.7pt;z-index:251662848">
            <v:textbox style="mso-next-textbox:#_x0000_s2062">
              <w:txbxContent>
                <w:p w14:paraId="51412C1E" w14:textId="77777777" w:rsidR="007A14F8" w:rsidRDefault="007A14F8" w:rsidP="007A14F8">
                  <w:r>
                    <w:rPr>
                      <w:sz w:val="16"/>
                      <w:szCs w:val="16"/>
                    </w:rPr>
                    <w:t>A</w:t>
                  </w:r>
                  <w:r>
                    <w:t>A</w:t>
                  </w:r>
                </w:p>
              </w:txbxContent>
            </v:textbox>
          </v:shape>
        </w:pict>
      </w:r>
      <w:r w:rsidR="007A14F8" w:rsidRPr="007454DC">
        <w:rPr>
          <w:rFonts w:ascii="Times New Roman" w:hAnsi="Times New Roman" w:cs="Times New Roman"/>
          <w:noProof/>
          <w:lang w:val="en-US"/>
        </w:rPr>
        <w:drawing>
          <wp:inline distT="0" distB="0" distL="0" distR="0" wp14:anchorId="1D25896A" wp14:editId="441575CF">
            <wp:extent cx="1997090" cy="1302026"/>
            <wp:effectExtent l="19050" t="0" r="3160" b="0"/>
            <wp:docPr id="3" name="Picture 17" descr="C:\Users\Admin\Documents\Cases PG\cases..implant\Renu Surana\Renu Surana\New folde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cuments\Cases PG\cases..implant\Renu Surana\Renu Surana\New folder\14.jpg"/>
                    <pic:cNvPicPr>
                      <a:picLocks noChangeAspect="1" noChangeArrowheads="1"/>
                    </pic:cNvPicPr>
                  </pic:nvPicPr>
                  <pic:blipFill>
                    <a:blip r:embed="rId18" cstate="print"/>
                    <a:srcRect/>
                    <a:stretch>
                      <a:fillRect/>
                    </a:stretch>
                  </pic:blipFill>
                  <pic:spPr bwMode="auto">
                    <a:xfrm>
                      <a:off x="0" y="0"/>
                      <a:ext cx="2002298" cy="1305421"/>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065558ED" wp14:editId="13411D98">
            <wp:extent cx="1946654" cy="1302026"/>
            <wp:effectExtent l="19050" t="0" r="0" b="0"/>
            <wp:docPr id="20" name="Picture 16" descr="C:\Users\Admin\Documents\Cases PG\cases..implant\Renu Surana\Renu Surana\New folde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ocuments\Cases PG\cases..implant\Renu Surana\Renu Surana\New folder\13.jpg"/>
                    <pic:cNvPicPr>
                      <a:picLocks noChangeAspect="1" noChangeArrowheads="1"/>
                    </pic:cNvPicPr>
                  </pic:nvPicPr>
                  <pic:blipFill>
                    <a:blip r:embed="rId19" cstate="print"/>
                    <a:srcRect/>
                    <a:stretch>
                      <a:fillRect/>
                    </a:stretch>
                  </pic:blipFill>
                  <pic:spPr bwMode="auto">
                    <a:xfrm>
                      <a:off x="0" y="0"/>
                      <a:ext cx="1942297" cy="1299112"/>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44190B1D" wp14:editId="0FCC2889">
            <wp:extent cx="1025107" cy="1360800"/>
            <wp:effectExtent l="19050" t="0" r="3593" b="0"/>
            <wp:docPr id="33" name="Picture 18" descr="C:\Users\Admin\Documents\Cases PG\cases..implant\Renu Surana\Renu Surana\New folde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ocuments\Cases PG\cases..implant\Renu Surana\Renu Surana\New folder\15.jpg"/>
                    <pic:cNvPicPr>
                      <a:picLocks noChangeAspect="1" noChangeArrowheads="1"/>
                    </pic:cNvPicPr>
                  </pic:nvPicPr>
                  <pic:blipFill>
                    <a:blip r:embed="rId20" cstate="print"/>
                    <a:srcRect/>
                    <a:stretch>
                      <a:fillRect/>
                    </a:stretch>
                  </pic:blipFill>
                  <pic:spPr bwMode="auto">
                    <a:xfrm>
                      <a:off x="0" y="0"/>
                      <a:ext cx="1030629" cy="1368131"/>
                    </a:xfrm>
                    <a:prstGeom prst="rect">
                      <a:avLst/>
                    </a:prstGeom>
                    <a:noFill/>
                    <a:ln w="9525">
                      <a:noFill/>
                      <a:miter lim="800000"/>
                      <a:headEnd/>
                      <a:tailEnd/>
                    </a:ln>
                  </pic:spPr>
                </pic:pic>
              </a:graphicData>
            </a:graphic>
          </wp:inline>
        </w:drawing>
      </w:r>
    </w:p>
    <w:p w14:paraId="2039076F" w14:textId="77777777" w:rsidR="007A14F8" w:rsidRPr="007454DC" w:rsidRDefault="00000000" w:rsidP="00535228">
      <w:pPr>
        <w:spacing w:line="480" w:lineRule="auto"/>
        <w:rPr>
          <w:rFonts w:ascii="Times New Roman" w:hAnsi="Times New Roman" w:cs="Times New Roman"/>
        </w:rPr>
      </w:pPr>
      <w:r>
        <w:rPr>
          <w:rFonts w:ascii="Times New Roman" w:hAnsi="Times New Roman" w:cs="Times New Roman"/>
          <w:noProof/>
          <w:lang w:eastAsia="en-IN"/>
        </w:rPr>
        <w:pict w14:anchorId="263BD0CF">
          <v:shape id="_x0000_s2063" type="#_x0000_t202" style="position:absolute;margin-left:365.55pt;margin-top:95.45pt;width:18.25pt;height:15.7pt;z-index:251663872">
            <v:textbox style="mso-next-textbox:#_x0000_s2063">
              <w:txbxContent>
                <w:p w14:paraId="3F815B9A" w14:textId="77777777" w:rsidR="007A14F8" w:rsidRDefault="007A14F8" w:rsidP="007A14F8">
                  <w:r>
                    <w:rPr>
                      <w:sz w:val="16"/>
                      <w:szCs w:val="16"/>
                    </w:rPr>
                    <w:t>F</w:t>
                  </w:r>
                  <w:r>
                    <w:t>A</w:t>
                  </w:r>
                </w:p>
              </w:txbxContent>
            </v:textbox>
          </v:shape>
        </w:pict>
      </w:r>
      <w:r>
        <w:rPr>
          <w:rFonts w:ascii="Times New Roman" w:hAnsi="Times New Roman" w:cs="Times New Roman"/>
          <w:noProof/>
          <w:lang w:eastAsia="en-IN"/>
        </w:rPr>
        <w:pict w14:anchorId="5FC66226">
          <v:shape id="_x0000_s2064" type="#_x0000_t202" style="position:absolute;margin-left:265.3pt;margin-top:95.45pt;width:17.75pt;height:15.7pt;z-index:251664896">
            <v:textbox style="mso-next-textbox:#_x0000_s2064">
              <w:txbxContent>
                <w:p w14:paraId="0E1CDD15" w14:textId="77777777" w:rsidR="007A14F8" w:rsidRDefault="007A14F8" w:rsidP="007A14F8">
                  <w:r>
                    <w:rPr>
                      <w:sz w:val="16"/>
                      <w:szCs w:val="16"/>
                    </w:rPr>
                    <w:t>E</w:t>
                  </w:r>
                  <w:r>
                    <w:t>A</w:t>
                  </w:r>
                </w:p>
              </w:txbxContent>
            </v:textbox>
          </v:shape>
        </w:pict>
      </w:r>
      <w:r>
        <w:rPr>
          <w:rFonts w:ascii="Times New Roman" w:hAnsi="Times New Roman" w:cs="Times New Roman"/>
          <w:noProof/>
          <w:lang w:eastAsia="en-IN"/>
        </w:rPr>
        <w:pict w14:anchorId="58B03A8C">
          <v:shape id="_x0000_s2065" type="#_x0000_t202" style="position:absolute;margin-left:136.65pt;margin-top:95.45pt;width:17.75pt;height:15.7pt;z-index:251665920">
            <v:textbox style="mso-next-textbox:#_x0000_s2065">
              <w:txbxContent>
                <w:p w14:paraId="12A442EC" w14:textId="77777777" w:rsidR="007A14F8" w:rsidRDefault="007A14F8" w:rsidP="007A14F8">
                  <w:r>
                    <w:rPr>
                      <w:sz w:val="16"/>
                      <w:szCs w:val="16"/>
                    </w:rPr>
                    <w:t>D</w:t>
                  </w:r>
                  <w:r>
                    <w:t>A</w:t>
                  </w:r>
                </w:p>
              </w:txbxContent>
            </v:textbox>
          </v:shape>
        </w:pict>
      </w:r>
      <w:r w:rsidR="007A14F8" w:rsidRPr="007454DC">
        <w:rPr>
          <w:rFonts w:ascii="Times New Roman" w:hAnsi="Times New Roman" w:cs="Times New Roman"/>
          <w:noProof/>
          <w:lang w:val="en-US"/>
        </w:rPr>
        <w:drawing>
          <wp:inline distT="0" distB="0" distL="0" distR="0" wp14:anchorId="7BC2F887" wp14:editId="01C553EC">
            <wp:extent cx="1867350" cy="1360074"/>
            <wp:effectExtent l="19050" t="0" r="0" b="0"/>
            <wp:docPr id="23" name="Picture 19" descr="C:\Users\Admin\Documents\Cases PG\cases..implant\Renu Surana\Renu Surana\New folde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ocuments\Cases PG\cases..implant\Renu Surana\Renu Surana\New folder\16.jpg"/>
                    <pic:cNvPicPr>
                      <a:picLocks noChangeAspect="1" noChangeArrowheads="1"/>
                    </pic:cNvPicPr>
                  </pic:nvPicPr>
                  <pic:blipFill>
                    <a:blip r:embed="rId21" cstate="print"/>
                    <a:srcRect/>
                    <a:stretch>
                      <a:fillRect/>
                    </a:stretch>
                  </pic:blipFill>
                  <pic:spPr bwMode="auto">
                    <a:xfrm>
                      <a:off x="0" y="0"/>
                      <a:ext cx="1873338" cy="1364435"/>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0A314866" wp14:editId="1FB3255C">
            <wp:extent cx="1539599" cy="1306286"/>
            <wp:effectExtent l="19050" t="0" r="3451" b="0"/>
            <wp:docPr id="34" name="Picture 23" descr="C:\Users\Admin\Documents\Cases PG\cases..implant\Renu Surana\Renu Surana\New folde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ocuments\Cases PG\cases..implant\Renu Surana\Renu Surana\New folder\20.jpg"/>
                    <pic:cNvPicPr>
                      <a:picLocks noChangeAspect="1" noChangeArrowheads="1"/>
                    </pic:cNvPicPr>
                  </pic:nvPicPr>
                  <pic:blipFill>
                    <a:blip r:embed="rId22" cstate="print"/>
                    <a:srcRect t="4000" r="23117"/>
                    <a:stretch>
                      <a:fillRect/>
                    </a:stretch>
                  </pic:blipFill>
                  <pic:spPr bwMode="auto">
                    <a:xfrm>
                      <a:off x="0" y="0"/>
                      <a:ext cx="1539599" cy="1306286"/>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36ACFCA6" wp14:editId="25654CC7">
            <wp:extent cx="1130714" cy="1433284"/>
            <wp:effectExtent l="19050" t="0" r="0" b="0"/>
            <wp:docPr id="35" name="Picture 24" descr="C:\Users\Admin\Documents\Cases PG\cases..implant\Renu Surana\Renu Surana\New folde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ocuments\Cases PG\cases..implant\Renu Surana\Renu Surana\New folder\21.jpg"/>
                    <pic:cNvPicPr>
                      <a:picLocks noChangeAspect="1" noChangeArrowheads="1"/>
                    </pic:cNvPicPr>
                  </pic:nvPicPr>
                  <pic:blipFill>
                    <a:blip r:embed="rId23" cstate="print"/>
                    <a:srcRect/>
                    <a:stretch>
                      <a:fillRect/>
                    </a:stretch>
                  </pic:blipFill>
                  <pic:spPr bwMode="auto">
                    <a:xfrm>
                      <a:off x="0" y="0"/>
                      <a:ext cx="1135523" cy="1439380"/>
                    </a:xfrm>
                    <a:prstGeom prst="rect">
                      <a:avLst/>
                    </a:prstGeom>
                    <a:noFill/>
                    <a:ln w="9525">
                      <a:noFill/>
                      <a:miter lim="800000"/>
                      <a:headEnd/>
                      <a:tailEnd/>
                    </a:ln>
                  </pic:spPr>
                </pic:pic>
              </a:graphicData>
            </a:graphic>
          </wp:inline>
        </w:drawing>
      </w:r>
    </w:p>
    <w:p w14:paraId="46DEE452" w14:textId="77777777" w:rsidR="007A14F8" w:rsidRPr="007454DC" w:rsidRDefault="007A14F8" w:rsidP="00535228">
      <w:pPr>
        <w:spacing w:line="480" w:lineRule="auto"/>
        <w:rPr>
          <w:rFonts w:ascii="Times New Roman" w:hAnsi="Times New Roman" w:cs="Times New Roman"/>
        </w:rPr>
      </w:pPr>
    </w:p>
    <w:p w14:paraId="6FEA0410" w14:textId="77777777" w:rsidR="007A14F8" w:rsidRPr="007454DC" w:rsidRDefault="007A14F8" w:rsidP="00535228">
      <w:pPr>
        <w:spacing w:line="480" w:lineRule="auto"/>
        <w:rPr>
          <w:rFonts w:ascii="Times New Roman" w:hAnsi="Times New Roman" w:cs="Times New Roman"/>
        </w:rPr>
      </w:pPr>
      <w:r w:rsidRPr="007454DC">
        <w:rPr>
          <w:rFonts w:ascii="Times New Roman" w:hAnsi="Times New Roman" w:cs="Times New Roman"/>
        </w:rPr>
        <w:t xml:space="preserve">Figure </w:t>
      </w:r>
      <w:proofErr w:type="gramStart"/>
      <w:r w:rsidRPr="007454DC">
        <w:rPr>
          <w:rFonts w:ascii="Times New Roman" w:hAnsi="Times New Roman" w:cs="Times New Roman"/>
        </w:rPr>
        <w:t>3.(</w:t>
      </w:r>
      <w:proofErr w:type="gramEnd"/>
      <w:r w:rsidRPr="007454DC">
        <w:rPr>
          <w:rFonts w:ascii="Times New Roman" w:hAnsi="Times New Roman" w:cs="Times New Roman"/>
        </w:rPr>
        <w:t xml:space="preserve">A) and (B) ISQ values </w:t>
      </w:r>
      <w:r w:rsidRPr="007454DC">
        <w:rPr>
          <w:rFonts w:ascii="Times New Roman" w:hAnsi="Times New Roman" w:cs="Times New Roman"/>
          <w:noProof/>
          <w:lang w:eastAsia="en-IN"/>
        </w:rPr>
        <w:t>buccolingually and mesiodistally</w:t>
      </w:r>
      <w:r w:rsidRPr="007454DC">
        <w:rPr>
          <w:rFonts w:ascii="Times New Roman" w:hAnsi="Times New Roman" w:cs="Times New Roman"/>
        </w:rPr>
        <w:t xml:space="preserve"> after 1 month of loading (c) IOPAR after 8 months (D) ISQ value after 8 months of unloading (E) Definitive prosthesis delivered with implant protected occlusion (F) Post-op IOPAR </w:t>
      </w:r>
    </w:p>
    <w:p w14:paraId="7FAAD7B0" w14:textId="77777777" w:rsidR="007A14F8" w:rsidRPr="007454DC" w:rsidRDefault="007A14F8" w:rsidP="00535228">
      <w:pPr>
        <w:spacing w:line="480" w:lineRule="auto"/>
        <w:rPr>
          <w:rFonts w:ascii="Times New Roman" w:hAnsi="Times New Roman" w:cs="Times New Roman"/>
          <w:color w:val="000000"/>
          <w:shd w:val="clear" w:color="auto" w:fill="FFFFFF"/>
        </w:rPr>
      </w:pPr>
    </w:p>
    <w:sectPr w:rsidR="007A14F8" w:rsidRPr="007454DC" w:rsidSect="006637C2">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A57FD" w14:textId="77777777" w:rsidR="00CB537D" w:rsidRDefault="00CB537D" w:rsidP="00127E48">
      <w:pPr>
        <w:spacing w:after="0" w:line="240" w:lineRule="auto"/>
      </w:pPr>
      <w:r>
        <w:separator/>
      </w:r>
    </w:p>
  </w:endnote>
  <w:endnote w:type="continuationSeparator" w:id="0">
    <w:p w14:paraId="4421DA64" w14:textId="77777777" w:rsidR="00CB537D" w:rsidRDefault="00CB537D" w:rsidP="0012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9B9E" w14:textId="77777777" w:rsidR="00BC2167" w:rsidRDefault="00BC2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47EA" w14:textId="77777777" w:rsidR="00127E48" w:rsidRDefault="00127E48">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A74B" w14:textId="77777777" w:rsidR="00BC2167" w:rsidRDefault="00BC2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2707B" w14:textId="77777777" w:rsidR="00CB537D" w:rsidRDefault="00CB537D" w:rsidP="00127E48">
      <w:pPr>
        <w:spacing w:after="0" w:line="240" w:lineRule="auto"/>
      </w:pPr>
      <w:r>
        <w:separator/>
      </w:r>
    </w:p>
  </w:footnote>
  <w:footnote w:type="continuationSeparator" w:id="0">
    <w:p w14:paraId="25889BD7" w14:textId="77777777" w:rsidR="00CB537D" w:rsidRDefault="00CB537D" w:rsidP="00127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5ACC" w14:textId="23BECDCD" w:rsidR="00BC2167" w:rsidRDefault="00BC2167">
    <w:pPr>
      <w:pStyle w:val="Header"/>
    </w:pPr>
    <w:r>
      <w:rPr>
        <w:noProof/>
      </w:rPr>
      <w:pict w14:anchorId="2EF26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6853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8F18" w14:textId="0B38AB51" w:rsidR="00BC2167" w:rsidRDefault="00BC2167">
    <w:pPr>
      <w:pStyle w:val="Header"/>
    </w:pPr>
    <w:r>
      <w:rPr>
        <w:noProof/>
      </w:rPr>
      <w:pict w14:anchorId="66775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6853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4E28" w14:textId="73152ABA" w:rsidR="00BC2167" w:rsidRDefault="00BC2167">
    <w:pPr>
      <w:pStyle w:val="Header"/>
    </w:pPr>
    <w:r>
      <w:rPr>
        <w:noProof/>
      </w:rPr>
      <w:pict w14:anchorId="62FF3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6853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65D3"/>
    <w:multiLevelType w:val="hybridMultilevel"/>
    <w:tmpl w:val="5DB66586"/>
    <w:lvl w:ilvl="0" w:tplc="62DE5BB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111A1"/>
    <w:multiLevelType w:val="hybridMultilevel"/>
    <w:tmpl w:val="38C2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87446"/>
    <w:multiLevelType w:val="hybridMultilevel"/>
    <w:tmpl w:val="0720B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31477D"/>
    <w:multiLevelType w:val="hybridMultilevel"/>
    <w:tmpl w:val="B63481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38D3384"/>
    <w:multiLevelType w:val="hybridMultilevel"/>
    <w:tmpl w:val="2856D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9088408">
    <w:abstractNumId w:val="3"/>
  </w:num>
  <w:num w:numId="2" w16cid:durableId="1595438718">
    <w:abstractNumId w:val="4"/>
  </w:num>
  <w:num w:numId="3" w16cid:durableId="1263145660">
    <w:abstractNumId w:val="2"/>
  </w:num>
  <w:num w:numId="4" w16cid:durableId="383411909">
    <w:abstractNumId w:val="1"/>
  </w:num>
  <w:num w:numId="5" w16cid:durableId="41386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2633"/>
    <w:rsid w:val="00013885"/>
    <w:rsid w:val="0001453D"/>
    <w:rsid w:val="00024451"/>
    <w:rsid w:val="000B1FF8"/>
    <w:rsid w:val="000B25FB"/>
    <w:rsid w:val="000B5667"/>
    <w:rsid w:val="000C1E9A"/>
    <w:rsid w:val="000C4CD5"/>
    <w:rsid w:val="000E2630"/>
    <w:rsid w:val="000F023C"/>
    <w:rsid w:val="00103C6D"/>
    <w:rsid w:val="00127E48"/>
    <w:rsid w:val="001304C9"/>
    <w:rsid w:val="00132C65"/>
    <w:rsid w:val="001B2F62"/>
    <w:rsid w:val="001D1E07"/>
    <w:rsid w:val="001E5A7E"/>
    <w:rsid w:val="001E6FAF"/>
    <w:rsid w:val="002126BE"/>
    <w:rsid w:val="002A07C4"/>
    <w:rsid w:val="002B2AD3"/>
    <w:rsid w:val="002B465C"/>
    <w:rsid w:val="002B5D67"/>
    <w:rsid w:val="002C08C7"/>
    <w:rsid w:val="002F6E3A"/>
    <w:rsid w:val="003178C6"/>
    <w:rsid w:val="00397799"/>
    <w:rsid w:val="00397F68"/>
    <w:rsid w:val="003B2378"/>
    <w:rsid w:val="00401F6B"/>
    <w:rsid w:val="00427C36"/>
    <w:rsid w:val="00431539"/>
    <w:rsid w:val="00447C5E"/>
    <w:rsid w:val="00483FFD"/>
    <w:rsid w:val="00484991"/>
    <w:rsid w:val="0049426A"/>
    <w:rsid w:val="004A083F"/>
    <w:rsid w:val="004C16AF"/>
    <w:rsid w:val="004D1957"/>
    <w:rsid w:val="00521B06"/>
    <w:rsid w:val="00531C69"/>
    <w:rsid w:val="00535228"/>
    <w:rsid w:val="005431AC"/>
    <w:rsid w:val="0059310A"/>
    <w:rsid w:val="005A745A"/>
    <w:rsid w:val="005B05B5"/>
    <w:rsid w:val="005B21D6"/>
    <w:rsid w:val="005F41A9"/>
    <w:rsid w:val="005F6E59"/>
    <w:rsid w:val="00615034"/>
    <w:rsid w:val="00617D9D"/>
    <w:rsid w:val="00650D49"/>
    <w:rsid w:val="00666343"/>
    <w:rsid w:val="00694ACC"/>
    <w:rsid w:val="006A1A73"/>
    <w:rsid w:val="006B38D4"/>
    <w:rsid w:val="006E339B"/>
    <w:rsid w:val="00714073"/>
    <w:rsid w:val="007213D7"/>
    <w:rsid w:val="0072245C"/>
    <w:rsid w:val="007454DC"/>
    <w:rsid w:val="00747BB0"/>
    <w:rsid w:val="007745BA"/>
    <w:rsid w:val="0077568B"/>
    <w:rsid w:val="00790258"/>
    <w:rsid w:val="007A14F8"/>
    <w:rsid w:val="007F2893"/>
    <w:rsid w:val="00823FA1"/>
    <w:rsid w:val="00840517"/>
    <w:rsid w:val="00872633"/>
    <w:rsid w:val="008D55D0"/>
    <w:rsid w:val="008E11F8"/>
    <w:rsid w:val="008E7028"/>
    <w:rsid w:val="009073B9"/>
    <w:rsid w:val="00922BE8"/>
    <w:rsid w:val="009412B6"/>
    <w:rsid w:val="0096028E"/>
    <w:rsid w:val="0097066F"/>
    <w:rsid w:val="009A50D5"/>
    <w:rsid w:val="009B3A25"/>
    <w:rsid w:val="009B61CF"/>
    <w:rsid w:val="009C5064"/>
    <w:rsid w:val="009E6971"/>
    <w:rsid w:val="00A26D5A"/>
    <w:rsid w:val="00A35468"/>
    <w:rsid w:val="00A948A5"/>
    <w:rsid w:val="00A95FEE"/>
    <w:rsid w:val="00AA7BE3"/>
    <w:rsid w:val="00AC0669"/>
    <w:rsid w:val="00AF2727"/>
    <w:rsid w:val="00B34FCE"/>
    <w:rsid w:val="00B529B1"/>
    <w:rsid w:val="00BC2167"/>
    <w:rsid w:val="00BC21F6"/>
    <w:rsid w:val="00BF0900"/>
    <w:rsid w:val="00C637B2"/>
    <w:rsid w:val="00C778C1"/>
    <w:rsid w:val="00C87BAC"/>
    <w:rsid w:val="00CA22E4"/>
    <w:rsid w:val="00CA7CBC"/>
    <w:rsid w:val="00CB2479"/>
    <w:rsid w:val="00CB537D"/>
    <w:rsid w:val="00CD19A2"/>
    <w:rsid w:val="00CD637D"/>
    <w:rsid w:val="00CE5C81"/>
    <w:rsid w:val="00D069E7"/>
    <w:rsid w:val="00D11630"/>
    <w:rsid w:val="00D35535"/>
    <w:rsid w:val="00D56216"/>
    <w:rsid w:val="00D72412"/>
    <w:rsid w:val="00DC7836"/>
    <w:rsid w:val="00DD42D0"/>
    <w:rsid w:val="00DE0822"/>
    <w:rsid w:val="00DE53E6"/>
    <w:rsid w:val="00DF0B2D"/>
    <w:rsid w:val="00E04DD2"/>
    <w:rsid w:val="00E12241"/>
    <w:rsid w:val="00E54972"/>
    <w:rsid w:val="00E56E15"/>
    <w:rsid w:val="00E61F1B"/>
    <w:rsid w:val="00E7415C"/>
    <w:rsid w:val="00EC5E6A"/>
    <w:rsid w:val="00ED09F1"/>
    <w:rsid w:val="00ED1935"/>
    <w:rsid w:val="00ED7405"/>
    <w:rsid w:val="00EE30BC"/>
    <w:rsid w:val="00EE4961"/>
    <w:rsid w:val="00F02F2C"/>
    <w:rsid w:val="00F920F1"/>
    <w:rsid w:val="00FD13D4"/>
    <w:rsid w:val="00FD22C7"/>
    <w:rsid w:val="00FE3699"/>
    <w:rsid w:val="00FF23CA"/>
    <w:rsid w:val="00FF32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16B6EA21"/>
  <w15:docId w15:val="{A4FBE933-0FB9-4AC9-A1E6-DB33D07F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33"/>
  </w:style>
  <w:style w:type="paragraph" w:styleId="Heading1">
    <w:name w:val="heading 1"/>
    <w:basedOn w:val="Normal"/>
    <w:link w:val="Heading1Char"/>
    <w:uiPriority w:val="9"/>
    <w:qFormat/>
    <w:rsid w:val="00872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D56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633"/>
    <w:rPr>
      <w:rFonts w:ascii="Times New Roman" w:eastAsia="Times New Roman" w:hAnsi="Times New Roman" w:cs="Times New Roman"/>
      <w:b/>
      <w:bCs/>
      <w:kern w:val="36"/>
      <w:sz w:val="48"/>
      <w:szCs w:val="48"/>
      <w:lang w:eastAsia="en-IN"/>
    </w:rPr>
  </w:style>
  <w:style w:type="character" w:customStyle="1" w:styleId="ref-journal">
    <w:name w:val="ref-journal"/>
    <w:basedOn w:val="DefaultParagraphFont"/>
    <w:rsid w:val="00872633"/>
  </w:style>
  <w:style w:type="character" w:customStyle="1" w:styleId="ref-vol">
    <w:name w:val="ref-vol"/>
    <w:basedOn w:val="DefaultParagraphFont"/>
    <w:rsid w:val="00872633"/>
  </w:style>
  <w:style w:type="character" w:customStyle="1" w:styleId="element-citation">
    <w:name w:val="element-citation"/>
    <w:basedOn w:val="DefaultParagraphFont"/>
    <w:rsid w:val="00872633"/>
  </w:style>
  <w:style w:type="paragraph" w:styleId="BalloonText">
    <w:name w:val="Balloon Text"/>
    <w:basedOn w:val="Normal"/>
    <w:link w:val="BalloonTextChar"/>
    <w:uiPriority w:val="99"/>
    <w:semiHidden/>
    <w:unhideWhenUsed/>
    <w:rsid w:val="00872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33"/>
    <w:rPr>
      <w:rFonts w:ascii="Tahoma" w:hAnsi="Tahoma" w:cs="Tahoma"/>
      <w:sz w:val="16"/>
      <w:szCs w:val="16"/>
    </w:rPr>
  </w:style>
  <w:style w:type="paragraph" w:styleId="ListParagraph">
    <w:name w:val="List Paragraph"/>
    <w:basedOn w:val="Normal"/>
    <w:uiPriority w:val="34"/>
    <w:qFormat/>
    <w:rsid w:val="00EE30BC"/>
    <w:pPr>
      <w:ind w:left="720"/>
      <w:contextualSpacing/>
    </w:pPr>
  </w:style>
  <w:style w:type="character" w:styleId="Hyperlink">
    <w:name w:val="Hyperlink"/>
    <w:basedOn w:val="DefaultParagraphFont"/>
    <w:uiPriority w:val="99"/>
    <w:unhideWhenUsed/>
    <w:rsid w:val="00E7415C"/>
    <w:rPr>
      <w:color w:val="0000FF" w:themeColor="hyperlink"/>
      <w:u w:val="single"/>
    </w:rPr>
  </w:style>
  <w:style w:type="character" w:customStyle="1" w:styleId="Heading3Char">
    <w:name w:val="Heading 3 Char"/>
    <w:basedOn w:val="DefaultParagraphFont"/>
    <w:link w:val="Heading3"/>
    <w:uiPriority w:val="9"/>
    <w:semiHidden/>
    <w:rsid w:val="00D5621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5621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127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E48"/>
  </w:style>
  <w:style w:type="paragraph" w:styleId="Footer">
    <w:name w:val="footer"/>
    <w:basedOn w:val="Normal"/>
    <w:link w:val="FooterChar"/>
    <w:uiPriority w:val="99"/>
    <w:unhideWhenUsed/>
    <w:rsid w:val="00127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E48"/>
  </w:style>
  <w:style w:type="character" w:customStyle="1" w:styleId="uv3um">
    <w:name w:val="uv3um"/>
    <w:basedOn w:val="DefaultParagraphFont"/>
    <w:rsid w:val="00D069E7"/>
  </w:style>
  <w:style w:type="character" w:customStyle="1" w:styleId="author">
    <w:name w:val="author"/>
    <w:basedOn w:val="DefaultParagraphFont"/>
    <w:rsid w:val="000B5667"/>
  </w:style>
  <w:style w:type="character" w:customStyle="1" w:styleId="pubyear">
    <w:name w:val="pubyear"/>
    <w:basedOn w:val="DefaultParagraphFont"/>
    <w:rsid w:val="000B5667"/>
  </w:style>
  <w:style w:type="character" w:customStyle="1" w:styleId="articletitle">
    <w:name w:val="articletitle"/>
    <w:basedOn w:val="DefaultParagraphFont"/>
    <w:rsid w:val="000B5667"/>
  </w:style>
  <w:style w:type="character" w:customStyle="1" w:styleId="vol">
    <w:name w:val="vol"/>
    <w:basedOn w:val="DefaultParagraphFont"/>
    <w:rsid w:val="000B5667"/>
  </w:style>
  <w:style w:type="character" w:customStyle="1" w:styleId="citedissue">
    <w:name w:val="citedissue"/>
    <w:basedOn w:val="DefaultParagraphFont"/>
    <w:rsid w:val="000B5667"/>
  </w:style>
  <w:style w:type="character" w:customStyle="1" w:styleId="pagefirst">
    <w:name w:val="pagefirst"/>
    <w:basedOn w:val="DefaultParagraphFont"/>
    <w:rsid w:val="000B5667"/>
  </w:style>
  <w:style w:type="character" w:customStyle="1" w:styleId="pagelast">
    <w:name w:val="pagelast"/>
    <w:basedOn w:val="DefaultParagraphFont"/>
    <w:rsid w:val="000B5667"/>
  </w:style>
  <w:style w:type="character" w:styleId="Strong">
    <w:name w:val="Strong"/>
    <w:basedOn w:val="DefaultParagraphFont"/>
    <w:uiPriority w:val="22"/>
    <w:qFormat/>
    <w:rsid w:val="00C637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318">
      <w:bodyDiv w:val="1"/>
      <w:marLeft w:val="0"/>
      <w:marRight w:val="0"/>
      <w:marTop w:val="0"/>
      <w:marBottom w:val="0"/>
      <w:divBdr>
        <w:top w:val="none" w:sz="0" w:space="0" w:color="auto"/>
        <w:left w:val="none" w:sz="0" w:space="0" w:color="auto"/>
        <w:bottom w:val="none" w:sz="0" w:space="0" w:color="auto"/>
        <w:right w:val="none" w:sz="0" w:space="0" w:color="auto"/>
      </w:divBdr>
    </w:div>
    <w:div w:id="70126062">
      <w:bodyDiv w:val="1"/>
      <w:marLeft w:val="0"/>
      <w:marRight w:val="0"/>
      <w:marTop w:val="0"/>
      <w:marBottom w:val="0"/>
      <w:divBdr>
        <w:top w:val="none" w:sz="0" w:space="0" w:color="auto"/>
        <w:left w:val="none" w:sz="0" w:space="0" w:color="auto"/>
        <w:bottom w:val="none" w:sz="0" w:space="0" w:color="auto"/>
        <w:right w:val="none" w:sz="0" w:space="0" w:color="auto"/>
      </w:divBdr>
    </w:div>
    <w:div w:id="139160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83CE-7D94-448A-A226-FDA5AD1F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12</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Editor-22</cp:lastModifiedBy>
  <cp:revision>44</cp:revision>
  <dcterms:created xsi:type="dcterms:W3CDTF">2024-09-30T15:04:00Z</dcterms:created>
  <dcterms:modified xsi:type="dcterms:W3CDTF">2025-06-04T11:15:00Z</dcterms:modified>
</cp:coreProperties>
</file>