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C5001" w14:textId="4E48F9C4" w:rsidR="005971FD" w:rsidRPr="005971FD" w:rsidRDefault="005971FD" w:rsidP="005971FD">
      <w:pPr>
        <w:spacing w:line="240" w:lineRule="auto"/>
        <w:rPr>
          <w:rFonts w:ascii="Arial" w:hAnsi="Arial" w:cs="Arial"/>
          <w:b/>
          <w:bCs/>
          <w:u w:val="single"/>
        </w:rPr>
      </w:pPr>
      <w:bookmarkStart w:id="0" w:name="_Hlk199262087"/>
      <w:r w:rsidRPr="005971FD">
        <w:rPr>
          <w:rFonts w:ascii="Arial" w:hAnsi="Arial" w:cs="Arial"/>
          <w:b/>
          <w:bCs/>
          <w:u w:val="single"/>
        </w:rPr>
        <w:t>Minireview Article</w:t>
      </w:r>
    </w:p>
    <w:p w14:paraId="51094EC0" w14:textId="43BEB46B" w:rsidR="008B7A1D" w:rsidRDefault="00DA4DCA" w:rsidP="00F9645D">
      <w:pPr>
        <w:spacing w:line="240" w:lineRule="auto"/>
        <w:jc w:val="right"/>
        <w:rPr>
          <w:rFonts w:ascii="Arial" w:hAnsi="Arial" w:cs="Arial"/>
          <w:b/>
          <w:bCs/>
        </w:rPr>
      </w:pPr>
      <w:bookmarkStart w:id="1" w:name="_Hlk199326840"/>
      <w:r w:rsidRPr="00DA4DCA">
        <w:rPr>
          <w:rFonts w:ascii="Arial" w:hAnsi="Arial" w:cs="Arial"/>
          <w:b/>
          <w:bCs/>
        </w:rPr>
        <w:t>PREDICTION OF SEED GERMINATION, VIGOUR, AND VIABILITY USING</w:t>
      </w:r>
      <w:r>
        <w:rPr>
          <w:rFonts w:ascii="Arial" w:hAnsi="Arial" w:cs="Arial"/>
          <w:b/>
          <w:bCs/>
        </w:rPr>
        <w:t xml:space="preserve"> </w:t>
      </w:r>
      <w:r w:rsidRPr="00DA4DCA">
        <w:rPr>
          <w:rFonts w:ascii="Arial" w:hAnsi="Arial" w:cs="Arial"/>
          <w:b/>
          <w:bCs/>
        </w:rPr>
        <w:t>HYPERSPECTRAL IMAGING</w:t>
      </w:r>
      <w:bookmarkEnd w:id="1"/>
    </w:p>
    <w:bookmarkEnd w:id="0"/>
    <w:p w14:paraId="1E56639D" w14:textId="77777777" w:rsidR="00273257" w:rsidRDefault="00273257" w:rsidP="00273257">
      <w:pPr>
        <w:spacing w:line="240" w:lineRule="auto"/>
        <w:jc w:val="right"/>
        <w:rPr>
          <w:rFonts w:ascii="Arial" w:hAnsi="Arial" w:cs="Arial"/>
          <w:b/>
          <w:bCs/>
        </w:rPr>
      </w:pPr>
    </w:p>
    <w:p w14:paraId="708E4097" w14:textId="77777777" w:rsidR="00F9645D" w:rsidRDefault="00F9645D" w:rsidP="00273257">
      <w:pPr>
        <w:spacing w:line="240" w:lineRule="auto"/>
        <w:jc w:val="right"/>
        <w:rPr>
          <w:rFonts w:ascii="Arial" w:hAnsi="Arial" w:cs="Arial"/>
          <w:b/>
          <w:bCs/>
        </w:rPr>
      </w:pPr>
    </w:p>
    <w:p w14:paraId="205CE98B" w14:textId="22D0546A" w:rsidR="00772DCE" w:rsidRPr="000A3182" w:rsidRDefault="000A3182" w:rsidP="00F31657">
      <w:pPr>
        <w:spacing w:line="240" w:lineRule="auto"/>
        <w:jc w:val="both"/>
        <w:rPr>
          <w:rFonts w:ascii="Arial" w:hAnsi="Arial" w:cs="Arial"/>
          <w:b/>
          <w:bCs/>
        </w:rPr>
      </w:pPr>
      <w:r w:rsidRPr="000A3182">
        <w:rPr>
          <w:rFonts w:ascii="Arial" w:hAnsi="Arial" w:cs="Arial"/>
          <w:b/>
          <w:bCs/>
        </w:rPr>
        <w:t>ABSTRACT</w:t>
      </w:r>
    </w:p>
    <w:p w14:paraId="409C1993" w14:textId="01659EA8" w:rsidR="00FB25BC" w:rsidRPr="00DA4DCA" w:rsidRDefault="000A3182" w:rsidP="00DA4DCA">
      <w:pPr>
        <w:jc w:val="both"/>
      </w:pPr>
      <w:r w:rsidRPr="000A3182">
        <w:rPr>
          <w:rFonts w:ascii="Arial" w:hAnsi="Arial" w:cs="Arial"/>
          <w:sz w:val="20"/>
          <w:szCs w:val="20"/>
        </w:rPr>
        <w:t>Seed vigour and viability are integral to the performance of crops, from germination rates and seedling establishment to final yield potential. Traditional methods for assessing seed vigour and viability outcomes are reliant on time, labour, or both methods, which often result in destructive sampling of the seeds, making them cumbersome and unsuitable for high-volume seed quality assessment. Hyperspectral imaging (HSI) is a new and fast analytical method which is non-destructive to the sample and has great potential to estimate seed vigour and viability. The reviews identify how both spectral features and spatial features can be combined to monitor subtle biochemical and structural differences of seeds regardless of whether the seeds are affected by ageing, mechanical damage or physiologic</w:t>
      </w:r>
      <w:r>
        <w:rPr>
          <w:rFonts w:ascii="Arial" w:hAnsi="Arial" w:cs="Arial"/>
          <w:sz w:val="20"/>
          <w:szCs w:val="20"/>
        </w:rPr>
        <w:t xml:space="preserve">al </w:t>
      </w:r>
      <w:r w:rsidRPr="000A3182">
        <w:rPr>
          <w:rFonts w:ascii="Arial" w:hAnsi="Arial" w:cs="Arial"/>
          <w:sz w:val="20"/>
          <w:szCs w:val="20"/>
        </w:rPr>
        <w:t xml:space="preserve">stress. The review also presents HSI results that have spectral regions that can differentiate </w:t>
      </w:r>
      <w:proofErr w:type="spellStart"/>
      <w:r w:rsidRPr="000A3182">
        <w:rPr>
          <w:rFonts w:ascii="Arial" w:hAnsi="Arial" w:cs="Arial"/>
          <w:sz w:val="20"/>
          <w:szCs w:val="20"/>
        </w:rPr>
        <w:t>germinable</w:t>
      </w:r>
      <w:proofErr w:type="spellEnd"/>
      <w:r w:rsidRPr="000A3182">
        <w:rPr>
          <w:rFonts w:ascii="Arial" w:hAnsi="Arial" w:cs="Arial"/>
          <w:sz w:val="20"/>
          <w:szCs w:val="20"/>
        </w:rPr>
        <w:t xml:space="preserve"> seeds and non </w:t>
      </w:r>
      <w:proofErr w:type="spellStart"/>
      <w:r w:rsidRPr="000A3182">
        <w:rPr>
          <w:rFonts w:ascii="Arial" w:hAnsi="Arial" w:cs="Arial"/>
          <w:sz w:val="20"/>
          <w:szCs w:val="20"/>
        </w:rPr>
        <w:t>germinable</w:t>
      </w:r>
      <w:proofErr w:type="spellEnd"/>
      <w:r w:rsidRPr="000A3182">
        <w:rPr>
          <w:rFonts w:ascii="Arial" w:hAnsi="Arial" w:cs="Arial"/>
          <w:sz w:val="20"/>
          <w:szCs w:val="20"/>
        </w:rPr>
        <w:t xml:space="preserve"> seeds, machine learning algorithms capabilities to improve yield, and the use of high-throughput systems with faster and real-time data presentations. The potential for HSI to be used in seed science is enormous and creating a transformational opportunity for more rapid, accurate, and non-destructive seed testing for vigour and viability</w:t>
      </w:r>
      <w:r w:rsidRPr="00E27C3C">
        <w:t xml:space="preserve">. </w:t>
      </w:r>
    </w:p>
    <w:p w14:paraId="357CEC7B" w14:textId="425CDFA9" w:rsidR="00A5772A" w:rsidRPr="0009297A" w:rsidRDefault="00A5772A" w:rsidP="00F31657">
      <w:pPr>
        <w:spacing w:line="240" w:lineRule="auto"/>
        <w:jc w:val="both"/>
        <w:rPr>
          <w:rFonts w:ascii="Arial" w:hAnsi="Arial" w:cs="Arial"/>
          <w:sz w:val="20"/>
          <w:szCs w:val="20"/>
        </w:rPr>
      </w:pPr>
      <w:r w:rsidRPr="0009297A">
        <w:rPr>
          <w:rFonts w:ascii="Arial" w:hAnsi="Arial" w:cs="Arial"/>
          <w:b/>
          <w:bCs/>
          <w:sz w:val="20"/>
          <w:szCs w:val="20"/>
        </w:rPr>
        <w:t>Keywords</w:t>
      </w:r>
      <w:r w:rsidRPr="0009297A">
        <w:rPr>
          <w:rFonts w:ascii="Arial" w:hAnsi="Arial" w:cs="Arial"/>
          <w:sz w:val="20"/>
          <w:szCs w:val="20"/>
        </w:rPr>
        <w:t>: Hyperspectral imaging, seed germination, non-destructive testing, spectral analysis</w:t>
      </w:r>
      <w:r w:rsidR="003B3C05" w:rsidRPr="0009297A">
        <w:rPr>
          <w:rFonts w:ascii="Arial" w:hAnsi="Arial" w:cs="Arial"/>
          <w:sz w:val="20"/>
          <w:szCs w:val="20"/>
        </w:rPr>
        <w:t>, Machine learning algorithms</w:t>
      </w:r>
    </w:p>
    <w:p w14:paraId="4A2452AE" w14:textId="44262820" w:rsidR="00A5772A" w:rsidRPr="00873A6C" w:rsidRDefault="00873A6C" w:rsidP="00A773D1">
      <w:pPr>
        <w:spacing w:line="240" w:lineRule="auto"/>
        <w:jc w:val="both"/>
        <w:rPr>
          <w:rFonts w:ascii="Arial" w:hAnsi="Arial" w:cs="Arial"/>
          <w:b/>
          <w:bCs/>
        </w:rPr>
      </w:pPr>
      <w:r w:rsidRPr="00873A6C">
        <w:rPr>
          <w:rFonts w:ascii="Arial" w:hAnsi="Arial" w:cs="Arial"/>
          <w:b/>
          <w:bCs/>
        </w:rPr>
        <w:t>1. INTRODUCTION</w:t>
      </w:r>
    </w:p>
    <w:p w14:paraId="0D14EDA5" w14:textId="3F9A3D76" w:rsidR="00B37A17" w:rsidRPr="0009297A" w:rsidRDefault="00B37A17" w:rsidP="00F31657">
      <w:pPr>
        <w:spacing w:line="240" w:lineRule="auto"/>
        <w:ind w:firstLine="720"/>
        <w:jc w:val="both"/>
        <w:rPr>
          <w:rFonts w:ascii="Arial" w:hAnsi="Arial" w:cs="Arial"/>
          <w:sz w:val="20"/>
          <w:szCs w:val="20"/>
        </w:rPr>
      </w:pPr>
      <w:r w:rsidRPr="0009297A">
        <w:rPr>
          <w:rFonts w:ascii="Arial" w:hAnsi="Arial" w:cs="Arial"/>
          <w:sz w:val="20"/>
          <w:szCs w:val="20"/>
        </w:rPr>
        <w:t xml:space="preserve">Seed germination </w:t>
      </w:r>
      <w:r w:rsidR="00593D91" w:rsidRPr="0009297A">
        <w:rPr>
          <w:rFonts w:ascii="Arial" w:hAnsi="Arial" w:cs="Arial"/>
          <w:sz w:val="20"/>
          <w:szCs w:val="20"/>
        </w:rPr>
        <w:t>is an im</w:t>
      </w:r>
      <w:r w:rsidR="00B307F1" w:rsidRPr="0009297A">
        <w:rPr>
          <w:rFonts w:ascii="Arial" w:hAnsi="Arial" w:cs="Arial"/>
          <w:sz w:val="20"/>
          <w:szCs w:val="20"/>
        </w:rPr>
        <w:t xml:space="preserve">portant </w:t>
      </w:r>
      <w:r w:rsidRPr="0009297A">
        <w:rPr>
          <w:rFonts w:ascii="Arial" w:hAnsi="Arial" w:cs="Arial"/>
          <w:sz w:val="20"/>
          <w:szCs w:val="20"/>
        </w:rPr>
        <w:t xml:space="preserve">biological process </w:t>
      </w:r>
      <w:r w:rsidR="006B4687" w:rsidRPr="0009297A">
        <w:rPr>
          <w:rFonts w:ascii="Arial" w:hAnsi="Arial" w:cs="Arial"/>
          <w:sz w:val="20"/>
          <w:szCs w:val="20"/>
        </w:rPr>
        <w:t xml:space="preserve">that controls the success of crop production </w:t>
      </w:r>
      <w:r w:rsidRPr="0009297A">
        <w:rPr>
          <w:rFonts w:ascii="Arial" w:hAnsi="Arial" w:cs="Arial"/>
          <w:sz w:val="20"/>
          <w:szCs w:val="20"/>
        </w:rPr>
        <w:t>and food security levels.</w:t>
      </w:r>
      <w:r w:rsidR="007114B3" w:rsidRPr="0009297A">
        <w:rPr>
          <w:rFonts w:ascii="Arial" w:hAnsi="Arial" w:cs="Arial"/>
          <w:sz w:val="20"/>
          <w:szCs w:val="20"/>
        </w:rPr>
        <w:t xml:space="preserve"> </w:t>
      </w:r>
      <w:r w:rsidR="00BF40F9" w:rsidRPr="0009297A">
        <w:rPr>
          <w:rFonts w:ascii="Arial" w:hAnsi="Arial" w:cs="Arial"/>
          <w:sz w:val="20"/>
          <w:szCs w:val="20"/>
        </w:rPr>
        <w:t>Seed vigour is a quantitative trait which combines various factors that affect overall seed performance rather than functioning as a single measurable parameter, in contrast to germination and viability. These factors include rate and uniformity of germination, growth of seedlings, ability to emerge under unfavourable environments, and performance on completion of storage</w:t>
      </w:r>
      <w:r w:rsidR="00BF40F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{"citationID":"s2MF2cta","properties":{"formattedCitation":"(Basu &amp; Groot, 2023)","plainCitation":"(Basu &amp; Groot, 2023)","noteIndex":0},"citationItems":[{"id":46,"uris":["http://zotero.org/users/local/66DEEv3G/items/SR937BCR"],"itemData":{"id":46,"type":"chapter","abstract":"Abstract\n            Seed vigour is an important aspect of seed quality. It is a quantitative trait which is responsible for overall seed performance in terms of rate and uniformity of seed germination, seedling growth, emergence ability under unfavourable environments and post storage performance. Seed vigour is controlled by genetic factors, initial seed quality, production environments, harvesting and storage conditions. Seed vigour tests provide a more sensitive index of seed performance per se than the germination test. Efforts have been focused on developing novel or improving existing methods of vigour estimation in different crops. The vigour tests are tools routinely used for in-house seed quality control programs, especially for field and vegetable crops. Some treatments can improve seed vigour, although the treatment effects are more evident under sub-optimum than optimum growing conditions. This chapter deals with different aspects of seed vigour and its effects on plant growth and discusses physiological and biochemical parameters to understand underlying mechanisms.","container-title":"Seed Science and Technology","event-place":"Singapore","ISBN":"978-981-19-5887-8","language":"en","note":"DOI: 10.1007/978-981-19-5888-5_4","page":"67-89","publisher":"Springer Nature Singapore","publisher-place":"Singapore","source":"DOI.org (Crossref)","title":"Seed Vigour and Invigoration","URL":"https://link.springer.com/10.1007/978-981-19-5888-5_4","editor":[{"family":"Dadlani","given":"Malavika"},{"family":"Yadava","given":"Devendra K."}],"author":[{"family":"Basu","given":"Sudipta"},{"family":"Groot","given":"Steven P. C."}],"accessed":{"date-parts":[["2025",4,6]]},"issued":{"date-parts":[["2023"]]}}}],"schema":"https://github.com/citation-style-language/schema/raw/master/csl-citation.json"} </w:instrText>
      </w:r>
      <w:r w:rsidR="00BF40F9" w:rsidRPr="0009297A">
        <w:rPr>
          <w:rFonts w:ascii="Arial" w:hAnsi="Arial" w:cs="Arial"/>
          <w:sz w:val="20"/>
          <w:szCs w:val="20"/>
        </w:rPr>
        <w:fldChar w:fldCharType="separate"/>
      </w:r>
      <w:r w:rsidR="0009297A" w:rsidRPr="0009297A">
        <w:rPr>
          <w:rFonts w:ascii="Arial" w:hAnsi="Arial" w:cs="Arial"/>
          <w:sz w:val="20"/>
        </w:rPr>
        <w:t>(Basu &amp; Groot, 2023)</w:t>
      </w:r>
      <w:r w:rsidR="00BF40F9" w:rsidRPr="0009297A">
        <w:rPr>
          <w:rFonts w:ascii="Arial" w:hAnsi="Arial" w:cs="Arial"/>
          <w:sz w:val="20"/>
          <w:szCs w:val="20"/>
        </w:rPr>
        <w:fldChar w:fldCharType="end"/>
      </w:r>
      <w:r w:rsidR="00BF40F9" w:rsidRPr="0009297A">
        <w:rPr>
          <w:rFonts w:ascii="Arial" w:hAnsi="Arial" w:cs="Arial"/>
          <w:sz w:val="20"/>
          <w:szCs w:val="20"/>
        </w:rPr>
        <w:t xml:space="preserve">. </w:t>
      </w:r>
      <w:r w:rsidR="00FA39EF" w:rsidRPr="0009297A">
        <w:rPr>
          <w:rFonts w:ascii="Arial" w:hAnsi="Arial" w:cs="Arial"/>
          <w:sz w:val="20"/>
          <w:szCs w:val="20"/>
        </w:rPr>
        <w:t>The assessment of seed viability</w:t>
      </w:r>
      <w:r w:rsidR="00517867" w:rsidRPr="0009297A">
        <w:rPr>
          <w:rFonts w:ascii="Arial" w:hAnsi="Arial" w:cs="Arial"/>
          <w:sz w:val="20"/>
          <w:szCs w:val="20"/>
        </w:rPr>
        <w:t xml:space="preserve"> </w:t>
      </w:r>
      <w:r w:rsidR="00FA39EF" w:rsidRPr="0009297A">
        <w:rPr>
          <w:rFonts w:ascii="Arial" w:hAnsi="Arial" w:cs="Arial"/>
          <w:sz w:val="20"/>
          <w:szCs w:val="20"/>
        </w:rPr>
        <w:t xml:space="preserve">and </w:t>
      </w:r>
      <w:r w:rsidR="006B4687" w:rsidRPr="0009297A">
        <w:rPr>
          <w:rFonts w:ascii="Arial" w:hAnsi="Arial" w:cs="Arial"/>
          <w:sz w:val="20"/>
          <w:szCs w:val="20"/>
        </w:rPr>
        <w:t>vigour</w:t>
      </w:r>
      <w:r w:rsidR="00FA39EF" w:rsidRPr="0009297A">
        <w:rPr>
          <w:rFonts w:ascii="Arial" w:hAnsi="Arial" w:cs="Arial"/>
          <w:sz w:val="20"/>
          <w:szCs w:val="20"/>
        </w:rPr>
        <w:t xml:space="preserve"> is essential for managing germplasm collections </w:t>
      </w:r>
      <w:r w:rsidR="00517867" w:rsidRPr="0009297A">
        <w:rPr>
          <w:rFonts w:ascii="Arial" w:hAnsi="Arial" w:cs="Arial"/>
          <w:sz w:val="20"/>
          <w:szCs w:val="20"/>
        </w:rPr>
        <w:t>as well as for</w:t>
      </w:r>
      <w:r w:rsidR="00FA39EF" w:rsidRPr="0009297A">
        <w:rPr>
          <w:rFonts w:ascii="Arial" w:hAnsi="Arial" w:cs="Arial"/>
          <w:sz w:val="20"/>
          <w:szCs w:val="20"/>
        </w:rPr>
        <w:t xml:space="preserve"> commercial seed production, allowing the seed industry to monitor physiological potential and make strategic decisions about high-quality </w:t>
      </w:r>
      <w:r w:rsidR="009B49E3" w:rsidRPr="0009297A">
        <w:rPr>
          <w:rFonts w:ascii="Arial" w:hAnsi="Arial" w:cs="Arial"/>
          <w:sz w:val="20"/>
          <w:szCs w:val="20"/>
        </w:rPr>
        <w:t>seed lots</w:t>
      </w:r>
      <w:r w:rsidR="00FA39EF" w:rsidRPr="0009297A">
        <w:rPr>
          <w:rFonts w:ascii="Arial" w:hAnsi="Arial" w:cs="Arial"/>
          <w:sz w:val="20"/>
          <w:szCs w:val="20"/>
        </w:rPr>
        <w:t xml:space="preserve"> that ensure optimal crop establishment</w:t>
      </w:r>
      <w:r w:rsidR="00794A8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{"citationID":"2elm4sph","properties":{"formattedCitation":"(Marcos Filho, 2015; Mead &amp; Gray, 1999)","plainCitation":"(Marcos Filho, 2015; Mead &amp; Gray, 1999)","noteIndex":0},"citationItems":[{"id":42,"uris":["http://zotero.org/users/local/66DEEv3G/items/NNTCAPUE"],"itemData":{"id":42,"type":"article-journal","abstract":"The assessment of seed vigor has many important implications to the seed industry as a basic monitoring of seed physiological potential during different phases of seed production and a support for strategic decisions regarding the selection of high quality seedlots to meet the consumer demand. The potential attributes of seed vigor as a fundamental physiological seed characteristic and its association with field stand establishment and crop productivity has been worldwide recognized from the 1960s onward. This led to the diversification of research approaches involving the synchronization of different physiological characteristics and events that determine the potential for high performance during seed storage and after sowing. The basic objective of vigor testing is to provide a consistent identification of differences in physiological potential among seedlots of commercial value and this represents a more sensitive parameter than the germination test. There are various procedures to assess seed vigor including those that directly or indirectly evaluate seed metabolic state or identify seed tolerance to specific stress(es). At the same time, in more recent years, new knowledge has come from molecular biology, biotechnology, biophysics and seed and seedling imaging analyses; these approaches has been important complements to traditional seed research.. This text has the purpose to emphasize the role of Brazilian research in seed vigor, whose competence is internationally recognized, and to provide an overview of the evolution of knowledge also attempting to highlight events that contributed to the advancement of research on the subject.","container-title":"Scientia Agricola","DOI":"10.1590/0103-9016-2015-0007","ISSN":"0103-9016","issue":"4","journalAbbreviation":"Sci. agric. (Piracicaba, Braz.)","language":"en","page":"363-374","source":"DOI.org (Crossref)","title":"Seed vigor testing: an overview of the past, present and future perspective","title-short":"Seed vigor testing","URL":"http://www.scielo.br/scielo.php?script=sci_arttext&amp;pid=S0103-90162015000400363&amp;lng=en&amp;tlng=en","volume":"72","author":[{"family":"Marcos Filho","given":"Julio"}],"accessed":{"date-parts":[["2025",4,6]]},"issued":{"date-parts":[["2015",8]]}}},{"id":45,"uris":["http://zotero.org/users/local/66DEEv3G/items/GXRLXB7L"],"itemData":{"id":45,"type":"article-journal","abstract":"Abstract\n            The prediction of the viability of stored seeds is important both for the management of germplasm collections and for the management of commercial seed production and storage. The Ellis and Roberts model for seed viability during storage is examined, and an inadequacy of the model highlighted. A modification is proposed, based on the ‘control mortality’ probit model developed for insecticide bioassays, to take proper account of variation in initial viability. This new ‘control viability’ model, relating seed viability to storage time, is fitted to data from a carrot seed storage experiment and found to fit well for a range of storage environments. A relationship, similar to that proposed by Ellis and Roberts for the effects of storage conditions on the rate of loss of viability, is fitted to the estimated rates from this new model. Data from a second carrot seed storage experiment are used to validate this relationship.","container-title":"Seed Science Research","DOI":"10.1017/S0960258599000070","ISSN":"0960-2585, 1475-2735","issue":"1","journalAbbreviation":"Seed Sci. Res.","language":"en","license":"https://www.cambridge.org/core/terms","page":"63-73","source":"DOI.org (Crossref)","title":"Prediction of seed longevity: a modification of the shape of the Ellis and Roberts seed survival curves","title-short":"Prediction of seed longevity","URL":"https://www.cambridge.org/core/product/identifier/S0960258599000070/type/journal_article","volume":"9","author":[{"family":"Mead","given":"A."},{"family":"Gray","given":"D."}],"accessed":{"date-parts":[["2025",4,6]]},"issued":{"date-parts":[["1999",1]]}}}],"schema":"https://github.com/citation-style-language/schema/raw/master/csl-citation.json"} </w:instrText>
      </w:r>
      <w:r w:rsidR="00794A89" w:rsidRPr="0009297A">
        <w:rPr>
          <w:rFonts w:ascii="Arial" w:hAnsi="Arial" w:cs="Arial"/>
          <w:sz w:val="20"/>
          <w:szCs w:val="20"/>
        </w:rPr>
        <w:fldChar w:fldCharType="separate"/>
      </w:r>
      <w:r w:rsidR="0009297A" w:rsidRPr="0009297A">
        <w:rPr>
          <w:rFonts w:ascii="Arial" w:hAnsi="Arial" w:cs="Arial"/>
          <w:sz w:val="20"/>
        </w:rPr>
        <w:t>(Marcos Filho, 2015; Mead &amp; Gray, 1999)</w:t>
      </w:r>
      <w:r w:rsidR="00794A89" w:rsidRPr="0009297A">
        <w:rPr>
          <w:rFonts w:ascii="Arial" w:hAnsi="Arial" w:cs="Arial"/>
          <w:sz w:val="20"/>
          <w:szCs w:val="20"/>
        </w:rPr>
        <w:fldChar w:fldCharType="end"/>
      </w:r>
      <w:r w:rsidR="00794A89" w:rsidRPr="0009297A">
        <w:rPr>
          <w:rFonts w:ascii="Arial" w:hAnsi="Arial" w:cs="Arial"/>
          <w:sz w:val="20"/>
          <w:szCs w:val="20"/>
        </w:rPr>
        <w:t>.</w:t>
      </w:r>
      <w:r w:rsidR="00EC4BB9" w:rsidRPr="0009297A">
        <w:rPr>
          <w:rFonts w:ascii="Arial" w:hAnsi="Arial" w:cs="Arial"/>
          <w:sz w:val="20"/>
          <w:szCs w:val="20"/>
        </w:rPr>
        <w:t xml:space="preserve">The evaluation of seed </w:t>
      </w:r>
      <w:r w:rsidR="006B4687" w:rsidRPr="0009297A">
        <w:rPr>
          <w:rFonts w:ascii="Arial" w:hAnsi="Arial" w:cs="Arial"/>
          <w:sz w:val="20"/>
          <w:szCs w:val="20"/>
        </w:rPr>
        <w:t>vigour through conventional methods relies on standard germination tests, electrical conductivity measurements,  seedling growth assessments, accelerated ageing</w:t>
      </w:r>
      <w:r w:rsidR="00EC4BB9" w:rsidRPr="0009297A">
        <w:rPr>
          <w:rFonts w:ascii="Arial" w:hAnsi="Arial" w:cs="Arial"/>
          <w:sz w:val="20"/>
          <w:szCs w:val="20"/>
        </w:rPr>
        <w:t xml:space="preserve"> procedures, cold tests and tetrazolium analysis. These techniques, however, tend to be manual, time-consuming, destructive and need </w:t>
      </w:r>
      <w:r w:rsidR="00231AAB" w:rsidRPr="0009297A">
        <w:rPr>
          <w:rFonts w:ascii="Arial" w:hAnsi="Arial" w:cs="Arial"/>
          <w:sz w:val="20"/>
          <w:szCs w:val="20"/>
        </w:rPr>
        <w:t>specialised</w:t>
      </w:r>
      <w:r w:rsidR="00EC4BB9" w:rsidRPr="0009297A">
        <w:rPr>
          <w:rFonts w:ascii="Arial" w:hAnsi="Arial" w:cs="Arial"/>
          <w:sz w:val="20"/>
          <w:szCs w:val="20"/>
        </w:rPr>
        <w:t xml:space="preserve"> knowledge and skills to perform them. The methods lack suitability for large-scale implementation </w:t>
      </w:r>
      <w:r w:rsidR="00EC4BB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{"citationID":"1kOq2czI","properties":{"formattedCitation":"(Huang et al., 2024; Xia et al., 2019)","plainCitation":"(Huang et al., 2024; Xia et al., 2019)","noteIndex":0},"citationItems":[{"id":23,"uris":["http://zotero.org/users/local/66DEEv3G/items/AZA28Y26"],"itemData":{"id":23,"type":"article-journal","abstract":"Sunflower is an important crop, and the vitality and moisture content of sunflower seeds have an important influence on the sunflower’s planting and yield. By employing hyperspectral technology, the spectral characteristics of sunflower seeds within the wavelength range of 384–1034 nm were carefully analyzed with the aim of achieving effective prediction of seed vitality and moisture content. Firstly, the original hyperspectral data were subjected to preprocessing techniques such as Savitzky–Golay smoothing, standard normal variable correction (SNV), and multiplicative scatter correction (MSC) to effectively reduce noise interference, ensuring the accuracy and reliability of the data. Subsequently, principal component analysis (PCA), extreme gradient boosting (XGBoost), and stacked autoencoders (SAE) were utilized to extract key feature bands, enhancing the interpretability and predictive performance of the data. During the modeling phase, random forests (RFs) and LightGBM algorithms were separately employed to construct classification models for seed vitality and prediction models for moisture content. The experimental results demonstrated that the SG-SAE-LightGBM model exhibited outstanding performance in the classification task of sunflower seed vitality, achieving an accuracy rate of 98.65%. Meanwhile, the SNV-XGBoost-LightGBM model showed remarkable achievement in moisture content prediction, with a coefficient of determination (R2) of 0.9715 and root mean square error (RMSE) of 0.8349. In conclusion, this study confirms that the fusion of hyperspectral technology and multivariate data analysis algorithms enables the accurate and rapid assessment of sunflower seed vitality and moisture content, providing robust tools and theoretical support for seed quality evaluation and agricultural production practices. Furthermore, this research not only expands the application of hyperspectral technology in unraveling the intrinsic vitality characteristics of sunflower seeds but also possesses significant theoretical and practical value.","container-title":"Foods","DOI":"10.3390/foods13091320","ISSN":"2304-8158","issue":"9","journalAbbreviation":"Foods","language":"en","license":"https://creativecommons.org/licenses/by/4.0/","page":"1320","source":"DOI.org (Crossref)","title":"Nondestructive Detection of Sunflower Seed Vigor and Moisture Content Based on Hyperspectral Imaging and Chemometrics","URL":"https://www.mdpi.com/2304-8158/13/9/1320","volume":"13","author":[{"family":"Huang","given":"Peng"},{"family":"Yuan","given":"Jinfu"},{"family":"Yang","given":"Pan"},{"family":"Xiao","given":"Futong"},{"family":"Zhao","given":"Yongpeng"}],"accessed":{"date-parts":[["2025",3,28]]},"issued":{"date-parts":[["2024",4,25]]}}},{"id":51,"uris":["http://zotero.org/users/local/66DEEv3G/items/5YWFYVKS"],"itemData":{"id":51,"type":"article-journal","container-title":"Artificial Intelligence in Agriculture","DOI":"10.1016/j.aiia.2019.05.001","ISSN":"25897217","journalAbbreviation":"Artificial Intelligence in Agriculture","language":"en","page":"35-47","source":"DOI.org (Crossref)","title":"Recent advances in emerging techniques for non-destructive detection of seed viability: A review","title-short":"Recent advances in emerging techniques for non-destructive detection of seed viability","URL":"https://linkinghub.elsevier.com/retrieve/pii/S2589721719300054","volume":"1","author":[{"family":"Xia","given":"Yu"},{"family":"Xu","given":"Yunfei"},{"family":"Li","given":"Jiangbo"},{"family":"Zhang","given":"Chi"},{"family":"Fan","given":"Shuxiang"}],"accessed":{"date-parts":[["2025",4,7]]},"issued":{"date-parts":[["2019",3]]}}}],"schema":"https://github.com/citation-style-language/schema/raw/master/csl-citation.json"} </w:instrText>
      </w:r>
      <w:r w:rsidR="00EC4BB9" w:rsidRPr="0009297A">
        <w:rPr>
          <w:rFonts w:ascii="Arial" w:hAnsi="Arial" w:cs="Arial"/>
          <w:sz w:val="20"/>
          <w:szCs w:val="20"/>
        </w:rPr>
        <w:fldChar w:fldCharType="separate"/>
      </w:r>
      <w:r w:rsidR="0009297A" w:rsidRPr="0009297A">
        <w:rPr>
          <w:rFonts w:ascii="Arial" w:hAnsi="Arial" w:cs="Arial"/>
          <w:sz w:val="20"/>
        </w:rPr>
        <w:t>(Huang et al., 2024; Xia et al., 2019)</w:t>
      </w:r>
      <w:r w:rsidR="00EC4BB9" w:rsidRPr="0009297A">
        <w:rPr>
          <w:rFonts w:ascii="Arial" w:hAnsi="Arial" w:cs="Arial"/>
          <w:sz w:val="20"/>
          <w:szCs w:val="20"/>
        </w:rPr>
        <w:fldChar w:fldCharType="end"/>
      </w:r>
      <w:r w:rsidR="006B4687" w:rsidRPr="0009297A">
        <w:rPr>
          <w:rFonts w:ascii="Arial" w:hAnsi="Arial" w:cs="Arial"/>
          <w:sz w:val="20"/>
          <w:szCs w:val="20"/>
        </w:rPr>
        <w:t xml:space="preserve">. </w:t>
      </w:r>
      <w:r w:rsidRPr="0009297A">
        <w:rPr>
          <w:rFonts w:ascii="Arial" w:hAnsi="Arial" w:cs="Arial"/>
          <w:sz w:val="20"/>
          <w:szCs w:val="20"/>
        </w:rPr>
        <w:t xml:space="preserve">The existing limitations require </w:t>
      </w:r>
      <w:r w:rsidR="00BD38B4" w:rsidRPr="0009297A">
        <w:rPr>
          <w:rFonts w:ascii="Arial" w:hAnsi="Arial" w:cs="Arial"/>
          <w:sz w:val="20"/>
          <w:szCs w:val="20"/>
        </w:rPr>
        <w:t>developing</w:t>
      </w:r>
      <w:r w:rsidRPr="0009297A">
        <w:rPr>
          <w:rFonts w:ascii="Arial" w:hAnsi="Arial" w:cs="Arial"/>
          <w:sz w:val="20"/>
          <w:szCs w:val="20"/>
        </w:rPr>
        <w:t xml:space="preserve"> innovative seed quality assessment methods that deliver </w:t>
      </w:r>
      <w:r w:rsidR="00F42889" w:rsidRPr="0009297A">
        <w:rPr>
          <w:rFonts w:ascii="Arial" w:hAnsi="Arial" w:cs="Arial"/>
          <w:sz w:val="20"/>
          <w:szCs w:val="20"/>
        </w:rPr>
        <w:t xml:space="preserve">rapid </w:t>
      </w:r>
      <w:r w:rsidRPr="0009297A">
        <w:rPr>
          <w:rFonts w:ascii="Arial" w:hAnsi="Arial" w:cs="Arial"/>
          <w:sz w:val="20"/>
          <w:szCs w:val="20"/>
        </w:rPr>
        <w:t>results without destroying the samples.</w:t>
      </w:r>
    </w:p>
    <w:p w14:paraId="4B2C1D81" w14:textId="09F8624B" w:rsidR="00121360" w:rsidRPr="0081359A" w:rsidRDefault="003611E1" w:rsidP="00F31657">
      <w:pPr>
        <w:spacing w:line="240" w:lineRule="auto"/>
        <w:ind w:firstLine="720"/>
        <w:jc w:val="both"/>
        <w:rPr>
          <w:rFonts w:ascii="Arial" w:hAnsi="Arial" w:cs="Arial"/>
          <w:sz w:val="20"/>
          <w:szCs w:val="20"/>
        </w:rPr>
      </w:pPr>
      <w:r w:rsidRPr="0009297A">
        <w:rPr>
          <w:rFonts w:ascii="Arial" w:hAnsi="Arial" w:cs="Arial"/>
          <w:sz w:val="20"/>
          <w:szCs w:val="20"/>
        </w:rPr>
        <w:t>The development of sophisticated computer and optical sensor systems has led to the adoption of numerous non-destructive testing approaches for determining seed vitality</w:t>
      </w:r>
      <w:r w:rsidR="00A773D1">
        <w:rPr>
          <w:rFonts w:ascii="Arial" w:hAnsi="Arial" w:cs="Arial"/>
          <w:sz w:val="20"/>
          <w:szCs w:val="20"/>
        </w:rPr>
        <w:t>,</w:t>
      </w:r>
      <w:r w:rsidRPr="0009297A">
        <w:rPr>
          <w:rFonts w:ascii="Arial" w:hAnsi="Arial" w:cs="Arial"/>
          <w:sz w:val="20"/>
          <w:szCs w:val="20"/>
        </w:rPr>
        <w:t xml:space="preserve"> each with </w:t>
      </w:r>
      <w:r w:rsidR="00121360" w:rsidRPr="0009297A">
        <w:rPr>
          <w:rFonts w:ascii="Arial" w:hAnsi="Arial" w:cs="Arial"/>
          <w:sz w:val="20"/>
          <w:szCs w:val="20"/>
        </w:rPr>
        <w:t>its</w:t>
      </w:r>
      <w:r w:rsidRPr="0009297A">
        <w:rPr>
          <w:rFonts w:ascii="Arial" w:hAnsi="Arial" w:cs="Arial"/>
          <w:sz w:val="20"/>
          <w:szCs w:val="20"/>
        </w:rPr>
        <w:t xml:space="preserve"> own advantages and drawbacks</w:t>
      </w:r>
      <w:r w:rsidR="00A773D1">
        <w:rPr>
          <w:rFonts w:ascii="Arial" w:hAnsi="Arial" w:cs="Arial"/>
          <w:sz w:val="20"/>
          <w:szCs w:val="20"/>
        </w:rPr>
        <w:t xml:space="preserve"> </w:t>
      </w:r>
      <w:r w:rsidR="00BD38B4" w:rsidRPr="0009297A">
        <w:rPr>
          <w:rFonts w:ascii="Arial" w:hAnsi="Arial" w:cs="Arial"/>
          <w:sz w:val="20"/>
          <w:szCs w:val="20"/>
        </w:rPr>
        <w:fldChar w:fldCharType="begin"/>
      </w:r>
      <w:r w:rsidR="00520536">
        <w:rPr>
          <w:rFonts w:ascii="Arial" w:hAnsi="Arial" w:cs="Arial"/>
          <w:sz w:val="20"/>
          <w:szCs w:val="20"/>
        </w:rPr>
        <w:instrText xml:space="preserve"> ADDIN ZOTERO_ITEM CSL_CITATION {"citationID":"Z65Trt4Q","properties":{"formattedCitation":"(T. Zhang et al., 2018)","plainCitation":"(T. Zhang et al., 2018)","noteIndex":0},"citationItems":[{"id":55,"uris":["http://zotero.org/users/local/66DEEv3G/items/HJDPJBUP"],"itemData":{"id":55,"type":"article-journal","abstract":"This study investigated the possibility of using visible and near-infrared (VIS/NIR) hyperspectral imaging techniques to discriminate viable and non-viable wheat seeds. Both sides of individual seeds were subjected to hyperspectral imaging (400–1000 nm) to acquire reflectance spectral data. Four spectral datasets, including the ventral groove side, reverse side, mean (the mean of two sides’ spectra of every seed), and mixture datasets (two sides’ spectra of every seed), were used to construct the models. Classification models, partial least squares discriminant analysis (PLS-DA), and support vector machines (SVM), coupled with some pre-processing methods and successive projections algorithm (SPA), were built for the identification of viable and non-viable seeds. Our results showed that the standard normal variate (SNV)-SPA-PLS-DA model had high classification accuracy for whole seeds (&gt;85.2%) and for viable seeds (&gt;89.5%), and that the prediction set was based on a mixed spectral dataset by only using 16 wavebands. After screening with this model, the final germination of the seed lot could be higher than 89.5%. Here, we develop a reliable methodology for predicting the viability of wheat seeds, showing that the VIS/NIR hyperspectral imaging is an accurate technique for the classification of viable and non-viable wheat seeds in a non-destructive manner.","container-title":"Sensors","DOI":"10.3390/s18030813","ISSN":"1424-8220","issue":"3","journalAbbreviation":"Sensors","language":"en","license":"https://creativecommons.org/licenses/by/4.0/","page":"813","source":"DOI.org (Crossref)","title":"A Reliable Methodology for Determining Seed Viability by Using Hyperspectral Data from Two Sides of Wheat Seeds","URL":"https://www.mdpi.com/1424-8220/18/3/813","volume":"18","author":[{"family":"Zhang","given":"Tingting"},{"family":"Wei","given":"Wensong"},{"family":"Zhao","given":"Bin"},{"family":"Wang","given":"Ranran"},{"family":"Li","given":"Mingliu"},{"family":"Yang","given":"Liming"},{"family":"Wang","given":"Jianhua"},{"family":"Sun","given":"Qun"}],"accessed":{"date-parts":[["2025",4,7]]},"issued":{"date-parts":[["2018",3,8]]}}}],"schema":"https://github.com/citation-style-language/schema/raw/master/csl-citation.json"} </w:instrText>
      </w:r>
      <w:r w:rsidR="00BD38B4" w:rsidRPr="0009297A">
        <w:rPr>
          <w:rFonts w:ascii="Arial" w:hAnsi="Arial" w:cs="Arial"/>
          <w:sz w:val="20"/>
          <w:szCs w:val="20"/>
        </w:rPr>
        <w:fldChar w:fldCharType="separate"/>
      </w:r>
      <w:r w:rsidR="00520536" w:rsidRPr="00520536">
        <w:rPr>
          <w:rFonts w:ascii="Arial" w:hAnsi="Arial" w:cs="Arial"/>
          <w:sz w:val="20"/>
        </w:rPr>
        <w:t>(T. Zhang et al., 2018)</w:t>
      </w:r>
      <w:r w:rsidR="00BD38B4" w:rsidRPr="0009297A">
        <w:rPr>
          <w:rFonts w:ascii="Arial" w:hAnsi="Arial" w:cs="Arial"/>
          <w:sz w:val="20"/>
          <w:szCs w:val="20"/>
        </w:rPr>
        <w:fldChar w:fldCharType="end"/>
      </w:r>
      <w:r w:rsidRPr="0009297A">
        <w:rPr>
          <w:rFonts w:ascii="Arial" w:hAnsi="Arial" w:cs="Arial"/>
          <w:sz w:val="20"/>
          <w:szCs w:val="20"/>
        </w:rPr>
        <w:t>.</w:t>
      </w:r>
      <w:r w:rsidR="00710835" w:rsidRPr="0009297A">
        <w:rPr>
          <w:rFonts w:ascii="Arial" w:hAnsi="Arial" w:cs="Arial"/>
          <w:sz w:val="20"/>
          <w:szCs w:val="20"/>
        </w:rPr>
        <w:t xml:space="preserve"> The most extensively used optical detection methods for seed vitality mainly include machine vision detection, near-infrared spectroscopy, hyperspectral detection, Raman spectroscopy, fluorescence spectroscopy, and seed exhalation gas spectroscopy. </w:t>
      </w:r>
      <w:r w:rsidR="00121360" w:rsidRPr="0009297A">
        <w:rPr>
          <w:rFonts w:ascii="Arial" w:hAnsi="Arial" w:cs="Arial"/>
          <w:sz w:val="20"/>
          <w:szCs w:val="20"/>
        </w:rPr>
        <w:t xml:space="preserve">Hyperspectral imaging is an emerging technique that combines visible and near-infrared spectroscopy with imaging </w:t>
      </w:r>
      <w:r w:rsidR="007C17F3">
        <w:rPr>
          <w:rFonts w:ascii="Arial" w:hAnsi="Arial" w:cs="Arial"/>
          <w:sz w:val="20"/>
          <w:szCs w:val="20"/>
        </w:rPr>
        <w:t>to obtain both spectral and spatial data of samples concurrently</w:t>
      </w:r>
      <w:r w:rsidR="00121360" w:rsidRPr="0009297A">
        <w:rPr>
          <w:rFonts w:ascii="Arial" w:hAnsi="Arial" w:cs="Arial"/>
          <w:sz w:val="20"/>
          <w:szCs w:val="20"/>
        </w:rPr>
        <w:t>.</w:t>
      </w:r>
      <w:r w:rsidR="007F09C3" w:rsidRPr="0009297A">
        <w:rPr>
          <w:rFonts w:ascii="Arial" w:hAnsi="Arial" w:cs="Arial"/>
          <w:sz w:val="20"/>
          <w:szCs w:val="20"/>
        </w:rPr>
        <w:t xml:space="preserve"> </w:t>
      </w:r>
      <w:r w:rsidR="007F09C3" w:rsidRPr="0009297A">
        <w:rPr>
          <w:rFonts w:ascii="Arial" w:hAnsi="Arial" w:cs="Arial"/>
          <w:sz w:val="20"/>
          <w:szCs w:val="20"/>
          <w:lang w:val="en-IN"/>
        </w:rPr>
        <w:t>Hyperspectral imaging (HSI) combines imaging and spectroscopy to acquire comprehensive spectral data from seeds over a broad spectrum of wavelengths. This technique facilitates the identification of biochemical and structural alterations indicative of germination potential. By examining spectral patterns related to seed moisture content, metabolic activity, and chemical composition, HSI offers a thorough evaluation of seed viability without causing any damage to the seeds</w:t>
      </w:r>
      <w:r w:rsidR="007F09C3" w:rsidRPr="0009297A">
        <w:rPr>
          <w:rFonts w:ascii="Arial" w:hAnsi="Arial" w:cs="Arial"/>
          <w:sz w:val="20"/>
          <w:szCs w:val="20"/>
          <w:lang w:val="en-IN"/>
        </w:rPr>
        <w:fldChar w:fldCharType="begin"/>
      </w:r>
      <w:r w:rsidR="0009297A">
        <w:rPr>
          <w:rFonts w:ascii="Arial" w:hAnsi="Arial" w:cs="Arial"/>
          <w:sz w:val="20"/>
          <w:szCs w:val="20"/>
          <w:lang w:val="en-IN"/>
        </w:rPr>
        <w:instrText xml:space="preserve"> ADDIN ZOTERO_ITEM CSL_CITATION {"citationID":"OWxPr0QV","properties":{"formattedCitation":"(Feng et al., 2019)","plainCitation":"(Feng et al., 2019)","noteIndex":0},"citationItems":[{"id":29,"uris":["http://zotero.org/users/local/66DEEv3G/items/RSUHNL4R"],"itemData":{"id":29,"type":"article-journal","container-title":"Plant Methods","DOI":"10.1186/s13007-019-0476-y","ISSN":"1746-4811","issue":"1","journalAbbreviation":"Plant Methods","language":"en","page":"91","source":"DOI.org (Crossref)","title":"Hyperspectral imaging for seed quality and safety inspection: a review","title-short":"Hyperspectral imaging for seed quality and safety inspection","URL":"https://plantmethods.biomedcentral.com/articles/10.1186/s13007-019-0476-y","volume":"15","author":[{"family":"Feng","given":"Lei"},{"family":"Zhu","given":"Susu"},{"family":"Liu","given":"Fei"},{"family":"He","given":"Yong"},{"family":"Bao","given":"Yidan"},{"family":"Zhang","given":"Chu"}],"accessed":{"date-parts":[["2025",3,28]]},"issued":{"date-parts":[["2019",12]]}}}],"schema":"https://github.com/citation-style-language/schema/raw/master/csl-citation.json"} </w:instrText>
      </w:r>
      <w:r w:rsidR="007F09C3" w:rsidRPr="0009297A">
        <w:rPr>
          <w:rFonts w:ascii="Arial" w:hAnsi="Arial" w:cs="Arial"/>
          <w:sz w:val="20"/>
          <w:szCs w:val="20"/>
          <w:lang w:val="en-IN"/>
        </w:rPr>
        <w:fldChar w:fldCharType="separate"/>
      </w:r>
      <w:r w:rsidR="0009297A" w:rsidRPr="0009297A">
        <w:rPr>
          <w:rFonts w:ascii="Arial" w:hAnsi="Arial" w:cs="Arial"/>
          <w:sz w:val="20"/>
        </w:rPr>
        <w:t>(Feng et al., 2019)</w:t>
      </w:r>
      <w:r w:rsidR="007F09C3" w:rsidRPr="0009297A">
        <w:rPr>
          <w:rFonts w:ascii="Arial" w:hAnsi="Arial" w:cs="Arial"/>
          <w:sz w:val="20"/>
          <w:szCs w:val="20"/>
          <w:lang w:val="en-IN"/>
        </w:rPr>
        <w:fldChar w:fldCharType="end"/>
      </w:r>
      <w:r w:rsidR="007F09C3" w:rsidRPr="0009297A">
        <w:rPr>
          <w:rFonts w:ascii="Arial" w:hAnsi="Arial" w:cs="Arial"/>
          <w:sz w:val="20"/>
          <w:szCs w:val="20"/>
          <w:lang w:val="en-IN"/>
        </w:rPr>
        <w:t>.</w:t>
      </w:r>
    </w:p>
    <w:p w14:paraId="5C5F666E" w14:textId="181CC9ED" w:rsidR="00474127" w:rsidRPr="0009297A" w:rsidRDefault="00474127" w:rsidP="00F31657">
      <w:pPr>
        <w:spacing w:line="240" w:lineRule="auto"/>
        <w:ind w:firstLine="720"/>
        <w:jc w:val="both"/>
        <w:rPr>
          <w:rFonts w:ascii="Arial" w:hAnsi="Arial" w:cs="Arial"/>
          <w:sz w:val="20"/>
          <w:szCs w:val="20"/>
          <w:lang w:val="en-IN"/>
        </w:rPr>
      </w:pPr>
      <w:r w:rsidRPr="0009297A">
        <w:rPr>
          <w:rFonts w:ascii="Arial" w:hAnsi="Arial" w:cs="Arial"/>
          <w:sz w:val="20"/>
          <w:szCs w:val="20"/>
        </w:rPr>
        <w:t xml:space="preserve">This review </w:t>
      </w:r>
      <w:r w:rsidR="00A773D1" w:rsidRPr="0009297A">
        <w:rPr>
          <w:rFonts w:ascii="Arial" w:hAnsi="Arial" w:cs="Arial"/>
          <w:sz w:val="20"/>
          <w:szCs w:val="20"/>
        </w:rPr>
        <w:t>explores</w:t>
      </w:r>
      <w:r w:rsidRPr="0009297A">
        <w:rPr>
          <w:rFonts w:ascii="Arial" w:hAnsi="Arial" w:cs="Arial"/>
          <w:sz w:val="20"/>
          <w:szCs w:val="20"/>
        </w:rPr>
        <w:t xml:space="preserve"> the principles and applications of hyperspectral imaging for</w:t>
      </w:r>
      <w:r w:rsidR="00A773D1">
        <w:rPr>
          <w:rFonts w:ascii="Arial" w:hAnsi="Arial" w:cs="Arial"/>
          <w:sz w:val="20"/>
          <w:szCs w:val="20"/>
        </w:rPr>
        <w:t xml:space="preserve"> </w:t>
      </w:r>
      <w:r w:rsidR="00873A6C">
        <w:rPr>
          <w:rFonts w:ascii="Arial" w:hAnsi="Arial" w:cs="Arial"/>
          <w:sz w:val="20"/>
          <w:szCs w:val="20"/>
        </w:rPr>
        <w:t xml:space="preserve">accurate </w:t>
      </w:r>
      <w:r w:rsidR="00873A6C" w:rsidRPr="0009297A">
        <w:rPr>
          <w:rFonts w:ascii="Arial" w:hAnsi="Arial" w:cs="Arial"/>
          <w:sz w:val="20"/>
          <w:szCs w:val="20"/>
        </w:rPr>
        <w:t>prediction</w:t>
      </w:r>
      <w:r w:rsidRPr="0009297A">
        <w:rPr>
          <w:rFonts w:ascii="Arial" w:hAnsi="Arial" w:cs="Arial"/>
          <w:sz w:val="20"/>
          <w:szCs w:val="20"/>
        </w:rPr>
        <w:t xml:space="preserve"> of seed germination</w:t>
      </w:r>
      <w:r w:rsidR="00B67E72" w:rsidRPr="0009297A">
        <w:rPr>
          <w:rFonts w:ascii="Arial" w:hAnsi="Arial" w:cs="Arial"/>
          <w:sz w:val="20"/>
          <w:szCs w:val="20"/>
        </w:rPr>
        <w:t>, vigo</w:t>
      </w:r>
      <w:r w:rsidR="00467E89" w:rsidRPr="0009297A">
        <w:rPr>
          <w:rFonts w:ascii="Arial" w:hAnsi="Arial" w:cs="Arial"/>
          <w:sz w:val="20"/>
          <w:szCs w:val="20"/>
        </w:rPr>
        <w:t>u</w:t>
      </w:r>
      <w:r w:rsidR="00B67E72" w:rsidRPr="0009297A">
        <w:rPr>
          <w:rFonts w:ascii="Arial" w:hAnsi="Arial" w:cs="Arial"/>
          <w:sz w:val="20"/>
          <w:szCs w:val="20"/>
        </w:rPr>
        <w:t>r and viability</w:t>
      </w:r>
      <w:r w:rsidRPr="0009297A">
        <w:rPr>
          <w:rFonts w:ascii="Arial" w:hAnsi="Arial" w:cs="Arial"/>
          <w:sz w:val="20"/>
          <w:szCs w:val="20"/>
        </w:rPr>
        <w:t xml:space="preserve">. We considered the most important spectral </w:t>
      </w:r>
      <w:r w:rsidRPr="0009297A">
        <w:rPr>
          <w:rFonts w:ascii="Arial" w:hAnsi="Arial" w:cs="Arial"/>
          <w:sz w:val="20"/>
          <w:szCs w:val="20"/>
        </w:rPr>
        <w:lastRenderedPageBreak/>
        <w:t xml:space="preserve">characteristics useful for seed analysis, the use of machine learning methods for prediction improvement, and recent developments in HSI technology. Our review outlines </w:t>
      </w:r>
      <w:r w:rsidR="00A773D1" w:rsidRPr="0009297A">
        <w:rPr>
          <w:rFonts w:ascii="Arial" w:hAnsi="Arial" w:cs="Arial"/>
          <w:sz w:val="20"/>
          <w:szCs w:val="20"/>
        </w:rPr>
        <w:t>prospects</w:t>
      </w:r>
      <w:r w:rsidRPr="0009297A">
        <w:rPr>
          <w:rFonts w:ascii="Arial" w:hAnsi="Arial" w:cs="Arial"/>
          <w:sz w:val="20"/>
          <w:szCs w:val="20"/>
        </w:rPr>
        <w:t xml:space="preserve"> for HSI implementation as a standard tool for </w:t>
      </w:r>
      <w:r w:rsidR="00BD4D8A">
        <w:rPr>
          <w:rFonts w:ascii="Arial" w:hAnsi="Arial" w:cs="Arial"/>
          <w:sz w:val="20"/>
          <w:szCs w:val="20"/>
        </w:rPr>
        <w:t>predicting</w:t>
      </w:r>
      <w:r w:rsidRPr="0009297A">
        <w:rPr>
          <w:rFonts w:ascii="Arial" w:hAnsi="Arial" w:cs="Arial"/>
          <w:sz w:val="20"/>
          <w:szCs w:val="20"/>
        </w:rPr>
        <w:t xml:space="preserve"> seed </w:t>
      </w:r>
      <w:r w:rsidR="00BD4D8A">
        <w:rPr>
          <w:rFonts w:ascii="Arial" w:hAnsi="Arial" w:cs="Arial"/>
          <w:sz w:val="20"/>
          <w:szCs w:val="20"/>
        </w:rPr>
        <w:t xml:space="preserve">vigour, viability </w:t>
      </w:r>
      <w:r w:rsidRPr="0009297A">
        <w:rPr>
          <w:rFonts w:ascii="Arial" w:hAnsi="Arial" w:cs="Arial"/>
          <w:sz w:val="20"/>
          <w:szCs w:val="20"/>
        </w:rPr>
        <w:t>in commercial agriculture.</w:t>
      </w:r>
    </w:p>
    <w:p w14:paraId="6FDB7AC2" w14:textId="7ACF0D30" w:rsidR="00F60CA9" w:rsidRPr="00873A6C" w:rsidRDefault="00873A6C" w:rsidP="00F31657">
      <w:pPr>
        <w:spacing w:line="240" w:lineRule="auto"/>
        <w:jc w:val="both"/>
        <w:rPr>
          <w:rFonts w:ascii="Arial" w:hAnsi="Arial" w:cs="Arial"/>
        </w:rPr>
      </w:pPr>
      <w:r w:rsidRPr="00873A6C">
        <w:rPr>
          <w:rFonts w:ascii="Arial" w:hAnsi="Arial" w:cs="Arial"/>
          <w:b/>
          <w:bCs/>
        </w:rPr>
        <w:t xml:space="preserve">2. PRINCIPLES OF HYPERSPECTRAL IMAGING </w:t>
      </w:r>
    </w:p>
    <w:p w14:paraId="17C7155F" w14:textId="77777777" w:rsidR="00D070D8" w:rsidRDefault="00D070D8" w:rsidP="00D070D8">
      <w:pPr>
        <w:pStyle w:val="BodyText"/>
        <w:ind w:right="466"/>
        <w:jc w:val="both"/>
        <w:rPr>
          <w:rFonts w:ascii="Arial" w:hAnsi="Arial" w:cs="Arial"/>
          <w:sz w:val="20"/>
          <w:szCs w:val="20"/>
          <w:lang w:val="en-GB"/>
        </w:rPr>
      </w:pPr>
    </w:p>
    <w:p w14:paraId="438E8BB1" w14:textId="0634199B" w:rsidR="00A74921" w:rsidRPr="008A1222" w:rsidRDefault="006D438C" w:rsidP="00D070D8">
      <w:pPr>
        <w:pStyle w:val="BodyText"/>
        <w:ind w:right="466"/>
        <w:jc w:val="both"/>
        <w:rPr>
          <w:rFonts w:ascii="Arial" w:hAnsi="Arial" w:cs="Arial"/>
          <w:spacing w:val="-6"/>
          <w:sz w:val="20"/>
          <w:szCs w:val="20"/>
          <w:lang w:val="en-GB"/>
        </w:rPr>
      </w:pPr>
      <w:r w:rsidRPr="0009297A">
        <w:rPr>
          <w:rFonts w:ascii="Arial" w:hAnsi="Arial" w:cs="Arial"/>
          <w:sz w:val="20"/>
          <w:szCs w:val="20"/>
          <w:lang w:val="en-GB"/>
        </w:rPr>
        <w:t xml:space="preserve">Hyperspectral imaging (HSI) is a technology that combines the capabilities of imaging, spectroscopy, and chemometrics into a unified optical sensing system </w:t>
      </w:r>
      <w:r w:rsidR="00D44FC5">
        <w:rPr>
          <w:rFonts w:ascii="Arial" w:hAnsi="Arial" w:cs="Arial"/>
          <w:sz w:val="20"/>
          <w:szCs w:val="20"/>
          <w:lang w:val="en-GB"/>
        </w:rPr>
        <w:fldChar w:fldCharType="begin"/>
      </w:r>
      <w:r w:rsidR="00D44FC5">
        <w:rPr>
          <w:rFonts w:ascii="Arial" w:hAnsi="Arial" w:cs="Arial"/>
          <w:sz w:val="20"/>
          <w:szCs w:val="20"/>
          <w:lang w:val="en-GB"/>
        </w:rPr>
        <w:instrText xml:space="preserve"> ADDIN ZOTERO_ITEM CSL_CITATION {"citationID":"QPKvufyd","properties":{"formattedCitation":"(Ma et al., 2019)","plainCitation":"(Ma et al., 2019)","noteIndex":0},"citationItems":[{"id":95,"uris":["http://zotero.org/users/local/66DEEv3G/items/XFP33MUB"],"itemData":{"id":95,"type":"article-journal","abstract":"Hyperspectral imaging (HSI) is a technology integrating optical sensing technologies of imaging, spectroscopy, and chemometrics. The sensor of HSI can obtain both spatial and spectral information simultaneously. Therefore, the chemical and physical information of food products can be monitored in a rapid, nondestructive, and noncontact manner. There are numerous reports and papers and much research dealing with the applications of HSI in food in recent years. This review introduces the principle of HSI technology, summarizes its recent applications in food, and pinpoints future trends.","container-title":"Annual Review of Food Science and Technology","DOI":"10.1146/annurev-food-032818-121155","ISSN":"1941-1413, 1941-1421","issue":"1","journalAbbreviation":"Annu. Rev. Food Sci. Technol.","language":"en","page":"197-220","source":"DOI.org (Crossref)","title":"Advanced Techniques for Hyperspectral Imaging in the Food Industry: Principles and Recent Applications","title-short":"Advanced Techniques for Hyperspectral Imaging in the Food Industry","URL":"https://www.annualreviews.org/doi/10.1146/annurev-food-032818-121155","volume":"10","author":[{"family":"Ma","given":"Ji"},{"family":"Sun","given":"Da-Wen"},{"family":"Pu","given":"Hongbin"},{"family":"Cheng","given":"Jun-Hu"},{"family":"Wei","given":"Qingyi"}],"accessed":{"date-parts":[["2025",5,26]]},"issued":{"date-parts":[["2019",3,25]]}}}],"schema":"https://github.com/citation-style-language/schema/raw/master/csl-citation.json"} </w:instrText>
      </w:r>
      <w:r w:rsidR="00D44FC5">
        <w:rPr>
          <w:rFonts w:ascii="Arial" w:hAnsi="Arial" w:cs="Arial"/>
          <w:sz w:val="20"/>
          <w:szCs w:val="20"/>
          <w:lang w:val="en-GB"/>
        </w:rPr>
        <w:fldChar w:fldCharType="separate"/>
      </w:r>
      <w:r w:rsidR="00D44FC5" w:rsidRPr="00D44FC5">
        <w:rPr>
          <w:rFonts w:ascii="Arial" w:hAnsi="Arial" w:cs="Arial"/>
          <w:sz w:val="20"/>
        </w:rPr>
        <w:t>(Ma et al., 2019)</w:t>
      </w:r>
      <w:r w:rsidR="00D44FC5">
        <w:rPr>
          <w:rFonts w:ascii="Arial" w:hAnsi="Arial" w:cs="Arial"/>
          <w:sz w:val="20"/>
          <w:szCs w:val="20"/>
          <w:lang w:val="en-GB"/>
        </w:rPr>
        <w:fldChar w:fldCharType="end"/>
      </w:r>
      <w:r w:rsidR="00D44FC5">
        <w:rPr>
          <w:rFonts w:ascii="Arial" w:hAnsi="Arial" w:cs="Arial"/>
          <w:sz w:val="20"/>
          <w:szCs w:val="20"/>
          <w:lang w:val="en-GB"/>
        </w:rPr>
        <w:t xml:space="preserve">. </w:t>
      </w:r>
      <w:r w:rsidRPr="0009297A">
        <w:rPr>
          <w:rFonts w:ascii="Arial" w:hAnsi="Arial" w:cs="Arial"/>
          <w:sz w:val="20"/>
          <w:szCs w:val="20"/>
          <w:lang w:val="en-GB"/>
        </w:rPr>
        <w:t>HSI obtain</w:t>
      </w:r>
      <w:r w:rsidR="00E73775" w:rsidRPr="0009297A">
        <w:rPr>
          <w:rFonts w:ascii="Arial" w:hAnsi="Arial" w:cs="Arial"/>
          <w:sz w:val="20"/>
          <w:szCs w:val="20"/>
          <w:lang w:val="en-GB"/>
        </w:rPr>
        <w:t>s</w:t>
      </w:r>
      <w:r w:rsidRPr="0009297A">
        <w:rPr>
          <w:rFonts w:ascii="Arial" w:hAnsi="Arial" w:cs="Arial"/>
          <w:spacing w:val="-8"/>
          <w:sz w:val="20"/>
          <w:szCs w:val="20"/>
          <w:lang w:val="en-GB"/>
        </w:rPr>
        <w:t xml:space="preserve"> </w:t>
      </w:r>
      <w:r w:rsidRPr="0009297A">
        <w:rPr>
          <w:rFonts w:ascii="Arial" w:hAnsi="Arial" w:cs="Arial"/>
          <w:sz w:val="20"/>
          <w:szCs w:val="20"/>
          <w:lang w:val="en-GB"/>
        </w:rPr>
        <w:t>both</w:t>
      </w:r>
      <w:r w:rsidRPr="0009297A">
        <w:rPr>
          <w:rFonts w:ascii="Arial" w:hAnsi="Arial" w:cs="Arial"/>
          <w:spacing w:val="-8"/>
          <w:sz w:val="20"/>
          <w:szCs w:val="20"/>
          <w:lang w:val="en-GB"/>
        </w:rPr>
        <w:t xml:space="preserve"> </w:t>
      </w:r>
      <w:r w:rsidRPr="0009297A">
        <w:rPr>
          <w:rFonts w:ascii="Arial" w:hAnsi="Arial" w:cs="Arial"/>
          <w:sz w:val="20"/>
          <w:szCs w:val="20"/>
          <w:lang w:val="en-GB"/>
        </w:rPr>
        <w:t>spatial</w:t>
      </w:r>
      <w:r w:rsidRPr="0009297A">
        <w:rPr>
          <w:rFonts w:ascii="Arial" w:hAnsi="Arial" w:cs="Arial"/>
          <w:spacing w:val="-8"/>
          <w:sz w:val="20"/>
          <w:szCs w:val="20"/>
          <w:lang w:val="en-GB"/>
        </w:rPr>
        <w:t xml:space="preserve"> </w:t>
      </w:r>
      <w:r w:rsidRPr="0009297A">
        <w:rPr>
          <w:rFonts w:ascii="Arial" w:hAnsi="Arial" w:cs="Arial"/>
          <w:sz w:val="20"/>
          <w:szCs w:val="20"/>
          <w:lang w:val="en-GB"/>
        </w:rPr>
        <w:t>and</w:t>
      </w:r>
      <w:r w:rsidRPr="0009297A">
        <w:rPr>
          <w:rFonts w:ascii="Arial" w:hAnsi="Arial" w:cs="Arial"/>
          <w:spacing w:val="-8"/>
          <w:sz w:val="20"/>
          <w:szCs w:val="20"/>
          <w:lang w:val="en-GB"/>
        </w:rPr>
        <w:t xml:space="preserve"> </w:t>
      </w:r>
      <w:r w:rsidRPr="0009297A">
        <w:rPr>
          <w:rFonts w:ascii="Arial" w:hAnsi="Arial" w:cs="Arial"/>
          <w:sz w:val="20"/>
          <w:szCs w:val="20"/>
          <w:lang w:val="en-GB"/>
        </w:rPr>
        <w:t>spectral</w:t>
      </w:r>
      <w:r w:rsidRPr="0009297A">
        <w:rPr>
          <w:rFonts w:ascii="Arial" w:hAnsi="Arial" w:cs="Arial"/>
          <w:spacing w:val="-8"/>
          <w:sz w:val="20"/>
          <w:szCs w:val="20"/>
          <w:lang w:val="en-GB"/>
        </w:rPr>
        <w:t xml:space="preserve"> </w:t>
      </w:r>
      <w:r w:rsidRPr="0009297A">
        <w:rPr>
          <w:rFonts w:ascii="Arial" w:hAnsi="Arial" w:cs="Arial"/>
          <w:sz w:val="20"/>
          <w:szCs w:val="20"/>
          <w:lang w:val="en-GB"/>
        </w:rPr>
        <w:t>information</w:t>
      </w:r>
      <w:r w:rsidRPr="0009297A">
        <w:rPr>
          <w:rFonts w:ascii="Arial" w:hAnsi="Arial" w:cs="Arial"/>
          <w:spacing w:val="-8"/>
          <w:sz w:val="20"/>
          <w:szCs w:val="20"/>
          <w:lang w:val="en-GB"/>
        </w:rPr>
        <w:t xml:space="preserve"> </w:t>
      </w:r>
      <w:r w:rsidRPr="0009297A">
        <w:rPr>
          <w:rFonts w:ascii="Arial" w:hAnsi="Arial" w:cs="Arial"/>
          <w:sz w:val="20"/>
          <w:szCs w:val="20"/>
          <w:lang w:val="en-GB"/>
        </w:rPr>
        <w:t>simultaneously</w:t>
      </w:r>
      <w:r w:rsidR="007C17F3">
        <w:rPr>
          <w:rFonts w:ascii="Arial" w:hAnsi="Arial" w:cs="Arial"/>
          <w:sz w:val="20"/>
          <w:szCs w:val="20"/>
          <w:lang w:val="en-GB"/>
        </w:rPr>
        <w:t xml:space="preserve"> </w:t>
      </w:r>
      <w:r w:rsidR="007C17F3">
        <w:rPr>
          <w:rFonts w:ascii="Arial" w:hAnsi="Arial" w:cs="Arial"/>
          <w:sz w:val="20"/>
          <w:szCs w:val="20"/>
          <w:lang w:val="en-GB"/>
        </w:rPr>
        <w:fldChar w:fldCharType="begin"/>
      </w:r>
      <w:r w:rsidR="007C17F3">
        <w:rPr>
          <w:rFonts w:ascii="Arial" w:hAnsi="Arial" w:cs="Arial"/>
          <w:sz w:val="20"/>
          <w:szCs w:val="20"/>
          <w:lang w:val="en-GB"/>
        </w:rPr>
        <w:instrText xml:space="preserve"> ADDIN ZOTERO_ITEM CSL_CITATION {"citationID":"ax2nFIwk","properties":{"formattedCitation":"(Mishra et al., 2020)","plainCitation":"(Mishra et al., 2020)","noteIndex":0},"citationItems":[{"id":75,"uris":["http://zotero.org/users/local/66DEEv3G/items/2CLBFQ2V"],"itemData":{"id":75,"type":"article-journal","abstract":"Abstract\n            \n              Purpose of Review\n              A short introduction to the spectral imaging (SI) of plants along with a comprehensive overview of the recent research works related to disease detection in plants using autonomous phenotyping platforms is provided. Key benefits and challenges of SI for plant disease detection on robotic platforms are highlighted.\n            \n            \n              Recent Findings\n              SI is becoming a potential tool for autonomous platforms for non-destructive plant assessment. This is because it can provide information on the plant pigments such as chlorophylls, anthocyanins and carotenoids and supports quantification of biochemical parameters such as sugars, proteins, different nutrients, water and fat content. A plant suffering from diseases will exhibit different physicochemical parameters compared with a healthy plant, allowing the SI to capture those differences as a function of reflected or absorbed light.\n            \n            \n              Summary\n              Potential of SI to non-destructively capture physicochemical parameters in plants makes it a key technique to support disease detection on autonomous platforms. SI can be broadly used for crop disease detection by quantification of physicochemical changes in the plants.","container-title":"Current Robotics Reports","DOI":"10.1007/s43154-020-00004-7","ISSN":"2662-4087","issue":"2","journalAbbreviation":"Curr Robot Rep","language":"en","page":"43-48","source":"DOI.org (Crossref)","title":"Close Range Spectral Imaging for Disease Detection in Plants Using Autonomous Platforms: a Review on Recent Studies","title-short":"Close Range Spectral Imaging for Disease Detection in Plants Using Autonomous Platforms","URL":"http://link.springer.com/10.1007/s43154-020-00004-7","volume":"1","author":[{"family":"Mishra","given":"Puneet"},{"family":"Polder","given":"Gerrit"},{"family":"Vilfan","given":"Nastassia"}],"accessed":{"date-parts":[["2025",5,25]]},"issued":{"date-parts":[["2020",6]]}}}],"schema":"https://github.com/citation-style-language/schema/raw/master/csl-citation.json"} </w:instrText>
      </w:r>
      <w:r w:rsidR="007C17F3">
        <w:rPr>
          <w:rFonts w:ascii="Arial" w:hAnsi="Arial" w:cs="Arial"/>
          <w:sz w:val="20"/>
          <w:szCs w:val="20"/>
          <w:lang w:val="en-GB"/>
        </w:rPr>
        <w:fldChar w:fldCharType="separate"/>
      </w:r>
      <w:r w:rsidR="007C17F3" w:rsidRPr="007C17F3">
        <w:rPr>
          <w:rFonts w:ascii="Arial" w:hAnsi="Arial" w:cs="Arial"/>
          <w:sz w:val="20"/>
        </w:rPr>
        <w:t>(Mishra et al., 2020)</w:t>
      </w:r>
      <w:r w:rsidR="007C17F3">
        <w:rPr>
          <w:rFonts w:ascii="Arial" w:hAnsi="Arial" w:cs="Arial"/>
          <w:sz w:val="20"/>
          <w:szCs w:val="20"/>
          <w:lang w:val="en-GB"/>
        </w:rPr>
        <w:fldChar w:fldCharType="end"/>
      </w:r>
      <w:r w:rsidRPr="0009297A">
        <w:rPr>
          <w:rFonts w:ascii="Arial" w:hAnsi="Arial" w:cs="Arial"/>
          <w:sz w:val="20"/>
          <w:szCs w:val="20"/>
          <w:lang w:val="en-GB"/>
        </w:rPr>
        <w:t>.</w:t>
      </w:r>
      <w:r w:rsidRPr="0009297A">
        <w:rPr>
          <w:rFonts w:ascii="Arial" w:hAnsi="Arial" w:cs="Arial"/>
          <w:spacing w:val="-6"/>
          <w:sz w:val="20"/>
          <w:szCs w:val="20"/>
          <w:lang w:val="en-GB"/>
        </w:rPr>
        <w:t xml:space="preserve"> </w:t>
      </w:r>
      <w:r w:rsidR="00A82A14">
        <w:rPr>
          <w:rFonts w:ascii="Arial" w:hAnsi="Arial" w:cs="Arial"/>
          <w:spacing w:val="-6"/>
          <w:sz w:val="20"/>
          <w:szCs w:val="20"/>
          <w:lang w:val="en-GB"/>
        </w:rPr>
        <w:t xml:space="preserve"> </w:t>
      </w:r>
      <w:r w:rsidR="00A82A14" w:rsidRPr="00A82A14">
        <w:rPr>
          <w:rFonts w:ascii="Arial" w:hAnsi="Arial" w:cs="Arial"/>
          <w:spacing w:val="-6"/>
          <w:sz w:val="20"/>
          <w:szCs w:val="20"/>
          <w:lang w:val="en-GB"/>
        </w:rPr>
        <w:t xml:space="preserve">The </w:t>
      </w:r>
      <w:r w:rsidR="00A82A14">
        <w:rPr>
          <w:rFonts w:ascii="Arial" w:hAnsi="Arial" w:cs="Arial"/>
          <w:spacing w:val="-6"/>
          <w:sz w:val="20"/>
          <w:szCs w:val="20"/>
          <w:lang w:val="en-GB"/>
        </w:rPr>
        <w:t xml:space="preserve">fundamental </w:t>
      </w:r>
      <w:r w:rsidR="00A82A14" w:rsidRPr="00A82A14">
        <w:rPr>
          <w:rFonts w:ascii="Arial" w:hAnsi="Arial" w:cs="Arial"/>
          <w:spacing w:val="-6"/>
          <w:sz w:val="20"/>
          <w:szCs w:val="20"/>
          <w:lang w:val="en-GB"/>
        </w:rPr>
        <w:t xml:space="preserve">principle of hyperspectral imaging is grounded on </w:t>
      </w:r>
      <w:r w:rsidR="00A82A14">
        <w:rPr>
          <w:rFonts w:ascii="Arial" w:hAnsi="Arial" w:cs="Arial"/>
          <w:spacing w:val="-6"/>
          <w:sz w:val="20"/>
          <w:szCs w:val="20"/>
          <w:lang w:val="en-GB"/>
        </w:rPr>
        <w:t>the fact</w:t>
      </w:r>
      <w:r w:rsidR="00A82A14" w:rsidRPr="00A82A14">
        <w:rPr>
          <w:rFonts w:ascii="Arial" w:hAnsi="Arial" w:cs="Arial"/>
          <w:spacing w:val="-6"/>
          <w:sz w:val="20"/>
          <w:szCs w:val="20"/>
          <w:lang w:val="en-GB"/>
        </w:rPr>
        <w:t xml:space="preserve"> that all materials, due to the difference of their </w:t>
      </w:r>
      <w:r w:rsidR="00A82A14">
        <w:rPr>
          <w:rFonts w:ascii="Arial" w:hAnsi="Arial" w:cs="Arial"/>
          <w:spacing w:val="-6"/>
          <w:sz w:val="20"/>
          <w:szCs w:val="20"/>
          <w:lang w:val="en-GB"/>
        </w:rPr>
        <w:t>chemical composition</w:t>
      </w:r>
      <w:r w:rsidR="00A82A14" w:rsidRPr="00A82A14">
        <w:rPr>
          <w:rFonts w:ascii="Arial" w:hAnsi="Arial" w:cs="Arial"/>
          <w:spacing w:val="-6"/>
          <w:sz w:val="20"/>
          <w:szCs w:val="20"/>
          <w:lang w:val="en-GB"/>
        </w:rPr>
        <w:t xml:space="preserve"> and inherent physical structure, reflect, scatter, </w:t>
      </w:r>
      <w:r w:rsidR="00A82A14">
        <w:rPr>
          <w:rFonts w:ascii="Arial" w:hAnsi="Arial" w:cs="Arial"/>
          <w:spacing w:val="-6"/>
          <w:sz w:val="20"/>
          <w:szCs w:val="20"/>
          <w:lang w:val="en-GB"/>
        </w:rPr>
        <w:t>absorb</w:t>
      </w:r>
      <w:r w:rsidR="00A82A14" w:rsidRPr="00A82A14">
        <w:rPr>
          <w:rFonts w:ascii="Arial" w:hAnsi="Arial" w:cs="Arial"/>
          <w:spacing w:val="-6"/>
          <w:sz w:val="20"/>
          <w:szCs w:val="20"/>
          <w:lang w:val="en-GB"/>
        </w:rPr>
        <w:t xml:space="preserve">, and emit electromagnetic energy in distinctive </w:t>
      </w:r>
      <w:r w:rsidR="00A82A14">
        <w:rPr>
          <w:rFonts w:ascii="Arial" w:hAnsi="Arial" w:cs="Arial"/>
          <w:spacing w:val="-6"/>
          <w:sz w:val="20"/>
          <w:szCs w:val="20"/>
          <w:lang w:val="en-GB"/>
        </w:rPr>
        <w:t>patterns at</w:t>
      </w:r>
      <w:r w:rsidR="00A82A14" w:rsidRPr="00A82A14">
        <w:rPr>
          <w:rFonts w:ascii="Arial" w:hAnsi="Arial" w:cs="Arial"/>
          <w:spacing w:val="-6"/>
          <w:sz w:val="20"/>
          <w:szCs w:val="20"/>
          <w:lang w:val="en-GB"/>
        </w:rPr>
        <w:t xml:space="preserve"> specific wavelengths. This characteristic is called </w:t>
      </w:r>
      <w:r w:rsidR="00A82A14">
        <w:rPr>
          <w:rFonts w:ascii="Arial" w:hAnsi="Arial" w:cs="Arial"/>
          <w:spacing w:val="-6"/>
          <w:sz w:val="20"/>
          <w:szCs w:val="20"/>
          <w:lang w:val="en-GB"/>
        </w:rPr>
        <w:t xml:space="preserve">a </w:t>
      </w:r>
      <w:r w:rsidR="00A82A14" w:rsidRPr="00A82A14">
        <w:rPr>
          <w:rFonts w:ascii="Arial" w:hAnsi="Arial" w:cs="Arial"/>
          <w:spacing w:val="-6"/>
          <w:sz w:val="20"/>
          <w:szCs w:val="20"/>
          <w:lang w:val="en-GB"/>
        </w:rPr>
        <w:t>spectral</w:t>
      </w:r>
      <w:r w:rsidR="00A82A14">
        <w:rPr>
          <w:rFonts w:ascii="Arial" w:hAnsi="Arial" w:cs="Arial"/>
          <w:spacing w:val="-6"/>
          <w:sz w:val="20"/>
          <w:szCs w:val="20"/>
          <w:lang w:val="en-GB"/>
        </w:rPr>
        <w:t xml:space="preserve"> </w:t>
      </w:r>
      <w:r w:rsidR="00A82A14" w:rsidRPr="00A82A14">
        <w:rPr>
          <w:rFonts w:ascii="Arial" w:hAnsi="Arial" w:cs="Arial"/>
          <w:spacing w:val="-6"/>
          <w:sz w:val="20"/>
          <w:szCs w:val="20"/>
          <w:lang w:val="en-GB"/>
        </w:rPr>
        <w:t xml:space="preserve">signature or </w:t>
      </w:r>
      <w:r w:rsidR="00A82A14">
        <w:rPr>
          <w:rFonts w:ascii="Arial" w:hAnsi="Arial" w:cs="Arial"/>
          <w:spacing w:val="-6"/>
          <w:sz w:val="20"/>
          <w:szCs w:val="20"/>
          <w:lang w:val="en-GB"/>
        </w:rPr>
        <w:t xml:space="preserve">a </w:t>
      </w:r>
      <w:r w:rsidR="00A82A14" w:rsidRPr="00A82A14">
        <w:rPr>
          <w:rFonts w:ascii="Arial" w:hAnsi="Arial" w:cs="Arial"/>
          <w:spacing w:val="-6"/>
          <w:sz w:val="20"/>
          <w:szCs w:val="20"/>
          <w:lang w:val="en-GB"/>
        </w:rPr>
        <w:t>spectral fingerprint, or simply the spectrum</w:t>
      </w:r>
      <w:r w:rsidR="00A82A14">
        <w:rPr>
          <w:rFonts w:ascii="Arial" w:hAnsi="Arial" w:cs="Arial"/>
          <w:spacing w:val="-6"/>
          <w:sz w:val="20"/>
          <w:szCs w:val="20"/>
          <w:lang w:val="en-GB"/>
        </w:rPr>
        <w:t xml:space="preserve"> and is unique to an object </w:t>
      </w:r>
      <w:r w:rsidR="00A82A14">
        <w:rPr>
          <w:rFonts w:ascii="Arial" w:hAnsi="Arial" w:cs="Arial"/>
          <w:spacing w:val="-6"/>
          <w:sz w:val="20"/>
          <w:szCs w:val="20"/>
          <w:lang w:val="en-GB"/>
        </w:rPr>
        <w:fldChar w:fldCharType="begin"/>
      </w:r>
      <w:r w:rsidR="005D1711">
        <w:rPr>
          <w:rFonts w:ascii="Arial" w:hAnsi="Arial" w:cs="Arial"/>
          <w:spacing w:val="-6"/>
          <w:sz w:val="20"/>
          <w:szCs w:val="20"/>
          <w:lang w:val="en-GB"/>
        </w:rPr>
        <w:instrText xml:space="preserve"> ADDIN ZOTERO_ITEM CSL_CITATION {"citationID":"LPAHsiWj","properties":{"formattedCitation":"(Elmasry et al., 2012)","plainCitation":"(Elmasry et al., 2012)","noteIndex":0},"citationItems":[{"id":79,"uris":["http://zotero.org/users/local/66DEEv3G/items/7BF5HELK"],"itemData":{"id":79,"type":"article-journal","container-title":"Critical Reviews in Food Science and Nutrition","DOI":"10.1080/10408398.2010.543495","ISSN":"1040-8398, 1549-7852","issue":"11","journalAbbreviation":"Critical Reviews in Food Science and Nutrition","language":"en","page":"999-1023","source":"DOI.org (Crossref)","title":"Principles and Applications of Hyperspectral Imaging in Quality Evaluation of Agro-Food Products: A Review","title-short":"Principles and Applications of Hyperspectral Imaging in Quality Evaluation of Agro-Food Products","URL":"http://www.tandfonline.com/doi/abs/10.1080/10408398.2010.543495","volume":"52","author":[{"family":"Elmasry","given":"Gamal"},{"family":"Kamruzzaman","given":"Mohammed"},{"family":"Sun","given":"Da-Wen"},{"family":"Allen","given":"Paul"}],"accessed":{"date-parts":[["2025",5,25]]},"issued":{"date-parts":[["2012",11]]}}}],"schema":"https://github.com/citation-style-language/schema/raw/master/csl-citation.json"} </w:instrText>
      </w:r>
      <w:r w:rsidR="00A82A14">
        <w:rPr>
          <w:rFonts w:ascii="Arial" w:hAnsi="Arial" w:cs="Arial"/>
          <w:spacing w:val="-6"/>
          <w:sz w:val="20"/>
          <w:szCs w:val="20"/>
          <w:lang w:val="en-GB"/>
        </w:rPr>
        <w:fldChar w:fldCharType="separate"/>
      </w:r>
      <w:r w:rsidR="005D1711" w:rsidRPr="005D1711">
        <w:rPr>
          <w:rFonts w:ascii="Arial" w:hAnsi="Arial" w:cs="Arial"/>
          <w:sz w:val="20"/>
        </w:rPr>
        <w:t>(Elmasry et al., 2012)</w:t>
      </w:r>
      <w:r w:rsidR="00A82A14">
        <w:rPr>
          <w:rFonts w:ascii="Arial" w:hAnsi="Arial" w:cs="Arial"/>
          <w:spacing w:val="-6"/>
          <w:sz w:val="20"/>
          <w:szCs w:val="20"/>
          <w:lang w:val="en-GB"/>
        </w:rPr>
        <w:fldChar w:fldCharType="end"/>
      </w:r>
      <w:r w:rsidR="00A82A14" w:rsidRPr="00A82A14">
        <w:rPr>
          <w:rFonts w:ascii="Arial" w:hAnsi="Arial" w:cs="Arial"/>
          <w:spacing w:val="-6"/>
          <w:sz w:val="20"/>
          <w:szCs w:val="20"/>
          <w:lang w:val="en-GB"/>
        </w:rPr>
        <w:t>.</w:t>
      </w:r>
      <w:r w:rsidR="00A82A14">
        <w:rPr>
          <w:rFonts w:ascii="Arial" w:hAnsi="Arial" w:cs="Arial"/>
          <w:spacing w:val="-6"/>
          <w:sz w:val="20"/>
          <w:szCs w:val="20"/>
          <w:lang w:val="en-GB"/>
        </w:rPr>
        <w:t xml:space="preserve"> </w:t>
      </w:r>
      <w:r w:rsidRPr="0009297A">
        <w:rPr>
          <w:rFonts w:ascii="Arial" w:hAnsi="Arial" w:cs="Arial"/>
          <w:sz w:val="20"/>
          <w:szCs w:val="20"/>
          <w:lang w:val="en-GB"/>
        </w:rPr>
        <w:t xml:space="preserve">While conventional </w:t>
      </w:r>
      <w:r w:rsidR="00373450" w:rsidRPr="0009297A">
        <w:rPr>
          <w:rFonts w:ascii="Arial" w:hAnsi="Arial" w:cs="Arial"/>
          <w:sz w:val="20"/>
          <w:szCs w:val="20"/>
          <w:lang w:val="en-GB"/>
        </w:rPr>
        <w:t>RGB</w:t>
      </w:r>
      <w:r w:rsidRPr="0009297A">
        <w:rPr>
          <w:rFonts w:ascii="Arial" w:hAnsi="Arial" w:cs="Arial"/>
          <w:sz w:val="20"/>
          <w:szCs w:val="20"/>
          <w:lang w:val="en-GB"/>
        </w:rPr>
        <w:t xml:space="preserve"> imaging acquires data in three large bands</w:t>
      </w:r>
      <w:r w:rsidR="0057297F" w:rsidRPr="0009297A">
        <w:rPr>
          <w:rFonts w:ascii="Arial" w:hAnsi="Arial" w:cs="Arial"/>
          <w:sz w:val="20"/>
          <w:szCs w:val="20"/>
          <w:lang w:val="en-GB"/>
        </w:rPr>
        <w:t xml:space="preserve"> - </w:t>
      </w:r>
      <w:r w:rsidRPr="0009297A">
        <w:rPr>
          <w:rFonts w:ascii="Arial" w:hAnsi="Arial" w:cs="Arial"/>
          <w:sz w:val="20"/>
          <w:szCs w:val="20"/>
          <w:lang w:val="en-GB"/>
        </w:rPr>
        <w:t>red, green, and blue, the hyperspectral system captures information from hundreds of narrow, contiguous spectral bands</w:t>
      </w:r>
      <w:r w:rsidR="00AC32D8">
        <w:rPr>
          <w:rFonts w:ascii="Arial" w:hAnsi="Arial" w:cs="Arial"/>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result</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is</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three-dimensional</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dataset</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often</w:t>
      </w:r>
      <w:r w:rsidR="00755921" w:rsidRPr="0009297A">
        <w:rPr>
          <w:rFonts w:ascii="Arial" w:hAnsi="Arial" w:cs="Arial"/>
          <w:spacing w:val="-5"/>
          <w:sz w:val="20"/>
          <w:szCs w:val="20"/>
          <w:lang w:val="en-GB"/>
        </w:rPr>
        <w:t xml:space="preserve"> </w:t>
      </w:r>
      <w:r w:rsidR="00440363" w:rsidRPr="0009297A">
        <w:rPr>
          <w:rFonts w:ascii="Arial" w:hAnsi="Arial" w:cs="Arial"/>
          <w:sz w:val="20"/>
          <w:szCs w:val="20"/>
          <w:lang w:val="en-GB"/>
        </w:rPr>
        <w:t xml:space="preserve">called </w:t>
      </w:r>
      <w:r w:rsidR="00755921" w:rsidRPr="0009297A">
        <w:rPr>
          <w:rFonts w:ascii="Arial" w:hAnsi="Arial" w:cs="Arial"/>
          <w:sz w:val="20"/>
          <w:szCs w:val="20"/>
          <w:lang w:val="en-GB"/>
        </w:rPr>
        <w:t>"</w:t>
      </w:r>
      <w:proofErr w:type="spellStart"/>
      <w:r w:rsidR="00755921" w:rsidRPr="0009297A">
        <w:rPr>
          <w:rFonts w:ascii="Arial" w:hAnsi="Arial" w:cs="Arial"/>
          <w:sz w:val="20"/>
          <w:szCs w:val="20"/>
          <w:lang w:val="en-GB"/>
        </w:rPr>
        <w:t>datacube</w:t>
      </w:r>
      <w:proofErr w:type="spellEnd"/>
      <w:r w:rsidR="00755921" w:rsidRPr="0009297A">
        <w:rPr>
          <w:rFonts w:ascii="Arial" w:hAnsi="Arial" w:cs="Arial"/>
          <w:sz w:val="20"/>
          <w:szCs w:val="20"/>
          <w:lang w:val="en-GB"/>
        </w:rPr>
        <w: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or</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"hypercube</w:t>
      </w:r>
      <w:r w:rsidR="005D1711">
        <w:rPr>
          <w:rFonts w:ascii="Arial" w:hAnsi="Arial" w:cs="Arial"/>
          <w:sz w:val="20"/>
          <w:szCs w:val="20"/>
          <w:lang w:val="en-GB"/>
        </w:rPr>
        <w:t xml:space="preserve">” as depicted in </w:t>
      </w:r>
      <w:r w:rsidR="005D1711" w:rsidRPr="005D1711">
        <w:rPr>
          <w:rFonts w:ascii="Arial" w:hAnsi="Arial" w:cs="Arial"/>
          <w:i/>
          <w:iCs/>
          <w:sz w:val="20"/>
          <w:szCs w:val="20"/>
          <w:lang w:val="en-GB"/>
        </w:rPr>
        <w:t>Fig 1</w:t>
      </w:r>
      <w:r w:rsidR="005D1711">
        <w:rPr>
          <w:rFonts w:ascii="Arial" w:hAnsi="Arial" w:cs="Arial"/>
          <w:sz w:val="20"/>
          <w:szCs w:val="20"/>
          <w:lang w:val="en-GB"/>
        </w:rPr>
        <w: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 xml:space="preserve">This format consists of two spatial dimensions, </w:t>
      </w:r>
      <w:r w:rsidR="0009297A">
        <w:rPr>
          <w:rFonts w:ascii="Arial" w:hAnsi="Arial" w:cs="Arial"/>
          <w:sz w:val="20"/>
          <w:szCs w:val="20"/>
          <w:lang w:val="en-GB"/>
        </w:rPr>
        <w:t>expressed</w:t>
      </w:r>
      <w:r w:rsidR="00440363" w:rsidRPr="0009297A">
        <w:rPr>
          <w:rFonts w:ascii="Arial" w:hAnsi="Arial" w:cs="Arial"/>
          <w:sz w:val="20"/>
          <w:szCs w:val="20"/>
          <w:lang w:val="en-GB"/>
        </w:rPr>
        <w:t xml:space="preserve"> as </w:t>
      </w:r>
      <w:r w:rsidR="00755921" w:rsidRPr="0009297A">
        <w:rPr>
          <w:rFonts w:ascii="Arial" w:hAnsi="Arial" w:cs="Arial"/>
          <w:sz w:val="20"/>
          <w:szCs w:val="20"/>
          <w:lang w:val="en-GB"/>
        </w:rPr>
        <w:t>x and y coordinates, with one spectral dimension</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described</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by</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wavelength.</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hyperspectral</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image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contains</w:t>
      </w:r>
      <w:r w:rsidR="00755921" w:rsidRPr="0009297A">
        <w:rPr>
          <w:rFonts w:ascii="Arial" w:hAnsi="Arial" w:cs="Arial"/>
          <w:spacing w:val="-3"/>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complete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spectrum</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in</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every pixel</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and,</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therefore,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carries</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comprehensive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information</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about</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chemical</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and</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physical</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properties of</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materials</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within</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scene.</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First,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for</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each</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sub</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image</w:t>
      </w:r>
      <w:r w:rsidR="00755921" w:rsidRPr="0009297A">
        <w:rPr>
          <w:rFonts w:ascii="Arial" w:hAnsi="Arial" w:cs="Arial"/>
          <w:spacing w:val="-5"/>
          <w:sz w:val="20"/>
          <w:szCs w:val="20"/>
          <w:lang w:val="en-GB"/>
        </w:rPr>
        <w:t xml:space="preserve"> </w:t>
      </w:r>
      <w:r w:rsidR="00755921" w:rsidRPr="0009297A">
        <w:rPr>
          <w:rFonts w:ascii="Arial" w:hAnsi="Arial" w:cs="Arial"/>
          <w:sz w:val="20"/>
          <w:szCs w:val="20"/>
          <w:lang w:val="en-GB"/>
        </w:rPr>
        <w:t>(x,</w:t>
      </w:r>
      <w:r w:rsidR="00755921" w:rsidRPr="0009297A">
        <w:rPr>
          <w:rFonts w:ascii="Arial" w:hAnsi="Arial" w:cs="Arial"/>
          <w:spacing w:val="-5"/>
          <w:sz w:val="20"/>
          <w:szCs w:val="20"/>
          <w:lang w:val="en-GB"/>
        </w:rPr>
        <w:t xml:space="preserve"> </w:t>
      </w:r>
      <w:r w:rsidR="00755921" w:rsidRPr="0009297A">
        <w:rPr>
          <w:rFonts w:ascii="Arial" w:hAnsi="Arial" w:cs="Arial"/>
          <w:sz w:val="20"/>
          <w:szCs w:val="20"/>
          <w:lang w:val="en-GB"/>
        </w:rPr>
        <w:t>y)</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one</w:t>
      </w:r>
      <w:r w:rsidR="00755921" w:rsidRPr="0009297A">
        <w:rPr>
          <w:rFonts w:ascii="Arial" w:hAnsi="Arial" w:cs="Arial"/>
          <w:spacing w:val="-8"/>
          <w:sz w:val="20"/>
          <w:szCs w:val="20"/>
          <w:lang w:val="en-GB"/>
        </w:rPr>
        <w:t xml:space="preserve"> </w:t>
      </w:r>
      <w:proofErr w:type="gramStart"/>
      <w:r w:rsidR="00755921" w:rsidRPr="0009297A">
        <w:rPr>
          <w:rFonts w:ascii="Arial" w:hAnsi="Arial" w:cs="Arial"/>
          <w:sz w:val="20"/>
          <w:szCs w:val="20"/>
          <w:lang w:val="en-GB"/>
        </w:rPr>
        <w:t>wavelength,</w:t>
      </w:r>
      <w:r w:rsidR="00755921" w:rsidRPr="0009297A">
        <w:rPr>
          <w:rFonts w:ascii="Arial" w:hAnsi="Arial" w:cs="Arial"/>
          <w:spacing w:val="-7"/>
          <w:sz w:val="20"/>
          <w:szCs w:val="20"/>
          <w:lang w:val="en-GB"/>
        </w:rPr>
        <w:t xml:space="preserve"> </w:t>
      </w:r>
      <w:r w:rsidR="00D070D8">
        <w:rPr>
          <w:rFonts w:ascii="Arial" w:hAnsi="Arial" w:cs="Arial"/>
          <w:spacing w:val="-7"/>
          <w:sz w:val="20"/>
          <w:szCs w:val="20"/>
          <w:lang w:val="en-GB"/>
        </w:rPr>
        <w:t xml:space="preserve"> </w:t>
      </w:r>
      <w:r w:rsidR="00755921" w:rsidRPr="0009297A">
        <w:rPr>
          <w:rFonts w:ascii="Arial" w:hAnsi="Arial" w:cs="Arial"/>
          <w:sz w:val="20"/>
          <w:szCs w:val="20"/>
          <w:lang w:val="en-GB"/>
        </w:rPr>
        <w:t>there</w:t>
      </w:r>
      <w:proofErr w:type="gramEnd"/>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is</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spatial information of the spectral intensity (λ) at that wavelength. Second, for each pixel (x, y), the full wavelength spectrum is obtained. The</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above</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two perspectives are</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most common strategies</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 xml:space="preserve">for studying hyperspectral cubes </w:t>
      </w:r>
      <w:r w:rsidR="005D1711">
        <w:rPr>
          <w:rFonts w:ascii="Arial" w:hAnsi="Arial" w:cs="Arial"/>
          <w:sz w:val="20"/>
          <w:szCs w:val="20"/>
          <w:lang w:val="en-GB"/>
        </w:rPr>
        <w:fldChar w:fldCharType="begin"/>
      </w:r>
      <w:r w:rsidR="005D1711">
        <w:rPr>
          <w:rFonts w:ascii="Arial" w:hAnsi="Arial" w:cs="Arial"/>
          <w:sz w:val="20"/>
          <w:szCs w:val="20"/>
          <w:lang w:val="en-GB"/>
        </w:rPr>
        <w:instrText xml:space="preserve"> ADDIN ZOTERO_ITEM CSL_CITATION {"citationID":"UCztFQ2i","properties":{"formattedCitation":"(Elmasry et al., 2012; Wu &amp; Sun, 2013)","plainCitation":"(Elmasry et al., 2012; Wu &amp; Sun, 2013)","noteIndex":0},"citationItems":[{"id":79,"uris":["http://zotero.org/users/local/66DEEv3G/items/7BF5HELK"],"itemData":{"id":79,"type":"article-journal","container-title":"Critical Reviews in Food Science and Nutrition","DOI":"10.1080/10408398.2010.543495","ISSN":"1040-8398, 1549-7852","issue":"11","journalAbbreviation":"Critical Reviews in Food Science and Nutrition","language":"en","page":"999-1023","source":"DOI.org (Crossref)","title":"Principles and Applications of Hyperspectral Imaging in Quality Evaluation of Agro-Food Products: A Review","title-short":"Principles and Applications of Hyperspectral Imaging in Quality Evaluation of Agro-Food Products","URL":"http://www.tandfonline.com/doi/abs/10.1080/10408398.2010.543495","volume":"52","author":[{"family":"Elmasry","given":"Gamal"},{"family":"Kamruzzaman","given":"Mohammed"},{"family":"Sun","given":"Da-Wen"},{"family":"Allen","given":"Paul"}],"accessed":{"date-parts":[["2025",5,25]]},"issued":{"date-parts":[["2012",11]]}}},{"id":33,"uris":["http://zotero.org/users/local/66DEEv3G/items/JF7F9EWL"],"itemData":{"id":33,"type":"article-journal","container-title":"Innovative Food Science &amp; Emerging Technologies","DOI":"10.1016/j.ifset.2013.04.014","ISSN":"14668564","journalAbbreviation":"Innovative Food Science &amp; Emerging Technologies","language":"en","page":"1-14","source":"DOI.org (Crossref)","title":"Advanced applications of hyperspectral imaging technology for food quality and safety analysis and assessment: A review — Part I: Fundamentals","title-short":"Advanced applications of hyperspectral imaging technology for food quality and safety analysis and assessment","URL":"https://linkinghub.elsevier.com/retrieve/pii/S1466856413000775","volume":"19","author":[{"family":"Wu","given":"Di"},{"family":"Sun","given":"Da-Wen"}],"accessed":{"date-parts":[["2025",3,28]]},"issued":{"date-parts":[["2013",7]]}}}],"schema":"https://github.com/citation-style-language/schema/raw/master/csl-citation.json"} </w:instrText>
      </w:r>
      <w:r w:rsidR="005D1711">
        <w:rPr>
          <w:rFonts w:ascii="Arial" w:hAnsi="Arial" w:cs="Arial"/>
          <w:sz w:val="20"/>
          <w:szCs w:val="20"/>
          <w:lang w:val="en-GB"/>
        </w:rPr>
        <w:fldChar w:fldCharType="separate"/>
      </w:r>
      <w:r w:rsidR="005D1711" w:rsidRPr="005D1711">
        <w:rPr>
          <w:rFonts w:ascii="Arial" w:hAnsi="Arial" w:cs="Arial"/>
          <w:sz w:val="20"/>
        </w:rPr>
        <w:t>(Elmasry et al., 2012; Wu &amp; Sun, 2013)</w:t>
      </w:r>
      <w:r w:rsidR="005D1711">
        <w:rPr>
          <w:rFonts w:ascii="Arial" w:hAnsi="Arial" w:cs="Arial"/>
          <w:sz w:val="20"/>
          <w:szCs w:val="20"/>
          <w:lang w:val="en-GB"/>
        </w:rPr>
        <w:fldChar w:fldCharType="end"/>
      </w:r>
    </w:p>
    <w:p w14:paraId="1C0175C7" w14:textId="31B50FBA" w:rsidR="00AC32D8" w:rsidRPr="00AC32D8" w:rsidRDefault="00AC32D8" w:rsidP="00F31657">
      <w:pPr>
        <w:spacing w:line="240" w:lineRule="auto"/>
        <w:jc w:val="both"/>
        <w:rPr>
          <w:rFonts w:ascii="Arial" w:hAnsi="Arial" w:cs="Arial"/>
          <w:sz w:val="20"/>
          <w:szCs w:val="20"/>
        </w:rPr>
      </w:pPr>
    </w:p>
    <w:p w14:paraId="4C48C969" w14:textId="77777777" w:rsidR="00D070D8" w:rsidRPr="00D070D8" w:rsidRDefault="00D070D8" w:rsidP="00D070D8">
      <w:pPr>
        <w:pStyle w:val="BodyText"/>
        <w:ind w:right="466" w:firstLine="720"/>
        <w:jc w:val="center"/>
        <w:rPr>
          <w:rFonts w:ascii="Arial" w:hAnsi="Arial" w:cs="Arial"/>
          <w:b/>
          <w:sz w:val="20"/>
          <w:szCs w:val="20"/>
          <w:lang w:val="en-GB"/>
        </w:rPr>
      </w:pPr>
      <w:r w:rsidRPr="00D070D8">
        <w:rPr>
          <w:rFonts w:ascii="Arial" w:hAnsi="Arial" w:cs="Arial"/>
          <w:b/>
          <w:noProof/>
          <w:sz w:val="20"/>
          <w:szCs w:val="20"/>
          <w:lang w:val="en-GB"/>
          <w14:ligatures w14:val="standardContextual"/>
        </w:rPr>
        <w:drawing>
          <wp:inline distT="0" distB="0" distL="0" distR="0" wp14:anchorId="4542B292" wp14:editId="2AC95F56">
            <wp:extent cx="5174615" cy="2860675"/>
            <wp:effectExtent l="0" t="0" r="0" b="0"/>
            <wp:docPr id="2108410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744" name="Picture 21084107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4615" cy="2860675"/>
                    </a:xfrm>
                    <a:prstGeom prst="rect">
                      <a:avLst/>
                    </a:prstGeom>
                  </pic:spPr>
                </pic:pic>
              </a:graphicData>
            </a:graphic>
          </wp:inline>
        </w:drawing>
      </w:r>
    </w:p>
    <w:p w14:paraId="1F63AB8C" w14:textId="77777777" w:rsidR="00D070D8" w:rsidRPr="00D070D8" w:rsidRDefault="00D070D8" w:rsidP="00D070D8">
      <w:pPr>
        <w:pStyle w:val="BodyText"/>
        <w:ind w:right="466"/>
        <w:jc w:val="center"/>
        <w:rPr>
          <w:rFonts w:ascii="Arial" w:hAnsi="Arial" w:cs="Arial"/>
          <w:b/>
          <w:sz w:val="20"/>
          <w:szCs w:val="20"/>
          <w:lang w:val="en-GB"/>
        </w:rPr>
      </w:pPr>
    </w:p>
    <w:p w14:paraId="4DB8CAA3" w14:textId="77777777" w:rsidR="00D070D8" w:rsidRPr="00D070D8" w:rsidRDefault="00D070D8" w:rsidP="00D070D8">
      <w:pPr>
        <w:pStyle w:val="BodyText"/>
        <w:ind w:right="466"/>
        <w:jc w:val="center"/>
        <w:rPr>
          <w:rFonts w:ascii="Arial" w:hAnsi="Arial" w:cs="Arial"/>
          <w:b/>
          <w:sz w:val="20"/>
          <w:szCs w:val="20"/>
          <w:lang w:val="en-GB"/>
        </w:rPr>
      </w:pPr>
      <w:r w:rsidRPr="00D070D8">
        <w:rPr>
          <w:rFonts w:ascii="Arial" w:hAnsi="Arial" w:cs="Arial"/>
          <w:b/>
          <w:sz w:val="20"/>
          <w:szCs w:val="20"/>
          <w:lang w:val="en-GB"/>
        </w:rPr>
        <w:t>Fig. 1. Basis of the hypercube in hyperspectral imaging.</w:t>
      </w:r>
    </w:p>
    <w:p w14:paraId="27A0C58E" w14:textId="77777777" w:rsidR="00AC32D8" w:rsidRDefault="00AC32D8" w:rsidP="00F31657">
      <w:pPr>
        <w:spacing w:line="240" w:lineRule="auto"/>
        <w:jc w:val="both"/>
        <w:rPr>
          <w:rFonts w:ascii="Arial" w:hAnsi="Arial" w:cs="Arial"/>
          <w:b/>
          <w:bCs/>
        </w:rPr>
      </w:pPr>
    </w:p>
    <w:p w14:paraId="2A0A1AE5" w14:textId="121B814E" w:rsidR="00A773D1" w:rsidRPr="00873A6C" w:rsidRDefault="00873A6C" w:rsidP="00F31657">
      <w:pPr>
        <w:spacing w:line="240" w:lineRule="auto"/>
        <w:jc w:val="both"/>
        <w:rPr>
          <w:rFonts w:ascii="Arial" w:hAnsi="Arial" w:cs="Arial"/>
          <w:b/>
          <w:bCs/>
        </w:rPr>
      </w:pPr>
      <w:r w:rsidRPr="00873A6C">
        <w:rPr>
          <w:rFonts w:ascii="Arial" w:hAnsi="Arial" w:cs="Arial"/>
          <w:b/>
          <w:bCs/>
        </w:rPr>
        <w:t>3. HYPERSPECTRAL DATA PROCESSING AND ANALYSIS</w:t>
      </w:r>
    </w:p>
    <w:p w14:paraId="599468CF" w14:textId="1E33DDD7" w:rsidR="00054183" w:rsidRDefault="00BD01C0" w:rsidP="00F31657">
      <w:pPr>
        <w:spacing w:line="240" w:lineRule="auto"/>
        <w:jc w:val="both"/>
        <w:rPr>
          <w:rFonts w:ascii="Arial" w:hAnsi="Arial" w:cs="Arial"/>
          <w:sz w:val="20"/>
          <w:szCs w:val="20"/>
        </w:rPr>
      </w:pPr>
      <w:r>
        <w:rPr>
          <w:rFonts w:ascii="Arial" w:hAnsi="Arial" w:cs="Arial"/>
          <w:sz w:val="20"/>
          <w:szCs w:val="20"/>
        </w:rPr>
        <w:tab/>
      </w:r>
      <w:r w:rsidR="00054183" w:rsidRPr="00054183">
        <w:rPr>
          <w:rFonts w:ascii="Arial" w:hAnsi="Arial" w:cs="Arial"/>
          <w:sz w:val="20"/>
          <w:szCs w:val="20"/>
        </w:rPr>
        <w:t>The spectrally rich data obtained through HSI undergoes several processing steps to achieve the relevant detection results and classification accuracy, as illustrated in Fig. 2</w:t>
      </w:r>
      <w:r w:rsidR="00054183">
        <w:rPr>
          <w:rFonts w:ascii="Arial" w:hAnsi="Arial" w:cs="Arial"/>
          <w:sz w:val="20"/>
          <w:szCs w:val="20"/>
        </w:rPr>
        <w:t xml:space="preserve">. </w:t>
      </w:r>
      <w:r w:rsidR="003169CE" w:rsidRPr="003169CE">
        <w:rPr>
          <w:rFonts w:ascii="Arial" w:hAnsi="Arial" w:cs="Arial"/>
          <w:sz w:val="20"/>
          <w:szCs w:val="20"/>
        </w:rPr>
        <w:t xml:space="preserve">Hyperspectral raw data are </w:t>
      </w:r>
      <w:r w:rsidR="003169CE">
        <w:rPr>
          <w:rFonts w:ascii="Arial" w:hAnsi="Arial" w:cs="Arial"/>
          <w:sz w:val="20"/>
          <w:szCs w:val="20"/>
        </w:rPr>
        <w:t>characterised</w:t>
      </w:r>
      <w:r w:rsidR="003169CE" w:rsidRPr="003169CE">
        <w:rPr>
          <w:rFonts w:ascii="Arial" w:hAnsi="Arial" w:cs="Arial"/>
          <w:sz w:val="20"/>
          <w:szCs w:val="20"/>
        </w:rPr>
        <w:t xml:space="preserve"> by their high dimensionality, encompassing a vast array of spectral details. To improve the efficiency of processing and </w:t>
      </w:r>
      <w:r w:rsidR="003169CE">
        <w:rPr>
          <w:rFonts w:ascii="Arial" w:hAnsi="Arial" w:cs="Arial"/>
          <w:sz w:val="20"/>
          <w:szCs w:val="20"/>
        </w:rPr>
        <w:t>analysing</w:t>
      </w:r>
      <w:r w:rsidR="003169CE" w:rsidRPr="003169CE">
        <w:rPr>
          <w:rFonts w:ascii="Arial" w:hAnsi="Arial" w:cs="Arial"/>
          <w:sz w:val="20"/>
          <w:szCs w:val="20"/>
        </w:rPr>
        <w:t xml:space="preserve"> this data, it is essential to reduce its dimensionality, effectively translating it from a high-dimensional space to a lower-dimensional one while preserving the most significant information. The raw hyperspectral data are rich in spectral details, and extracting valuable features from them is a crucial challenge</w:t>
      </w:r>
      <w:r>
        <w:rPr>
          <w:rFonts w:ascii="Arial" w:hAnsi="Arial" w:cs="Arial"/>
          <w:sz w:val="20"/>
          <w:szCs w:val="20"/>
        </w:rPr>
        <w:t xml:space="preserve">. The </w:t>
      </w:r>
      <w:r w:rsidRPr="00BD01C0">
        <w:rPr>
          <w:rFonts w:ascii="Arial" w:hAnsi="Arial" w:cs="Arial"/>
          <w:sz w:val="20"/>
          <w:szCs w:val="20"/>
        </w:rPr>
        <w:t>preprocessing steps can enhance the quality and reliability of the data, reduce the impact of interfering factors, and provide a more reliable and effective basis for subsequent data analysis and applications, ultimately improving the accuracy of data analysis</w:t>
      </w:r>
      <w:r w:rsidR="00054183">
        <w:rPr>
          <w:rFonts w:ascii="Arial" w:hAnsi="Arial" w:cs="Arial"/>
          <w:sz w:val="20"/>
          <w:szCs w:val="20"/>
        </w:rPr>
        <w:t xml:space="preserve"> </w:t>
      </w:r>
      <w:r w:rsidR="00290A88">
        <w:rPr>
          <w:rFonts w:ascii="Arial" w:hAnsi="Arial" w:cs="Arial"/>
          <w:sz w:val="20"/>
          <w:szCs w:val="20"/>
        </w:rPr>
        <w:fldChar w:fldCharType="begin"/>
      </w:r>
      <w:r w:rsidR="00290A88">
        <w:rPr>
          <w:rFonts w:ascii="Arial" w:hAnsi="Arial" w:cs="Arial"/>
          <w:sz w:val="20"/>
          <w:szCs w:val="20"/>
        </w:rPr>
        <w:instrText xml:space="preserve"> ADDIN ZOTERO_ITEM CSL_CITATION {"citationID":"h0dverny","properties":{"formattedCitation":"(Cozzolino et al., 2023)","plainCitation":"(Cozzolino et al., 2023)","noteIndex":0},"citationItems":[{"id":80,"uris":["http://zotero.org/users/local/66DEEv3G/items/E3XEW8CG"],"itemData":{"id":80,"type":"article-journal","container-title":"Microchemical Journal","DOI":"10.1016/j.microc.2023.109129","ISSN":"0026265X","journalAbbreviation":"Microchemical Journal","language":"en","page":"109129","source":"DOI.org (Crossref)","title":"An overview of pre-processing methods available for hyperspectral imaging applications","URL":"https://linkinghub.elsevier.com/retrieve/pii/S0026265X23007488","volume":"193","author":[{"family":"Cozzolino","given":"D."},{"family":"Williams","given":"P.J."},{"family":"Hoffman","given":"L.C."}],"accessed":{"date-parts":[["2025",5,25]]},"issued":{"date-parts":[["2023",10]]}}}],"schema":"https://github.com/citation-style-language/schema/raw/master/csl-citation.json"} </w:instrText>
      </w:r>
      <w:r w:rsidR="00290A88">
        <w:rPr>
          <w:rFonts w:ascii="Arial" w:hAnsi="Arial" w:cs="Arial"/>
          <w:sz w:val="20"/>
          <w:szCs w:val="20"/>
        </w:rPr>
        <w:fldChar w:fldCharType="separate"/>
      </w:r>
      <w:r w:rsidR="009F087A" w:rsidRPr="009F087A">
        <w:rPr>
          <w:rFonts w:ascii="Arial" w:hAnsi="Arial" w:cs="Arial"/>
          <w:sz w:val="20"/>
        </w:rPr>
        <w:t>(Cozzolino et al., 2023)</w:t>
      </w:r>
      <w:r w:rsidR="00290A88">
        <w:rPr>
          <w:rFonts w:ascii="Arial" w:hAnsi="Arial" w:cs="Arial"/>
          <w:sz w:val="20"/>
          <w:szCs w:val="20"/>
        </w:rPr>
        <w:fldChar w:fldCharType="end"/>
      </w:r>
      <w:r w:rsidR="007A31FC">
        <w:rPr>
          <w:rFonts w:ascii="Arial" w:hAnsi="Arial" w:cs="Arial"/>
          <w:sz w:val="20"/>
          <w:szCs w:val="20"/>
        </w:rPr>
        <w:t xml:space="preserve">. </w:t>
      </w:r>
      <w:r w:rsidR="00A773D1" w:rsidRPr="00054183">
        <w:rPr>
          <w:rFonts w:ascii="Arial" w:hAnsi="Arial" w:cs="Arial"/>
          <w:sz w:val="20"/>
          <w:szCs w:val="20"/>
        </w:rPr>
        <w:t>Generally</w:t>
      </w:r>
      <w:r w:rsidR="00054183" w:rsidRPr="00054183">
        <w:rPr>
          <w:rFonts w:ascii="Arial" w:hAnsi="Arial" w:cs="Arial"/>
          <w:sz w:val="20"/>
          <w:szCs w:val="20"/>
        </w:rPr>
        <w:t xml:space="preserve"> </w:t>
      </w:r>
      <w:r w:rsidR="00A773D1">
        <w:rPr>
          <w:rFonts w:ascii="Arial" w:hAnsi="Arial" w:cs="Arial"/>
          <w:sz w:val="20"/>
          <w:szCs w:val="20"/>
        </w:rPr>
        <w:t>applied</w:t>
      </w:r>
      <w:r w:rsidR="00054183" w:rsidRPr="00054183">
        <w:rPr>
          <w:rFonts w:ascii="Arial" w:hAnsi="Arial" w:cs="Arial"/>
          <w:sz w:val="20"/>
          <w:szCs w:val="20"/>
        </w:rPr>
        <w:t xml:space="preserve"> preprocessing techniques </w:t>
      </w:r>
      <w:r w:rsidR="00A773D1" w:rsidRPr="00054183">
        <w:rPr>
          <w:rFonts w:ascii="Arial" w:hAnsi="Arial" w:cs="Arial"/>
          <w:sz w:val="20"/>
          <w:szCs w:val="20"/>
        </w:rPr>
        <w:t>include</w:t>
      </w:r>
      <w:r w:rsidR="00054183" w:rsidRPr="00054183">
        <w:rPr>
          <w:rFonts w:ascii="Arial" w:hAnsi="Arial" w:cs="Arial"/>
          <w:sz w:val="20"/>
          <w:szCs w:val="20"/>
        </w:rPr>
        <w:t xml:space="preserve"> methods such as </w:t>
      </w:r>
      <w:r w:rsidR="00054183" w:rsidRPr="00054183">
        <w:rPr>
          <w:rFonts w:ascii="Arial" w:hAnsi="Arial" w:cs="Arial"/>
          <w:sz w:val="20"/>
          <w:szCs w:val="20"/>
        </w:rPr>
        <w:lastRenderedPageBreak/>
        <w:t>smoothing,</w:t>
      </w:r>
      <w:r w:rsidR="00A773D1">
        <w:rPr>
          <w:rFonts w:ascii="Arial" w:hAnsi="Arial" w:cs="Arial"/>
          <w:sz w:val="20"/>
          <w:szCs w:val="20"/>
        </w:rPr>
        <w:t xml:space="preserve"> </w:t>
      </w:r>
      <w:r w:rsidR="002727E5" w:rsidRPr="00054183">
        <w:rPr>
          <w:rFonts w:ascii="Arial" w:hAnsi="Arial" w:cs="Arial"/>
          <w:sz w:val="20"/>
          <w:szCs w:val="20"/>
        </w:rPr>
        <w:t xml:space="preserve">multiplicative scatter correction </w:t>
      </w:r>
      <w:r w:rsidR="00054183" w:rsidRPr="00054183">
        <w:rPr>
          <w:rFonts w:ascii="Arial" w:hAnsi="Arial" w:cs="Arial"/>
          <w:sz w:val="20"/>
          <w:szCs w:val="20"/>
        </w:rPr>
        <w:t>(MSC),</w:t>
      </w:r>
      <w:r w:rsidR="002727E5">
        <w:rPr>
          <w:rFonts w:ascii="Arial" w:hAnsi="Arial" w:cs="Arial"/>
          <w:sz w:val="20"/>
          <w:szCs w:val="20"/>
        </w:rPr>
        <w:t xml:space="preserve"> </w:t>
      </w:r>
      <w:r w:rsidR="002727E5" w:rsidRPr="00054183">
        <w:rPr>
          <w:rFonts w:ascii="Arial" w:hAnsi="Arial" w:cs="Arial"/>
          <w:sz w:val="20"/>
          <w:szCs w:val="20"/>
        </w:rPr>
        <w:t xml:space="preserve">standard normal variate </w:t>
      </w:r>
      <w:r w:rsidR="00054183" w:rsidRPr="00054183">
        <w:rPr>
          <w:rFonts w:ascii="Arial" w:hAnsi="Arial" w:cs="Arial"/>
          <w:sz w:val="20"/>
          <w:szCs w:val="20"/>
        </w:rPr>
        <w:t>(SNV</w:t>
      </w:r>
      <w:r w:rsidR="00054183">
        <w:rPr>
          <w:rFonts w:ascii="Arial" w:hAnsi="Arial" w:cs="Arial"/>
          <w:sz w:val="20"/>
          <w:szCs w:val="20"/>
        </w:rPr>
        <w:t xml:space="preserve">), </w:t>
      </w:r>
      <w:proofErr w:type="spellStart"/>
      <w:r w:rsidR="002727E5" w:rsidRPr="00054183">
        <w:rPr>
          <w:rFonts w:ascii="Arial" w:hAnsi="Arial" w:cs="Arial"/>
          <w:sz w:val="20"/>
          <w:szCs w:val="20"/>
        </w:rPr>
        <w:t>savitzky</w:t>
      </w:r>
      <w:proofErr w:type="spellEnd"/>
      <w:r w:rsidR="002727E5" w:rsidRPr="00054183">
        <w:rPr>
          <w:rFonts w:ascii="Arial" w:hAnsi="Arial" w:cs="Arial"/>
          <w:sz w:val="20"/>
          <w:szCs w:val="20"/>
        </w:rPr>
        <w:t>–</w:t>
      </w:r>
      <w:proofErr w:type="spellStart"/>
      <w:r w:rsidR="002727E5" w:rsidRPr="00054183">
        <w:rPr>
          <w:rFonts w:ascii="Arial" w:hAnsi="Arial" w:cs="Arial"/>
          <w:sz w:val="20"/>
          <w:szCs w:val="20"/>
        </w:rPr>
        <w:t>golay</w:t>
      </w:r>
      <w:proofErr w:type="spellEnd"/>
      <w:r w:rsidR="002727E5" w:rsidRPr="00054183">
        <w:rPr>
          <w:rFonts w:ascii="Arial" w:hAnsi="Arial" w:cs="Arial"/>
          <w:sz w:val="20"/>
          <w:szCs w:val="20"/>
        </w:rPr>
        <w:t xml:space="preserve"> </w:t>
      </w:r>
      <w:r w:rsidR="00054183" w:rsidRPr="00054183">
        <w:rPr>
          <w:rFonts w:ascii="Arial" w:hAnsi="Arial" w:cs="Arial"/>
          <w:sz w:val="20"/>
          <w:szCs w:val="20"/>
        </w:rPr>
        <w:t>(SG)</w:t>
      </w:r>
      <w:r w:rsidR="00054183">
        <w:rPr>
          <w:rFonts w:ascii="Arial" w:hAnsi="Arial" w:cs="Arial"/>
          <w:sz w:val="20"/>
          <w:szCs w:val="20"/>
        </w:rPr>
        <w:t xml:space="preserve">, </w:t>
      </w:r>
      <w:r w:rsidR="002727E5" w:rsidRPr="00054183">
        <w:rPr>
          <w:rFonts w:ascii="Arial" w:hAnsi="Arial" w:cs="Arial"/>
          <w:sz w:val="20"/>
          <w:szCs w:val="20"/>
        </w:rPr>
        <w:t xml:space="preserve">minimal noise fraction </w:t>
      </w:r>
      <w:r w:rsidR="00054183" w:rsidRPr="00054183">
        <w:rPr>
          <w:rFonts w:ascii="Arial" w:hAnsi="Arial" w:cs="Arial"/>
          <w:sz w:val="20"/>
          <w:szCs w:val="20"/>
        </w:rPr>
        <w:t>(MNF)</w:t>
      </w:r>
      <w:r w:rsidR="00A773D1">
        <w:rPr>
          <w:rFonts w:ascii="Arial" w:hAnsi="Arial" w:cs="Arial"/>
          <w:sz w:val="20"/>
          <w:szCs w:val="20"/>
        </w:rPr>
        <w:t>,</w:t>
      </w:r>
      <w:r w:rsidR="002727E5">
        <w:rPr>
          <w:rFonts w:ascii="Arial" w:hAnsi="Arial" w:cs="Arial"/>
          <w:sz w:val="20"/>
          <w:szCs w:val="20"/>
        </w:rPr>
        <w:t xml:space="preserve"> etc.</w:t>
      </w:r>
      <w:r w:rsidR="002727E5">
        <w:rPr>
          <w:rFonts w:ascii="Arial" w:hAnsi="Arial" w:cs="Arial"/>
          <w:sz w:val="20"/>
          <w:szCs w:val="20"/>
        </w:rPr>
        <w:fldChar w:fldCharType="begin"/>
      </w:r>
      <w:r w:rsidR="007A31FC">
        <w:rPr>
          <w:rFonts w:ascii="Arial" w:hAnsi="Arial" w:cs="Arial"/>
          <w:sz w:val="20"/>
          <w:szCs w:val="20"/>
        </w:rPr>
        <w:instrText xml:space="preserve"> ADDIN ZOTERO_ITEM CSL_CITATION {"citationID":"NiWCheMf","properties":{"unsorted":true,"formattedCitation":"(Nikzadfar et al., 2024; Shi et al., 2024; \\uc0\\u214{}zdo\\uc0\\u287{}an &amp; Gowen, 2025)","plainCitation":"(Nikzadfar et al., 2024; Shi et al., 2024; Özdoğan &amp; Gowen, 2025)","noteIndex":0},"citationItems":[{"id":81,"uris":["http://zotero.org/users/local/66DEEv3G/items/Y4A545N2"],"itemData":{"id":81,"type":"article-journal","abstract":"Hyperspectral imaging (HSI) is one of the non-destructive quality assessment methods providing both spatial and spectral information. HSI in food quality and safety can detect the presence of contaminants, adulterants, and quality attributes, such as moisture, ripeness, and microbial spoilage, in a non-destructive manner by analyzing spectral signatures of food components in a wide range of wavelengths with speed and accuracy. However, analyzing HSI data can be quite complicated and time consuming, in addition to needing some special expertise. Artificial intelligence (AI) has shown immense promise in HSI for the assessment of food quality because it is so powerful at coping with irrelevant information, extracting key features, and building calibration models. This review has shown various machine learning (ML) approaches applied to HSI for quality and safety control of foods. It covers the basic concepts of HSI, advanced preprocessing methods, and strategies for wavelength selection and machine learning methods. The application of HSI to AI increases the speed with which food safety and quality can be inspected. This happens through automation in contaminant detection, classification, and prediction of food quality attributes. So, it can enable decisions in real-time by reducing human error at food inspection. This paper outlines their benefits, challenges, and potential improvements while again assessing the validity and practical usability of HSI technologies in developing reliable calibration models for food quality and safety monitoring. The review concludes that HSI integrated with state-of-the-art AI techniques has good potential to significantly improve the assessment of food quality and safety, and that various ML algorithms have their strengths, and contexts in which they are best applied.","container-title":"Applied Sciences","DOI":"10.3390/app14219821","ISSN":"2076-3417","issue":"21","journalAbbreviation":"Applied Sciences","language":"en","license":"https://creativecommons.org/licenses/by/4.0/","page":"9821","source":"DOI.org (Crossref)","title":"Hyperspectral Imaging Aiding Artificial Intelligence: A Reliable Approach for Food Qualification and Safety","title-short":"Hyperspectral Imaging Aiding Artificial Intelligence","URL":"https://www.mdpi.com/2076-3417/14/21/9821","volume":"14","author":[{"family":"Nikzadfar","given":"Mehrad"},{"family":"Rashvand","given":"Mahdi"},{"family":"Zhang","given":"Hongwei"},{"family":"Shenfield","given":"Alex"},{"family":"Genovese","given":"Francesco"},{"family":"Altieri","given":"Giuseppe"},{"family":"Matera","given":"Attilio"},{"family":"Tornese","given":"Iolanda"},{"family":"Laveglia","given":"Sabina"},{"family":"Paterna","given":"Giuliana"},{"family":"Lovallo","given":"Carmela"},{"family":"Mammadov","given":"Orkhan"},{"family":"Aykanat","given":"Burcu"},{"family":"Di Renzo","given":"Giovanni Carlo"}],"accessed":{"date-parts":[["2025",5,25]]},"issued":{"date-parts":[["2024",10,27]]}}},{"id":82,"uris":["http://zotero.org/users/local/66DEEv3G/items/3DFN2BPE"],"itemData":{"id":82,"type":"article-journal","container-title":"Food Chemistry","DOI":"10.1016/j.foodchem.2024.140651","ISSN":"03088146","journalAbbreviation":"Food Chemistry","language":"en","page":"140651","source":"DOI.org (Crossref)","title":"Using VIS-NIR hyperspectral imaging and deep learning for non-destructive high-throughput quantification and visualization of nutrients in wheat grains","URL":"https://linkinghub.elsevier.com/retrieve/pii/S030881462402301X","volume":"461","author":[{"family":"Shi","given":"Taotao"},{"family":"Gao","given":"Yuan"},{"family":"Song","given":"Jingyan"},{"family":"Ao","given":"Min"},{"family":"Hu","given":"Xin"},{"family":"Yang","given":"Wanneng"},{"family":"Chen","given":"Wei"},{"family":"Liu","given":"Yanyan"},{"family":"Feng","given":"Hui"}],"accessed":{"date-parts":[["2025",5,25]]},"issued":{"date-parts":[["2024",12]]}}},{"id":83,"uris":["http://zotero.org/users/local/66DEEv3G/items/7KILZ9I4"],"itemData":{"id":83,"type":"article-journal","container-title":"Computers and Electronics in Agriculture","DOI":"10.1016/j.compag.2025.110361","ISSN":"01681699","journalAbbreviation":"Computers and Electronics in Agriculture","language":"en","page":"110361","source":"DOI.org (Crossref)","title":"Identification of wheat kernel vitreousness by hyperspectral imaging: Comparing the Visible, Vis-NIR and SWIR range","title-short":"Identification of wheat kernel vitreousness by hyperspectral imaging","URL":"https://linkinghub.elsevier.com/retrieve/pii/S0168169925004673","volume":"235","author":[{"family":"Özdoğan","given":"Gözde"},{"family":"Gowen","given":"Aoife"}],"accessed":{"date-parts":[["2025",5,25]]},"issued":{"date-parts":[["2025",8]]}}}],"schema":"https://github.com/citation-style-language/schema/raw/master/csl-citation.json"} </w:instrText>
      </w:r>
      <w:r w:rsidR="002727E5">
        <w:rPr>
          <w:rFonts w:ascii="Arial" w:hAnsi="Arial" w:cs="Arial"/>
          <w:sz w:val="20"/>
          <w:szCs w:val="20"/>
        </w:rPr>
        <w:fldChar w:fldCharType="separate"/>
      </w:r>
      <w:r w:rsidR="007A31FC" w:rsidRPr="007A31FC">
        <w:rPr>
          <w:rFonts w:ascii="Arial" w:hAnsi="Arial" w:cs="Arial"/>
          <w:kern w:val="0"/>
          <w:sz w:val="20"/>
        </w:rPr>
        <w:t>(Nikzadfar et al., 2024; Shi et al., 2024; Özdoğan &amp; Gowen, 2025)</w:t>
      </w:r>
      <w:r w:rsidR="002727E5">
        <w:rPr>
          <w:rFonts w:ascii="Arial" w:hAnsi="Arial" w:cs="Arial"/>
          <w:sz w:val="20"/>
          <w:szCs w:val="20"/>
        </w:rPr>
        <w:fldChar w:fldCharType="end"/>
      </w:r>
      <w:r w:rsidR="007A31FC">
        <w:rPr>
          <w:rFonts w:ascii="Arial" w:hAnsi="Arial" w:cs="Arial"/>
          <w:sz w:val="20"/>
          <w:szCs w:val="20"/>
        </w:rPr>
        <w:t>.</w:t>
      </w:r>
    </w:p>
    <w:p w14:paraId="2B7CEDDD" w14:textId="2A07BD3C" w:rsidR="00A773D1" w:rsidRDefault="00834763" w:rsidP="00873A6C">
      <w:pPr>
        <w:spacing w:line="240" w:lineRule="auto"/>
        <w:jc w:val="both"/>
        <w:rPr>
          <w:rFonts w:ascii="Arial" w:hAnsi="Arial" w:cs="Arial"/>
          <w:sz w:val="20"/>
          <w:szCs w:val="20"/>
        </w:rPr>
      </w:pPr>
      <w:r w:rsidRPr="0009297A">
        <w:rPr>
          <w:rFonts w:ascii="Arial" w:hAnsi="Arial" w:cs="Arial"/>
          <w:noProof/>
          <w:sz w:val="20"/>
          <w:szCs w:val="20"/>
        </w:rPr>
        <mc:AlternateContent>
          <mc:Choice Requires="wps">
            <w:drawing>
              <wp:anchor distT="0" distB="0" distL="114300" distR="114300" simplePos="0" relativeHeight="251665408" behindDoc="0" locked="0" layoutInCell="1" allowOverlap="1" wp14:anchorId="6AB2FBA1" wp14:editId="05F38044">
                <wp:simplePos x="0" y="0"/>
                <wp:positionH relativeFrom="margin">
                  <wp:align>center</wp:align>
                </wp:positionH>
                <wp:positionV relativeFrom="paragraph">
                  <wp:posOffset>0</wp:posOffset>
                </wp:positionV>
                <wp:extent cx="6089650" cy="635"/>
                <wp:effectExtent l="0" t="0" r="6350" b="0"/>
                <wp:wrapTopAndBottom/>
                <wp:docPr id="1135951605" name="Text Box 1"/>
                <wp:cNvGraphicFramePr/>
                <a:graphic xmlns:a="http://schemas.openxmlformats.org/drawingml/2006/main">
                  <a:graphicData uri="http://schemas.microsoft.com/office/word/2010/wordprocessingShape">
                    <wps:wsp>
                      <wps:cNvSpPr txBox="1"/>
                      <wps:spPr>
                        <a:xfrm>
                          <a:off x="0" y="0"/>
                          <a:ext cx="6089650" cy="635"/>
                        </a:xfrm>
                        <a:prstGeom prst="rect">
                          <a:avLst/>
                        </a:prstGeom>
                        <a:solidFill>
                          <a:prstClr val="white"/>
                        </a:solidFill>
                        <a:ln>
                          <a:noFill/>
                        </a:ln>
                      </wps:spPr>
                      <wps:txbx>
                        <w:txbxContent>
                          <w:p w14:paraId="49A39E5B" w14:textId="11427D7A" w:rsidR="00A773D1" w:rsidRPr="00D44FC5" w:rsidRDefault="00A773D1" w:rsidP="00A773D1">
                            <w:pPr>
                              <w:pStyle w:val="Caption"/>
                              <w:jc w:val="center"/>
                              <w:rPr>
                                <w:rFonts w:ascii="Arial" w:hAnsi="Arial" w:cs="Arial"/>
                                <w:b/>
                                <w:bCs/>
                                <w:i w:val="0"/>
                                <w:iCs w:val="0"/>
                                <w:sz w:val="24"/>
                                <w:szCs w:val="24"/>
                              </w:rPr>
                            </w:pPr>
                            <w:r w:rsidRPr="00D44FC5">
                              <w:rPr>
                                <w:rFonts w:ascii="Arial" w:hAnsi="Arial" w:cs="Arial"/>
                                <w:b/>
                                <w:bCs/>
                                <w:i w:val="0"/>
                                <w:iCs w:val="0"/>
                                <w:color w:val="000000" w:themeColor="text1"/>
                                <w:sz w:val="20"/>
                                <w:szCs w:val="20"/>
                              </w:rPr>
                              <w:t xml:space="preserve">Fig. </w:t>
                            </w:r>
                            <w:r w:rsidR="00873A6C" w:rsidRPr="00D44FC5">
                              <w:rPr>
                                <w:rFonts w:ascii="Arial" w:hAnsi="Arial" w:cs="Arial"/>
                                <w:b/>
                                <w:bCs/>
                                <w:i w:val="0"/>
                                <w:iCs w:val="0"/>
                                <w:color w:val="000000" w:themeColor="text1"/>
                                <w:sz w:val="20"/>
                                <w:szCs w:val="20"/>
                              </w:rPr>
                              <w:t>2</w:t>
                            </w:r>
                            <w:r w:rsidRPr="00D44FC5">
                              <w:rPr>
                                <w:rFonts w:ascii="Arial" w:hAnsi="Arial" w:cs="Arial"/>
                                <w:b/>
                                <w:bCs/>
                                <w:i w:val="0"/>
                                <w:iCs w:val="0"/>
                                <w:color w:val="000000" w:themeColor="text1"/>
                                <w:sz w:val="20"/>
                                <w:szCs w:val="20"/>
                              </w:rPr>
                              <w:t xml:space="preserve">. Steps involved in Hyperspectral imaging </w:t>
                            </w:r>
                            <w:r w:rsidR="00873A6C" w:rsidRPr="00D44FC5">
                              <w:rPr>
                                <w:rFonts w:ascii="Arial" w:hAnsi="Arial" w:cs="Arial"/>
                                <w:b/>
                                <w:bCs/>
                                <w:i w:val="0"/>
                                <w:iCs w:val="0"/>
                                <w:color w:val="000000" w:themeColor="text1"/>
                                <w:sz w:val="20"/>
                                <w:szCs w:val="20"/>
                              </w:rPr>
                              <w:t xml:space="preserve">data processing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B2FBA1" id="_x0000_t202" coordsize="21600,21600" o:spt="202" path="m,l,21600r21600,l21600,xe">
                <v:stroke joinstyle="miter"/>
                <v:path gradientshapeok="t" o:connecttype="rect"/>
              </v:shapetype>
              <v:shape id="Text Box 1" o:spid="_x0000_s1026" type="#_x0000_t202" style="position:absolute;left:0;text-align:left;margin-left:0;margin-top:0;width:479.5pt;height:.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t9FQIAADgEAAAOAAAAZHJzL2Uyb0RvYy54bWysU8Fu2zAMvQ/YPwi6L046NOiMOEWWIsOA&#10;oC2QDj0rshwbkESNUmJnXz9KtpOt22nYRaZF6lF872lx3xnNTgp9A7bgs8mUM2UllI09FPzby+bD&#10;HWc+CFsKDVYV/Kw8v1++f7doXa5uoAZdKmQEYn3euoLXIbg8y7yslRF+Ak5ZSlaARgT6xUNWomgJ&#10;3ejsZjqdZy1g6RCk8p52H/okXyb8qlIyPFWVV4HpgtPdQloxrfu4ZsuFyA8oXN3I4RriH25hRGOp&#10;6QXqQQTBjtj8AWUaieChChMJJoOqaqRKM9A0s+mbaXa1cCrNQuR4d6HJ/z9Y+XjauWdkofsMHQkY&#10;CWmdzz1txnm6Ck380k0Z5YnC84U21QUmaXM+vfs0v6WUpNz8423EyK5HHfrwRYFhMSg4kiaJKnHa&#10;+tCXjiWxkwfdlJtG6/gTE2uN7CRIv7ZughrAf6vSNtZaiKd6wLiTXeeIUej23TDcHsozzYzQ28E7&#10;uWmo0Vb48CyQ9KdZyNPhiZZKQ1twGCLOasAff9uP9SQLZTlryU8F99+PAhVn+qslwaL5xgDHYD8G&#10;9mjWQCPO6LU4mUI6gEGPYYVgXsnqq9iFUsJK6lXwMIbr0LuanopUq1UqIos5EbZ252SEHgl96V4F&#10;ukGOQCo+wug0kb9Rpa9NurjVMRDFSbJIaM/iwDPZM4k+PKXo/1//U9X1wS9/AgAA//8DAFBLAwQU&#10;AAYACAAAACEA9NyomNoAAAACAQAADwAAAGRycy9kb3ducmV2LnhtbEyPwU7DMBBE70j8g7VIXBB1&#10;gFK1aZyqquAAl4rQCzc33saBeB3ZThv+ni0XuKw0mtHsm2I1uk4cMcTWk4K7SQYCqfampUbB7v35&#10;dg4iJk1Gd55QwTdGWJWXF4XOjT/RGx6r1AguoZhrBTalPpcy1hadjhPfI7F38MHpxDI00gR94nLX&#10;yfssm0mnW+IPVve4sVh/VYNTsJ1+bO3NcHh6XU8fwstu2Mw+m0qp66txvQSRcEx/YTjjMzqUzLT3&#10;A5koOgU8JP1e9haPC5b7c0iWhfyPXv4AAAD//wMAUEsBAi0AFAAGAAgAAAAhALaDOJL+AAAA4QEA&#10;ABMAAAAAAAAAAAAAAAAAAAAAAFtDb250ZW50X1R5cGVzXS54bWxQSwECLQAUAAYACAAAACEAOP0h&#10;/9YAAACUAQAACwAAAAAAAAAAAAAAAAAvAQAAX3JlbHMvLnJlbHNQSwECLQAUAAYACAAAACEA84gr&#10;fRUCAAA4BAAADgAAAAAAAAAAAAAAAAAuAgAAZHJzL2Uyb0RvYy54bWxQSwECLQAUAAYACAAAACEA&#10;9NyomNoAAAACAQAADwAAAAAAAAAAAAAAAABvBAAAZHJzL2Rvd25yZXYueG1sUEsFBgAAAAAEAAQA&#10;8wAAAHYFAAAAAA==&#10;" stroked="f">
                <v:textbox style="mso-fit-shape-to-text:t" inset="0,0,0,0">
                  <w:txbxContent>
                    <w:p w14:paraId="49A39E5B" w14:textId="11427D7A" w:rsidR="00A773D1" w:rsidRPr="00D44FC5" w:rsidRDefault="00A773D1" w:rsidP="00A773D1">
                      <w:pPr>
                        <w:pStyle w:val="Caption"/>
                        <w:jc w:val="center"/>
                        <w:rPr>
                          <w:rFonts w:ascii="Arial" w:hAnsi="Arial" w:cs="Arial"/>
                          <w:b/>
                          <w:bCs/>
                          <w:i w:val="0"/>
                          <w:iCs w:val="0"/>
                          <w:sz w:val="24"/>
                          <w:szCs w:val="24"/>
                        </w:rPr>
                      </w:pPr>
                      <w:r w:rsidRPr="00D44FC5">
                        <w:rPr>
                          <w:rFonts w:ascii="Arial" w:hAnsi="Arial" w:cs="Arial"/>
                          <w:b/>
                          <w:bCs/>
                          <w:i w:val="0"/>
                          <w:iCs w:val="0"/>
                          <w:color w:val="000000" w:themeColor="text1"/>
                          <w:sz w:val="20"/>
                          <w:szCs w:val="20"/>
                        </w:rPr>
                        <w:t xml:space="preserve">Fig. </w:t>
                      </w:r>
                      <w:r w:rsidR="00873A6C" w:rsidRPr="00D44FC5">
                        <w:rPr>
                          <w:rFonts w:ascii="Arial" w:hAnsi="Arial" w:cs="Arial"/>
                          <w:b/>
                          <w:bCs/>
                          <w:i w:val="0"/>
                          <w:iCs w:val="0"/>
                          <w:color w:val="000000" w:themeColor="text1"/>
                          <w:sz w:val="20"/>
                          <w:szCs w:val="20"/>
                        </w:rPr>
                        <w:t>2</w:t>
                      </w:r>
                      <w:r w:rsidRPr="00D44FC5">
                        <w:rPr>
                          <w:rFonts w:ascii="Arial" w:hAnsi="Arial" w:cs="Arial"/>
                          <w:b/>
                          <w:bCs/>
                          <w:i w:val="0"/>
                          <w:iCs w:val="0"/>
                          <w:color w:val="000000" w:themeColor="text1"/>
                          <w:sz w:val="20"/>
                          <w:szCs w:val="20"/>
                        </w:rPr>
                        <w:t xml:space="preserve">. Steps involved in Hyperspectral imaging </w:t>
                      </w:r>
                      <w:r w:rsidR="00873A6C" w:rsidRPr="00D44FC5">
                        <w:rPr>
                          <w:rFonts w:ascii="Arial" w:hAnsi="Arial" w:cs="Arial"/>
                          <w:b/>
                          <w:bCs/>
                          <w:i w:val="0"/>
                          <w:iCs w:val="0"/>
                          <w:color w:val="000000" w:themeColor="text1"/>
                          <w:sz w:val="20"/>
                          <w:szCs w:val="20"/>
                        </w:rPr>
                        <w:t xml:space="preserve">data processing </w:t>
                      </w:r>
                    </w:p>
                  </w:txbxContent>
                </v:textbox>
                <w10:wrap type="topAndBottom" anchorx="margin"/>
              </v:shape>
            </w:pict>
          </mc:Fallback>
        </mc:AlternateContent>
      </w:r>
      <w:r>
        <w:rPr>
          <w:rFonts w:ascii="Arial" w:hAnsi="Arial" w:cs="Arial"/>
          <w:noProof/>
          <w:sz w:val="20"/>
          <w:szCs w:val="20"/>
        </w:rPr>
        <w:drawing>
          <wp:anchor distT="0" distB="0" distL="114300" distR="114300" simplePos="0" relativeHeight="251663360" behindDoc="0" locked="0" layoutInCell="1" allowOverlap="1" wp14:anchorId="0FD427C1" wp14:editId="410A6D64">
            <wp:simplePos x="0" y="0"/>
            <wp:positionH relativeFrom="margin">
              <wp:align>right</wp:align>
            </wp:positionH>
            <wp:positionV relativeFrom="paragraph">
              <wp:posOffset>514350</wp:posOffset>
            </wp:positionV>
            <wp:extent cx="5731510" cy="3460115"/>
            <wp:effectExtent l="0" t="0" r="2540" b="0"/>
            <wp:wrapSquare wrapText="bothSides"/>
            <wp:docPr id="137075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5069" name="Picture 1370750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460115"/>
                    </a:xfrm>
                    <a:prstGeom prst="rect">
                      <a:avLst/>
                    </a:prstGeom>
                  </pic:spPr>
                </pic:pic>
              </a:graphicData>
            </a:graphic>
          </wp:anchor>
        </w:drawing>
      </w:r>
    </w:p>
    <w:p w14:paraId="65F3429F" w14:textId="77777777" w:rsidR="00D070D8" w:rsidRDefault="00D070D8" w:rsidP="005B21CA">
      <w:pPr>
        <w:spacing w:line="240" w:lineRule="auto"/>
        <w:ind w:firstLine="720"/>
        <w:jc w:val="both"/>
        <w:rPr>
          <w:rFonts w:ascii="Arial" w:hAnsi="Arial" w:cs="Arial"/>
          <w:sz w:val="20"/>
          <w:szCs w:val="20"/>
        </w:rPr>
      </w:pPr>
    </w:p>
    <w:p w14:paraId="5077F015" w14:textId="77777777" w:rsidR="00D070D8" w:rsidRDefault="00D070D8" w:rsidP="005B21CA">
      <w:pPr>
        <w:spacing w:line="240" w:lineRule="auto"/>
        <w:ind w:firstLine="720"/>
        <w:jc w:val="both"/>
        <w:rPr>
          <w:rFonts w:ascii="Arial" w:hAnsi="Arial" w:cs="Arial"/>
          <w:sz w:val="20"/>
          <w:szCs w:val="20"/>
        </w:rPr>
      </w:pPr>
    </w:p>
    <w:p w14:paraId="312401B5" w14:textId="404FCCFE" w:rsidR="007A31FC" w:rsidRPr="00F31657" w:rsidRDefault="007B7027" w:rsidP="005B21CA">
      <w:pPr>
        <w:spacing w:line="240" w:lineRule="auto"/>
        <w:ind w:firstLine="720"/>
        <w:jc w:val="both"/>
        <w:rPr>
          <w:rFonts w:ascii="Arial" w:hAnsi="Arial" w:cs="Arial"/>
          <w:sz w:val="20"/>
          <w:szCs w:val="20"/>
          <w:lang w:val="en-IN"/>
        </w:rPr>
      </w:pPr>
      <w:r w:rsidRPr="007B7027">
        <w:rPr>
          <w:rFonts w:ascii="Arial" w:hAnsi="Arial" w:cs="Arial"/>
          <w:sz w:val="20"/>
          <w:szCs w:val="20"/>
        </w:rPr>
        <w:t>The data generated is highly collinear, necessitating the use of various statistical tools to</w:t>
      </w:r>
      <w:r w:rsidR="006E703E">
        <w:rPr>
          <w:rFonts w:ascii="Arial" w:hAnsi="Arial" w:cs="Arial"/>
          <w:sz w:val="20"/>
          <w:szCs w:val="20"/>
        </w:rPr>
        <w:t xml:space="preserve"> </w:t>
      </w:r>
      <w:r w:rsidRPr="007B7027">
        <w:rPr>
          <w:rFonts w:ascii="Arial" w:hAnsi="Arial" w:cs="Arial"/>
          <w:sz w:val="20"/>
          <w:szCs w:val="20"/>
        </w:rPr>
        <w:t>extract information and model patterns</w:t>
      </w:r>
      <w:r w:rsidR="009F087A">
        <w:rPr>
          <w:rFonts w:ascii="Arial" w:hAnsi="Arial" w:cs="Arial"/>
          <w:sz w:val="20"/>
          <w:szCs w:val="20"/>
        </w:rPr>
        <w:t xml:space="preserve"> </w:t>
      </w:r>
      <w:r w:rsidR="009F087A">
        <w:rPr>
          <w:rFonts w:ascii="Arial" w:hAnsi="Arial" w:cs="Arial"/>
          <w:sz w:val="20"/>
          <w:szCs w:val="20"/>
        </w:rPr>
        <w:fldChar w:fldCharType="begin"/>
      </w:r>
      <w:r w:rsidR="009F087A">
        <w:rPr>
          <w:rFonts w:ascii="Arial" w:hAnsi="Arial" w:cs="Arial"/>
          <w:sz w:val="20"/>
          <w:szCs w:val="20"/>
        </w:rPr>
        <w:instrText xml:space="preserve"> ADDIN ZOTERO_ITEM CSL_CITATION {"citationID":"mGdLmDVh","properties":{"formattedCitation":"(Mishra et al., 2020)","plainCitation":"(Mishra et al., 2020)","noteIndex":0},"citationItems":[{"id":75,"uris":["http://zotero.org/users/local/66DEEv3G/items/2CLBFQ2V"],"itemData":{"id":75,"type":"article-journal","abstract":"Abstract\n            \n              Purpose of Review\n              A short introduction to the spectral imaging (SI) of plants along with a comprehensive overview of the recent research works related to disease detection in plants using autonomous phenotyping platforms is provided. Key benefits and challenges of SI for plant disease detection on robotic platforms are highlighted.\n            \n            \n              Recent Findings\n              SI is becoming a potential tool for autonomous platforms for non-destructive plant assessment. This is because it can provide information on the plant pigments such as chlorophylls, anthocyanins and carotenoids and supports quantification of biochemical parameters such as sugars, proteins, different nutrients, water and fat content. A plant suffering from diseases will exhibit different physicochemical parameters compared with a healthy plant, allowing the SI to capture those differences as a function of reflected or absorbed light.\n            \n            \n              Summary\n              Potential of SI to non-destructively capture physicochemical parameters in plants makes it a key technique to support disease detection on autonomous platforms. SI can be broadly used for crop disease detection by quantification of physicochemical changes in the plants.","container-title":"Current Robotics Reports","DOI":"10.1007/s43154-020-00004-7","ISSN":"2662-4087","issue":"2","journalAbbreviation":"Curr Robot Rep","language":"en","page":"43-48","source":"DOI.org (Crossref)","title":"Close Range Spectral Imaging for Disease Detection in Plants Using Autonomous Platforms: a Review on Recent Studies","title-short":"Close Range Spectral Imaging for Disease Detection in Plants Using Autonomous Platforms","URL":"http://link.springer.com/10.1007/s43154-020-00004-7","volume":"1","author":[{"family":"Mishra","given":"Puneet"},{"family":"Polder","given":"Gerrit"},{"family":"Vilfan","given":"Nastassia"}],"accessed":{"date-parts":[["2025",5,25]]},"issued":{"date-parts":[["2020",6]]}}}],"schema":"https://github.com/citation-style-language/schema/raw/master/csl-citation.json"} </w:instrText>
      </w:r>
      <w:r w:rsidR="009F087A">
        <w:rPr>
          <w:rFonts w:ascii="Arial" w:hAnsi="Arial" w:cs="Arial"/>
          <w:sz w:val="20"/>
          <w:szCs w:val="20"/>
        </w:rPr>
        <w:fldChar w:fldCharType="separate"/>
      </w:r>
      <w:r w:rsidR="009F087A" w:rsidRPr="009F087A">
        <w:rPr>
          <w:rFonts w:ascii="Arial" w:hAnsi="Arial" w:cs="Arial"/>
          <w:sz w:val="20"/>
        </w:rPr>
        <w:t>(Mishra et al., 2020)</w:t>
      </w:r>
      <w:r w:rsidR="009F087A">
        <w:rPr>
          <w:rFonts w:ascii="Arial" w:hAnsi="Arial" w:cs="Arial"/>
          <w:sz w:val="20"/>
          <w:szCs w:val="20"/>
        </w:rPr>
        <w:fldChar w:fldCharType="end"/>
      </w:r>
      <w:r w:rsidRPr="007B7027">
        <w:rPr>
          <w:rFonts w:ascii="Arial" w:hAnsi="Arial" w:cs="Arial"/>
          <w:sz w:val="20"/>
          <w:szCs w:val="20"/>
        </w:rPr>
        <w:t xml:space="preserve">. </w:t>
      </w:r>
      <w:r w:rsidR="006E703E">
        <w:rPr>
          <w:rFonts w:ascii="Arial" w:hAnsi="Arial" w:cs="Arial"/>
          <w:sz w:val="20"/>
          <w:szCs w:val="20"/>
        </w:rPr>
        <w:t xml:space="preserve">Machine learning and Deep learning play an important role in </w:t>
      </w:r>
      <w:r w:rsidR="00A773D1">
        <w:rPr>
          <w:rFonts w:ascii="Arial" w:hAnsi="Arial" w:cs="Arial"/>
          <w:sz w:val="20"/>
          <w:szCs w:val="20"/>
        </w:rPr>
        <w:t>processing</w:t>
      </w:r>
      <w:r w:rsidR="006E703E">
        <w:rPr>
          <w:rFonts w:ascii="Arial" w:hAnsi="Arial" w:cs="Arial"/>
          <w:sz w:val="20"/>
          <w:szCs w:val="20"/>
        </w:rPr>
        <w:t xml:space="preserve"> and analysing hyperspectral image data sets</w:t>
      </w:r>
      <w:r w:rsidR="006E703E">
        <w:rPr>
          <w:rFonts w:ascii="Arial" w:hAnsi="Arial" w:cs="Arial"/>
          <w:sz w:val="20"/>
          <w:szCs w:val="20"/>
        </w:rPr>
        <w:fldChar w:fldCharType="begin"/>
      </w:r>
      <w:r w:rsidR="006E703E">
        <w:rPr>
          <w:rFonts w:ascii="Arial" w:hAnsi="Arial" w:cs="Arial"/>
          <w:sz w:val="20"/>
          <w:szCs w:val="20"/>
        </w:rPr>
        <w:instrText xml:space="preserve"> ADDIN ZOTERO_ITEM CSL_CITATION {"citationID":"oWvUiEDS","properties":{"formattedCitation":"(Moharram &amp; Sundaram, 2023)","plainCitation":"(Moharram &amp; Sundaram, 2023)","noteIndex":0},"citationItems":[{"id":86,"uris":["http://zotero.org/users/local/66DEEv3G/items/TLEK9M9Z"],"itemData":{"id":86,"type":"article-journal","container-title":"Neurocomputing","DOI":"10.1016/j.neucom.2023.03.025","ISSN":"09252312","journalAbbreviation":"Neurocomputing","language":"en","page":"90-113","source":"DOI.org (Crossref)","title":"Land use and land cover classification with hyperspectral data: A comprehensive review of methods, challenges and future directions","title-short":"Land use and land cover classification with hyperspectral data","URL":"https://linkinghub.elsevier.com/retrieve/pii/S0925231223002436","volume":"536","author":[{"family":"Moharram","given":"Mohammed Abdulmajeed"},{"family":"Sundaram","given":"Divya Meena"}],"accessed":{"date-parts":[["2025",5,26]]},"issued":{"date-parts":[["2023",6]]}}}],"schema":"https://github.com/citation-style-language/schema/raw/master/csl-citation.json"} </w:instrText>
      </w:r>
      <w:r w:rsidR="006E703E">
        <w:rPr>
          <w:rFonts w:ascii="Arial" w:hAnsi="Arial" w:cs="Arial"/>
          <w:sz w:val="20"/>
          <w:szCs w:val="20"/>
        </w:rPr>
        <w:fldChar w:fldCharType="separate"/>
      </w:r>
      <w:r w:rsidR="006E703E" w:rsidRPr="006E703E">
        <w:rPr>
          <w:rFonts w:ascii="Arial" w:hAnsi="Arial" w:cs="Arial"/>
          <w:sz w:val="20"/>
        </w:rPr>
        <w:t>(Moharram &amp; Sundaram, 2023)</w:t>
      </w:r>
      <w:r w:rsidR="006E703E">
        <w:rPr>
          <w:rFonts w:ascii="Arial" w:hAnsi="Arial" w:cs="Arial"/>
          <w:sz w:val="20"/>
          <w:szCs w:val="20"/>
        </w:rPr>
        <w:fldChar w:fldCharType="end"/>
      </w:r>
      <w:r w:rsidRPr="007B7027">
        <w:rPr>
          <w:rFonts w:ascii="Arial" w:hAnsi="Arial" w:cs="Arial"/>
          <w:sz w:val="20"/>
          <w:szCs w:val="20"/>
        </w:rPr>
        <w:t>. Machine learning methods are pivotal in the analysis of hyperspectral data. Once data</w:t>
      </w:r>
      <w:r w:rsidR="006E703E">
        <w:rPr>
          <w:rFonts w:ascii="Arial" w:hAnsi="Arial" w:cs="Arial"/>
          <w:sz w:val="20"/>
          <w:szCs w:val="20"/>
        </w:rPr>
        <w:t xml:space="preserve"> </w:t>
      </w:r>
      <w:r w:rsidRPr="007B7027">
        <w:rPr>
          <w:rFonts w:ascii="Arial" w:hAnsi="Arial" w:cs="Arial"/>
          <w:sz w:val="20"/>
          <w:szCs w:val="20"/>
        </w:rPr>
        <w:t xml:space="preserve">preprocessing is complete, these methods are primarily employed to model and </w:t>
      </w:r>
      <w:r w:rsidR="005D7AA1" w:rsidRPr="007B7027">
        <w:rPr>
          <w:rFonts w:ascii="Arial" w:hAnsi="Arial" w:cs="Arial"/>
          <w:sz w:val="20"/>
          <w:szCs w:val="20"/>
        </w:rPr>
        <w:t>analyse</w:t>
      </w:r>
      <w:r w:rsidRPr="007B7027">
        <w:rPr>
          <w:rFonts w:ascii="Arial" w:hAnsi="Arial" w:cs="Arial"/>
          <w:sz w:val="20"/>
          <w:szCs w:val="20"/>
        </w:rPr>
        <w:t xml:space="preserve"> the data, facilitating the detection and identification of crop diseases and pests, as well as the classification and identification of agricultural products. Commonly used machine learning techniques in various application scenarios include Support Vector Machine (SVM)</w:t>
      </w:r>
      <w:r w:rsidR="005D7AA1">
        <w:rPr>
          <w:rFonts w:ascii="Arial" w:hAnsi="Arial" w:cs="Arial"/>
          <w:sz w:val="20"/>
          <w:szCs w:val="20"/>
        </w:rPr>
        <w:t xml:space="preserve"> </w:t>
      </w:r>
      <w:r w:rsidR="005D7AA1">
        <w:rPr>
          <w:rFonts w:ascii="Arial" w:hAnsi="Arial" w:cs="Arial"/>
          <w:sz w:val="20"/>
          <w:szCs w:val="20"/>
        </w:rPr>
        <w:fldChar w:fldCharType="begin"/>
      </w:r>
      <w:r w:rsidR="00BD4D8A">
        <w:rPr>
          <w:rFonts w:ascii="Arial" w:hAnsi="Arial" w:cs="Arial"/>
          <w:sz w:val="20"/>
          <w:szCs w:val="20"/>
        </w:rPr>
        <w:instrText xml:space="preserve"> ADDIN ZOTERO_ITEM CSL_CITATION {"citationID":"jfhUrWSv","properties":{"unsorted":true,"formattedCitation":"(Melgani &amp; Bruzzone, 2004; Guo et al., 2019)","plainCitation":"(Melgani &amp; Bruzzone, 2004; Guo et al., 2019)","noteIndex":0},"citationItems":[{"id":89,"uris":["http://zotero.org/users/local/66DEEv3G/items/A2DY7FMX"],"itemData":{"id":89,"type":"article-journal","container-title":"IEEE Transactions on Geoscience and Remote Sensing","DOI":"10.1109/TGRS.2004.831865","ISSN":"0196-2892","issue":"8","journalAbbreviation":"IEEE Trans. Geosci. Remote Sensing","page":"1778-1790","source":"DOI.org (Crossref)","title":"Classification of hyperspectral remote sensing images with support vector machines","URL":"http://ieeexplore.ieee.org/document/1323134/","volume":"42","author":[{"family":"Melgani","given":"F."},{"family":"Bruzzone","given":"L."}],"accessed":{"date-parts":[["2025",5,26]]},"issued":{"date-parts":[["2004",8]]}}},{"id":87,"uris":["http://zotero.org/users/local/66DEEv3G/items/HSHZ72ER"],"itemData":{"id":87,"type":"article-journal","container-title":"EURASIP Journal on Wireless Communications and Networking","DOI":"10.1186/s13638-019-1346-z","ISSN":"1687-1499","issue":"1","journalAbbreviation":"J Wireless Com Network","language":"en","page":"56","source":"DOI.org (Crossref)","title":"Hyperspectral image classification with SVM and guided filter","URL":"https://jwcn-eurasipjournals.springeropen.com/articles/10.1186/s13638-019-1346-z","volume":"2019","author":[{"family":"Guo","given":"Yanhui"},{"family":"Yin","given":"Xijie"},{"family":"Zhao","given":"Xuechen"},{"family":"Yang","given":"Dongxin"},{"family":"Bai","given":"Yu"}],"accessed":{"date-parts":[["2025",5,26]]},"issued":{"date-parts":[["2019",12]]}}}],"schema":"https://github.com/citation-style-language/schema/raw/master/csl-citation.json"} </w:instrText>
      </w:r>
      <w:r w:rsidR="005D7AA1">
        <w:rPr>
          <w:rFonts w:ascii="Arial" w:hAnsi="Arial" w:cs="Arial"/>
          <w:sz w:val="20"/>
          <w:szCs w:val="20"/>
        </w:rPr>
        <w:fldChar w:fldCharType="separate"/>
      </w:r>
      <w:r w:rsidR="00BD4D8A" w:rsidRPr="00BD4D8A">
        <w:rPr>
          <w:rFonts w:ascii="Arial" w:hAnsi="Arial" w:cs="Arial"/>
          <w:sz w:val="20"/>
        </w:rPr>
        <w:t>(Melgani &amp; Bruzzone, 2004; Guo et al., 2019)</w:t>
      </w:r>
      <w:r w:rsidR="005D7AA1">
        <w:rPr>
          <w:rFonts w:ascii="Arial" w:hAnsi="Arial" w:cs="Arial"/>
          <w:sz w:val="20"/>
          <w:szCs w:val="20"/>
        </w:rPr>
        <w:fldChar w:fldCharType="end"/>
      </w:r>
      <w:r w:rsidRPr="007B7027">
        <w:rPr>
          <w:rFonts w:ascii="Arial" w:hAnsi="Arial" w:cs="Arial"/>
          <w:sz w:val="20"/>
          <w:szCs w:val="20"/>
        </w:rPr>
        <w:t>, Random Forest (RF)</w:t>
      </w:r>
      <w:r w:rsidR="00BD4D8A">
        <w:rPr>
          <w:rFonts w:ascii="Arial" w:hAnsi="Arial" w:cs="Arial"/>
          <w:sz w:val="20"/>
          <w:szCs w:val="20"/>
        </w:rPr>
        <w:t xml:space="preserve"> </w:t>
      </w:r>
      <w:r w:rsidR="00BD4D8A">
        <w:rPr>
          <w:rFonts w:ascii="Arial" w:hAnsi="Arial" w:cs="Arial"/>
          <w:sz w:val="20"/>
          <w:szCs w:val="20"/>
        </w:rPr>
        <w:fldChar w:fldCharType="begin"/>
      </w:r>
      <w:r w:rsidR="00BD4D8A">
        <w:rPr>
          <w:rFonts w:ascii="Arial" w:hAnsi="Arial" w:cs="Arial"/>
          <w:sz w:val="20"/>
          <w:szCs w:val="20"/>
        </w:rPr>
        <w:instrText xml:space="preserve"> ADDIN ZOTERO_ITEM CSL_CITATION {"citationID":"u3XU8FaA","properties":{"formattedCitation":"(Amini et al., 2018)","plainCitation":"(Amini et al., 2018)","noteIndex":0},"citationItems":[{"id":90,"uris":["http://zotero.org/users/local/66DEEv3G/items/TVWZ58U3"],"itemData":{"id":90,"type":"article-journal","container-title":"Geo-spatial Information Science","DOI":"10.1080/10095020.2017.1399674","ISSN":"1009-5020, 1993-5153","issue":"2","journalAbbreviation":"Geo-spatial Information Science","language":"en","page":"127-138","source":"DOI.org (Crossref)","title":"Object-based classification of hyperspectral data using Random Forest algorithm","URL":"https://www.tandfonline.com/doi/full/10.1080/10095020.2017.1399674","volume":"21","author":[{"family":"Amini","given":"Saeid"},{"family":"Homayouni","given":"Saeid"},{"family":"Safari","given":"Abdolreza"},{"family":"Darvishsefat","given":"Ali A."}],"accessed":{"date-parts":[["2025",5,26]]},"issued":{"date-parts":[["2018",4,3]]}}}],"schema":"https://github.com/citation-style-language/schema/raw/master/csl-citation.json"} </w:instrText>
      </w:r>
      <w:r w:rsidR="00BD4D8A">
        <w:rPr>
          <w:rFonts w:ascii="Arial" w:hAnsi="Arial" w:cs="Arial"/>
          <w:sz w:val="20"/>
          <w:szCs w:val="20"/>
        </w:rPr>
        <w:fldChar w:fldCharType="separate"/>
      </w:r>
      <w:r w:rsidR="00BD4D8A" w:rsidRPr="00BD4D8A">
        <w:rPr>
          <w:rFonts w:ascii="Arial" w:hAnsi="Arial" w:cs="Arial"/>
          <w:sz w:val="20"/>
        </w:rPr>
        <w:t>(Amini et al., 2018)</w:t>
      </w:r>
      <w:r w:rsidR="00BD4D8A">
        <w:rPr>
          <w:rFonts w:ascii="Arial" w:hAnsi="Arial" w:cs="Arial"/>
          <w:sz w:val="20"/>
          <w:szCs w:val="20"/>
        </w:rPr>
        <w:fldChar w:fldCharType="end"/>
      </w:r>
      <w:r w:rsidRPr="007B7027">
        <w:rPr>
          <w:rFonts w:ascii="Arial" w:hAnsi="Arial" w:cs="Arial"/>
          <w:sz w:val="20"/>
          <w:szCs w:val="20"/>
        </w:rPr>
        <w:t xml:space="preserve">, K-Nearest </w:t>
      </w:r>
      <w:proofErr w:type="spellStart"/>
      <w:r w:rsidRPr="007B7027">
        <w:rPr>
          <w:rFonts w:ascii="Arial" w:hAnsi="Arial" w:cs="Arial"/>
          <w:sz w:val="20"/>
          <w:szCs w:val="20"/>
        </w:rPr>
        <w:t>Neighbors</w:t>
      </w:r>
      <w:proofErr w:type="spellEnd"/>
      <w:r w:rsidRPr="007B7027">
        <w:rPr>
          <w:rFonts w:ascii="Arial" w:hAnsi="Arial" w:cs="Arial"/>
          <w:sz w:val="20"/>
          <w:szCs w:val="20"/>
        </w:rPr>
        <w:t xml:space="preserve"> (KNN), and Linear Discriminant Analysis (LDA).</w:t>
      </w:r>
      <w:r w:rsidR="00520536">
        <w:rPr>
          <w:rFonts w:ascii="Arial" w:hAnsi="Arial" w:cs="Arial"/>
          <w:sz w:val="20"/>
          <w:szCs w:val="20"/>
        </w:rPr>
        <w:t xml:space="preserve"> </w:t>
      </w:r>
      <w:r w:rsidR="00520536" w:rsidRPr="00520536">
        <w:rPr>
          <w:rFonts w:ascii="Arial" w:hAnsi="Arial" w:cs="Arial"/>
          <w:sz w:val="20"/>
          <w:szCs w:val="20"/>
          <w:lang w:val="en-IN"/>
        </w:rPr>
        <w:t xml:space="preserve">Deep learning represents a subset of machine learning methodologies, </w:t>
      </w:r>
      <w:r w:rsidR="00520536">
        <w:rPr>
          <w:rFonts w:ascii="Arial" w:hAnsi="Arial" w:cs="Arial"/>
          <w:sz w:val="20"/>
          <w:szCs w:val="20"/>
          <w:lang w:val="en-IN"/>
        </w:rPr>
        <w:t>characterised</w:t>
      </w:r>
      <w:r w:rsidR="00520536" w:rsidRPr="00520536">
        <w:rPr>
          <w:rFonts w:ascii="Arial" w:hAnsi="Arial" w:cs="Arial"/>
          <w:sz w:val="20"/>
          <w:szCs w:val="20"/>
          <w:lang w:val="en-IN"/>
        </w:rPr>
        <w:t xml:space="preserve"> by its reliance on artificial neural networks</w:t>
      </w:r>
      <w:r w:rsidR="00520536">
        <w:rPr>
          <w:rFonts w:ascii="Arial" w:hAnsi="Arial" w:cs="Arial"/>
          <w:sz w:val="20"/>
          <w:szCs w:val="20"/>
          <w:lang w:val="en-IN"/>
        </w:rPr>
        <w:t xml:space="preserve"> </w:t>
      </w:r>
      <w:r w:rsidR="00520536">
        <w:rPr>
          <w:rFonts w:ascii="Arial" w:hAnsi="Arial" w:cs="Arial"/>
          <w:sz w:val="20"/>
          <w:szCs w:val="20"/>
          <w:lang w:val="en-IN"/>
        </w:rPr>
        <w:fldChar w:fldCharType="begin"/>
      </w:r>
      <w:r w:rsidR="00520536">
        <w:rPr>
          <w:rFonts w:ascii="Arial" w:hAnsi="Arial" w:cs="Arial"/>
          <w:sz w:val="20"/>
          <w:szCs w:val="20"/>
          <w:lang w:val="en-IN"/>
        </w:rPr>
        <w:instrText xml:space="preserve"> ADDIN ZOTERO_ITEM CSL_CITATION {"citationID":"VI6oVH1S","properties":{"formattedCitation":"(N. Zhang et al., 2020)","plainCitation":"(N. Zhang et al., 2020)","noteIndex":0},"citationItems":[{"id":91,"uris":["http://zotero.org/users/local/66DEEv3G/items/KGDT8BQI"],"itemData":{"id":91,"type":"article-journal","abstract":"The detection, quantification, diagnosis, and identification of plant diseases is particularly crucial for precision agriculture. Recently, traditional visual assessment technology has not been able to meet the needs of precision agricultural informatization development, and hyperspectral technology, as a typical type of non-invasive technology, has received increasing attention. On the basis of simply describing the types of pathogens and host–pathogen interaction processes, this review expounds the great advantages of hyperspectral technologies in plant disease detection. Then, in the process of describing the hyperspectral disease analysis steps, the articles, algorithms, and methods from disease detection to qualitative and quantitative evaluation are mainly summarizing. Additionally, according to the discussion of the current major problems in plant disease detection with hyperspectral technologies, we propose that different pathogens’ identification, biotic and abiotic stresses discrimination, plant disease early warning, and satellite-based hyperspectral technology are the primary challenges and pave the way for a targeted response.","container-title":"Remote Sensing","DOI":"10.3390/rs12193188","ISSN":"2072-4292","issue":"19","journalAbbreviation":"Remote Sensing","language":"en","license":"https://creativecommons.org/licenses/by/4.0/","page":"3188","source":"DOI.org (Crossref)","title":"A Review of Advanced Technologies and Development for Hyperspectral-Based Plant Disease Detection in the Past Three Decades","URL":"https://www.mdpi.com/2072-4292/12/19/3188","volume":"12","author":[{"family":"Zhang","given":"Ning"},{"family":"Yang","given":"Guijun"},{"family":"Pan","given":"Yuchun"},{"family":"Yang","given":"Xiaodong"},{"family":"Chen","given":"Liping"},{"family":"Zhao","given":"Chunjiang"}],"accessed":{"date-parts":[["2025",5,26]]},"issued":{"date-parts":[["2020",9,29]]}}}],"schema":"https://github.com/citation-style-language/schema/raw/master/csl-citation.json"} </w:instrText>
      </w:r>
      <w:r w:rsidR="00520536">
        <w:rPr>
          <w:rFonts w:ascii="Arial" w:hAnsi="Arial" w:cs="Arial"/>
          <w:sz w:val="20"/>
          <w:szCs w:val="20"/>
          <w:lang w:val="en-IN"/>
        </w:rPr>
        <w:fldChar w:fldCharType="separate"/>
      </w:r>
      <w:r w:rsidR="00520536" w:rsidRPr="00520536">
        <w:rPr>
          <w:rFonts w:ascii="Arial" w:hAnsi="Arial" w:cs="Arial"/>
          <w:sz w:val="20"/>
        </w:rPr>
        <w:t>(N. Zhang et al., 2020)</w:t>
      </w:r>
      <w:r w:rsidR="00520536">
        <w:rPr>
          <w:rFonts w:ascii="Arial" w:hAnsi="Arial" w:cs="Arial"/>
          <w:sz w:val="20"/>
          <w:szCs w:val="20"/>
          <w:lang w:val="en-IN"/>
        </w:rPr>
        <w:fldChar w:fldCharType="end"/>
      </w:r>
      <w:r w:rsidR="00520536" w:rsidRPr="00520536">
        <w:rPr>
          <w:rFonts w:ascii="Arial" w:hAnsi="Arial" w:cs="Arial"/>
          <w:sz w:val="20"/>
          <w:szCs w:val="20"/>
          <w:lang w:val="en-IN"/>
        </w:rPr>
        <w:t xml:space="preserve">. It employs multiple layers of neural networks to execute nonlinear transformations and feature extraction, thereby facilitating the </w:t>
      </w:r>
      <w:r w:rsidR="00520536">
        <w:rPr>
          <w:rFonts w:ascii="Arial" w:hAnsi="Arial" w:cs="Arial"/>
          <w:sz w:val="20"/>
          <w:szCs w:val="20"/>
          <w:lang w:val="en-IN"/>
        </w:rPr>
        <w:t>modelling</w:t>
      </w:r>
      <w:r w:rsidR="00520536" w:rsidRPr="00520536">
        <w:rPr>
          <w:rFonts w:ascii="Arial" w:hAnsi="Arial" w:cs="Arial"/>
          <w:sz w:val="20"/>
          <w:szCs w:val="20"/>
          <w:lang w:val="en-IN"/>
        </w:rPr>
        <w:t xml:space="preserve"> and processing of complex data.</w:t>
      </w:r>
      <w:r w:rsidR="00A773D1">
        <w:rPr>
          <w:rFonts w:ascii="Arial" w:hAnsi="Arial" w:cs="Arial"/>
          <w:sz w:val="20"/>
          <w:szCs w:val="20"/>
          <w:lang w:val="en-IN"/>
        </w:rPr>
        <w:t xml:space="preserve"> M</w:t>
      </w:r>
      <w:r w:rsidR="00A773D1" w:rsidRPr="00520536">
        <w:rPr>
          <w:rFonts w:ascii="Arial" w:hAnsi="Arial" w:cs="Arial"/>
          <w:sz w:val="20"/>
          <w:szCs w:val="20"/>
          <w:lang w:val="en-IN"/>
        </w:rPr>
        <w:t>ajor</w:t>
      </w:r>
      <w:r w:rsidR="00520536" w:rsidRPr="00520536">
        <w:rPr>
          <w:rFonts w:ascii="Arial" w:hAnsi="Arial" w:cs="Arial"/>
          <w:sz w:val="20"/>
          <w:szCs w:val="20"/>
          <w:lang w:val="en-IN"/>
        </w:rPr>
        <w:t xml:space="preserve"> deep learning algorithms </w:t>
      </w:r>
      <w:r w:rsidR="00520536">
        <w:rPr>
          <w:rFonts w:ascii="Arial" w:hAnsi="Arial" w:cs="Arial"/>
          <w:sz w:val="20"/>
          <w:szCs w:val="20"/>
          <w:lang w:val="en-IN"/>
        </w:rPr>
        <w:t>utilised</w:t>
      </w:r>
      <w:r w:rsidR="00520536" w:rsidRPr="00520536">
        <w:rPr>
          <w:rFonts w:ascii="Arial" w:hAnsi="Arial" w:cs="Arial"/>
          <w:sz w:val="20"/>
          <w:szCs w:val="20"/>
          <w:lang w:val="en-IN"/>
        </w:rPr>
        <w:t xml:space="preserve"> for</w:t>
      </w:r>
      <w:r w:rsidR="00520536">
        <w:rPr>
          <w:rFonts w:ascii="Arial" w:hAnsi="Arial" w:cs="Arial"/>
          <w:sz w:val="20"/>
          <w:szCs w:val="20"/>
          <w:lang w:val="en-IN"/>
        </w:rPr>
        <w:t xml:space="preserve"> </w:t>
      </w:r>
      <w:r w:rsidR="00520536" w:rsidRPr="00520536">
        <w:rPr>
          <w:rFonts w:ascii="Arial" w:hAnsi="Arial" w:cs="Arial"/>
          <w:sz w:val="20"/>
          <w:szCs w:val="20"/>
          <w:lang w:val="en-IN"/>
        </w:rPr>
        <w:t>hyperspectral data analysis are convolutional neural networks</w:t>
      </w:r>
      <w:r w:rsidR="00520536">
        <w:rPr>
          <w:rFonts w:ascii="Arial" w:hAnsi="Arial" w:cs="Arial"/>
          <w:sz w:val="20"/>
          <w:szCs w:val="20"/>
          <w:lang w:val="en-IN"/>
        </w:rPr>
        <w:t xml:space="preserve"> </w:t>
      </w:r>
      <w:r w:rsidR="00520536" w:rsidRPr="00520536">
        <w:rPr>
          <w:rFonts w:ascii="Arial" w:hAnsi="Arial" w:cs="Arial"/>
          <w:sz w:val="20"/>
          <w:szCs w:val="20"/>
          <w:lang w:val="en-IN"/>
        </w:rPr>
        <w:t>deep neural networks, and residual networks, among others</w:t>
      </w:r>
      <w:r w:rsidR="00F31657">
        <w:rPr>
          <w:rFonts w:ascii="Arial" w:hAnsi="Arial" w:cs="Arial"/>
          <w:sz w:val="20"/>
          <w:szCs w:val="20"/>
          <w:lang w:val="en-IN"/>
        </w:rPr>
        <w:t xml:space="preserve"> </w:t>
      </w:r>
      <w:r w:rsidR="00F31657">
        <w:rPr>
          <w:rFonts w:ascii="Arial" w:hAnsi="Arial" w:cs="Arial"/>
          <w:sz w:val="20"/>
          <w:szCs w:val="20"/>
          <w:lang w:val="en-IN"/>
        </w:rPr>
        <w:fldChar w:fldCharType="begin"/>
      </w:r>
      <w:r w:rsidR="00F31657">
        <w:rPr>
          <w:rFonts w:ascii="Arial" w:hAnsi="Arial" w:cs="Arial"/>
          <w:sz w:val="20"/>
          <w:szCs w:val="20"/>
          <w:lang w:val="en-IN"/>
        </w:rPr>
        <w:instrText xml:space="preserve"> ADDIN ZOTERO_ITEM CSL_CITATION {"citationID":"Zqw4bIie","properties":{"formattedCitation":"(Bharman et al., 2022)","plainCitation":"(Bharman et al., 2022)","noteIndex":0},"citationItems":[{"id":93,"uris":["http://zotero.org/users/local/66DEEv3G/items/9NMG9XJC"],"itemData":{"id":93,"type":"article-journal","abstract":"Deep learning (DL) is a kind of sophisticated data analysis and image processing technology, with good results and great potential. DL has been applied to many different fields, and it is also being applied to the agricultural field. This paper presents a wide-ranging review of research with regards to how DL is applied to agriculture. The analyzed works were categorized in yield prediction, weed detection, and disease detection. The articles presented here illustrate the benefits of DL to agriculture through filtering and categorization. Farm management systems are turning into real-time AI-enabled applications that give in-depth insights and suggestions for farmer's decision support by using the proper utilization of DL and sensor data.","container-title":"Asian Journal of Research in Computer Science","DOI":"10.9734/ajrcos/2022/v13i230311","ISSN":"2581-8260","journalAbbreviation":"AJRCoS","page":"28-47","source":"DOI.org (Crossref)","title":"Deep Learning in Agriculture: A Review","title-short":"Deep Learning in Agriculture","URL":"https://journalajrcos.com/index.php/AJRCOS/article/view/260","author":[{"family":"Bharman","given":"Pallab"},{"family":"Ahmad Saad","given":"Sabbir"},{"family":"Khan","given":"Sajib"},{"family":"Jahan","given":"Israt"},{"family":"Ray","given":"Milon"},{"family":"Biswas","given":"Milon"}],"accessed":{"date-parts":[["2025",5,26]]},"issued":{"date-parts":[["2022",2,15]]}}}],"schema":"https://github.com/citation-style-language/schema/raw/master/csl-citation.json"} </w:instrText>
      </w:r>
      <w:r w:rsidR="00F31657">
        <w:rPr>
          <w:rFonts w:ascii="Arial" w:hAnsi="Arial" w:cs="Arial"/>
          <w:sz w:val="20"/>
          <w:szCs w:val="20"/>
          <w:lang w:val="en-IN"/>
        </w:rPr>
        <w:fldChar w:fldCharType="separate"/>
      </w:r>
      <w:r w:rsidR="00F31657" w:rsidRPr="00F31657">
        <w:rPr>
          <w:rFonts w:ascii="Arial" w:hAnsi="Arial" w:cs="Arial"/>
          <w:sz w:val="20"/>
        </w:rPr>
        <w:t>(Bharman et al., 2022)</w:t>
      </w:r>
      <w:r w:rsidR="00F31657">
        <w:rPr>
          <w:rFonts w:ascii="Arial" w:hAnsi="Arial" w:cs="Arial"/>
          <w:sz w:val="20"/>
          <w:szCs w:val="20"/>
          <w:lang w:val="en-IN"/>
        </w:rPr>
        <w:fldChar w:fldCharType="end"/>
      </w:r>
      <w:r w:rsidR="007A31FC">
        <w:rPr>
          <w:rFonts w:ascii="Arial" w:hAnsi="Arial" w:cs="Arial"/>
          <w:sz w:val="20"/>
          <w:szCs w:val="20"/>
        </w:rPr>
        <w:tab/>
      </w:r>
    </w:p>
    <w:p w14:paraId="14F130EC" w14:textId="77777777" w:rsidR="0081359A" w:rsidRDefault="0081359A" w:rsidP="00F31657">
      <w:pPr>
        <w:spacing w:line="240" w:lineRule="auto"/>
        <w:jc w:val="both"/>
        <w:rPr>
          <w:rFonts w:ascii="Arial" w:hAnsi="Arial" w:cs="Arial"/>
          <w:b/>
          <w:bCs/>
        </w:rPr>
      </w:pPr>
    </w:p>
    <w:p w14:paraId="775FA706" w14:textId="4977D347" w:rsidR="00012E8E" w:rsidRPr="00873A6C" w:rsidRDefault="00873A6C" w:rsidP="00F31657">
      <w:pPr>
        <w:spacing w:line="240" w:lineRule="auto"/>
        <w:jc w:val="both"/>
        <w:rPr>
          <w:rFonts w:ascii="Arial" w:hAnsi="Arial" w:cs="Arial"/>
          <w:b/>
          <w:bCs/>
        </w:rPr>
      </w:pPr>
      <w:r w:rsidRPr="00873A6C">
        <w:rPr>
          <w:rFonts w:ascii="Arial" w:hAnsi="Arial" w:cs="Arial"/>
          <w:b/>
          <w:bCs/>
        </w:rPr>
        <w:t>4.SEED</w:t>
      </w:r>
      <w:r w:rsidRPr="00873A6C">
        <w:rPr>
          <w:rFonts w:ascii="Arial" w:hAnsi="Arial" w:cs="Arial"/>
          <w:b/>
          <w:bCs/>
          <w:spacing w:val="-7"/>
        </w:rPr>
        <w:t xml:space="preserve"> </w:t>
      </w:r>
      <w:r w:rsidRPr="00873A6C">
        <w:rPr>
          <w:rFonts w:ascii="Arial" w:hAnsi="Arial" w:cs="Arial"/>
          <w:b/>
          <w:bCs/>
        </w:rPr>
        <w:t>VIABILITY</w:t>
      </w:r>
      <w:r w:rsidRPr="00873A6C">
        <w:rPr>
          <w:rFonts w:ascii="Arial" w:hAnsi="Arial" w:cs="Arial"/>
          <w:b/>
          <w:bCs/>
          <w:spacing w:val="-6"/>
        </w:rPr>
        <w:t xml:space="preserve"> </w:t>
      </w:r>
      <w:r w:rsidRPr="00873A6C">
        <w:rPr>
          <w:rFonts w:ascii="Arial" w:hAnsi="Arial" w:cs="Arial"/>
          <w:b/>
          <w:bCs/>
        </w:rPr>
        <w:t>AND</w:t>
      </w:r>
      <w:r w:rsidRPr="00873A6C">
        <w:rPr>
          <w:rFonts w:ascii="Arial" w:hAnsi="Arial" w:cs="Arial"/>
          <w:b/>
          <w:bCs/>
          <w:spacing w:val="-8"/>
        </w:rPr>
        <w:t xml:space="preserve"> </w:t>
      </w:r>
      <w:r w:rsidRPr="00873A6C">
        <w:rPr>
          <w:rFonts w:ascii="Arial" w:hAnsi="Arial" w:cs="Arial"/>
          <w:b/>
          <w:bCs/>
        </w:rPr>
        <w:t>GERMINATION</w:t>
      </w:r>
      <w:r w:rsidRPr="00873A6C">
        <w:rPr>
          <w:rFonts w:ascii="Arial" w:hAnsi="Arial" w:cs="Arial"/>
          <w:b/>
          <w:bCs/>
          <w:spacing w:val="-9"/>
        </w:rPr>
        <w:t xml:space="preserve"> </w:t>
      </w:r>
      <w:r w:rsidRPr="00873A6C">
        <w:rPr>
          <w:rFonts w:ascii="Arial" w:hAnsi="Arial" w:cs="Arial"/>
          <w:b/>
          <w:bCs/>
          <w:spacing w:val="-2"/>
        </w:rPr>
        <w:t>POTENTIAL</w:t>
      </w:r>
    </w:p>
    <w:p w14:paraId="1D75D8C6" w14:textId="3C3E023A" w:rsidR="003961DF" w:rsidRPr="0009297A" w:rsidRDefault="003B3C05" w:rsidP="00F31657">
      <w:pPr>
        <w:pStyle w:val="BodyText"/>
        <w:spacing w:before="62"/>
        <w:ind w:right="407" w:firstLine="720"/>
        <w:jc w:val="both"/>
        <w:rPr>
          <w:rFonts w:ascii="Arial" w:hAnsi="Arial" w:cs="Arial"/>
          <w:sz w:val="20"/>
          <w:szCs w:val="20"/>
          <w:lang w:val="en-GB"/>
        </w:rPr>
      </w:pPr>
      <w:r w:rsidRPr="0009297A">
        <w:rPr>
          <w:rFonts w:ascii="Arial" w:hAnsi="Arial" w:cs="Arial"/>
          <w:sz w:val="20"/>
          <w:szCs w:val="20"/>
          <w:lang w:val="en-GB"/>
        </w:rPr>
        <w:t>Ageing</w:t>
      </w:r>
      <w:r w:rsidR="00012E8E" w:rsidRPr="0009297A">
        <w:rPr>
          <w:rFonts w:ascii="Arial" w:hAnsi="Arial" w:cs="Arial"/>
          <w:sz w:val="20"/>
          <w:szCs w:val="20"/>
          <w:lang w:val="en-GB"/>
        </w:rPr>
        <w:t xml:space="preserve"> starts immediately after natural maturity in the seeds. During this process, the vitality</w:t>
      </w:r>
      <w:r w:rsidR="00012E8E" w:rsidRPr="0009297A">
        <w:rPr>
          <w:rFonts w:ascii="Arial" w:hAnsi="Arial" w:cs="Arial"/>
          <w:spacing w:val="-17"/>
          <w:sz w:val="20"/>
          <w:szCs w:val="20"/>
          <w:lang w:val="en-GB"/>
        </w:rPr>
        <w:t xml:space="preserve"> </w:t>
      </w:r>
      <w:r w:rsidR="00012E8E" w:rsidRPr="0009297A">
        <w:rPr>
          <w:rFonts w:ascii="Arial" w:hAnsi="Arial" w:cs="Arial"/>
          <w:sz w:val="20"/>
          <w:szCs w:val="20"/>
          <w:lang w:val="en-GB"/>
        </w:rPr>
        <w:t>will</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gradually</w:t>
      </w:r>
      <w:r w:rsidR="00012E8E" w:rsidRPr="0009297A">
        <w:rPr>
          <w:rFonts w:ascii="Arial" w:hAnsi="Arial" w:cs="Arial"/>
          <w:spacing w:val="-12"/>
          <w:sz w:val="20"/>
          <w:szCs w:val="20"/>
          <w:lang w:val="en-GB"/>
        </w:rPr>
        <w:t xml:space="preserve"> </w:t>
      </w:r>
      <w:r w:rsidR="00012E8E" w:rsidRPr="0009297A">
        <w:rPr>
          <w:rFonts w:ascii="Arial" w:hAnsi="Arial" w:cs="Arial"/>
          <w:sz w:val="20"/>
          <w:szCs w:val="20"/>
          <w:lang w:val="en-GB"/>
        </w:rPr>
        <w:t>decline,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and</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this</w:t>
      </w:r>
      <w:r w:rsidR="00012E8E" w:rsidRPr="0009297A">
        <w:rPr>
          <w:rFonts w:ascii="Arial" w:hAnsi="Arial" w:cs="Arial"/>
          <w:spacing w:val="-7"/>
          <w:sz w:val="20"/>
          <w:szCs w:val="20"/>
          <w:lang w:val="en-GB"/>
        </w:rPr>
        <w:t xml:space="preserve"> </w:t>
      </w:r>
      <w:r w:rsidR="00012E8E" w:rsidRPr="0009297A">
        <w:rPr>
          <w:rFonts w:ascii="Arial" w:hAnsi="Arial" w:cs="Arial"/>
          <w:sz w:val="20"/>
          <w:szCs w:val="20"/>
          <w:lang w:val="en-GB"/>
        </w:rPr>
        <w:t>is</w:t>
      </w:r>
      <w:r w:rsidR="00012E8E" w:rsidRPr="0009297A">
        <w:rPr>
          <w:rFonts w:ascii="Arial" w:hAnsi="Arial" w:cs="Arial"/>
          <w:spacing w:val="-9"/>
          <w:sz w:val="20"/>
          <w:szCs w:val="20"/>
          <w:lang w:val="en-GB"/>
        </w:rPr>
        <w:t xml:space="preserve"> </w:t>
      </w:r>
      <w:r w:rsidR="00012E8E" w:rsidRPr="0009297A">
        <w:rPr>
          <w:rFonts w:ascii="Arial" w:hAnsi="Arial" w:cs="Arial"/>
          <w:sz w:val="20"/>
          <w:szCs w:val="20"/>
          <w:lang w:val="en-GB"/>
        </w:rPr>
        <w:t>the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phenomenon</w:t>
      </w:r>
      <w:r w:rsidR="00012E8E" w:rsidRPr="0009297A">
        <w:rPr>
          <w:rFonts w:ascii="Arial" w:hAnsi="Arial" w:cs="Arial"/>
          <w:spacing w:val="-8"/>
          <w:sz w:val="20"/>
          <w:szCs w:val="20"/>
          <w:lang w:val="en-GB"/>
        </w:rPr>
        <w:t xml:space="preserve"> </w:t>
      </w:r>
      <w:r w:rsidR="00F31657">
        <w:rPr>
          <w:rFonts w:ascii="Arial" w:hAnsi="Arial" w:cs="Arial"/>
          <w:sz w:val="20"/>
          <w:szCs w:val="20"/>
          <w:lang w:val="en-GB"/>
        </w:rPr>
        <w:t>that happens</w:t>
      </w:r>
      <w:r w:rsidR="00012E8E" w:rsidRPr="0009297A">
        <w:rPr>
          <w:rFonts w:ascii="Arial" w:hAnsi="Arial" w:cs="Arial"/>
          <w:spacing w:val="-10"/>
          <w:sz w:val="20"/>
          <w:szCs w:val="20"/>
          <w:lang w:val="en-GB"/>
        </w:rPr>
        <w:t xml:space="preserve"> </w:t>
      </w:r>
      <w:r w:rsidR="00012E8E" w:rsidRPr="0009297A">
        <w:rPr>
          <w:rFonts w:ascii="Arial" w:hAnsi="Arial" w:cs="Arial"/>
          <w:sz w:val="20"/>
          <w:szCs w:val="20"/>
          <w:lang w:val="en-GB"/>
        </w:rPr>
        <w:t>during</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the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period</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of</w:t>
      </w:r>
      <w:r w:rsidR="00012E8E" w:rsidRPr="0009297A">
        <w:rPr>
          <w:rFonts w:ascii="Arial" w:hAnsi="Arial" w:cs="Arial"/>
          <w:spacing w:val="-8"/>
          <w:sz w:val="20"/>
          <w:szCs w:val="20"/>
          <w:lang w:val="en-GB"/>
        </w:rPr>
        <w:t xml:space="preserve"> </w:t>
      </w:r>
      <w:r w:rsidR="00012E8E" w:rsidRPr="0009297A">
        <w:rPr>
          <w:rFonts w:ascii="Arial" w:hAnsi="Arial" w:cs="Arial"/>
          <w:spacing w:val="-2"/>
          <w:sz w:val="20"/>
          <w:szCs w:val="20"/>
          <w:lang w:val="en-GB"/>
        </w:rPr>
        <w:t>storage.</w:t>
      </w:r>
      <w:r w:rsidR="00831435" w:rsidRPr="0009297A">
        <w:rPr>
          <w:rFonts w:ascii="Arial" w:hAnsi="Arial" w:cs="Arial"/>
          <w:spacing w:val="-2"/>
          <w:sz w:val="20"/>
          <w:szCs w:val="20"/>
          <w:lang w:val="en-GB"/>
        </w:rPr>
        <w:t xml:space="preserve"> The seed </w:t>
      </w:r>
      <w:r w:rsidR="00831435" w:rsidRPr="0009297A">
        <w:rPr>
          <w:rFonts w:ascii="Arial" w:hAnsi="Arial" w:cs="Arial"/>
          <w:sz w:val="20"/>
          <w:szCs w:val="20"/>
          <w:lang w:val="en-GB"/>
        </w:rPr>
        <w:t xml:space="preserve">vigour is a very important index which </w:t>
      </w:r>
      <w:r w:rsidR="00F31657">
        <w:rPr>
          <w:rFonts w:ascii="Arial" w:hAnsi="Arial" w:cs="Arial"/>
          <w:sz w:val="20"/>
          <w:szCs w:val="20"/>
          <w:lang w:val="en-GB"/>
        </w:rPr>
        <w:t>determines</w:t>
      </w:r>
      <w:r w:rsidR="00831435" w:rsidRPr="0009297A">
        <w:rPr>
          <w:rFonts w:ascii="Arial" w:hAnsi="Arial" w:cs="Arial"/>
          <w:sz w:val="20"/>
          <w:szCs w:val="20"/>
          <w:lang w:val="en-GB"/>
        </w:rPr>
        <w:t xml:space="preserve"> the germination of seeds, seedling rate, growth potential of seedlings, plant stress resistance, and production potential.</w:t>
      </w:r>
    </w:p>
    <w:p w14:paraId="2E821B66" w14:textId="77777777" w:rsidR="00520536" w:rsidRPr="0009297A" w:rsidRDefault="00520536" w:rsidP="00F31657">
      <w:pPr>
        <w:pStyle w:val="BodyText"/>
        <w:spacing w:before="62"/>
        <w:ind w:right="407"/>
        <w:jc w:val="both"/>
        <w:rPr>
          <w:rFonts w:ascii="Arial" w:hAnsi="Arial" w:cs="Arial"/>
          <w:b/>
          <w:bCs/>
          <w:sz w:val="20"/>
          <w:szCs w:val="20"/>
          <w:lang w:val="en-GB"/>
        </w:rPr>
      </w:pPr>
    </w:p>
    <w:p w14:paraId="64E0E3A7" w14:textId="14261F19" w:rsidR="004535BD" w:rsidRPr="0009297A" w:rsidRDefault="004535BD"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{"citationID":"NAXYsdRO","properties":{"formattedCitation":"(Ambrose et al., 2016)","plainCitation":"(Ambrose et al., 2016)","dontUpdate":true,"noteIndex":0},"citationItems":[{"id":37,"uris":["http://zotero.org/users/local/66DEEv3G/items/NES6ZD5Y"],"itemData":{"id":37,"type":"article-journal","container-title":"Infrared Physics &amp; Technology","DOI":"10.1016/j.infrared.2015.12.008","ISSN":"13504495","journalAbbreviation":"Infrared Physics &amp; Technology","language":"en","page":"173-179","source":"DOI.org (Crossref)","title":"High speed measurement of corn seed viability using hyperspectral imaging","URL":"https://linkinghub.elsevier.com/retrieve/pii/S1350449515300074","volume":"75","author":[{"family":"Ambrose","given":"Ashabahebwa"},{"family":"Kandpal","given":"Lalit Mohan"},{"family":"Kim","given":"Moon S."},{"family":"Lee","given":"Wang-Hee"},{"family":"Cho","given":"Byoung-Kwan"}],"accessed":{"date-parts":[["2025",3,28]]},"issued":{"date-parts":[["2016",3]]}}}],"schema":"https://github.com/citation-style-language/schema/raw/master/csl-citation.json"}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Ambrose et al (2016)</w:t>
      </w:r>
      <w:r w:rsidRPr="0009297A">
        <w:rPr>
          <w:rFonts w:ascii="Arial" w:hAnsi="Arial" w:cs="Arial"/>
          <w:sz w:val="20"/>
          <w:szCs w:val="20"/>
          <w:lang w:val="en-GB"/>
        </w:rPr>
        <w:fldChar w:fldCharType="end"/>
      </w:r>
      <w:r w:rsidRPr="0009297A">
        <w:rPr>
          <w:rFonts w:ascii="Arial" w:hAnsi="Arial" w:cs="Arial"/>
          <w:sz w:val="20"/>
          <w:szCs w:val="20"/>
          <w:lang w:val="en-GB"/>
        </w:rPr>
        <w:t xml:space="preserve"> used hyperspectral imaging to evaluate the corn seed viability. Artificial </w:t>
      </w:r>
      <w:r w:rsidR="00873A6C">
        <w:rPr>
          <w:rFonts w:ascii="Arial" w:hAnsi="Arial" w:cs="Arial"/>
          <w:sz w:val="20"/>
          <w:szCs w:val="20"/>
          <w:lang w:val="en-GB"/>
        </w:rPr>
        <w:t>ageing</w:t>
      </w:r>
      <w:r w:rsidRPr="0009297A">
        <w:rPr>
          <w:rFonts w:ascii="Arial" w:hAnsi="Arial" w:cs="Arial"/>
          <w:sz w:val="20"/>
          <w:szCs w:val="20"/>
          <w:lang w:val="en-GB"/>
        </w:rPr>
        <w:t xml:space="preserve"> was applied to obtain seeds with low viability, and </w:t>
      </w:r>
      <w:r w:rsidR="00873A6C">
        <w:rPr>
          <w:rFonts w:ascii="Arial" w:hAnsi="Arial" w:cs="Arial"/>
          <w:sz w:val="20"/>
          <w:szCs w:val="20"/>
          <w:lang w:val="en-GB"/>
        </w:rPr>
        <w:t xml:space="preserve">a </w:t>
      </w:r>
      <w:r w:rsidRPr="0009297A">
        <w:rPr>
          <w:rFonts w:ascii="Arial" w:hAnsi="Arial" w:cs="Arial"/>
          <w:sz w:val="20"/>
          <w:szCs w:val="20"/>
          <w:lang w:val="en-GB"/>
        </w:rPr>
        <w:t xml:space="preserve">germination test was </w:t>
      </w:r>
      <w:r w:rsidRPr="0009297A">
        <w:rPr>
          <w:rFonts w:ascii="Arial" w:hAnsi="Arial" w:cs="Arial"/>
          <w:sz w:val="20"/>
          <w:szCs w:val="20"/>
          <w:lang w:val="en-GB"/>
        </w:rPr>
        <w:lastRenderedPageBreak/>
        <w:t xml:space="preserve">conducted to determine seed viability as reference. Three different varieties of corn seeds (yellow, white and purple) were identified. Different spectra pre-processing methods and different spectral ranges (1000–2500 nm and 400–1000 nm) were explored. PLS-DA models were built to determine the viability of seeds. </w:t>
      </w:r>
      <w:r w:rsidR="00873A6C">
        <w:rPr>
          <w:rFonts w:ascii="Arial" w:hAnsi="Arial" w:cs="Arial"/>
          <w:sz w:val="20"/>
          <w:szCs w:val="20"/>
          <w:lang w:val="en-GB"/>
        </w:rPr>
        <w:t>Visualisation</w:t>
      </w:r>
      <w:r w:rsidRPr="0009297A">
        <w:rPr>
          <w:rFonts w:ascii="Arial" w:hAnsi="Arial" w:cs="Arial"/>
          <w:sz w:val="20"/>
          <w:szCs w:val="20"/>
          <w:lang w:val="en-GB"/>
        </w:rPr>
        <w:t xml:space="preserve"> of treated and non-treated corn seeds were also achieved with hyperspectral imaging. The results demonstrated that the 1000–2500 nm spectral range performed better in the seed viability measurement. </w:t>
      </w:r>
      <w:r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{"citationID":"fMlddLET","properties":{"formattedCitation":"(Xu et al., 2022)","plainCitation":"(Xu et al., 2022)","noteIndex":0},"citationItems":[{"id":28,"uris":["http://zotero.org/users/local/66DEEv3G/items/TMJQZIBD"],"itemData":{"id":28,"type":"article-journal","container-title":"Infrared Physics &amp; Technology","DOI":"10.1016/j.infrared.2022.104361","ISSN":"13504495","journalAbbreviation":"Infrared Physics &amp; Technology","language":"en","page":"104361","source":"DOI.org (Crossref)","title":"Vigor identification of maize seeds by using hyperspectral imaging combined with multivariate data analysis","URL":"https://linkinghub.elsevier.com/retrieve/pii/S1350449522003425","volume":"126","author":[{"family":"Xu","given":"Peng"},{"family":"Zhang","given":"Yunpeng"},{"family":"Tan","given":"Qian"},{"family":"Xu","given":"Kang"},{"family":"Sun","given":"Wenbin"},{"family":"Xing","given":"Jiejie"},{"family":"Yang","given":"Ranbing"}],"accessed":{"date-parts":[["2025",3,28]]},"issued":{"date-parts":[["2022",11]]}}}],"schema":"https://github.com/citation-style-language/schema/raw/master/csl-citation.json"} </w:instrText>
      </w:r>
      <w:r w:rsidRPr="0009297A">
        <w:rPr>
          <w:rFonts w:ascii="Arial" w:hAnsi="Arial" w:cs="Arial"/>
          <w:sz w:val="20"/>
          <w:szCs w:val="20"/>
          <w:lang w:val="en-GB"/>
        </w:rPr>
        <w:fldChar w:fldCharType="separate"/>
      </w:r>
      <w:r w:rsidR="0009297A" w:rsidRPr="0009297A">
        <w:rPr>
          <w:rFonts w:ascii="Arial" w:hAnsi="Arial" w:cs="Arial"/>
          <w:sz w:val="20"/>
        </w:rPr>
        <w:t>Xu et al.</w:t>
      </w:r>
      <w:r w:rsidR="00F31657">
        <w:rPr>
          <w:rFonts w:ascii="Arial" w:hAnsi="Arial" w:cs="Arial"/>
          <w:sz w:val="20"/>
        </w:rPr>
        <w:t>(</w:t>
      </w:r>
      <w:r w:rsidR="0009297A" w:rsidRPr="0009297A">
        <w:rPr>
          <w:rFonts w:ascii="Arial" w:hAnsi="Arial" w:cs="Arial"/>
          <w:sz w:val="20"/>
        </w:rPr>
        <w:t xml:space="preserve"> 2022)</w:t>
      </w:r>
      <w:r w:rsidRPr="0009297A">
        <w:rPr>
          <w:rFonts w:ascii="Arial" w:hAnsi="Arial" w:cs="Arial"/>
          <w:sz w:val="20"/>
          <w:szCs w:val="20"/>
          <w:lang w:val="en-GB"/>
        </w:rPr>
        <w:fldChar w:fldCharType="end"/>
      </w:r>
      <w:r w:rsidRPr="0009297A">
        <w:rPr>
          <w:rFonts w:ascii="Arial" w:hAnsi="Arial" w:cs="Arial"/>
          <w:i/>
          <w:iCs/>
          <w:sz w:val="20"/>
          <w:szCs w:val="20"/>
          <w:lang w:val="en-GB"/>
        </w:rPr>
        <w:t xml:space="preserve"> </w:t>
      </w:r>
      <w:r w:rsidRPr="0009297A">
        <w:rPr>
          <w:rFonts w:ascii="Arial" w:hAnsi="Arial" w:cs="Arial"/>
          <w:sz w:val="20"/>
          <w:szCs w:val="20"/>
          <w:lang w:val="en-GB"/>
        </w:rPr>
        <w:t>used HSI to identify the vigour of artificially aged maize seeds by analysing the spectral data (959.3-1697.9nm). 1680 seeds of the maize variety “</w:t>
      </w:r>
      <w:proofErr w:type="spellStart"/>
      <w:r w:rsidRPr="0009297A">
        <w:rPr>
          <w:rFonts w:ascii="Arial" w:hAnsi="Arial" w:cs="Arial"/>
          <w:sz w:val="20"/>
          <w:szCs w:val="20"/>
          <w:lang w:val="en-GB"/>
        </w:rPr>
        <w:t>Zhengdan</w:t>
      </w:r>
      <w:proofErr w:type="spellEnd"/>
      <w:r w:rsidRPr="0009297A">
        <w:rPr>
          <w:rFonts w:ascii="Arial" w:hAnsi="Arial" w:cs="Arial"/>
          <w:sz w:val="20"/>
          <w:szCs w:val="20"/>
          <w:lang w:val="en-GB"/>
        </w:rPr>
        <w:t xml:space="preserve"> 958” were divided into 7 classes (240 seeds/class) and artificially aged using artificial climate box LRH-325-GSI-E3. This research used different algorithms, namely, successive projections algorithm (SPA), uninformative variable elimination (UVE), interval random frog (IRF), and iteratively variable subset optimization (IVSO) for the selection of feature wavelength for extracting valid information for comparison of different selection method. The ranking of feature wavelength selection algorithms in terms of efficiency is IRF</w:t>
      </w:r>
      <w:r w:rsidRPr="0009297A">
        <w:rPr>
          <w:rFonts w:ascii="Arial" w:eastAsia="MS Mincho" w:hAnsi="Arial" w:cs="Arial"/>
          <w:sz w:val="20"/>
          <w:szCs w:val="20"/>
          <w:lang w:val="en-GB"/>
        </w:rPr>
        <w:t>＜</w:t>
      </w:r>
      <w:r w:rsidRPr="0009297A">
        <w:rPr>
          <w:rFonts w:ascii="Arial" w:hAnsi="Arial" w:cs="Arial"/>
          <w:sz w:val="20"/>
          <w:szCs w:val="20"/>
          <w:lang w:val="en-GB"/>
        </w:rPr>
        <w:t>SPA</w:t>
      </w:r>
      <w:r w:rsidRPr="0009297A">
        <w:rPr>
          <w:rFonts w:ascii="Arial" w:eastAsia="MS Mincho" w:hAnsi="Arial" w:cs="Arial"/>
          <w:sz w:val="20"/>
          <w:szCs w:val="20"/>
          <w:lang w:val="en-GB"/>
        </w:rPr>
        <w:t>＜</w:t>
      </w:r>
      <w:r w:rsidRPr="0009297A">
        <w:rPr>
          <w:rFonts w:ascii="Arial" w:hAnsi="Arial" w:cs="Arial"/>
          <w:sz w:val="20"/>
          <w:szCs w:val="20"/>
          <w:lang w:val="en-GB"/>
        </w:rPr>
        <w:t>IVSO</w:t>
      </w:r>
      <w:r w:rsidRPr="0009297A">
        <w:rPr>
          <w:rFonts w:ascii="Arial" w:eastAsia="MS Mincho" w:hAnsi="Arial" w:cs="Arial"/>
          <w:sz w:val="20"/>
          <w:szCs w:val="20"/>
          <w:lang w:val="en-GB"/>
        </w:rPr>
        <w:t>＜</w:t>
      </w:r>
      <w:r w:rsidRPr="0009297A">
        <w:rPr>
          <w:rFonts w:ascii="Arial" w:hAnsi="Arial" w:cs="Arial"/>
          <w:sz w:val="20"/>
          <w:szCs w:val="20"/>
          <w:lang w:val="en-GB"/>
        </w:rPr>
        <w:t xml:space="preserve">UVE in the order. The accuracy of the calibration and prediction sets of the models which includes decision tree (DT), support vector machine (SVM), K-nearest neighbour (KNN), linear discriminant analysis (LDA), random forest (RF), and artificial neural network (ANN) were ranged from 49.92 %~100 % and 25.48 %-95.24 %, respectively. The superiority in performance of these models were ANN </w:t>
      </w:r>
      <w:r w:rsidRPr="0009297A">
        <w:rPr>
          <w:rFonts w:ascii="Arial" w:eastAsia="MS Mincho" w:hAnsi="Arial" w:cs="Arial"/>
          <w:sz w:val="20"/>
          <w:szCs w:val="20"/>
          <w:lang w:val="en-GB"/>
        </w:rPr>
        <w:t>＞</w:t>
      </w:r>
      <w:r w:rsidRPr="0009297A">
        <w:rPr>
          <w:rFonts w:ascii="Arial" w:hAnsi="Arial" w:cs="Arial"/>
          <w:sz w:val="20"/>
          <w:szCs w:val="20"/>
          <w:lang w:val="en-GB"/>
        </w:rPr>
        <w:t>LDA</w:t>
      </w:r>
      <w:r w:rsidRPr="0009297A">
        <w:rPr>
          <w:rFonts w:ascii="Arial" w:eastAsia="MS Mincho" w:hAnsi="Arial" w:cs="Arial"/>
          <w:sz w:val="20"/>
          <w:szCs w:val="20"/>
          <w:lang w:val="en-GB"/>
        </w:rPr>
        <w:t>＞</w:t>
      </w:r>
      <w:r w:rsidRPr="0009297A">
        <w:rPr>
          <w:rFonts w:ascii="Arial" w:hAnsi="Arial" w:cs="Arial"/>
          <w:sz w:val="20"/>
          <w:szCs w:val="20"/>
          <w:lang w:val="en-GB"/>
        </w:rPr>
        <w:t>SVM</w:t>
      </w:r>
      <w:r w:rsidRPr="0009297A">
        <w:rPr>
          <w:rFonts w:ascii="Arial" w:eastAsia="MS Mincho" w:hAnsi="Arial" w:cs="Arial"/>
          <w:sz w:val="20"/>
          <w:szCs w:val="20"/>
          <w:lang w:val="en-GB"/>
        </w:rPr>
        <w:t>＞</w:t>
      </w:r>
      <w:r w:rsidRPr="0009297A">
        <w:rPr>
          <w:rFonts w:ascii="Arial" w:hAnsi="Arial" w:cs="Arial"/>
          <w:sz w:val="20"/>
          <w:szCs w:val="20"/>
          <w:lang w:val="en-GB"/>
        </w:rPr>
        <w:t>KNN</w:t>
      </w:r>
      <w:r w:rsidRPr="0009297A">
        <w:rPr>
          <w:rFonts w:ascii="Arial" w:eastAsia="MS Mincho" w:hAnsi="Arial" w:cs="Arial"/>
          <w:sz w:val="20"/>
          <w:szCs w:val="20"/>
          <w:lang w:val="en-GB"/>
        </w:rPr>
        <w:t>＞</w:t>
      </w:r>
      <w:r w:rsidRPr="0009297A">
        <w:rPr>
          <w:rFonts w:ascii="Arial" w:hAnsi="Arial" w:cs="Arial"/>
          <w:sz w:val="20"/>
          <w:szCs w:val="20"/>
          <w:lang w:val="en-GB"/>
        </w:rPr>
        <w:t>RF</w:t>
      </w:r>
      <w:r w:rsidRPr="0009297A">
        <w:rPr>
          <w:rFonts w:ascii="Arial" w:eastAsia="MS Mincho" w:hAnsi="Arial" w:cs="Arial"/>
          <w:sz w:val="20"/>
          <w:szCs w:val="20"/>
          <w:lang w:val="en-GB"/>
        </w:rPr>
        <w:t>＞</w:t>
      </w:r>
      <w:r w:rsidRPr="0009297A">
        <w:rPr>
          <w:rFonts w:ascii="Arial" w:hAnsi="Arial" w:cs="Arial"/>
          <w:sz w:val="20"/>
          <w:szCs w:val="20"/>
          <w:lang w:val="en-GB"/>
        </w:rPr>
        <w:t>DT in descending order. Among the different models, the best one was DE-UVE-ANN with identification accuracy reached 95.24 % which used the detrending (DE) for the preprocessing of the spectral data.</w:t>
      </w:r>
    </w:p>
    <w:p w14:paraId="5059B366" w14:textId="77777777" w:rsidR="00F31657" w:rsidRDefault="00F31657" w:rsidP="00F31657">
      <w:pPr>
        <w:pStyle w:val="BodyText"/>
        <w:ind w:right="404" w:firstLine="720"/>
        <w:jc w:val="both"/>
        <w:rPr>
          <w:rFonts w:ascii="Arial" w:hAnsi="Arial" w:cs="Arial"/>
          <w:sz w:val="20"/>
          <w:szCs w:val="20"/>
          <w:lang w:val="en-GB"/>
        </w:rPr>
      </w:pPr>
    </w:p>
    <w:p w14:paraId="2D84B64E" w14:textId="248D0085" w:rsidR="002B0EC9" w:rsidRDefault="00996107" w:rsidP="00F31657">
      <w:pPr>
        <w:pStyle w:val="BodyText"/>
        <w:ind w:right="404" w:firstLine="720"/>
        <w:jc w:val="both"/>
        <w:rPr>
          <w:rFonts w:ascii="Arial" w:hAnsi="Arial" w:cs="Arial"/>
          <w:spacing w:val="-2"/>
          <w:sz w:val="20"/>
          <w:szCs w:val="20"/>
          <w:lang w:val="en-GB"/>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{"citationID":"aEYZlcql","properties":{"formattedCitation":"(Wang et al., 2022)","plainCitation":"(Wang et al., 2022)","dontUpdate":true,"noteIndex":0},"citationItems":[{"id":34,"uris":["http://zotero.org/users/local/66DEEv3G/items/CJHDM36I"],"itemData":{"id":34,"type":"article-journal","abstract":"The aged seeds have a significant influence on seed vigor and corn growth. Therefore, it is vital for the planting industry to identify aged seeds. In this study, hyperspectral reflectance imaging (1,000–2,000 nm) was employed for identifying aged maize seeds using seeds harvested in different years. The average spectra of the embryo side, endosperm side, and both sides were extracted. The support vector machine (SVM) algorithm was used to develop classification models based on full spectra to evaluate the potential of hyperspectral imaging for maize seed detection and using the principal component analysis (PCA) and ANOVA to reduce data dimensionality and extract feature wavelengths. The classification models achieved perfect performance using full spectra with an accuracy of 100% for the prediction set. The performance of models established with the first three principal components was similar to full spectrum models, but that of PCA loading models was worse. Compared to other spectra, the two-band ratio (1,987 nm/1,079 nm) selected by ANOVA from embryo-side spectra achieved a better classification accuracy of 95% for the prediction set. The image texture features, including histogram statistics (HS) and gray-level co-occurrence matrix (GLCM), were extracted from the two-band ratio image to establish fusion models. The results demonstrated that the two-band ratio selected from embryo-side spectra combined with image texture features achieved the classification of maize seeds harvested in different years with an accuracy of 97.5% for the prediction set. The overall results indicated that combining the two wavelengths with image texture features could detect aged maize seeds effectively. The proposed method was conducive to the development of multi-spectral detection equipment.","container-title":"Frontiers in Plant Science","DOI":"10.3389/fpls.2022.849495","ISSN":"1664-462X","journalAbbreviation":"Front. Plant Sci.","page":"849495","source":"DOI.org (Crossref)","title":"Rapid and Non-destructive Classification of New and Aged Maize Seeds Using Hyperspectral Image and Chemometric Methods","URL":"https://www.frontiersin.org/articles/10.3389/fpls.2022.849495/full","volume":"13","author":[{"family":"Wang","given":"Zheli"},{"family":"Huang","given":"Wenqian"},{"family":"Tian","given":"Xi"},{"family":"Long","given":"Yuan"},{"family":"Li","given":"Lianjie"},{"family":"Fan","given":"Shuxiang"}],"accessed":{"date-parts":[["2025",3,28]]},"issued":{"date-parts":[["2022",5,10]]}}}],"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Wang et al (2022)</w:t>
      </w:r>
      <w:r w:rsidRPr="0009297A">
        <w:rPr>
          <w:rFonts w:ascii="Arial" w:hAnsi="Arial" w:cs="Arial"/>
          <w:sz w:val="20"/>
          <w:szCs w:val="20"/>
          <w:lang w:val="en-GB"/>
        </w:rPr>
        <w:fldChar w:fldCharType="end"/>
      </w:r>
      <w:r w:rsidR="004535BD" w:rsidRPr="0009297A">
        <w:rPr>
          <w:rFonts w:ascii="Arial" w:hAnsi="Arial" w:cs="Arial"/>
          <w:sz w:val="20"/>
          <w:szCs w:val="20"/>
          <w:lang w:val="en-GB"/>
        </w:rPr>
        <w:t xml:space="preserve"> </w:t>
      </w:r>
      <w:r w:rsidR="00831435" w:rsidRPr="0009297A">
        <w:rPr>
          <w:rFonts w:ascii="Arial" w:hAnsi="Arial" w:cs="Arial"/>
          <w:sz w:val="20"/>
          <w:szCs w:val="20"/>
          <w:lang w:val="en-GB"/>
        </w:rPr>
        <w:t>successfully</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demonstrated the potential of hyperspectral imaging and chemometric methods for the rapid, non-destructive classification of new and aged maize seeds. The aged seeds had undergone controlled aging treatments to simulate natural deterioration over time.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Hyperspectral</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images</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of</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seeds</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were</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captured</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using</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a</w:t>
      </w:r>
      <w:r w:rsidR="00831435" w:rsidRPr="0009297A">
        <w:rPr>
          <w:rFonts w:ascii="Arial" w:hAnsi="Arial" w:cs="Arial"/>
          <w:spacing w:val="-6"/>
          <w:sz w:val="20"/>
          <w:szCs w:val="20"/>
          <w:lang w:val="en-GB"/>
        </w:rPr>
        <w:t xml:space="preserve"> </w:t>
      </w:r>
      <w:r w:rsidR="00831435" w:rsidRPr="0009297A">
        <w:rPr>
          <w:rFonts w:ascii="Arial" w:hAnsi="Arial" w:cs="Arial"/>
          <w:sz w:val="20"/>
          <w:szCs w:val="20"/>
          <w:lang w:val="en-GB"/>
        </w:rPr>
        <w:t>hyperspectral</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imaging</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system</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that operated within the visible-near infrared (VNIR) spectral range. The average spectra of the embryo side,</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endosperm</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side,</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both</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sides</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were</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extracted.</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support</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vector</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machine</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(SVM) algorithm</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was</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used</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develop</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classification</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models</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based</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on</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full</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spectra</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7"/>
          <w:sz w:val="20"/>
          <w:szCs w:val="20"/>
          <w:lang w:val="en-GB"/>
        </w:rPr>
        <w:t xml:space="preserve"> </w:t>
      </w:r>
      <w:r w:rsidR="00831435" w:rsidRPr="0009297A">
        <w:rPr>
          <w:rFonts w:ascii="Arial" w:hAnsi="Arial" w:cs="Arial"/>
          <w:sz w:val="20"/>
          <w:szCs w:val="20"/>
          <w:lang w:val="en-GB"/>
        </w:rPr>
        <w:t>evaluate</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potential of hyperspectral imaging for maize seed detection and using the principal component analysis (PCA)</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ANOVA</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reduce</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data</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dimensionality</w:t>
      </w:r>
      <w:r w:rsidR="00831435" w:rsidRPr="0009297A">
        <w:rPr>
          <w:rFonts w:ascii="Arial" w:hAnsi="Arial" w:cs="Arial"/>
          <w:spacing w:val="-6"/>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extract</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feature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wavelengths. Both</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HS</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and GLCM image texture features were used to extract a total of 10 texture features from two-band ratio images for data fusion. The best classification accuracy</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of 97.5% for the prediction set was achieved by combining the two-band ratio of 1,987 nm/1,079 nm with image texture features, surpassing models using a single feature. The findings suggested that combining data in fusion models</w:t>
      </w:r>
      <w:r w:rsidR="00831435" w:rsidRPr="0009297A">
        <w:rPr>
          <w:rFonts w:ascii="Arial" w:hAnsi="Arial" w:cs="Arial"/>
          <w:spacing w:val="-15"/>
          <w:sz w:val="20"/>
          <w:szCs w:val="20"/>
          <w:lang w:val="en-GB"/>
        </w:rPr>
        <w:t xml:space="preserve"> </w:t>
      </w:r>
      <w:r w:rsidR="00831435" w:rsidRPr="0009297A">
        <w:rPr>
          <w:rFonts w:ascii="Arial" w:hAnsi="Arial" w:cs="Arial"/>
          <w:sz w:val="20"/>
          <w:szCs w:val="20"/>
          <w:lang w:val="en-GB"/>
        </w:rPr>
        <w:t>was</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more</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beneficial</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for</w:t>
      </w:r>
      <w:r w:rsidR="00831435" w:rsidRPr="0009297A">
        <w:rPr>
          <w:rFonts w:ascii="Arial" w:hAnsi="Arial" w:cs="Arial"/>
          <w:spacing w:val="-15"/>
          <w:sz w:val="20"/>
          <w:szCs w:val="20"/>
          <w:lang w:val="en-GB"/>
        </w:rPr>
        <w:t xml:space="preserve"> </w:t>
      </w:r>
      <w:r w:rsidR="00831435" w:rsidRPr="0009297A">
        <w:rPr>
          <w:rFonts w:ascii="Arial" w:hAnsi="Arial" w:cs="Arial"/>
          <w:sz w:val="20"/>
          <w:szCs w:val="20"/>
          <w:lang w:val="en-GB"/>
        </w:rPr>
        <w:t>maize</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seed</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classification</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compared</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using</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single</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feature</w:t>
      </w:r>
      <w:r w:rsidR="00831435" w:rsidRPr="0009297A">
        <w:rPr>
          <w:rFonts w:ascii="Arial" w:hAnsi="Arial" w:cs="Arial"/>
          <w:spacing w:val="-14"/>
          <w:sz w:val="20"/>
          <w:szCs w:val="20"/>
          <w:lang w:val="en-GB"/>
        </w:rPr>
        <w:t xml:space="preserve"> </w:t>
      </w:r>
      <w:r w:rsidR="00831435" w:rsidRPr="0009297A">
        <w:rPr>
          <w:rFonts w:ascii="Arial" w:hAnsi="Arial" w:cs="Arial"/>
          <w:spacing w:val="-2"/>
          <w:sz w:val="20"/>
          <w:szCs w:val="20"/>
          <w:lang w:val="en-GB"/>
        </w:rPr>
        <w:t>models.</w:t>
      </w:r>
    </w:p>
    <w:p w14:paraId="0E711DB2" w14:textId="77777777" w:rsidR="00F31657" w:rsidRPr="0009297A" w:rsidRDefault="00F31657" w:rsidP="00F31657">
      <w:pPr>
        <w:pStyle w:val="BodyText"/>
        <w:ind w:right="404" w:firstLine="720"/>
        <w:jc w:val="both"/>
        <w:rPr>
          <w:rFonts w:ascii="Arial" w:hAnsi="Arial" w:cs="Arial"/>
          <w:sz w:val="20"/>
          <w:szCs w:val="20"/>
          <w:lang w:val="en-GB"/>
        </w:rPr>
      </w:pPr>
    </w:p>
    <w:p w14:paraId="622C8369" w14:textId="2B8A3912" w:rsidR="003961DF" w:rsidRPr="0009297A" w:rsidRDefault="00B67E72"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fldChar w:fldCharType="begin"/>
      </w:r>
      <w:r w:rsidR="00C63D6B" w:rsidRPr="0009297A">
        <w:rPr>
          <w:rFonts w:ascii="Arial" w:hAnsi="Arial" w:cs="Arial"/>
          <w:sz w:val="20"/>
          <w:szCs w:val="20"/>
          <w:lang w:val="en-GB"/>
        </w:rPr>
        <w:instrText xml:space="preserve"> ADDIN ZOTERO_ITEM CSL_CITATION {"citationID":"JXDtOKop","properties":{"formattedCitation":"(Hong et al., 2022)","plainCitation":"(Hong et al., 2022)","dontUpdate":true,"noteIndex":0},"citationItems":[{"id":40,"uris":["http://zotero.org/users/local/66DEEv3G/items/DFHD8T2Y"],"itemData":{"id":40,"type":"article-journal","abstract":"Highlights\n            \n            \n              \n                \n                  An NIR-Vis hyperspectral imaging approach was developed to predict the viability of rice seeds.\n                \n                \n                  Through multi-step accelerated aging, seed lots in various states were used for the experiments.\n                \n                \n                  Models using spectral information and spectral-spatial information of hyperspectral images were used and compared.\n                \n              \n            \n            \n              Abstract.\n              Rice is one of the world’s most important food crops, and rice seed viability is an important factor in rice crop production. In this study, a visible–near infrared (vis–NIR) hyperspectral imaging system and spectral–spatial information modeling are used to predict the viability of rice seeds. Experimental samples are prepared using seeds harvested in two different years and artificially aged for various periods. Vis-NIR hyperspectral acquisition and germination tests of the prepared seed samples are performed. Partial least square (PLS)–discriminant analysis, a support vector machine (SVM), a PLS–SVM, a PLS–artificial neural network, and a one-dimensional–convolutional neural network (CNN) for the mean spectra of seeds, as well as a CNN, a PLS–CNN, and dual branch networks for the hyperspectral images of the seeds are applied for viability prediction modeling. Result shows that an accuracy of approximately 90% and high f1 scores can be obtained in most models. Furthermore, it is confirmed that models using spectral and spatial information can classify hard samples more effectively.  Keywords: Deep learning, Hyperspectral images, Rice, Seed, Spectroscopy, Viability.","container-title":"Journal of the ASABE","DOI":"10.13031/ja.14982","ISSN":"2769-3287","issue":"5","language":"en","page":"997-1006","source":"DOI.org (Crossref)","title":"Nondestructive Prediction of Rice Seed Viability Using Spectral and Spatial Information Modeling of Visible–Near Infrared Hyperspectral Images","URL":"https://elibrary.asabe.org/abstract.asp?AID=53553&amp;t=3&amp;dabs=Y&amp;redir=&amp;redirType=","volume":"65","author":[{"family":"Hong","given":"Suk-Ju"},{"family":"Yang","given":"Tao"},{"family":"Kim","given":"Sang-Yeon"},{"family":"Kim","given":"EungChan"},{"family":"Lee","given":"ChangHyup"},{"family":"Nurhisna","given":"Nandita Irasaulul"},{"family":"Kim","given":"Sungjay"},{"family":"Roh","given":"Seung-Woo"},{"family":"Ryu","given":"Jiwon"},{"family":"Kim","given":"Ghiseok"}],"accessed":{"date-parts":[["2025",3,29]]},"issued":{"date-parts":[["2022"]]}}}],"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lang w:val="en-GB"/>
        </w:rPr>
        <w:t>Hong et al (2022)</w:t>
      </w:r>
      <w:r w:rsidRPr="0009297A">
        <w:rPr>
          <w:rFonts w:ascii="Arial" w:hAnsi="Arial" w:cs="Arial"/>
          <w:sz w:val="20"/>
          <w:szCs w:val="20"/>
          <w:lang w:val="en-GB"/>
        </w:rPr>
        <w:fldChar w:fldCharType="end"/>
      </w:r>
      <w:r w:rsidR="00996107" w:rsidRPr="0009297A">
        <w:rPr>
          <w:rFonts w:ascii="Arial" w:hAnsi="Arial" w:cs="Arial"/>
          <w:sz w:val="20"/>
          <w:szCs w:val="20"/>
          <w:lang w:val="en-GB"/>
        </w:rPr>
        <w:t xml:space="preserve"> </w:t>
      </w:r>
      <w:r w:rsidRPr="0009297A">
        <w:rPr>
          <w:rFonts w:ascii="Arial" w:hAnsi="Arial" w:cs="Arial"/>
          <w:sz w:val="20"/>
          <w:szCs w:val="20"/>
          <w:lang w:val="en-GB"/>
        </w:rPr>
        <w:t>applied visible–near infrared (vis–NIR) hyperspectral imaging system and spectral–spatial information modelling for viability of rice seeds. Various machine learning models were applied for viability prediction, including Partial Least Squares (PLS)–Discriminant Analysis, Support Vector Machine (SVM), PLS–SVM, and PLS–Artificial Neural Network. Furthermore, a one-dimensional Convolutional Neural Network (1D-CNN) was used for analysing the mean spectra of rice seeds. For hyperspectral seed images, models such as CNN, PLS–CNN, and dual-branch networks were implemented to enhance prediction accuracy. Most models exhibited accuracy of approximately 90% and high f1 scores. Also, it is confirmed that models using spectral and spatial information can classify hard samples more effectively and rapidly.</w:t>
      </w:r>
    </w:p>
    <w:p w14:paraId="2A1C3319" w14:textId="77777777" w:rsidR="00BD4D8A" w:rsidRDefault="00BD4D8A" w:rsidP="00F31657">
      <w:pPr>
        <w:pStyle w:val="BodyText"/>
        <w:ind w:right="402"/>
        <w:jc w:val="both"/>
        <w:rPr>
          <w:rFonts w:ascii="Arial" w:hAnsi="Arial" w:cs="Arial"/>
          <w:b/>
          <w:bCs/>
          <w:sz w:val="20"/>
          <w:szCs w:val="20"/>
          <w:lang w:val="en-GB"/>
        </w:rPr>
      </w:pPr>
    </w:p>
    <w:p w14:paraId="1532D641" w14:textId="2378362E" w:rsidR="00341738" w:rsidRDefault="00BD4D8A" w:rsidP="00F31657">
      <w:pPr>
        <w:pStyle w:val="BodyText"/>
        <w:ind w:right="402"/>
        <w:jc w:val="both"/>
        <w:rPr>
          <w:rFonts w:ascii="Arial" w:hAnsi="Arial" w:cs="Arial"/>
          <w:sz w:val="20"/>
          <w:szCs w:val="20"/>
          <w:lang w:val="en-GB"/>
        </w:rPr>
      </w:pPr>
      <w:r>
        <w:rPr>
          <w:rFonts w:ascii="Arial" w:hAnsi="Arial" w:cs="Arial"/>
          <w:b/>
          <w:bCs/>
          <w:sz w:val="20"/>
          <w:szCs w:val="20"/>
          <w:lang w:val="en-GB"/>
        </w:rPr>
        <w:tab/>
      </w:r>
      <w:r w:rsidR="00281602" w:rsidRPr="0009297A">
        <w:rPr>
          <w:rFonts w:ascii="Arial" w:hAnsi="Arial" w:cs="Arial"/>
          <w:b/>
          <w:bCs/>
          <w:sz w:val="20"/>
          <w:szCs w:val="20"/>
          <w:lang w:val="en-GB"/>
        </w:rPr>
        <w:fldChar w:fldCharType="begin"/>
      </w:r>
      <w:r w:rsidR="00914E35" w:rsidRPr="0009297A">
        <w:rPr>
          <w:rFonts w:ascii="Arial" w:hAnsi="Arial" w:cs="Arial"/>
          <w:b/>
          <w:bCs/>
          <w:sz w:val="20"/>
          <w:szCs w:val="20"/>
          <w:lang w:val="en-GB"/>
        </w:rPr>
        <w:instrText xml:space="preserve"> ADDIN ZOTERO_ITEM CSL_CITATION {"citationID":"3H5vziXC","properties":{"formattedCitation":"(Alves et al., 2023)","plainCitation":"(Alves et al., 2023)","dontUpdate":true,"noteIndex":0},"citationItems":[{"id":69,"uris":["http://zotero.org/users/local/66DEEv3G/items/AY9RZYUL"],"itemData":{"id":69,"type":"article-journal","abstract":"Seed treatment with micronutrients is a crucial strategy for providing early seedling supply during development, and is commonly employed in soybean cultivation. However, responses to micronutrient treatment may vary based on seed vigor levels. Therefore, this study aimed to assess the potential of hyperspectral imaging combined with preprocessing and machine learning, compared to X-ray ﬂuorescence spectroscopy, in evaluating the dynamics of micronutrient uptake during the germination of soybean seeds with varying levels of vigor. Two seed lots with differing levels of vigor were utilized for the analysis. The absorption of micronutrients by the seeds was evaluated using X-ray ﬂuorescence spectroscopy (XRF), microprobe X-ray ﬂuorescence spectroscopy (µ-XRF) and hyperspectral imaging (HSI) in two regions of interest (cotyledons and the embryonic axis). Artiﬁcial neural network (ANN), decision tree (DT) and partial least squares–discriminant analysis (PLS-DA) classiﬁcation models, along with the Savitzky–Golay (SG), standard normal variation (SNV) and multiplicative scatter correction (MSC) methods, were employed to determine seed vigor based on the impact of micronutrient treatment. XRF identiﬁed higher concentrations of micronutrients in the treated seeds, with zinc being the predominant element. µ-XRF analysis revealed that a signiﬁcant proportion of the micronutrients remained adhered to the hilum and seed coat, irrespective of seed vigor. The PLS-DA classiﬁcation model using spectral data exhibited higher accuracy in classifying soybean seeds with high and low vigor, regardless of seed treatment with micronutrients and the analyzed region.","container-title":"Agronomy","DOI":"10.3390/agronomy13071945","ISSN":"2073-4395","issue":"7","language":"en","license":"https://creativecommons.org/licenses/by/4.0/","note":"publisher: MDPI AG","page":"1945","source":"Crossref","title":"Evaluation of the Effect of the Vigor of Soybean Seeds Treated with Micronutrients Using X-ray Fluorescence Spectroscopy and Hyperspectral Imaging","URL":"https://www.mdpi.com/2073-4395/13/7/1945","volume":"13","author":[{"family":"Alves","given":"Rafael Mateus"},{"family":"Gomes-Junior","given":"Francisco Guilhien"},{"family":"Carmo-Filho","given":"Abimael Dos Santos"},{"family":"Ribeiro","given":"Glória De Freitas Rocha"},{"family":"Rego","given":"Carlos Henrique Queiroz"},{"family":"Iost-Filho","given":"Fernando Henrique"},{"family":"Yamamoto","given":"Pedro Takao"}],"accessed":{"date-parts":[["2025",5,23]]},"issued":{"date-parts":[["2023",7,23]]}}}],"schema":"https://github.com/citation-style-language/schema/raw/master/csl-citation.json"} </w:instrText>
      </w:r>
      <w:r w:rsidR="00281602" w:rsidRPr="0009297A">
        <w:rPr>
          <w:rFonts w:ascii="Arial" w:hAnsi="Arial" w:cs="Arial"/>
          <w:b/>
          <w:bCs/>
          <w:sz w:val="20"/>
          <w:szCs w:val="20"/>
          <w:lang w:val="en-GB"/>
        </w:rPr>
        <w:fldChar w:fldCharType="separate"/>
      </w:r>
      <w:r w:rsidR="00281602" w:rsidRPr="0009297A">
        <w:rPr>
          <w:rFonts w:ascii="Arial" w:hAnsi="Arial" w:cs="Arial"/>
          <w:sz w:val="20"/>
          <w:szCs w:val="20"/>
        </w:rPr>
        <w:t>Alves et al (2023)</w:t>
      </w:r>
      <w:r w:rsidR="00281602" w:rsidRPr="0009297A">
        <w:rPr>
          <w:rFonts w:ascii="Arial" w:hAnsi="Arial" w:cs="Arial"/>
          <w:b/>
          <w:bCs/>
          <w:sz w:val="20"/>
          <w:szCs w:val="20"/>
          <w:lang w:val="en-GB"/>
        </w:rPr>
        <w:fldChar w:fldCharType="end"/>
      </w:r>
      <w:r w:rsidR="00281602" w:rsidRPr="0009297A">
        <w:rPr>
          <w:rFonts w:ascii="Arial" w:hAnsi="Arial" w:cs="Arial"/>
          <w:b/>
          <w:bCs/>
          <w:sz w:val="20"/>
          <w:szCs w:val="20"/>
          <w:lang w:val="en-GB"/>
        </w:rPr>
        <w:t xml:space="preserve"> </w:t>
      </w:r>
      <w:r w:rsidR="007C5341" w:rsidRPr="0009297A">
        <w:rPr>
          <w:rFonts w:ascii="Arial" w:hAnsi="Arial" w:cs="Arial"/>
          <w:sz w:val="20"/>
          <w:szCs w:val="20"/>
          <w:lang w:val="en-GB"/>
        </w:rPr>
        <w:t xml:space="preserve">assessed the potential of HSI collectively with preprocessing and machine learning compared to </w:t>
      </w:r>
      <w:proofErr w:type="gramStart"/>
      <w:r w:rsidR="007C5341" w:rsidRPr="0009297A">
        <w:rPr>
          <w:rFonts w:ascii="Arial" w:hAnsi="Arial" w:cs="Arial"/>
          <w:sz w:val="20"/>
          <w:szCs w:val="20"/>
          <w:lang w:val="en-GB"/>
        </w:rPr>
        <w:t>a</w:t>
      </w:r>
      <w:proofErr w:type="gramEnd"/>
      <w:r w:rsidR="007C5341" w:rsidRPr="0009297A">
        <w:rPr>
          <w:rFonts w:ascii="Arial" w:hAnsi="Arial" w:cs="Arial"/>
          <w:sz w:val="20"/>
          <w:szCs w:val="20"/>
          <w:lang w:val="en-GB"/>
        </w:rPr>
        <w:t xml:space="preserve"> X-ray fluorescence spectroscopy to evaluate </w:t>
      </w:r>
      <w:r w:rsidR="00807979" w:rsidRPr="0009297A">
        <w:rPr>
          <w:rFonts w:ascii="Arial" w:hAnsi="Arial" w:cs="Arial"/>
          <w:sz w:val="20"/>
          <w:szCs w:val="20"/>
          <w:lang w:val="en-GB"/>
        </w:rPr>
        <w:t>the uptake of micronutrients by soybean seeds of varying levels of vigour during germination. Seeds of the cultivar M5917 were treated with micronutrients in the following quantities:15.1% Zn, 9.4% Mn, 6.7% Cu and 3.2% Mo. Preprocessing methods like MSC</w:t>
      </w:r>
      <w:r w:rsidR="00D24D17" w:rsidRPr="0009297A">
        <w:rPr>
          <w:rFonts w:ascii="Arial" w:hAnsi="Arial" w:cs="Arial"/>
          <w:sz w:val="20"/>
          <w:szCs w:val="20"/>
          <w:lang w:val="en-GB"/>
        </w:rPr>
        <w:t>, SG</w:t>
      </w:r>
      <w:r w:rsidR="00807979" w:rsidRPr="0009297A">
        <w:rPr>
          <w:rFonts w:ascii="Arial" w:hAnsi="Arial" w:cs="Arial"/>
          <w:sz w:val="20"/>
          <w:szCs w:val="20"/>
          <w:lang w:val="en-GB"/>
        </w:rPr>
        <w:t xml:space="preserve"> and SNV, alongside machine learning algorithms such as ANN, DT, and PLS-DA, to effectively analyse spectral data.</w:t>
      </w:r>
      <w:r w:rsidR="00D24D17" w:rsidRPr="0009297A">
        <w:rPr>
          <w:rFonts w:ascii="Arial" w:hAnsi="Arial" w:cs="Arial"/>
          <w:sz w:val="20"/>
          <w:szCs w:val="20"/>
          <w:lang w:val="en-GB"/>
        </w:rPr>
        <w:t xml:space="preserve"> Among the models, PLS-DA provided a high accuracy of 97% and 100% for the cotyledon and embryonic axis regions, respectively. </w:t>
      </w:r>
      <w:r w:rsidR="00341738" w:rsidRPr="0009297A">
        <w:rPr>
          <w:rFonts w:ascii="Arial" w:hAnsi="Arial" w:cs="Arial"/>
          <w:sz w:val="20"/>
          <w:szCs w:val="20"/>
          <w:lang w:val="en-GB"/>
        </w:rPr>
        <w:t>This approach successfully discriminates between high and low vigour seeds, regardless of micronutrient treatment, demonstrating the potential use of HSI for seed quality assessment. It was observed that low vigour seeds consistently had higher reflectance in the near infrared portion of the spectrum, indicating a spectral signature for classification purposes.</w:t>
      </w:r>
    </w:p>
    <w:p w14:paraId="12856B76" w14:textId="77777777" w:rsidR="00BD4D8A" w:rsidRPr="0009297A" w:rsidRDefault="00BD4D8A" w:rsidP="00F31657">
      <w:pPr>
        <w:pStyle w:val="BodyText"/>
        <w:ind w:right="402"/>
        <w:jc w:val="both"/>
        <w:rPr>
          <w:rFonts w:ascii="Arial" w:hAnsi="Arial" w:cs="Arial"/>
          <w:sz w:val="20"/>
          <w:szCs w:val="20"/>
          <w:lang w:val="en-GB"/>
        </w:rPr>
      </w:pPr>
    </w:p>
    <w:p w14:paraId="2E7DFF44" w14:textId="435751B8" w:rsidR="00914E35" w:rsidRPr="0009297A" w:rsidRDefault="00914E35" w:rsidP="00F31657">
      <w:pPr>
        <w:pStyle w:val="BodyText"/>
        <w:ind w:right="402"/>
        <w:jc w:val="both"/>
        <w:rPr>
          <w:rFonts w:ascii="Arial" w:hAnsi="Arial" w:cs="Arial"/>
          <w:sz w:val="20"/>
          <w:szCs w:val="20"/>
          <w:lang w:val="en-GB"/>
        </w:rPr>
      </w:pPr>
      <w:r w:rsidRPr="0009297A">
        <w:rPr>
          <w:rFonts w:ascii="Arial" w:hAnsi="Arial" w:cs="Arial"/>
          <w:sz w:val="20"/>
          <w:szCs w:val="20"/>
          <w:lang w:val="en-GB"/>
        </w:rPr>
        <w:tab/>
      </w:r>
      <w:r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{"citationID":"sitDtcp1","properties":{"formattedCitation":"(Li et al., 2025)","plainCitation":"(Li et al., 2025)","noteIndex":0},"citationItems":[{"id":71,"uris":["http://zotero.org/users/local/66DEEv3G/items/FYJDMJW7"],"itemData":{"id":71,"type":"article-journal","abstract":"Accurate, rapid and non-destructive identification of common bean seed vigor is of great significance for the planting and efficient utilization of common bean. In this study, five common bean varieties were used as research objects, and four samples with different aging levels were obtained through artificial accelerated aging. Based on the standard germination experiment, the difference in vigor between aged seeds and healthy seeds was verified. Hyperspectral data with aging time of 0d, 2d, 4d and 6d were collected respectively, and onedimensional average spectra were extracted as modeling datasets using image processing technology. Aiming at the problem of rapid identification of common bean seed vigor, a Multi-scale Spectral Attention Residual Network (MSARN) was proposed in this study. VGG19, MoblieNet, Support Vector Machine (SVM), Random Forest (RF), K-Nearest Neighbor (KNN), and Partial Least Squares Discriminant Analysis (PLS-DA) were used to compare the performance. The results showed that compared to the traditional machine learning models, the deep learning models had better identification results without preprocessing, and MSARN had the best performance. After using the twice Successive Projections Algorithm (SPA), 40 characteristic wavelengths were extracted. The accuracy, precision, recall, and f1-score of SPA-SPA-MSARN for identifying common bean seeds of different vigor levels reached 98.75%, 98.97%, 98.80%, and 98.81%, respectively. Finally, the study applied SPA-SPA-MSARN to five single-variety common bean datasets, and the model was tested to achieve 100% accuracy in identifying vigor levels for four of the variety datasets. This study shows that hyperspectral technology combined with deep learning has great potential in identifying common bean seed vigor.","container-title":"Microchemical Journal","DOI":"10.1016/j.microc.2025.113133","ISSN":"0026-265X","language":"en","license":"https://www.elsevier.com/tdm/userlicense/1.0/","note":"publisher: Elsevier BV","page":"113133","source":"Crossref","title":"Research on identification of common bean seed vigor based on hyperspectral and deep learning","URL":"https://linkinghub.elsevier.com/retrieve/pii/S0026265X25004874","volume":"211","author":[{"family":"Li","given":"Shujia"},{"family":"Sun","given":"Laijun"},{"family":"Jin","given":"Xiuliang"},{"family":"Feng","given":"Guojun"},{"family":"Zhang","given":"Lingyu"},{"family":"Bai","given":"Hongyi"}],"accessed":{"date-parts":[["2025",5,23]]},"issued":{"date-parts":[["2025",4]]}}}],"schema":"https://github.com/citation-style-language/schema/raw/master/csl-citation.json"} </w:instrText>
      </w:r>
      <w:r w:rsidRPr="0009297A">
        <w:rPr>
          <w:rFonts w:ascii="Arial" w:hAnsi="Arial" w:cs="Arial"/>
          <w:sz w:val="20"/>
          <w:szCs w:val="20"/>
          <w:lang w:val="en-GB"/>
        </w:rPr>
        <w:fldChar w:fldCharType="separate"/>
      </w:r>
      <w:r w:rsidR="0009297A" w:rsidRPr="0009297A">
        <w:rPr>
          <w:rFonts w:ascii="Arial" w:hAnsi="Arial" w:cs="Arial"/>
          <w:sz w:val="20"/>
        </w:rPr>
        <w:t xml:space="preserve">Li et al. </w:t>
      </w:r>
      <w:r w:rsidR="00520536">
        <w:rPr>
          <w:rFonts w:ascii="Arial" w:hAnsi="Arial" w:cs="Arial"/>
          <w:sz w:val="20"/>
        </w:rPr>
        <w:t>(</w:t>
      </w:r>
      <w:r w:rsidR="0009297A" w:rsidRPr="0009297A">
        <w:rPr>
          <w:rFonts w:ascii="Arial" w:hAnsi="Arial" w:cs="Arial"/>
          <w:sz w:val="20"/>
        </w:rPr>
        <w:t>2025)</w:t>
      </w:r>
      <w:r w:rsidRPr="0009297A">
        <w:rPr>
          <w:rFonts w:ascii="Arial" w:hAnsi="Arial" w:cs="Arial"/>
          <w:sz w:val="20"/>
          <w:szCs w:val="20"/>
          <w:lang w:val="en-GB"/>
        </w:rPr>
        <w:fldChar w:fldCharType="end"/>
      </w:r>
      <w:r w:rsidRPr="0009297A">
        <w:rPr>
          <w:rFonts w:ascii="Arial" w:hAnsi="Arial" w:cs="Arial"/>
          <w:sz w:val="20"/>
          <w:szCs w:val="20"/>
          <w:lang w:val="en-GB"/>
        </w:rPr>
        <w:t xml:space="preserve"> employed hyperspectral imaging and deep learning to identify seed vigour of common bean seeds. Seeds of five different common bean varieties were subjected to </w:t>
      </w:r>
      <w:r w:rsidR="003B4D8A" w:rsidRPr="0009297A">
        <w:rPr>
          <w:rFonts w:ascii="Arial" w:hAnsi="Arial" w:cs="Arial"/>
          <w:sz w:val="20"/>
          <w:szCs w:val="20"/>
          <w:lang w:val="en-GB"/>
        </w:rPr>
        <w:t xml:space="preserve">artificially </w:t>
      </w:r>
      <w:r w:rsidR="003B4D8A" w:rsidRPr="0009297A">
        <w:rPr>
          <w:rFonts w:ascii="Arial" w:hAnsi="Arial" w:cs="Arial"/>
          <w:sz w:val="20"/>
          <w:szCs w:val="20"/>
          <w:lang w:val="en-GB"/>
        </w:rPr>
        <w:lastRenderedPageBreak/>
        <w:t xml:space="preserve">accelerated ageing, to attain </w:t>
      </w:r>
      <w:r w:rsidRPr="0009297A">
        <w:rPr>
          <w:rFonts w:ascii="Arial" w:hAnsi="Arial" w:cs="Arial"/>
          <w:sz w:val="20"/>
          <w:szCs w:val="20"/>
          <w:lang w:val="en-GB"/>
        </w:rPr>
        <w:t>varying ageing periods,</w:t>
      </w:r>
      <w:r w:rsidR="000C30D6" w:rsidRPr="0009297A">
        <w:rPr>
          <w:rFonts w:ascii="Arial" w:hAnsi="Arial" w:cs="Arial"/>
          <w:sz w:val="20"/>
          <w:szCs w:val="20"/>
          <w:lang w:val="en-GB"/>
        </w:rPr>
        <w:t xml:space="preserve"> </w:t>
      </w:r>
      <w:r w:rsidRPr="0009297A">
        <w:rPr>
          <w:rFonts w:ascii="Arial" w:hAnsi="Arial" w:cs="Arial"/>
          <w:sz w:val="20"/>
          <w:szCs w:val="20"/>
          <w:lang w:val="en-GB"/>
        </w:rPr>
        <w:t>that is</w:t>
      </w:r>
      <w:r w:rsidR="003B4D8A" w:rsidRPr="0009297A">
        <w:rPr>
          <w:rFonts w:ascii="Arial" w:hAnsi="Arial" w:cs="Arial"/>
          <w:sz w:val="20"/>
          <w:szCs w:val="20"/>
          <w:lang w:val="en-GB"/>
        </w:rPr>
        <w:t>,</w:t>
      </w:r>
      <w:r w:rsidRPr="0009297A">
        <w:rPr>
          <w:rFonts w:ascii="Arial" w:hAnsi="Arial" w:cs="Arial"/>
          <w:sz w:val="20"/>
          <w:szCs w:val="20"/>
          <w:lang w:val="en-GB"/>
        </w:rPr>
        <w:t xml:space="preserve"> </w:t>
      </w:r>
      <w:r w:rsidR="003B4D8A" w:rsidRPr="0009297A">
        <w:rPr>
          <w:rFonts w:ascii="Arial" w:hAnsi="Arial" w:cs="Arial"/>
          <w:sz w:val="20"/>
          <w:szCs w:val="20"/>
          <w:lang w:val="en-GB"/>
        </w:rPr>
        <w:t>0, 2,4, and 6 days.</w:t>
      </w:r>
      <w:r w:rsidR="00FA292D" w:rsidRPr="0009297A">
        <w:rPr>
          <w:rFonts w:ascii="Arial" w:hAnsi="Arial" w:cs="Arial"/>
          <w:sz w:val="20"/>
          <w:szCs w:val="20"/>
          <w:lang w:val="en-GB"/>
        </w:rPr>
        <w:t xml:space="preserve"> A new, potential deep learning architecture, the Multi-scale Spectral Attention Residual Network (MSARN) was developed that integrated CNNs, LSTMs, attention mechanisms, and residual connections to effectively utilize both local and contextual spectral features. MSARN </w:t>
      </w:r>
      <w:r w:rsidR="000C30D6" w:rsidRPr="0009297A">
        <w:rPr>
          <w:rFonts w:ascii="Arial" w:hAnsi="Arial" w:cs="Arial"/>
          <w:sz w:val="20"/>
          <w:szCs w:val="20"/>
          <w:lang w:val="en-GB"/>
        </w:rPr>
        <w:t xml:space="preserve">effectively performed better than </w:t>
      </w:r>
      <w:r w:rsidR="00FA292D" w:rsidRPr="0009297A">
        <w:rPr>
          <w:rFonts w:ascii="Arial" w:hAnsi="Arial" w:cs="Arial"/>
          <w:sz w:val="20"/>
          <w:szCs w:val="20"/>
          <w:lang w:val="en-GB"/>
        </w:rPr>
        <w:t xml:space="preserve">classical models (SVM, RF, KNN, PLS-DA) and other deep learning baselines (VGG19, </w:t>
      </w:r>
      <w:proofErr w:type="spellStart"/>
      <w:r w:rsidR="00FA292D" w:rsidRPr="0009297A">
        <w:rPr>
          <w:rFonts w:ascii="Arial" w:hAnsi="Arial" w:cs="Arial"/>
          <w:sz w:val="20"/>
          <w:szCs w:val="20"/>
          <w:lang w:val="en-GB"/>
        </w:rPr>
        <w:t>MobileNet</w:t>
      </w:r>
      <w:proofErr w:type="spellEnd"/>
      <w:r w:rsidR="00FA292D" w:rsidRPr="0009297A">
        <w:rPr>
          <w:rFonts w:ascii="Arial" w:hAnsi="Arial" w:cs="Arial"/>
          <w:sz w:val="20"/>
          <w:szCs w:val="20"/>
          <w:lang w:val="en-GB"/>
        </w:rPr>
        <w:t xml:space="preserve">) without preprocessing. Following </w:t>
      </w:r>
      <w:r w:rsidR="000C30D6" w:rsidRPr="0009297A">
        <w:rPr>
          <w:rFonts w:ascii="Arial" w:hAnsi="Arial" w:cs="Arial"/>
          <w:sz w:val="20"/>
          <w:szCs w:val="20"/>
          <w:lang w:val="en-GB"/>
        </w:rPr>
        <w:t xml:space="preserve">the application of </w:t>
      </w:r>
      <w:r w:rsidR="00FA292D" w:rsidRPr="0009297A">
        <w:rPr>
          <w:rFonts w:ascii="Arial" w:hAnsi="Arial" w:cs="Arial"/>
          <w:sz w:val="20"/>
          <w:szCs w:val="20"/>
          <w:lang w:val="en-GB"/>
        </w:rPr>
        <w:t>dual Successive Projections Algorithm (SPA), 40 wavelengths were selected which</w:t>
      </w:r>
      <w:r w:rsidR="00E366FA">
        <w:rPr>
          <w:rFonts w:ascii="Arial" w:hAnsi="Arial" w:cs="Arial"/>
          <w:sz w:val="20"/>
          <w:szCs w:val="20"/>
          <w:lang w:val="en-GB"/>
        </w:rPr>
        <w:t xml:space="preserve"> </w:t>
      </w:r>
      <w:r w:rsidR="00FA292D" w:rsidRPr="0009297A">
        <w:rPr>
          <w:rFonts w:ascii="Arial" w:hAnsi="Arial" w:cs="Arial"/>
          <w:sz w:val="20"/>
          <w:szCs w:val="20"/>
          <w:lang w:val="en-GB"/>
        </w:rPr>
        <w:t>enabled the SPA-SPA-MSARN model to reach an accuracy of 98.75%, with certain single-variety datasets reporting accurac</w:t>
      </w:r>
      <w:r w:rsidR="000C30D6" w:rsidRPr="0009297A">
        <w:rPr>
          <w:rFonts w:ascii="Arial" w:hAnsi="Arial" w:cs="Arial"/>
          <w:sz w:val="20"/>
          <w:szCs w:val="20"/>
          <w:lang w:val="en-GB"/>
        </w:rPr>
        <w:t>y</w:t>
      </w:r>
      <w:r w:rsidR="00FA292D" w:rsidRPr="0009297A">
        <w:rPr>
          <w:rFonts w:ascii="Arial" w:hAnsi="Arial" w:cs="Arial"/>
          <w:sz w:val="20"/>
          <w:szCs w:val="20"/>
          <w:lang w:val="en-GB"/>
        </w:rPr>
        <w:t xml:space="preserve"> of 100%</w:t>
      </w:r>
      <w:r w:rsidR="000C30D6" w:rsidRPr="0009297A">
        <w:rPr>
          <w:rFonts w:ascii="Arial" w:hAnsi="Arial" w:cs="Arial"/>
          <w:sz w:val="20"/>
          <w:szCs w:val="20"/>
          <w:lang w:val="en-GB"/>
        </w:rPr>
        <w:t>.</w:t>
      </w:r>
    </w:p>
    <w:p w14:paraId="62019DA1" w14:textId="7309124F" w:rsidR="00341738" w:rsidRPr="0009297A" w:rsidRDefault="00341738" w:rsidP="00F31657">
      <w:pPr>
        <w:pStyle w:val="BodyText"/>
        <w:ind w:right="402"/>
        <w:jc w:val="both"/>
        <w:rPr>
          <w:rFonts w:ascii="Arial" w:hAnsi="Arial" w:cs="Arial"/>
          <w:sz w:val="20"/>
          <w:szCs w:val="20"/>
          <w:lang w:val="en-GB"/>
        </w:rPr>
      </w:pPr>
      <w:r w:rsidRPr="0009297A">
        <w:rPr>
          <w:rFonts w:ascii="Arial" w:hAnsi="Arial" w:cs="Arial"/>
          <w:sz w:val="20"/>
          <w:szCs w:val="20"/>
          <w:lang w:val="en-GB"/>
        </w:rPr>
        <w:tab/>
      </w:r>
    </w:p>
    <w:p w14:paraId="3D41E132" w14:textId="77777777" w:rsidR="00BD4D8A" w:rsidRDefault="00FC0871"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t xml:space="preserve">Sun </w:t>
      </w:r>
      <w:r w:rsidRPr="0009297A">
        <w:rPr>
          <w:rFonts w:ascii="Arial" w:hAnsi="Arial" w:cs="Arial"/>
          <w:i/>
          <w:iCs/>
          <w:sz w:val="20"/>
          <w:szCs w:val="20"/>
          <w:lang w:val="en-GB"/>
        </w:rPr>
        <w:t>et al</w:t>
      </w:r>
      <w:r w:rsidR="00ED0070" w:rsidRPr="0009297A">
        <w:rPr>
          <w:rFonts w:ascii="Arial" w:hAnsi="Arial" w:cs="Arial"/>
          <w:i/>
          <w:iCs/>
          <w:sz w:val="20"/>
          <w:szCs w:val="20"/>
          <w:lang w:val="en-GB"/>
        </w:rPr>
        <w:t xml:space="preserve"> </w:t>
      </w:r>
      <w:r w:rsidR="00ED0070" w:rsidRPr="0009297A">
        <w:rPr>
          <w:rFonts w:ascii="Arial" w:hAnsi="Arial" w:cs="Arial"/>
          <w:sz w:val="20"/>
          <w:szCs w:val="20"/>
          <w:lang w:val="en-GB"/>
        </w:rPr>
        <w:t>(20</w:t>
      </w:r>
      <w:r w:rsidR="00BE5F77" w:rsidRPr="0009297A">
        <w:rPr>
          <w:rFonts w:ascii="Arial" w:hAnsi="Arial" w:cs="Arial"/>
          <w:sz w:val="20"/>
          <w:szCs w:val="20"/>
          <w:lang w:val="en-GB"/>
        </w:rPr>
        <w:t xml:space="preserve">24) </w:t>
      </w:r>
      <w:r w:rsidR="009C29AD" w:rsidRPr="0009297A">
        <w:rPr>
          <w:rFonts w:ascii="Arial" w:hAnsi="Arial" w:cs="Arial"/>
          <w:sz w:val="20"/>
          <w:szCs w:val="20"/>
          <w:lang w:val="en-GB"/>
        </w:rPr>
        <w:t xml:space="preserve">discussed the </w:t>
      </w:r>
      <w:r w:rsidR="00B723AA" w:rsidRPr="0009297A">
        <w:rPr>
          <w:rFonts w:ascii="Arial" w:hAnsi="Arial" w:cs="Arial"/>
          <w:sz w:val="20"/>
          <w:szCs w:val="20"/>
          <w:lang w:val="en-GB"/>
        </w:rPr>
        <w:t>practicality</w:t>
      </w:r>
      <w:r w:rsidR="009C29AD" w:rsidRPr="0009297A">
        <w:rPr>
          <w:rFonts w:ascii="Arial" w:hAnsi="Arial" w:cs="Arial"/>
          <w:sz w:val="20"/>
          <w:szCs w:val="20"/>
          <w:lang w:val="en-GB"/>
        </w:rPr>
        <w:t xml:space="preserve"> of using</w:t>
      </w:r>
      <w:r w:rsidR="005720C6" w:rsidRPr="0009297A">
        <w:rPr>
          <w:rFonts w:ascii="Arial" w:hAnsi="Arial" w:cs="Arial"/>
          <w:sz w:val="20"/>
          <w:szCs w:val="20"/>
          <w:lang w:val="en-GB"/>
        </w:rPr>
        <w:t xml:space="preserve"> </w:t>
      </w:r>
      <w:r w:rsidR="006F61F7" w:rsidRPr="0009297A">
        <w:rPr>
          <w:rFonts w:ascii="Arial" w:hAnsi="Arial" w:cs="Arial"/>
          <w:sz w:val="20"/>
          <w:szCs w:val="20"/>
          <w:lang w:val="en-GB"/>
        </w:rPr>
        <w:t xml:space="preserve">visible near-infrared hyperspectral imaging technology </w:t>
      </w:r>
      <w:r w:rsidR="008357D6" w:rsidRPr="0009297A">
        <w:rPr>
          <w:rFonts w:ascii="Arial" w:hAnsi="Arial" w:cs="Arial"/>
          <w:sz w:val="20"/>
          <w:szCs w:val="20"/>
          <w:lang w:val="en-GB"/>
        </w:rPr>
        <w:t>(Vis-NIR–</w:t>
      </w:r>
      <w:r w:rsidR="00AF2554" w:rsidRPr="0009297A">
        <w:rPr>
          <w:rFonts w:ascii="Arial" w:hAnsi="Arial" w:cs="Arial"/>
          <w:sz w:val="20"/>
          <w:szCs w:val="20"/>
          <w:lang w:val="en-GB"/>
        </w:rPr>
        <w:t>HSI</w:t>
      </w:r>
      <w:r w:rsidR="00FF4057" w:rsidRPr="0009297A">
        <w:rPr>
          <w:rFonts w:ascii="Arial" w:hAnsi="Arial" w:cs="Arial"/>
          <w:sz w:val="20"/>
          <w:szCs w:val="20"/>
          <w:lang w:val="en-GB"/>
        </w:rPr>
        <w:t>) for</w:t>
      </w:r>
      <w:r w:rsidR="00F40EFF" w:rsidRPr="0009297A">
        <w:rPr>
          <w:rFonts w:ascii="Arial" w:hAnsi="Arial" w:cs="Arial"/>
          <w:sz w:val="20"/>
          <w:szCs w:val="20"/>
          <w:lang w:val="en-GB"/>
        </w:rPr>
        <w:t xml:space="preserve"> </w:t>
      </w:r>
      <w:r w:rsidR="00FF4057" w:rsidRPr="0009297A">
        <w:rPr>
          <w:rFonts w:ascii="Arial" w:hAnsi="Arial" w:cs="Arial"/>
          <w:sz w:val="20"/>
          <w:szCs w:val="20"/>
          <w:lang w:val="en-GB"/>
        </w:rPr>
        <w:t xml:space="preserve">assessing the </w:t>
      </w:r>
      <w:r w:rsidR="00EA1870" w:rsidRPr="0009297A">
        <w:rPr>
          <w:rFonts w:ascii="Arial" w:hAnsi="Arial" w:cs="Arial"/>
          <w:sz w:val="20"/>
          <w:szCs w:val="20"/>
          <w:lang w:val="en-GB"/>
        </w:rPr>
        <w:t xml:space="preserve">viability of the seeds of </w:t>
      </w:r>
      <w:r w:rsidR="00EB27B4" w:rsidRPr="0009297A">
        <w:rPr>
          <w:rFonts w:ascii="Arial" w:hAnsi="Arial" w:cs="Arial"/>
          <w:sz w:val="20"/>
          <w:szCs w:val="20"/>
          <w:lang w:val="en-GB"/>
        </w:rPr>
        <w:t>watermelon (</w:t>
      </w:r>
      <w:r w:rsidR="00EB27B4" w:rsidRPr="0009297A">
        <w:rPr>
          <w:rFonts w:ascii="Arial" w:hAnsi="Arial" w:cs="Arial"/>
          <w:i/>
          <w:iCs/>
          <w:sz w:val="20"/>
          <w:szCs w:val="20"/>
          <w:lang w:val="en-GB"/>
        </w:rPr>
        <w:t>Citrullus lanatus</w:t>
      </w:r>
      <w:r w:rsidR="00EB27B4" w:rsidRPr="0009297A">
        <w:rPr>
          <w:rFonts w:ascii="Arial" w:hAnsi="Arial" w:cs="Arial"/>
          <w:sz w:val="20"/>
          <w:szCs w:val="20"/>
          <w:lang w:val="en-GB"/>
        </w:rPr>
        <w:t>).</w:t>
      </w:r>
      <w:r w:rsidR="002E0C9B" w:rsidRPr="0009297A">
        <w:rPr>
          <w:rFonts w:ascii="Arial" w:hAnsi="Arial" w:cs="Arial"/>
          <w:sz w:val="20"/>
          <w:szCs w:val="20"/>
          <w:lang w:val="en-GB"/>
        </w:rPr>
        <w:t xml:space="preserve">15 g of seeds </w:t>
      </w:r>
      <w:r w:rsidR="002E6D55" w:rsidRPr="0009297A">
        <w:rPr>
          <w:rFonts w:ascii="Arial" w:hAnsi="Arial" w:cs="Arial"/>
          <w:sz w:val="20"/>
          <w:szCs w:val="20"/>
          <w:lang w:val="en-GB"/>
        </w:rPr>
        <w:t>was</w:t>
      </w:r>
      <w:r w:rsidR="002E0C9B" w:rsidRPr="0009297A">
        <w:rPr>
          <w:rFonts w:ascii="Arial" w:hAnsi="Arial" w:cs="Arial"/>
          <w:sz w:val="20"/>
          <w:szCs w:val="20"/>
          <w:lang w:val="en-GB"/>
        </w:rPr>
        <w:t xml:space="preserve"> taken and divided into 2 different </w:t>
      </w:r>
      <w:r w:rsidR="002F73A1" w:rsidRPr="0009297A">
        <w:rPr>
          <w:rFonts w:ascii="Arial" w:hAnsi="Arial" w:cs="Arial"/>
          <w:sz w:val="20"/>
          <w:szCs w:val="20"/>
          <w:lang w:val="en-GB"/>
        </w:rPr>
        <w:t>sets containing 50 samples each</w:t>
      </w:r>
      <w:r w:rsidR="00061879" w:rsidRPr="0009297A">
        <w:rPr>
          <w:rFonts w:ascii="Arial" w:hAnsi="Arial" w:cs="Arial"/>
          <w:sz w:val="20"/>
          <w:szCs w:val="20"/>
          <w:lang w:val="en-GB"/>
        </w:rPr>
        <w:t>.</w:t>
      </w:r>
      <w:r w:rsidR="00796F67" w:rsidRPr="0009297A">
        <w:rPr>
          <w:rFonts w:ascii="Arial" w:hAnsi="Arial" w:cs="Arial"/>
          <w:sz w:val="20"/>
          <w:szCs w:val="20"/>
          <w:lang w:val="en-GB"/>
        </w:rPr>
        <w:t xml:space="preserve"> One of the samples was sterilized </w:t>
      </w:r>
      <w:r w:rsidR="008367A9" w:rsidRPr="0009297A">
        <w:rPr>
          <w:rFonts w:ascii="Arial" w:hAnsi="Arial" w:cs="Arial"/>
          <w:sz w:val="20"/>
          <w:szCs w:val="20"/>
          <w:lang w:val="en-GB"/>
        </w:rPr>
        <w:t>using Lichen Technology Electric Heating device at a moderate temperature</w:t>
      </w:r>
      <w:r w:rsidR="008553C9" w:rsidRPr="0009297A">
        <w:rPr>
          <w:rFonts w:ascii="Arial" w:hAnsi="Arial" w:cs="Arial"/>
          <w:sz w:val="20"/>
          <w:szCs w:val="20"/>
          <w:lang w:val="en-GB"/>
        </w:rPr>
        <w:t xml:space="preserve"> and was denoted as </w:t>
      </w:r>
      <w:r w:rsidR="00D158A6" w:rsidRPr="0009297A">
        <w:rPr>
          <w:rFonts w:ascii="Arial" w:hAnsi="Arial" w:cs="Arial"/>
          <w:sz w:val="20"/>
          <w:szCs w:val="20"/>
          <w:lang w:val="en-GB"/>
        </w:rPr>
        <w:t xml:space="preserve">(W-NL) and the unsterilized one was denoted as </w:t>
      </w:r>
      <w:r w:rsidR="000C4F60" w:rsidRPr="0009297A">
        <w:rPr>
          <w:rFonts w:ascii="Arial" w:hAnsi="Arial" w:cs="Arial"/>
          <w:sz w:val="20"/>
          <w:szCs w:val="20"/>
          <w:lang w:val="en-GB"/>
        </w:rPr>
        <w:t>(W-L).</w:t>
      </w:r>
      <w:r w:rsidR="00283DED" w:rsidRPr="0009297A">
        <w:rPr>
          <w:rFonts w:ascii="Arial" w:hAnsi="Arial" w:cs="Arial"/>
          <w:sz w:val="20"/>
          <w:szCs w:val="20"/>
          <w:lang w:val="en-GB"/>
        </w:rPr>
        <w:t xml:space="preserve"> </w:t>
      </w:r>
      <w:r w:rsidR="005900F8" w:rsidRPr="0009297A">
        <w:rPr>
          <w:rFonts w:ascii="Arial" w:hAnsi="Arial" w:cs="Arial"/>
          <w:sz w:val="20"/>
          <w:szCs w:val="20"/>
          <w:lang w:val="en-GB"/>
        </w:rPr>
        <w:t xml:space="preserve">The raw spectral data obtained initially was preprocessed </w:t>
      </w:r>
      <w:r w:rsidR="001A628F" w:rsidRPr="0009297A">
        <w:rPr>
          <w:rFonts w:ascii="Arial" w:hAnsi="Arial" w:cs="Arial"/>
          <w:sz w:val="20"/>
          <w:szCs w:val="20"/>
          <w:lang w:val="en-GB"/>
        </w:rPr>
        <w:t>with the help of different</w:t>
      </w:r>
      <w:r w:rsidR="005900F8" w:rsidRPr="0009297A">
        <w:rPr>
          <w:rFonts w:ascii="Arial" w:hAnsi="Arial" w:cs="Arial"/>
          <w:sz w:val="20"/>
          <w:szCs w:val="20"/>
          <w:lang w:val="en-GB"/>
        </w:rPr>
        <w:t xml:space="preserve"> </w:t>
      </w:r>
      <w:proofErr w:type="spellStart"/>
      <w:r w:rsidR="00F96502" w:rsidRPr="0009297A">
        <w:rPr>
          <w:rFonts w:ascii="Arial" w:hAnsi="Arial" w:cs="Arial"/>
          <w:sz w:val="20"/>
          <w:szCs w:val="20"/>
          <w:lang w:val="en-GB"/>
        </w:rPr>
        <w:t>Savitzky</w:t>
      </w:r>
      <w:proofErr w:type="spellEnd"/>
      <w:r w:rsidR="00F96502" w:rsidRPr="0009297A">
        <w:rPr>
          <w:rFonts w:ascii="Arial" w:hAnsi="Arial" w:cs="Arial"/>
          <w:sz w:val="20"/>
          <w:szCs w:val="20"/>
          <w:lang w:val="en-GB"/>
        </w:rPr>
        <w:t>–Golay (SG) smoothing, and standard normalized variate (SNV) preprocessing methods</w:t>
      </w:r>
      <w:r w:rsidR="001A628F" w:rsidRPr="0009297A">
        <w:rPr>
          <w:rFonts w:ascii="Arial" w:hAnsi="Arial" w:cs="Arial"/>
          <w:sz w:val="20"/>
          <w:szCs w:val="20"/>
          <w:lang w:val="en-GB"/>
        </w:rPr>
        <w:t>.</w:t>
      </w:r>
      <w:r w:rsidR="00975201" w:rsidRPr="0009297A">
        <w:rPr>
          <w:rFonts w:ascii="Arial" w:hAnsi="Arial" w:cs="Arial"/>
          <w:sz w:val="20"/>
          <w:szCs w:val="20"/>
          <w:lang w:val="en-GB"/>
        </w:rPr>
        <w:t xml:space="preserve"> </w:t>
      </w:r>
      <w:r w:rsidR="002F26F2" w:rsidRPr="0009297A">
        <w:rPr>
          <w:rFonts w:ascii="Arial" w:hAnsi="Arial" w:cs="Arial"/>
          <w:sz w:val="20"/>
          <w:szCs w:val="20"/>
          <w:lang w:val="en-GB"/>
        </w:rPr>
        <w:t>Characterist</w:t>
      </w:r>
      <w:r w:rsidR="00975201" w:rsidRPr="0009297A">
        <w:rPr>
          <w:rFonts w:ascii="Arial" w:hAnsi="Arial" w:cs="Arial"/>
          <w:sz w:val="20"/>
          <w:szCs w:val="20"/>
          <w:lang w:val="en-GB"/>
        </w:rPr>
        <w:t>i</w:t>
      </w:r>
      <w:r w:rsidR="002F26F2" w:rsidRPr="0009297A">
        <w:rPr>
          <w:rFonts w:ascii="Arial" w:hAnsi="Arial" w:cs="Arial"/>
          <w:sz w:val="20"/>
          <w:szCs w:val="20"/>
          <w:lang w:val="en-GB"/>
        </w:rPr>
        <w:t>c</w:t>
      </w:r>
      <w:r w:rsidR="00975201" w:rsidRPr="0009297A">
        <w:rPr>
          <w:rFonts w:ascii="Arial" w:hAnsi="Arial" w:cs="Arial"/>
          <w:sz w:val="20"/>
          <w:szCs w:val="20"/>
          <w:lang w:val="en-GB"/>
        </w:rPr>
        <w:t xml:space="preserve"> wavelength selection was done by </w:t>
      </w:r>
      <w:r w:rsidR="00AB6E0B" w:rsidRPr="0009297A">
        <w:rPr>
          <w:rFonts w:ascii="Arial" w:hAnsi="Arial" w:cs="Arial"/>
          <w:sz w:val="20"/>
          <w:szCs w:val="20"/>
          <w:lang w:val="en-GB"/>
        </w:rPr>
        <w:t>PCA and VISSA algorithms</w:t>
      </w:r>
      <w:r w:rsidR="009B7D33" w:rsidRPr="0009297A">
        <w:rPr>
          <w:rFonts w:ascii="Arial" w:hAnsi="Arial" w:cs="Arial"/>
          <w:sz w:val="20"/>
          <w:szCs w:val="20"/>
          <w:lang w:val="en-GB"/>
        </w:rPr>
        <w:t xml:space="preserve"> </w:t>
      </w:r>
      <w:r w:rsidR="00AC31C9" w:rsidRPr="0009297A">
        <w:rPr>
          <w:rFonts w:ascii="Arial" w:hAnsi="Arial" w:cs="Arial"/>
          <w:sz w:val="20"/>
          <w:szCs w:val="20"/>
          <w:lang w:val="en-GB"/>
        </w:rPr>
        <w:t xml:space="preserve">and the data was </w:t>
      </w:r>
      <w:r w:rsidR="009B7D33" w:rsidRPr="0009297A">
        <w:rPr>
          <w:rFonts w:ascii="Arial" w:hAnsi="Arial" w:cs="Arial"/>
          <w:sz w:val="20"/>
          <w:szCs w:val="20"/>
          <w:lang w:val="en-GB"/>
        </w:rPr>
        <w:t xml:space="preserve">classified using </w:t>
      </w:r>
      <w:r w:rsidR="008635ED" w:rsidRPr="0009297A">
        <w:rPr>
          <w:rFonts w:ascii="Arial" w:hAnsi="Arial" w:cs="Arial"/>
          <w:sz w:val="20"/>
          <w:szCs w:val="20"/>
          <w:lang w:val="en-GB"/>
        </w:rPr>
        <w:t>supervised machining learning (</w:t>
      </w:r>
      <w:r w:rsidR="009B7D33" w:rsidRPr="0009297A">
        <w:rPr>
          <w:rFonts w:ascii="Arial" w:hAnsi="Arial" w:cs="Arial"/>
          <w:sz w:val="20"/>
          <w:szCs w:val="20"/>
          <w:lang w:val="en-GB"/>
        </w:rPr>
        <w:t>SVM</w:t>
      </w:r>
      <w:r w:rsidR="008635ED" w:rsidRPr="0009297A">
        <w:rPr>
          <w:rFonts w:ascii="Arial" w:hAnsi="Arial" w:cs="Arial"/>
          <w:sz w:val="20"/>
          <w:szCs w:val="20"/>
          <w:lang w:val="en-GB"/>
        </w:rPr>
        <w:t>)</w:t>
      </w:r>
      <w:r w:rsidR="00FE32DA" w:rsidRPr="0009297A">
        <w:rPr>
          <w:rFonts w:ascii="Arial" w:hAnsi="Arial" w:cs="Arial"/>
          <w:sz w:val="20"/>
          <w:szCs w:val="20"/>
          <w:lang w:val="en-GB"/>
        </w:rPr>
        <w:t xml:space="preserve"> </w:t>
      </w:r>
      <w:r w:rsidR="009B7D33" w:rsidRPr="0009297A">
        <w:rPr>
          <w:rFonts w:ascii="Arial" w:hAnsi="Arial" w:cs="Arial"/>
          <w:sz w:val="20"/>
          <w:szCs w:val="20"/>
          <w:lang w:val="en-GB"/>
        </w:rPr>
        <w:t xml:space="preserve">model </w:t>
      </w:r>
      <w:r w:rsidR="00AC31C9" w:rsidRPr="0009297A">
        <w:rPr>
          <w:rFonts w:ascii="Arial" w:hAnsi="Arial" w:cs="Arial"/>
          <w:sz w:val="20"/>
          <w:szCs w:val="20"/>
          <w:lang w:val="en-GB"/>
        </w:rPr>
        <w:t>optimized</w:t>
      </w:r>
      <w:r w:rsidR="009B7D33" w:rsidRPr="0009297A">
        <w:rPr>
          <w:rFonts w:ascii="Arial" w:hAnsi="Arial" w:cs="Arial"/>
          <w:sz w:val="20"/>
          <w:szCs w:val="20"/>
          <w:lang w:val="en-GB"/>
        </w:rPr>
        <w:t xml:space="preserve"> </w:t>
      </w:r>
      <w:r w:rsidR="00E849AE" w:rsidRPr="0009297A">
        <w:rPr>
          <w:rFonts w:ascii="Arial" w:hAnsi="Arial" w:cs="Arial"/>
          <w:sz w:val="20"/>
          <w:szCs w:val="20"/>
          <w:lang w:val="en-GB"/>
        </w:rPr>
        <w:t xml:space="preserve">artificial bee colony (ABC) </w:t>
      </w:r>
      <w:r w:rsidR="00FE32DA" w:rsidRPr="0009297A">
        <w:rPr>
          <w:rFonts w:ascii="Arial" w:hAnsi="Arial" w:cs="Arial"/>
          <w:sz w:val="20"/>
          <w:szCs w:val="20"/>
          <w:lang w:val="en-GB"/>
        </w:rPr>
        <w:t>algorithm</w:t>
      </w:r>
      <w:r w:rsidR="00257B5B" w:rsidRPr="0009297A">
        <w:rPr>
          <w:rFonts w:ascii="Arial" w:hAnsi="Arial" w:cs="Arial"/>
          <w:sz w:val="20"/>
          <w:szCs w:val="20"/>
          <w:lang w:val="en-GB"/>
        </w:rPr>
        <w:t>. The results indic</w:t>
      </w:r>
      <w:r w:rsidR="00FE32DA" w:rsidRPr="0009297A">
        <w:rPr>
          <w:rFonts w:ascii="Arial" w:hAnsi="Arial" w:cs="Arial"/>
          <w:sz w:val="20"/>
          <w:szCs w:val="20"/>
          <w:lang w:val="en-GB"/>
        </w:rPr>
        <w:t xml:space="preserve">ated that </w:t>
      </w:r>
      <w:r w:rsidR="00243C6C" w:rsidRPr="0009297A">
        <w:rPr>
          <w:rFonts w:ascii="Arial" w:hAnsi="Arial" w:cs="Arial"/>
          <w:sz w:val="20"/>
          <w:szCs w:val="20"/>
          <w:lang w:val="en-GB"/>
        </w:rPr>
        <w:t xml:space="preserve">by the introduction of </w:t>
      </w:r>
      <w:r w:rsidR="004D74EF" w:rsidRPr="0009297A">
        <w:rPr>
          <w:rFonts w:ascii="Arial" w:hAnsi="Arial" w:cs="Arial"/>
          <w:sz w:val="20"/>
          <w:szCs w:val="20"/>
          <w:lang w:val="en-GB"/>
        </w:rPr>
        <w:t>ABC algorithm</w:t>
      </w:r>
      <w:r w:rsidR="00F90119" w:rsidRPr="0009297A">
        <w:rPr>
          <w:rFonts w:ascii="Arial" w:hAnsi="Arial" w:cs="Arial"/>
          <w:sz w:val="20"/>
          <w:szCs w:val="20"/>
          <w:lang w:val="en-GB"/>
        </w:rPr>
        <w:t>,</w:t>
      </w:r>
      <w:r w:rsidR="004D74EF" w:rsidRPr="0009297A">
        <w:rPr>
          <w:rFonts w:ascii="Arial" w:hAnsi="Arial" w:cs="Arial"/>
          <w:sz w:val="20"/>
          <w:szCs w:val="20"/>
          <w:lang w:val="en-GB"/>
        </w:rPr>
        <w:t xml:space="preserve"> the performance of the initial </w:t>
      </w:r>
      <w:r w:rsidR="005B2EB8" w:rsidRPr="0009297A">
        <w:rPr>
          <w:rFonts w:ascii="Arial" w:hAnsi="Arial" w:cs="Arial"/>
          <w:sz w:val="20"/>
          <w:szCs w:val="20"/>
          <w:lang w:val="en-GB"/>
        </w:rPr>
        <w:t>hybrid-</w:t>
      </w:r>
      <w:r w:rsidR="004D74EF" w:rsidRPr="0009297A">
        <w:rPr>
          <w:rFonts w:ascii="Arial" w:hAnsi="Arial" w:cs="Arial"/>
          <w:sz w:val="20"/>
          <w:szCs w:val="20"/>
          <w:lang w:val="en-GB"/>
        </w:rPr>
        <w:t xml:space="preserve">SVM </w:t>
      </w:r>
      <w:r w:rsidR="00AE0D64" w:rsidRPr="0009297A">
        <w:rPr>
          <w:rFonts w:ascii="Arial" w:hAnsi="Arial" w:cs="Arial"/>
          <w:sz w:val="20"/>
          <w:szCs w:val="20"/>
          <w:lang w:val="en-GB"/>
        </w:rPr>
        <w:t xml:space="preserve">with a </w:t>
      </w:r>
      <w:r w:rsidR="00773EAD" w:rsidRPr="0009297A">
        <w:rPr>
          <w:rFonts w:ascii="Arial" w:hAnsi="Arial" w:cs="Arial"/>
          <w:sz w:val="20"/>
          <w:szCs w:val="20"/>
          <w:lang w:val="en-GB"/>
        </w:rPr>
        <w:t xml:space="preserve">predictive accuracy rate of 100%, with a test set accuracy of 92.33% enhanced </w:t>
      </w:r>
      <w:r w:rsidR="00F90119" w:rsidRPr="0009297A">
        <w:rPr>
          <w:rFonts w:ascii="Arial" w:hAnsi="Arial" w:cs="Arial"/>
          <w:sz w:val="20"/>
          <w:szCs w:val="20"/>
          <w:lang w:val="en-GB"/>
        </w:rPr>
        <w:t>to an accuracy level of 100%</w:t>
      </w:r>
      <w:r w:rsidR="002973AE" w:rsidRPr="0009297A">
        <w:rPr>
          <w:rFonts w:ascii="Arial" w:hAnsi="Arial" w:cs="Arial"/>
          <w:sz w:val="20"/>
          <w:szCs w:val="20"/>
          <w:lang w:val="en-GB"/>
        </w:rPr>
        <w:t xml:space="preserve"> in both the </w:t>
      </w:r>
      <w:r w:rsidR="004771AB" w:rsidRPr="0009297A">
        <w:rPr>
          <w:rFonts w:ascii="Arial" w:hAnsi="Arial" w:cs="Arial"/>
          <w:sz w:val="20"/>
          <w:szCs w:val="20"/>
          <w:lang w:val="en-GB"/>
        </w:rPr>
        <w:t>training and evaluation dataset.</w:t>
      </w:r>
      <w:r w:rsidR="00F8173A" w:rsidRPr="0009297A">
        <w:rPr>
          <w:rFonts w:ascii="Arial" w:hAnsi="Arial" w:cs="Arial"/>
          <w:sz w:val="20"/>
          <w:szCs w:val="20"/>
          <w:lang w:val="en-GB"/>
        </w:rPr>
        <w:t xml:space="preserve"> This research</w:t>
      </w:r>
      <w:r w:rsidR="006C2DCC" w:rsidRPr="0009297A">
        <w:rPr>
          <w:rFonts w:ascii="Arial" w:hAnsi="Arial" w:cs="Arial"/>
          <w:sz w:val="20"/>
          <w:szCs w:val="20"/>
          <w:lang w:val="en-GB"/>
        </w:rPr>
        <w:t>, serves to confirm the efficacy of the PCA-ABC-SVM model combined with HSI technology could predict seed viability by distinguishing viable watermelon seeds from their sterile counterparts, providing a reliable classification</w:t>
      </w:r>
      <w:r w:rsidR="002A29EF" w:rsidRPr="0009297A">
        <w:rPr>
          <w:rFonts w:ascii="Arial" w:hAnsi="Arial" w:cs="Arial"/>
          <w:sz w:val="20"/>
          <w:szCs w:val="20"/>
          <w:lang w:val="en-GB"/>
        </w:rPr>
        <w:t xml:space="preserve"> </w:t>
      </w:r>
      <w:r w:rsidR="006C2DCC" w:rsidRPr="0009297A">
        <w:rPr>
          <w:rFonts w:ascii="Arial" w:hAnsi="Arial" w:cs="Arial"/>
          <w:sz w:val="20"/>
          <w:szCs w:val="20"/>
          <w:lang w:val="en-GB"/>
        </w:rPr>
        <w:t>in a rapid and non</w:t>
      </w:r>
      <w:r w:rsidR="00283DED" w:rsidRPr="0009297A">
        <w:rPr>
          <w:rFonts w:ascii="Arial" w:hAnsi="Arial" w:cs="Arial"/>
          <w:sz w:val="20"/>
          <w:szCs w:val="20"/>
          <w:lang w:val="en-GB"/>
        </w:rPr>
        <w:t>-</w:t>
      </w:r>
      <w:r w:rsidR="006C2DCC" w:rsidRPr="0009297A">
        <w:rPr>
          <w:rFonts w:ascii="Arial" w:hAnsi="Arial" w:cs="Arial"/>
          <w:sz w:val="20"/>
          <w:szCs w:val="20"/>
          <w:lang w:val="en-GB"/>
        </w:rPr>
        <w:t>destructive manner</w:t>
      </w:r>
    </w:p>
    <w:p w14:paraId="62B2A1D4" w14:textId="612400DC" w:rsidR="003961DF" w:rsidRPr="0009297A" w:rsidRDefault="006C2DCC"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t>.</w:t>
      </w:r>
    </w:p>
    <w:p w14:paraId="432A8DFD" w14:textId="640C7B91" w:rsidR="00353CFB" w:rsidRDefault="00F8173A" w:rsidP="00F31657">
      <w:pPr>
        <w:pStyle w:val="BodyText"/>
        <w:ind w:right="402" w:firstLine="720"/>
        <w:jc w:val="both"/>
        <w:rPr>
          <w:rFonts w:ascii="Arial" w:hAnsi="Arial" w:cs="Arial"/>
          <w:sz w:val="20"/>
          <w:szCs w:val="20"/>
          <w:lang w:val="en-GB"/>
        </w:rPr>
      </w:pPr>
      <w:r w:rsidRPr="0009297A">
        <w:rPr>
          <w:rFonts w:ascii="Arial" w:hAnsi="Arial" w:cs="Arial"/>
          <w:sz w:val="20"/>
          <w:szCs w:val="20"/>
          <w:lang w:val="en-GB"/>
        </w:rPr>
        <w:t xml:space="preserve"> </w:t>
      </w:r>
      <w:r w:rsidR="007167C1"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{"citationID":"uxRHLg93","properties":{"formattedCitation":"(Huang et al., 2024)","plainCitation":"(Huang et al., 2024)","dontUpdate":true,"noteIndex":0},"citationItems":[{"id":23,"uris":["http://zotero.org/users/local/66DEEv3G/items/AZA28Y26"],"itemData":{"id":23,"type":"article-journal","abstract":"Sunflower is an important crop, and the vitality and moisture content of sunflower seeds have an important influence on the sunflower’s planting and yield. By employing hyperspectral technology, the spectral characteristics of sunflower seeds within the wavelength range of 384–1034 nm were carefully analyzed with the aim of achieving effective prediction of seed vitality and moisture content. Firstly, the original hyperspectral data were subjected to preprocessing techniques such as Savitzky–Golay smoothing, standard normal variable correction (SNV), and multiplicative scatter correction (MSC) to effectively reduce noise interference, ensuring the accuracy and reliability of the data. Subsequently, principal component analysis (PCA), extreme gradient boosting (XGBoost), and stacked autoencoders (SAE) were utilized to extract key feature bands, enhancing the interpretability and predictive performance of the data. During the modeling phase, random forests (RFs) and LightGBM algorithms were separately employed to construct classification models for seed vitality and prediction models for moisture content. The experimental results demonstrated that the SG-SAE-LightGBM model exhibited outstanding performance in the classification task of sunflower seed vitality, achieving an accuracy rate of 98.65%. Meanwhile, the SNV-XGBoost-LightGBM model showed remarkable achievement in moisture content prediction, with a coefficient of determination (R2) of 0.9715 and root mean square error (RMSE) of 0.8349. In conclusion, this study confirms that the fusion of hyperspectral technology and multivariate data analysis algorithms enables the accurate and rapid assessment of sunflower seed vitality and moisture content, providing robust tools and theoretical support for seed quality evaluation and agricultural production practices. Furthermore, this research not only expands the application of hyperspectral technology in unraveling the intrinsic vitality characteristics of sunflower seeds but also possesses significant theoretical and practical value.","container-title":"Foods","DOI":"10.3390/foods13091320","ISSN":"2304-8158","issue":"9","journalAbbreviation":"Foods","language":"en","license":"https://creativecommons.org/licenses/by/4.0/","page":"1320","source":"DOI.org (Crossref)","title":"Nondestructive Detection of Sunflower Seed Vigor and Moisture Content Based on Hyperspectral Imaging and Chemometrics","URL":"https://www.mdpi.com/2304-8158/13/9/1320","volume":"13","author":[{"family":"Huang","given":"Peng"},{"family":"Yuan","given":"Jinfu"},{"family":"Yang","given":"Pan"},{"family":"Xiao","given":"Futong"},{"family":"Zhao","given":"Yongpeng"}],"accessed":{"date-parts":[["2025",3,28]]},"issued":{"date-parts":[["2024",4,25]]}}}],"schema":"https://github.com/citation-style-language/schema/raw/master/csl-citation.json"} </w:instrText>
      </w:r>
      <w:r w:rsidR="007167C1" w:rsidRPr="0009297A">
        <w:rPr>
          <w:rFonts w:ascii="Arial" w:hAnsi="Arial" w:cs="Arial"/>
          <w:sz w:val="20"/>
          <w:szCs w:val="20"/>
          <w:lang w:val="en-GB"/>
        </w:rPr>
        <w:fldChar w:fldCharType="separate"/>
      </w:r>
      <w:r w:rsidR="007167C1" w:rsidRPr="0009297A">
        <w:rPr>
          <w:rFonts w:ascii="Arial" w:hAnsi="Arial" w:cs="Arial"/>
          <w:sz w:val="20"/>
          <w:szCs w:val="20"/>
        </w:rPr>
        <w:t>Huang et</w:t>
      </w:r>
      <w:r w:rsidR="00996107" w:rsidRPr="0009297A">
        <w:rPr>
          <w:rFonts w:ascii="Arial" w:hAnsi="Arial" w:cs="Arial"/>
          <w:sz w:val="20"/>
          <w:szCs w:val="20"/>
        </w:rPr>
        <w:t xml:space="preserve"> </w:t>
      </w:r>
      <w:r w:rsidR="007167C1" w:rsidRPr="0009297A">
        <w:rPr>
          <w:rFonts w:ascii="Arial" w:hAnsi="Arial" w:cs="Arial"/>
          <w:sz w:val="20"/>
          <w:szCs w:val="20"/>
        </w:rPr>
        <w:t>al (2024)</w:t>
      </w:r>
      <w:r w:rsidR="007167C1" w:rsidRPr="0009297A">
        <w:rPr>
          <w:rFonts w:ascii="Arial" w:hAnsi="Arial" w:cs="Arial"/>
          <w:sz w:val="20"/>
          <w:szCs w:val="20"/>
          <w:lang w:val="en-GB"/>
        </w:rPr>
        <w:fldChar w:fldCharType="end"/>
      </w:r>
      <w:r w:rsidR="00996107" w:rsidRPr="0009297A">
        <w:rPr>
          <w:rFonts w:ascii="Arial" w:hAnsi="Arial" w:cs="Arial"/>
          <w:sz w:val="20"/>
          <w:szCs w:val="20"/>
          <w:lang w:val="en-GB"/>
        </w:rPr>
        <w:t xml:space="preserve"> </w:t>
      </w:r>
      <w:r w:rsidR="007A7176" w:rsidRPr="0009297A">
        <w:rPr>
          <w:rFonts w:ascii="Arial" w:hAnsi="Arial" w:cs="Arial"/>
          <w:sz w:val="20"/>
          <w:szCs w:val="20"/>
          <w:lang w:val="en-GB"/>
        </w:rPr>
        <w:t>u</w:t>
      </w:r>
      <w:r w:rsidR="00511BB3" w:rsidRPr="0009297A">
        <w:rPr>
          <w:rFonts w:ascii="Arial" w:hAnsi="Arial" w:cs="Arial"/>
          <w:sz w:val="20"/>
          <w:szCs w:val="20"/>
          <w:lang w:val="en-GB"/>
        </w:rPr>
        <w:t>sed</w:t>
      </w:r>
      <w:r w:rsidR="007A7176" w:rsidRPr="0009297A">
        <w:rPr>
          <w:rFonts w:ascii="Arial" w:hAnsi="Arial" w:cs="Arial"/>
          <w:sz w:val="20"/>
          <w:szCs w:val="20"/>
          <w:lang w:val="en-GB"/>
        </w:rPr>
        <w:t xml:space="preserve"> </w:t>
      </w:r>
      <w:r w:rsidR="00AF2554" w:rsidRPr="0009297A">
        <w:rPr>
          <w:rFonts w:ascii="Arial" w:hAnsi="Arial" w:cs="Arial"/>
          <w:sz w:val="20"/>
          <w:szCs w:val="20"/>
          <w:lang w:val="en-GB"/>
        </w:rPr>
        <w:t>HSI</w:t>
      </w:r>
      <w:r w:rsidR="0075585E" w:rsidRPr="0009297A">
        <w:rPr>
          <w:rFonts w:ascii="Arial" w:hAnsi="Arial" w:cs="Arial"/>
          <w:sz w:val="20"/>
          <w:szCs w:val="20"/>
          <w:lang w:val="en-GB"/>
        </w:rPr>
        <w:t xml:space="preserve"> </w:t>
      </w:r>
      <w:r w:rsidR="007A7176" w:rsidRPr="0009297A">
        <w:rPr>
          <w:rFonts w:ascii="Arial" w:hAnsi="Arial" w:cs="Arial"/>
          <w:sz w:val="20"/>
          <w:szCs w:val="20"/>
          <w:lang w:val="en-GB"/>
        </w:rPr>
        <w:t xml:space="preserve">for </w:t>
      </w:r>
      <w:r w:rsidR="00882BF4" w:rsidRPr="0009297A">
        <w:rPr>
          <w:rFonts w:ascii="Arial" w:hAnsi="Arial" w:cs="Arial"/>
          <w:sz w:val="20"/>
          <w:szCs w:val="20"/>
          <w:lang w:val="en-GB"/>
        </w:rPr>
        <w:t>c</w:t>
      </w:r>
      <w:r w:rsidR="00B11329" w:rsidRPr="0009297A">
        <w:rPr>
          <w:rFonts w:ascii="Arial" w:hAnsi="Arial" w:cs="Arial"/>
          <w:sz w:val="20"/>
          <w:szCs w:val="20"/>
          <w:lang w:val="en-GB"/>
        </w:rPr>
        <w:t xml:space="preserve">arefully analysing the spectral </w:t>
      </w:r>
      <w:r w:rsidR="002D0896" w:rsidRPr="0009297A">
        <w:rPr>
          <w:rFonts w:ascii="Arial" w:hAnsi="Arial" w:cs="Arial"/>
          <w:sz w:val="20"/>
          <w:szCs w:val="20"/>
          <w:lang w:val="en-GB"/>
        </w:rPr>
        <w:t>characteristics</w:t>
      </w:r>
      <w:r w:rsidR="00B11329" w:rsidRPr="0009297A">
        <w:rPr>
          <w:rFonts w:ascii="Arial" w:hAnsi="Arial" w:cs="Arial"/>
          <w:sz w:val="20"/>
          <w:szCs w:val="20"/>
          <w:lang w:val="en-GB"/>
        </w:rPr>
        <w:t xml:space="preserve"> within the wavelength rang</w:t>
      </w:r>
      <w:r w:rsidR="002D0896" w:rsidRPr="0009297A">
        <w:rPr>
          <w:rFonts w:ascii="Arial" w:hAnsi="Arial" w:cs="Arial"/>
          <w:sz w:val="20"/>
          <w:szCs w:val="20"/>
          <w:lang w:val="en-GB"/>
        </w:rPr>
        <w:t xml:space="preserve">e of 384–1034 nm to achieve </w:t>
      </w:r>
      <w:r w:rsidR="007A7176" w:rsidRPr="0009297A">
        <w:rPr>
          <w:rFonts w:ascii="Arial" w:hAnsi="Arial" w:cs="Arial"/>
          <w:sz w:val="20"/>
          <w:szCs w:val="20"/>
          <w:lang w:val="en-GB"/>
        </w:rPr>
        <w:t>the</w:t>
      </w:r>
      <w:r w:rsidR="002D0896" w:rsidRPr="0009297A">
        <w:rPr>
          <w:rFonts w:ascii="Arial" w:hAnsi="Arial" w:cs="Arial"/>
          <w:sz w:val="20"/>
          <w:szCs w:val="20"/>
          <w:lang w:val="en-GB"/>
        </w:rPr>
        <w:t xml:space="preserve"> effective prediction </w:t>
      </w:r>
      <w:r w:rsidR="0075585E" w:rsidRPr="0009297A">
        <w:rPr>
          <w:rFonts w:ascii="Arial" w:hAnsi="Arial" w:cs="Arial"/>
          <w:sz w:val="20"/>
          <w:szCs w:val="20"/>
          <w:lang w:val="en-GB"/>
        </w:rPr>
        <w:t>of</w:t>
      </w:r>
      <w:r w:rsidR="00BC442F" w:rsidRPr="0009297A">
        <w:rPr>
          <w:rFonts w:ascii="Arial" w:hAnsi="Arial" w:cs="Arial"/>
          <w:sz w:val="20"/>
          <w:szCs w:val="20"/>
          <w:lang w:val="en-GB"/>
        </w:rPr>
        <w:t xml:space="preserve"> seed </w:t>
      </w:r>
      <w:r w:rsidR="0075585E" w:rsidRPr="0009297A">
        <w:rPr>
          <w:rFonts w:ascii="Arial" w:hAnsi="Arial" w:cs="Arial"/>
          <w:sz w:val="20"/>
          <w:szCs w:val="20"/>
          <w:lang w:val="en-GB"/>
        </w:rPr>
        <w:t>vi</w:t>
      </w:r>
      <w:r w:rsidR="00134FCB" w:rsidRPr="0009297A">
        <w:rPr>
          <w:rFonts w:ascii="Arial" w:hAnsi="Arial" w:cs="Arial"/>
          <w:sz w:val="20"/>
          <w:szCs w:val="20"/>
          <w:lang w:val="en-GB"/>
        </w:rPr>
        <w:t>t</w:t>
      </w:r>
      <w:r w:rsidR="003707DB" w:rsidRPr="0009297A">
        <w:rPr>
          <w:rFonts w:ascii="Arial" w:hAnsi="Arial" w:cs="Arial"/>
          <w:sz w:val="20"/>
          <w:szCs w:val="20"/>
          <w:lang w:val="en-GB"/>
        </w:rPr>
        <w:t>a</w:t>
      </w:r>
      <w:r w:rsidR="0075585E" w:rsidRPr="0009297A">
        <w:rPr>
          <w:rFonts w:ascii="Arial" w:hAnsi="Arial" w:cs="Arial"/>
          <w:sz w:val="20"/>
          <w:szCs w:val="20"/>
          <w:lang w:val="en-GB"/>
        </w:rPr>
        <w:t>lity and moisture content in</w:t>
      </w:r>
      <w:r w:rsidR="00600A6F" w:rsidRPr="0009297A">
        <w:rPr>
          <w:rFonts w:ascii="Arial" w:hAnsi="Arial" w:cs="Arial"/>
          <w:sz w:val="20"/>
          <w:szCs w:val="20"/>
          <w:lang w:val="en-GB"/>
        </w:rPr>
        <w:t xml:space="preserve"> Sunflower</w:t>
      </w:r>
      <w:r w:rsidR="00BC442F" w:rsidRPr="0009297A">
        <w:rPr>
          <w:rFonts w:ascii="Arial" w:hAnsi="Arial" w:cs="Arial"/>
          <w:sz w:val="20"/>
          <w:szCs w:val="20"/>
          <w:lang w:val="en-GB"/>
        </w:rPr>
        <w:t xml:space="preserve">. </w:t>
      </w:r>
      <w:r w:rsidR="00312296" w:rsidRPr="0009297A">
        <w:rPr>
          <w:rFonts w:ascii="Arial" w:hAnsi="Arial" w:cs="Arial"/>
          <w:sz w:val="20"/>
          <w:szCs w:val="20"/>
          <w:lang w:val="en-GB"/>
        </w:rPr>
        <w:t xml:space="preserve">From 200g of seeds, </w:t>
      </w:r>
      <w:r w:rsidR="008B4EAF" w:rsidRPr="0009297A">
        <w:rPr>
          <w:rFonts w:ascii="Arial" w:hAnsi="Arial" w:cs="Arial"/>
          <w:sz w:val="20"/>
          <w:szCs w:val="20"/>
          <w:lang w:val="en-GB"/>
        </w:rPr>
        <w:t>500 seeds were taken which w</w:t>
      </w:r>
      <w:r w:rsidR="00FB1C81" w:rsidRPr="0009297A">
        <w:rPr>
          <w:rFonts w:ascii="Arial" w:hAnsi="Arial" w:cs="Arial"/>
          <w:sz w:val="20"/>
          <w:szCs w:val="20"/>
          <w:lang w:val="en-GB"/>
        </w:rPr>
        <w:t>ere</w:t>
      </w:r>
      <w:r w:rsidR="008B4EAF" w:rsidRPr="0009297A">
        <w:rPr>
          <w:rFonts w:ascii="Arial" w:hAnsi="Arial" w:cs="Arial"/>
          <w:sz w:val="20"/>
          <w:szCs w:val="20"/>
          <w:lang w:val="en-GB"/>
        </w:rPr>
        <w:t xml:space="preserve"> later divided into </w:t>
      </w:r>
      <w:r w:rsidR="0083176E" w:rsidRPr="0009297A">
        <w:rPr>
          <w:rFonts w:ascii="Arial" w:hAnsi="Arial" w:cs="Arial"/>
          <w:sz w:val="20"/>
          <w:szCs w:val="20"/>
          <w:lang w:val="en-GB"/>
        </w:rPr>
        <w:t>5 batch</w:t>
      </w:r>
      <w:r w:rsidR="00FB1C81" w:rsidRPr="0009297A">
        <w:rPr>
          <w:rFonts w:ascii="Arial" w:hAnsi="Arial" w:cs="Arial"/>
          <w:sz w:val="20"/>
          <w:szCs w:val="20"/>
          <w:lang w:val="en-GB"/>
        </w:rPr>
        <w:t xml:space="preserve">es </w:t>
      </w:r>
      <w:r w:rsidR="0083176E" w:rsidRPr="0009297A">
        <w:rPr>
          <w:rFonts w:ascii="Arial" w:hAnsi="Arial" w:cs="Arial"/>
          <w:sz w:val="20"/>
          <w:szCs w:val="20"/>
          <w:lang w:val="en-GB"/>
        </w:rPr>
        <w:t>each containing 100 seeds</w:t>
      </w:r>
      <w:r w:rsidR="000A2608" w:rsidRPr="0009297A">
        <w:rPr>
          <w:rFonts w:ascii="Arial" w:hAnsi="Arial" w:cs="Arial"/>
          <w:sz w:val="20"/>
          <w:szCs w:val="20"/>
          <w:lang w:val="en-GB"/>
        </w:rPr>
        <w:t xml:space="preserve">, among which </w:t>
      </w:r>
      <w:r w:rsidR="003775EC" w:rsidRPr="0009297A">
        <w:rPr>
          <w:rFonts w:ascii="Arial" w:hAnsi="Arial" w:cs="Arial"/>
          <w:sz w:val="20"/>
          <w:szCs w:val="20"/>
          <w:lang w:val="en-GB"/>
        </w:rPr>
        <w:t xml:space="preserve">one </w:t>
      </w:r>
      <w:r w:rsidR="00FB1C81" w:rsidRPr="0009297A">
        <w:rPr>
          <w:rFonts w:ascii="Arial" w:hAnsi="Arial" w:cs="Arial"/>
          <w:sz w:val="20"/>
          <w:szCs w:val="20"/>
          <w:lang w:val="en-GB"/>
        </w:rPr>
        <w:t xml:space="preserve">was </w:t>
      </w:r>
      <w:r w:rsidR="003775EC" w:rsidRPr="0009297A">
        <w:rPr>
          <w:rFonts w:ascii="Arial" w:hAnsi="Arial" w:cs="Arial"/>
          <w:sz w:val="20"/>
          <w:szCs w:val="20"/>
          <w:lang w:val="en-GB"/>
        </w:rPr>
        <w:t>kept as control without any treatments</w:t>
      </w:r>
      <w:r w:rsidR="0083176E" w:rsidRPr="0009297A">
        <w:rPr>
          <w:rFonts w:ascii="Arial" w:hAnsi="Arial" w:cs="Arial"/>
          <w:sz w:val="20"/>
          <w:szCs w:val="20"/>
          <w:lang w:val="en-GB"/>
        </w:rPr>
        <w:t>.</w:t>
      </w:r>
      <w:r w:rsidR="00FB1C81" w:rsidRPr="0009297A">
        <w:rPr>
          <w:rFonts w:ascii="Arial" w:hAnsi="Arial" w:cs="Arial"/>
          <w:sz w:val="20"/>
          <w:szCs w:val="20"/>
          <w:lang w:val="en-GB"/>
        </w:rPr>
        <w:t xml:space="preserve"> </w:t>
      </w:r>
      <w:r w:rsidR="00941217" w:rsidRPr="0009297A">
        <w:rPr>
          <w:rFonts w:ascii="Arial" w:hAnsi="Arial" w:cs="Arial"/>
          <w:sz w:val="20"/>
          <w:szCs w:val="20"/>
          <w:lang w:val="en-GB"/>
        </w:rPr>
        <w:t xml:space="preserve">The </w:t>
      </w:r>
      <w:r w:rsidR="003775EC" w:rsidRPr="0009297A">
        <w:rPr>
          <w:rFonts w:ascii="Arial" w:hAnsi="Arial" w:cs="Arial"/>
          <w:sz w:val="20"/>
          <w:szCs w:val="20"/>
          <w:lang w:val="en-GB"/>
        </w:rPr>
        <w:t xml:space="preserve">remaining </w:t>
      </w:r>
      <w:r w:rsidR="00941217" w:rsidRPr="0009297A">
        <w:rPr>
          <w:rFonts w:ascii="Arial" w:hAnsi="Arial" w:cs="Arial"/>
          <w:sz w:val="20"/>
          <w:szCs w:val="20"/>
          <w:lang w:val="en-GB"/>
        </w:rPr>
        <w:t xml:space="preserve">seeds were </w:t>
      </w:r>
      <w:r w:rsidR="00CC1825" w:rsidRPr="0009297A">
        <w:rPr>
          <w:rFonts w:ascii="Arial" w:hAnsi="Arial" w:cs="Arial"/>
          <w:sz w:val="20"/>
          <w:szCs w:val="20"/>
          <w:lang w:val="en-GB"/>
        </w:rPr>
        <w:t>artificial</w:t>
      </w:r>
      <w:r w:rsidR="00F80DB8" w:rsidRPr="0009297A">
        <w:rPr>
          <w:rFonts w:ascii="Arial" w:hAnsi="Arial" w:cs="Arial"/>
          <w:sz w:val="20"/>
          <w:szCs w:val="20"/>
          <w:lang w:val="en-GB"/>
        </w:rPr>
        <w:t>ly</w:t>
      </w:r>
      <w:r w:rsidR="00CC1825" w:rsidRPr="0009297A">
        <w:rPr>
          <w:rFonts w:ascii="Arial" w:hAnsi="Arial" w:cs="Arial"/>
          <w:sz w:val="20"/>
          <w:szCs w:val="20"/>
          <w:lang w:val="en-GB"/>
        </w:rPr>
        <w:t xml:space="preserve"> aged </w:t>
      </w:r>
      <w:r w:rsidR="00204665" w:rsidRPr="0009297A">
        <w:rPr>
          <w:rFonts w:ascii="Arial" w:hAnsi="Arial" w:cs="Arial"/>
          <w:sz w:val="20"/>
          <w:szCs w:val="20"/>
          <w:lang w:val="en-GB"/>
        </w:rPr>
        <w:t>with treatments lasting 2</w:t>
      </w:r>
      <w:r w:rsidR="00CA5C37" w:rsidRPr="0009297A">
        <w:rPr>
          <w:rFonts w:ascii="Arial" w:hAnsi="Arial" w:cs="Arial"/>
          <w:sz w:val="20"/>
          <w:szCs w:val="20"/>
          <w:lang w:val="en-GB"/>
        </w:rPr>
        <w:t xml:space="preserve"> </w:t>
      </w:r>
      <w:r w:rsidR="00204665" w:rsidRPr="0009297A">
        <w:rPr>
          <w:rFonts w:ascii="Arial" w:hAnsi="Arial" w:cs="Arial"/>
          <w:sz w:val="20"/>
          <w:szCs w:val="20"/>
          <w:lang w:val="en-GB"/>
        </w:rPr>
        <w:t>days</w:t>
      </w:r>
      <w:r w:rsidR="00CA5C37" w:rsidRPr="0009297A">
        <w:rPr>
          <w:rFonts w:ascii="Arial" w:hAnsi="Arial" w:cs="Arial"/>
          <w:sz w:val="20"/>
          <w:szCs w:val="20"/>
          <w:lang w:val="en-GB"/>
        </w:rPr>
        <w:t>,4 days, 6 days, and 8 days</w:t>
      </w:r>
      <w:r w:rsidR="0075585E" w:rsidRPr="0009297A">
        <w:rPr>
          <w:rFonts w:ascii="Arial" w:hAnsi="Arial" w:cs="Arial"/>
          <w:sz w:val="20"/>
          <w:szCs w:val="20"/>
          <w:lang w:val="en-GB"/>
        </w:rPr>
        <w:t xml:space="preserve"> </w:t>
      </w:r>
      <w:r w:rsidR="00922581" w:rsidRPr="0009297A">
        <w:rPr>
          <w:rFonts w:ascii="Arial" w:hAnsi="Arial" w:cs="Arial"/>
          <w:sz w:val="20"/>
          <w:szCs w:val="20"/>
          <w:lang w:val="en-GB"/>
        </w:rPr>
        <w:t xml:space="preserve">under constant conditions (temperature 45 °C, humidity 90%) </w:t>
      </w:r>
      <w:r w:rsidR="004F679B" w:rsidRPr="0009297A">
        <w:rPr>
          <w:rFonts w:ascii="Arial" w:hAnsi="Arial" w:cs="Arial"/>
          <w:sz w:val="20"/>
          <w:szCs w:val="20"/>
          <w:lang w:val="en-GB"/>
        </w:rPr>
        <w:t xml:space="preserve">in </w:t>
      </w:r>
      <w:r w:rsidR="004543CB" w:rsidRPr="0009297A">
        <w:rPr>
          <w:rFonts w:ascii="Arial" w:hAnsi="Arial" w:cs="Arial"/>
          <w:sz w:val="20"/>
          <w:szCs w:val="20"/>
          <w:lang w:val="en-GB"/>
        </w:rPr>
        <w:t xml:space="preserve">an </w:t>
      </w:r>
      <w:r w:rsidR="004F679B" w:rsidRPr="0009297A">
        <w:rPr>
          <w:rFonts w:ascii="Arial" w:hAnsi="Arial" w:cs="Arial"/>
          <w:sz w:val="20"/>
          <w:szCs w:val="20"/>
          <w:lang w:val="en-GB"/>
        </w:rPr>
        <w:t>artificial ag</w:t>
      </w:r>
      <w:r w:rsidR="004543CB" w:rsidRPr="0009297A">
        <w:rPr>
          <w:rFonts w:ascii="Arial" w:hAnsi="Arial" w:cs="Arial"/>
          <w:sz w:val="20"/>
          <w:szCs w:val="20"/>
          <w:lang w:val="en-GB"/>
        </w:rPr>
        <w:t>e</w:t>
      </w:r>
      <w:r w:rsidR="004F679B" w:rsidRPr="0009297A">
        <w:rPr>
          <w:rFonts w:ascii="Arial" w:hAnsi="Arial" w:cs="Arial"/>
          <w:sz w:val="20"/>
          <w:szCs w:val="20"/>
          <w:lang w:val="en-GB"/>
        </w:rPr>
        <w:t xml:space="preserve">ing chamber </w:t>
      </w:r>
      <w:r w:rsidR="00922581" w:rsidRPr="0009297A">
        <w:rPr>
          <w:rFonts w:ascii="Arial" w:hAnsi="Arial" w:cs="Arial"/>
          <w:sz w:val="20"/>
          <w:szCs w:val="20"/>
          <w:lang w:val="en-GB"/>
        </w:rPr>
        <w:t>for creating seeds with different vigour gradients</w:t>
      </w:r>
      <w:r w:rsidR="004F679B" w:rsidRPr="0009297A">
        <w:rPr>
          <w:rFonts w:ascii="Arial" w:hAnsi="Arial" w:cs="Arial"/>
          <w:sz w:val="20"/>
          <w:szCs w:val="20"/>
          <w:lang w:val="en-GB"/>
        </w:rPr>
        <w:t>.</w:t>
      </w:r>
      <w:r w:rsidR="00764D45" w:rsidRPr="0009297A">
        <w:rPr>
          <w:rFonts w:ascii="Arial" w:hAnsi="Arial" w:cs="Arial"/>
          <w:sz w:val="20"/>
          <w:szCs w:val="20"/>
          <w:lang w:val="en-GB"/>
        </w:rPr>
        <w:t xml:space="preserve"> The raw spectral data was </w:t>
      </w:r>
      <w:proofErr w:type="spellStart"/>
      <w:r w:rsidR="00764D45" w:rsidRPr="0009297A">
        <w:rPr>
          <w:rFonts w:ascii="Arial" w:hAnsi="Arial" w:cs="Arial"/>
          <w:sz w:val="20"/>
          <w:szCs w:val="20"/>
          <w:lang w:val="en-GB"/>
        </w:rPr>
        <w:t>preprocessed</w:t>
      </w:r>
      <w:proofErr w:type="spellEnd"/>
      <w:r w:rsidR="00764D45" w:rsidRPr="0009297A">
        <w:rPr>
          <w:rFonts w:ascii="Arial" w:hAnsi="Arial" w:cs="Arial"/>
          <w:sz w:val="20"/>
          <w:szCs w:val="20"/>
          <w:lang w:val="en-GB"/>
        </w:rPr>
        <w:t xml:space="preserve"> using </w:t>
      </w:r>
      <w:proofErr w:type="spellStart"/>
      <w:r w:rsidR="00543F94" w:rsidRPr="0009297A">
        <w:rPr>
          <w:rFonts w:ascii="Arial" w:hAnsi="Arial" w:cs="Arial"/>
          <w:sz w:val="20"/>
          <w:szCs w:val="20"/>
          <w:lang w:val="en-GB"/>
        </w:rPr>
        <w:t>Savitzky</w:t>
      </w:r>
      <w:proofErr w:type="spellEnd"/>
      <w:r w:rsidR="00543F94" w:rsidRPr="0009297A">
        <w:rPr>
          <w:rFonts w:ascii="Arial" w:hAnsi="Arial" w:cs="Arial"/>
          <w:sz w:val="20"/>
          <w:szCs w:val="20"/>
          <w:lang w:val="en-GB"/>
        </w:rPr>
        <w:t>–Golay smoothing, standard normal variable correction (SNV), and multiplicative scatter correction (MSC)</w:t>
      </w:r>
      <w:r w:rsidR="00DD6EC5" w:rsidRPr="0009297A">
        <w:rPr>
          <w:rFonts w:ascii="Arial" w:hAnsi="Arial" w:cs="Arial"/>
          <w:sz w:val="20"/>
          <w:szCs w:val="20"/>
          <w:lang w:val="en-GB"/>
        </w:rPr>
        <w:t xml:space="preserve">. To </w:t>
      </w:r>
      <w:r w:rsidR="00D82496" w:rsidRPr="0009297A">
        <w:rPr>
          <w:rFonts w:ascii="Arial" w:hAnsi="Arial" w:cs="Arial"/>
          <w:sz w:val="20"/>
          <w:szCs w:val="20"/>
          <w:lang w:val="en-GB"/>
        </w:rPr>
        <w:t>extract</w:t>
      </w:r>
      <w:r w:rsidR="00DD6EC5" w:rsidRPr="0009297A">
        <w:rPr>
          <w:rFonts w:ascii="Arial" w:hAnsi="Arial" w:cs="Arial"/>
          <w:sz w:val="20"/>
          <w:szCs w:val="20"/>
          <w:lang w:val="en-GB"/>
        </w:rPr>
        <w:t xml:space="preserve"> the</w:t>
      </w:r>
      <w:r w:rsidR="009F4452" w:rsidRPr="0009297A">
        <w:rPr>
          <w:rFonts w:ascii="Arial" w:hAnsi="Arial" w:cs="Arial"/>
          <w:sz w:val="20"/>
          <w:szCs w:val="20"/>
          <w:lang w:val="en-GB"/>
        </w:rPr>
        <w:t xml:space="preserve"> featured wavelength</w:t>
      </w:r>
      <w:r w:rsidR="003E17CE" w:rsidRPr="0009297A">
        <w:rPr>
          <w:rFonts w:ascii="Arial" w:hAnsi="Arial" w:cs="Arial"/>
          <w:sz w:val="20"/>
          <w:szCs w:val="20"/>
          <w:lang w:val="en-GB"/>
        </w:rPr>
        <w:t xml:space="preserve"> principal component analysis (PCA), extreme gradient boosting (</w:t>
      </w:r>
      <w:proofErr w:type="spellStart"/>
      <w:r w:rsidR="003E17CE" w:rsidRPr="0009297A">
        <w:rPr>
          <w:rFonts w:ascii="Arial" w:hAnsi="Arial" w:cs="Arial"/>
          <w:sz w:val="20"/>
          <w:szCs w:val="20"/>
          <w:lang w:val="en-GB"/>
        </w:rPr>
        <w:t>XGBoost</w:t>
      </w:r>
      <w:proofErr w:type="spellEnd"/>
      <w:r w:rsidR="003E17CE" w:rsidRPr="0009297A">
        <w:rPr>
          <w:rFonts w:ascii="Arial" w:hAnsi="Arial" w:cs="Arial"/>
          <w:sz w:val="20"/>
          <w:szCs w:val="20"/>
          <w:lang w:val="en-GB"/>
        </w:rPr>
        <w:t>), and stacked autoencoders (SAE) were employed.</w:t>
      </w:r>
      <w:r w:rsidR="00D96467" w:rsidRPr="0009297A">
        <w:rPr>
          <w:rFonts w:ascii="Arial" w:hAnsi="Arial" w:cs="Arial"/>
          <w:sz w:val="20"/>
          <w:szCs w:val="20"/>
          <w:lang w:val="en-GB"/>
        </w:rPr>
        <w:t xml:space="preserve"> Subsequently, </w:t>
      </w:r>
      <w:r w:rsidR="00655CD8" w:rsidRPr="0009297A">
        <w:rPr>
          <w:rFonts w:ascii="Arial" w:hAnsi="Arial" w:cs="Arial"/>
          <w:sz w:val="20"/>
          <w:szCs w:val="20"/>
          <w:lang w:val="en-GB"/>
        </w:rPr>
        <w:t xml:space="preserve">random forests (RFs) and </w:t>
      </w:r>
      <w:proofErr w:type="spellStart"/>
      <w:r w:rsidR="00655CD8" w:rsidRPr="0009297A">
        <w:rPr>
          <w:rFonts w:ascii="Arial" w:hAnsi="Arial" w:cs="Arial"/>
          <w:sz w:val="20"/>
          <w:szCs w:val="20"/>
          <w:lang w:val="en-GB"/>
        </w:rPr>
        <w:t>LightGBM</w:t>
      </w:r>
      <w:proofErr w:type="spellEnd"/>
      <w:r w:rsidR="00655CD8" w:rsidRPr="0009297A">
        <w:rPr>
          <w:rFonts w:ascii="Arial" w:hAnsi="Arial" w:cs="Arial"/>
          <w:sz w:val="20"/>
          <w:szCs w:val="20"/>
          <w:lang w:val="en-GB"/>
        </w:rPr>
        <w:t xml:space="preserve"> algorithms were separately used to develop classification models for seed vitality and prediction models for moisture content</w:t>
      </w:r>
      <w:r w:rsidR="00220E7A" w:rsidRPr="0009297A">
        <w:rPr>
          <w:rFonts w:ascii="Arial" w:hAnsi="Arial" w:cs="Arial"/>
          <w:sz w:val="20"/>
          <w:szCs w:val="20"/>
          <w:lang w:val="en-GB"/>
        </w:rPr>
        <w:t>.</w:t>
      </w:r>
      <w:r w:rsidR="003072C4" w:rsidRPr="0009297A">
        <w:rPr>
          <w:rFonts w:ascii="Arial" w:hAnsi="Arial" w:cs="Arial"/>
          <w:sz w:val="20"/>
          <w:szCs w:val="20"/>
          <w:lang w:val="en-GB"/>
        </w:rPr>
        <w:t xml:space="preserve"> The results demonstrated that the SG-SAE-</w:t>
      </w:r>
      <w:proofErr w:type="spellStart"/>
      <w:r w:rsidR="003072C4" w:rsidRPr="0009297A">
        <w:rPr>
          <w:rFonts w:ascii="Arial" w:hAnsi="Arial" w:cs="Arial"/>
          <w:sz w:val="20"/>
          <w:szCs w:val="20"/>
          <w:lang w:val="en-GB"/>
        </w:rPr>
        <w:t>LightGBM</w:t>
      </w:r>
      <w:proofErr w:type="spellEnd"/>
      <w:r w:rsidR="003072C4" w:rsidRPr="0009297A">
        <w:rPr>
          <w:rFonts w:ascii="Arial" w:hAnsi="Arial" w:cs="Arial"/>
          <w:sz w:val="20"/>
          <w:szCs w:val="20"/>
          <w:lang w:val="en-GB"/>
        </w:rPr>
        <w:t xml:space="preserve"> model exhibited superior performance in the classification of sunflower seed </w:t>
      </w:r>
      <w:r w:rsidR="00134FCB" w:rsidRPr="0009297A">
        <w:rPr>
          <w:rFonts w:ascii="Arial" w:hAnsi="Arial" w:cs="Arial"/>
          <w:sz w:val="20"/>
          <w:szCs w:val="20"/>
          <w:lang w:val="en-GB"/>
        </w:rPr>
        <w:t>vitality</w:t>
      </w:r>
      <w:r w:rsidR="003072C4" w:rsidRPr="0009297A">
        <w:rPr>
          <w:rFonts w:ascii="Arial" w:hAnsi="Arial" w:cs="Arial"/>
          <w:sz w:val="20"/>
          <w:szCs w:val="20"/>
          <w:lang w:val="en-GB"/>
        </w:rPr>
        <w:t xml:space="preserve">, </w:t>
      </w:r>
      <w:r w:rsidR="009A1837" w:rsidRPr="0009297A">
        <w:rPr>
          <w:rFonts w:ascii="Arial" w:hAnsi="Arial" w:cs="Arial"/>
          <w:sz w:val="20"/>
          <w:szCs w:val="20"/>
          <w:lang w:val="en-GB"/>
        </w:rPr>
        <w:t>attaining</w:t>
      </w:r>
      <w:r w:rsidR="003072C4" w:rsidRPr="0009297A">
        <w:rPr>
          <w:rFonts w:ascii="Arial" w:hAnsi="Arial" w:cs="Arial"/>
          <w:sz w:val="20"/>
          <w:szCs w:val="20"/>
          <w:lang w:val="en-GB"/>
        </w:rPr>
        <w:t xml:space="preserve"> an accuracy rate of 98.65%. </w:t>
      </w:r>
      <w:r w:rsidR="00B62074" w:rsidRPr="0009297A">
        <w:rPr>
          <w:rFonts w:ascii="Arial" w:hAnsi="Arial" w:cs="Arial"/>
          <w:sz w:val="20"/>
          <w:szCs w:val="20"/>
          <w:lang w:val="en-GB"/>
        </w:rPr>
        <w:t>Meanwhile</w:t>
      </w:r>
      <w:r w:rsidR="003072C4" w:rsidRPr="0009297A">
        <w:rPr>
          <w:rFonts w:ascii="Arial" w:hAnsi="Arial" w:cs="Arial"/>
          <w:sz w:val="20"/>
          <w:szCs w:val="20"/>
          <w:lang w:val="en-GB"/>
        </w:rPr>
        <w:t>, the SNV-</w:t>
      </w:r>
      <w:proofErr w:type="spellStart"/>
      <w:r w:rsidR="003072C4" w:rsidRPr="0009297A">
        <w:rPr>
          <w:rFonts w:ascii="Arial" w:hAnsi="Arial" w:cs="Arial"/>
          <w:sz w:val="20"/>
          <w:szCs w:val="20"/>
          <w:lang w:val="en-GB"/>
        </w:rPr>
        <w:t>XGBoost</w:t>
      </w:r>
      <w:proofErr w:type="spellEnd"/>
      <w:r w:rsidR="003072C4" w:rsidRPr="0009297A">
        <w:rPr>
          <w:rFonts w:ascii="Arial" w:hAnsi="Arial" w:cs="Arial"/>
          <w:sz w:val="20"/>
          <w:szCs w:val="20"/>
          <w:lang w:val="en-GB"/>
        </w:rPr>
        <w:t>-</w:t>
      </w:r>
      <w:proofErr w:type="spellStart"/>
      <w:r w:rsidR="003072C4" w:rsidRPr="0009297A">
        <w:rPr>
          <w:rFonts w:ascii="Arial" w:hAnsi="Arial" w:cs="Arial"/>
          <w:sz w:val="20"/>
          <w:szCs w:val="20"/>
          <w:lang w:val="en-GB"/>
        </w:rPr>
        <w:t>LightGBM</w:t>
      </w:r>
      <w:proofErr w:type="spellEnd"/>
      <w:r w:rsidR="003072C4" w:rsidRPr="0009297A">
        <w:rPr>
          <w:rFonts w:ascii="Arial" w:hAnsi="Arial" w:cs="Arial"/>
          <w:sz w:val="20"/>
          <w:szCs w:val="20"/>
          <w:lang w:val="en-GB"/>
        </w:rPr>
        <w:t xml:space="preserve"> model </w:t>
      </w:r>
      <w:r w:rsidR="0028235A" w:rsidRPr="0009297A">
        <w:rPr>
          <w:rFonts w:ascii="Arial" w:hAnsi="Arial" w:cs="Arial"/>
          <w:sz w:val="20"/>
          <w:szCs w:val="20"/>
          <w:lang w:val="en-GB"/>
        </w:rPr>
        <w:t>displayed</w:t>
      </w:r>
      <w:r w:rsidR="003072C4" w:rsidRPr="0009297A">
        <w:rPr>
          <w:rFonts w:ascii="Arial" w:hAnsi="Arial" w:cs="Arial"/>
          <w:sz w:val="20"/>
          <w:szCs w:val="20"/>
          <w:lang w:val="en-GB"/>
        </w:rPr>
        <w:t xml:space="preserve"> </w:t>
      </w:r>
      <w:r w:rsidR="0028235A" w:rsidRPr="0009297A">
        <w:rPr>
          <w:rFonts w:ascii="Arial" w:hAnsi="Arial" w:cs="Arial"/>
          <w:sz w:val="20"/>
          <w:szCs w:val="20"/>
          <w:lang w:val="en-GB"/>
        </w:rPr>
        <w:t>outstanding</w:t>
      </w:r>
      <w:r w:rsidR="003072C4" w:rsidRPr="0009297A">
        <w:rPr>
          <w:rFonts w:ascii="Arial" w:hAnsi="Arial" w:cs="Arial"/>
          <w:sz w:val="20"/>
          <w:szCs w:val="20"/>
          <w:lang w:val="en-GB"/>
        </w:rPr>
        <w:t xml:space="preserve"> achievement in moisture content prediction</w:t>
      </w:r>
      <w:r w:rsidR="0028235A" w:rsidRPr="0009297A">
        <w:rPr>
          <w:rFonts w:ascii="Arial" w:hAnsi="Arial" w:cs="Arial"/>
          <w:sz w:val="20"/>
          <w:szCs w:val="20"/>
          <w:lang w:val="en-GB"/>
        </w:rPr>
        <w:t>.</w:t>
      </w:r>
      <w:r w:rsidR="00785942" w:rsidRPr="0009297A">
        <w:rPr>
          <w:rFonts w:ascii="Arial" w:hAnsi="Arial" w:cs="Arial"/>
          <w:sz w:val="20"/>
          <w:szCs w:val="20"/>
          <w:lang w:val="en-GB"/>
        </w:rPr>
        <w:t xml:space="preserve"> This research indicated </w:t>
      </w:r>
      <w:r w:rsidR="00241C21" w:rsidRPr="0009297A">
        <w:rPr>
          <w:rFonts w:ascii="Arial" w:hAnsi="Arial" w:cs="Arial"/>
          <w:sz w:val="20"/>
          <w:szCs w:val="20"/>
          <w:lang w:val="en-GB"/>
        </w:rPr>
        <w:t xml:space="preserve">that Hyperspectral imaging </w:t>
      </w:r>
      <w:r w:rsidR="00353CFB" w:rsidRPr="0009297A">
        <w:rPr>
          <w:rFonts w:ascii="Arial" w:hAnsi="Arial" w:cs="Arial"/>
          <w:sz w:val="20"/>
          <w:szCs w:val="20"/>
          <w:lang w:val="en-GB"/>
        </w:rPr>
        <w:t xml:space="preserve">and </w:t>
      </w:r>
      <w:r w:rsidR="00241C21" w:rsidRPr="0009297A">
        <w:rPr>
          <w:rFonts w:ascii="Arial" w:hAnsi="Arial" w:cs="Arial"/>
          <w:sz w:val="20"/>
          <w:szCs w:val="20"/>
          <w:lang w:val="en-GB"/>
        </w:rPr>
        <w:t>multivariate data analysis</w:t>
      </w:r>
      <w:r w:rsidR="007679AA" w:rsidRPr="0009297A">
        <w:rPr>
          <w:rFonts w:ascii="Arial" w:hAnsi="Arial" w:cs="Arial"/>
          <w:sz w:val="20"/>
          <w:szCs w:val="20"/>
          <w:lang w:val="en-GB"/>
        </w:rPr>
        <w:t xml:space="preserve"> algorithms </w:t>
      </w:r>
      <w:r w:rsidR="00502AF9" w:rsidRPr="0009297A">
        <w:rPr>
          <w:rFonts w:ascii="Arial" w:hAnsi="Arial" w:cs="Arial"/>
          <w:sz w:val="20"/>
          <w:szCs w:val="20"/>
          <w:lang w:val="en-GB"/>
        </w:rPr>
        <w:t>can accurately</w:t>
      </w:r>
      <w:r w:rsidR="00761879" w:rsidRPr="0009297A">
        <w:rPr>
          <w:rFonts w:ascii="Arial" w:hAnsi="Arial" w:cs="Arial"/>
          <w:sz w:val="20"/>
          <w:szCs w:val="20"/>
          <w:lang w:val="en-GB"/>
        </w:rPr>
        <w:t xml:space="preserve"> and rapidly </w:t>
      </w:r>
      <w:r w:rsidR="00502AF9" w:rsidRPr="0009297A">
        <w:rPr>
          <w:rFonts w:ascii="Arial" w:hAnsi="Arial" w:cs="Arial"/>
          <w:sz w:val="20"/>
          <w:szCs w:val="20"/>
          <w:lang w:val="en-GB"/>
        </w:rPr>
        <w:t xml:space="preserve">predict the vitality </w:t>
      </w:r>
      <w:r w:rsidR="00761879" w:rsidRPr="0009297A">
        <w:rPr>
          <w:rFonts w:ascii="Arial" w:hAnsi="Arial" w:cs="Arial"/>
          <w:sz w:val="20"/>
          <w:szCs w:val="20"/>
          <w:lang w:val="en-GB"/>
        </w:rPr>
        <w:t>of sunflower seeds.</w:t>
      </w:r>
    </w:p>
    <w:p w14:paraId="3FD81ED7" w14:textId="77777777" w:rsidR="00BD4D8A" w:rsidRPr="0009297A" w:rsidRDefault="00BD4D8A" w:rsidP="00F31657">
      <w:pPr>
        <w:pStyle w:val="BodyText"/>
        <w:ind w:right="402" w:firstLine="720"/>
        <w:jc w:val="both"/>
        <w:rPr>
          <w:rFonts w:ascii="Arial" w:hAnsi="Arial" w:cs="Arial"/>
          <w:i/>
          <w:iCs/>
          <w:sz w:val="20"/>
          <w:szCs w:val="20"/>
          <w:lang w:val="en-GB"/>
        </w:rPr>
      </w:pPr>
    </w:p>
    <w:p w14:paraId="6B729C6B" w14:textId="5BAEC90F" w:rsidR="0073706E" w:rsidRPr="0009297A" w:rsidRDefault="00776DF4" w:rsidP="00F31657">
      <w:pPr>
        <w:pStyle w:val="BodyText"/>
        <w:ind w:right="402" w:firstLine="720"/>
        <w:jc w:val="both"/>
        <w:rPr>
          <w:rFonts w:ascii="Arial" w:hAnsi="Arial" w:cs="Arial"/>
          <w:sz w:val="20"/>
          <w:szCs w:val="20"/>
          <w:lang w:val="en-IN"/>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{"citationID":"z4Cd1u1n","properties":{"formattedCitation":"(Yang et al., 2021)","plainCitation":"(Yang et al., 2021)","dontUpdate":true,"noteIndex":0},"citationItems":[{"id":26,"uris":["http://zotero.org/users/local/66DEEv3G/items/4T2K8MZY"],"itemData":{"id":26,"type":"article-journal","container-title":"Spectrochimica Acta Part A: Molecular and Biomolecular Spectroscopy","DOI":"10.1016/j.saa.2021.119585","ISSN":"13861425","journalAbbreviation":"Spectrochimica Acta Part A: Molecular and Biomolecular Spectroscopy","language":"en","page":"119585","source":"DOI.org (Crossref)","title":"Hyperspectral prediction of sugarbeet seed germination based on gauss kernel SVM","URL":"https://linkinghub.elsevier.com/retrieve/pii/S138614252100161X","volume":"253","author":[{"family":"Yang","given":"Jun"},{"family":"Sun","given":"Laijun"},{"family":"Xing","given":"Wang"},{"family":"Feng","given":"Guojun"},{"family":"Bai","given":"Hongyi"},{"family":"Wang","given":"Jiaying"}],"accessed":{"date-parts":[["2025",3,28]]},"issued":{"date-parts":[["2021",5]]}}}],"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Yang et al</w:t>
      </w:r>
      <w:r w:rsidR="007167C1" w:rsidRPr="0009297A">
        <w:rPr>
          <w:rFonts w:ascii="Arial" w:hAnsi="Arial" w:cs="Arial"/>
          <w:sz w:val="20"/>
          <w:szCs w:val="20"/>
        </w:rPr>
        <w:t xml:space="preserve"> (</w:t>
      </w:r>
      <w:r w:rsidRPr="0009297A">
        <w:rPr>
          <w:rFonts w:ascii="Arial" w:hAnsi="Arial" w:cs="Arial"/>
          <w:sz w:val="20"/>
          <w:szCs w:val="20"/>
        </w:rPr>
        <w:t>2021)</w:t>
      </w:r>
      <w:r w:rsidRPr="0009297A">
        <w:rPr>
          <w:rFonts w:ascii="Arial" w:hAnsi="Arial" w:cs="Arial"/>
          <w:sz w:val="20"/>
          <w:szCs w:val="20"/>
          <w:lang w:val="en-GB"/>
        </w:rPr>
        <w:fldChar w:fldCharType="end"/>
      </w:r>
      <w:r w:rsidRPr="0009297A">
        <w:rPr>
          <w:rFonts w:ascii="Arial" w:hAnsi="Arial" w:cs="Arial"/>
          <w:sz w:val="20"/>
          <w:szCs w:val="20"/>
          <w:lang w:val="en-GB"/>
        </w:rPr>
        <w:t xml:space="preserve"> </w:t>
      </w:r>
      <w:r w:rsidR="00A10F22" w:rsidRPr="0009297A">
        <w:rPr>
          <w:rFonts w:ascii="Arial" w:hAnsi="Arial" w:cs="Arial"/>
          <w:sz w:val="20"/>
          <w:szCs w:val="20"/>
          <w:lang w:val="en-GB"/>
        </w:rPr>
        <w:t>used HSI and Gauss kernel-based Support Vector Machine (SVM) to predict the</w:t>
      </w:r>
      <w:r w:rsidR="00A10F22" w:rsidRPr="0009297A">
        <w:rPr>
          <w:rFonts w:ascii="Arial" w:hAnsi="Arial" w:cs="Arial"/>
          <w:i/>
          <w:iCs/>
          <w:sz w:val="20"/>
          <w:szCs w:val="20"/>
          <w:lang w:val="en-GB"/>
        </w:rPr>
        <w:t xml:space="preserve"> </w:t>
      </w:r>
      <w:r w:rsidR="00332456" w:rsidRPr="0009297A">
        <w:rPr>
          <w:rFonts w:ascii="Arial" w:hAnsi="Arial" w:cs="Arial"/>
          <w:sz w:val="20"/>
          <w:szCs w:val="20"/>
          <w:lang w:val="en-GB"/>
        </w:rPr>
        <w:t>germi</w:t>
      </w:r>
      <w:r w:rsidR="004A1139" w:rsidRPr="0009297A">
        <w:rPr>
          <w:rFonts w:ascii="Arial" w:hAnsi="Arial" w:cs="Arial"/>
          <w:sz w:val="20"/>
          <w:szCs w:val="20"/>
          <w:lang w:val="en-GB"/>
        </w:rPr>
        <w:t xml:space="preserve">nation potential of </w:t>
      </w:r>
      <w:r w:rsidR="000353E4" w:rsidRPr="0009297A">
        <w:rPr>
          <w:rFonts w:ascii="Arial" w:hAnsi="Arial" w:cs="Arial"/>
          <w:sz w:val="20"/>
          <w:szCs w:val="20"/>
          <w:lang w:val="en-GB"/>
        </w:rPr>
        <w:t xml:space="preserve">sugarbeet seeds. </w:t>
      </w:r>
      <w:r w:rsidR="007D75C6" w:rsidRPr="0009297A">
        <w:rPr>
          <w:rFonts w:ascii="Arial" w:hAnsi="Arial" w:cs="Arial"/>
          <w:sz w:val="20"/>
          <w:szCs w:val="20"/>
          <w:lang w:val="en-GB"/>
        </w:rPr>
        <w:t xml:space="preserve">3072 </w:t>
      </w:r>
      <w:r w:rsidR="00902B35" w:rsidRPr="0009297A">
        <w:rPr>
          <w:rFonts w:ascii="Arial" w:hAnsi="Arial" w:cs="Arial"/>
          <w:sz w:val="20"/>
          <w:szCs w:val="20"/>
          <w:lang w:val="en-GB"/>
        </w:rPr>
        <w:t>sugar beet seeds</w:t>
      </w:r>
      <w:r w:rsidR="006F5D20" w:rsidRPr="0009297A">
        <w:rPr>
          <w:rFonts w:ascii="Arial" w:hAnsi="Arial" w:cs="Arial"/>
          <w:sz w:val="20"/>
          <w:szCs w:val="20"/>
          <w:lang w:val="en-GB"/>
        </w:rPr>
        <w:t xml:space="preserve"> of the variety</w:t>
      </w:r>
      <w:r w:rsidR="0005543B" w:rsidRPr="0009297A">
        <w:rPr>
          <w:rFonts w:ascii="Arial" w:hAnsi="Arial" w:cs="Arial"/>
          <w:sz w:val="20"/>
          <w:szCs w:val="20"/>
          <w:lang w:val="en-GB"/>
        </w:rPr>
        <w:t xml:space="preserve"> “KWS 9147”</w:t>
      </w:r>
      <w:r w:rsidR="001D0E9A" w:rsidRPr="0009297A">
        <w:rPr>
          <w:rFonts w:ascii="Arial" w:hAnsi="Arial" w:cs="Arial"/>
          <w:sz w:val="20"/>
          <w:szCs w:val="20"/>
          <w:lang w:val="en-GB"/>
        </w:rPr>
        <w:t xml:space="preserve">, which </w:t>
      </w:r>
      <w:r w:rsidR="00F31657">
        <w:rPr>
          <w:rFonts w:ascii="Arial" w:hAnsi="Arial" w:cs="Arial"/>
          <w:sz w:val="20"/>
          <w:szCs w:val="20"/>
          <w:lang w:val="en-GB"/>
        </w:rPr>
        <w:t>were</w:t>
      </w:r>
      <w:r w:rsidR="001D0E9A" w:rsidRPr="0009297A">
        <w:rPr>
          <w:rFonts w:ascii="Arial" w:hAnsi="Arial" w:cs="Arial"/>
          <w:sz w:val="20"/>
          <w:szCs w:val="20"/>
          <w:lang w:val="en-GB"/>
        </w:rPr>
        <w:t xml:space="preserve"> stored in a medium term </w:t>
      </w:r>
      <w:proofErr w:type="spellStart"/>
      <w:r w:rsidR="001D0E9A" w:rsidRPr="0009297A">
        <w:rPr>
          <w:rFonts w:ascii="Arial" w:hAnsi="Arial" w:cs="Arial"/>
          <w:sz w:val="20"/>
          <w:szCs w:val="20"/>
          <w:lang w:val="en-GB"/>
        </w:rPr>
        <w:t>genebank</w:t>
      </w:r>
      <w:proofErr w:type="spellEnd"/>
      <w:r w:rsidR="001D0E9A" w:rsidRPr="0009297A">
        <w:rPr>
          <w:rFonts w:ascii="Arial" w:hAnsi="Arial" w:cs="Arial"/>
          <w:sz w:val="20"/>
          <w:szCs w:val="20"/>
          <w:lang w:val="en-GB"/>
        </w:rPr>
        <w:t>, were selected and divided into 128 groups, each containing 24 samples,</w:t>
      </w:r>
      <w:r w:rsidR="005D49C6" w:rsidRPr="0009297A">
        <w:rPr>
          <w:rFonts w:ascii="Arial" w:hAnsi="Arial" w:cs="Arial"/>
          <w:sz w:val="20"/>
          <w:szCs w:val="20"/>
          <w:lang w:val="en-GB"/>
        </w:rPr>
        <w:t xml:space="preserve"> and placed in </w:t>
      </w:r>
      <w:r w:rsidR="00C27D62" w:rsidRPr="0009297A">
        <w:rPr>
          <w:rFonts w:ascii="Arial" w:hAnsi="Arial" w:cs="Arial"/>
          <w:sz w:val="20"/>
          <w:szCs w:val="20"/>
          <w:lang w:val="en-GB"/>
        </w:rPr>
        <w:t>ambient conditions for temporary storage.</w:t>
      </w:r>
      <w:r w:rsidR="002A582D" w:rsidRPr="0009297A">
        <w:rPr>
          <w:rFonts w:ascii="Arial" w:hAnsi="Arial" w:cs="Arial"/>
          <w:sz w:val="20"/>
          <w:szCs w:val="20"/>
          <w:lang w:val="en-GB"/>
        </w:rPr>
        <w:t xml:space="preserve"> </w:t>
      </w:r>
      <w:r w:rsidR="00461128" w:rsidRPr="0009297A">
        <w:rPr>
          <w:rFonts w:ascii="Arial" w:hAnsi="Arial" w:cs="Arial"/>
          <w:sz w:val="20"/>
          <w:szCs w:val="20"/>
          <w:lang w:val="en-GB"/>
        </w:rPr>
        <w:t>Five different</w:t>
      </w:r>
      <w:r w:rsidR="00D06DD8" w:rsidRPr="0009297A">
        <w:rPr>
          <w:rFonts w:ascii="Arial" w:hAnsi="Arial" w:cs="Arial"/>
          <w:sz w:val="20"/>
          <w:szCs w:val="20"/>
          <w:lang w:val="en-GB"/>
        </w:rPr>
        <w:t xml:space="preserve"> </w:t>
      </w:r>
      <w:r w:rsidR="002A582D" w:rsidRPr="0009297A">
        <w:rPr>
          <w:rFonts w:ascii="Arial" w:hAnsi="Arial" w:cs="Arial"/>
          <w:sz w:val="20"/>
          <w:szCs w:val="20"/>
          <w:lang w:val="en-GB"/>
        </w:rPr>
        <w:t xml:space="preserve">spectral </w:t>
      </w:r>
      <w:r w:rsidR="00057A84" w:rsidRPr="0009297A">
        <w:rPr>
          <w:rFonts w:ascii="Arial" w:hAnsi="Arial" w:cs="Arial"/>
          <w:sz w:val="20"/>
          <w:szCs w:val="20"/>
          <w:lang w:val="en-GB"/>
        </w:rPr>
        <w:t>preprocessing methods</w:t>
      </w:r>
      <w:r w:rsidR="00F31657">
        <w:rPr>
          <w:rFonts w:ascii="Arial" w:hAnsi="Arial" w:cs="Arial"/>
          <w:sz w:val="20"/>
          <w:szCs w:val="20"/>
          <w:lang w:val="en-GB"/>
        </w:rPr>
        <w:t>,</w:t>
      </w:r>
      <w:r w:rsidR="00C21719" w:rsidRPr="0009297A">
        <w:rPr>
          <w:rFonts w:ascii="Arial" w:hAnsi="Arial" w:cs="Arial"/>
          <w:sz w:val="20"/>
          <w:szCs w:val="20"/>
          <w:lang w:val="en-GB"/>
        </w:rPr>
        <w:t xml:space="preserve"> including standard normal variate</w:t>
      </w:r>
      <w:r w:rsidR="00B66B18" w:rsidRPr="0009297A">
        <w:rPr>
          <w:rFonts w:ascii="Arial" w:hAnsi="Arial" w:cs="Arial"/>
          <w:sz w:val="20"/>
          <w:szCs w:val="20"/>
          <w:lang w:val="en-GB"/>
        </w:rPr>
        <w:t xml:space="preserve"> </w:t>
      </w:r>
      <w:r w:rsidR="00C21719" w:rsidRPr="0009297A">
        <w:rPr>
          <w:rFonts w:ascii="Arial" w:hAnsi="Arial" w:cs="Arial"/>
          <w:sz w:val="20"/>
          <w:szCs w:val="20"/>
          <w:lang w:val="en-GB"/>
        </w:rPr>
        <w:t xml:space="preserve">(SNV), multiplicative scatter correction (MSC), detrend correction (DET), </w:t>
      </w:r>
      <w:proofErr w:type="spellStart"/>
      <w:r w:rsidR="00C21719" w:rsidRPr="0009297A">
        <w:rPr>
          <w:rFonts w:ascii="Arial" w:hAnsi="Arial" w:cs="Arial"/>
          <w:sz w:val="20"/>
          <w:szCs w:val="20"/>
          <w:lang w:val="en-GB"/>
        </w:rPr>
        <w:t>Savitzky</w:t>
      </w:r>
      <w:proofErr w:type="spellEnd"/>
      <w:r w:rsidR="00C21719" w:rsidRPr="0009297A">
        <w:rPr>
          <w:rFonts w:ascii="Arial" w:hAnsi="Arial" w:cs="Arial"/>
          <w:sz w:val="20"/>
          <w:szCs w:val="20"/>
          <w:lang w:val="en-GB"/>
        </w:rPr>
        <w:t>-Golay</w:t>
      </w:r>
      <w:r w:rsidR="005C7475" w:rsidRPr="0009297A">
        <w:rPr>
          <w:rFonts w:ascii="Arial" w:hAnsi="Arial" w:cs="Arial"/>
          <w:sz w:val="20"/>
          <w:szCs w:val="20"/>
          <w:lang w:val="en-GB"/>
        </w:rPr>
        <w:t xml:space="preserve"> </w:t>
      </w:r>
      <w:r w:rsidR="00C21719" w:rsidRPr="0009297A">
        <w:rPr>
          <w:rFonts w:ascii="Arial" w:hAnsi="Arial" w:cs="Arial"/>
          <w:sz w:val="20"/>
          <w:szCs w:val="20"/>
          <w:lang w:val="en-GB"/>
        </w:rPr>
        <w:t>(SG),2D with band</w:t>
      </w:r>
      <w:r w:rsidR="005C7475" w:rsidRPr="0009297A">
        <w:rPr>
          <w:rFonts w:ascii="Arial" w:hAnsi="Arial" w:cs="Arial"/>
          <w:sz w:val="20"/>
          <w:szCs w:val="20"/>
          <w:lang w:val="en-GB"/>
        </w:rPr>
        <w:t xml:space="preserve"> </w:t>
      </w:r>
      <w:r w:rsidR="00C21719" w:rsidRPr="0009297A">
        <w:rPr>
          <w:rFonts w:ascii="Arial" w:hAnsi="Arial" w:cs="Arial"/>
          <w:sz w:val="20"/>
          <w:szCs w:val="20"/>
          <w:lang w:val="en-GB"/>
        </w:rPr>
        <w:t>spacing of 1</w:t>
      </w:r>
      <w:r w:rsidR="001F1A3D" w:rsidRPr="0009297A">
        <w:rPr>
          <w:rFonts w:ascii="Arial" w:hAnsi="Arial" w:cs="Arial"/>
          <w:sz w:val="20"/>
          <w:szCs w:val="20"/>
          <w:lang w:val="en-GB"/>
        </w:rPr>
        <w:t xml:space="preserve"> were used to</w:t>
      </w:r>
      <w:r w:rsidR="00D12F63" w:rsidRPr="0009297A">
        <w:rPr>
          <w:rFonts w:ascii="Arial" w:hAnsi="Arial" w:cs="Arial"/>
          <w:sz w:val="20"/>
          <w:szCs w:val="20"/>
          <w:lang w:val="en-GB"/>
        </w:rPr>
        <w:t xml:space="preserve"> analyse the spectral data in the range of 381 to 1040 nm</w:t>
      </w:r>
      <w:r w:rsidR="00B66B18" w:rsidRPr="0009297A">
        <w:rPr>
          <w:rFonts w:ascii="Arial" w:hAnsi="Arial" w:cs="Arial"/>
          <w:sz w:val="20"/>
          <w:szCs w:val="20"/>
          <w:lang w:val="en-GB"/>
        </w:rPr>
        <w:t>.</w:t>
      </w:r>
      <w:r w:rsidR="00DA1AEF" w:rsidRPr="0009297A">
        <w:rPr>
          <w:rFonts w:ascii="Arial" w:hAnsi="Arial" w:cs="Arial"/>
          <w:sz w:val="20"/>
          <w:szCs w:val="20"/>
          <w:lang w:val="en-GB"/>
        </w:rPr>
        <w:t xml:space="preserve"> Subsequently, </w:t>
      </w:r>
      <w:r w:rsidR="00C86E7F" w:rsidRPr="0009297A">
        <w:rPr>
          <w:rFonts w:ascii="Arial" w:hAnsi="Arial" w:cs="Arial"/>
          <w:sz w:val="20"/>
          <w:szCs w:val="20"/>
          <w:lang w:val="en-GB"/>
        </w:rPr>
        <w:t xml:space="preserve">Successive </w:t>
      </w:r>
      <w:r w:rsidR="00F31657">
        <w:rPr>
          <w:rFonts w:ascii="Arial" w:hAnsi="Arial" w:cs="Arial"/>
          <w:sz w:val="20"/>
          <w:szCs w:val="20"/>
          <w:lang w:val="en-GB"/>
        </w:rPr>
        <w:t>Projections Algorithm</w:t>
      </w:r>
      <w:r w:rsidR="00C86E7F" w:rsidRPr="0009297A">
        <w:rPr>
          <w:rFonts w:ascii="Arial" w:hAnsi="Arial" w:cs="Arial"/>
          <w:sz w:val="20"/>
          <w:szCs w:val="20"/>
          <w:lang w:val="en-GB"/>
        </w:rPr>
        <w:t xml:space="preserve"> (SPA) was used to extract 16 characteristic wavelengths</w:t>
      </w:r>
      <w:r w:rsidR="00891834" w:rsidRPr="0009297A">
        <w:rPr>
          <w:rFonts w:ascii="Arial" w:hAnsi="Arial" w:cs="Arial"/>
          <w:sz w:val="20"/>
          <w:szCs w:val="20"/>
          <w:lang w:val="en-GB"/>
        </w:rPr>
        <w:t xml:space="preserve"> from the </w:t>
      </w:r>
      <w:r w:rsidR="00FE06F6" w:rsidRPr="0009297A">
        <w:rPr>
          <w:rFonts w:ascii="Arial" w:hAnsi="Arial" w:cs="Arial"/>
          <w:sz w:val="20"/>
          <w:szCs w:val="20"/>
          <w:lang w:val="en-GB"/>
        </w:rPr>
        <w:t>spectral dat</w:t>
      </w:r>
      <w:r w:rsidR="00BD4335" w:rsidRPr="0009297A">
        <w:rPr>
          <w:rFonts w:ascii="Arial" w:hAnsi="Arial" w:cs="Arial"/>
          <w:sz w:val="20"/>
          <w:szCs w:val="20"/>
          <w:lang w:val="en-GB"/>
        </w:rPr>
        <w:t>a</w:t>
      </w:r>
      <w:r w:rsidR="001B3D7A" w:rsidRPr="0009297A">
        <w:rPr>
          <w:rFonts w:ascii="Arial" w:hAnsi="Arial" w:cs="Arial"/>
          <w:sz w:val="20"/>
          <w:szCs w:val="20"/>
          <w:lang w:val="en-GB"/>
        </w:rPr>
        <w:t>.</w:t>
      </w:r>
      <w:r w:rsidR="00BD4335" w:rsidRPr="0009297A">
        <w:rPr>
          <w:rFonts w:ascii="Arial" w:hAnsi="Arial" w:cs="Arial"/>
          <w:sz w:val="20"/>
          <w:szCs w:val="20"/>
          <w:lang w:val="en-GB"/>
        </w:rPr>
        <w:t xml:space="preserve"> Support vector machine radial basis function (SVM-RBF), k-nearest neighbo</w:t>
      </w:r>
      <w:r w:rsidR="00D157A2" w:rsidRPr="0009297A">
        <w:rPr>
          <w:rFonts w:ascii="Arial" w:hAnsi="Arial" w:cs="Arial"/>
          <w:sz w:val="20"/>
          <w:szCs w:val="20"/>
          <w:lang w:val="en-GB"/>
        </w:rPr>
        <w:t>u</w:t>
      </w:r>
      <w:r w:rsidR="00BD4335" w:rsidRPr="0009297A">
        <w:rPr>
          <w:rFonts w:ascii="Arial" w:hAnsi="Arial" w:cs="Arial"/>
          <w:sz w:val="20"/>
          <w:szCs w:val="20"/>
          <w:lang w:val="en-GB"/>
        </w:rPr>
        <w:t>r (KNN) and random forest (RF) models were</w:t>
      </w:r>
      <w:r w:rsidR="0083518C" w:rsidRPr="0009297A">
        <w:rPr>
          <w:rFonts w:ascii="Arial" w:hAnsi="Arial" w:cs="Arial"/>
          <w:sz w:val="20"/>
          <w:szCs w:val="20"/>
          <w:lang w:val="en-GB"/>
        </w:rPr>
        <w:t xml:space="preserve"> </w:t>
      </w:r>
      <w:r w:rsidR="00832C1D" w:rsidRPr="0009297A">
        <w:rPr>
          <w:rFonts w:ascii="Arial" w:hAnsi="Arial" w:cs="Arial"/>
          <w:sz w:val="20"/>
          <w:szCs w:val="20"/>
          <w:lang w:val="en-GB"/>
        </w:rPr>
        <w:t xml:space="preserve">performed </w:t>
      </w:r>
      <w:r w:rsidR="00BD4335" w:rsidRPr="0009297A">
        <w:rPr>
          <w:rFonts w:ascii="Arial" w:hAnsi="Arial" w:cs="Arial"/>
          <w:sz w:val="20"/>
          <w:szCs w:val="20"/>
          <w:lang w:val="en-GB"/>
        </w:rPr>
        <w:t>at the full wavelength and characteristic wavelength</w:t>
      </w:r>
      <w:r w:rsidR="00F31657">
        <w:rPr>
          <w:rFonts w:ascii="Arial" w:hAnsi="Arial" w:cs="Arial"/>
          <w:sz w:val="20"/>
          <w:szCs w:val="20"/>
          <w:lang w:val="en-GB"/>
        </w:rPr>
        <w:t>,</w:t>
      </w:r>
      <w:r w:rsidR="00BD4335" w:rsidRPr="0009297A">
        <w:rPr>
          <w:rFonts w:ascii="Arial" w:hAnsi="Arial" w:cs="Arial"/>
          <w:sz w:val="20"/>
          <w:szCs w:val="20"/>
          <w:lang w:val="en-GB"/>
        </w:rPr>
        <w:t xml:space="preserve"> respectively</w:t>
      </w:r>
      <w:r w:rsidR="00D157A2" w:rsidRPr="0009297A">
        <w:rPr>
          <w:rFonts w:ascii="Arial" w:hAnsi="Arial" w:cs="Arial"/>
          <w:sz w:val="20"/>
          <w:szCs w:val="20"/>
          <w:lang w:val="en-GB"/>
        </w:rPr>
        <w:t xml:space="preserve">, </w:t>
      </w:r>
      <w:r w:rsidR="00BD4335" w:rsidRPr="0009297A">
        <w:rPr>
          <w:rFonts w:ascii="Arial" w:hAnsi="Arial" w:cs="Arial"/>
          <w:sz w:val="20"/>
          <w:szCs w:val="20"/>
          <w:lang w:val="en-GB"/>
        </w:rPr>
        <w:t>to predict the germination of sugarbeet seeds.</w:t>
      </w:r>
      <w:r w:rsidR="00141AD1" w:rsidRPr="0009297A">
        <w:rPr>
          <w:rFonts w:ascii="Arial" w:hAnsi="Arial" w:cs="Arial"/>
          <w:sz w:val="20"/>
          <w:szCs w:val="20"/>
          <w:lang w:val="en-GB"/>
        </w:rPr>
        <w:t xml:space="preserve"> The result</w:t>
      </w:r>
      <w:r w:rsidR="00B86354" w:rsidRPr="0009297A">
        <w:rPr>
          <w:rFonts w:ascii="Arial" w:hAnsi="Arial" w:cs="Arial"/>
          <w:sz w:val="20"/>
          <w:szCs w:val="20"/>
          <w:lang w:val="en-GB"/>
        </w:rPr>
        <w:t>s indicated among the three different models</w:t>
      </w:r>
      <w:r w:rsidR="00713247" w:rsidRPr="0009297A">
        <w:rPr>
          <w:rFonts w:ascii="Arial" w:hAnsi="Arial" w:cs="Arial"/>
          <w:sz w:val="20"/>
          <w:szCs w:val="20"/>
          <w:lang w:val="en-GB"/>
        </w:rPr>
        <w:t>,</w:t>
      </w:r>
      <w:r w:rsidR="005166C8" w:rsidRPr="0009297A">
        <w:rPr>
          <w:rFonts w:ascii="Arial" w:hAnsi="Arial" w:cs="Arial"/>
          <w:sz w:val="20"/>
          <w:szCs w:val="20"/>
          <w:lang w:val="en-GB"/>
        </w:rPr>
        <w:t xml:space="preserve"> </w:t>
      </w:r>
      <w:r w:rsidR="00713247" w:rsidRPr="0009297A">
        <w:rPr>
          <w:rFonts w:ascii="Arial" w:hAnsi="Arial" w:cs="Arial"/>
          <w:sz w:val="20"/>
          <w:szCs w:val="20"/>
          <w:lang w:val="en-GB"/>
        </w:rPr>
        <w:t xml:space="preserve">SVM-RBF model </w:t>
      </w:r>
      <w:r w:rsidR="00064D43" w:rsidRPr="0009297A">
        <w:rPr>
          <w:rFonts w:ascii="Arial" w:hAnsi="Arial" w:cs="Arial"/>
          <w:sz w:val="20"/>
          <w:szCs w:val="20"/>
          <w:lang w:val="en-GB"/>
        </w:rPr>
        <w:t xml:space="preserve">showed </w:t>
      </w:r>
      <w:r w:rsidR="00713247" w:rsidRPr="0009297A">
        <w:rPr>
          <w:rFonts w:ascii="Arial" w:hAnsi="Arial" w:cs="Arial"/>
          <w:sz w:val="20"/>
          <w:szCs w:val="20"/>
          <w:lang w:val="en-GB"/>
        </w:rPr>
        <w:t>the highest prediction accuracy</w:t>
      </w:r>
      <w:r w:rsidR="003F62D8" w:rsidRPr="0009297A">
        <w:rPr>
          <w:rFonts w:ascii="Arial" w:hAnsi="Arial" w:cs="Arial"/>
          <w:sz w:val="20"/>
          <w:szCs w:val="20"/>
          <w:lang w:val="en-GB"/>
        </w:rPr>
        <w:t xml:space="preserve"> of </w:t>
      </w:r>
      <w:r w:rsidR="002579F7" w:rsidRPr="0009297A">
        <w:rPr>
          <w:rFonts w:ascii="Arial" w:hAnsi="Arial" w:cs="Arial"/>
          <w:sz w:val="20"/>
          <w:szCs w:val="20"/>
          <w:lang w:val="en-GB"/>
        </w:rPr>
        <w:t>95.5% and 92.32%</w:t>
      </w:r>
      <w:r w:rsidR="00713247" w:rsidRPr="0009297A">
        <w:rPr>
          <w:rFonts w:ascii="Arial" w:hAnsi="Arial" w:cs="Arial"/>
          <w:sz w:val="20"/>
          <w:szCs w:val="20"/>
          <w:lang w:val="en-GB"/>
        </w:rPr>
        <w:t xml:space="preserve"> </w:t>
      </w:r>
      <w:r w:rsidR="00092822" w:rsidRPr="0009297A">
        <w:rPr>
          <w:rFonts w:ascii="Arial" w:hAnsi="Arial" w:cs="Arial"/>
          <w:sz w:val="20"/>
          <w:szCs w:val="20"/>
          <w:lang w:val="en-GB"/>
        </w:rPr>
        <w:t xml:space="preserve">in </w:t>
      </w:r>
      <w:r w:rsidR="00713247" w:rsidRPr="0009297A">
        <w:rPr>
          <w:rFonts w:ascii="Arial" w:hAnsi="Arial" w:cs="Arial"/>
          <w:sz w:val="20"/>
          <w:szCs w:val="20"/>
          <w:lang w:val="en-GB"/>
        </w:rPr>
        <w:t xml:space="preserve">the full wavelength </w:t>
      </w:r>
      <w:r w:rsidR="00092822" w:rsidRPr="0009297A">
        <w:rPr>
          <w:rFonts w:ascii="Arial" w:hAnsi="Arial" w:cs="Arial"/>
          <w:sz w:val="20"/>
          <w:szCs w:val="20"/>
          <w:lang w:val="en-GB"/>
        </w:rPr>
        <w:t xml:space="preserve">and </w:t>
      </w:r>
      <w:r w:rsidR="00713247" w:rsidRPr="0009297A">
        <w:rPr>
          <w:rFonts w:ascii="Arial" w:hAnsi="Arial" w:cs="Arial"/>
          <w:sz w:val="20"/>
          <w:szCs w:val="20"/>
          <w:lang w:val="en-GB"/>
        </w:rPr>
        <w:t>characteristic wavelength</w:t>
      </w:r>
      <w:r w:rsidR="006E07B8" w:rsidRPr="0009297A">
        <w:rPr>
          <w:rFonts w:ascii="Arial" w:hAnsi="Arial" w:cs="Arial"/>
          <w:sz w:val="20"/>
          <w:szCs w:val="20"/>
          <w:lang w:val="en-GB"/>
        </w:rPr>
        <w:t xml:space="preserve">, </w:t>
      </w:r>
      <w:r w:rsidR="00092822" w:rsidRPr="0009297A">
        <w:rPr>
          <w:rFonts w:ascii="Arial" w:hAnsi="Arial" w:cs="Arial"/>
          <w:sz w:val="20"/>
          <w:szCs w:val="20"/>
          <w:lang w:val="en-GB"/>
        </w:rPr>
        <w:t>respectively</w:t>
      </w:r>
      <w:r w:rsidR="00BC4EF5" w:rsidRPr="0009297A">
        <w:rPr>
          <w:rFonts w:ascii="Arial" w:hAnsi="Arial" w:cs="Arial"/>
          <w:sz w:val="20"/>
          <w:szCs w:val="20"/>
          <w:lang w:val="en-GB"/>
        </w:rPr>
        <w:t>.</w:t>
      </w:r>
      <w:r w:rsidR="001F58BF" w:rsidRPr="0009297A">
        <w:rPr>
          <w:rFonts w:ascii="Arial" w:hAnsi="Arial" w:cs="Arial"/>
          <w:sz w:val="20"/>
          <w:szCs w:val="20"/>
          <w:lang w:val="en-GB"/>
        </w:rPr>
        <w:t xml:space="preserve"> </w:t>
      </w:r>
      <w:r w:rsidR="003B7BDD" w:rsidRPr="0009297A">
        <w:rPr>
          <w:rFonts w:ascii="Arial" w:hAnsi="Arial" w:cs="Arial"/>
          <w:sz w:val="20"/>
          <w:szCs w:val="20"/>
          <w:lang w:val="en-GB"/>
        </w:rPr>
        <w:t>A similar approach was adopted by</w:t>
      </w:r>
      <w:r w:rsidR="00F31657">
        <w:rPr>
          <w:rFonts w:ascii="Arial" w:hAnsi="Arial" w:cs="Arial"/>
          <w:sz w:val="20"/>
          <w:szCs w:val="20"/>
          <w:lang w:val="en-GB"/>
        </w:rPr>
        <w:t xml:space="preserve"> </w:t>
      </w:r>
      <w:r w:rsidR="003B7BDD"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{"citationID":"ZU4tYouk","properties":{"formattedCitation":"(Zhou et al., 2020)","plainCitation":"(Zhou et al., 2020)","noteIndex":0},"citationItems":[{"id":67,"uris":["http://zotero.org/users/local/66DEEv3G/items/KYD258VC"],"itemData":{"id":67,"type":"article-journal","container-title":"Infrared Physics &amp; Technology","DOI":"10.1016/j.infrared.2020.103363","ISSN":"13504495","journalAbbreviation":"Infrared Physics &amp; Technology","language":"en","page":"103363","source":"DOI.org (Crossref)","title":"Hyperspectral imaging of beet seed germination prediction","URL":"https://linkinghub.elsevier.com/retrieve/pii/S1350449520304114","volume":"108","author":[{"family":"Zhou","given":"Shuang"},{"family":"Sun","given":"Laijun"},{"family":"Xing","given":"Wang"},{"family":"Feng","given":"Guojun"},{"family":"Ji","given":"Yamin"},{"family":"Yang","given":"Jun"},{"family":"Liu","given":"Shuangcai"}],"accessed":{"date-parts":[["2025",4,27]]},"issued":{"date-parts":[["2020",8]]}}}],"schema":"https://github.com/citation-style-language/schema/raw/master/csl-citation.json"} </w:instrText>
      </w:r>
      <w:r w:rsidR="003B7BDD" w:rsidRPr="0009297A">
        <w:rPr>
          <w:rFonts w:ascii="Arial" w:hAnsi="Arial" w:cs="Arial"/>
          <w:sz w:val="20"/>
          <w:szCs w:val="20"/>
          <w:lang w:val="en-GB"/>
        </w:rPr>
        <w:fldChar w:fldCharType="separate"/>
      </w:r>
      <w:r w:rsidR="0009297A" w:rsidRPr="0009297A">
        <w:rPr>
          <w:rFonts w:ascii="Arial" w:hAnsi="Arial" w:cs="Arial"/>
          <w:sz w:val="20"/>
        </w:rPr>
        <w:t>Zhou et al</w:t>
      </w:r>
      <w:r w:rsidR="00F31657">
        <w:rPr>
          <w:rFonts w:ascii="Arial" w:hAnsi="Arial" w:cs="Arial"/>
          <w:sz w:val="20"/>
        </w:rPr>
        <w:t xml:space="preserve"> (</w:t>
      </w:r>
      <w:r w:rsidR="0009297A" w:rsidRPr="0009297A">
        <w:rPr>
          <w:rFonts w:ascii="Arial" w:hAnsi="Arial" w:cs="Arial"/>
          <w:sz w:val="20"/>
        </w:rPr>
        <w:t>2020)</w:t>
      </w:r>
      <w:r w:rsidR="003B7BDD" w:rsidRPr="0009297A">
        <w:rPr>
          <w:rFonts w:ascii="Arial" w:hAnsi="Arial" w:cs="Arial"/>
          <w:sz w:val="20"/>
          <w:szCs w:val="20"/>
          <w:lang w:val="en-GB"/>
        </w:rPr>
        <w:fldChar w:fldCharType="end"/>
      </w:r>
      <w:r w:rsidR="003B7BDD" w:rsidRPr="0009297A">
        <w:rPr>
          <w:rFonts w:ascii="Arial" w:hAnsi="Arial" w:cs="Arial"/>
          <w:sz w:val="20"/>
          <w:szCs w:val="20"/>
          <w:lang w:val="en-GB"/>
        </w:rPr>
        <w:t xml:space="preserve">, where they </w:t>
      </w:r>
      <w:r w:rsidR="00F31657">
        <w:rPr>
          <w:rFonts w:ascii="Arial" w:hAnsi="Arial" w:cs="Arial"/>
          <w:sz w:val="20"/>
          <w:szCs w:val="20"/>
          <w:lang w:val="en-GB"/>
        </w:rPr>
        <w:t>utilised</w:t>
      </w:r>
      <w:r w:rsidR="003B7BDD" w:rsidRPr="0009297A">
        <w:rPr>
          <w:rFonts w:ascii="Arial" w:hAnsi="Arial" w:cs="Arial"/>
          <w:sz w:val="20"/>
          <w:szCs w:val="20"/>
          <w:lang w:val="en-GB"/>
        </w:rPr>
        <w:t xml:space="preserve"> hyperspectral imaging to predict the vigour of the beet seeds. This work used six different preprocessing treatments</w:t>
      </w:r>
      <w:r w:rsidR="00533509" w:rsidRPr="0009297A">
        <w:rPr>
          <w:rFonts w:ascii="Arial" w:hAnsi="Arial" w:cs="Arial"/>
          <w:sz w:val="20"/>
          <w:szCs w:val="20"/>
          <w:lang w:val="en-GB"/>
        </w:rPr>
        <w:t xml:space="preserve">, including First Derivative (1d), Second Derivative (2D), Multiple Scattering Calibration (MSC), Standard Normal Variate (SNV), detrend correction (DET) and </w:t>
      </w:r>
      <w:proofErr w:type="spellStart"/>
      <w:r w:rsidR="00533509" w:rsidRPr="0009297A">
        <w:rPr>
          <w:rFonts w:ascii="Arial" w:hAnsi="Arial" w:cs="Arial"/>
          <w:sz w:val="20"/>
          <w:szCs w:val="20"/>
          <w:lang w:val="en-GB"/>
        </w:rPr>
        <w:t>Savitzky</w:t>
      </w:r>
      <w:proofErr w:type="spellEnd"/>
      <w:r w:rsidR="00533509" w:rsidRPr="0009297A">
        <w:rPr>
          <w:rFonts w:ascii="Arial" w:hAnsi="Arial" w:cs="Arial"/>
          <w:sz w:val="20"/>
          <w:szCs w:val="20"/>
          <w:lang w:val="en-GB"/>
        </w:rPr>
        <w:t>-Golay smoothing (SG).15</w:t>
      </w:r>
      <w:r w:rsidR="002B0EC9" w:rsidRPr="0009297A">
        <w:rPr>
          <w:rFonts w:ascii="Arial" w:hAnsi="Arial" w:cs="Arial"/>
          <w:sz w:val="20"/>
          <w:szCs w:val="20"/>
          <w:lang w:val="en-GB"/>
        </w:rPr>
        <w:t xml:space="preserve"> </w:t>
      </w:r>
      <w:r w:rsidR="00533509" w:rsidRPr="0009297A">
        <w:rPr>
          <w:rFonts w:ascii="Arial" w:hAnsi="Arial" w:cs="Arial"/>
          <w:sz w:val="20"/>
          <w:szCs w:val="20"/>
          <w:lang w:val="en-GB"/>
        </w:rPr>
        <w:t xml:space="preserve">characteristic spectral bands </w:t>
      </w:r>
      <w:r w:rsidR="00533509" w:rsidRPr="0009297A">
        <w:rPr>
          <w:rFonts w:ascii="Arial" w:hAnsi="Arial" w:cs="Arial"/>
          <w:sz w:val="20"/>
          <w:szCs w:val="20"/>
          <w:lang w:val="en-GB"/>
        </w:rPr>
        <w:lastRenderedPageBreak/>
        <w:t xml:space="preserve">were extracted by the tree model and the </w:t>
      </w:r>
      <w:r w:rsidR="003D2FA4" w:rsidRPr="0009297A">
        <w:rPr>
          <w:rFonts w:ascii="Arial" w:hAnsi="Arial" w:cs="Arial"/>
          <w:sz w:val="20"/>
          <w:szCs w:val="20"/>
          <w:lang w:val="en-GB"/>
        </w:rPr>
        <w:t>coefficient method.</w:t>
      </w:r>
      <w:r w:rsidR="00533509" w:rsidRPr="0009297A">
        <w:rPr>
          <w:rFonts w:ascii="Arial" w:hAnsi="Arial" w:cs="Arial"/>
          <w:sz w:val="20"/>
          <w:szCs w:val="20"/>
          <w:lang w:val="en-GB"/>
        </w:rPr>
        <w:t xml:space="preserve"> </w:t>
      </w:r>
      <w:r w:rsidR="003D2FA4" w:rsidRPr="0009297A">
        <w:rPr>
          <w:rFonts w:ascii="Arial" w:hAnsi="Arial" w:cs="Arial"/>
          <w:sz w:val="20"/>
          <w:szCs w:val="20"/>
          <w:lang w:val="en-GB"/>
        </w:rPr>
        <w:t>Among the three machine learning algorithms- Radial Basis Function SVM (RBF</w:t>
      </w:r>
      <w:r w:rsidR="00533509" w:rsidRPr="0009297A">
        <w:rPr>
          <w:rFonts w:ascii="Arial" w:hAnsi="Arial" w:cs="Arial"/>
          <w:sz w:val="20"/>
          <w:szCs w:val="20"/>
          <w:lang w:val="en-GB"/>
        </w:rPr>
        <w:t>-</w:t>
      </w:r>
      <w:r w:rsidR="003D2FA4" w:rsidRPr="0009297A">
        <w:rPr>
          <w:rFonts w:ascii="Arial" w:hAnsi="Arial" w:cs="Arial"/>
          <w:sz w:val="20"/>
          <w:szCs w:val="20"/>
          <w:lang w:val="en-GB"/>
        </w:rPr>
        <w:t>SVM), Random Forest (RF) and Light Gradient Boosting Machine (</w:t>
      </w:r>
      <w:proofErr w:type="spellStart"/>
      <w:r w:rsidR="003D2FA4" w:rsidRPr="0009297A">
        <w:rPr>
          <w:rFonts w:ascii="Arial" w:hAnsi="Arial" w:cs="Arial"/>
          <w:sz w:val="20"/>
          <w:szCs w:val="20"/>
          <w:lang w:val="en-GB"/>
        </w:rPr>
        <w:t>LightGBM</w:t>
      </w:r>
      <w:proofErr w:type="spellEnd"/>
      <w:r w:rsidR="003D2FA4" w:rsidRPr="0009297A">
        <w:rPr>
          <w:rFonts w:ascii="Arial" w:hAnsi="Arial" w:cs="Arial"/>
          <w:sz w:val="20"/>
          <w:szCs w:val="20"/>
          <w:lang w:val="en-GB"/>
        </w:rPr>
        <w:t>)</w:t>
      </w:r>
      <w:r w:rsidR="00533509" w:rsidRPr="0009297A">
        <w:rPr>
          <w:rFonts w:ascii="Arial" w:hAnsi="Arial" w:cs="Arial"/>
          <w:sz w:val="20"/>
          <w:szCs w:val="20"/>
          <w:lang w:val="en-GB"/>
        </w:rPr>
        <w:t xml:space="preserve">, </w:t>
      </w:r>
      <w:proofErr w:type="spellStart"/>
      <w:r w:rsidR="00533509" w:rsidRPr="0009297A">
        <w:rPr>
          <w:rFonts w:ascii="Arial" w:hAnsi="Arial" w:cs="Arial"/>
          <w:sz w:val="20"/>
          <w:szCs w:val="20"/>
          <w:lang w:val="en-GB"/>
        </w:rPr>
        <w:t>LightGBM</w:t>
      </w:r>
      <w:proofErr w:type="spellEnd"/>
      <w:r w:rsidR="00533509" w:rsidRPr="0009297A">
        <w:rPr>
          <w:rFonts w:ascii="Arial" w:hAnsi="Arial" w:cs="Arial"/>
          <w:sz w:val="20"/>
          <w:szCs w:val="20"/>
          <w:lang w:val="en-GB"/>
        </w:rPr>
        <w:t xml:space="preserve"> accurately predicted the seed germination with a classification prediction accuracy of 89%</w:t>
      </w:r>
      <w:r w:rsidR="00DA1811" w:rsidRPr="0009297A">
        <w:rPr>
          <w:rFonts w:ascii="Arial" w:hAnsi="Arial" w:cs="Arial"/>
          <w:sz w:val="20"/>
          <w:szCs w:val="20"/>
          <w:lang w:val="en-GB"/>
        </w:rPr>
        <w:t>.</w:t>
      </w:r>
      <w:r w:rsidR="00822EED" w:rsidRPr="0009297A">
        <w:rPr>
          <w:rFonts w:ascii="Arial" w:hAnsi="Arial" w:cs="Arial"/>
          <w:sz w:val="20"/>
          <w:szCs w:val="20"/>
          <w:lang w:val="en-GB"/>
        </w:rPr>
        <w:t xml:space="preserve"> These results showcased the feasibility of using HSI for non-destructive prediction of the germination potential of sugarbeet</w:t>
      </w:r>
      <w:r w:rsidR="00F3124B" w:rsidRPr="0009297A">
        <w:rPr>
          <w:rFonts w:ascii="Arial" w:hAnsi="Arial" w:cs="Arial"/>
          <w:sz w:val="20"/>
          <w:szCs w:val="20"/>
          <w:lang w:val="en-GB"/>
        </w:rPr>
        <w:t xml:space="preserve">, </w:t>
      </w:r>
      <w:r w:rsidR="00F3124B" w:rsidRPr="0009297A">
        <w:rPr>
          <w:rFonts w:ascii="Arial" w:hAnsi="Arial" w:cs="Arial"/>
          <w:sz w:val="20"/>
          <w:szCs w:val="20"/>
          <w:lang w:val="en-IN"/>
        </w:rPr>
        <w:t>which in turn provides valuable guidance for beet seed selection and breeding.</w:t>
      </w:r>
      <w:r w:rsidR="009B3A63" w:rsidRPr="0009297A">
        <w:rPr>
          <w:rFonts w:ascii="Arial" w:hAnsi="Arial" w:cs="Arial"/>
          <w:sz w:val="20"/>
          <w:szCs w:val="20"/>
          <w:lang w:val="en-IN"/>
        </w:rPr>
        <w:t xml:space="preserve"> </w:t>
      </w:r>
    </w:p>
    <w:p w14:paraId="54E31A4B" w14:textId="77777777" w:rsidR="00BD4D8A" w:rsidRDefault="00BD4D8A" w:rsidP="00F31657">
      <w:pPr>
        <w:pStyle w:val="BodyText"/>
        <w:ind w:right="402"/>
        <w:jc w:val="both"/>
        <w:rPr>
          <w:rFonts w:ascii="Arial" w:hAnsi="Arial" w:cs="Arial"/>
          <w:b/>
          <w:bCs/>
          <w:sz w:val="20"/>
          <w:szCs w:val="20"/>
          <w:lang w:val="en-IN"/>
        </w:rPr>
      </w:pPr>
    </w:p>
    <w:p w14:paraId="128C39D7" w14:textId="16E11B5A" w:rsidR="0073706E" w:rsidRPr="0009297A" w:rsidRDefault="0073706E" w:rsidP="00F31657">
      <w:pPr>
        <w:pStyle w:val="BodyText"/>
        <w:ind w:right="402"/>
        <w:jc w:val="both"/>
        <w:rPr>
          <w:rFonts w:ascii="Arial" w:hAnsi="Arial" w:cs="Arial"/>
          <w:sz w:val="20"/>
          <w:szCs w:val="20"/>
          <w:lang w:val="en-IN"/>
        </w:rPr>
      </w:pPr>
      <w:r w:rsidRPr="0009297A">
        <w:rPr>
          <w:rFonts w:ascii="Arial" w:hAnsi="Arial" w:cs="Arial"/>
          <w:sz w:val="20"/>
          <w:szCs w:val="20"/>
          <w:lang w:val="en-IN"/>
        </w:rPr>
        <w:tab/>
      </w:r>
      <w:r w:rsidRPr="0009297A">
        <w:rPr>
          <w:rFonts w:ascii="Arial" w:hAnsi="Arial" w:cs="Arial"/>
          <w:sz w:val="20"/>
          <w:szCs w:val="20"/>
          <w:lang w:val="en-IN"/>
        </w:rPr>
        <w:fldChar w:fldCharType="begin"/>
      </w:r>
      <w:r w:rsidR="00281602" w:rsidRPr="0009297A">
        <w:rPr>
          <w:rFonts w:ascii="Arial" w:hAnsi="Arial" w:cs="Arial"/>
          <w:sz w:val="20"/>
          <w:szCs w:val="20"/>
          <w:lang w:val="en-IN"/>
        </w:rPr>
        <w:instrText xml:space="preserve"> ADDIN ZOTERO_ITEM CSL_CITATION {"citationID":"3VvjfuKP","properties":{"formattedCitation":"(Dumont et al., 2015)","plainCitation":"(Dumont et al., 2015)","dontUpdate":true,"noteIndex":0},"citationItems":[{"id":57,"uris":["http://zotero.org/users/local/66DEEv3G/items/D48MKC8T"],"itemData":{"id":57,"type":"article-journal","container-title":"Computers and Electronics in Agriculture","DOI":"10.1016/j.compag.2015.06.010","ISSN":"01681699","journalAbbreviation":"Computers and Electronics in Agriculture","language":"en","page":"118-124","source":"DOI.org (Crossref)","title":"Thermal and hyperspectral imaging for Norway spruce (Picea abies) seeds screening","URL":"https://linkinghub.elsevier.com/retrieve/pii/S0168169915001672","volume":"116","author":[{"family":"Dumont","given":"Jennifer"},{"family":"Hirvonen","given":"Tapani"},{"family":"Heikkinen","given":"Ville"},{"family":"Mistretta","given":"Maxime"},{"family":"Granlund","given":"Lars"},{"family":"Himanen","given":"Katri"},{"family":"Fauch","given":"Laure"},{"family":"Porali","given":"Ilkka"},{"family":"Hiltunen","given":"Jouni"},{"family":"Keski-Saari","given":"Sarita"},{"family":"Nygren","given":"Markku"},{"family":"Oksanen","given":"Elina"},{"family":"Hauta-Kasari","given":"Markku"},{"family":"Keinänen","given":"Markku"}],"accessed":{"date-parts":[["2025",4,9]]},"issued":{"date-parts":[["2015",8]]}}}],"schema":"https://github.com/citation-style-language/schema/raw/master/csl-citation.json"} </w:instrText>
      </w:r>
      <w:r w:rsidRPr="0009297A">
        <w:rPr>
          <w:rFonts w:ascii="Arial" w:hAnsi="Arial" w:cs="Arial"/>
          <w:sz w:val="20"/>
          <w:szCs w:val="20"/>
          <w:lang w:val="en-IN"/>
        </w:rPr>
        <w:fldChar w:fldCharType="separate"/>
      </w:r>
      <w:r w:rsidRPr="0009297A">
        <w:rPr>
          <w:rFonts w:ascii="Arial" w:hAnsi="Arial" w:cs="Arial"/>
          <w:sz w:val="20"/>
          <w:szCs w:val="20"/>
        </w:rPr>
        <w:t>Dumont et al (2015)</w:t>
      </w:r>
      <w:r w:rsidRPr="0009297A">
        <w:rPr>
          <w:rFonts w:ascii="Arial" w:hAnsi="Arial" w:cs="Arial"/>
          <w:sz w:val="20"/>
          <w:szCs w:val="20"/>
          <w:lang w:val="en-IN"/>
        </w:rPr>
        <w:fldChar w:fldCharType="end"/>
      </w:r>
      <w:r w:rsidRPr="0009297A">
        <w:rPr>
          <w:rFonts w:ascii="Arial" w:hAnsi="Arial" w:cs="Arial"/>
          <w:sz w:val="20"/>
          <w:szCs w:val="20"/>
          <w:lang w:val="en-IN"/>
        </w:rPr>
        <w:t xml:space="preserve"> investigated </w:t>
      </w:r>
      <w:r w:rsidR="003961DF" w:rsidRPr="0009297A">
        <w:rPr>
          <w:rFonts w:ascii="Arial" w:hAnsi="Arial" w:cs="Arial"/>
          <w:sz w:val="20"/>
          <w:szCs w:val="20"/>
          <w:lang w:val="en-IN"/>
        </w:rPr>
        <w:t xml:space="preserve">the accuracy of </w:t>
      </w:r>
      <w:r w:rsidR="00597368" w:rsidRPr="0009297A">
        <w:rPr>
          <w:rFonts w:ascii="Arial" w:hAnsi="Arial" w:cs="Arial"/>
          <w:sz w:val="20"/>
          <w:szCs w:val="20"/>
          <w:lang w:val="en-IN"/>
        </w:rPr>
        <w:t xml:space="preserve">Visible and near infrared (VNIR, 400-1000 nm range) and </w:t>
      </w:r>
      <w:r w:rsidR="00597368" w:rsidRPr="0009297A">
        <w:rPr>
          <w:rFonts w:ascii="Arial" w:hAnsi="Arial" w:cs="Arial"/>
          <w:sz w:val="20"/>
          <w:szCs w:val="20"/>
          <w:lang w:val="en-GB"/>
        </w:rPr>
        <w:t xml:space="preserve">short-wave infrared (SWIR, 1000–2500 nm range) </w:t>
      </w:r>
      <w:r w:rsidR="003961DF" w:rsidRPr="0009297A">
        <w:rPr>
          <w:rFonts w:ascii="Arial" w:hAnsi="Arial" w:cs="Arial"/>
          <w:sz w:val="20"/>
          <w:szCs w:val="20"/>
          <w:lang w:val="en-IN"/>
        </w:rPr>
        <w:t>HSI by comparing to Infrared lifetime thermal imaging to evaluate the viability of Norway Spruce seeds.</w:t>
      </w:r>
      <w:r w:rsidR="007167C1" w:rsidRPr="0009297A">
        <w:rPr>
          <w:rFonts w:ascii="Arial" w:hAnsi="Arial" w:cs="Arial"/>
          <w:sz w:val="20"/>
          <w:szCs w:val="20"/>
          <w:lang w:val="en-IN"/>
        </w:rPr>
        <w:t xml:space="preserve"> </w:t>
      </w:r>
      <w:r w:rsidR="00996107" w:rsidRPr="0009297A">
        <w:rPr>
          <w:rFonts w:ascii="Arial" w:hAnsi="Arial" w:cs="Arial"/>
          <w:sz w:val="20"/>
          <w:szCs w:val="20"/>
          <w:lang w:val="en-GB"/>
        </w:rPr>
        <w:t>1606 seeds</w:t>
      </w:r>
      <w:r w:rsidR="006419CD" w:rsidRPr="0009297A">
        <w:rPr>
          <w:rFonts w:ascii="Arial" w:hAnsi="Arial" w:cs="Arial"/>
          <w:sz w:val="20"/>
          <w:szCs w:val="20"/>
          <w:lang w:val="en-GB"/>
        </w:rPr>
        <w:t>,</w:t>
      </w:r>
      <w:r w:rsidR="00996107" w:rsidRPr="0009297A">
        <w:rPr>
          <w:rFonts w:ascii="Arial" w:hAnsi="Arial" w:cs="Arial"/>
          <w:sz w:val="20"/>
          <w:szCs w:val="20"/>
          <w:lang w:val="en-GB"/>
        </w:rPr>
        <w:t xml:space="preserve"> which </w:t>
      </w:r>
      <w:r w:rsidR="006419CD" w:rsidRPr="0009297A">
        <w:rPr>
          <w:rFonts w:ascii="Arial" w:hAnsi="Arial" w:cs="Arial"/>
          <w:sz w:val="20"/>
          <w:szCs w:val="20"/>
          <w:lang w:val="en-GB"/>
        </w:rPr>
        <w:t>include</w:t>
      </w:r>
      <w:r w:rsidR="00996107" w:rsidRPr="0009297A">
        <w:rPr>
          <w:rFonts w:ascii="Arial" w:hAnsi="Arial" w:cs="Arial"/>
          <w:sz w:val="20"/>
          <w:szCs w:val="20"/>
          <w:lang w:val="en-GB"/>
        </w:rPr>
        <w:t xml:space="preserve"> 609 filled/viable seeds, 221 empty seeds and 776 seeds infested with </w:t>
      </w:r>
      <w:proofErr w:type="spellStart"/>
      <w:r w:rsidR="00996107" w:rsidRPr="0009297A">
        <w:rPr>
          <w:rFonts w:ascii="Arial" w:hAnsi="Arial" w:cs="Arial"/>
          <w:i/>
          <w:iCs/>
          <w:sz w:val="20"/>
          <w:szCs w:val="20"/>
          <w:lang w:val="en-GB"/>
        </w:rPr>
        <w:t>Megastigmus</w:t>
      </w:r>
      <w:proofErr w:type="spellEnd"/>
      <w:r w:rsidR="00996107" w:rsidRPr="0009297A">
        <w:rPr>
          <w:rFonts w:ascii="Arial" w:hAnsi="Arial" w:cs="Arial"/>
          <w:i/>
          <w:iCs/>
          <w:sz w:val="20"/>
          <w:szCs w:val="20"/>
          <w:lang w:val="en-GB"/>
        </w:rPr>
        <w:t xml:space="preserve"> sp</w:t>
      </w:r>
      <w:r w:rsidR="00996107" w:rsidRPr="0009297A">
        <w:rPr>
          <w:rFonts w:ascii="Arial" w:hAnsi="Arial" w:cs="Arial"/>
          <w:sz w:val="20"/>
          <w:szCs w:val="20"/>
          <w:lang w:val="en-GB"/>
        </w:rPr>
        <w:t>. larvae were used in total.</w:t>
      </w:r>
      <w:r w:rsidR="00597368" w:rsidRPr="0009297A">
        <w:rPr>
          <w:rFonts w:ascii="Arial" w:hAnsi="Arial" w:cs="Arial"/>
          <w:sz w:val="20"/>
          <w:szCs w:val="20"/>
          <w:lang w:val="en-GB"/>
        </w:rPr>
        <w:t xml:space="preserve"> SVM and Sparse logistic regression-based feature selection was used for classification of three classes of seeds. </w:t>
      </w:r>
      <w:r w:rsidR="000C30D6" w:rsidRPr="0009297A">
        <w:rPr>
          <w:rFonts w:ascii="Arial" w:hAnsi="Arial" w:cs="Arial"/>
          <w:sz w:val="20"/>
          <w:szCs w:val="20"/>
          <w:lang w:val="en-GB"/>
        </w:rPr>
        <w:t>It was observed that a</w:t>
      </w:r>
      <w:r w:rsidR="00597368" w:rsidRPr="0009297A">
        <w:rPr>
          <w:rFonts w:ascii="Arial" w:hAnsi="Arial" w:cs="Arial"/>
          <w:sz w:val="20"/>
          <w:szCs w:val="20"/>
          <w:lang w:val="en-GB"/>
        </w:rPr>
        <w:t>mong the three classes of seed</w:t>
      </w:r>
      <w:r w:rsidR="000C30D6" w:rsidRPr="0009297A">
        <w:rPr>
          <w:rFonts w:ascii="Arial" w:hAnsi="Arial" w:cs="Arial"/>
          <w:sz w:val="20"/>
          <w:szCs w:val="20"/>
          <w:lang w:val="en-GB"/>
        </w:rPr>
        <w:t xml:space="preserve">s, the </w:t>
      </w:r>
      <w:r w:rsidR="006419CD" w:rsidRPr="0009297A">
        <w:rPr>
          <w:rFonts w:ascii="Arial" w:hAnsi="Arial" w:cs="Arial"/>
          <w:sz w:val="20"/>
          <w:szCs w:val="20"/>
          <w:lang w:val="en-GB"/>
        </w:rPr>
        <w:t>viable seeds had higher absorbance level compared to others. The SWIR range proved significantly more informative than VNIR, achieving 99% classification accuracy with 21 features and maintaining over 93% accuracy with just three key wavelengths (1310, 1710, 1985 nm). These findings demonstrate that HSI has potential as a high-throughput and automated seed screening technology, especially when reduced to key spectral bands.</w:t>
      </w:r>
    </w:p>
    <w:p w14:paraId="40F9EBA2" w14:textId="77777777" w:rsidR="002B0EC9" w:rsidRPr="0009297A" w:rsidRDefault="002B0EC9" w:rsidP="00F31657">
      <w:pPr>
        <w:pStyle w:val="BodyText"/>
        <w:ind w:right="402" w:firstLine="720"/>
        <w:jc w:val="both"/>
        <w:rPr>
          <w:rFonts w:ascii="Arial" w:hAnsi="Arial" w:cs="Arial"/>
          <w:sz w:val="20"/>
          <w:szCs w:val="20"/>
          <w:lang w:val="en-IN"/>
        </w:rPr>
      </w:pPr>
    </w:p>
    <w:p w14:paraId="26B97096" w14:textId="096B0771" w:rsidR="00391A89" w:rsidRPr="0009297A" w:rsidRDefault="00CC6B92" w:rsidP="00F31657">
      <w:pPr>
        <w:pStyle w:val="BodyText"/>
        <w:ind w:right="402"/>
        <w:jc w:val="both"/>
        <w:rPr>
          <w:rFonts w:ascii="Arial" w:hAnsi="Arial" w:cs="Arial"/>
          <w:b/>
          <w:bCs/>
          <w:sz w:val="20"/>
          <w:szCs w:val="20"/>
          <w:lang w:val="en-GB"/>
        </w:rPr>
      </w:pPr>
      <w:r w:rsidRPr="0009297A">
        <w:rPr>
          <w:rFonts w:ascii="Arial" w:hAnsi="Arial" w:cs="Arial"/>
          <w:b/>
          <w:bCs/>
          <w:sz w:val="20"/>
          <w:szCs w:val="20"/>
          <w:lang w:val="en-GB"/>
        </w:rPr>
        <w:t>Conclusion</w:t>
      </w:r>
    </w:p>
    <w:p w14:paraId="40A49A99" w14:textId="7515AA55" w:rsidR="004E356D" w:rsidRPr="0009297A" w:rsidRDefault="00EF2473" w:rsidP="00F31657">
      <w:pPr>
        <w:pStyle w:val="BodyText"/>
        <w:ind w:right="402" w:firstLine="720"/>
        <w:jc w:val="both"/>
        <w:rPr>
          <w:rFonts w:ascii="Arial" w:hAnsi="Arial" w:cs="Arial"/>
          <w:b/>
          <w:bCs/>
          <w:sz w:val="20"/>
          <w:szCs w:val="20"/>
          <w:lang w:val="en-GB"/>
        </w:rPr>
      </w:pPr>
      <w:r w:rsidRPr="0009297A">
        <w:rPr>
          <w:rFonts w:ascii="Arial" w:hAnsi="Arial" w:cs="Arial"/>
          <w:sz w:val="20"/>
          <w:szCs w:val="20"/>
          <w:lang w:val="en-GB"/>
        </w:rPr>
        <w:t xml:space="preserve">Recent research suggests that hyperspectral imaging (HSI) can </w:t>
      </w:r>
      <w:r w:rsidR="003B7885" w:rsidRPr="0009297A">
        <w:rPr>
          <w:rFonts w:ascii="Arial" w:hAnsi="Arial" w:cs="Arial"/>
          <w:sz w:val="20"/>
          <w:szCs w:val="20"/>
          <w:lang w:val="en-GB"/>
        </w:rPr>
        <w:t>effectively</w:t>
      </w:r>
      <w:r w:rsidRPr="0009297A">
        <w:rPr>
          <w:rFonts w:ascii="Arial" w:hAnsi="Arial" w:cs="Arial"/>
          <w:sz w:val="20"/>
          <w:szCs w:val="20"/>
          <w:lang w:val="en-GB"/>
        </w:rPr>
        <w:t xml:space="preserve">, </w:t>
      </w:r>
      <w:r w:rsidR="00873A6C">
        <w:rPr>
          <w:rFonts w:ascii="Arial" w:hAnsi="Arial" w:cs="Arial"/>
          <w:sz w:val="20"/>
          <w:szCs w:val="20"/>
          <w:lang w:val="en-GB"/>
        </w:rPr>
        <w:t>non-destructively</w:t>
      </w:r>
      <w:r w:rsidRPr="0009297A">
        <w:rPr>
          <w:rFonts w:ascii="Arial" w:hAnsi="Arial" w:cs="Arial"/>
          <w:sz w:val="20"/>
          <w:szCs w:val="20"/>
          <w:lang w:val="en-GB"/>
        </w:rPr>
        <w:t>, and rapidly predict seed germination and viability.</w:t>
      </w:r>
      <w:r w:rsidR="00050798" w:rsidRPr="0009297A">
        <w:rPr>
          <w:rFonts w:ascii="Arial" w:hAnsi="Arial" w:cs="Arial"/>
          <w:sz w:val="20"/>
          <w:szCs w:val="20"/>
          <w:lang w:val="en-GB"/>
        </w:rPr>
        <w:t xml:space="preserve"> Artificial</w:t>
      </w:r>
      <w:r w:rsidR="003E7B47" w:rsidRPr="0009297A">
        <w:rPr>
          <w:rFonts w:ascii="Arial" w:hAnsi="Arial" w:cs="Arial"/>
          <w:sz w:val="20"/>
          <w:szCs w:val="20"/>
          <w:lang w:val="en-GB"/>
        </w:rPr>
        <w:t xml:space="preserve"> ageing </w:t>
      </w:r>
      <w:r w:rsidR="00050798" w:rsidRPr="0009297A">
        <w:rPr>
          <w:rFonts w:ascii="Arial" w:hAnsi="Arial" w:cs="Arial"/>
          <w:sz w:val="20"/>
          <w:szCs w:val="20"/>
          <w:lang w:val="en-GB"/>
        </w:rPr>
        <w:t>is commonly used</w:t>
      </w:r>
      <w:r w:rsidR="00C60D97" w:rsidRPr="0009297A">
        <w:rPr>
          <w:rFonts w:ascii="Arial" w:hAnsi="Arial" w:cs="Arial"/>
          <w:sz w:val="20"/>
          <w:szCs w:val="20"/>
          <w:lang w:val="en-GB"/>
        </w:rPr>
        <w:t xml:space="preserve"> to create seeds with varying </w:t>
      </w:r>
      <w:r w:rsidR="00873A6C">
        <w:rPr>
          <w:rFonts w:ascii="Arial" w:hAnsi="Arial" w:cs="Arial"/>
          <w:sz w:val="20"/>
          <w:szCs w:val="20"/>
          <w:lang w:val="en-GB"/>
        </w:rPr>
        <w:t>levels</w:t>
      </w:r>
      <w:r w:rsidR="001F5102" w:rsidRPr="0009297A">
        <w:rPr>
          <w:rFonts w:ascii="Arial" w:hAnsi="Arial" w:cs="Arial"/>
          <w:sz w:val="20"/>
          <w:szCs w:val="20"/>
          <w:lang w:val="en-GB"/>
        </w:rPr>
        <w:t xml:space="preserve"> of vigour and viability.</w:t>
      </w:r>
      <w:r w:rsidR="00236E8E" w:rsidRPr="0009297A">
        <w:rPr>
          <w:rFonts w:ascii="Arial" w:hAnsi="Arial" w:cs="Arial"/>
          <w:sz w:val="20"/>
          <w:szCs w:val="20"/>
          <w:lang w:val="en-GB"/>
        </w:rPr>
        <w:t xml:space="preserve"> Various machine learning algorithms, such as SVM, CNN, and PLS-based models, have been used with success to </w:t>
      </w:r>
      <w:r w:rsidR="00873A6C">
        <w:rPr>
          <w:rFonts w:ascii="Arial" w:hAnsi="Arial" w:cs="Arial"/>
          <w:sz w:val="20"/>
          <w:szCs w:val="20"/>
          <w:lang w:val="en-GB"/>
        </w:rPr>
        <w:t>characterise</w:t>
      </w:r>
      <w:r w:rsidR="00236E8E" w:rsidRPr="0009297A">
        <w:rPr>
          <w:rFonts w:ascii="Arial" w:hAnsi="Arial" w:cs="Arial"/>
          <w:sz w:val="20"/>
          <w:szCs w:val="20"/>
          <w:lang w:val="en-GB"/>
        </w:rPr>
        <w:t xml:space="preserve"> spectral and spatial</w:t>
      </w:r>
      <w:r w:rsidR="00B41730" w:rsidRPr="0009297A">
        <w:rPr>
          <w:rFonts w:ascii="Arial" w:hAnsi="Arial" w:cs="Arial"/>
          <w:sz w:val="20"/>
          <w:szCs w:val="20"/>
          <w:lang w:val="en-GB"/>
        </w:rPr>
        <w:t xml:space="preserve"> information</w:t>
      </w:r>
      <w:r w:rsidR="00236E8E" w:rsidRPr="0009297A">
        <w:rPr>
          <w:rFonts w:ascii="Arial" w:hAnsi="Arial" w:cs="Arial"/>
          <w:sz w:val="20"/>
          <w:szCs w:val="20"/>
          <w:lang w:val="en-GB"/>
        </w:rPr>
        <w:t xml:space="preserve">, enhancing prediction precision. Although HSI shows great promise, there are obstacles, especially in obtaining naturally aged seed samples and creating a universal viability detection database. </w:t>
      </w:r>
      <w:r w:rsidR="00873A6C">
        <w:rPr>
          <w:rFonts w:ascii="Arial" w:hAnsi="Arial" w:cs="Arial"/>
          <w:sz w:val="20"/>
          <w:szCs w:val="20"/>
          <w:lang w:val="en-GB"/>
        </w:rPr>
        <w:t xml:space="preserve">The substantial differences between artificial ageing and natural ageing </w:t>
      </w:r>
      <w:r w:rsidR="00236E8E" w:rsidRPr="0009297A">
        <w:rPr>
          <w:rFonts w:ascii="Arial" w:hAnsi="Arial" w:cs="Arial"/>
          <w:sz w:val="20"/>
          <w:szCs w:val="20"/>
          <w:lang w:val="en-GB"/>
        </w:rPr>
        <w:t xml:space="preserve">also complicate real-world applications. Future studies should </w:t>
      </w:r>
      <w:r w:rsidR="00873A6C">
        <w:rPr>
          <w:rFonts w:ascii="Arial" w:hAnsi="Arial" w:cs="Arial"/>
          <w:sz w:val="20"/>
          <w:szCs w:val="20"/>
          <w:lang w:val="en-GB"/>
        </w:rPr>
        <w:t>emphasise</w:t>
      </w:r>
      <w:r w:rsidR="00236E8E" w:rsidRPr="0009297A">
        <w:rPr>
          <w:rFonts w:ascii="Arial" w:hAnsi="Arial" w:cs="Arial"/>
          <w:sz w:val="20"/>
          <w:szCs w:val="20"/>
          <w:lang w:val="en-GB"/>
        </w:rPr>
        <w:t xml:space="preserve"> enhancing model </w:t>
      </w:r>
      <w:r w:rsidR="00873A6C">
        <w:rPr>
          <w:rFonts w:ascii="Arial" w:hAnsi="Arial" w:cs="Arial"/>
          <w:sz w:val="20"/>
          <w:szCs w:val="20"/>
          <w:lang w:val="en-GB"/>
        </w:rPr>
        <w:t>generalisation</w:t>
      </w:r>
      <w:r w:rsidR="00236E8E" w:rsidRPr="0009297A">
        <w:rPr>
          <w:rFonts w:ascii="Arial" w:hAnsi="Arial" w:cs="Arial"/>
          <w:sz w:val="20"/>
          <w:szCs w:val="20"/>
          <w:lang w:val="en-GB"/>
        </w:rPr>
        <w:t>, seed dataset expansion, and interdisciplinary collaboration to make HSI more applicable in real-world seed quality testing. With ongoing developments, HSI has the potential to transform seed testing, enabling precision agriculture and sustainable crop production.</w:t>
      </w:r>
    </w:p>
    <w:p w14:paraId="7333F719" w14:textId="77777777" w:rsidR="002D2883" w:rsidRPr="0009297A" w:rsidRDefault="002D2883" w:rsidP="00F31657">
      <w:pPr>
        <w:pStyle w:val="BodyText"/>
        <w:ind w:right="402"/>
        <w:jc w:val="both"/>
        <w:rPr>
          <w:rFonts w:ascii="Arial" w:hAnsi="Arial" w:cs="Arial"/>
          <w:sz w:val="20"/>
          <w:szCs w:val="20"/>
          <w:lang w:val="en-GB"/>
        </w:rPr>
      </w:pPr>
    </w:p>
    <w:p w14:paraId="1977F744" w14:textId="77777777" w:rsidR="00E75307" w:rsidRDefault="00E75307" w:rsidP="00E75307">
      <w:pPr>
        <w:rPr>
          <w:lang w:val="en-US"/>
        </w:rPr>
      </w:pPr>
    </w:p>
    <w:p w14:paraId="1133833F" w14:textId="77777777" w:rsidR="00E75307" w:rsidRPr="00E75307" w:rsidRDefault="00E75307" w:rsidP="00E75307">
      <w:pPr>
        <w:spacing w:after="200" w:line="276" w:lineRule="auto"/>
        <w:jc w:val="both"/>
        <w:outlineLvl w:val="0"/>
        <w:rPr>
          <w:rFonts w:ascii="Arial" w:eastAsia="Times New Roman" w:hAnsi="Arial" w:cs="Arial"/>
          <w:kern w:val="0"/>
          <w:lang w:eastAsia="en-GB"/>
          <w14:ligatures w14:val="none"/>
        </w:rPr>
      </w:pPr>
      <w:r w:rsidRPr="00E75307">
        <w:rPr>
          <w:rFonts w:ascii="Arial" w:eastAsia="Times New Roman" w:hAnsi="Arial" w:cs="Arial"/>
          <w:b/>
          <w:bCs/>
          <w:kern w:val="0"/>
          <w:lang w:eastAsia="en-GB"/>
          <w14:ligatures w14:val="none"/>
        </w:rPr>
        <w:t>COMPETING INTERESTS DISCLAIMER:</w:t>
      </w:r>
    </w:p>
    <w:p w14:paraId="003EB4EC" w14:textId="77777777" w:rsidR="00E75307" w:rsidRPr="00E75307" w:rsidRDefault="00E75307" w:rsidP="00E75307">
      <w:pPr>
        <w:spacing w:after="200" w:line="276" w:lineRule="auto"/>
        <w:rPr>
          <w:rFonts w:ascii="Calibri" w:eastAsia="Times New Roman" w:hAnsi="Calibri" w:cs="Times New Roman"/>
          <w:kern w:val="0"/>
          <w:lang w:eastAsia="en-GB"/>
          <w14:ligatures w14:val="none"/>
        </w:rPr>
      </w:pPr>
      <w:r w:rsidRPr="00E75307">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35A54CE5" w14:textId="77777777" w:rsidR="00E75307" w:rsidRPr="00E75307" w:rsidRDefault="00E75307" w:rsidP="00E75307">
      <w:pPr>
        <w:rPr>
          <w:lang w:val="en-US"/>
        </w:rPr>
      </w:pPr>
    </w:p>
    <w:p w14:paraId="5269DF71" w14:textId="5B16E044" w:rsidR="00916596" w:rsidRDefault="00DA4DCA" w:rsidP="00F31657">
      <w:pPr>
        <w:pStyle w:val="Bibliography"/>
        <w:spacing w:line="240" w:lineRule="auto"/>
        <w:jc w:val="both"/>
        <w:rPr>
          <w:rFonts w:ascii="Arial" w:hAnsi="Arial" w:cs="Arial"/>
          <w:b/>
          <w:bCs/>
          <w:sz w:val="20"/>
          <w:szCs w:val="20"/>
        </w:rPr>
      </w:pPr>
      <w:r w:rsidRPr="0009297A">
        <w:rPr>
          <w:rFonts w:ascii="Arial" w:hAnsi="Arial" w:cs="Arial"/>
          <w:b/>
          <w:bCs/>
          <w:sz w:val="20"/>
          <w:szCs w:val="20"/>
        </w:rPr>
        <w:t>REFERENCES</w:t>
      </w:r>
    </w:p>
    <w:p w14:paraId="07BE17EC" w14:textId="77777777" w:rsidR="00A2342C" w:rsidRPr="00A2342C" w:rsidRDefault="00A2342C" w:rsidP="00F31657">
      <w:pPr>
        <w:jc w:val="both"/>
      </w:pPr>
    </w:p>
    <w:p w14:paraId="7D2E9C68" w14:textId="77777777" w:rsidR="00D44FC5" w:rsidRPr="00D44FC5" w:rsidRDefault="00776DF4" w:rsidP="00D44FC5">
      <w:pPr>
        <w:pStyle w:val="Bibliography"/>
        <w:rPr>
          <w:rFonts w:ascii="Arial" w:hAnsi="Arial" w:cs="Arial"/>
          <w:sz w:val="20"/>
        </w:rPr>
      </w:pPr>
      <w:r w:rsidRPr="0009297A">
        <w:rPr>
          <w:rFonts w:ascii="Arial" w:hAnsi="Arial" w:cs="Arial"/>
          <w:sz w:val="20"/>
          <w:szCs w:val="20"/>
        </w:rPr>
        <w:fldChar w:fldCharType="begin"/>
      </w:r>
      <w:r w:rsidR="0009297A">
        <w:rPr>
          <w:rFonts w:ascii="Arial" w:hAnsi="Arial" w:cs="Arial"/>
          <w:sz w:val="20"/>
          <w:szCs w:val="20"/>
        </w:rPr>
        <w:instrText xml:space="preserve"> ADDIN ZOTERO_BIBL {"uncited":[],"omitted":[],"custom":[]} CSL_BIBLIOGRAPHY </w:instrText>
      </w:r>
      <w:r w:rsidRPr="0009297A">
        <w:rPr>
          <w:rFonts w:ascii="Arial" w:hAnsi="Arial" w:cs="Arial"/>
          <w:sz w:val="20"/>
          <w:szCs w:val="20"/>
        </w:rPr>
        <w:fldChar w:fldCharType="separate"/>
      </w:r>
      <w:r w:rsidR="00D44FC5" w:rsidRPr="00D44FC5">
        <w:rPr>
          <w:rFonts w:ascii="Arial" w:hAnsi="Arial" w:cs="Arial"/>
          <w:sz w:val="20"/>
        </w:rPr>
        <w:t xml:space="preserve">Alves, R. M., Gomes-Junior, F. G., Carmo-Filho, A. D. S., Ribeiro, G. D. F. R., Rego, C. H. Q., Iost-Filho, F. H., &amp; Yamamoto, P. T. (2023). Evaluation of the Effect of the Vigor of Soybean Seeds Treated with Micronutrients Using X-ray Fluorescence Spectroscopy and Hyperspectral Imaging. </w:t>
      </w:r>
      <w:r w:rsidR="00D44FC5" w:rsidRPr="00D44FC5">
        <w:rPr>
          <w:rFonts w:ascii="Arial" w:hAnsi="Arial" w:cs="Arial"/>
          <w:i/>
          <w:iCs/>
          <w:sz w:val="20"/>
        </w:rPr>
        <w:t>Agronomy</w:t>
      </w:r>
      <w:r w:rsidR="00D44FC5" w:rsidRPr="00D44FC5">
        <w:rPr>
          <w:rFonts w:ascii="Arial" w:hAnsi="Arial" w:cs="Arial"/>
          <w:sz w:val="20"/>
        </w:rPr>
        <w:t xml:space="preserve">, </w:t>
      </w:r>
      <w:r w:rsidR="00D44FC5" w:rsidRPr="00D44FC5">
        <w:rPr>
          <w:rFonts w:ascii="Arial" w:hAnsi="Arial" w:cs="Arial"/>
          <w:i/>
          <w:iCs/>
          <w:sz w:val="20"/>
        </w:rPr>
        <w:t>13</w:t>
      </w:r>
      <w:r w:rsidR="00D44FC5" w:rsidRPr="00D44FC5">
        <w:rPr>
          <w:rFonts w:ascii="Arial" w:hAnsi="Arial" w:cs="Arial"/>
          <w:sz w:val="20"/>
        </w:rPr>
        <w:t>(7), 1945. https://doi.org/10.3390/agronomy13071945</w:t>
      </w:r>
    </w:p>
    <w:p w14:paraId="00334210"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Ambrose, A., Kandpal, L. M., Kim, M. S., Lee, W.-H., &amp; Cho, B.-K. (2016). High speed measurement of corn seed viability using hyperspectral imaging.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75</w:t>
      </w:r>
      <w:r w:rsidRPr="00D44FC5">
        <w:rPr>
          <w:rFonts w:ascii="Arial" w:hAnsi="Arial" w:cs="Arial"/>
          <w:sz w:val="20"/>
        </w:rPr>
        <w:t>, 173–179. https://doi.org/10.1016/j.infrared.2015.12.008</w:t>
      </w:r>
    </w:p>
    <w:p w14:paraId="497A1217" w14:textId="77777777" w:rsidR="00D44FC5" w:rsidRPr="00D44FC5" w:rsidRDefault="00D44FC5" w:rsidP="00D44FC5">
      <w:pPr>
        <w:pStyle w:val="Bibliography"/>
        <w:rPr>
          <w:rFonts w:ascii="Arial" w:hAnsi="Arial" w:cs="Arial"/>
          <w:sz w:val="20"/>
        </w:rPr>
      </w:pPr>
      <w:r w:rsidRPr="00D44FC5">
        <w:rPr>
          <w:rFonts w:ascii="Arial" w:hAnsi="Arial" w:cs="Arial"/>
          <w:sz w:val="20"/>
        </w:rPr>
        <w:lastRenderedPageBreak/>
        <w:t xml:space="preserve">Amini, S., Homayouni, S., Safari, A., &amp; Darvishsefat, A. A. (2018). Object-based classification of hyperspectral data using Random Forest algorithm. </w:t>
      </w:r>
      <w:r w:rsidRPr="00D44FC5">
        <w:rPr>
          <w:rFonts w:ascii="Arial" w:hAnsi="Arial" w:cs="Arial"/>
          <w:i/>
          <w:iCs/>
          <w:sz w:val="20"/>
        </w:rPr>
        <w:t>Geo-Spatial Information Science</w:t>
      </w:r>
      <w:r w:rsidRPr="00D44FC5">
        <w:rPr>
          <w:rFonts w:ascii="Arial" w:hAnsi="Arial" w:cs="Arial"/>
          <w:sz w:val="20"/>
        </w:rPr>
        <w:t xml:space="preserve">, </w:t>
      </w:r>
      <w:r w:rsidRPr="00D44FC5">
        <w:rPr>
          <w:rFonts w:ascii="Arial" w:hAnsi="Arial" w:cs="Arial"/>
          <w:i/>
          <w:iCs/>
          <w:sz w:val="20"/>
        </w:rPr>
        <w:t>21</w:t>
      </w:r>
      <w:r w:rsidRPr="00D44FC5">
        <w:rPr>
          <w:rFonts w:ascii="Arial" w:hAnsi="Arial" w:cs="Arial"/>
          <w:sz w:val="20"/>
        </w:rPr>
        <w:t>(2), 127–138. https://doi.org/10.1080/10095020.2017.1399674</w:t>
      </w:r>
    </w:p>
    <w:p w14:paraId="6B14D19F"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Basu, S., &amp; Groot, S. P. C. (2023). Seed Vigour and Invigoration. In M. Dadlani &amp; D. K. Yadava (Eds.), </w:t>
      </w:r>
      <w:r w:rsidRPr="00D44FC5">
        <w:rPr>
          <w:rFonts w:ascii="Arial" w:hAnsi="Arial" w:cs="Arial"/>
          <w:i/>
          <w:iCs/>
          <w:sz w:val="20"/>
        </w:rPr>
        <w:t>Seed Science and Technology</w:t>
      </w:r>
      <w:r w:rsidRPr="00D44FC5">
        <w:rPr>
          <w:rFonts w:ascii="Arial" w:hAnsi="Arial" w:cs="Arial"/>
          <w:sz w:val="20"/>
        </w:rPr>
        <w:t xml:space="preserve"> (pp. 67–89). Springer Nature Singapore. https://doi.org/10.1007/978-981-19-5888-5_4</w:t>
      </w:r>
    </w:p>
    <w:p w14:paraId="18BAC41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Bharman, P., Ahmad Saad, S., Khan, S., Jahan, I., Ray, M., &amp; Biswas, M. (2022). Deep Learning in Agriculture: A Review. </w:t>
      </w:r>
      <w:r w:rsidRPr="00D44FC5">
        <w:rPr>
          <w:rFonts w:ascii="Arial" w:hAnsi="Arial" w:cs="Arial"/>
          <w:i/>
          <w:iCs/>
          <w:sz w:val="20"/>
        </w:rPr>
        <w:t>Asian Journal of Research in Computer Science</w:t>
      </w:r>
      <w:r w:rsidRPr="00D44FC5">
        <w:rPr>
          <w:rFonts w:ascii="Arial" w:hAnsi="Arial" w:cs="Arial"/>
          <w:sz w:val="20"/>
        </w:rPr>
        <w:t>, 28–47. https://doi.org/10.9734/ajrcos/2022/v13i230311</w:t>
      </w:r>
    </w:p>
    <w:p w14:paraId="5002500B"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Cozzolino, D., Williams, P. J., &amp; Hoffman, L. C. (2023). An overview of pre-processing methods available for hyperspectral imaging applications. </w:t>
      </w:r>
      <w:r w:rsidRPr="00D44FC5">
        <w:rPr>
          <w:rFonts w:ascii="Arial" w:hAnsi="Arial" w:cs="Arial"/>
          <w:i/>
          <w:iCs/>
          <w:sz w:val="20"/>
        </w:rPr>
        <w:t>Microchemical Journal</w:t>
      </w:r>
      <w:r w:rsidRPr="00D44FC5">
        <w:rPr>
          <w:rFonts w:ascii="Arial" w:hAnsi="Arial" w:cs="Arial"/>
          <w:sz w:val="20"/>
        </w:rPr>
        <w:t xml:space="preserve">, </w:t>
      </w:r>
      <w:r w:rsidRPr="00D44FC5">
        <w:rPr>
          <w:rFonts w:ascii="Arial" w:hAnsi="Arial" w:cs="Arial"/>
          <w:i/>
          <w:iCs/>
          <w:sz w:val="20"/>
        </w:rPr>
        <w:t>193</w:t>
      </w:r>
      <w:r w:rsidRPr="00D44FC5">
        <w:rPr>
          <w:rFonts w:ascii="Arial" w:hAnsi="Arial" w:cs="Arial"/>
          <w:sz w:val="20"/>
        </w:rPr>
        <w:t>, 109129. https://doi.org/10.1016/j.microc.2023.109129</w:t>
      </w:r>
    </w:p>
    <w:p w14:paraId="03C5A917"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Dumont, J., Hirvonen, T., Heikkinen, V., Mistretta, M., Granlund, L., Himanen, K., Fauch, L., Porali, I., Hiltunen, J., Keski-Saari, S., Nygren, M., Oksanen, E., Hauta-Kasari, M., &amp; Keinänen, M. (2015). Thermal and hyperspectral imaging for Norway spruce (Picea abies) seeds screening. </w:t>
      </w:r>
      <w:r w:rsidRPr="00D44FC5">
        <w:rPr>
          <w:rFonts w:ascii="Arial" w:hAnsi="Arial" w:cs="Arial"/>
          <w:i/>
          <w:iCs/>
          <w:sz w:val="20"/>
        </w:rPr>
        <w:t>Computers and Electronics in Agriculture</w:t>
      </w:r>
      <w:r w:rsidRPr="00D44FC5">
        <w:rPr>
          <w:rFonts w:ascii="Arial" w:hAnsi="Arial" w:cs="Arial"/>
          <w:sz w:val="20"/>
        </w:rPr>
        <w:t xml:space="preserve">, </w:t>
      </w:r>
      <w:r w:rsidRPr="00D44FC5">
        <w:rPr>
          <w:rFonts w:ascii="Arial" w:hAnsi="Arial" w:cs="Arial"/>
          <w:i/>
          <w:iCs/>
          <w:sz w:val="20"/>
        </w:rPr>
        <w:t>116</w:t>
      </w:r>
      <w:r w:rsidRPr="00D44FC5">
        <w:rPr>
          <w:rFonts w:ascii="Arial" w:hAnsi="Arial" w:cs="Arial"/>
          <w:sz w:val="20"/>
        </w:rPr>
        <w:t>, 118–124. https://doi.org/10.1016/j.compag.2015.06.010</w:t>
      </w:r>
    </w:p>
    <w:p w14:paraId="50F48AD5"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Elmasry, G., Kamruzzaman, M., Sun, D.-W., &amp; Allen, P. (2012). Principles and Applications of Hyperspectral Imaging in Quality Evaluation of Agro-Food Products: A Review. </w:t>
      </w:r>
      <w:r w:rsidRPr="00D44FC5">
        <w:rPr>
          <w:rFonts w:ascii="Arial" w:hAnsi="Arial" w:cs="Arial"/>
          <w:i/>
          <w:iCs/>
          <w:sz w:val="20"/>
        </w:rPr>
        <w:t>Critical Reviews in Food Science and Nutrition</w:t>
      </w:r>
      <w:r w:rsidRPr="00D44FC5">
        <w:rPr>
          <w:rFonts w:ascii="Arial" w:hAnsi="Arial" w:cs="Arial"/>
          <w:sz w:val="20"/>
        </w:rPr>
        <w:t xml:space="preserve">, </w:t>
      </w:r>
      <w:r w:rsidRPr="00D44FC5">
        <w:rPr>
          <w:rFonts w:ascii="Arial" w:hAnsi="Arial" w:cs="Arial"/>
          <w:i/>
          <w:iCs/>
          <w:sz w:val="20"/>
        </w:rPr>
        <w:t>52</w:t>
      </w:r>
      <w:r w:rsidRPr="00D44FC5">
        <w:rPr>
          <w:rFonts w:ascii="Arial" w:hAnsi="Arial" w:cs="Arial"/>
          <w:sz w:val="20"/>
        </w:rPr>
        <w:t>(11), 999–1023. https://doi.org/10.1080/10408398.2010.543495</w:t>
      </w:r>
    </w:p>
    <w:p w14:paraId="507EDF0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Feng, L., Zhu, S., Liu, F., He, Y., Bao, Y., &amp; Zhang, C. (2019). Hyperspectral imaging for seed quality and safety inspection: A review. </w:t>
      </w:r>
      <w:r w:rsidRPr="00D44FC5">
        <w:rPr>
          <w:rFonts w:ascii="Arial" w:hAnsi="Arial" w:cs="Arial"/>
          <w:i/>
          <w:iCs/>
          <w:sz w:val="20"/>
        </w:rPr>
        <w:t>Plant Methods</w:t>
      </w:r>
      <w:r w:rsidRPr="00D44FC5">
        <w:rPr>
          <w:rFonts w:ascii="Arial" w:hAnsi="Arial" w:cs="Arial"/>
          <w:sz w:val="20"/>
        </w:rPr>
        <w:t xml:space="preserve">, </w:t>
      </w:r>
      <w:r w:rsidRPr="00D44FC5">
        <w:rPr>
          <w:rFonts w:ascii="Arial" w:hAnsi="Arial" w:cs="Arial"/>
          <w:i/>
          <w:iCs/>
          <w:sz w:val="20"/>
        </w:rPr>
        <w:t>15</w:t>
      </w:r>
      <w:r w:rsidRPr="00D44FC5">
        <w:rPr>
          <w:rFonts w:ascii="Arial" w:hAnsi="Arial" w:cs="Arial"/>
          <w:sz w:val="20"/>
        </w:rPr>
        <w:t>(1), 91. https://doi.org/10.1186/s13007-019-0476-y</w:t>
      </w:r>
    </w:p>
    <w:p w14:paraId="2E3FCF1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Guo, Y., Yin, X., Zhao, X., Yang, D., &amp; Bai, Y. (2019). Hyperspectral image classification with SVM and guided filter. </w:t>
      </w:r>
      <w:r w:rsidRPr="00D44FC5">
        <w:rPr>
          <w:rFonts w:ascii="Arial" w:hAnsi="Arial" w:cs="Arial"/>
          <w:i/>
          <w:iCs/>
          <w:sz w:val="20"/>
        </w:rPr>
        <w:t>EURASIP Journal on Wireless Communications and Networking</w:t>
      </w:r>
      <w:r w:rsidRPr="00D44FC5">
        <w:rPr>
          <w:rFonts w:ascii="Arial" w:hAnsi="Arial" w:cs="Arial"/>
          <w:sz w:val="20"/>
        </w:rPr>
        <w:t xml:space="preserve">, </w:t>
      </w:r>
      <w:r w:rsidRPr="00D44FC5">
        <w:rPr>
          <w:rFonts w:ascii="Arial" w:hAnsi="Arial" w:cs="Arial"/>
          <w:i/>
          <w:iCs/>
          <w:sz w:val="20"/>
        </w:rPr>
        <w:t>2019</w:t>
      </w:r>
      <w:r w:rsidRPr="00D44FC5">
        <w:rPr>
          <w:rFonts w:ascii="Arial" w:hAnsi="Arial" w:cs="Arial"/>
          <w:sz w:val="20"/>
        </w:rPr>
        <w:t>(1), 56. https://doi.org/10.1186/s13638-019-1346-z</w:t>
      </w:r>
    </w:p>
    <w:p w14:paraId="60F959C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Hong, S.-J., Yang, T., Kim, S.-Y., Kim, E., Lee, C., Nurhisna, N. I., Kim, S., Roh, S.-W., Ryu, J., &amp; Kim, G. (2022). Nondestructive Prediction of Rice Seed Viability Using Spectral and Spatial </w:t>
      </w:r>
      <w:r w:rsidRPr="00D44FC5">
        <w:rPr>
          <w:rFonts w:ascii="Arial" w:hAnsi="Arial" w:cs="Arial"/>
          <w:sz w:val="20"/>
        </w:rPr>
        <w:lastRenderedPageBreak/>
        <w:t xml:space="preserve">Information Modeling of Visible–Near Infrared Hyperspectral Images. </w:t>
      </w:r>
      <w:r w:rsidRPr="00D44FC5">
        <w:rPr>
          <w:rFonts w:ascii="Arial" w:hAnsi="Arial" w:cs="Arial"/>
          <w:i/>
          <w:iCs/>
          <w:sz w:val="20"/>
        </w:rPr>
        <w:t>Journal of the ASABE</w:t>
      </w:r>
      <w:r w:rsidRPr="00D44FC5">
        <w:rPr>
          <w:rFonts w:ascii="Arial" w:hAnsi="Arial" w:cs="Arial"/>
          <w:sz w:val="20"/>
        </w:rPr>
        <w:t xml:space="preserve">, </w:t>
      </w:r>
      <w:r w:rsidRPr="00D44FC5">
        <w:rPr>
          <w:rFonts w:ascii="Arial" w:hAnsi="Arial" w:cs="Arial"/>
          <w:i/>
          <w:iCs/>
          <w:sz w:val="20"/>
        </w:rPr>
        <w:t>65</w:t>
      </w:r>
      <w:r w:rsidRPr="00D44FC5">
        <w:rPr>
          <w:rFonts w:ascii="Arial" w:hAnsi="Arial" w:cs="Arial"/>
          <w:sz w:val="20"/>
        </w:rPr>
        <w:t>(5), 997–1006. https://doi.org/10.13031/ja.14982</w:t>
      </w:r>
    </w:p>
    <w:p w14:paraId="58F55997"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Huang, P., Yuan, J., Yang, P., Xiao, F., &amp; Zhao, Y. (2024). Nondestructive Detection of Sunflower Seed Vigor and Moisture Content Based on Hyperspectral Imaging and Chemometrics. </w:t>
      </w:r>
      <w:r w:rsidRPr="00D44FC5">
        <w:rPr>
          <w:rFonts w:ascii="Arial" w:hAnsi="Arial" w:cs="Arial"/>
          <w:i/>
          <w:iCs/>
          <w:sz w:val="20"/>
        </w:rPr>
        <w:t>Foods</w:t>
      </w:r>
      <w:r w:rsidRPr="00D44FC5">
        <w:rPr>
          <w:rFonts w:ascii="Arial" w:hAnsi="Arial" w:cs="Arial"/>
          <w:sz w:val="20"/>
        </w:rPr>
        <w:t xml:space="preserve">, </w:t>
      </w:r>
      <w:r w:rsidRPr="00D44FC5">
        <w:rPr>
          <w:rFonts w:ascii="Arial" w:hAnsi="Arial" w:cs="Arial"/>
          <w:i/>
          <w:iCs/>
          <w:sz w:val="20"/>
        </w:rPr>
        <w:t>13</w:t>
      </w:r>
      <w:r w:rsidRPr="00D44FC5">
        <w:rPr>
          <w:rFonts w:ascii="Arial" w:hAnsi="Arial" w:cs="Arial"/>
          <w:sz w:val="20"/>
        </w:rPr>
        <w:t>(9), 1320. https://doi.org/10.3390/foods13091320</w:t>
      </w:r>
    </w:p>
    <w:p w14:paraId="577AE83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Li, S., Sun, L., Jin, X., Feng, G., Zhang, L., &amp; Bai, H. (2025). Research on identification of common bean seed vigor based on hyperspectral and deep learning. </w:t>
      </w:r>
      <w:r w:rsidRPr="00D44FC5">
        <w:rPr>
          <w:rFonts w:ascii="Arial" w:hAnsi="Arial" w:cs="Arial"/>
          <w:i/>
          <w:iCs/>
          <w:sz w:val="20"/>
        </w:rPr>
        <w:t>Microchemical Journal</w:t>
      </w:r>
      <w:r w:rsidRPr="00D44FC5">
        <w:rPr>
          <w:rFonts w:ascii="Arial" w:hAnsi="Arial" w:cs="Arial"/>
          <w:sz w:val="20"/>
        </w:rPr>
        <w:t xml:space="preserve">, </w:t>
      </w:r>
      <w:r w:rsidRPr="00D44FC5">
        <w:rPr>
          <w:rFonts w:ascii="Arial" w:hAnsi="Arial" w:cs="Arial"/>
          <w:i/>
          <w:iCs/>
          <w:sz w:val="20"/>
        </w:rPr>
        <w:t>211</w:t>
      </w:r>
      <w:r w:rsidRPr="00D44FC5">
        <w:rPr>
          <w:rFonts w:ascii="Arial" w:hAnsi="Arial" w:cs="Arial"/>
          <w:sz w:val="20"/>
        </w:rPr>
        <w:t>, 113133. https://doi.org/10.1016/j.microc.2025.113133</w:t>
      </w:r>
    </w:p>
    <w:p w14:paraId="212AA70C"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Ma, J., Sun, D.-W., Pu, H., Cheng, J.-H., &amp; Wei, Q. (2019). Advanced Techniques for Hyperspectral Imaging in the Food Industry: Principles and Recent Applications. </w:t>
      </w:r>
      <w:r w:rsidRPr="00D44FC5">
        <w:rPr>
          <w:rFonts w:ascii="Arial" w:hAnsi="Arial" w:cs="Arial"/>
          <w:i/>
          <w:iCs/>
          <w:sz w:val="20"/>
        </w:rPr>
        <w:t>Annual Review of Food Science and Technology</w:t>
      </w:r>
      <w:r w:rsidRPr="00D44FC5">
        <w:rPr>
          <w:rFonts w:ascii="Arial" w:hAnsi="Arial" w:cs="Arial"/>
          <w:sz w:val="20"/>
        </w:rPr>
        <w:t xml:space="preserve">, </w:t>
      </w:r>
      <w:r w:rsidRPr="00D44FC5">
        <w:rPr>
          <w:rFonts w:ascii="Arial" w:hAnsi="Arial" w:cs="Arial"/>
          <w:i/>
          <w:iCs/>
          <w:sz w:val="20"/>
        </w:rPr>
        <w:t>10</w:t>
      </w:r>
      <w:r w:rsidRPr="00D44FC5">
        <w:rPr>
          <w:rFonts w:ascii="Arial" w:hAnsi="Arial" w:cs="Arial"/>
          <w:sz w:val="20"/>
        </w:rPr>
        <w:t>(1), 197–220. https://doi.org/10.1146/annurev-food-032818-121155</w:t>
      </w:r>
    </w:p>
    <w:p w14:paraId="7C574BE0"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Marcos Filho, J. (2015). Seed vigor testing: An overview of the past, present and future perspective. </w:t>
      </w:r>
      <w:r w:rsidRPr="00D44FC5">
        <w:rPr>
          <w:rFonts w:ascii="Arial" w:hAnsi="Arial" w:cs="Arial"/>
          <w:i/>
          <w:iCs/>
          <w:sz w:val="20"/>
        </w:rPr>
        <w:t>Scientia Agricola</w:t>
      </w:r>
      <w:r w:rsidRPr="00D44FC5">
        <w:rPr>
          <w:rFonts w:ascii="Arial" w:hAnsi="Arial" w:cs="Arial"/>
          <w:sz w:val="20"/>
        </w:rPr>
        <w:t xml:space="preserve">, </w:t>
      </w:r>
      <w:r w:rsidRPr="00D44FC5">
        <w:rPr>
          <w:rFonts w:ascii="Arial" w:hAnsi="Arial" w:cs="Arial"/>
          <w:i/>
          <w:iCs/>
          <w:sz w:val="20"/>
        </w:rPr>
        <w:t>72</w:t>
      </w:r>
      <w:r w:rsidRPr="00D44FC5">
        <w:rPr>
          <w:rFonts w:ascii="Arial" w:hAnsi="Arial" w:cs="Arial"/>
          <w:sz w:val="20"/>
        </w:rPr>
        <w:t>(4), 363–374. https://doi.org/10.1590/0103-9016-2015-0007</w:t>
      </w:r>
    </w:p>
    <w:p w14:paraId="3C06CC6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Mead, A., &amp; Gray, D. (1999). Prediction of seed longevity: A modification of the shape of the Ellis and Roberts seed survival curves. </w:t>
      </w:r>
      <w:r w:rsidRPr="00D44FC5">
        <w:rPr>
          <w:rFonts w:ascii="Arial" w:hAnsi="Arial" w:cs="Arial"/>
          <w:i/>
          <w:iCs/>
          <w:sz w:val="20"/>
        </w:rPr>
        <w:t>Seed Science Research</w:t>
      </w:r>
      <w:r w:rsidRPr="00D44FC5">
        <w:rPr>
          <w:rFonts w:ascii="Arial" w:hAnsi="Arial" w:cs="Arial"/>
          <w:sz w:val="20"/>
        </w:rPr>
        <w:t xml:space="preserve">, </w:t>
      </w:r>
      <w:r w:rsidRPr="00D44FC5">
        <w:rPr>
          <w:rFonts w:ascii="Arial" w:hAnsi="Arial" w:cs="Arial"/>
          <w:i/>
          <w:iCs/>
          <w:sz w:val="20"/>
        </w:rPr>
        <w:t>9</w:t>
      </w:r>
      <w:r w:rsidRPr="00D44FC5">
        <w:rPr>
          <w:rFonts w:ascii="Arial" w:hAnsi="Arial" w:cs="Arial"/>
          <w:sz w:val="20"/>
        </w:rPr>
        <w:t>(1), 63–73. https://doi.org/10.1017/S0960258599000070</w:t>
      </w:r>
    </w:p>
    <w:p w14:paraId="6BDB96C1"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Melgani, F., &amp; Bruzzone, L. (2004). Classification of hyperspectral remote sensing images with support vector machines. </w:t>
      </w:r>
      <w:r w:rsidRPr="00D44FC5">
        <w:rPr>
          <w:rFonts w:ascii="Arial" w:hAnsi="Arial" w:cs="Arial"/>
          <w:i/>
          <w:iCs/>
          <w:sz w:val="20"/>
        </w:rPr>
        <w:t>IEEE Transactions on Geoscience and Remote Sensing</w:t>
      </w:r>
      <w:r w:rsidRPr="00D44FC5">
        <w:rPr>
          <w:rFonts w:ascii="Arial" w:hAnsi="Arial" w:cs="Arial"/>
          <w:sz w:val="20"/>
        </w:rPr>
        <w:t xml:space="preserve">, </w:t>
      </w:r>
      <w:r w:rsidRPr="00D44FC5">
        <w:rPr>
          <w:rFonts w:ascii="Arial" w:hAnsi="Arial" w:cs="Arial"/>
          <w:i/>
          <w:iCs/>
          <w:sz w:val="20"/>
        </w:rPr>
        <w:t>42</w:t>
      </w:r>
      <w:r w:rsidRPr="00D44FC5">
        <w:rPr>
          <w:rFonts w:ascii="Arial" w:hAnsi="Arial" w:cs="Arial"/>
          <w:sz w:val="20"/>
        </w:rPr>
        <w:t>(8), 1778–1790. https://doi.org/10.1109/TGRS.2004.831865</w:t>
      </w:r>
    </w:p>
    <w:p w14:paraId="62334B1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Mishra, P., Polder, G., &amp; Vilfan, N. (2020). Close Range Spectral Imaging for Disease Detection in Plants Using Autonomous Platforms: A Review on Recent Studies. </w:t>
      </w:r>
      <w:r w:rsidRPr="00D44FC5">
        <w:rPr>
          <w:rFonts w:ascii="Arial" w:hAnsi="Arial" w:cs="Arial"/>
          <w:i/>
          <w:iCs/>
          <w:sz w:val="20"/>
        </w:rPr>
        <w:t>Current Robotics Reports</w:t>
      </w:r>
      <w:r w:rsidRPr="00D44FC5">
        <w:rPr>
          <w:rFonts w:ascii="Arial" w:hAnsi="Arial" w:cs="Arial"/>
          <w:sz w:val="20"/>
        </w:rPr>
        <w:t xml:space="preserve">, </w:t>
      </w:r>
      <w:r w:rsidRPr="00D44FC5">
        <w:rPr>
          <w:rFonts w:ascii="Arial" w:hAnsi="Arial" w:cs="Arial"/>
          <w:i/>
          <w:iCs/>
          <w:sz w:val="20"/>
        </w:rPr>
        <w:t>1</w:t>
      </w:r>
      <w:r w:rsidRPr="00D44FC5">
        <w:rPr>
          <w:rFonts w:ascii="Arial" w:hAnsi="Arial" w:cs="Arial"/>
          <w:sz w:val="20"/>
        </w:rPr>
        <w:t>(2), 43–48. https://doi.org/10.1007/s43154-020-00004-7</w:t>
      </w:r>
    </w:p>
    <w:p w14:paraId="64D3CD2D"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Moharram, M. A., &amp; Sundaram, D. M. (2023). Land use and land cover classification with hyperspectral data: A comprehensive review of methods, challenges and future directions. </w:t>
      </w:r>
      <w:r w:rsidRPr="00D44FC5">
        <w:rPr>
          <w:rFonts w:ascii="Arial" w:hAnsi="Arial" w:cs="Arial"/>
          <w:i/>
          <w:iCs/>
          <w:sz w:val="20"/>
        </w:rPr>
        <w:t>Neurocomputing</w:t>
      </w:r>
      <w:r w:rsidRPr="00D44FC5">
        <w:rPr>
          <w:rFonts w:ascii="Arial" w:hAnsi="Arial" w:cs="Arial"/>
          <w:sz w:val="20"/>
        </w:rPr>
        <w:t xml:space="preserve">, </w:t>
      </w:r>
      <w:r w:rsidRPr="00D44FC5">
        <w:rPr>
          <w:rFonts w:ascii="Arial" w:hAnsi="Arial" w:cs="Arial"/>
          <w:i/>
          <w:iCs/>
          <w:sz w:val="20"/>
        </w:rPr>
        <w:t>536</w:t>
      </w:r>
      <w:r w:rsidRPr="00D44FC5">
        <w:rPr>
          <w:rFonts w:ascii="Arial" w:hAnsi="Arial" w:cs="Arial"/>
          <w:sz w:val="20"/>
        </w:rPr>
        <w:t>, 90–113. https://doi.org/10.1016/j.neucom.2023.03.025</w:t>
      </w:r>
    </w:p>
    <w:p w14:paraId="2C7316CF"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Nikzadfar, M., Rashvand, M., Zhang, H., Shenfield, A., Genovese, F., Altieri, G., Matera, A., Tornese, I., Laveglia, S., Paterna, G., Lovallo, C., Mammadov, O., Aykanat, B., &amp; Di Renzo, G. C. (2024). Hyperspectral Imaging Aiding Artificial Intelligence: A Reliable Approach for Food </w:t>
      </w:r>
      <w:r w:rsidRPr="00D44FC5">
        <w:rPr>
          <w:rFonts w:ascii="Arial" w:hAnsi="Arial" w:cs="Arial"/>
          <w:sz w:val="20"/>
        </w:rPr>
        <w:lastRenderedPageBreak/>
        <w:t xml:space="preserve">Qualification and Safety. </w:t>
      </w:r>
      <w:r w:rsidRPr="00D44FC5">
        <w:rPr>
          <w:rFonts w:ascii="Arial" w:hAnsi="Arial" w:cs="Arial"/>
          <w:i/>
          <w:iCs/>
          <w:sz w:val="20"/>
        </w:rPr>
        <w:t>Applied Sciences</w:t>
      </w:r>
      <w:r w:rsidRPr="00D44FC5">
        <w:rPr>
          <w:rFonts w:ascii="Arial" w:hAnsi="Arial" w:cs="Arial"/>
          <w:sz w:val="20"/>
        </w:rPr>
        <w:t xml:space="preserve">, </w:t>
      </w:r>
      <w:r w:rsidRPr="00D44FC5">
        <w:rPr>
          <w:rFonts w:ascii="Arial" w:hAnsi="Arial" w:cs="Arial"/>
          <w:i/>
          <w:iCs/>
          <w:sz w:val="20"/>
        </w:rPr>
        <w:t>14</w:t>
      </w:r>
      <w:r w:rsidRPr="00D44FC5">
        <w:rPr>
          <w:rFonts w:ascii="Arial" w:hAnsi="Arial" w:cs="Arial"/>
          <w:sz w:val="20"/>
        </w:rPr>
        <w:t>(21), 9821. https://doi.org/10.3390/app14219821</w:t>
      </w:r>
    </w:p>
    <w:p w14:paraId="563EC669"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Özdoğan, G., &amp; Gowen, A. (2025). Identification of wheat kernel vitreousness by hyperspectral imaging: Comparing the Visible, Vis-NIR and SWIR range. </w:t>
      </w:r>
      <w:r w:rsidRPr="00D44FC5">
        <w:rPr>
          <w:rFonts w:ascii="Arial" w:hAnsi="Arial" w:cs="Arial"/>
          <w:i/>
          <w:iCs/>
          <w:sz w:val="20"/>
        </w:rPr>
        <w:t>Computers and Electronics in Agriculture</w:t>
      </w:r>
      <w:r w:rsidRPr="00D44FC5">
        <w:rPr>
          <w:rFonts w:ascii="Arial" w:hAnsi="Arial" w:cs="Arial"/>
          <w:sz w:val="20"/>
        </w:rPr>
        <w:t xml:space="preserve">, </w:t>
      </w:r>
      <w:r w:rsidRPr="00D44FC5">
        <w:rPr>
          <w:rFonts w:ascii="Arial" w:hAnsi="Arial" w:cs="Arial"/>
          <w:i/>
          <w:iCs/>
          <w:sz w:val="20"/>
        </w:rPr>
        <w:t>235</w:t>
      </w:r>
      <w:r w:rsidRPr="00D44FC5">
        <w:rPr>
          <w:rFonts w:ascii="Arial" w:hAnsi="Arial" w:cs="Arial"/>
          <w:sz w:val="20"/>
        </w:rPr>
        <w:t>, 110361. https://doi.org/10.1016/j.compag.2025.110361</w:t>
      </w:r>
    </w:p>
    <w:p w14:paraId="414E815C"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Shi, T., Gao, Y., Song, J., Ao, M., Hu, X., Yang, W., Chen, W., Liu, Y., &amp; Feng, H. (2024). Using VIS-NIR hyperspectral imaging and deep learning for non-destructive high-throughput quantification and visualization of nutrients in wheat grains. </w:t>
      </w:r>
      <w:r w:rsidRPr="00D44FC5">
        <w:rPr>
          <w:rFonts w:ascii="Arial" w:hAnsi="Arial" w:cs="Arial"/>
          <w:i/>
          <w:iCs/>
          <w:sz w:val="20"/>
        </w:rPr>
        <w:t>Food Chemistry</w:t>
      </w:r>
      <w:r w:rsidRPr="00D44FC5">
        <w:rPr>
          <w:rFonts w:ascii="Arial" w:hAnsi="Arial" w:cs="Arial"/>
          <w:sz w:val="20"/>
        </w:rPr>
        <w:t xml:space="preserve">, </w:t>
      </w:r>
      <w:r w:rsidRPr="00D44FC5">
        <w:rPr>
          <w:rFonts w:ascii="Arial" w:hAnsi="Arial" w:cs="Arial"/>
          <w:i/>
          <w:iCs/>
          <w:sz w:val="20"/>
        </w:rPr>
        <w:t>461</w:t>
      </w:r>
      <w:r w:rsidRPr="00D44FC5">
        <w:rPr>
          <w:rFonts w:ascii="Arial" w:hAnsi="Arial" w:cs="Arial"/>
          <w:sz w:val="20"/>
        </w:rPr>
        <w:t>, 140651. https://doi.org/10.1016/j.foodchem.2024.140651</w:t>
      </w:r>
    </w:p>
    <w:p w14:paraId="7BC590BE"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Wang, Z., Huang, W., Tian, X., Long, Y., Li, L., &amp; Fan, S. (2022). Rapid and Non-destructive Classification of New and Aged Maize Seeds Using Hyperspectral Image and Chemometric Methods. </w:t>
      </w:r>
      <w:r w:rsidRPr="00D44FC5">
        <w:rPr>
          <w:rFonts w:ascii="Arial" w:hAnsi="Arial" w:cs="Arial"/>
          <w:i/>
          <w:iCs/>
          <w:sz w:val="20"/>
        </w:rPr>
        <w:t>Frontiers in Plant Science</w:t>
      </w:r>
      <w:r w:rsidRPr="00D44FC5">
        <w:rPr>
          <w:rFonts w:ascii="Arial" w:hAnsi="Arial" w:cs="Arial"/>
          <w:sz w:val="20"/>
        </w:rPr>
        <w:t xml:space="preserve">, </w:t>
      </w:r>
      <w:r w:rsidRPr="00D44FC5">
        <w:rPr>
          <w:rFonts w:ascii="Arial" w:hAnsi="Arial" w:cs="Arial"/>
          <w:i/>
          <w:iCs/>
          <w:sz w:val="20"/>
        </w:rPr>
        <w:t>13</w:t>
      </w:r>
      <w:r w:rsidRPr="00D44FC5">
        <w:rPr>
          <w:rFonts w:ascii="Arial" w:hAnsi="Arial" w:cs="Arial"/>
          <w:sz w:val="20"/>
        </w:rPr>
        <w:t>, 849495. https://doi.org/10.3389/fpls.2022.849495</w:t>
      </w:r>
    </w:p>
    <w:p w14:paraId="654EBF8F"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Wu, D., &amp; Sun, D.-W. (2013). Advanced applications of hyperspectral imaging technology for food quality and safety analysis and assessment: A review — Part I: Fundamentals. </w:t>
      </w:r>
      <w:r w:rsidRPr="00D44FC5">
        <w:rPr>
          <w:rFonts w:ascii="Arial" w:hAnsi="Arial" w:cs="Arial"/>
          <w:i/>
          <w:iCs/>
          <w:sz w:val="20"/>
        </w:rPr>
        <w:t>Innovative Food Science &amp; Emerging Technologies</w:t>
      </w:r>
      <w:r w:rsidRPr="00D44FC5">
        <w:rPr>
          <w:rFonts w:ascii="Arial" w:hAnsi="Arial" w:cs="Arial"/>
          <w:sz w:val="20"/>
        </w:rPr>
        <w:t xml:space="preserve">, </w:t>
      </w:r>
      <w:r w:rsidRPr="00D44FC5">
        <w:rPr>
          <w:rFonts w:ascii="Arial" w:hAnsi="Arial" w:cs="Arial"/>
          <w:i/>
          <w:iCs/>
          <w:sz w:val="20"/>
        </w:rPr>
        <w:t>19</w:t>
      </w:r>
      <w:r w:rsidRPr="00D44FC5">
        <w:rPr>
          <w:rFonts w:ascii="Arial" w:hAnsi="Arial" w:cs="Arial"/>
          <w:sz w:val="20"/>
        </w:rPr>
        <w:t>, 1–14. https://doi.org/10.1016/j.ifset.2013.04.014</w:t>
      </w:r>
    </w:p>
    <w:p w14:paraId="1917B894"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Xia, Y., Xu, Y., Li, J., Zhang, C., &amp; Fan, S. (2019). Recent advances in emerging techniques for non-destructive detection of seed viability: A review. </w:t>
      </w:r>
      <w:r w:rsidRPr="00D44FC5">
        <w:rPr>
          <w:rFonts w:ascii="Arial" w:hAnsi="Arial" w:cs="Arial"/>
          <w:i/>
          <w:iCs/>
          <w:sz w:val="20"/>
        </w:rPr>
        <w:t>Artificial Intelligence in Agriculture</w:t>
      </w:r>
      <w:r w:rsidRPr="00D44FC5">
        <w:rPr>
          <w:rFonts w:ascii="Arial" w:hAnsi="Arial" w:cs="Arial"/>
          <w:sz w:val="20"/>
        </w:rPr>
        <w:t xml:space="preserve">, </w:t>
      </w:r>
      <w:r w:rsidRPr="00D44FC5">
        <w:rPr>
          <w:rFonts w:ascii="Arial" w:hAnsi="Arial" w:cs="Arial"/>
          <w:i/>
          <w:iCs/>
          <w:sz w:val="20"/>
        </w:rPr>
        <w:t>1</w:t>
      </w:r>
      <w:r w:rsidRPr="00D44FC5">
        <w:rPr>
          <w:rFonts w:ascii="Arial" w:hAnsi="Arial" w:cs="Arial"/>
          <w:sz w:val="20"/>
        </w:rPr>
        <w:t>, 35–47. https://doi.org/10.1016/j.aiia.2019.05.001</w:t>
      </w:r>
    </w:p>
    <w:p w14:paraId="3E10C142"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Xu, P., Zhang, Y., Tan, Q., Xu, K., Sun, W., Xing, J., &amp; Yang, R. (2022). Vigor identification of maize seeds by using hyperspectral imaging combined with multivariate data analysis.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126</w:t>
      </w:r>
      <w:r w:rsidRPr="00D44FC5">
        <w:rPr>
          <w:rFonts w:ascii="Arial" w:hAnsi="Arial" w:cs="Arial"/>
          <w:sz w:val="20"/>
        </w:rPr>
        <w:t>, 104361. https://doi.org/10.1016/j.infrared.2022.104361</w:t>
      </w:r>
    </w:p>
    <w:p w14:paraId="23D2E35C"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Yang, J., Sun, L., Xing, W., Feng, G., Bai, H., &amp; Wang, J. (2021). Hyperspectral prediction of sugarbeet seed germination based on gauss kernel SVM. </w:t>
      </w:r>
      <w:r w:rsidRPr="00D44FC5">
        <w:rPr>
          <w:rFonts w:ascii="Arial" w:hAnsi="Arial" w:cs="Arial"/>
          <w:i/>
          <w:iCs/>
          <w:sz w:val="20"/>
        </w:rPr>
        <w:t>Spectrochimica Acta Part A: Molecular and Biomolecular Spectroscopy</w:t>
      </w:r>
      <w:r w:rsidRPr="00D44FC5">
        <w:rPr>
          <w:rFonts w:ascii="Arial" w:hAnsi="Arial" w:cs="Arial"/>
          <w:sz w:val="20"/>
        </w:rPr>
        <w:t xml:space="preserve">, </w:t>
      </w:r>
      <w:r w:rsidRPr="00D44FC5">
        <w:rPr>
          <w:rFonts w:ascii="Arial" w:hAnsi="Arial" w:cs="Arial"/>
          <w:i/>
          <w:iCs/>
          <w:sz w:val="20"/>
        </w:rPr>
        <w:t>253</w:t>
      </w:r>
      <w:r w:rsidRPr="00D44FC5">
        <w:rPr>
          <w:rFonts w:ascii="Arial" w:hAnsi="Arial" w:cs="Arial"/>
          <w:sz w:val="20"/>
        </w:rPr>
        <w:t>, 119585. https://doi.org/10.1016/j.saa.2021.119585</w:t>
      </w:r>
    </w:p>
    <w:p w14:paraId="6C6906DA"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Zhang, N., Yang, G., Pan, Y., Yang, X., Chen, L., &amp; Zhao, C. (2020). A Review of Advanced Technologies and Development for Hyperspectral-Based Plant Disease Detection in the Past Three Decades. </w:t>
      </w:r>
      <w:r w:rsidRPr="00D44FC5">
        <w:rPr>
          <w:rFonts w:ascii="Arial" w:hAnsi="Arial" w:cs="Arial"/>
          <w:i/>
          <w:iCs/>
          <w:sz w:val="20"/>
        </w:rPr>
        <w:t>Remote Sensing</w:t>
      </w:r>
      <w:r w:rsidRPr="00D44FC5">
        <w:rPr>
          <w:rFonts w:ascii="Arial" w:hAnsi="Arial" w:cs="Arial"/>
          <w:sz w:val="20"/>
        </w:rPr>
        <w:t xml:space="preserve">, </w:t>
      </w:r>
      <w:r w:rsidRPr="00D44FC5">
        <w:rPr>
          <w:rFonts w:ascii="Arial" w:hAnsi="Arial" w:cs="Arial"/>
          <w:i/>
          <w:iCs/>
          <w:sz w:val="20"/>
        </w:rPr>
        <w:t>12</w:t>
      </w:r>
      <w:r w:rsidRPr="00D44FC5">
        <w:rPr>
          <w:rFonts w:ascii="Arial" w:hAnsi="Arial" w:cs="Arial"/>
          <w:sz w:val="20"/>
        </w:rPr>
        <w:t>(19), 3188. https://doi.org/10.3390/rs12193188</w:t>
      </w:r>
    </w:p>
    <w:p w14:paraId="1438CF83" w14:textId="77777777" w:rsidR="00D44FC5" w:rsidRPr="00D44FC5" w:rsidRDefault="00D44FC5" w:rsidP="00D44FC5">
      <w:pPr>
        <w:pStyle w:val="Bibliography"/>
        <w:rPr>
          <w:rFonts w:ascii="Arial" w:hAnsi="Arial" w:cs="Arial"/>
          <w:sz w:val="20"/>
        </w:rPr>
      </w:pPr>
      <w:r w:rsidRPr="00D44FC5">
        <w:rPr>
          <w:rFonts w:ascii="Arial" w:hAnsi="Arial" w:cs="Arial"/>
          <w:sz w:val="20"/>
        </w:rPr>
        <w:lastRenderedPageBreak/>
        <w:t xml:space="preserve">Zhang, T., Wei, W., Zhao, B., Wang, R., Li, M., Yang, L., Wang, J., &amp; Sun, Q. (2018). A Reliable Methodology for Determining Seed Viability by Using Hyperspectral Data from Two Sides of Wheat Seeds. </w:t>
      </w:r>
      <w:r w:rsidRPr="00D44FC5">
        <w:rPr>
          <w:rFonts w:ascii="Arial" w:hAnsi="Arial" w:cs="Arial"/>
          <w:i/>
          <w:iCs/>
          <w:sz w:val="20"/>
        </w:rPr>
        <w:t>Sensors</w:t>
      </w:r>
      <w:r w:rsidRPr="00D44FC5">
        <w:rPr>
          <w:rFonts w:ascii="Arial" w:hAnsi="Arial" w:cs="Arial"/>
          <w:sz w:val="20"/>
        </w:rPr>
        <w:t xml:space="preserve">, </w:t>
      </w:r>
      <w:r w:rsidRPr="00D44FC5">
        <w:rPr>
          <w:rFonts w:ascii="Arial" w:hAnsi="Arial" w:cs="Arial"/>
          <w:i/>
          <w:iCs/>
          <w:sz w:val="20"/>
        </w:rPr>
        <w:t>18</w:t>
      </w:r>
      <w:r w:rsidRPr="00D44FC5">
        <w:rPr>
          <w:rFonts w:ascii="Arial" w:hAnsi="Arial" w:cs="Arial"/>
          <w:sz w:val="20"/>
        </w:rPr>
        <w:t>(3), 813. https://doi.org/10.3390/s18030813</w:t>
      </w:r>
    </w:p>
    <w:p w14:paraId="627D80DF" w14:textId="77777777" w:rsidR="00D44FC5" w:rsidRPr="00D44FC5" w:rsidRDefault="00D44FC5" w:rsidP="00D44FC5">
      <w:pPr>
        <w:pStyle w:val="Bibliography"/>
        <w:rPr>
          <w:rFonts w:ascii="Arial" w:hAnsi="Arial" w:cs="Arial"/>
          <w:sz w:val="20"/>
        </w:rPr>
      </w:pPr>
      <w:r w:rsidRPr="00D44FC5">
        <w:rPr>
          <w:rFonts w:ascii="Arial" w:hAnsi="Arial" w:cs="Arial"/>
          <w:sz w:val="20"/>
        </w:rPr>
        <w:t xml:space="preserve">Zhou, S., Sun, L., Xing, W., Feng, G., Ji, Y., Yang, J., &amp; Liu, S. (2020). Hyperspectral imaging of beet seed germination prediction.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108</w:t>
      </w:r>
      <w:r w:rsidRPr="00D44FC5">
        <w:rPr>
          <w:rFonts w:ascii="Arial" w:hAnsi="Arial" w:cs="Arial"/>
          <w:sz w:val="20"/>
        </w:rPr>
        <w:t>, 103363. https://doi.org/10.1016/j.infrared.2020.103363</w:t>
      </w:r>
    </w:p>
    <w:p w14:paraId="2BA19E26" w14:textId="0A531878" w:rsidR="00776DF4" w:rsidRPr="0009297A" w:rsidRDefault="00776DF4" w:rsidP="00F31657">
      <w:pPr>
        <w:spacing w:line="240" w:lineRule="auto"/>
        <w:jc w:val="both"/>
        <w:rPr>
          <w:rFonts w:ascii="Arial" w:hAnsi="Arial" w:cs="Arial"/>
          <w:sz w:val="20"/>
          <w:szCs w:val="20"/>
        </w:rPr>
      </w:pPr>
      <w:r w:rsidRPr="0009297A">
        <w:rPr>
          <w:rFonts w:ascii="Arial" w:hAnsi="Arial" w:cs="Arial"/>
          <w:sz w:val="20"/>
          <w:szCs w:val="20"/>
        </w:rPr>
        <w:fldChar w:fldCharType="end"/>
      </w:r>
    </w:p>
    <w:sectPr w:rsidR="00776DF4" w:rsidRPr="0009297A" w:rsidSect="002816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89D6" w14:textId="77777777" w:rsidR="00E33D1B" w:rsidRPr="00121360" w:rsidRDefault="00E33D1B" w:rsidP="004C2723">
      <w:pPr>
        <w:spacing w:after="0" w:line="240" w:lineRule="auto"/>
      </w:pPr>
      <w:r w:rsidRPr="00121360">
        <w:separator/>
      </w:r>
    </w:p>
  </w:endnote>
  <w:endnote w:type="continuationSeparator" w:id="0">
    <w:p w14:paraId="209915BF" w14:textId="77777777" w:rsidR="00E33D1B" w:rsidRPr="00121360" w:rsidRDefault="00E33D1B" w:rsidP="004C2723">
      <w:pPr>
        <w:spacing w:after="0" w:line="240" w:lineRule="auto"/>
      </w:pPr>
      <w:r w:rsidRPr="001213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752F" w14:textId="77777777" w:rsidR="00644E1D" w:rsidRDefault="00644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078169"/>
      <w:docPartObj>
        <w:docPartGallery w:val="Page Numbers (Bottom of Page)"/>
        <w:docPartUnique/>
      </w:docPartObj>
    </w:sdtPr>
    <w:sdtEndPr>
      <w:rPr>
        <w:noProof/>
      </w:rPr>
    </w:sdtEndPr>
    <w:sdtContent>
      <w:p w14:paraId="2D2D0C31" w14:textId="1E60653C" w:rsidR="002B0EC9" w:rsidRDefault="002B0E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F012E" w14:textId="77777777" w:rsidR="002B0EC9" w:rsidRDefault="002B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7C29" w14:textId="77777777" w:rsidR="00644E1D" w:rsidRDefault="00644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0CEE" w14:textId="77777777" w:rsidR="00E33D1B" w:rsidRPr="00121360" w:rsidRDefault="00E33D1B" w:rsidP="004C2723">
      <w:pPr>
        <w:spacing w:after="0" w:line="240" w:lineRule="auto"/>
      </w:pPr>
      <w:r w:rsidRPr="00121360">
        <w:separator/>
      </w:r>
    </w:p>
  </w:footnote>
  <w:footnote w:type="continuationSeparator" w:id="0">
    <w:p w14:paraId="432A81C8" w14:textId="77777777" w:rsidR="00E33D1B" w:rsidRPr="00121360" w:rsidRDefault="00E33D1B" w:rsidP="004C2723">
      <w:pPr>
        <w:spacing w:after="0" w:line="240" w:lineRule="auto"/>
      </w:pPr>
      <w:r w:rsidRPr="001213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C172" w14:textId="014451CB" w:rsidR="00644E1D" w:rsidRDefault="00644E1D">
    <w:pPr>
      <w:pStyle w:val="Header"/>
    </w:pPr>
    <w:r>
      <w:rPr>
        <w:noProof/>
      </w:rPr>
      <w:pict w14:anchorId="3456C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1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9B65" w14:textId="601438D7" w:rsidR="00644E1D" w:rsidRDefault="00644E1D">
    <w:pPr>
      <w:pStyle w:val="Header"/>
    </w:pPr>
    <w:r>
      <w:rPr>
        <w:noProof/>
      </w:rPr>
      <w:pict w14:anchorId="00ABF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1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7064" w14:textId="3CBEFD76" w:rsidR="00644E1D" w:rsidRDefault="00644E1D">
    <w:pPr>
      <w:pStyle w:val="Header"/>
    </w:pPr>
    <w:r>
      <w:rPr>
        <w:noProof/>
      </w:rPr>
      <w:pict w14:anchorId="70BA7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0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20A0"/>
    <w:multiLevelType w:val="hybridMultilevel"/>
    <w:tmpl w:val="AF3AB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3078C"/>
    <w:multiLevelType w:val="hybridMultilevel"/>
    <w:tmpl w:val="A4167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F2027C"/>
    <w:multiLevelType w:val="hybridMultilevel"/>
    <w:tmpl w:val="D6CC1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961A4E"/>
    <w:multiLevelType w:val="hybridMultilevel"/>
    <w:tmpl w:val="8C4A64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CD7456"/>
    <w:multiLevelType w:val="hybridMultilevel"/>
    <w:tmpl w:val="B1C69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504CEE"/>
    <w:multiLevelType w:val="hybridMultilevel"/>
    <w:tmpl w:val="3C202BB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75D2C15"/>
    <w:multiLevelType w:val="hybridMultilevel"/>
    <w:tmpl w:val="BDF87A4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E0A1EC5"/>
    <w:multiLevelType w:val="hybridMultilevel"/>
    <w:tmpl w:val="96A24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C43DD0"/>
    <w:multiLevelType w:val="hybridMultilevel"/>
    <w:tmpl w:val="2D4079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BC6096"/>
    <w:multiLevelType w:val="multilevel"/>
    <w:tmpl w:val="64408272"/>
    <w:lvl w:ilvl="0">
      <w:start w:val="1"/>
      <w:numFmt w:val="decimal"/>
      <w:lvlText w:val="%1."/>
      <w:lvlJc w:val="left"/>
      <w:pPr>
        <w:ind w:left="1281" w:hanging="288"/>
        <w:jc w:val="right"/>
      </w:pPr>
      <w:rPr>
        <w:rFonts w:hint="default"/>
        <w:spacing w:val="0"/>
        <w:w w:val="100"/>
        <w:lang w:val="en-US" w:eastAsia="en-US" w:bidi="ar-SA"/>
      </w:rPr>
    </w:lvl>
    <w:lvl w:ilvl="1">
      <w:start w:val="1"/>
      <w:numFmt w:val="decimal"/>
      <w:lvlText w:val="%1.%2."/>
      <w:lvlJc w:val="left"/>
      <w:pPr>
        <w:ind w:left="1368" w:hanging="454"/>
      </w:pPr>
      <w:rPr>
        <w:rFonts w:hint="default"/>
        <w:spacing w:val="0"/>
        <w:w w:val="99"/>
        <w:lang w:val="en-US" w:eastAsia="en-US" w:bidi="ar-SA"/>
      </w:rPr>
    </w:lvl>
    <w:lvl w:ilvl="2">
      <w:numFmt w:val="bullet"/>
      <w:lvlText w:val="•"/>
      <w:lvlJc w:val="left"/>
      <w:pPr>
        <w:ind w:left="1200" w:hanging="454"/>
      </w:pPr>
      <w:rPr>
        <w:rFonts w:hint="default"/>
        <w:lang w:val="en-US" w:eastAsia="en-US" w:bidi="ar-SA"/>
      </w:rPr>
    </w:lvl>
    <w:lvl w:ilvl="3">
      <w:numFmt w:val="bullet"/>
      <w:lvlText w:val="•"/>
      <w:lvlJc w:val="left"/>
      <w:pPr>
        <w:ind w:left="1360" w:hanging="454"/>
      </w:pPr>
      <w:rPr>
        <w:rFonts w:hint="default"/>
        <w:lang w:val="en-US" w:eastAsia="en-US" w:bidi="ar-SA"/>
      </w:rPr>
    </w:lvl>
    <w:lvl w:ilvl="4">
      <w:numFmt w:val="bullet"/>
      <w:lvlText w:val="•"/>
      <w:lvlJc w:val="left"/>
      <w:pPr>
        <w:ind w:left="2685" w:hanging="454"/>
      </w:pPr>
      <w:rPr>
        <w:rFonts w:hint="default"/>
        <w:lang w:val="en-US" w:eastAsia="en-US" w:bidi="ar-SA"/>
      </w:rPr>
    </w:lvl>
    <w:lvl w:ilvl="5">
      <w:numFmt w:val="bullet"/>
      <w:lvlText w:val="•"/>
      <w:lvlJc w:val="left"/>
      <w:pPr>
        <w:ind w:left="4010" w:hanging="454"/>
      </w:pPr>
      <w:rPr>
        <w:rFonts w:hint="default"/>
        <w:lang w:val="en-US" w:eastAsia="en-US" w:bidi="ar-SA"/>
      </w:rPr>
    </w:lvl>
    <w:lvl w:ilvl="6">
      <w:numFmt w:val="bullet"/>
      <w:lvlText w:val="•"/>
      <w:lvlJc w:val="left"/>
      <w:pPr>
        <w:ind w:left="5335" w:hanging="454"/>
      </w:pPr>
      <w:rPr>
        <w:rFonts w:hint="default"/>
        <w:lang w:val="en-US" w:eastAsia="en-US" w:bidi="ar-SA"/>
      </w:rPr>
    </w:lvl>
    <w:lvl w:ilvl="7">
      <w:numFmt w:val="bullet"/>
      <w:lvlText w:val="•"/>
      <w:lvlJc w:val="left"/>
      <w:pPr>
        <w:ind w:left="6661" w:hanging="454"/>
      </w:pPr>
      <w:rPr>
        <w:rFonts w:hint="default"/>
        <w:lang w:val="en-US" w:eastAsia="en-US" w:bidi="ar-SA"/>
      </w:rPr>
    </w:lvl>
    <w:lvl w:ilvl="8">
      <w:numFmt w:val="bullet"/>
      <w:lvlText w:val="•"/>
      <w:lvlJc w:val="left"/>
      <w:pPr>
        <w:ind w:left="7986" w:hanging="454"/>
      </w:pPr>
      <w:rPr>
        <w:rFonts w:hint="default"/>
        <w:lang w:val="en-US" w:eastAsia="en-US" w:bidi="ar-SA"/>
      </w:rPr>
    </w:lvl>
  </w:abstractNum>
  <w:abstractNum w:abstractNumId="10" w15:restartNumberingAfterBreak="0">
    <w:nsid w:val="7DE64523"/>
    <w:multiLevelType w:val="hybridMultilevel"/>
    <w:tmpl w:val="A322E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2445128">
    <w:abstractNumId w:val="9"/>
  </w:num>
  <w:num w:numId="2" w16cid:durableId="2067793500">
    <w:abstractNumId w:val="5"/>
  </w:num>
  <w:num w:numId="3" w16cid:durableId="1491754612">
    <w:abstractNumId w:val="8"/>
  </w:num>
  <w:num w:numId="4" w16cid:durableId="1735934582">
    <w:abstractNumId w:val="2"/>
  </w:num>
  <w:num w:numId="5" w16cid:durableId="1170022123">
    <w:abstractNumId w:val="3"/>
  </w:num>
  <w:num w:numId="6" w16cid:durableId="1268587600">
    <w:abstractNumId w:val="0"/>
  </w:num>
  <w:num w:numId="7" w16cid:durableId="1769619911">
    <w:abstractNumId w:val="4"/>
  </w:num>
  <w:num w:numId="8" w16cid:durableId="1252659332">
    <w:abstractNumId w:val="7"/>
  </w:num>
  <w:num w:numId="9" w16cid:durableId="480393276">
    <w:abstractNumId w:val="1"/>
  </w:num>
  <w:num w:numId="10" w16cid:durableId="326127996">
    <w:abstractNumId w:val="6"/>
  </w:num>
  <w:num w:numId="11" w16cid:durableId="887645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1C"/>
    <w:rsid w:val="00004276"/>
    <w:rsid w:val="000053AD"/>
    <w:rsid w:val="00011AFC"/>
    <w:rsid w:val="00012E8E"/>
    <w:rsid w:val="00026614"/>
    <w:rsid w:val="000344F5"/>
    <w:rsid w:val="000353E4"/>
    <w:rsid w:val="00043444"/>
    <w:rsid w:val="00045F63"/>
    <w:rsid w:val="00047E99"/>
    <w:rsid w:val="00050798"/>
    <w:rsid w:val="0005122D"/>
    <w:rsid w:val="00053CE8"/>
    <w:rsid w:val="00054183"/>
    <w:rsid w:val="00054E46"/>
    <w:rsid w:val="0005543B"/>
    <w:rsid w:val="00057A84"/>
    <w:rsid w:val="00061879"/>
    <w:rsid w:val="00064D43"/>
    <w:rsid w:val="0007332F"/>
    <w:rsid w:val="00076ED2"/>
    <w:rsid w:val="0008020E"/>
    <w:rsid w:val="00092822"/>
    <w:rsid w:val="0009297A"/>
    <w:rsid w:val="000A2608"/>
    <w:rsid w:val="000A3182"/>
    <w:rsid w:val="000B2B0C"/>
    <w:rsid w:val="000B6301"/>
    <w:rsid w:val="000C30D6"/>
    <w:rsid w:val="000C43F9"/>
    <w:rsid w:val="000C4F60"/>
    <w:rsid w:val="000D5025"/>
    <w:rsid w:val="000E25E4"/>
    <w:rsid w:val="000F2F86"/>
    <w:rsid w:val="00111665"/>
    <w:rsid w:val="00113D29"/>
    <w:rsid w:val="00116228"/>
    <w:rsid w:val="00121360"/>
    <w:rsid w:val="001269CB"/>
    <w:rsid w:val="00134FCB"/>
    <w:rsid w:val="00140A4A"/>
    <w:rsid w:val="00141AD1"/>
    <w:rsid w:val="00146903"/>
    <w:rsid w:val="00150F59"/>
    <w:rsid w:val="00155082"/>
    <w:rsid w:val="00174A36"/>
    <w:rsid w:val="00185F8F"/>
    <w:rsid w:val="00193B9B"/>
    <w:rsid w:val="001A628F"/>
    <w:rsid w:val="001B171E"/>
    <w:rsid w:val="001B2814"/>
    <w:rsid w:val="001B3D7A"/>
    <w:rsid w:val="001B4529"/>
    <w:rsid w:val="001C08F5"/>
    <w:rsid w:val="001C7A12"/>
    <w:rsid w:val="001D0E9A"/>
    <w:rsid w:val="001D1BF6"/>
    <w:rsid w:val="001D7138"/>
    <w:rsid w:val="001E205D"/>
    <w:rsid w:val="001E2659"/>
    <w:rsid w:val="001F1A3D"/>
    <w:rsid w:val="001F5102"/>
    <w:rsid w:val="001F5557"/>
    <w:rsid w:val="001F58BF"/>
    <w:rsid w:val="00204665"/>
    <w:rsid w:val="002149A1"/>
    <w:rsid w:val="00215E0F"/>
    <w:rsid w:val="00220E7A"/>
    <w:rsid w:val="00231AAB"/>
    <w:rsid w:val="002365DD"/>
    <w:rsid w:val="00236E8E"/>
    <w:rsid w:val="00237A1C"/>
    <w:rsid w:val="00237F11"/>
    <w:rsid w:val="00241C21"/>
    <w:rsid w:val="00242ABA"/>
    <w:rsid w:val="00243C6C"/>
    <w:rsid w:val="00243F82"/>
    <w:rsid w:val="002579F7"/>
    <w:rsid w:val="00257B5B"/>
    <w:rsid w:val="002727E5"/>
    <w:rsid w:val="00273257"/>
    <w:rsid w:val="00273937"/>
    <w:rsid w:val="00276527"/>
    <w:rsid w:val="00276E23"/>
    <w:rsid w:val="0027706B"/>
    <w:rsid w:val="00281602"/>
    <w:rsid w:val="0028235A"/>
    <w:rsid w:val="00283DED"/>
    <w:rsid w:val="002860CB"/>
    <w:rsid w:val="00287AF1"/>
    <w:rsid w:val="00290A88"/>
    <w:rsid w:val="002973AE"/>
    <w:rsid w:val="002A165E"/>
    <w:rsid w:val="002A29EF"/>
    <w:rsid w:val="002A44A2"/>
    <w:rsid w:val="002A582D"/>
    <w:rsid w:val="002B0EC9"/>
    <w:rsid w:val="002C4B67"/>
    <w:rsid w:val="002D0896"/>
    <w:rsid w:val="002D281B"/>
    <w:rsid w:val="002D2883"/>
    <w:rsid w:val="002D6FFE"/>
    <w:rsid w:val="002E0C9B"/>
    <w:rsid w:val="002E5FE9"/>
    <w:rsid w:val="002E6B22"/>
    <w:rsid w:val="002E6D55"/>
    <w:rsid w:val="002F26F2"/>
    <w:rsid w:val="002F43A3"/>
    <w:rsid w:val="002F487B"/>
    <w:rsid w:val="002F5D31"/>
    <w:rsid w:val="002F73A1"/>
    <w:rsid w:val="003072C4"/>
    <w:rsid w:val="00312296"/>
    <w:rsid w:val="003169CE"/>
    <w:rsid w:val="003211C5"/>
    <w:rsid w:val="00325191"/>
    <w:rsid w:val="00326249"/>
    <w:rsid w:val="00332456"/>
    <w:rsid w:val="003329DC"/>
    <w:rsid w:val="00336AB9"/>
    <w:rsid w:val="00340BE3"/>
    <w:rsid w:val="00341738"/>
    <w:rsid w:val="003437CB"/>
    <w:rsid w:val="00347855"/>
    <w:rsid w:val="00353CFB"/>
    <w:rsid w:val="00355A04"/>
    <w:rsid w:val="00356E55"/>
    <w:rsid w:val="003611E1"/>
    <w:rsid w:val="003613FB"/>
    <w:rsid w:val="003639B9"/>
    <w:rsid w:val="003707DB"/>
    <w:rsid w:val="00373450"/>
    <w:rsid w:val="00375144"/>
    <w:rsid w:val="00376D7D"/>
    <w:rsid w:val="003775EC"/>
    <w:rsid w:val="0038390C"/>
    <w:rsid w:val="003849AC"/>
    <w:rsid w:val="003862C2"/>
    <w:rsid w:val="003864CA"/>
    <w:rsid w:val="00391A89"/>
    <w:rsid w:val="00392EC5"/>
    <w:rsid w:val="003961DF"/>
    <w:rsid w:val="003B2EBB"/>
    <w:rsid w:val="003B3C05"/>
    <w:rsid w:val="003B4D8A"/>
    <w:rsid w:val="003B7885"/>
    <w:rsid w:val="003B7BDD"/>
    <w:rsid w:val="003C31B4"/>
    <w:rsid w:val="003D2FA4"/>
    <w:rsid w:val="003E17CE"/>
    <w:rsid w:val="003E7B47"/>
    <w:rsid w:val="003F2C77"/>
    <w:rsid w:val="003F2D46"/>
    <w:rsid w:val="003F62D8"/>
    <w:rsid w:val="00400C92"/>
    <w:rsid w:val="00403BF7"/>
    <w:rsid w:val="00406F41"/>
    <w:rsid w:val="004216D8"/>
    <w:rsid w:val="00424609"/>
    <w:rsid w:val="00433C61"/>
    <w:rsid w:val="00435420"/>
    <w:rsid w:val="00440363"/>
    <w:rsid w:val="004535BD"/>
    <w:rsid w:val="004543CB"/>
    <w:rsid w:val="00454DAA"/>
    <w:rsid w:val="00461128"/>
    <w:rsid w:val="00467873"/>
    <w:rsid w:val="00467E89"/>
    <w:rsid w:val="00474127"/>
    <w:rsid w:val="004771AB"/>
    <w:rsid w:val="0048642C"/>
    <w:rsid w:val="004A1139"/>
    <w:rsid w:val="004B6929"/>
    <w:rsid w:val="004C2723"/>
    <w:rsid w:val="004C7BFF"/>
    <w:rsid w:val="004D19CB"/>
    <w:rsid w:val="004D413F"/>
    <w:rsid w:val="004D74EF"/>
    <w:rsid w:val="004E356D"/>
    <w:rsid w:val="004F679B"/>
    <w:rsid w:val="004F79CE"/>
    <w:rsid w:val="00502AF9"/>
    <w:rsid w:val="00511BB3"/>
    <w:rsid w:val="00515310"/>
    <w:rsid w:val="005166C8"/>
    <w:rsid w:val="00517867"/>
    <w:rsid w:val="00520536"/>
    <w:rsid w:val="00530B76"/>
    <w:rsid w:val="00531BD3"/>
    <w:rsid w:val="005329E1"/>
    <w:rsid w:val="005332B3"/>
    <w:rsid w:val="00533509"/>
    <w:rsid w:val="00541AE0"/>
    <w:rsid w:val="00543F94"/>
    <w:rsid w:val="005514F1"/>
    <w:rsid w:val="00553462"/>
    <w:rsid w:val="005540D6"/>
    <w:rsid w:val="00556014"/>
    <w:rsid w:val="005720C6"/>
    <w:rsid w:val="0057297F"/>
    <w:rsid w:val="00573945"/>
    <w:rsid w:val="00587CAC"/>
    <w:rsid w:val="005900F8"/>
    <w:rsid w:val="00593D91"/>
    <w:rsid w:val="00596AFC"/>
    <w:rsid w:val="005971FD"/>
    <w:rsid w:val="00597368"/>
    <w:rsid w:val="0059746A"/>
    <w:rsid w:val="005A7D79"/>
    <w:rsid w:val="005B21CA"/>
    <w:rsid w:val="005B2EB8"/>
    <w:rsid w:val="005C7475"/>
    <w:rsid w:val="005C74F8"/>
    <w:rsid w:val="005D1711"/>
    <w:rsid w:val="005D2209"/>
    <w:rsid w:val="005D42C2"/>
    <w:rsid w:val="005D49C6"/>
    <w:rsid w:val="005D7AA1"/>
    <w:rsid w:val="005E0AC3"/>
    <w:rsid w:val="005E2954"/>
    <w:rsid w:val="005E29DF"/>
    <w:rsid w:val="005E3467"/>
    <w:rsid w:val="005E485A"/>
    <w:rsid w:val="005E7757"/>
    <w:rsid w:val="005F7736"/>
    <w:rsid w:val="00600A6F"/>
    <w:rsid w:val="00620D02"/>
    <w:rsid w:val="00627665"/>
    <w:rsid w:val="00630679"/>
    <w:rsid w:val="00635D1B"/>
    <w:rsid w:val="006402C7"/>
    <w:rsid w:val="006419CD"/>
    <w:rsid w:val="00642ED7"/>
    <w:rsid w:val="00644E1D"/>
    <w:rsid w:val="006453C8"/>
    <w:rsid w:val="00652DE9"/>
    <w:rsid w:val="00655CD8"/>
    <w:rsid w:val="0066034D"/>
    <w:rsid w:val="00681562"/>
    <w:rsid w:val="00682276"/>
    <w:rsid w:val="00687AD7"/>
    <w:rsid w:val="00690A21"/>
    <w:rsid w:val="0069232E"/>
    <w:rsid w:val="006A0759"/>
    <w:rsid w:val="006B3ED0"/>
    <w:rsid w:val="006B4687"/>
    <w:rsid w:val="006C2DCC"/>
    <w:rsid w:val="006D438C"/>
    <w:rsid w:val="006E07B8"/>
    <w:rsid w:val="006E5D03"/>
    <w:rsid w:val="006E703E"/>
    <w:rsid w:val="006F1F80"/>
    <w:rsid w:val="006F5D20"/>
    <w:rsid w:val="006F61F7"/>
    <w:rsid w:val="0070000A"/>
    <w:rsid w:val="00701CC7"/>
    <w:rsid w:val="007067F9"/>
    <w:rsid w:val="00710835"/>
    <w:rsid w:val="007114B3"/>
    <w:rsid w:val="00713247"/>
    <w:rsid w:val="007167C1"/>
    <w:rsid w:val="007256AC"/>
    <w:rsid w:val="007264A7"/>
    <w:rsid w:val="0073241C"/>
    <w:rsid w:val="007364CB"/>
    <w:rsid w:val="00736E6F"/>
    <w:rsid w:val="0073706E"/>
    <w:rsid w:val="00746555"/>
    <w:rsid w:val="00746663"/>
    <w:rsid w:val="0074771C"/>
    <w:rsid w:val="007525E9"/>
    <w:rsid w:val="0075585E"/>
    <w:rsid w:val="00755921"/>
    <w:rsid w:val="00761879"/>
    <w:rsid w:val="00764D45"/>
    <w:rsid w:val="007679AA"/>
    <w:rsid w:val="007723D9"/>
    <w:rsid w:val="00772DCE"/>
    <w:rsid w:val="00773EAD"/>
    <w:rsid w:val="00774ACE"/>
    <w:rsid w:val="00776DF4"/>
    <w:rsid w:val="007838F4"/>
    <w:rsid w:val="00785942"/>
    <w:rsid w:val="00792FC2"/>
    <w:rsid w:val="00794A89"/>
    <w:rsid w:val="00796F67"/>
    <w:rsid w:val="00797B8D"/>
    <w:rsid w:val="007A31FC"/>
    <w:rsid w:val="007A5DE2"/>
    <w:rsid w:val="007A6F7A"/>
    <w:rsid w:val="007A7176"/>
    <w:rsid w:val="007B06CE"/>
    <w:rsid w:val="007B0C03"/>
    <w:rsid w:val="007B50C9"/>
    <w:rsid w:val="007B7027"/>
    <w:rsid w:val="007B7396"/>
    <w:rsid w:val="007C17F3"/>
    <w:rsid w:val="007C2063"/>
    <w:rsid w:val="007C5341"/>
    <w:rsid w:val="007D4275"/>
    <w:rsid w:val="007D49D8"/>
    <w:rsid w:val="007D75C6"/>
    <w:rsid w:val="007F09C3"/>
    <w:rsid w:val="008016D1"/>
    <w:rsid w:val="00807979"/>
    <w:rsid w:val="0081359A"/>
    <w:rsid w:val="008158F9"/>
    <w:rsid w:val="00815F3E"/>
    <w:rsid w:val="00822EED"/>
    <w:rsid w:val="0082581C"/>
    <w:rsid w:val="0083053A"/>
    <w:rsid w:val="00831435"/>
    <w:rsid w:val="0083176E"/>
    <w:rsid w:val="0083259F"/>
    <w:rsid w:val="00832C1D"/>
    <w:rsid w:val="008341B2"/>
    <w:rsid w:val="00834763"/>
    <w:rsid w:val="0083518C"/>
    <w:rsid w:val="008357D6"/>
    <w:rsid w:val="008367A9"/>
    <w:rsid w:val="0085310D"/>
    <w:rsid w:val="008553C9"/>
    <w:rsid w:val="00857300"/>
    <w:rsid w:val="008635ED"/>
    <w:rsid w:val="00865A88"/>
    <w:rsid w:val="00873A6C"/>
    <w:rsid w:val="00873C6C"/>
    <w:rsid w:val="00882BF4"/>
    <w:rsid w:val="00883C35"/>
    <w:rsid w:val="00885ABC"/>
    <w:rsid w:val="00886DB7"/>
    <w:rsid w:val="00890972"/>
    <w:rsid w:val="00891834"/>
    <w:rsid w:val="00893946"/>
    <w:rsid w:val="00897DDF"/>
    <w:rsid w:val="008A1222"/>
    <w:rsid w:val="008A5B2E"/>
    <w:rsid w:val="008A67FC"/>
    <w:rsid w:val="008A7B9C"/>
    <w:rsid w:val="008A7BB1"/>
    <w:rsid w:val="008B4EAF"/>
    <w:rsid w:val="008B7A1D"/>
    <w:rsid w:val="008C0F7A"/>
    <w:rsid w:val="008D4F47"/>
    <w:rsid w:val="008E0FD4"/>
    <w:rsid w:val="008E7CE7"/>
    <w:rsid w:val="008F1759"/>
    <w:rsid w:val="008F1CEA"/>
    <w:rsid w:val="008F39F6"/>
    <w:rsid w:val="00902B35"/>
    <w:rsid w:val="00914E35"/>
    <w:rsid w:val="009155EA"/>
    <w:rsid w:val="00916596"/>
    <w:rsid w:val="00922581"/>
    <w:rsid w:val="0092786E"/>
    <w:rsid w:val="00941217"/>
    <w:rsid w:val="00942359"/>
    <w:rsid w:val="00973FC5"/>
    <w:rsid w:val="0097516D"/>
    <w:rsid w:val="00975201"/>
    <w:rsid w:val="0097574E"/>
    <w:rsid w:val="00977934"/>
    <w:rsid w:val="009809BF"/>
    <w:rsid w:val="00980ADD"/>
    <w:rsid w:val="00982B29"/>
    <w:rsid w:val="00983BF3"/>
    <w:rsid w:val="00985ACA"/>
    <w:rsid w:val="0098666B"/>
    <w:rsid w:val="00996107"/>
    <w:rsid w:val="00996F35"/>
    <w:rsid w:val="009A0F32"/>
    <w:rsid w:val="009A1837"/>
    <w:rsid w:val="009A20C4"/>
    <w:rsid w:val="009A6599"/>
    <w:rsid w:val="009B3A63"/>
    <w:rsid w:val="009B49E3"/>
    <w:rsid w:val="009B7D33"/>
    <w:rsid w:val="009C15DC"/>
    <w:rsid w:val="009C29AD"/>
    <w:rsid w:val="009C5D40"/>
    <w:rsid w:val="009D1D48"/>
    <w:rsid w:val="009D3EF5"/>
    <w:rsid w:val="009E2A91"/>
    <w:rsid w:val="009E39BE"/>
    <w:rsid w:val="009F087A"/>
    <w:rsid w:val="009F3552"/>
    <w:rsid w:val="009F4452"/>
    <w:rsid w:val="00A03DEF"/>
    <w:rsid w:val="00A10F22"/>
    <w:rsid w:val="00A1332D"/>
    <w:rsid w:val="00A2342C"/>
    <w:rsid w:val="00A475DB"/>
    <w:rsid w:val="00A5772A"/>
    <w:rsid w:val="00A57AAB"/>
    <w:rsid w:val="00A669CC"/>
    <w:rsid w:val="00A6758B"/>
    <w:rsid w:val="00A71158"/>
    <w:rsid w:val="00A74921"/>
    <w:rsid w:val="00A773D1"/>
    <w:rsid w:val="00A80ECB"/>
    <w:rsid w:val="00A82A14"/>
    <w:rsid w:val="00A9412E"/>
    <w:rsid w:val="00A9593A"/>
    <w:rsid w:val="00AA6869"/>
    <w:rsid w:val="00AB54C9"/>
    <w:rsid w:val="00AB69F5"/>
    <w:rsid w:val="00AB6E0B"/>
    <w:rsid w:val="00AC31C9"/>
    <w:rsid w:val="00AC32D8"/>
    <w:rsid w:val="00AC7FC9"/>
    <w:rsid w:val="00AD1462"/>
    <w:rsid w:val="00AD6E43"/>
    <w:rsid w:val="00AE0D64"/>
    <w:rsid w:val="00AE2A65"/>
    <w:rsid w:val="00AE65CE"/>
    <w:rsid w:val="00AF2554"/>
    <w:rsid w:val="00B11329"/>
    <w:rsid w:val="00B14425"/>
    <w:rsid w:val="00B26D23"/>
    <w:rsid w:val="00B307F1"/>
    <w:rsid w:val="00B36C1F"/>
    <w:rsid w:val="00B37A17"/>
    <w:rsid w:val="00B41730"/>
    <w:rsid w:val="00B44FA3"/>
    <w:rsid w:val="00B4791F"/>
    <w:rsid w:val="00B62074"/>
    <w:rsid w:val="00B63033"/>
    <w:rsid w:val="00B66B18"/>
    <w:rsid w:val="00B66F6C"/>
    <w:rsid w:val="00B67E72"/>
    <w:rsid w:val="00B723AA"/>
    <w:rsid w:val="00B72DE6"/>
    <w:rsid w:val="00B75A81"/>
    <w:rsid w:val="00B75E2F"/>
    <w:rsid w:val="00B80810"/>
    <w:rsid w:val="00B8279E"/>
    <w:rsid w:val="00B82FB1"/>
    <w:rsid w:val="00B86354"/>
    <w:rsid w:val="00B86759"/>
    <w:rsid w:val="00B92BB0"/>
    <w:rsid w:val="00BB18E1"/>
    <w:rsid w:val="00BB6D50"/>
    <w:rsid w:val="00BB796A"/>
    <w:rsid w:val="00BC442F"/>
    <w:rsid w:val="00BC4EF5"/>
    <w:rsid w:val="00BD01C0"/>
    <w:rsid w:val="00BD38B4"/>
    <w:rsid w:val="00BD4335"/>
    <w:rsid w:val="00BD4D8A"/>
    <w:rsid w:val="00BE5F77"/>
    <w:rsid w:val="00BF402A"/>
    <w:rsid w:val="00BF40F9"/>
    <w:rsid w:val="00BF6CB5"/>
    <w:rsid w:val="00C1693D"/>
    <w:rsid w:val="00C17C92"/>
    <w:rsid w:val="00C213EA"/>
    <w:rsid w:val="00C21719"/>
    <w:rsid w:val="00C2683F"/>
    <w:rsid w:val="00C272C5"/>
    <w:rsid w:val="00C27D62"/>
    <w:rsid w:val="00C326F5"/>
    <w:rsid w:val="00C440CB"/>
    <w:rsid w:val="00C60CB5"/>
    <w:rsid w:val="00C60D97"/>
    <w:rsid w:val="00C63D6B"/>
    <w:rsid w:val="00C667F2"/>
    <w:rsid w:val="00C76F70"/>
    <w:rsid w:val="00C81CCF"/>
    <w:rsid w:val="00C86E7F"/>
    <w:rsid w:val="00C96C7A"/>
    <w:rsid w:val="00C97EA2"/>
    <w:rsid w:val="00CA5C37"/>
    <w:rsid w:val="00CB094C"/>
    <w:rsid w:val="00CB546A"/>
    <w:rsid w:val="00CB6967"/>
    <w:rsid w:val="00CC1825"/>
    <w:rsid w:val="00CC3936"/>
    <w:rsid w:val="00CC6140"/>
    <w:rsid w:val="00CC6B92"/>
    <w:rsid w:val="00CD0A47"/>
    <w:rsid w:val="00CE20B5"/>
    <w:rsid w:val="00CF4EAA"/>
    <w:rsid w:val="00D04C65"/>
    <w:rsid w:val="00D06DD8"/>
    <w:rsid w:val="00D070D8"/>
    <w:rsid w:val="00D10631"/>
    <w:rsid w:val="00D12F63"/>
    <w:rsid w:val="00D157A2"/>
    <w:rsid w:val="00D158A6"/>
    <w:rsid w:val="00D15F3D"/>
    <w:rsid w:val="00D24D17"/>
    <w:rsid w:val="00D260A3"/>
    <w:rsid w:val="00D447DF"/>
    <w:rsid w:val="00D44FC5"/>
    <w:rsid w:val="00D51228"/>
    <w:rsid w:val="00D53681"/>
    <w:rsid w:val="00D56B8F"/>
    <w:rsid w:val="00D571F7"/>
    <w:rsid w:val="00D82496"/>
    <w:rsid w:val="00D83E44"/>
    <w:rsid w:val="00D875BD"/>
    <w:rsid w:val="00D876B4"/>
    <w:rsid w:val="00D87BD2"/>
    <w:rsid w:val="00D96467"/>
    <w:rsid w:val="00D969F6"/>
    <w:rsid w:val="00DA1811"/>
    <w:rsid w:val="00DA1AEF"/>
    <w:rsid w:val="00DA4DCA"/>
    <w:rsid w:val="00DA5098"/>
    <w:rsid w:val="00DA63ED"/>
    <w:rsid w:val="00DA7486"/>
    <w:rsid w:val="00DB0686"/>
    <w:rsid w:val="00DC1D1A"/>
    <w:rsid w:val="00DC5B86"/>
    <w:rsid w:val="00DD6EC5"/>
    <w:rsid w:val="00DF5BFF"/>
    <w:rsid w:val="00DF78D3"/>
    <w:rsid w:val="00E04148"/>
    <w:rsid w:val="00E07B6A"/>
    <w:rsid w:val="00E13BD4"/>
    <w:rsid w:val="00E177F0"/>
    <w:rsid w:val="00E21D40"/>
    <w:rsid w:val="00E33D1B"/>
    <w:rsid w:val="00E366FA"/>
    <w:rsid w:val="00E369DA"/>
    <w:rsid w:val="00E53FCB"/>
    <w:rsid w:val="00E56F33"/>
    <w:rsid w:val="00E70518"/>
    <w:rsid w:val="00E73775"/>
    <w:rsid w:val="00E749ED"/>
    <w:rsid w:val="00E75307"/>
    <w:rsid w:val="00E849AE"/>
    <w:rsid w:val="00E97A17"/>
    <w:rsid w:val="00EA1870"/>
    <w:rsid w:val="00EA23DA"/>
    <w:rsid w:val="00EA2E47"/>
    <w:rsid w:val="00EB27B4"/>
    <w:rsid w:val="00EB3C20"/>
    <w:rsid w:val="00EB441C"/>
    <w:rsid w:val="00EB5BF4"/>
    <w:rsid w:val="00EC07BF"/>
    <w:rsid w:val="00EC4BB9"/>
    <w:rsid w:val="00ED0070"/>
    <w:rsid w:val="00ED4CEF"/>
    <w:rsid w:val="00EE6527"/>
    <w:rsid w:val="00EE7252"/>
    <w:rsid w:val="00EF2473"/>
    <w:rsid w:val="00EF394C"/>
    <w:rsid w:val="00F172EF"/>
    <w:rsid w:val="00F201C9"/>
    <w:rsid w:val="00F22DA3"/>
    <w:rsid w:val="00F25DE6"/>
    <w:rsid w:val="00F260F3"/>
    <w:rsid w:val="00F265C2"/>
    <w:rsid w:val="00F2721B"/>
    <w:rsid w:val="00F3124B"/>
    <w:rsid w:val="00F31493"/>
    <w:rsid w:val="00F31657"/>
    <w:rsid w:val="00F40EFF"/>
    <w:rsid w:val="00F42889"/>
    <w:rsid w:val="00F459B9"/>
    <w:rsid w:val="00F60CA9"/>
    <w:rsid w:val="00F60D45"/>
    <w:rsid w:val="00F6664C"/>
    <w:rsid w:val="00F70B3A"/>
    <w:rsid w:val="00F80DB8"/>
    <w:rsid w:val="00F8173A"/>
    <w:rsid w:val="00F90119"/>
    <w:rsid w:val="00F90E67"/>
    <w:rsid w:val="00F9645D"/>
    <w:rsid w:val="00F96502"/>
    <w:rsid w:val="00FA292D"/>
    <w:rsid w:val="00FA39EF"/>
    <w:rsid w:val="00FA6873"/>
    <w:rsid w:val="00FB1583"/>
    <w:rsid w:val="00FB1C81"/>
    <w:rsid w:val="00FB25BC"/>
    <w:rsid w:val="00FB363A"/>
    <w:rsid w:val="00FB3813"/>
    <w:rsid w:val="00FC0871"/>
    <w:rsid w:val="00FC186B"/>
    <w:rsid w:val="00FC67E3"/>
    <w:rsid w:val="00FD13FE"/>
    <w:rsid w:val="00FD35C9"/>
    <w:rsid w:val="00FD466B"/>
    <w:rsid w:val="00FE06F6"/>
    <w:rsid w:val="00FE16AC"/>
    <w:rsid w:val="00FE32DA"/>
    <w:rsid w:val="00FE66CD"/>
    <w:rsid w:val="00FF4057"/>
    <w:rsid w:val="00FF5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6CB58"/>
  <w15:chartTrackingRefBased/>
  <w15:docId w15:val="{66B6B3C2-EAF0-4644-A398-24781810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477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477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7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7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7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7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7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7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7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71C"/>
    <w:rPr>
      <w:rFonts w:eastAsiaTheme="majorEastAsia" w:cstheme="majorBidi"/>
      <w:color w:val="272727" w:themeColor="text1" w:themeTint="D8"/>
    </w:rPr>
  </w:style>
  <w:style w:type="paragraph" w:styleId="Title">
    <w:name w:val="Title"/>
    <w:basedOn w:val="Normal"/>
    <w:next w:val="Normal"/>
    <w:link w:val="TitleChar"/>
    <w:uiPriority w:val="10"/>
    <w:qFormat/>
    <w:rsid w:val="00747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71C"/>
    <w:pPr>
      <w:spacing w:before="160"/>
      <w:jc w:val="center"/>
    </w:pPr>
    <w:rPr>
      <w:i/>
      <w:iCs/>
      <w:color w:val="404040" w:themeColor="text1" w:themeTint="BF"/>
    </w:rPr>
  </w:style>
  <w:style w:type="character" w:customStyle="1" w:styleId="QuoteChar">
    <w:name w:val="Quote Char"/>
    <w:basedOn w:val="DefaultParagraphFont"/>
    <w:link w:val="Quote"/>
    <w:uiPriority w:val="29"/>
    <w:rsid w:val="0074771C"/>
    <w:rPr>
      <w:i/>
      <w:iCs/>
      <w:color w:val="404040" w:themeColor="text1" w:themeTint="BF"/>
    </w:rPr>
  </w:style>
  <w:style w:type="paragraph" w:styleId="ListParagraph">
    <w:name w:val="List Paragraph"/>
    <w:basedOn w:val="Normal"/>
    <w:uiPriority w:val="34"/>
    <w:qFormat/>
    <w:rsid w:val="0074771C"/>
    <w:pPr>
      <w:ind w:left="720"/>
      <w:contextualSpacing/>
    </w:pPr>
  </w:style>
  <w:style w:type="character" w:styleId="IntenseEmphasis">
    <w:name w:val="Intense Emphasis"/>
    <w:basedOn w:val="DefaultParagraphFont"/>
    <w:uiPriority w:val="21"/>
    <w:qFormat/>
    <w:rsid w:val="0074771C"/>
    <w:rPr>
      <w:i/>
      <w:iCs/>
      <w:color w:val="2F5496" w:themeColor="accent1" w:themeShade="BF"/>
    </w:rPr>
  </w:style>
  <w:style w:type="paragraph" w:styleId="IntenseQuote">
    <w:name w:val="Intense Quote"/>
    <w:basedOn w:val="Normal"/>
    <w:next w:val="Normal"/>
    <w:link w:val="IntenseQuoteChar"/>
    <w:uiPriority w:val="30"/>
    <w:qFormat/>
    <w:rsid w:val="00747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71C"/>
    <w:rPr>
      <w:i/>
      <w:iCs/>
      <w:color w:val="2F5496" w:themeColor="accent1" w:themeShade="BF"/>
    </w:rPr>
  </w:style>
  <w:style w:type="character" w:styleId="IntenseReference">
    <w:name w:val="Intense Reference"/>
    <w:basedOn w:val="DefaultParagraphFont"/>
    <w:uiPriority w:val="32"/>
    <w:qFormat/>
    <w:rsid w:val="0074771C"/>
    <w:rPr>
      <w:b/>
      <w:bCs/>
      <w:smallCaps/>
      <w:color w:val="2F5496" w:themeColor="accent1" w:themeShade="BF"/>
      <w:spacing w:val="5"/>
    </w:rPr>
  </w:style>
  <w:style w:type="paragraph" w:styleId="BodyText">
    <w:name w:val="Body Text"/>
    <w:basedOn w:val="Normal"/>
    <w:link w:val="BodyTextChar"/>
    <w:uiPriority w:val="1"/>
    <w:qFormat/>
    <w:rsid w:val="006D43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D438C"/>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C96C7A"/>
    <w:rPr>
      <w:color w:val="0563C1" w:themeColor="hyperlink"/>
      <w:u w:val="single"/>
    </w:rPr>
  </w:style>
  <w:style w:type="character" w:styleId="UnresolvedMention">
    <w:name w:val="Unresolved Mention"/>
    <w:basedOn w:val="DefaultParagraphFont"/>
    <w:uiPriority w:val="99"/>
    <w:semiHidden/>
    <w:unhideWhenUsed/>
    <w:rsid w:val="00C96C7A"/>
    <w:rPr>
      <w:color w:val="605E5C"/>
      <w:shd w:val="clear" w:color="auto" w:fill="E1DFDD"/>
    </w:rPr>
  </w:style>
  <w:style w:type="paragraph" w:styleId="Caption">
    <w:name w:val="caption"/>
    <w:basedOn w:val="Normal"/>
    <w:next w:val="Normal"/>
    <w:uiPriority w:val="35"/>
    <w:unhideWhenUsed/>
    <w:qFormat/>
    <w:rsid w:val="00AE2A65"/>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BB796A"/>
    <w:pPr>
      <w:spacing w:after="0" w:line="480" w:lineRule="auto"/>
      <w:ind w:left="720" w:hanging="720"/>
    </w:pPr>
  </w:style>
  <w:style w:type="paragraph" w:styleId="Header">
    <w:name w:val="header"/>
    <w:basedOn w:val="Normal"/>
    <w:link w:val="HeaderChar"/>
    <w:uiPriority w:val="99"/>
    <w:unhideWhenUsed/>
    <w:rsid w:val="004C2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723"/>
  </w:style>
  <w:style w:type="paragraph" w:styleId="Footer">
    <w:name w:val="footer"/>
    <w:basedOn w:val="Normal"/>
    <w:link w:val="FooterChar"/>
    <w:uiPriority w:val="99"/>
    <w:unhideWhenUsed/>
    <w:rsid w:val="004C2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723"/>
  </w:style>
  <w:style w:type="paragraph" w:styleId="NormalWeb">
    <w:name w:val="Normal (Web)"/>
    <w:basedOn w:val="Normal"/>
    <w:uiPriority w:val="99"/>
    <w:semiHidden/>
    <w:unhideWhenUsed/>
    <w:rsid w:val="007F09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751">
      <w:bodyDiv w:val="1"/>
      <w:marLeft w:val="0"/>
      <w:marRight w:val="0"/>
      <w:marTop w:val="0"/>
      <w:marBottom w:val="0"/>
      <w:divBdr>
        <w:top w:val="none" w:sz="0" w:space="0" w:color="auto"/>
        <w:left w:val="none" w:sz="0" w:space="0" w:color="auto"/>
        <w:bottom w:val="none" w:sz="0" w:space="0" w:color="auto"/>
        <w:right w:val="none" w:sz="0" w:space="0" w:color="auto"/>
      </w:divBdr>
      <w:divsChild>
        <w:div w:id="607323213">
          <w:marLeft w:val="480"/>
          <w:marRight w:val="0"/>
          <w:marTop w:val="0"/>
          <w:marBottom w:val="0"/>
          <w:divBdr>
            <w:top w:val="none" w:sz="0" w:space="0" w:color="auto"/>
            <w:left w:val="none" w:sz="0" w:space="0" w:color="auto"/>
            <w:bottom w:val="none" w:sz="0" w:space="0" w:color="auto"/>
            <w:right w:val="none" w:sz="0" w:space="0" w:color="auto"/>
          </w:divBdr>
          <w:divsChild>
            <w:div w:id="1468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8495">
      <w:bodyDiv w:val="1"/>
      <w:marLeft w:val="0"/>
      <w:marRight w:val="0"/>
      <w:marTop w:val="0"/>
      <w:marBottom w:val="0"/>
      <w:divBdr>
        <w:top w:val="none" w:sz="0" w:space="0" w:color="auto"/>
        <w:left w:val="none" w:sz="0" w:space="0" w:color="auto"/>
        <w:bottom w:val="none" w:sz="0" w:space="0" w:color="auto"/>
        <w:right w:val="none" w:sz="0" w:space="0" w:color="auto"/>
      </w:divBdr>
    </w:div>
    <w:div w:id="105006402">
      <w:bodyDiv w:val="1"/>
      <w:marLeft w:val="0"/>
      <w:marRight w:val="0"/>
      <w:marTop w:val="0"/>
      <w:marBottom w:val="0"/>
      <w:divBdr>
        <w:top w:val="none" w:sz="0" w:space="0" w:color="auto"/>
        <w:left w:val="none" w:sz="0" w:space="0" w:color="auto"/>
        <w:bottom w:val="none" w:sz="0" w:space="0" w:color="auto"/>
        <w:right w:val="none" w:sz="0" w:space="0" w:color="auto"/>
      </w:divBdr>
      <w:divsChild>
        <w:div w:id="268389181">
          <w:marLeft w:val="480"/>
          <w:marRight w:val="0"/>
          <w:marTop w:val="0"/>
          <w:marBottom w:val="0"/>
          <w:divBdr>
            <w:top w:val="none" w:sz="0" w:space="0" w:color="auto"/>
            <w:left w:val="none" w:sz="0" w:space="0" w:color="auto"/>
            <w:bottom w:val="none" w:sz="0" w:space="0" w:color="auto"/>
            <w:right w:val="none" w:sz="0" w:space="0" w:color="auto"/>
          </w:divBdr>
          <w:divsChild>
            <w:div w:id="150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552">
      <w:bodyDiv w:val="1"/>
      <w:marLeft w:val="0"/>
      <w:marRight w:val="0"/>
      <w:marTop w:val="0"/>
      <w:marBottom w:val="0"/>
      <w:divBdr>
        <w:top w:val="none" w:sz="0" w:space="0" w:color="auto"/>
        <w:left w:val="none" w:sz="0" w:space="0" w:color="auto"/>
        <w:bottom w:val="none" w:sz="0" w:space="0" w:color="auto"/>
        <w:right w:val="none" w:sz="0" w:space="0" w:color="auto"/>
      </w:divBdr>
      <w:divsChild>
        <w:div w:id="679164805">
          <w:marLeft w:val="480"/>
          <w:marRight w:val="0"/>
          <w:marTop w:val="0"/>
          <w:marBottom w:val="0"/>
          <w:divBdr>
            <w:top w:val="none" w:sz="0" w:space="0" w:color="auto"/>
            <w:left w:val="none" w:sz="0" w:space="0" w:color="auto"/>
            <w:bottom w:val="none" w:sz="0" w:space="0" w:color="auto"/>
            <w:right w:val="none" w:sz="0" w:space="0" w:color="auto"/>
          </w:divBdr>
          <w:divsChild>
            <w:div w:id="2106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8202">
      <w:bodyDiv w:val="1"/>
      <w:marLeft w:val="0"/>
      <w:marRight w:val="0"/>
      <w:marTop w:val="0"/>
      <w:marBottom w:val="0"/>
      <w:divBdr>
        <w:top w:val="none" w:sz="0" w:space="0" w:color="auto"/>
        <w:left w:val="none" w:sz="0" w:space="0" w:color="auto"/>
        <w:bottom w:val="none" w:sz="0" w:space="0" w:color="auto"/>
        <w:right w:val="none" w:sz="0" w:space="0" w:color="auto"/>
      </w:divBdr>
    </w:div>
    <w:div w:id="200212495">
      <w:bodyDiv w:val="1"/>
      <w:marLeft w:val="0"/>
      <w:marRight w:val="0"/>
      <w:marTop w:val="0"/>
      <w:marBottom w:val="0"/>
      <w:divBdr>
        <w:top w:val="none" w:sz="0" w:space="0" w:color="auto"/>
        <w:left w:val="none" w:sz="0" w:space="0" w:color="auto"/>
        <w:bottom w:val="none" w:sz="0" w:space="0" w:color="auto"/>
        <w:right w:val="none" w:sz="0" w:space="0" w:color="auto"/>
      </w:divBdr>
    </w:div>
    <w:div w:id="206265150">
      <w:bodyDiv w:val="1"/>
      <w:marLeft w:val="0"/>
      <w:marRight w:val="0"/>
      <w:marTop w:val="0"/>
      <w:marBottom w:val="0"/>
      <w:divBdr>
        <w:top w:val="none" w:sz="0" w:space="0" w:color="auto"/>
        <w:left w:val="none" w:sz="0" w:space="0" w:color="auto"/>
        <w:bottom w:val="none" w:sz="0" w:space="0" w:color="auto"/>
        <w:right w:val="none" w:sz="0" w:space="0" w:color="auto"/>
      </w:divBdr>
    </w:div>
    <w:div w:id="217209986">
      <w:bodyDiv w:val="1"/>
      <w:marLeft w:val="0"/>
      <w:marRight w:val="0"/>
      <w:marTop w:val="0"/>
      <w:marBottom w:val="0"/>
      <w:divBdr>
        <w:top w:val="none" w:sz="0" w:space="0" w:color="auto"/>
        <w:left w:val="none" w:sz="0" w:space="0" w:color="auto"/>
        <w:bottom w:val="none" w:sz="0" w:space="0" w:color="auto"/>
        <w:right w:val="none" w:sz="0" w:space="0" w:color="auto"/>
      </w:divBdr>
    </w:div>
    <w:div w:id="348143805">
      <w:bodyDiv w:val="1"/>
      <w:marLeft w:val="0"/>
      <w:marRight w:val="0"/>
      <w:marTop w:val="0"/>
      <w:marBottom w:val="0"/>
      <w:divBdr>
        <w:top w:val="none" w:sz="0" w:space="0" w:color="auto"/>
        <w:left w:val="none" w:sz="0" w:space="0" w:color="auto"/>
        <w:bottom w:val="none" w:sz="0" w:space="0" w:color="auto"/>
        <w:right w:val="none" w:sz="0" w:space="0" w:color="auto"/>
      </w:divBdr>
    </w:div>
    <w:div w:id="394355962">
      <w:bodyDiv w:val="1"/>
      <w:marLeft w:val="0"/>
      <w:marRight w:val="0"/>
      <w:marTop w:val="0"/>
      <w:marBottom w:val="0"/>
      <w:divBdr>
        <w:top w:val="none" w:sz="0" w:space="0" w:color="auto"/>
        <w:left w:val="none" w:sz="0" w:space="0" w:color="auto"/>
        <w:bottom w:val="none" w:sz="0" w:space="0" w:color="auto"/>
        <w:right w:val="none" w:sz="0" w:space="0" w:color="auto"/>
      </w:divBdr>
    </w:div>
    <w:div w:id="424352034">
      <w:bodyDiv w:val="1"/>
      <w:marLeft w:val="0"/>
      <w:marRight w:val="0"/>
      <w:marTop w:val="0"/>
      <w:marBottom w:val="0"/>
      <w:divBdr>
        <w:top w:val="none" w:sz="0" w:space="0" w:color="auto"/>
        <w:left w:val="none" w:sz="0" w:space="0" w:color="auto"/>
        <w:bottom w:val="none" w:sz="0" w:space="0" w:color="auto"/>
        <w:right w:val="none" w:sz="0" w:space="0" w:color="auto"/>
      </w:divBdr>
    </w:div>
    <w:div w:id="425997756">
      <w:bodyDiv w:val="1"/>
      <w:marLeft w:val="0"/>
      <w:marRight w:val="0"/>
      <w:marTop w:val="0"/>
      <w:marBottom w:val="0"/>
      <w:divBdr>
        <w:top w:val="none" w:sz="0" w:space="0" w:color="auto"/>
        <w:left w:val="none" w:sz="0" w:space="0" w:color="auto"/>
        <w:bottom w:val="none" w:sz="0" w:space="0" w:color="auto"/>
        <w:right w:val="none" w:sz="0" w:space="0" w:color="auto"/>
      </w:divBdr>
    </w:div>
    <w:div w:id="511068858">
      <w:bodyDiv w:val="1"/>
      <w:marLeft w:val="0"/>
      <w:marRight w:val="0"/>
      <w:marTop w:val="0"/>
      <w:marBottom w:val="0"/>
      <w:divBdr>
        <w:top w:val="none" w:sz="0" w:space="0" w:color="auto"/>
        <w:left w:val="none" w:sz="0" w:space="0" w:color="auto"/>
        <w:bottom w:val="none" w:sz="0" w:space="0" w:color="auto"/>
        <w:right w:val="none" w:sz="0" w:space="0" w:color="auto"/>
      </w:divBdr>
      <w:divsChild>
        <w:div w:id="921178562">
          <w:marLeft w:val="0"/>
          <w:marRight w:val="0"/>
          <w:marTop w:val="0"/>
          <w:marBottom w:val="75"/>
          <w:divBdr>
            <w:top w:val="none" w:sz="0" w:space="0" w:color="auto"/>
            <w:left w:val="none" w:sz="0" w:space="0" w:color="auto"/>
            <w:bottom w:val="none" w:sz="0" w:space="0" w:color="auto"/>
            <w:right w:val="none" w:sz="0" w:space="0" w:color="auto"/>
          </w:divBdr>
        </w:div>
      </w:divsChild>
    </w:div>
    <w:div w:id="532036703">
      <w:bodyDiv w:val="1"/>
      <w:marLeft w:val="0"/>
      <w:marRight w:val="0"/>
      <w:marTop w:val="0"/>
      <w:marBottom w:val="0"/>
      <w:divBdr>
        <w:top w:val="none" w:sz="0" w:space="0" w:color="auto"/>
        <w:left w:val="none" w:sz="0" w:space="0" w:color="auto"/>
        <w:bottom w:val="none" w:sz="0" w:space="0" w:color="auto"/>
        <w:right w:val="none" w:sz="0" w:space="0" w:color="auto"/>
      </w:divBdr>
      <w:divsChild>
        <w:div w:id="2092310087">
          <w:marLeft w:val="480"/>
          <w:marRight w:val="0"/>
          <w:marTop w:val="0"/>
          <w:marBottom w:val="0"/>
          <w:divBdr>
            <w:top w:val="none" w:sz="0" w:space="0" w:color="auto"/>
            <w:left w:val="none" w:sz="0" w:space="0" w:color="auto"/>
            <w:bottom w:val="none" w:sz="0" w:space="0" w:color="auto"/>
            <w:right w:val="none" w:sz="0" w:space="0" w:color="auto"/>
          </w:divBdr>
          <w:divsChild>
            <w:div w:id="9557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4667">
      <w:bodyDiv w:val="1"/>
      <w:marLeft w:val="0"/>
      <w:marRight w:val="0"/>
      <w:marTop w:val="0"/>
      <w:marBottom w:val="0"/>
      <w:divBdr>
        <w:top w:val="none" w:sz="0" w:space="0" w:color="auto"/>
        <w:left w:val="none" w:sz="0" w:space="0" w:color="auto"/>
        <w:bottom w:val="none" w:sz="0" w:space="0" w:color="auto"/>
        <w:right w:val="none" w:sz="0" w:space="0" w:color="auto"/>
      </w:divBdr>
    </w:div>
    <w:div w:id="583953435">
      <w:bodyDiv w:val="1"/>
      <w:marLeft w:val="0"/>
      <w:marRight w:val="0"/>
      <w:marTop w:val="0"/>
      <w:marBottom w:val="0"/>
      <w:divBdr>
        <w:top w:val="none" w:sz="0" w:space="0" w:color="auto"/>
        <w:left w:val="none" w:sz="0" w:space="0" w:color="auto"/>
        <w:bottom w:val="none" w:sz="0" w:space="0" w:color="auto"/>
        <w:right w:val="none" w:sz="0" w:space="0" w:color="auto"/>
      </w:divBdr>
      <w:divsChild>
        <w:div w:id="560947638">
          <w:marLeft w:val="480"/>
          <w:marRight w:val="0"/>
          <w:marTop w:val="0"/>
          <w:marBottom w:val="0"/>
          <w:divBdr>
            <w:top w:val="none" w:sz="0" w:space="0" w:color="auto"/>
            <w:left w:val="none" w:sz="0" w:space="0" w:color="auto"/>
            <w:bottom w:val="none" w:sz="0" w:space="0" w:color="auto"/>
            <w:right w:val="none" w:sz="0" w:space="0" w:color="auto"/>
          </w:divBdr>
          <w:divsChild>
            <w:div w:id="13713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1313">
      <w:bodyDiv w:val="1"/>
      <w:marLeft w:val="0"/>
      <w:marRight w:val="0"/>
      <w:marTop w:val="0"/>
      <w:marBottom w:val="0"/>
      <w:divBdr>
        <w:top w:val="none" w:sz="0" w:space="0" w:color="auto"/>
        <w:left w:val="none" w:sz="0" w:space="0" w:color="auto"/>
        <w:bottom w:val="none" w:sz="0" w:space="0" w:color="auto"/>
        <w:right w:val="none" w:sz="0" w:space="0" w:color="auto"/>
      </w:divBdr>
      <w:divsChild>
        <w:div w:id="1698694192">
          <w:marLeft w:val="0"/>
          <w:marRight w:val="0"/>
          <w:marTop w:val="0"/>
          <w:marBottom w:val="0"/>
          <w:divBdr>
            <w:top w:val="none" w:sz="0" w:space="0" w:color="auto"/>
            <w:left w:val="none" w:sz="0" w:space="0" w:color="auto"/>
            <w:bottom w:val="none" w:sz="0" w:space="0" w:color="auto"/>
            <w:right w:val="none" w:sz="0" w:space="0" w:color="auto"/>
          </w:divBdr>
          <w:divsChild>
            <w:div w:id="1679623174">
              <w:marLeft w:val="0"/>
              <w:marRight w:val="0"/>
              <w:marTop w:val="0"/>
              <w:marBottom w:val="0"/>
              <w:divBdr>
                <w:top w:val="none" w:sz="0" w:space="0" w:color="auto"/>
                <w:left w:val="none" w:sz="0" w:space="0" w:color="auto"/>
                <w:bottom w:val="none" w:sz="0" w:space="0" w:color="auto"/>
                <w:right w:val="none" w:sz="0" w:space="0" w:color="auto"/>
              </w:divBdr>
              <w:divsChild>
                <w:div w:id="939263699">
                  <w:marLeft w:val="0"/>
                  <w:marRight w:val="0"/>
                  <w:marTop w:val="0"/>
                  <w:marBottom w:val="0"/>
                  <w:divBdr>
                    <w:top w:val="none" w:sz="0" w:space="0" w:color="auto"/>
                    <w:left w:val="none" w:sz="0" w:space="0" w:color="auto"/>
                    <w:bottom w:val="none" w:sz="0" w:space="0" w:color="auto"/>
                    <w:right w:val="none" w:sz="0" w:space="0" w:color="auto"/>
                  </w:divBdr>
                  <w:divsChild>
                    <w:div w:id="1963149442">
                      <w:marLeft w:val="0"/>
                      <w:marRight w:val="0"/>
                      <w:marTop w:val="0"/>
                      <w:marBottom w:val="0"/>
                      <w:divBdr>
                        <w:top w:val="none" w:sz="0" w:space="0" w:color="auto"/>
                        <w:left w:val="none" w:sz="0" w:space="0" w:color="auto"/>
                        <w:bottom w:val="none" w:sz="0" w:space="0" w:color="auto"/>
                        <w:right w:val="none" w:sz="0" w:space="0" w:color="auto"/>
                      </w:divBdr>
                      <w:divsChild>
                        <w:div w:id="316497871">
                          <w:marLeft w:val="0"/>
                          <w:marRight w:val="0"/>
                          <w:marTop w:val="0"/>
                          <w:marBottom w:val="0"/>
                          <w:divBdr>
                            <w:top w:val="none" w:sz="0" w:space="0" w:color="auto"/>
                            <w:left w:val="none" w:sz="0" w:space="0" w:color="auto"/>
                            <w:bottom w:val="none" w:sz="0" w:space="0" w:color="auto"/>
                            <w:right w:val="none" w:sz="0" w:space="0" w:color="auto"/>
                          </w:divBdr>
                          <w:divsChild>
                            <w:div w:id="703747262">
                              <w:marLeft w:val="0"/>
                              <w:marRight w:val="0"/>
                              <w:marTop w:val="0"/>
                              <w:marBottom w:val="0"/>
                              <w:divBdr>
                                <w:top w:val="none" w:sz="0" w:space="0" w:color="auto"/>
                                <w:left w:val="none" w:sz="0" w:space="0" w:color="auto"/>
                                <w:bottom w:val="none" w:sz="0" w:space="0" w:color="auto"/>
                                <w:right w:val="none" w:sz="0" w:space="0" w:color="auto"/>
                              </w:divBdr>
                              <w:divsChild>
                                <w:div w:id="1767506208">
                                  <w:marLeft w:val="0"/>
                                  <w:marRight w:val="0"/>
                                  <w:marTop w:val="0"/>
                                  <w:marBottom w:val="0"/>
                                  <w:divBdr>
                                    <w:top w:val="none" w:sz="0" w:space="0" w:color="auto"/>
                                    <w:left w:val="none" w:sz="0" w:space="0" w:color="auto"/>
                                    <w:bottom w:val="none" w:sz="0" w:space="0" w:color="auto"/>
                                    <w:right w:val="none" w:sz="0" w:space="0" w:color="auto"/>
                                  </w:divBdr>
                                  <w:divsChild>
                                    <w:div w:id="20555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3994">
                          <w:marLeft w:val="0"/>
                          <w:marRight w:val="0"/>
                          <w:marTop w:val="0"/>
                          <w:marBottom w:val="0"/>
                          <w:divBdr>
                            <w:top w:val="none" w:sz="0" w:space="0" w:color="auto"/>
                            <w:left w:val="none" w:sz="0" w:space="0" w:color="auto"/>
                            <w:bottom w:val="none" w:sz="0" w:space="0" w:color="auto"/>
                            <w:right w:val="none" w:sz="0" w:space="0" w:color="auto"/>
                          </w:divBdr>
                          <w:divsChild>
                            <w:div w:id="1307398548">
                              <w:marLeft w:val="0"/>
                              <w:marRight w:val="0"/>
                              <w:marTop w:val="0"/>
                              <w:marBottom w:val="0"/>
                              <w:divBdr>
                                <w:top w:val="none" w:sz="0" w:space="0" w:color="auto"/>
                                <w:left w:val="none" w:sz="0" w:space="0" w:color="auto"/>
                                <w:bottom w:val="none" w:sz="0" w:space="0" w:color="auto"/>
                                <w:right w:val="none" w:sz="0" w:space="0" w:color="auto"/>
                              </w:divBdr>
                              <w:divsChild>
                                <w:div w:id="1072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88715">
      <w:bodyDiv w:val="1"/>
      <w:marLeft w:val="0"/>
      <w:marRight w:val="0"/>
      <w:marTop w:val="0"/>
      <w:marBottom w:val="0"/>
      <w:divBdr>
        <w:top w:val="none" w:sz="0" w:space="0" w:color="auto"/>
        <w:left w:val="none" w:sz="0" w:space="0" w:color="auto"/>
        <w:bottom w:val="none" w:sz="0" w:space="0" w:color="auto"/>
        <w:right w:val="none" w:sz="0" w:space="0" w:color="auto"/>
      </w:divBdr>
      <w:divsChild>
        <w:div w:id="1001468812">
          <w:marLeft w:val="480"/>
          <w:marRight w:val="0"/>
          <w:marTop w:val="0"/>
          <w:marBottom w:val="0"/>
          <w:divBdr>
            <w:top w:val="none" w:sz="0" w:space="0" w:color="auto"/>
            <w:left w:val="none" w:sz="0" w:space="0" w:color="auto"/>
            <w:bottom w:val="none" w:sz="0" w:space="0" w:color="auto"/>
            <w:right w:val="none" w:sz="0" w:space="0" w:color="auto"/>
          </w:divBdr>
          <w:divsChild>
            <w:div w:id="7308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181">
      <w:bodyDiv w:val="1"/>
      <w:marLeft w:val="0"/>
      <w:marRight w:val="0"/>
      <w:marTop w:val="0"/>
      <w:marBottom w:val="0"/>
      <w:divBdr>
        <w:top w:val="none" w:sz="0" w:space="0" w:color="auto"/>
        <w:left w:val="none" w:sz="0" w:space="0" w:color="auto"/>
        <w:bottom w:val="none" w:sz="0" w:space="0" w:color="auto"/>
        <w:right w:val="none" w:sz="0" w:space="0" w:color="auto"/>
      </w:divBdr>
    </w:div>
    <w:div w:id="1129395263">
      <w:bodyDiv w:val="1"/>
      <w:marLeft w:val="0"/>
      <w:marRight w:val="0"/>
      <w:marTop w:val="0"/>
      <w:marBottom w:val="0"/>
      <w:divBdr>
        <w:top w:val="none" w:sz="0" w:space="0" w:color="auto"/>
        <w:left w:val="none" w:sz="0" w:space="0" w:color="auto"/>
        <w:bottom w:val="none" w:sz="0" w:space="0" w:color="auto"/>
        <w:right w:val="none" w:sz="0" w:space="0" w:color="auto"/>
      </w:divBdr>
    </w:div>
    <w:div w:id="1143305912">
      <w:bodyDiv w:val="1"/>
      <w:marLeft w:val="0"/>
      <w:marRight w:val="0"/>
      <w:marTop w:val="0"/>
      <w:marBottom w:val="0"/>
      <w:divBdr>
        <w:top w:val="none" w:sz="0" w:space="0" w:color="auto"/>
        <w:left w:val="none" w:sz="0" w:space="0" w:color="auto"/>
        <w:bottom w:val="none" w:sz="0" w:space="0" w:color="auto"/>
        <w:right w:val="none" w:sz="0" w:space="0" w:color="auto"/>
      </w:divBdr>
    </w:div>
    <w:div w:id="1150293672">
      <w:bodyDiv w:val="1"/>
      <w:marLeft w:val="0"/>
      <w:marRight w:val="0"/>
      <w:marTop w:val="0"/>
      <w:marBottom w:val="0"/>
      <w:divBdr>
        <w:top w:val="none" w:sz="0" w:space="0" w:color="auto"/>
        <w:left w:val="none" w:sz="0" w:space="0" w:color="auto"/>
        <w:bottom w:val="none" w:sz="0" w:space="0" w:color="auto"/>
        <w:right w:val="none" w:sz="0" w:space="0" w:color="auto"/>
      </w:divBdr>
      <w:divsChild>
        <w:div w:id="216748353">
          <w:marLeft w:val="480"/>
          <w:marRight w:val="0"/>
          <w:marTop w:val="0"/>
          <w:marBottom w:val="0"/>
          <w:divBdr>
            <w:top w:val="none" w:sz="0" w:space="0" w:color="auto"/>
            <w:left w:val="none" w:sz="0" w:space="0" w:color="auto"/>
            <w:bottom w:val="none" w:sz="0" w:space="0" w:color="auto"/>
            <w:right w:val="none" w:sz="0" w:space="0" w:color="auto"/>
          </w:divBdr>
          <w:divsChild>
            <w:div w:id="3497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6081">
      <w:bodyDiv w:val="1"/>
      <w:marLeft w:val="0"/>
      <w:marRight w:val="0"/>
      <w:marTop w:val="0"/>
      <w:marBottom w:val="0"/>
      <w:divBdr>
        <w:top w:val="none" w:sz="0" w:space="0" w:color="auto"/>
        <w:left w:val="none" w:sz="0" w:space="0" w:color="auto"/>
        <w:bottom w:val="none" w:sz="0" w:space="0" w:color="auto"/>
        <w:right w:val="none" w:sz="0" w:space="0" w:color="auto"/>
      </w:divBdr>
    </w:div>
    <w:div w:id="1433478313">
      <w:bodyDiv w:val="1"/>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75"/>
          <w:divBdr>
            <w:top w:val="none" w:sz="0" w:space="0" w:color="auto"/>
            <w:left w:val="none" w:sz="0" w:space="0" w:color="auto"/>
            <w:bottom w:val="none" w:sz="0" w:space="0" w:color="auto"/>
            <w:right w:val="none" w:sz="0" w:space="0" w:color="auto"/>
          </w:divBdr>
        </w:div>
      </w:divsChild>
    </w:div>
    <w:div w:id="1436632171">
      <w:bodyDiv w:val="1"/>
      <w:marLeft w:val="0"/>
      <w:marRight w:val="0"/>
      <w:marTop w:val="0"/>
      <w:marBottom w:val="0"/>
      <w:divBdr>
        <w:top w:val="none" w:sz="0" w:space="0" w:color="auto"/>
        <w:left w:val="none" w:sz="0" w:space="0" w:color="auto"/>
        <w:bottom w:val="none" w:sz="0" w:space="0" w:color="auto"/>
        <w:right w:val="none" w:sz="0" w:space="0" w:color="auto"/>
      </w:divBdr>
      <w:divsChild>
        <w:div w:id="1968966782">
          <w:marLeft w:val="480"/>
          <w:marRight w:val="0"/>
          <w:marTop w:val="0"/>
          <w:marBottom w:val="0"/>
          <w:divBdr>
            <w:top w:val="none" w:sz="0" w:space="0" w:color="auto"/>
            <w:left w:val="none" w:sz="0" w:space="0" w:color="auto"/>
            <w:bottom w:val="none" w:sz="0" w:space="0" w:color="auto"/>
            <w:right w:val="none" w:sz="0" w:space="0" w:color="auto"/>
          </w:divBdr>
          <w:divsChild>
            <w:div w:id="15087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9888">
      <w:bodyDiv w:val="1"/>
      <w:marLeft w:val="0"/>
      <w:marRight w:val="0"/>
      <w:marTop w:val="0"/>
      <w:marBottom w:val="0"/>
      <w:divBdr>
        <w:top w:val="none" w:sz="0" w:space="0" w:color="auto"/>
        <w:left w:val="none" w:sz="0" w:space="0" w:color="auto"/>
        <w:bottom w:val="none" w:sz="0" w:space="0" w:color="auto"/>
        <w:right w:val="none" w:sz="0" w:space="0" w:color="auto"/>
      </w:divBdr>
      <w:divsChild>
        <w:div w:id="1743748991">
          <w:marLeft w:val="480"/>
          <w:marRight w:val="0"/>
          <w:marTop w:val="0"/>
          <w:marBottom w:val="0"/>
          <w:divBdr>
            <w:top w:val="none" w:sz="0" w:space="0" w:color="auto"/>
            <w:left w:val="none" w:sz="0" w:space="0" w:color="auto"/>
            <w:bottom w:val="none" w:sz="0" w:space="0" w:color="auto"/>
            <w:right w:val="none" w:sz="0" w:space="0" w:color="auto"/>
          </w:divBdr>
          <w:divsChild>
            <w:div w:id="1920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695">
      <w:bodyDiv w:val="1"/>
      <w:marLeft w:val="0"/>
      <w:marRight w:val="0"/>
      <w:marTop w:val="0"/>
      <w:marBottom w:val="0"/>
      <w:divBdr>
        <w:top w:val="none" w:sz="0" w:space="0" w:color="auto"/>
        <w:left w:val="none" w:sz="0" w:space="0" w:color="auto"/>
        <w:bottom w:val="none" w:sz="0" w:space="0" w:color="auto"/>
        <w:right w:val="none" w:sz="0" w:space="0" w:color="auto"/>
      </w:divBdr>
    </w:div>
    <w:div w:id="1577861970">
      <w:bodyDiv w:val="1"/>
      <w:marLeft w:val="0"/>
      <w:marRight w:val="0"/>
      <w:marTop w:val="0"/>
      <w:marBottom w:val="0"/>
      <w:divBdr>
        <w:top w:val="none" w:sz="0" w:space="0" w:color="auto"/>
        <w:left w:val="none" w:sz="0" w:space="0" w:color="auto"/>
        <w:bottom w:val="none" w:sz="0" w:space="0" w:color="auto"/>
        <w:right w:val="none" w:sz="0" w:space="0" w:color="auto"/>
      </w:divBdr>
      <w:divsChild>
        <w:div w:id="1703743278">
          <w:marLeft w:val="0"/>
          <w:marRight w:val="0"/>
          <w:marTop w:val="0"/>
          <w:marBottom w:val="0"/>
          <w:divBdr>
            <w:top w:val="none" w:sz="0" w:space="0" w:color="auto"/>
            <w:left w:val="none" w:sz="0" w:space="0" w:color="auto"/>
            <w:bottom w:val="none" w:sz="0" w:space="0" w:color="auto"/>
            <w:right w:val="none" w:sz="0" w:space="0" w:color="auto"/>
          </w:divBdr>
          <w:divsChild>
            <w:div w:id="3749864">
              <w:marLeft w:val="0"/>
              <w:marRight w:val="0"/>
              <w:marTop w:val="0"/>
              <w:marBottom w:val="0"/>
              <w:divBdr>
                <w:top w:val="none" w:sz="0" w:space="0" w:color="auto"/>
                <w:left w:val="none" w:sz="0" w:space="0" w:color="auto"/>
                <w:bottom w:val="none" w:sz="0" w:space="0" w:color="auto"/>
                <w:right w:val="none" w:sz="0" w:space="0" w:color="auto"/>
              </w:divBdr>
              <w:divsChild>
                <w:div w:id="1357150483">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199393100">
                          <w:marLeft w:val="0"/>
                          <w:marRight w:val="0"/>
                          <w:marTop w:val="0"/>
                          <w:marBottom w:val="0"/>
                          <w:divBdr>
                            <w:top w:val="none" w:sz="0" w:space="0" w:color="auto"/>
                            <w:left w:val="none" w:sz="0" w:space="0" w:color="auto"/>
                            <w:bottom w:val="none" w:sz="0" w:space="0" w:color="auto"/>
                            <w:right w:val="none" w:sz="0" w:space="0" w:color="auto"/>
                          </w:divBdr>
                          <w:divsChild>
                            <w:div w:id="963775459">
                              <w:marLeft w:val="0"/>
                              <w:marRight w:val="0"/>
                              <w:marTop w:val="0"/>
                              <w:marBottom w:val="0"/>
                              <w:divBdr>
                                <w:top w:val="none" w:sz="0" w:space="0" w:color="auto"/>
                                <w:left w:val="none" w:sz="0" w:space="0" w:color="auto"/>
                                <w:bottom w:val="none" w:sz="0" w:space="0" w:color="auto"/>
                                <w:right w:val="none" w:sz="0" w:space="0" w:color="auto"/>
                              </w:divBdr>
                              <w:divsChild>
                                <w:div w:id="1609047410">
                                  <w:marLeft w:val="0"/>
                                  <w:marRight w:val="0"/>
                                  <w:marTop w:val="0"/>
                                  <w:marBottom w:val="0"/>
                                  <w:divBdr>
                                    <w:top w:val="none" w:sz="0" w:space="0" w:color="auto"/>
                                    <w:left w:val="none" w:sz="0" w:space="0" w:color="auto"/>
                                    <w:bottom w:val="none" w:sz="0" w:space="0" w:color="auto"/>
                                    <w:right w:val="none" w:sz="0" w:space="0" w:color="auto"/>
                                  </w:divBdr>
                                  <w:divsChild>
                                    <w:div w:id="18151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6432">
                          <w:marLeft w:val="0"/>
                          <w:marRight w:val="0"/>
                          <w:marTop w:val="0"/>
                          <w:marBottom w:val="0"/>
                          <w:divBdr>
                            <w:top w:val="none" w:sz="0" w:space="0" w:color="auto"/>
                            <w:left w:val="none" w:sz="0" w:space="0" w:color="auto"/>
                            <w:bottom w:val="none" w:sz="0" w:space="0" w:color="auto"/>
                            <w:right w:val="none" w:sz="0" w:space="0" w:color="auto"/>
                          </w:divBdr>
                          <w:divsChild>
                            <w:div w:id="269631836">
                              <w:marLeft w:val="0"/>
                              <w:marRight w:val="0"/>
                              <w:marTop w:val="0"/>
                              <w:marBottom w:val="0"/>
                              <w:divBdr>
                                <w:top w:val="none" w:sz="0" w:space="0" w:color="auto"/>
                                <w:left w:val="none" w:sz="0" w:space="0" w:color="auto"/>
                                <w:bottom w:val="none" w:sz="0" w:space="0" w:color="auto"/>
                                <w:right w:val="none" w:sz="0" w:space="0" w:color="auto"/>
                              </w:divBdr>
                              <w:divsChild>
                                <w:div w:id="5898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54097">
      <w:bodyDiv w:val="1"/>
      <w:marLeft w:val="0"/>
      <w:marRight w:val="0"/>
      <w:marTop w:val="0"/>
      <w:marBottom w:val="0"/>
      <w:divBdr>
        <w:top w:val="none" w:sz="0" w:space="0" w:color="auto"/>
        <w:left w:val="none" w:sz="0" w:space="0" w:color="auto"/>
        <w:bottom w:val="none" w:sz="0" w:space="0" w:color="auto"/>
        <w:right w:val="none" w:sz="0" w:space="0" w:color="auto"/>
      </w:divBdr>
      <w:divsChild>
        <w:div w:id="1193222325">
          <w:marLeft w:val="480"/>
          <w:marRight w:val="0"/>
          <w:marTop w:val="0"/>
          <w:marBottom w:val="0"/>
          <w:divBdr>
            <w:top w:val="none" w:sz="0" w:space="0" w:color="auto"/>
            <w:left w:val="none" w:sz="0" w:space="0" w:color="auto"/>
            <w:bottom w:val="none" w:sz="0" w:space="0" w:color="auto"/>
            <w:right w:val="none" w:sz="0" w:space="0" w:color="auto"/>
          </w:divBdr>
          <w:divsChild>
            <w:div w:id="11026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666">
      <w:bodyDiv w:val="1"/>
      <w:marLeft w:val="0"/>
      <w:marRight w:val="0"/>
      <w:marTop w:val="0"/>
      <w:marBottom w:val="0"/>
      <w:divBdr>
        <w:top w:val="none" w:sz="0" w:space="0" w:color="auto"/>
        <w:left w:val="none" w:sz="0" w:space="0" w:color="auto"/>
        <w:bottom w:val="none" w:sz="0" w:space="0" w:color="auto"/>
        <w:right w:val="none" w:sz="0" w:space="0" w:color="auto"/>
      </w:divBdr>
    </w:div>
    <w:div w:id="1623146742">
      <w:bodyDiv w:val="1"/>
      <w:marLeft w:val="0"/>
      <w:marRight w:val="0"/>
      <w:marTop w:val="0"/>
      <w:marBottom w:val="0"/>
      <w:divBdr>
        <w:top w:val="none" w:sz="0" w:space="0" w:color="auto"/>
        <w:left w:val="none" w:sz="0" w:space="0" w:color="auto"/>
        <w:bottom w:val="none" w:sz="0" w:space="0" w:color="auto"/>
        <w:right w:val="none" w:sz="0" w:space="0" w:color="auto"/>
      </w:divBdr>
      <w:divsChild>
        <w:div w:id="920485459">
          <w:marLeft w:val="480"/>
          <w:marRight w:val="0"/>
          <w:marTop w:val="0"/>
          <w:marBottom w:val="0"/>
          <w:divBdr>
            <w:top w:val="none" w:sz="0" w:space="0" w:color="auto"/>
            <w:left w:val="none" w:sz="0" w:space="0" w:color="auto"/>
            <w:bottom w:val="none" w:sz="0" w:space="0" w:color="auto"/>
            <w:right w:val="none" w:sz="0" w:space="0" w:color="auto"/>
          </w:divBdr>
          <w:divsChild>
            <w:div w:id="1069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13">
      <w:bodyDiv w:val="1"/>
      <w:marLeft w:val="0"/>
      <w:marRight w:val="0"/>
      <w:marTop w:val="0"/>
      <w:marBottom w:val="0"/>
      <w:divBdr>
        <w:top w:val="none" w:sz="0" w:space="0" w:color="auto"/>
        <w:left w:val="none" w:sz="0" w:space="0" w:color="auto"/>
        <w:bottom w:val="none" w:sz="0" w:space="0" w:color="auto"/>
        <w:right w:val="none" w:sz="0" w:space="0" w:color="auto"/>
      </w:divBdr>
    </w:div>
    <w:div w:id="1682773838">
      <w:bodyDiv w:val="1"/>
      <w:marLeft w:val="0"/>
      <w:marRight w:val="0"/>
      <w:marTop w:val="0"/>
      <w:marBottom w:val="0"/>
      <w:divBdr>
        <w:top w:val="none" w:sz="0" w:space="0" w:color="auto"/>
        <w:left w:val="none" w:sz="0" w:space="0" w:color="auto"/>
        <w:bottom w:val="none" w:sz="0" w:space="0" w:color="auto"/>
        <w:right w:val="none" w:sz="0" w:space="0" w:color="auto"/>
      </w:divBdr>
    </w:div>
    <w:div w:id="1719816593">
      <w:bodyDiv w:val="1"/>
      <w:marLeft w:val="0"/>
      <w:marRight w:val="0"/>
      <w:marTop w:val="0"/>
      <w:marBottom w:val="0"/>
      <w:divBdr>
        <w:top w:val="none" w:sz="0" w:space="0" w:color="auto"/>
        <w:left w:val="none" w:sz="0" w:space="0" w:color="auto"/>
        <w:bottom w:val="none" w:sz="0" w:space="0" w:color="auto"/>
        <w:right w:val="none" w:sz="0" w:space="0" w:color="auto"/>
      </w:divBdr>
    </w:div>
    <w:div w:id="1783301700">
      <w:bodyDiv w:val="1"/>
      <w:marLeft w:val="0"/>
      <w:marRight w:val="0"/>
      <w:marTop w:val="0"/>
      <w:marBottom w:val="0"/>
      <w:divBdr>
        <w:top w:val="none" w:sz="0" w:space="0" w:color="auto"/>
        <w:left w:val="none" w:sz="0" w:space="0" w:color="auto"/>
        <w:bottom w:val="none" w:sz="0" w:space="0" w:color="auto"/>
        <w:right w:val="none" w:sz="0" w:space="0" w:color="auto"/>
      </w:divBdr>
    </w:div>
    <w:div w:id="183410293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6">
          <w:marLeft w:val="480"/>
          <w:marRight w:val="0"/>
          <w:marTop w:val="0"/>
          <w:marBottom w:val="0"/>
          <w:divBdr>
            <w:top w:val="none" w:sz="0" w:space="0" w:color="auto"/>
            <w:left w:val="none" w:sz="0" w:space="0" w:color="auto"/>
            <w:bottom w:val="none" w:sz="0" w:space="0" w:color="auto"/>
            <w:right w:val="none" w:sz="0" w:space="0" w:color="auto"/>
          </w:divBdr>
          <w:divsChild>
            <w:div w:id="17597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762">
      <w:bodyDiv w:val="1"/>
      <w:marLeft w:val="0"/>
      <w:marRight w:val="0"/>
      <w:marTop w:val="0"/>
      <w:marBottom w:val="0"/>
      <w:divBdr>
        <w:top w:val="none" w:sz="0" w:space="0" w:color="auto"/>
        <w:left w:val="none" w:sz="0" w:space="0" w:color="auto"/>
        <w:bottom w:val="none" w:sz="0" w:space="0" w:color="auto"/>
        <w:right w:val="none" w:sz="0" w:space="0" w:color="auto"/>
      </w:divBdr>
    </w:div>
    <w:div w:id="1899319782">
      <w:bodyDiv w:val="1"/>
      <w:marLeft w:val="0"/>
      <w:marRight w:val="0"/>
      <w:marTop w:val="0"/>
      <w:marBottom w:val="0"/>
      <w:divBdr>
        <w:top w:val="none" w:sz="0" w:space="0" w:color="auto"/>
        <w:left w:val="none" w:sz="0" w:space="0" w:color="auto"/>
        <w:bottom w:val="none" w:sz="0" w:space="0" w:color="auto"/>
        <w:right w:val="none" w:sz="0" w:space="0" w:color="auto"/>
      </w:divBdr>
    </w:div>
    <w:div w:id="1926381738">
      <w:bodyDiv w:val="1"/>
      <w:marLeft w:val="0"/>
      <w:marRight w:val="0"/>
      <w:marTop w:val="0"/>
      <w:marBottom w:val="0"/>
      <w:divBdr>
        <w:top w:val="none" w:sz="0" w:space="0" w:color="auto"/>
        <w:left w:val="none" w:sz="0" w:space="0" w:color="auto"/>
        <w:bottom w:val="none" w:sz="0" w:space="0" w:color="auto"/>
        <w:right w:val="none" w:sz="0" w:space="0" w:color="auto"/>
      </w:divBdr>
    </w:div>
    <w:div w:id="2014642676">
      <w:bodyDiv w:val="1"/>
      <w:marLeft w:val="0"/>
      <w:marRight w:val="0"/>
      <w:marTop w:val="0"/>
      <w:marBottom w:val="0"/>
      <w:divBdr>
        <w:top w:val="none" w:sz="0" w:space="0" w:color="auto"/>
        <w:left w:val="none" w:sz="0" w:space="0" w:color="auto"/>
        <w:bottom w:val="none" w:sz="0" w:space="0" w:color="auto"/>
        <w:right w:val="none" w:sz="0" w:space="0" w:color="auto"/>
      </w:divBdr>
      <w:divsChild>
        <w:div w:id="983508154">
          <w:marLeft w:val="480"/>
          <w:marRight w:val="0"/>
          <w:marTop w:val="0"/>
          <w:marBottom w:val="0"/>
          <w:divBdr>
            <w:top w:val="none" w:sz="0" w:space="0" w:color="auto"/>
            <w:left w:val="none" w:sz="0" w:space="0" w:color="auto"/>
            <w:bottom w:val="none" w:sz="0" w:space="0" w:color="auto"/>
            <w:right w:val="none" w:sz="0" w:space="0" w:color="auto"/>
          </w:divBdr>
          <w:divsChild>
            <w:div w:id="8261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9359">
      <w:bodyDiv w:val="1"/>
      <w:marLeft w:val="0"/>
      <w:marRight w:val="0"/>
      <w:marTop w:val="0"/>
      <w:marBottom w:val="0"/>
      <w:divBdr>
        <w:top w:val="none" w:sz="0" w:space="0" w:color="auto"/>
        <w:left w:val="none" w:sz="0" w:space="0" w:color="auto"/>
        <w:bottom w:val="none" w:sz="0" w:space="0" w:color="auto"/>
        <w:right w:val="none" w:sz="0" w:space="0" w:color="auto"/>
      </w:divBdr>
      <w:divsChild>
        <w:div w:id="1990554268">
          <w:marLeft w:val="480"/>
          <w:marRight w:val="0"/>
          <w:marTop w:val="0"/>
          <w:marBottom w:val="0"/>
          <w:divBdr>
            <w:top w:val="none" w:sz="0" w:space="0" w:color="auto"/>
            <w:left w:val="none" w:sz="0" w:space="0" w:color="auto"/>
            <w:bottom w:val="none" w:sz="0" w:space="0" w:color="auto"/>
            <w:right w:val="none" w:sz="0" w:space="0" w:color="auto"/>
          </w:divBdr>
          <w:divsChild>
            <w:div w:id="1021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1473">
      <w:bodyDiv w:val="1"/>
      <w:marLeft w:val="0"/>
      <w:marRight w:val="0"/>
      <w:marTop w:val="0"/>
      <w:marBottom w:val="0"/>
      <w:divBdr>
        <w:top w:val="none" w:sz="0" w:space="0" w:color="auto"/>
        <w:left w:val="none" w:sz="0" w:space="0" w:color="auto"/>
        <w:bottom w:val="none" w:sz="0" w:space="0" w:color="auto"/>
        <w:right w:val="none" w:sz="0" w:space="0" w:color="auto"/>
      </w:divBdr>
      <w:divsChild>
        <w:div w:id="198862685">
          <w:marLeft w:val="480"/>
          <w:marRight w:val="0"/>
          <w:marTop w:val="0"/>
          <w:marBottom w:val="0"/>
          <w:divBdr>
            <w:top w:val="none" w:sz="0" w:space="0" w:color="auto"/>
            <w:left w:val="none" w:sz="0" w:space="0" w:color="auto"/>
            <w:bottom w:val="none" w:sz="0" w:space="0" w:color="auto"/>
            <w:right w:val="none" w:sz="0" w:space="0" w:color="auto"/>
          </w:divBdr>
          <w:divsChild>
            <w:div w:id="20971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1729">
      <w:bodyDiv w:val="1"/>
      <w:marLeft w:val="0"/>
      <w:marRight w:val="0"/>
      <w:marTop w:val="0"/>
      <w:marBottom w:val="0"/>
      <w:divBdr>
        <w:top w:val="none" w:sz="0" w:space="0" w:color="auto"/>
        <w:left w:val="none" w:sz="0" w:space="0" w:color="auto"/>
        <w:bottom w:val="none" w:sz="0" w:space="0" w:color="auto"/>
        <w:right w:val="none" w:sz="0" w:space="0" w:color="auto"/>
      </w:divBdr>
      <w:divsChild>
        <w:div w:id="121004315">
          <w:marLeft w:val="480"/>
          <w:marRight w:val="0"/>
          <w:marTop w:val="0"/>
          <w:marBottom w:val="0"/>
          <w:divBdr>
            <w:top w:val="none" w:sz="0" w:space="0" w:color="auto"/>
            <w:left w:val="none" w:sz="0" w:space="0" w:color="auto"/>
            <w:bottom w:val="none" w:sz="0" w:space="0" w:color="auto"/>
            <w:right w:val="none" w:sz="0" w:space="0" w:color="auto"/>
          </w:divBdr>
          <w:divsChild>
            <w:div w:id="12211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9C6E-E981-40C3-8F18-6E10EFA8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3982</TotalTime>
  <Pages>10</Pages>
  <Words>13608</Words>
  <Characters>77566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Neeraja Rajan</dc:creator>
  <cp:keywords/>
  <dc:description/>
  <cp:lastModifiedBy>Editor-22</cp:lastModifiedBy>
  <cp:revision>77</cp:revision>
  <dcterms:created xsi:type="dcterms:W3CDTF">2025-03-29T16:46:00Z</dcterms:created>
  <dcterms:modified xsi:type="dcterms:W3CDTF">2025-05-28T09:53:00Z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2eb4e5e4-ea03-45a8-b164-e42f70cf729d</vt:lpwstr>
  </property>
  <property fmtid="{D5CDD505-2E9C-101B-9397-08002B2CF9AE}" pid="3" name="ZOTERO_PREF_1">
    <vt:lpwstr>&lt;data data-version="3" zotero-version="7.0.15"&gt;&lt;session id="nTivFCwe"/&gt;&lt;style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