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3EA9C" w14:textId="77777777" w:rsidR="00CF19A8" w:rsidRPr="00CF19A8" w:rsidRDefault="00CF19A8" w:rsidP="00CF19A8">
      <w:pPr>
        <w:pStyle w:val="Author"/>
        <w:spacing w:line="480" w:lineRule="auto"/>
        <w:rPr>
          <w:rFonts w:cs="Arial"/>
          <w:bCs/>
          <w:i/>
          <w:iCs/>
          <w:color w:val="000000" w:themeColor="text1"/>
          <w:kern w:val="28"/>
          <w:sz w:val="36"/>
          <w:u w:val="single"/>
          <w:lang w:bidi="en-US"/>
        </w:rPr>
      </w:pPr>
      <w:bookmarkStart w:id="0" w:name="_GoBack"/>
      <w:bookmarkEnd w:id="0"/>
      <w:r w:rsidRPr="00CF19A8">
        <w:rPr>
          <w:rFonts w:cs="Arial"/>
          <w:bCs/>
          <w:i/>
          <w:iCs/>
          <w:color w:val="000000" w:themeColor="text1"/>
          <w:kern w:val="28"/>
          <w:sz w:val="36"/>
          <w:u w:val="single"/>
          <w:lang w:bidi="en-US"/>
        </w:rPr>
        <w:t>Original Research Article</w:t>
      </w:r>
    </w:p>
    <w:p w14:paraId="7E9431EB" w14:textId="77777777" w:rsidR="009F025B" w:rsidRPr="008C16B3" w:rsidRDefault="00C85E56" w:rsidP="00C85E56">
      <w:pPr>
        <w:pStyle w:val="Author"/>
        <w:spacing w:line="480" w:lineRule="auto"/>
        <w:rPr>
          <w:color w:val="000000" w:themeColor="text1"/>
        </w:rPr>
      </w:pPr>
      <w:r w:rsidRPr="008C16B3">
        <w:rPr>
          <w:rFonts w:cs="Arial"/>
          <w:bCs/>
          <w:iCs/>
          <w:color w:val="000000" w:themeColor="text1"/>
          <w:kern w:val="28"/>
          <w:sz w:val="36"/>
          <w:lang w:bidi="en-US"/>
        </w:rPr>
        <w:t xml:space="preserve">A qualitative survey to explore dietary changes during pregnancy and breastfeeding in rural community in </w:t>
      </w:r>
      <w:proofErr w:type="spellStart"/>
      <w:r w:rsidRPr="008C16B3">
        <w:rPr>
          <w:rFonts w:cs="Arial"/>
          <w:bCs/>
          <w:iCs/>
          <w:color w:val="000000" w:themeColor="text1"/>
          <w:kern w:val="28"/>
          <w:sz w:val="36"/>
          <w:lang w:bidi="en-US"/>
        </w:rPr>
        <w:t>Korhogo</w:t>
      </w:r>
      <w:proofErr w:type="spellEnd"/>
      <w:r w:rsidRPr="008C16B3">
        <w:rPr>
          <w:rFonts w:cs="Arial"/>
          <w:bCs/>
          <w:iCs/>
          <w:color w:val="000000" w:themeColor="text1"/>
          <w:kern w:val="28"/>
          <w:sz w:val="36"/>
          <w:lang w:bidi="en-US"/>
        </w:rPr>
        <w:t>, Côte d’Ivoire</w:t>
      </w:r>
      <w:r w:rsidR="003E3CEB" w:rsidRPr="008C16B3">
        <w:rPr>
          <w:color w:val="000000" w:themeColor="text1"/>
        </w:rPr>
        <w:t xml:space="preserve"> </w:t>
      </w:r>
    </w:p>
    <w:p w14:paraId="581EEF2E" w14:textId="77777777" w:rsidR="004D4577" w:rsidRPr="008C16B3" w:rsidRDefault="004D4577" w:rsidP="00BB58A2">
      <w:pPr>
        <w:pStyle w:val="AbstHead"/>
        <w:spacing w:after="0"/>
        <w:rPr>
          <w:rFonts w:cs="Arial"/>
          <w:color w:val="000000" w:themeColor="text1"/>
        </w:rPr>
      </w:pPr>
    </w:p>
    <w:p w14:paraId="40F9C89F" w14:textId="402149F4" w:rsidR="00B01FCD" w:rsidRPr="008C16B3" w:rsidRDefault="00B01FCD" w:rsidP="00BB58A2">
      <w:pPr>
        <w:pStyle w:val="AbstHead"/>
        <w:spacing w:after="0"/>
        <w:rPr>
          <w:rFonts w:cs="Arial"/>
          <w:color w:val="000000" w:themeColor="text1"/>
        </w:rPr>
      </w:pPr>
      <w:r w:rsidRPr="008C16B3">
        <w:rPr>
          <w:rFonts w:cs="Arial"/>
          <w:color w:val="000000" w:themeColor="text1"/>
        </w:rPr>
        <w:t>ABSTRACT</w:t>
      </w:r>
      <w:r w:rsidR="0066510A" w:rsidRPr="008C16B3">
        <w:rPr>
          <w:rFonts w:cs="Arial"/>
          <w:color w:val="000000" w:themeColor="text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8C16B3" w:rsidRPr="008C16B3" w14:paraId="53CABDD8" w14:textId="77777777" w:rsidTr="004D4577">
        <w:tc>
          <w:tcPr>
            <w:tcW w:w="8424" w:type="dxa"/>
            <w:shd w:val="clear" w:color="auto" w:fill="F2F2F2"/>
          </w:tcPr>
          <w:p w14:paraId="576ABFA9" w14:textId="123E0744" w:rsidR="00BA1B01" w:rsidRPr="008C16B3" w:rsidRDefault="00BA1B01" w:rsidP="00BB58A2">
            <w:pPr>
              <w:pStyle w:val="Body"/>
              <w:spacing w:after="0"/>
              <w:rPr>
                <w:rFonts w:eastAsia="Calibri" w:cs="Arial"/>
                <w:color w:val="000000" w:themeColor="text1"/>
                <w:szCs w:val="22"/>
              </w:rPr>
            </w:pPr>
            <w:r w:rsidRPr="008C16B3">
              <w:rPr>
                <w:rFonts w:eastAsia="Calibri" w:cs="Arial"/>
                <w:b/>
                <w:color w:val="000000" w:themeColor="text1"/>
                <w:szCs w:val="22"/>
              </w:rPr>
              <w:t xml:space="preserve">Aims: </w:t>
            </w:r>
            <w:r w:rsidR="00912DEA" w:rsidRPr="008C16B3">
              <w:rPr>
                <w:rFonts w:eastAsia="Calibri" w:cs="Arial"/>
                <w:color w:val="000000" w:themeColor="text1"/>
                <w:szCs w:val="22"/>
              </w:rPr>
              <w:t>To explore dietary changes during pregnancy and breastfeeding among women in rural settings, and to identify the reasons influencing these changes.</w:t>
            </w:r>
          </w:p>
          <w:p w14:paraId="35479F98" w14:textId="4B2C5646" w:rsidR="00BA1B01" w:rsidRPr="008C16B3" w:rsidRDefault="00BA1B01" w:rsidP="00BB58A2">
            <w:pPr>
              <w:pStyle w:val="Body"/>
              <w:spacing w:after="0"/>
              <w:rPr>
                <w:rFonts w:eastAsia="Calibri" w:cs="Arial"/>
                <w:color w:val="000000" w:themeColor="text1"/>
                <w:szCs w:val="22"/>
              </w:rPr>
            </w:pPr>
            <w:r w:rsidRPr="008C16B3">
              <w:rPr>
                <w:rFonts w:eastAsia="Calibri" w:cs="Arial"/>
                <w:b/>
                <w:color w:val="000000" w:themeColor="text1"/>
                <w:szCs w:val="22"/>
              </w:rPr>
              <w:t>Study design:</w:t>
            </w:r>
            <w:r w:rsidRPr="008C16B3">
              <w:rPr>
                <w:rFonts w:eastAsia="Calibri" w:cs="Arial"/>
                <w:color w:val="000000" w:themeColor="text1"/>
                <w:szCs w:val="22"/>
              </w:rPr>
              <w:t xml:space="preserve"> </w:t>
            </w:r>
            <w:r w:rsidR="00F42296" w:rsidRPr="008C16B3">
              <w:rPr>
                <w:rFonts w:eastAsia="Calibri" w:cs="Arial"/>
                <w:color w:val="000000" w:themeColor="text1"/>
                <w:szCs w:val="22"/>
              </w:rPr>
              <w:t>A qualitative cross-sectional study.</w:t>
            </w:r>
          </w:p>
          <w:p w14:paraId="17C264F6" w14:textId="088FB5BE" w:rsidR="00BA1B01" w:rsidRPr="008C16B3" w:rsidRDefault="00BA1B01" w:rsidP="00BB58A2">
            <w:pPr>
              <w:pStyle w:val="Body"/>
              <w:spacing w:after="0"/>
              <w:rPr>
                <w:rFonts w:eastAsia="Calibri" w:cs="Arial"/>
                <w:color w:val="000000" w:themeColor="text1"/>
                <w:szCs w:val="22"/>
              </w:rPr>
            </w:pPr>
            <w:r w:rsidRPr="008C16B3">
              <w:rPr>
                <w:rFonts w:eastAsia="Calibri" w:cs="Arial"/>
                <w:b/>
                <w:color w:val="000000" w:themeColor="text1"/>
                <w:szCs w:val="22"/>
              </w:rPr>
              <w:t>Place and Duration of Study:</w:t>
            </w:r>
            <w:r w:rsidRPr="008C16B3">
              <w:rPr>
                <w:rFonts w:eastAsia="Calibri" w:cs="Arial"/>
                <w:color w:val="000000" w:themeColor="text1"/>
                <w:szCs w:val="22"/>
              </w:rPr>
              <w:t xml:space="preserve"> </w:t>
            </w:r>
            <w:r w:rsidR="005640B3" w:rsidRPr="008C16B3">
              <w:rPr>
                <w:rFonts w:eastAsia="Calibri" w:cs="Arial"/>
                <w:color w:val="000000" w:themeColor="text1"/>
                <w:szCs w:val="22"/>
              </w:rPr>
              <w:t xml:space="preserve">The study was conducted from 28 October to 12 December 2022 in villages located in the </w:t>
            </w:r>
            <w:proofErr w:type="spellStart"/>
            <w:r w:rsidR="005640B3" w:rsidRPr="008C16B3">
              <w:rPr>
                <w:rFonts w:eastAsia="Calibri" w:cs="Arial"/>
                <w:color w:val="000000" w:themeColor="text1"/>
                <w:szCs w:val="22"/>
              </w:rPr>
              <w:t>Korhogo</w:t>
            </w:r>
            <w:proofErr w:type="spellEnd"/>
            <w:r w:rsidR="005640B3" w:rsidRPr="008C16B3">
              <w:rPr>
                <w:rFonts w:eastAsia="Calibri" w:cs="Arial"/>
                <w:color w:val="000000" w:themeColor="text1"/>
                <w:szCs w:val="22"/>
              </w:rPr>
              <w:t xml:space="preserve"> district, in northern Côte d'Ivoire.</w:t>
            </w:r>
          </w:p>
          <w:p w14:paraId="0F194476" w14:textId="677E2298" w:rsidR="001A79E0" w:rsidRPr="008C16B3" w:rsidRDefault="00BA1B01" w:rsidP="00BB58A2">
            <w:pPr>
              <w:pStyle w:val="Body"/>
              <w:spacing w:after="0"/>
              <w:rPr>
                <w:rFonts w:eastAsia="Calibri" w:cs="Arial"/>
                <w:color w:val="000000" w:themeColor="text1"/>
                <w:szCs w:val="22"/>
                <w:lang w:val="fr-FR"/>
              </w:rPr>
            </w:pPr>
            <w:r w:rsidRPr="008C16B3">
              <w:rPr>
                <w:rFonts w:eastAsia="Calibri" w:cs="Arial"/>
                <w:b/>
                <w:bCs/>
                <w:color w:val="000000" w:themeColor="text1"/>
                <w:szCs w:val="22"/>
              </w:rPr>
              <w:t>Methodology:</w:t>
            </w:r>
            <w:r w:rsidRPr="008C16B3">
              <w:rPr>
                <w:rFonts w:eastAsia="Calibri" w:cs="Arial"/>
                <w:color w:val="000000" w:themeColor="text1"/>
                <w:szCs w:val="22"/>
              </w:rPr>
              <w:t xml:space="preserve"> </w:t>
            </w:r>
            <w:r w:rsidR="00C55363" w:rsidRPr="008C16B3">
              <w:rPr>
                <w:rFonts w:eastAsia="Calibri" w:cs="Arial"/>
                <w:color w:val="000000" w:themeColor="text1"/>
                <w:szCs w:val="22"/>
              </w:rPr>
              <w:t>A questionnaire was administered to 140 breastfeeding and 45 pregnant women in eight rural villages. Participants, all women farmers, were selected on a voluntary basis. The questionnaire focused on dietary intake and changes during pregnancy and breastfeeding. Data were analyzed manually using thematic framework analysis.</w:t>
            </w:r>
          </w:p>
          <w:p w14:paraId="1ED22657" w14:textId="03FBAA82" w:rsidR="00BA1B01" w:rsidRPr="008C16B3" w:rsidRDefault="00BA1B01" w:rsidP="00BB58A2">
            <w:pPr>
              <w:pStyle w:val="Body"/>
              <w:spacing w:after="0"/>
              <w:rPr>
                <w:rFonts w:eastAsia="Calibri" w:cs="Arial"/>
                <w:color w:val="000000" w:themeColor="text1"/>
                <w:szCs w:val="22"/>
                <w:lang w:val="fr-FR"/>
              </w:rPr>
            </w:pPr>
            <w:r w:rsidRPr="008C16B3">
              <w:rPr>
                <w:rFonts w:eastAsia="Calibri" w:cs="Arial"/>
                <w:b/>
                <w:bCs/>
                <w:color w:val="000000" w:themeColor="text1"/>
                <w:szCs w:val="22"/>
              </w:rPr>
              <w:t>Results:</w:t>
            </w:r>
            <w:r w:rsidRPr="008C16B3">
              <w:rPr>
                <w:rFonts w:eastAsia="Calibri" w:cs="Arial"/>
                <w:color w:val="000000" w:themeColor="text1"/>
                <w:szCs w:val="22"/>
              </w:rPr>
              <w:t xml:space="preserve"> </w:t>
            </w:r>
            <w:r w:rsidR="003D4C33" w:rsidRPr="008C16B3">
              <w:rPr>
                <w:rFonts w:eastAsia="Calibri" w:cs="Arial"/>
                <w:color w:val="000000" w:themeColor="text1"/>
                <w:szCs w:val="22"/>
              </w:rPr>
              <w:t>During p</w:t>
            </w:r>
            <w:proofErr w:type="spellStart"/>
            <w:r w:rsidR="003D4C33" w:rsidRPr="008C16B3">
              <w:rPr>
                <w:rFonts w:eastAsia="Calibri" w:cs="Arial"/>
                <w:bCs/>
                <w:color w:val="000000" w:themeColor="text1"/>
                <w:szCs w:val="22"/>
                <w:lang w:val="fr-FR"/>
              </w:rPr>
              <w:t>regnancy</w:t>
            </w:r>
            <w:proofErr w:type="spellEnd"/>
            <w:r w:rsidR="003D4C33" w:rsidRPr="008C16B3">
              <w:rPr>
                <w:rFonts w:eastAsia="Calibri" w:cs="Arial"/>
                <w:bCs/>
                <w:color w:val="000000" w:themeColor="text1"/>
                <w:szCs w:val="22"/>
                <w:lang w:val="fr-FR"/>
              </w:rPr>
              <w:t>,</w:t>
            </w:r>
            <w:r w:rsidR="003D4C33" w:rsidRPr="008C16B3">
              <w:rPr>
                <w:rFonts w:eastAsia="Calibri" w:cs="Arial"/>
                <w:color w:val="000000" w:themeColor="text1"/>
                <w:szCs w:val="22"/>
                <w:lang w:val="fr-FR"/>
              </w:rPr>
              <w:t xml:space="preserve"> 62% of </w:t>
            </w:r>
            <w:proofErr w:type="spellStart"/>
            <w:r w:rsidR="003D4C33" w:rsidRPr="008C16B3">
              <w:rPr>
                <w:rFonts w:eastAsia="Calibri" w:cs="Arial"/>
                <w:color w:val="000000" w:themeColor="text1"/>
                <w:szCs w:val="22"/>
                <w:lang w:val="fr-FR"/>
              </w:rPr>
              <w:t>women</w:t>
            </w:r>
            <w:proofErr w:type="spellEnd"/>
            <w:r w:rsidR="003D4C33" w:rsidRPr="008C16B3">
              <w:rPr>
                <w:rFonts w:eastAsia="Calibri" w:cs="Arial"/>
                <w:color w:val="000000" w:themeColor="text1"/>
                <w:szCs w:val="22"/>
                <w:lang w:val="fr-FR"/>
              </w:rPr>
              <w:t xml:space="preserve"> </w:t>
            </w:r>
            <w:proofErr w:type="spellStart"/>
            <w:r w:rsidR="003D4C33" w:rsidRPr="008C16B3">
              <w:rPr>
                <w:rFonts w:eastAsia="Calibri" w:cs="Arial"/>
                <w:color w:val="000000" w:themeColor="text1"/>
                <w:szCs w:val="22"/>
                <w:lang w:val="fr-FR"/>
              </w:rPr>
              <w:t>reported</w:t>
            </w:r>
            <w:proofErr w:type="spellEnd"/>
            <w:r w:rsidR="003D4C33" w:rsidRPr="008C16B3">
              <w:rPr>
                <w:rFonts w:eastAsia="Calibri" w:cs="Arial"/>
                <w:color w:val="000000" w:themeColor="text1"/>
                <w:szCs w:val="22"/>
                <w:lang w:val="fr-FR"/>
              </w:rPr>
              <w:t xml:space="preserve"> </w:t>
            </w:r>
            <w:proofErr w:type="spellStart"/>
            <w:r w:rsidR="003D4C33" w:rsidRPr="008C16B3">
              <w:rPr>
                <w:rFonts w:eastAsia="Calibri" w:cs="Arial"/>
                <w:color w:val="000000" w:themeColor="text1"/>
                <w:szCs w:val="22"/>
                <w:lang w:val="fr-FR"/>
              </w:rPr>
              <w:t>reducing</w:t>
            </w:r>
            <w:proofErr w:type="spellEnd"/>
            <w:r w:rsidR="003D4C33" w:rsidRPr="008C16B3">
              <w:rPr>
                <w:rFonts w:eastAsia="Calibri" w:cs="Arial"/>
                <w:color w:val="000000" w:themeColor="text1"/>
                <w:szCs w:val="22"/>
                <w:lang w:val="fr-FR"/>
              </w:rPr>
              <w:t xml:space="preserve"> or </w:t>
            </w:r>
            <w:proofErr w:type="spellStart"/>
            <w:r w:rsidR="003D4C33" w:rsidRPr="008C16B3">
              <w:rPr>
                <w:rFonts w:eastAsia="Calibri" w:cs="Arial"/>
                <w:color w:val="000000" w:themeColor="text1"/>
                <w:szCs w:val="22"/>
                <w:lang w:val="fr-FR"/>
              </w:rPr>
              <w:t>eliminating</w:t>
            </w:r>
            <w:proofErr w:type="spellEnd"/>
            <w:r w:rsidR="003D4C33" w:rsidRPr="008C16B3">
              <w:rPr>
                <w:rFonts w:eastAsia="Calibri" w:cs="Arial"/>
                <w:color w:val="000000" w:themeColor="text1"/>
                <w:szCs w:val="22"/>
                <w:lang w:val="fr-FR"/>
              </w:rPr>
              <w:t xml:space="preserve"> at least one </w:t>
            </w:r>
            <w:proofErr w:type="spellStart"/>
            <w:r w:rsidR="003D4C33" w:rsidRPr="008C16B3">
              <w:rPr>
                <w:rFonts w:eastAsia="Calibri" w:cs="Arial"/>
                <w:color w:val="000000" w:themeColor="text1"/>
                <w:szCs w:val="22"/>
                <w:lang w:val="fr-FR"/>
              </w:rPr>
              <w:t>food</w:t>
            </w:r>
            <w:proofErr w:type="spellEnd"/>
            <w:r w:rsidR="003D4C33" w:rsidRPr="008C16B3">
              <w:rPr>
                <w:rFonts w:eastAsia="Calibri" w:cs="Arial"/>
                <w:color w:val="000000" w:themeColor="text1"/>
                <w:szCs w:val="22"/>
                <w:lang w:val="fr-FR"/>
              </w:rPr>
              <w:t xml:space="preserve"> group (e.g., </w:t>
            </w:r>
            <w:proofErr w:type="spellStart"/>
            <w:r w:rsidR="003D4C33" w:rsidRPr="008C16B3">
              <w:rPr>
                <w:rFonts w:eastAsia="Calibri" w:cs="Arial"/>
                <w:color w:val="000000" w:themeColor="text1"/>
                <w:szCs w:val="22"/>
                <w:lang w:val="fr-FR"/>
              </w:rPr>
              <w:t>cereals</w:t>
            </w:r>
            <w:proofErr w:type="spellEnd"/>
            <w:r w:rsidR="003D4C33" w:rsidRPr="008C16B3">
              <w:rPr>
                <w:rFonts w:eastAsia="Calibri" w:cs="Arial"/>
                <w:color w:val="000000" w:themeColor="text1"/>
                <w:szCs w:val="22"/>
                <w:lang w:val="fr-FR"/>
              </w:rPr>
              <w:t xml:space="preserve">, </w:t>
            </w:r>
            <w:proofErr w:type="spellStart"/>
            <w:r w:rsidR="003D4C33" w:rsidRPr="008C16B3">
              <w:rPr>
                <w:rFonts w:eastAsia="Calibri" w:cs="Arial"/>
                <w:color w:val="000000" w:themeColor="text1"/>
                <w:szCs w:val="22"/>
                <w:lang w:val="fr-FR"/>
              </w:rPr>
              <w:t>starchy</w:t>
            </w:r>
            <w:proofErr w:type="spellEnd"/>
            <w:r w:rsidR="003D4C33" w:rsidRPr="008C16B3">
              <w:rPr>
                <w:rFonts w:eastAsia="Calibri" w:cs="Arial"/>
                <w:color w:val="000000" w:themeColor="text1"/>
                <w:szCs w:val="22"/>
                <w:lang w:val="fr-FR"/>
              </w:rPr>
              <w:t xml:space="preserve"> </w:t>
            </w:r>
            <w:proofErr w:type="spellStart"/>
            <w:r w:rsidR="003D4C33" w:rsidRPr="008C16B3">
              <w:rPr>
                <w:rFonts w:eastAsia="Calibri" w:cs="Arial"/>
                <w:color w:val="000000" w:themeColor="text1"/>
                <w:szCs w:val="22"/>
                <w:lang w:val="fr-FR"/>
              </w:rPr>
              <w:t>roots</w:t>
            </w:r>
            <w:proofErr w:type="spellEnd"/>
            <w:r w:rsidR="003D4C33" w:rsidRPr="008C16B3">
              <w:rPr>
                <w:rFonts w:eastAsia="Calibri" w:cs="Arial"/>
                <w:color w:val="000000" w:themeColor="text1"/>
                <w:szCs w:val="22"/>
                <w:lang w:val="fr-FR"/>
              </w:rPr>
              <w:t xml:space="preserve">, or </w:t>
            </w:r>
            <w:proofErr w:type="spellStart"/>
            <w:r w:rsidR="003D4C33" w:rsidRPr="008C16B3">
              <w:rPr>
                <w:rFonts w:eastAsia="Calibri" w:cs="Arial"/>
                <w:color w:val="000000" w:themeColor="text1"/>
                <w:szCs w:val="22"/>
                <w:lang w:val="fr-FR"/>
              </w:rPr>
              <w:t>nuts</w:t>
            </w:r>
            <w:proofErr w:type="spellEnd"/>
            <w:r w:rsidR="003D4C33" w:rsidRPr="008C16B3">
              <w:rPr>
                <w:rFonts w:eastAsia="Calibri" w:cs="Arial"/>
                <w:color w:val="000000" w:themeColor="text1"/>
                <w:szCs w:val="22"/>
                <w:lang w:val="fr-FR"/>
              </w:rPr>
              <w:t xml:space="preserve">) due to gastrointestinal issues, </w:t>
            </w:r>
            <w:proofErr w:type="spellStart"/>
            <w:r w:rsidR="003D4C33" w:rsidRPr="008C16B3">
              <w:rPr>
                <w:rFonts w:eastAsia="Calibri" w:cs="Arial"/>
                <w:color w:val="000000" w:themeColor="text1"/>
                <w:szCs w:val="22"/>
                <w:lang w:val="fr-FR"/>
              </w:rPr>
              <w:t>food</w:t>
            </w:r>
            <w:proofErr w:type="spellEnd"/>
            <w:r w:rsidR="003D4C33" w:rsidRPr="008C16B3">
              <w:rPr>
                <w:rFonts w:eastAsia="Calibri" w:cs="Arial"/>
                <w:color w:val="000000" w:themeColor="text1"/>
                <w:szCs w:val="22"/>
                <w:lang w:val="fr-FR"/>
              </w:rPr>
              <w:t xml:space="preserve"> aversions, or </w:t>
            </w:r>
            <w:proofErr w:type="spellStart"/>
            <w:r w:rsidR="003D4C33" w:rsidRPr="008C16B3">
              <w:rPr>
                <w:rFonts w:eastAsia="Calibri" w:cs="Arial"/>
                <w:color w:val="000000" w:themeColor="text1"/>
                <w:szCs w:val="22"/>
                <w:lang w:val="fr-FR"/>
              </w:rPr>
              <w:t>fear</w:t>
            </w:r>
            <w:proofErr w:type="spellEnd"/>
            <w:r w:rsidR="003D4C33" w:rsidRPr="008C16B3">
              <w:rPr>
                <w:rFonts w:eastAsia="Calibri" w:cs="Arial"/>
                <w:color w:val="000000" w:themeColor="text1"/>
                <w:szCs w:val="22"/>
                <w:lang w:val="fr-FR"/>
              </w:rPr>
              <w:t xml:space="preserve"> of </w:t>
            </w:r>
            <w:proofErr w:type="spellStart"/>
            <w:r w:rsidR="003D4C33" w:rsidRPr="008C16B3">
              <w:rPr>
                <w:rFonts w:eastAsia="Calibri" w:cs="Arial"/>
                <w:color w:val="000000" w:themeColor="text1"/>
                <w:szCs w:val="22"/>
                <w:lang w:val="fr-FR"/>
              </w:rPr>
              <w:t>negative</w:t>
            </w:r>
            <w:proofErr w:type="spellEnd"/>
            <w:r w:rsidR="003D4C33" w:rsidRPr="008C16B3">
              <w:rPr>
                <w:rFonts w:eastAsia="Calibri" w:cs="Arial"/>
                <w:color w:val="000000" w:themeColor="text1"/>
                <w:szCs w:val="22"/>
                <w:lang w:val="fr-FR"/>
              </w:rPr>
              <w:t xml:space="preserve"> </w:t>
            </w:r>
            <w:proofErr w:type="spellStart"/>
            <w:r w:rsidR="003D4C33" w:rsidRPr="008C16B3">
              <w:rPr>
                <w:rFonts w:eastAsia="Calibri" w:cs="Arial"/>
                <w:color w:val="000000" w:themeColor="text1"/>
                <w:szCs w:val="22"/>
                <w:lang w:val="fr-FR"/>
              </w:rPr>
              <w:t>pregnancy</w:t>
            </w:r>
            <w:proofErr w:type="spellEnd"/>
            <w:r w:rsidR="003D4C33" w:rsidRPr="008C16B3">
              <w:rPr>
                <w:rFonts w:eastAsia="Calibri" w:cs="Arial"/>
                <w:color w:val="000000" w:themeColor="text1"/>
                <w:szCs w:val="22"/>
                <w:lang w:val="fr-FR"/>
              </w:rPr>
              <w:t xml:space="preserve"> </w:t>
            </w:r>
            <w:proofErr w:type="spellStart"/>
            <w:r w:rsidR="003D4C33" w:rsidRPr="008C16B3">
              <w:rPr>
                <w:rFonts w:eastAsia="Calibri" w:cs="Arial"/>
                <w:color w:val="000000" w:themeColor="text1"/>
                <w:szCs w:val="22"/>
                <w:lang w:val="fr-FR"/>
              </w:rPr>
              <w:t>outcomes</w:t>
            </w:r>
            <w:proofErr w:type="spellEnd"/>
            <w:r w:rsidR="003D4C33" w:rsidRPr="008C16B3">
              <w:rPr>
                <w:rFonts w:eastAsia="Calibri" w:cs="Arial"/>
                <w:color w:val="000000" w:themeColor="text1"/>
                <w:szCs w:val="22"/>
                <w:lang w:val="fr-FR"/>
              </w:rPr>
              <w:t xml:space="preserve">. In </w:t>
            </w:r>
            <w:proofErr w:type="spellStart"/>
            <w:r w:rsidR="003D4C33" w:rsidRPr="008C16B3">
              <w:rPr>
                <w:rFonts w:eastAsia="Calibri" w:cs="Arial"/>
                <w:color w:val="000000" w:themeColor="text1"/>
                <w:szCs w:val="22"/>
                <w:lang w:val="fr-FR"/>
              </w:rPr>
              <w:t>contrast</w:t>
            </w:r>
            <w:proofErr w:type="spellEnd"/>
            <w:r w:rsidR="003D4C33" w:rsidRPr="008C16B3">
              <w:rPr>
                <w:rFonts w:eastAsia="Calibri" w:cs="Arial"/>
                <w:color w:val="000000" w:themeColor="text1"/>
                <w:szCs w:val="22"/>
                <w:lang w:val="fr-FR"/>
              </w:rPr>
              <w:t xml:space="preserve">, 92% </w:t>
            </w:r>
            <w:proofErr w:type="spellStart"/>
            <w:r w:rsidR="003D4C33" w:rsidRPr="008C16B3">
              <w:rPr>
                <w:rFonts w:eastAsia="Calibri" w:cs="Arial"/>
                <w:color w:val="000000" w:themeColor="text1"/>
                <w:szCs w:val="22"/>
                <w:lang w:val="fr-FR"/>
              </w:rPr>
              <w:t>increased</w:t>
            </w:r>
            <w:proofErr w:type="spellEnd"/>
            <w:r w:rsidR="003D4C33" w:rsidRPr="008C16B3">
              <w:rPr>
                <w:rFonts w:eastAsia="Calibri" w:cs="Arial"/>
                <w:color w:val="000000" w:themeColor="text1"/>
                <w:szCs w:val="22"/>
                <w:lang w:val="fr-FR"/>
              </w:rPr>
              <w:t xml:space="preserve"> </w:t>
            </w:r>
            <w:proofErr w:type="spellStart"/>
            <w:r w:rsidR="003D4C33" w:rsidRPr="008C16B3">
              <w:rPr>
                <w:rFonts w:eastAsia="Calibri" w:cs="Arial"/>
                <w:color w:val="000000" w:themeColor="text1"/>
                <w:szCs w:val="22"/>
                <w:lang w:val="fr-FR"/>
              </w:rPr>
              <w:t>their</w:t>
            </w:r>
            <w:proofErr w:type="spellEnd"/>
            <w:r w:rsidR="003D4C33" w:rsidRPr="008C16B3">
              <w:rPr>
                <w:rFonts w:eastAsia="Calibri" w:cs="Arial"/>
                <w:color w:val="000000" w:themeColor="text1"/>
                <w:szCs w:val="22"/>
                <w:lang w:val="fr-FR"/>
              </w:rPr>
              <w:t xml:space="preserve"> </w:t>
            </w:r>
            <w:proofErr w:type="spellStart"/>
            <w:r w:rsidR="003D4C33" w:rsidRPr="008C16B3">
              <w:rPr>
                <w:rFonts w:eastAsia="Calibri" w:cs="Arial"/>
                <w:color w:val="000000" w:themeColor="text1"/>
                <w:szCs w:val="22"/>
                <w:lang w:val="fr-FR"/>
              </w:rPr>
              <w:t>intake</w:t>
            </w:r>
            <w:proofErr w:type="spellEnd"/>
            <w:r w:rsidR="003D4C33" w:rsidRPr="008C16B3">
              <w:rPr>
                <w:rFonts w:eastAsia="Calibri" w:cs="Arial"/>
                <w:color w:val="000000" w:themeColor="text1"/>
                <w:szCs w:val="22"/>
                <w:lang w:val="fr-FR"/>
              </w:rPr>
              <w:t xml:space="preserve"> of certain </w:t>
            </w:r>
            <w:proofErr w:type="spellStart"/>
            <w:r w:rsidR="003D4C33" w:rsidRPr="008C16B3">
              <w:rPr>
                <w:rFonts w:eastAsia="Calibri" w:cs="Arial"/>
                <w:color w:val="000000" w:themeColor="text1"/>
                <w:szCs w:val="22"/>
                <w:lang w:val="fr-FR"/>
              </w:rPr>
              <w:t>foods</w:t>
            </w:r>
            <w:proofErr w:type="spellEnd"/>
            <w:r w:rsidR="003D4C33" w:rsidRPr="008C16B3">
              <w:rPr>
                <w:rFonts w:eastAsia="Calibri" w:cs="Arial"/>
                <w:color w:val="000000" w:themeColor="text1"/>
                <w:szCs w:val="22"/>
                <w:lang w:val="fr-FR"/>
              </w:rPr>
              <w:t xml:space="preserve"> (e.g., </w:t>
            </w:r>
            <w:proofErr w:type="spellStart"/>
            <w:r w:rsidR="003D4C33" w:rsidRPr="008C16B3">
              <w:rPr>
                <w:rFonts w:eastAsia="Calibri" w:cs="Arial"/>
                <w:color w:val="000000" w:themeColor="text1"/>
                <w:szCs w:val="22"/>
                <w:lang w:val="fr-FR"/>
              </w:rPr>
              <w:t>cereals</w:t>
            </w:r>
            <w:proofErr w:type="spellEnd"/>
            <w:r w:rsidR="003D4C33" w:rsidRPr="008C16B3">
              <w:rPr>
                <w:rFonts w:eastAsia="Calibri" w:cs="Arial"/>
                <w:color w:val="000000" w:themeColor="text1"/>
                <w:szCs w:val="22"/>
                <w:lang w:val="fr-FR"/>
              </w:rPr>
              <w:t xml:space="preserve">, </w:t>
            </w:r>
            <w:proofErr w:type="spellStart"/>
            <w:r w:rsidR="003D4C33" w:rsidRPr="008C16B3">
              <w:rPr>
                <w:rFonts w:eastAsia="Calibri" w:cs="Arial"/>
                <w:color w:val="000000" w:themeColor="text1"/>
                <w:szCs w:val="22"/>
                <w:lang w:val="fr-FR"/>
              </w:rPr>
              <w:t>roots</w:t>
            </w:r>
            <w:proofErr w:type="spellEnd"/>
            <w:r w:rsidR="003D4C33" w:rsidRPr="008C16B3">
              <w:rPr>
                <w:rFonts w:eastAsia="Calibri" w:cs="Arial"/>
                <w:color w:val="000000" w:themeColor="text1"/>
                <w:szCs w:val="22"/>
                <w:lang w:val="fr-FR"/>
              </w:rPr>
              <w:t xml:space="preserve">, </w:t>
            </w:r>
            <w:proofErr w:type="spellStart"/>
            <w:r w:rsidR="003D4C33" w:rsidRPr="008C16B3">
              <w:rPr>
                <w:rFonts w:eastAsia="Calibri" w:cs="Arial"/>
                <w:color w:val="000000" w:themeColor="text1"/>
                <w:szCs w:val="22"/>
                <w:lang w:val="fr-FR"/>
              </w:rPr>
              <w:t>eggs</w:t>
            </w:r>
            <w:proofErr w:type="spellEnd"/>
            <w:r w:rsidR="003D4C33" w:rsidRPr="008C16B3">
              <w:rPr>
                <w:rFonts w:eastAsia="Calibri" w:cs="Arial"/>
                <w:color w:val="000000" w:themeColor="text1"/>
                <w:szCs w:val="22"/>
                <w:lang w:val="fr-FR"/>
              </w:rPr>
              <w:t xml:space="preserve">) to </w:t>
            </w:r>
            <w:proofErr w:type="spellStart"/>
            <w:r w:rsidR="003D4C33" w:rsidRPr="008C16B3">
              <w:rPr>
                <w:rFonts w:eastAsia="Calibri" w:cs="Arial"/>
                <w:color w:val="000000" w:themeColor="text1"/>
                <w:szCs w:val="22"/>
                <w:lang w:val="fr-FR"/>
              </w:rPr>
              <w:t>meet</w:t>
            </w:r>
            <w:proofErr w:type="spellEnd"/>
            <w:r w:rsidR="003D4C33" w:rsidRPr="008C16B3">
              <w:rPr>
                <w:rFonts w:eastAsia="Calibri" w:cs="Arial"/>
                <w:color w:val="000000" w:themeColor="text1"/>
                <w:szCs w:val="22"/>
                <w:lang w:val="fr-FR"/>
              </w:rPr>
              <w:t xml:space="preserve"> </w:t>
            </w:r>
            <w:proofErr w:type="spellStart"/>
            <w:r w:rsidR="003D4C33" w:rsidRPr="008C16B3">
              <w:rPr>
                <w:rFonts w:eastAsia="Calibri" w:cs="Arial"/>
                <w:color w:val="000000" w:themeColor="text1"/>
                <w:szCs w:val="22"/>
                <w:lang w:val="fr-FR"/>
              </w:rPr>
              <w:t>cravings</w:t>
            </w:r>
            <w:proofErr w:type="spellEnd"/>
            <w:r w:rsidR="003D4C33" w:rsidRPr="008C16B3">
              <w:rPr>
                <w:rFonts w:eastAsia="Calibri" w:cs="Arial"/>
                <w:color w:val="000000" w:themeColor="text1"/>
                <w:szCs w:val="22"/>
                <w:lang w:val="fr-FR"/>
              </w:rPr>
              <w:t xml:space="preserve"> and gain </w:t>
            </w:r>
            <w:proofErr w:type="spellStart"/>
            <w:r w:rsidR="003D4C33" w:rsidRPr="008C16B3">
              <w:rPr>
                <w:rFonts w:eastAsia="Calibri" w:cs="Arial"/>
                <w:color w:val="000000" w:themeColor="text1"/>
                <w:szCs w:val="22"/>
                <w:lang w:val="fr-FR"/>
              </w:rPr>
              <w:t>strength</w:t>
            </w:r>
            <w:proofErr w:type="spellEnd"/>
            <w:r w:rsidR="003D4C33" w:rsidRPr="008C16B3">
              <w:rPr>
                <w:rFonts w:eastAsia="Calibri" w:cs="Arial"/>
                <w:color w:val="000000" w:themeColor="text1"/>
                <w:szCs w:val="22"/>
                <w:lang w:val="fr-FR"/>
              </w:rPr>
              <w:t xml:space="preserve">. </w:t>
            </w:r>
            <w:proofErr w:type="spellStart"/>
            <w:r w:rsidR="003D4C33" w:rsidRPr="008C16B3">
              <w:rPr>
                <w:rFonts w:eastAsia="Calibri" w:cs="Arial"/>
                <w:color w:val="000000" w:themeColor="text1"/>
                <w:szCs w:val="22"/>
                <w:lang w:val="fr-FR"/>
              </w:rPr>
              <w:t>Among</w:t>
            </w:r>
            <w:proofErr w:type="spellEnd"/>
            <w:r w:rsidR="003D4C33" w:rsidRPr="008C16B3">
              <w:rPr>
                <w:rFonts w:eastAsia="Calibri" w:cs="Arial"/>
                <w:color w:val="000000" w:themeColor="text1"/>
                <w:szCs w:val="22"/>
                <w:lang w:val="fr-FR"/>
              </w:rPr>
              <w:t xml:space="preserve"> </w:t>
            </w:r>
            <w:proofErr w:type="spellStart"/>
            <w:r w:rsidR="003D4C33" w:rsidRPr="008C16B3">
              <w:rPr>
                <w:rFonts w:eastAsia="Calibri" w:cs="Arial"/>
                <w:color w:val="000000" w:themeColor="text1"/>
                <w:szCs w:val="22"/>
                <w:lang w:val="fr-FR"/>
              </w:rPr>
              <w:t>breastfeeding</w:t>
            </w:r>
            <w:proofErr w:type="spellEnd"/>
            <w:r w:rsidR="003D4C33" w:rsidRPr="008C16B3">
              <w:rPr>
                <w:rFonts w:eastAsia="Calibri" w:cs="Arial"/>
                <w:color w:val="000000" w:themeColor="text1"/>
                <w:szCs w:val="22"/>
                <w:lang w:val="fr-FR"/>
              </w:rPr>
              <w:t xml:space="preserve"> </w:t>
            </w:r>
            <w:proofErr w:type="spellStart"/>
            <w:r w:rsidR="003D4C33" w:rsidRPr="008C16B3">
              <w:rPr>
                <w:rFonts w:eastAsia="Calibri" w:cs="Arial"/>
                <w:color w:val="000000" w:themeColor="text1"/>
                <w:szCs w:val="22"/>
                <w:lang w:val="fr-FR"/>
              </w:rPr>
              <w:t>women</w:t>
            </w:r>
            <w:proofErr w:type="spellEnd"/>
            <w:r w:rsidR="003D4C33" w:rsidRPr="008C16B3">
              <w:rPr>
                <w:rFonts w:eastAsia="Calibri" w:cs="Arial"/>
                <w:color w:val="000000" w:themeColor="text1"/>
                <w:szCs w:val="22"/>
                <w:lang w:val="fr-FR"/>
              </w:rPr>
              <w:t xml:space="preserve">, 42% </w:t>
            </w:r>
            <w:proofErr w:type="spellStart"/>
            <w:r w:rsidR="003D4C33" w:rsidRPr="008C16B3">
              <w:rPr>
                <w:rFonts w:eastAsia="Calibri" w:cs="Arial"/>
                <w:color w:val="000000" w:themeColor="text1"/>
                <w:szCs w:val="22"/>
                <w:lang w:val="fr-FR"/>
              </w:rPr>
              <w:t>excluded</w:t>
            </w:r>
            <w:proofErr w:type="spellEnd"/>
            <w:r w:rsidR="003D4C33" w:rsidRPr="008C16B3">
              <w:rPr>
                <w:rFonts w:eastAsia="Calibri" w:cs="Arial"/>
                <w:color w:val="000000" w:themeColor="text1"/>
                <w:szCs w:val="22"/>
                <w:lang w:val="fr-FR"/>
              </w:rPr>
              <w:t xml:space="preserve"> certain fruits (e.g., </w:t>
            </w:r>
            <w:proofErr w:type="spellStart"/>
            <w:r w:rsidR="003D4C33" w:rsidRPr="008C16B3">
              <w:rPr>
                <w:rFonts w:eastAsia="Calibri" w:cs="Arial"/>
                <w:color w:val="000000" w:themeColor="text1"/>
                <w:szCs w:val="22"/>
                <w:lang w:val="fr-FR"/>
              </w:rPr>
              <w:t>mango</w:t>
            </w:r>
            <w:proofErr w:type="spellEnd"/>
            <w:r w:rsidR="003D4C33" w:rsidRPr="008C16B3">
              <w:rPr>
                <w:rFonts w:eastAsia="Calibri" w:cs="Arial"/>
                <w:color w:val="000000" w:themeColor="text1"/>
                <w:szCs w:val="22"/>
                <w:lang w:val="fr-FR"/>
              </w:rPr>
              <w:t xml:space="preserve">, cashew </w:t>
            </w:r>
            <w:proofErr w:type="spellStart"/>
            <w:r w:rsidR="003D4C33" w:rsidRPr="008C16B3">
              <w:rPr>
                <w:rFonts w:eastAsia="Calibri" w:cs="Arial"/>
                <w:color w:val="000000" w:themeColor="text1"/>
                <w:szCs w:val="22"/>
                <w:lang w:val="fr-FR"/>
              </w:rPr>
              <w:t>apple</w:t>
            </w:r>
            <w:proofErr w:type="spellEnd"/>
            <w:r w:rsidR="003D4C33" w:rsidRPr="008C16B3">
              <w:rPr>
                <w:rFonts w:eastAsia="Calibri" w:cs="Arial"/>
                <w:color w:val="000000" w:themeColor="text1"/>
                <w:szCs w:val="22"/>
                <w:lang w:val="fr-FR"/>
              </w:rPr>
              <w:t xml:space="preserve">) due to </w:t>
            </w:r>
            <w:proofErr w:type="spellStart"/>
            <w:r w:rsidR="003D4C33" w:rsidRPr="008C16B3">
              <w:rPr>
                <w:rFonts w:eastAsia="Calibri" w:cs="Arial"/>
                <w:color w:val="000000" w:themeColor="text1"/>
                <w:szCs w:val="22"/>
                <w:lang w:val="fr-FR"/>
              </w:rPr>
              <w:t>perceived</w:t>
            </w:r>
            <w:proofErr w:type="spellEnd"/>
            <w:r w:rsidR="003D4C33" w:rsidRPr="008C16B3">
              <w:rPr>
                <w:rFonts w:eastAsia="Calibri" w:cs="Arial"/>
                <w:color w:val="000000" w:themeColor="text1"/>
                <w:szCs w:val="22"/>
                <w:lang w:val="fr-FR"/>
              </w:rPr>
              <w:t xml:space="preserve"> </w:t>
            </w:r>
            <w:proofErr w:type="spellStart"/>
            <w:r w:rsidR="003D4C33" w:rsidRPr="008C16B3">
              <w:rPr>
                <w:rFonts w:eastAsia="Calibri" w:cs="Arial"/>
                <w:color w:val="000000" w:themeColor="text1"/>
                <w:szCs w:val="22"/>
                <w:lang w:val="fr-FR"/>
              </w:rPr>
              <w:t>risks</w:t>
            </w:r>
            <w:proofErr w:type="spellEnd"/>
            <w:r w:rsidR="003D4C33" w:rsidRPr="008C16B3">
              <w:rPr>
                <w:rFonts w:eastAsia="Calibri" w:cs="Arial"/>
                <w:color w:val="000000" w:themeColor="text1"/>
                <w:szCs w:val="22"/>
                <w:lang w:val="fr-FR"/>
              </w:rPr>
              <w:t xml:space="preserve"> to the </w:t>
            </w:r>
            <w:proofErr w:type="spellStart"/>
            <w:r w:rsidR="003D4C33" w:rsidRPr="008C16B3">
              <w:rPr>
                <w:rFonts w:eastAsia="Calibri" w:cs="Arial"/>
                <w:color w:val="000000" w:themeColor="text1"/>
                <w:szCs w:val="22"/>
                <w:lang w:val="fr-FR"/>
              </w:rPr>
              <w:t>baby’s</w:t>
            </w:r>
            <w:proofErr w:type="spellEnd"/>
            <w:r w:rsidR="003D4C33" w:rsidRPr="008C16B3">
              <w:rPr>
                <w:rFonts w:eastAsia="Calibri" w:cs="Arial"/>
                <w:color w:val="000000" w:themeColor="text1"/>
                <w:szCs w:val="22"/>
                <w:lang w:val="fr-FR"/>
              </w:rPr>
              <w:t xml:space="preserve"> </w:t>
            </w:r>
            <w:proofErr w:type="spellStart"/>
            <w:r w:rsidR="003D4C33" w:rsidRPr="008C16B3">
              <w:rPr>
                <w:rFonts w:eastAsia="Calibri" w:cs="Arial"/>
                <w:color w:val="000000" w:themeColor="text1"/>
                <w:szCs w:val="22"/>
                <w:lang w:val="fr-FR"/>
              </w:rPr>
              <w:t>health</w:t>
            </w:r>
            <w:proofErr w:type="spellEnd"/>
            <w:r w:rsidR="003D4C33" w:rsidRPr="008C16B3">
              <w:rPr>
                <w:rFonts w:eastAsia="Calibri" w:cs="Arial"/>
                <w:color w:val="000000" w:themeColor="text1"/>
                <w:szCs w:val="22"/>
                <w:lang w:val="fr-FR"/>
              </w:rPr>
              <w:t xml:space="preserve"> or </w:t>
            </w:r>
            <w:proofErr w:type="spellStart"/>
            <w:r w:rsidR="003D4C33" w:rsidRPr="008C16B3">
              <w:rPr>
                <w:rFonts w:eastAsia="Calibri" w:cs="Arial"/>
                <w:color w:val="000000" w:themeColor="text1"/>
                <w:szCs w:val="22"/>
                <w:lang w:val="fr-FR"/>
              </w:rPr>
              <w:t>breastmilk</w:t>
            </w:r>
            <w:proofErr w:type="spellEnd"/>
            <w:r w:rsidR="003D4C33" w:rsidRPr="008C16B3">
              <w:rPr>
                <w:rFonts w:eastAsia="Calibri" w:cs="Arial"/>
                <w:color w:val="000000" w:themeColor="text1"/>
                <w:szCs w:val="22"/>
                <w:lang w:val="fr-FR"/>
              </w:rPr>
              <w:t xml:space="preserve"> </w:t>
            </w:r>
            <w:proofErr w:type="spellStart"/>
            <w:r w:rsidR="003D4C33" w:rsidRPr="008C16B3">
              <w:rPr>
                <w:rFonts w:eastAsia="Calibri" w:cs="Arial"/>
                <w:color w:val="000000" w:themeColor="text1"/>
                <w:szCs w:val="22"/>
                <w:lang w:val="fr-FR"/>
              </w:rPr>
              <w:t>quality</w:t>
            </w:r>
            <w:proofErr w:type="spellEnd"/>
            <w:r w:rsidR="003D4C33" w:rsidRPr="008C16B3">
              <w:rPr>
                <w:rFonts w:eastAsia="Calibri" w:cs="Arial"/>
                <w:color w:val="000000" w:themeColor="text1"/>
                <w:szCs w:val="22"/>
                <w:lang w:val="fr-FR"/>
              </w:rPr>
              <w:t xml:space="preserve">. </w:t>
            </w:r>
            <w:proofErr w:type="spellStart"/>
            <w:r w:rsidR="003D4C33" w:rsidRPr="008C16B3">
              <w:rPr>
                <w:rFonts w:eastAsia="Calibri" w:cs="Arial"/>
                <w:color w:val="000000" w:themeColor="text1"/>
                <w:szCs w:val="22"/>
                <w:lang w:val="fr-FR"/>
              </w:rPr>
              <w:t>Many</w:t>
            </w:r>
            <w:proofErr w:type="spellEnd"/>
            <w:r w:rsidR="003D4C33" w:rsidRPr="008C16B3">
              <w:rPr>
                <w:rFonts w:eastAsia="Calibri" w:cs="Arial"/>
                <w:color w:val="000000" w:themeColor="text1"/>
                <w:szCs w:val="22"/>
                <w:lang w:val="fr-FR"/>
              </w:rPr>
              <w:t xml:space="preserve"> </w:t>
            </w:r>
            <w:proofErr w:type="spellStart"/>
            <w:r w:rsidR="003D4C33" w:rsidRPr="008C16B3">
              <w:rPr>
                <w:rFonts w:eastAsia="Calibri" w:cs="Arial"/>
                <w:color w:val="000000" w:themeColor="text1"/>
                <w:szCs w:val="22"/>
                <w:lang w:val="fr-FR"/>
              </w:rPr>
              <w:t>women</w:t>
            </w:r>
            <w:proofErr w:type="spellEnd"/>
            <w:r w:rsidR="003D4C33" w:rsidRPr="008C16B3">
              <w:rPr>
                <w:rFonts w:eastAsia="Calibri" w:cs="Arial"/>
                <w:color w:val="000000" w:themeColor="text1"/>
                <w:szCs w:val="22"/>
                <w:lang w:val="fr-FR"/>
              </w:rPr>
              <w:t xml:space="preserve"> </w:t>
            </w:r>
            <w:proofErr w:type="spellStart"/>
            <w:r w:rsidR="003D4C33" w:rsidRPr="008C16B3">
              <w:rPr>
                <w:rFonts w:eastAsia="Calibri" w:cs="Arial"/>
                <w:color w:val="000000" w:themeColor="text1"/>
                <w:szCs w:val="22"/>
                <w:lang w:val="fr-FR"/>
              </w:rPr>
              <w:t>increased</w:t>
            </w:r>
            <w:proofErr w:type="spellEnd"/>
            <w:r w:rsidR="003D4C33" w:rsidRPr="008C16B3">
              <w:rPr>
                <w:rFonts w:eastAsia="Calibri" w:cs="Arial"/>
                <w:color w:val="000000" w:themeColor="text1"/>
                <w:szCs w:val="22"/>
                <w:lang w:val="fr-FR"/>
              </w:rPr>
              <w:t xml:space="preserve"> </w:t>
            </w:r>
            <w:proofErr w:type="spellStart"/>
            <w:r w:rsidR="003D4C33" w:rsidRPr="008C16B3">
              <w:rPr>
                <w:rFonts w:eastAsia="Calibri" w:cs="Arial"/>
                <w:color w:val="000000" w:themeColor="text1"/>
                <w:szCs w:val="22"/>
                <w:lang w:val="fr-FR"/>
              </w:rPr>
              <w:t>their</w:t>
            </w:r>
            <w:proofErr w:type="spellEnd"/>
            <w:r w:rsidR="003D4C33" w:rsidRPr="008C16B3">
              <w:rPr>
                <w:rFonts w:eastAsia="Calibri" w:cs="Arial"/>
                <w:color w:val="000000" w:themeColor="text1"/>
                <w:szCs w:val="22"/>
                <w:lang w:val="fr-FR"/>
              </w:rPr>
              <w:t xml:space="preserve"> </w:t>
            </w:r>
            <w:proofErr w:type="spellStart"/>
            <w:r w:rsidR="003D4C33" w:rsidRPr="008C16B3">
              <w:rPr>
                <w:rFonts w:eastAsia="Calibri" w:cs="Arial"/>
                <w:color w:val="000000" w:themeColor="text1"/>
                <w:szCs w:val="22"/>
                <w:lang w:val="fr-FR"/>
              </w:rPr>
              <w:t>intake</w:t>
            </w:r>
            <w:proofErr w:type="spellEnd"/>
            <w:r w:rsidR="003D4C33" w:rsidRPr="008C16B3">
              <w:rPr>
                <w:rFonts w:eastAsia="Calibri" w:cs="Arial"/>
                <w:color w:val="000000" w:themeColor="text1"/>
                <w:szCs w:val="22"/>
                <w:lang w:val="fr-FR"/>
              </w:rPr>
              <w:t xml:space="preserve"> of </w:t>
            </w:r>
            <w:proofErr w:type="spellStart"/>
            <w:r w:rsidR="003D4C33" w:rsidRPr="008C16B3">
              <w:rPr>
                <w:rFonts w:eastAsia="Calibri" w:cs="Arial"/>
                <w:color w:val="000000" w:themeColor="text1"/>
                <w:szCs w:val="22"/>
                <w:lang w:val="fr-FR"/>
              </w:rPr>
              <w:t>cow's</w:t>
            </w:r>
            <w:proofErr w:type="spellEnd"/>
            <w:r w:rsidR="003D4C33" w:rsidRPr="008C16B3">
              <w:rPr>
                <w:rFonts w:eastAsia="Calibri" w:cs="Arial"/>
                <w:color w:val="000000" w:themeColor="text1"/>
                <w:szCs w:val="22"/>
                <w:lang w:val="fr-FR"/>
              </w:rPr>
              <w:t xml:space="preserve"> </w:t>
            </w:r>
            <w:proofErr w:type="spellStart"/>
            <w:r w:rsidR="003D4C33" w:rsidRPr="008C16B3">
              <w:rPr>
                <w:rFonts w:eastAsia="Calibri" w:cs="Arial"/>
                <w:color w:val="000000" w:themeColor="text1"/>
                <w:szCs w:val="22"/>
                <w:lang w:val="fr-FR"/>
              </w:rPr>
              <w:t>milk</w:t>
            </w:r>
            <w:proofErr w:type="spellEnd"/>
            <w:r w:rsidR="003D4C33" w:rsidRPr="008C16B3">
              <w:rPr>
                <w:rFonts w:eastAsia="Calibri" w:cs="Arial"/>
                <w:color w:val="000000" w:themeColor="text1"/>
                <w:szCs w:val="22"/>
                <w:lang w:val="fr-FR"/>
              </w:rPr>
              <w:t xml:space="preserve"> and </w:t>
            </w:r>
            <w:proofErr w:type="spellStart"/>
            <w:r w:rsidR="003D4C33" w:rsidRPr="008C16B3">
              <w:rPr>
                <w:rFonts w:eastAsia="Calibri" w:cs="Arial"/>
                <w:color w:val="000000" w:themeColor="text1"/>
                <w:szCs w:val="22"/>
                <w:lang w:val="fr-FR"/>
              </w:rPr>
              <w:t>dairy</w:t>
            </w:r>
            <w:proofErr w:type="spellEnd"/>
            <w:r w:rsidR="003D4C33" w:rsidRPr="008C16B3">
              <w:rPr>
                <w:rFonts w:eastAsia="Calibri" w:cs="Arial"/>
                <w:color w:val="000000" w:themeColor="text1"/>
                <w:szCs w:val="22"/>
                <w:lang w:val="fr-FR"/>
              </w:rPr>
              <w:t xml:space="preserve"> </w:t>
            </w:r>
            <w:proofErr w:type="spellStart"/>
            <w:r w:rsidR="003D4C33" w:rsidRPr="008C16B3">
              <w:rPr>
                <w:rFonts w:eastAsia="Calibri" w:cs="Arial"/>
                <w:color w:val="000000" w:themeColor="text1"/>
                <w:szCs w:val="22"/>
                <w:lang w:val="fr-FR"/>
              </w:rPr>
              <w:t>products</w:t>
            </w:r>
            <w:proofErr w:type="spellEnd"/>
            <w:r w:rsidR="003D4C33" w:rsidRPr="008C16B3">
              <w:rPr>
                <w:rFonts w:eastAsia="Calibri" w:cs="Arial"/>
                <w:color w:val="000000" w:themeColor="text1"/>
                <w:szCs w:val="22"/>
                <w:lang w:val="fr-FR"/>
              </w:rPr>
              <w:t xml:space="preserve"> to </w:t>
            </w:r>
            <w:proofErr w:type="spellStart"/>
            <w:r w:rsidR="003D4C33" w:rsidRPr="008C16B3">
              <w:rPr>
                <w:rFonts w:eastAsia="Calibri" w:cs="Arial"/>
                <w:color w:val="000000" w:themeColor="text1"/>
                <w:szCs w:val="22"/>
                <w:lang w:val="fr-FR"/>
              </w:rPr>
              <w:t>stimulate</w:t>
            </w:r>
            <w:proofErr w:type="spellEnd"/>
            <w:r w:rsidR="003D4C33" w:rsidRPr="008C16B3">
              <w:rPr>
                <w:rFonts w:eastAsia="Calibri" w:cs="Arial"/>
                <w:color w:val="000000" w:themeColor="text1"/>
                <w:szCs w:val="22"/>
                <w:lang w:val="fr-FR"/>
              </w:rPr>
              <w:t xml:space="preserve"> </w:t>
            </w:r>
            <w:proofErr w:type="spellStart"/>
            <w:r w:rsidR="003D4C33" w:rsidRPr="008C16B3">
              <w:rPr>
                <w:rFonts w:eastAsia="Calibri" w:cs="Arial"/>
                <w:color w:val="000000" w:themeColor="text1"/>
                <w:szCs w:val="22"/>
                <w:lang w:val="fr-FR"/>
              </w:rPr>
              <w:t>milk</w:t>
            </w:r>
            <w:proofErr w:type="spellEnd"/>
            <w:r w:rsidR="003D4C33" w:rsidRPr="008C16B3">
              <w:rPr>
                <w:rFonts w:eastAsia="Calibri" w:cs="Arial"/>
                <w:color w:val="000000" w:themeColor="text1"/>
                <w:szCs w:val="22"/>
                <w:lang w:val="fr-FR"/>
              </w:rPr>
              <w:t xml:space="preserve"> production.</w:t>
            </w:r>
          </w:p>
          <w:p w14:paraId="7D34205E" w14:textId="0FD65A33" w:rsidR="00505F06" w:rsidRPr="008C16B3" w:rsidRDefault="00BA1B01" w:rsidP="00BB58A2">
            <w:pPr>
              <w:pStyle w:val="Body"/>
              <w:spacing w:after="0"/>
              <w:rPr>
                <w:rFonts w:eastAsia="Calibri" w:cs="Arial"/>
                <w:color w:val="000000" w:themeColor="text1"/>
                <w:szCs w:val="22"/>
              </w:rPr>
            </w:pPr>
            <w:r w:rsidRPr="008C16B3">
              <w:rPr>
                <w:rFonts w:eastAsia="Calibri" w:cs="Arial"/>
                <w:b/>
                <w:bCs/>
                <w:color w:val="000000" w:themeColor="text1"/>
                <w:szCs w:val="22"/>
              </w:rPr>
              <w:t>Conclusion:</w:t>
            </w:r>
            <w:r w:rsidRPr="008C16B3">
              <w:rPr>
                <w:rFonts w:eastAsia="Calibri" w:cs="Arial"/>
                <w:color w:val="000000" w:themeColor="text1"/>
                <w:szCs w:val="22"/>
              </w:rPr>
              <w:t xml:space="preserve"> </w:t>
            </w:r>
            <w:r w:rsidR="008F2900" w:rsidRPr="008C16B3">
              <w:rPr>
                <w:rFonts w:eastAsia="Calibri" w:cs="Arial"/>
                <w:color w:val="000000" w:themeColor="text1"/>
                <w:szCs w:val="22"/>
              </w:rPr>
              <w:t xml:space="preserve">The findings demonstrate that women modify their dietary practices during </w:t>
            </w:r>
            <w:r w:rsidR="008F2900" w:rsidRPr="008C16B3">
              <w:rPr>
                <w:rFonts w:eastAsia="Calibri" w:cs="Arial"/>
                <w:color w:val="000000" w:themeColor="text1"/>
                <w:szCs w:val="22"/>
              </w:rPr>
              <w:lastRenderedPageBreak/>
              <w:t>pregnancy and breastfeeding for various reasons, including physical symptoms, traditional beliefs, and perceived health impacts. These results highlight the need for improved nutritional education and counselling to support informed food choices during these crucial stages of maternal health.</w:t>
            </w:r>
          </w:p>
        </w:tc>
      </w:tr>
    </w:tbl>
    <w:p w14:paraId="23E1DF83" w14:textId="77777777" w:rsidR="00636EB2" w:rsidRPr="008C16B3" w:rsidRDefault="00636EB2" w:rsidP="00BB58A2">
      <w:pPr>
        <w:pStyle w:val="Body"/>
        <w:spacing w:after="0"/>
        <w:rPr>
          <w:rFonts w:cs="Arial"/>
          <w:i/>
          <w:color w:val="000000" w:themeColor="text1"/>
        </w:rPr>
      </w:pPr>
    </w:p>
    <w:p w14:paraId="2B48687A" w14:textId="6A499B80" w:rsidR="00A24E7E" w:rsidRPr="008C16B3" w:rsidRDefault="00A24E7E" w:rsidP="00BB58A2">
      <w:pPr>
        <w:pStyle w:val="Body"/>
        <w:spacing w:after="0"/>
        <w:rPr>
          <w:rFonts w:cs="Arial"/>
          <w:i/>
          <w:color w:val="000000" w:themeColor="text1"/>
        </w:rPr>
      </w:pPr>
      <w:r w:rsidRPr="008C16B3">
        <w:rPr>
          <w:rFonts w:cs="Arial"/>
          <w:i/>
          <w:color w:val="000000" w:themeColor="text1"/>
        </w:rPr>
        <w:t xml:space="preserve">Keywords: </w:t>
      </w:r>
      <w:r w:rsidR="00DF4B0F" w:rsidRPr="008C16B3">
        <w:rPr>
          <w:rFonts w:cs="Arial"/>
          <w:i/>
          <w:color w:val="000000" w:themeColor="text1"/>
        </w:rPr>
        <w:t>maternal nutrition, dietary changes</w:t>
      </w:r>
      <w:r w:rsidR="00DF0BB8" w:rsidRPr="008C16B3">
        <w:rPr>
          <w:rFonts w:cs="Arial"/>
          <w:i/>
          <w:color w:val="000000" w:themeColor="text1"/>
        </w:rPr>
        <w:t>,</w:t>
      </w:r>
      <w:r w:rsidR="00DF4B0F" w:rsidRPr="008C16B3">
        <w:rPr>
          <w:rFonts w:cs="Arial"/>
          <w:i/>
          <w:color w:val="000000" w:themeColor="text1"/>
        </w:rPr>
        <w:t xml:space="preserve"> food restrictions</w:t>
      </w:r>
      <w:r w:rsidR="00DF0BB8" w:rsidRPr="008C16B3">
        <w:rPr>
          <w:rFonts w:cs="Arial"/>
          <w:i/>
          <w:color w:val="000000" w:themeColor="text1"/>
        </w:rPr>
        <w:t>,</w:t>
      </w:r>
      <w:r w:rsidR="00DF4B0F" w:rsidRPr="008C16B3">
        <w:rPr>
          <w:rFonts w:cs="Arial"/>
          <w:i/>
          <w:color w:val="000000" w:themeColor="text1"/>
        </w:rPr>
        <w:t xml:space="preserve"> diet</w:t>
      </w:r>
      <w:r w:rsidR="00DF0BB8" w:rsidRPr="008C16B3">
        <w:rPr>
          <w:rFonts w:cs="Arial"/>
          <w:i/>
          <w:color w:val="000000" w:themeColor="text1"/>
        </w:rPr>
        <w:t>,</w:t>
      </w:r>
      <w:r w:rsidR="00DF4B0F" w:rsidRPr="008C16B3">
        <w:rPr>
          <w:rFonts w:cs="Arial"/>
          <w:i/>
          <w:color w:val="000000" w:themeColor="text1"/>
        </w:rPr>
        <w:t xml:space="preserve"> pregnancy</w:t>
      </w:r>
      <w:r w:rsidR="00DF0BB8" w:rsidRPr="008C16B3">
        <w:rPr>
          <w:rFonts w:cs="Arial"/>
          <w:i/>
          <w:color w:val="000000" w:themeColor="text1"/>
        </w:rPr>
        <w:t>,</w:t>
      </w:r>
      <w:r w:rsidR="00DF4B0F" w:rsidRPr="008C16B3">
        <w:rPr>
          <w:rFonts w:cs="Arial"/>
          <w:i/>
          <w:color w:val="000000" w:themeColor="text1"/>
        </w:rPr>
        <w:t xml:space="preserve"> </w:t>
      </w:r>
      <w:r w:rsidR="007F3D27" w:rsidRPr="008C16B3">
        <w:rPr>
          <w:rFonts w:cs="Arial"/>
          <w:i/>
          <w:color w:val="000000" w:themeColor="text1"/>
        </w:rPr>
        <w:t>breastfeeding,</w:t>
      </w:r>
      <w:r w:rsidR="00DF4B0F" w:rsidRPr="008C16B3">
        <w:rPr>
          <w:rFonts w:cs="Arial"/>
          <w:i/>
          <w:color w:val="000000" w:themeColor="text1"/>
        </w:rPr>
        <w:t xml:space="preserve"> cultural beliefs</w:t>
      </w:r>
      <w:r w:rsidR="007F3D27" w:rsidRPr="008C16B3">
        <w:rPr>
          <w:rFonts w:cs="Arial"/>
          <w:i/>
          <w:color w:val="000000" w:themeColor="text1"/>
        </w:rPr>
        <w:t>, Côte d’Ivoire.</w:t>
      </w:r>
    </w:p>
    <w:p w14:paraId="31F593F6" w14:textId="5FEEFF64" w:rsidR="007F7B32" w:rsidRPr="008C16B3" w:rsidRDefault="00902823" w:rsidP="00BB58A2">
      <w:pPr>
        <w:pStyle w:val="AbstHead"/>
        <w:spacing w:after="0"/>
        <w:rPr>
          <w:rFonts w:cs="Arial"/>
          <w:color w:val="000000" w:themeColor="text1"/>
        </w:rPr>
      </w:pPr>
      <w:r w:rsidRPr="008C16B3">
        <w:rPr>
          <w:rFonts w:cs="Arial"/>
          <w:color w:val="000000" w:themeColor="text1"/>
        </w:rPr>
        <w:t xml:space="preserve">1. </w:t>
      </w:r>
      <w:r w:rsidR="00B01FCD" w:rsidRPr="008C16B3">
        <w:rPr>
          <w:rFonts w:cs="Arial"/>
          <w:color w:val="000000" w:themeColor="text1"/>
        </w:rPr>
        <w:t>INTRODUCTION</w:t>
      </w:r>
      <w:r w:rsidR="007F7B32" w:rsidRPr="008C16B3">
        <w:rPr>
          <w:rFonts w:cs="Arial"/>
          <w:color w:val="000000" w:themeColor="text1"/>
        </w:rPr>
        <w:t xml:space="preserve"> </w:t>
      </w:r>
    </w:p>
    <w:p w14:paraId="7CE713C8" w14:textId="584C6433" w:rsidR="00AE2389" w:rsidRPr="008C16B3" w:rsidRDefault="00AE2389" w:rsidP="00BB58A2">
      <w:pPr>
        <w:pStyle w:val="Body"/>
        <w:rPr>
          <w:rFonts w:cs="Arial"/>
          <w:color w:val="000000" w:themeColor="text1"/>
        </w:rPr>
      </w:pPr>
      <w:r w:rsidRPr="008C16B3">
        <w:rPr>
          <w:rFonts w:cs="Arial"/>
          <w:color w:val="000000" w:themeColor="text1"/>
        </w:rPr>
        <w:t>Nutritional deficiencies of the mother have a long-term effect on the infant well-being</w:t>
      </w:r>
      <w:r w:rsidR="009F6598" w:rsidRPr="008C16B3">
        <w:rPr>
          <w:rFonts w:cs="Arial"/>
          <w:color w:val="000000" w:themeColor="text1"/>
        </w:rPr>
        <w:t xml:space="preserve"> </w:t>
      </w:r>
      <w:r w:rsidR="005B627D" w:rsidRPr="008C16B3">
        <w:rPr>
          <w:rFonts w:cs="Arial"/>
          <w:color w:val="000000" w:themeColor="text1"/>
        </w:rPr>
        <w:fldChar w:fldCharType="begin"/>
      </w:r>
      <w:r w:rsidR="00182B87" w:rsidRPr="008C16B3">
        <w:rPr>
          <w:rFonts w:cs="Arial"/>
          <w:color w:val="000000" w:themeColor="text1"/>
        </w:rPr>
        <w:instrText xml:space="preserve"> ADDIN ZOTERO_ITEM CSL_CITATION {"citationID":"SI2eUu3Q","properties":{"formattedCitation":"(Delisle, 2008)","plainCitation":"(Delisle, 2008)","noteIndex":0},"citationItems":[{"id":221,"uris":["http://zotero.org/users/5021395/items/X7R6UCH4"],"itemData":{"id":221,"type":"article-journal","container-title":"Annals of the New York Academy of Sciences","DOI":"https://doi.org/10.1196/annals.1425.026","ISSN":"00778923","journalAbbreviation":"Ann N Y Acad Sci","language":"en","page":"172-184","source":"DOI.org (Crossref)","title":"Poverty: The Double Burden of Malnutrition in Mothers and the Intergenerational Impact","title-short":"Poverty","volume":"1136","author":[{"family":"Delisle","given":"Hélène F."}],"issued":{"date-parts":[["2008",7,25]]}}}],"schema":"https://github.com/citation-style-language/schema/raw/master/csl-citation.json"} </w:instrText>
      </w:r>
      <w:r w:rsidR="005B627D" w:rsidRPr="008C16B3">
        <w:rPr>
          <w:rFonts w:cs="Arial"/>
          <w:color w:val="000000" w:themeColor="text1"/>
        </w:rPr>
        <w:fldChar w:fldCharType="separate"/>
      </w:r>
      <w:r w:rsidR="00182B87" w:rsidRPr="008C16B3">
        <w:rPr>
          <w:rFonts w:cs="Arial"/>
          <w:color w:val="000000" w:themeColor="text1"/>
        </w:rPr>
        <w:t>(Delisle, 2008)</w:t>
      </w:r>
      <w:r w:rsidR="005B627D" w:rsidRPr="008C16B3">
        <w:rPr>
          <w:rFonts w:cs="Arial"/>
          <w:color w:val="000000" w:themeColor="text1"/>
        </w:rPr>
        <w:fldChar w:fldCharType="end"/>
      </w:r>
      <w:r w:rsidRPr="008C16B3">
        <w:rPr>
          <w:rFonts w:cs="Arial"/>
          <w:color w:val="000000" w:themeColor="text1"/>
        </w:rPr>
        <w:t>. Indeed, maternal nutrition influences the development of the fetus. Specifically, a diet lacking key nutrients will result in adverse pregnancy outcomes</w:t>
      </w:r>
      <w:r w:rsidR="00952A7B" w:rsidRPr="008C16B3">
        <w:rPr>
          <w:rFonts w:cs="Arial"/>
          <w:color w:val="000000" w:themeColor="text1"/>
        </w:rPr>
        <w:t xml:space="preserve"> </w:t>
      </w:r>
      <w:r w:rsidR="00E35F47" w:rsidRPr="008C16B3">
        <w:rPr>
          <w:rFonts w:cs="Arial"/>
          <w:color w:val="000000" w:themeColor="text1"/>
        </w:rPr>
        <w:fldChar w:fldCharType="begin"/>
      </w:r>
      <w:r w:rsidR="00182B87" w:rsidRPr="008C16B3">
        <w:rPr>
          <w:rFonts w:cs="Arial"/>
          <w:color w:val="000000" w:themeColor="text1"/>
        </w:rPr>
        <w:instrText xml:space="preserve"> ADDIN ZOTERO_ITEM CSL_CITATION {"citationID":"Iuj0lDIC","properties":{"formattedCitation":"(Bodnar et al., 2007; Hong-Bi et al., 2018; Huang et al., 2015; Mishra et al., 2020)","plainCitation":"(Bodnar et al., 2007; Hong-Bi et al., 2018; Huang et al., 2015; Mishra et al., 2020)","noteIndex":0},"citationItems":[{"id":168,"uris":["http://zotero.org/users/5021395/items/8XH2I8Y6"],"itemData":{"id":168,"type":"article-journal","container-title":"The journal of Clinical Endocrinology and Metabolism","DOI":"https://doi.org/10.1210/jc.2007-0718","journalAbbreviation":"J Clin Endocrinol Metab","language":"en","page":"3517-3522","title":"Maternal Vitamin D Deficiency Increases the Risk of Preeclampsia","title-short":"J Clin Endocrinol Metab","volume":"92","author":[{"family":"Bodnar","given":"Lisa M."},{"family":"Catov","given":"Janet M"},{"family":"Simhan","given":"Hyagriv N."},{"family":"Holick","given":"Mickael F."},{"family":"Robert W.","given":"Powers"},{"family":"James M.","given":"Roberts"}],"issued":{"date-parts":[["2007",9,1]]}}},{"id":174,"uris":["http://zotero.org/users/5021395/items/Z6LN46RV"],"itemData":{"id":174,"type":"article-journal","abstract":"Objective\nThis study was performed to investigate the prevalence of vitamin D deficiency in pregnant women in Guizhou, China and its correlation with adverse infant and maternal outcomes during the perinatal period.\nMethods\nIn total, 220 pregnant women who received perinatal care and delivered in the Affiliated Hospital of Guizhou Medical University from November 2014 to April 2015 were enrolled. Each woman’s serum vitamin D concentration was tested during early pregnancy, and its correlation with adverse infant and maternal outcomes in the perinatal period was analyzed.\nResults\nThe mean serum vitamin D concentration was 29.5 ± 5.8 nmol/L. More than 90% of pregnant women had vitamin D insufficiency. Additionally, 38.4% of women with vitamin D deficiency and 22.2% with vitamin D inadequacy developed adverse perinatal outcomes. The vitamin D level was negatively correlated with adverse pregnancy outcomes.\nConclusion\nVitamin D deficiency is highly prevalent among pregnant women in Guizhou, China. The incidence of adverse perinatal outcomes was far higher in association with vitamin D deficiency than sufficiency. A negative correlation was found between the vitamin D level and the incidence of adverse perinatal outcomes in pregnant women. Therefore, targeted screening and proper supplementation are needed during early pregnancy.","container-title":"Journal of International Medical Research","DOI":"https://doi.org/10.1177/0300060518781477","ISSN":"0300-0605","journalAbbreviation":"J Int Med Res","language":"en","note":"publisher: SAGE Publications Ltd","page":"4500-4505","source":"SAGE Journals","title":"High prevalence of vitamin D deficiency in pregnant women and its relationship with adverse pregnancy outcomes in Guizhou, China","volume":"46","author":[{"family":"Hong-Bi","given":"Song"},{"family":"Yin","given":"Xu"},{"family":"Xiaowu","given":"Yang"},{"family":"Ying","given":"Wang"},{"family":"Yang","given":"Xu"},{"family":"Ting","given":"Cao"},{"family":"Na","given":"Wei"}],"issued":{"date-parts":[["2018",11,1]]}}},{"id":191,"uris":["http://zotero.org/users/5021395/items/J3HED5AZ"],"itemData":{"id":191,"type":"article-journal","container-title":"Journal of Food and Nutrition Research","DOI":"https://doi.org/10.12691/jfnr-3-9-2","ISSN":"2333-1119","journalAbbreviation":"J Food Nutr Res","page":"570-574","source":"DOI.org (Crossref)","title":"The Influence of Iron-deficiency Anemia during the Pregnancy on Preterm Birth and Birth Weight in South China","volume":"3","author":[{"family":"Huang","given":"LingLing"},{"family":"Purvarshi","given":"Gowreesunkur"},{"family":"Wang","given":"SuMei"},{"family":"Zhong","given":"LinLin"},{"family":"Tang","given":"Hui"}],"issued":{"date-parts":[["2015",11,7]]}}},{"id":173,"uris":["http://zotero.org/users/5021395/items/WG7YELNS"],"itemData":{"id":173,"type":"article-journal","abstract":"Objective To evaluate the effect of folate and vitamin B12 levels on pregnancy progression and outcomes. Methods The present study is a prospective follow up study of 100 pregnant women. Biochemical investigations (plasma homocysteine, folate, and vitamin B12 levels) were performed on all pregnant women in first, second, and third trimesters. Nonparametric tests were used to compare the differences in median levels and odds ratio analysis for the assessment of the risk between the selected biomarkers and adverse pregnancy progression and outcomes. Results The pregnant women at their first antenatal care visit were found to be predominantly folate replete (97%) and vitamin B12 deficient (60%). Hyperhomocysteinemia in first and second trimesters was found to pose more than 3-fold increased risk for adverse pregnancy outcomes (P = .006 and .0002, respectively). Low birth weight (LBW) was found to be the most common adverse pregnancy outcome (52%), and was significantly associated with vitamin B12 deficiency in the first and second trimesters (82%, P &lt; .0001; 71.4%, P = .04, respectively). Conclusion The vitamin B12 deficiency is more common among Indian pregnant women as compared to folate deficiency. Hyperhomocysteinemia is an independent risk factor for pregnancy complications. Vitamin B12 deficiency in first and second trimesters is associated with LBW babies.","container-title":"American Journal of Human Biology","DOI":"https://doi.org/10.1002/ajhb.23388","ISSN":"1520-6300","journalAbbreviation":"Am J Hum Biol","language":"en","license":"© 2020 Wiley Periodicals, Inc.","note":"_eprint: https://onlinelibrary.wiley.com/doi/pdf/10.1002/ajhb.23388","page":"e23388","source":"Wiley Online Library","title":"Trends of folate, vitamin B12, and homocysteine levels in different trimesters of pregnancy and pregnancy outcomes","volume":"32","author":[{"family":"Mishra","given":"Jyoti"},{"family":"Tomar","given":"Abhilasha"},{"family":"Puri","given":"Manju"},{"family":"Jain","given":"Anju"},{"family":"Saraswathy","given":"K.n."}],"issued":{"date-parts":[["2020"]]}}}],"schema":"https://github.com/citation-style-language/schema/raw/master/csl-citation.json"} </w:instrText>
      </w:r>
      <w:r w:rsidR="00E35F47" w:rsidRPr="008C16B3">
        <w:rPr>
          <w:rFonts w:cs="Arial"/>
          <w:color w:val="000000" w:themeColor="text1"/>
        </w:rPr>
        <w:fldChar w:fldCharType="separate"/>
      </w:r>
      <w:r w:rsidR="00182B87" w:rsidRPr="008C16B3">
        <w:rPr>
          <w:rFonts w:cs="Arial"/>
          <w:color w:val="000000" w:themeColor="text1"/>
        </w:rPr>
        <w:t>(Bodnar et al., 2007; Hong-Bi et al., 2018; Huang et al., 2015; Mishra et al., 2020)</w:t>
      </w:r>
      <w:r w:rsidR="00E35F47" w:rsidRPr="008C16B3">
        <w:rPr>
          <w:rFonts w:cs="Arial"/>
          <w:color w:val="000000" w:themeColor="text1"/>
        </w:rPr>
        <w:fldChar w:fldCharType="end"/>
      </w:r>
      <w:r w:rsidRPr="008C16B3">
        <w:rPr>
          <w:rFonts w:cs="Arial"/>
          <w:color w:val="000000" w:themeColor="text1"/>
        </w:rPr>
        <w:t>. Key nutrients such as iron, B vitamins, vitamin D, vitamin A, iodine and zinc play a major role during pregnancy. For instance, an insufficient iron intake contributes to low birthweight and intrauterine restriction</w:t>
      </w:r>
      <w:r w:rsidR="00FA2B8C" w:rsidRPr="008C16B3">
        <w:rPr>
          <w:rFonts w:cs="Arial"/>
          <w:color w:val="000000" w:themeColor="text1"/>
        </w:rPr>
        <w:t xml:space="preserve"> </w:t>
      </w:r>
      <w:r w:rsidR="0071627E" w:rsidRPr="008C16B3">
        <w:rPr>
          <w:rFonts w:cs="Arial"/>
          <w:color w:val="000000" w:themeColor="text1"/>
        </w:rPr>
        <w:fldChar w:fldCharType="begin"/>
      </w:r>
      <w:r w:rsidR="00182B87" w:rsidRPr="008C16B3">
        <w:rPr>
          <w:rFonts w:cs="Arial"/>
          <w:color w:val="000000" w:themeColor="text1"/>
        </w:rPr>
        <w:instrText xml:space="preserve"> ADDIN ZOTERO_ITEM CSL_CITATION {"citationID":"InVXLa9D","properties":{"formattedCitation":"(Figueiredo et al., 2018; Huang et al., 2015)","plainCitation":"(Figueiredo et al., 2018; Huang et al., 2015)","noteIndex":0},"citationItems":[{"id":191,"uris":["http://zotero.org/users/5021395/items/J3HED5AZ"],"itemData":{"id":191,"type":"article-journal","container-title":"Journal of Food and Nutrition Research","DOI":"https://doi.org/10.12691/jfnr-3-9-2","ISSN":"2333-1119","journalAbbreviation":"J Food Nutr Res","page":"570-574","source":"DOI.org (Crossref)","title":"The Influence of Iron-deficiency Anemia during the Pregnancy on Preterm Birth and Birth Weight in South China","volume":"3","author":[{"family":"Huang","given":"LingLing"},{"family":"Purvarshi","given":"Gowreesunkur"},{"family":"Wang","given":"SuMei"},{"family":"Zhong","given":"LinLin"},{"family":"Tang","given":"Hui"}],"issued":{"date-parts":[["2015",11,7]]}}},{"id":190,"uris":["http://zotero.org/users/5021395/items/TTVPIER2"],"itemData":{"id":190,"type":"article-journal","container-title":"Nutrients","DOI":"https://doi.org/10.3390/nu10050601","ISSN":"2072-6643","journalAbbreviation":"Nutrients","language":"en","page":"601","source":"DOI.org (Crossref)","title":"Maternal Anemia and Low Birth Weight: A Systematic Review and Meta-Analysis","title-short":"Maternal Anemia and Low Birth Weight","volume":"10","author":[{"family":"Figueiredo","given":"Ana"},{"family":"Gomes-Filho","given":"Isaac"},{"family":"Silva","given":"Roberta"},{"family":"Pereira","given":"Priscilla"},{"family":"Mata","given":"Fabiana"},{"family":"Lyrio","given":"Amanda"},{"family":"Souza","given":"Elivan"},{"family":"Cruz","given":"Simone"},{"family":"Pereira","given":"Mauricio"}],"issued":{"date-parts":[["2018",5,12]]}}}],"schema":"https://github.com/citation-style-language/schema/raw/master/csl-citation.json"} </w:instrText>
      </w:r>
      <w:r w:rsidR="0071627E" w:rsidRPr="008C16B3">
        <w:rPr>
          <w:rFonts w:cs="Arial"/>
          <w:color w:val="000000" w:themeColor="text1"/>
        </w:rPr>
        <w:fldChar w:fldCharType="separate"/>
      </w:r>
      <w:r w:rsidR="00182B87" w:rsidRPr="008C16B3">
        <w:rPr>
          <w:rFonts w:cs="Arial"/>
          <w:color w:val="000000" w:themeColor="text1"/>
        </w:rPr>
        <w:t>(Figueiredo et al., 2018; Huang et al., 2015)</w:t>
      </w:r>
      <w:r w:rsidR="0071627E" w:rsidRPr="008C16B3">
        <w:rPr>
          <w:rFonts w:cs="Arial"/>
          <w:color w:val="000000" w:themeColor="text1"/>
        </w:rPr>
        <w:fldChar w:fldCharType="end"/>
      </w:r>
      <w:r w:rsidRPr="008C16B3">
        <w:rPr>
          <w:rFonts w:cs="Arial"/>
          <w:color w:val="000000" w:themeColor="text1"/>
        </w:rPr>
        <w:t>. Moreover, anemia remains among the leading causes of female mortality and morbidity with low and middle-income countries bearing the highest prevalence rate</w:t>
      </w:r>
      <w:r w:rsidR="00370E43" w:rsidRPr="008C16B3">
        <w:rPr>
          <w:rFonts w:cs="Arial"/>
          <w:color w:val="000000" w:themeColor="text1"/>
        </w:rPr>
        <w:t xml:space="preserve"> </w:t>
      </w:r>
      <w:r w:rsidR="00370E43" w:rsidRPr="008C16B3">
        <w:rPr>
          <w:rFonts w:cs="Arial"/>
          <w:color w:val="000000" w:themeColor="text1"/>
        </w:rPr>
        <w:fldChar w:fldCharType="begin"/>
      </w:r>
      <w:r w:rsidR="00182B87" w:rsidRPr="008C16B3">
        <w:rPr>
          <w:rFonts w:cs="Arial"/>
          <w:color w:val="000000" w:themeColor="text1"/>
        </w:rPr>
        <w:instrText xml:space="preserve"> ADDIN ZOTERO_ITEM CSL_CITATION {"citationID":"4GqErZ0j","properties":{"formattedCitation":"(Darnton-Hill &amp; Mkparu, 2015; Hasan et al., 2021)","plainCitation":"(Darnton-Hill &amp; Mkparu, 2015; Hasan et al., 2021)","noteIndex":0},"citationItems":[{"id":172,"uris":["http://zotero.org/users/5021395/items/DVCPYCBE"],"itemData":{"id":172,"type":"article-journal","abstract":"Pregnancy is one of the more important periods in life when increased micronutrients, and macronutrients are most needed by the body; both for the health and well-being of the mother and for the growing foetus and newborn child. This brief review aims to identify the micronutrients (vitamins and minerals) likely to be deficient in women of reproductive age in Low- and Middle-Income Countries (LMIC), especially during pregnancy, and the impact of such deficiencies. A global prevalence of some two billion people at risk of micronutrient deficiencies, and multiple micronutrient deficiencies of many pregnant women in LMIC underline the urgency to establishing the optimal recommendations, including for delivery. It has long been recognized that adequate iron is important for best reproductive outcomes, including gestational cognitive development. Similarly, iodine and calcium have been recognized for their roles in development of the foetus/neonate. Less clear effects of deficiencies of zinc, copper, magnesium and selenium have been reported. Folate sufficiency periconceptionally is recognized both by the practice of providing folic acid in antenatal iron/folic acid supplementation and by increasing numbers of countries fortifying flours with folic acid. Other vitamins likely to be important include vitamins B12, D and A with the water-soluble vitamins generally less likely to be a problem. Epigenetic influences and the likely influence of micronutrient deficiencies on foetal origins of adult chronic diseases are currently being clarified. Micronutrients may have other more subtle, unrecognized effects. The necessity for improved diets and health and sanitation are consistently recommended, although these are not always available to many of the world’s pregnant women. Consequently, supplementation programmes, fortification of staples and condiments, and nutrition and health support need to be scaled-up, supported by social and cultural measures. Because of the life-long influences on reproductive outcomes, including inter-generational ones, both clinical and public health measures need to ensure adequate micronutrient intakes during pregnancy, but also during adolescence, the first few years of life, and during lactation. Many antenatal programmes are not currently achieving this. We aim to address the need for micronutrients during pregnancy, the importance of micronutrient deficiencies during gestation and before, and propose the scaling-up of  clinical and public health approaches that achieve healthier pregnancies and improved pregnancy outcomes.","container-title":"Nutrients","DOI":"https://doi.org/10.3390/nu7031744","ISSN":"2072-6643","journalAbbreviation":"Nutrients","language":"en","license":"http://creativecommons.org/licenses/by/3.0/","page":"1744-1768","source":"www.mdpi.com","title":"Micronutrients in Pregnancy in Low- and Middle-Income Countries","title-short":"Nutrients","volume":"7","author":[{"family":"Darnton-Hill","given":"Ian"},{"family":"Mkparu","given":"Uzonna C."}],"issued":{"date-parts":[["2015",3]]}}},{"id":171,"uris":["http://zotero.org/users/5021395/items/X7WYXVIW"],"itemData":{"id":171,"type":"article-journal","abstract":"Objective:To examine geographical variations, trends and projections in the prevalence of childhood anemia at national and subpopulation levels.Design:Repeated cross-sectional Demographic and Health Survey (DHS) conducted during 2000–2018.Setting:Fifty-three low- and middle-income countries (LMIC)Participants:Totally, 776 689 children aged 6–59 months.Results:During the latest DHS rounds between 2005 and 2018, the prevalence of child anemia was &gt; 20 % in fifty-two out of fifty-three countries and ranged from 15·9 % in Armenia in 2016 to 87·8 % in Burkina Faso in 2010. Out of thirty-six countries with at least two surveys during 2000–2018, the prevalence of child anemia decreased in twenty-two countries, highest in Zimbabwe (–4·2 %) and increased in fourteen countries, highest in Burundi (5·0 %). Based on the trend, eleven and twenty-two out of thirty-six countries are projected to experience, respectively, moderate and severe public health problem according to the WHO criteria (moderate problem: 20–39·9 % and severe problem: ≥ 40 %) due to child anemia in 2030, with the highest prevalence in Liberia (87·5 %, 95 % credible interval 52·0–98·8 %). The prevalence of child anemia varied across the mother’s education and age, child sex, wealth quintiles, and place of residence, with the highest rate of child anemia among the poorest, rural and low-educated mothers. These scenarios are projected to continue. The probability of reducing child anemia at &lt; 0·5 % by 2030 is 0 % for all study countries.Conclusions:The prevalence of child anemia varied between and within countries. None of the thirty-six LMIC is likely to eradicate child anemia by 2030.","container-title":"Public Health Nutrition","DOI":"https://doi.org/10.1017/S1368980021002482","ISSN":"1368-9800, 1475-2727","journalAbbreviation":"Public Health Nutr","language":"en","note":"publisher: Cambridge University Press","page":"6236-6246","source":"Cambridge University Press","title":"Geographical variation and temporal trend in anemia among children aged 6–59 months in low- and middle-income countries during 2000–2018: forecasting the 2030 SDG target","volume":"24","author":[{"family":"Hasan","given":"Md Mehedi"},{"family":"Magalhaes","given":"Ricardo J. Soares"},{"family":"Ahmed","given":"Saifuddin"},{"family":"Pervin","given":"Sonia"},{"family":"Tariqujjaman","given":"Md"},{"family":"Fatima","given":"Yaqoot"},{"family":"Mamun","given":"Abdullah A."}],"issued":{"date-parts":[["2021",12]]}}}],"schema":"https://github.com/citation-style-language/schema/raw/master/csl-citation.json"} </w:instrText>
      </w:r>
      <w:r w:rsidR="00370E43" w:rsidRPr="008C16B3">
        <w:rPr>
          <w:rFonts w:cs="Arial"/>
          <w:color w:val="000000" w:themeColor="text1"/>
        </w:rPr>
        <w:fldChar w:fldCharType="separate"/>
      </w:r>
      <w:r w:rsidR="00182B87" w:rsidRPr="008C16B3">
        <w:rPr>
          <w:rFonts w:cs="Arial"/>
          <w:color w:val="000000" w:themeColor="text1"/>
        </w:rPr>
        <w:t>(Darnton-Hill &amp; Mkparu, 2015; Hasan et al., 2021)</w:t>
      </w:r>
      <w:r w:rsidR="00370E43" w:rsidRPr="008C16B3">
        <w:rPr>
          <w:rFonts w:cs="Arial"/>
          <w:color w:val="000000" w:themeColor="text1"/>
        </w:rPr>
        <w:fldChar w:fldCharType="end"/>
      </w:r>
      <w:r w:rsidRPr="008C16B3">
        <w:rPr>
          <w:rFonts w:cs="Arial"/>
          <w:color w:val="000000" w:themeColor="text1"/>
        </w:rPr>
        <w:t>. Similarly, vitamin B12 deficiency can lead to birth defects and contribute to preterm delivery. Furthermore, a deficiency in vitamin A intake induces a high risk of infant mortality and eye diseases such as night blindness and xerophthalmia</w:t>
      </w:r>
      <w:r w:rsidR="006633BA" w:rsidRPr="008C16B3">
        <w:rPr>
          <w:rFonts w:cs="Arial"/>
          <w:color w:val="000000" w:themeColor="text1"/>
        </w:rPr>
        <w:t xml:space="preserve"> </w:t>
      </w:r>
      <w:r w:rsidR="006633BA" w:rsidRPr="008C16B3">
        <w:rPr>
          <w:rFonts w:cs="Arial"/>
          <w:color w:val="000000" w:themeColor="text1"/>
        </w:rPr>
        <w:fldChar w:fldCharType="begin"/>
      </w:r>
      <w:r w:rsidR="00182B87" w:rsidRPr="008C16B3">
        <w:rPr>
          <w:rFonts w:cs="Arial"/>
          <w:color w:val="000000" w:themeColor="text1"/>
        </w:rPr>
        <w:instrText xml:space="preserve"> ADDIN ZOTERO_ITEM CSL_CITATION {"citationID":"iVOtzobX","properties":{"formattedCitation":"(Brown, 2011)","plainCitation":"(Brown, 2011)","noteIndex":0},"citationItems":[{"id":225,"uris":["http://zotero.org/users/5021395/items/TA7XXXDI"],"itemData":{"id":225,"type":"chapter","container-title":"Essentials of Life Cycle Nutrition","edition":"1st","event-place":"United States of America","ISBN":"978-0-7637-7792-0","language":"English","page":"2-19","publisher":"United States of America, Jones and Bartlett Publishers","publisher-place":"United States of America","title":"Nutrition requirements during pregnancy","author":[{"family":"Brown","given":"Lisa S."}],"editor":[{"family":"Sharlin","given":"Judith"},{"family":"Edelstein","given":"Sari"}],"issued":{"date-parts":[["2011"]]}}}],"schema":"https://github.com/citation-style-language/schema/raw/master/csl-citation.json"} </w:instrText>
      </w:r>
      <w:r w:rsidR="006633BA" w:rsidRPr="008C16B3">
        <w:rPr>
          <w:rFonts w:cs="Arial"/>
          <w:color w:val="000000" w:themeColor="text1"/>
        </w:rPr>
        <w:fldChar w:fldCharType="separate"/>
      </w:r>
      <w:r w:rsidR="00182B87" w:rsidRPr="008C16B3">
        <w:rPr>
          <w:rFonts w:cs="Arial"/>
          <w:color w:val="000000" w:themeColor="text1"/>
        </w:rPr>
        <w:t>(Brown, 2011)</w:t>
      </w:r>
      <w:r w:rsidR="006633BA" w:rsidRPr="008C16B3">
        <w:rPr>
          <w:rFonts w:cs="Arial"/>
          <w:color w:val="000000" w:themeColor="text1"/>
        </w:rPr>
        <w:fldChar w:fldCharType="end"/>
      </w:r>
      <w:r w:rsidRPr="008C16B3">
        <w:rPr>
          <w:rFonts w:cs="Arial"/>
          <w:color w:val="000000" w:themeColor="text1"/>
        </w:rPr>
        <w:t>. After pregnancy, breast milk takes over for the provision of the necessary nutrients. In this regard, previous studies highlighted the impact of maternal dietary intake on milk composition</w:t>
      </w:r>
      <w:r w:rsidR="00FB2B7C" w:rsidRPr="008C16B3">
        <w:rPr>
          <w:rFonts w:cs="Arial"/>
          <w:color w:val="000000" w:themeColor="text1"/>
        </w:rPr>
        <w:t xml:space="preserve"> </w:t>
      </w:r>
      <w:r w:rsidR="00B660F4" w:rsidRPr="008C16B3">
        <w:rPr>
          <w:rFonts w:cs="Arial"/>
          <w:color w:val="000000" w:themeColor="text1"/>
        </w:rPr>
        <w:fldChar w:fldCharType="begin"/>
      </w:r>
      <w:r w:rsidR="00182B87" w:rsidRPr="008C16B3">
        <w:rPr>
          <w:rFonts w:cs="Arial"/>
          <w:color w:val="000000" w:themeColor="text1"/>
        </w:rPr>
        <w:instrText xml:space="preserve"> ADDIN ZOTERO_ITEM CSL_CITATION {"citationID":"aZGoAmtA","properties":{"formattedCitation":"(Allen, 2005; Ares Segura et al., 2016)","plainCitation":"(Allen, 2005; Ares Segura et al., 2016)","noteIndex":0},"citationItems":[{"id":1621,"uris":["http://zotero.org/users/5021395/items/SJ66DRYV"],"itemData":{"id":1621,"type":"article-journal","abstract":"This overview of multiple micronutrients during pregnancy and lactation emphasizes 2 relatively neglected issues. The first is that maternal micronutrient status in the periconceptional period, and throughout pregnancy and lactation, should be viewed as a continuum; too often these 3 stages are treated and discussed separately from both a scientific and a public health perspective. Iron and vitamin B-12 are included as examples to stress how status at conception affects maternal, fetal, and infant status and health until the child is weaned. The second issue is that while most attention has been focused on a few micronutrients, for example iron and folate as discussed elsewhere in this Supplement, multiple micronutrient deficiencies occur simultaneously when diets are poor. Some of these deserve more attention as causes of poor pregnancy outcome, including other B vitamin deficiencies that result in homocysteinemia, antioxidants, vitamin D, and iodine. In lactation, maternal status or intake of the B vitamins (except folate), vitamin A, selenium and iodine strongly affect the amount of these nutrients secreted in breast milk. This can result in the infant consuming substantially less than the recommended amounts and further depleting stores that were low at birth. While the optimal mode of meeting recommended micronutrient intakes is an adequate diet, in some situations supplementation is also important. Unfortunately, information is lacking on the optimal formulation of micronutrient supplements for pregnant women, and the need to continue these supplements during lactation is not recognized in many situations where maternal and infant health could benefit.","container-title":"The American Journal of Clinical Nutrition","DOI":"https://doi.org/10.1093/ajcn/81.5.1206","ISSN":"0002-9165","journalAbbreviation":"Am J Clin Nutr","page":"1206S-1212S","source":"ScienceDirect","title":"Multiple micronutrients in pregnancy and lactation: an overview2","volume":"81","author":[{"family":"Allen","given":"Lindsay H"}],"issued":{"date-parts":[["2005",5,1]]}}},{"id":211,"uris":["http://zotero.org/users/5021395/items/4534MBJM"],"itemData":{"id":211,"type":"article-journal","container-title":"Anales de Pediatría (English Edition)","DOI":"https://doi.org/10.1016/j.anpede.2015.07.035","ISSN":"2341-2879","journalAbbreviation":"An Pediatr (Engl Ed)","language":"en","page":"347.e1-347.e7","source":"DOI.org (Crossref)","title":"The importance of maternal nutrition during breastfeeding: Do breastfeeding mothers need nutritional supplements?","volume":"84","author":[{"family":"Ares Segura","given":"Susana"},{"family":"Arena Ansótegui","given":"José"},{"family":"Marta Díaz-Gómez","given":"N."}],"issued":{"date-parts":[["2016",6]]}}}],"schema":"https://github.com/citation-style-language/schema/raw/master/csl-citation.json"} </w:instrText>
      </w:r>
      <w:r w:rsidR="00B660F4" w:rsidRPr="008C16B3">
        <w:rPr>
          <w:rFonts w:cs="Arial"/>
          <w:color w:val="000000" w:themeColor="text1"/>
        </w:rPr>
        <w:fldChar w:fldCharType="separate"/>
      </w:r>
      <w:r w:rsidR="00182B87" w:rsidRPr="008C16B3">
        <w:rPr>
          <w:rFonts w:cs="Arial"/>
          <w:color w:val="000000" w:themeColor="text1"/>
        </w:rPr>
        <w:t>(Allen, 2005; Ares Segura et al., 2016)</w:t>
      </w:r>
      <w:r w:rsidR="00B660F4" w:rsidRPr="008C16B3">
        <w:rPr>
          <w:rFonts w:cs="Arial"/>
          <w:color w:val="000000" w:themeColor="text1"/>
        </w:rPr>
        <w:fldChar w:fldCharType="end"/>
      </w:r>
      <w:r w:rsidRPr="008C16B3">
        <w:rPr>
          <w:rFonts w:cs="Arial"/>
          <w:color w:val="000000" w:themeColor="text1"/>
        </w:rPr>
        <w:t>.</w:t>
      </w:r>
    </w:p>
    <w:p w14:paraId="47EEE3AE" w14:textId="7C19C42B" w:rsidR="00AE2389" w:rsidRPr="008C16B3" w:rsidRDefault="00AE2389" w:rsidP="00BB58A2">
      <w:pPr>
        <w:pStyle w:val="Body"/>
        <w:rPr>
          <w:rFonts w:cs="Arial"/>
          <w:color w:val="000000" w:themeColor="text1"/>
        </w:rPr>
      </w:pPr>
      <w:r w:rsidRPr="008C16B3">
        <w:rPr>
          <w:rFonts w:cs="Arial"/>
          <w:color w:val="000000" w:themeColor="text1"/>
        </w:rPr>
        <w:t>Malnutrition remains a public health problem in the population. For example, in 2012, a demographic health survey conducted in Côte d'Ivoire showed that 64% and 55% of pregnant and lactating women were anemic, respectively</w:t>
      </w:r>
      <w:r w:rsidR="00B709C6" w:rsidRPr="008C16B3">
        <w:rPr>
          <w:rFonts w:cs="Arial"/>
          <w:color w:val="000000" w:themeColor="text1"/>
        </w:rPr>
        <w:t xml:space="preserve"> </w:t>
      </w:r>
      <w:r w:rsidR="00780BFA" w:rsidRPr="008C16B3">
        <w:rPr>
          <w:rFonts w:cs="Arial"/>
          <w:color w:val="000000" w:themeColor="text1"/>
        </w:rPr>
        <w:fldChar w:fldCharType="begin"/>
      </w:r>
      <w:r w:rsidR="00182B87" w:rsidRPr="008C16B3">
        <w:rPr>
          <w:rFonts w:cs="Arial"/>
          <w:color w:val="000000" w:themeColor="text1"/>
        </w:rPr>
        <w:instrText xml:space="preserve"> ADDIN ZOTERO_ITEM CSL_CITATION {"citationID":"4faigzNh","properties":{"formattedCitation":"(INS, 2012)","plainCitation":"(INS, 2012)","noteIndex":0},"citationItems":[{"id":1636,"uris":["http://zotero.org/users/5021395/items/IDNXMBJX"],"itemData":{"id":1636,"type":"report","event-place":"Calverton, Maryland, USA","language":"Français","page":"591","publisher":"Institut National de la Statistique (INS) et ICF International","publisher-place":"Calverton, Maryland, USA","title":"Enquête Démographique et de Santé et à Indicateurs Multiples 2011 - 2012 [Côte d’Ivoire Demographic and Health Survey (DHS) 2011-2012]","URL":"https://dhsprogram.com/pubs/pdf/fr272/fr272.pdf","author":[{"literal":"INS"}],"accessed":{"date-parts":[["2021",1,10]]},"issued":{"date-parts":[["2012"]]}}}],"schema":"https://github.com/citation-style-language/schema/raw/master/csl-citation.json"} </w:instrText>
      </w:r>
      <w:r w:rsidR="00780BFA" w:rsidRPr="008C16B3">
        <w:rPr>
          <w:rFonts w:cs="Arial"/>
          <w:color w:val="000000" w:themeColor="text1"/>
        </w:rPr>
        <w:fldChar w:fldCharType="separate"/>
      </w:r>
      <w:r w:rsidR="00182B87" w:rsidRPr="008C16B3">
        <w:rPr>
          <w:rFonts w:cs="Arial"/>
          <w:color w:val="000000" w:themeColor="text1"/>
        </w:rPr>
        <w:t>(INS, 2012)</w:t>
      </w:r>
      <w:r w:rsidR="00780BFA" w:rsidRPr="008C16B3">
        <w:rPr>
          <w:rFonts w:cs="Arial"/>
          <w:color w:val="000000" w:themeColor="text1"/>
        </w:rPr>
        <w:fldChar w:fldCharType="end"/>
      </w:r>
      <w:r w:rsidRPr="008C16B3">
        <w:rPr>
          <w:rFonts w:cs="Arial"/>
          <w:color w:val="000000" w:themeColor="text1"/>
        </w:rPr>
        <w:t xml:space="preserve">. Additionally, folate </w:t>
      </w:r>
      <w:r w:rsidRPr="008C16B3">
        <w:rPr>
          <w:rFonts w:cs="Arial"/>
          <w:color w:val="000000" w:themeColor="text1"/>
        </w:rPr>
        <w:lastRenderedPageBreak/>
        <w:t>deficiency affects 86.1% of women aged 15-49 years with a prevalence of 91.2% in urban areas and 80.4% in rural areas</w:t>
      </w:r>
      <w:r w:rsidR="00874506" w:rsidRPr="008C16B3">
        <w:rPr>
          <w:rFonts w:cs="Arial"/>
          <w:color w:val="000000" w:themeColor="text1"/>
        </w:rPr>
        <w:t xml:space="preserve"> </w:t>
      </w:r>
      <w:r w:rsidR="00874506" w:rsidRPr="008C16B3">
        <w:rPr>
          <w:rFonts w:cs="Arial"/>
          <w:color w:val="000000" w:themeColor="text1"/>
        </w:rPr>
        <w:fldChar w:fldCharType="begin"/>
      </w:r>
      <w:r w:rsidR="00182B87" w:rsidRPr="008C16B3">
        <w:rPr>
          <w:rFonts w:cs="Arial"/>
          <w:color w:val="000000" w:themeColor="text1"/>
        </w:rPr>
        <w:instrText xml:space="preserve"> ADDIN ZOTERO_ITEM CSL_CITATION {"citationID":"qsyWmfyB","properties":{"formattedCitation":"(Rohner et al., 2014)","plainCitation":"(Rohner et al., 2014)","noteIndex":0},"citationItems":[{"id":27,"uris":["http://zotero.org/users/5021395/items/ZCU7ZL7H"],"itemData":{"id":27,"type":"article-journal","abstract":"Abstract\n            \n              Objective\n              \n                To provide nationally representative data on the prevalence of anaemia, vitamin A and Fe deficiencies among pre-school age children (pre-SAC) and non-pregnant women of reproductive age (WRA), and on vitamin B\n                12\n                and folate deficiencies in WRA, and the influence of inflammation on their interpretation.\n              \n            \n            \n              Design\n              \n                A cross-sectional survey to measure anthropometry, malaria parasitaemia and micronutrient status. Specifically, blood samples were analysed for Hb, plasma ferritin, soluble transferrin receptors, C-reactive protein, α\n                1\n                -acid glycoprotein, retinol-binding protein, vitamin B\n                12\n                and folate.\n              \n            \n            \n              Setting\n              Côte d'Ivoire in 2007.\n            \n            \n              Subjects\n              Nine hundred and twenty-eight WRA and 879 pre-SAC.\n            \n            \n              Results\n              \n                In WRA, prevalence of\n                Plasmodium\n                parasitaemia (5 %) was low, but inflammation (34 %) was higher. Anaemia was a severe public health problem and prevalence differed by residency and eco-region. Inflammation-adjusted Fe deficiency was highest in urban areas (20 %). Nationally, folate deficiency was 86 %, higher in urban areas and varied by eco-region. Prevalence of vitamin B\n                12\n                deficiency was low but higher in the rural areas and the north. Inflammation-adjusted vitamin A deficiency was very low (1 %). In pre-SAC, prevalence of inflammation (67 %) and\n                Plasmodium\n                parasites (25 %) was high; the latter was associated with poverty, rural residency and higher ferritin concentrations. Anaemia was classified as a severe public health problem (72 %), and was higher in rural areas (76 %) and the north (87 %). A quarter of pre-SAC suffered from vitamin A deficiency (inflammation-adjusted) and prevalence of undernutrition was high.\n              \n            \n            \n              Conclusions\n              \n                Prevalence of inflammation,\n                Plasmodium\n                parasitaemia and micronutrient deficiencies were high in Côte d'Ivoire, particularly in pre-SAC. Nutritional interventions should be accompanied by strategies to reduce exposure to infections.","container-title":"Public Health Nutrition","DOI":"https://doi.org/10.1017/S136898001300222X","ISSN":"1475-2727","journalAbbreviation":"Public Health Nutr.","language":"en","page":"2016-2028","source":"DOI.org (Crossref)","title":"Prevalence and public health relevance of micronutrient deficiencies and undernutrition in pre-school children and women of reproductive age in Côte d'Ivoire, West Africa","volume":"17","author":[{"family":"Rohner","given":"Fabian"},{"family":"Northrop-Clewes","given":"Christine"},{"family":"Tschannen","given":"Andres B"},{"family":"Bosso","given":"Patrice E"},{"family":"Kouassi-Gohou","given":"Valérie"},{"family":"Erhardt","given":"Juergen G"},{"family":"Bui","given":"Mai"},{"family":"Zimmermann","given":"Michael B"},{"family":"Mascie-Taylor","given":"CG Nicholas"}],"issued":{"date-parts":[["2014",9]]}}}],"schema":"https://github.com/citation-style-language/schema/raw/master/csl-citation.json"} </w:instrText>
      </w:r>
      <w:r w:rsidR="00874506" w:rsidRPr="008C16B3">
        <w:rPr>
          <w:rFonts w:cs="Arial"/>
          <w:color w:val="000000" w:themeColor="text1"/>
        </w:rPr>
        <w:fldChar w:fldCharType="separate"/>
      </w:r>
      <w:r w:rsidR="00182B87" w:rsidRPr="008C16B3">
        <w:rPr>
          <w:rFonts w:cs="Arial"/>
          <w:color w:val="000000" w:themeColor="text1"/>
        </w:rPr>
        <w:t>(Rohner et al., 2014)</w:t>
      </w:r>
      <w:r w:rsidR="00874506" w:rsidRPr="008C16B3">
        <w:rPr>
          <w:rFonts w:cs="Arial"/>
          <w:color w:val="000000" w:themeColor="text1"/>
        </w:rPr>
        <w:fldChar w:fldCharType="end"/>
      </w:r>
      <w:r w:rsidRPr="008C16B3">
        <w:rPr>
          <w:rFonts w:cs="Arial"/>
          <w:color w:val="000000" w:themeColor="text1"/>
        </w:rPr>
        <w:t xml:space="preserve">. In general, maternal dietary intake is influenced by several factors, including food choices which are strongly associated with socioeconomic environment, lifestyle choices, and cultural beliefs </w:t>
      </w:r>
      <w:r w:rsidR="00803A68" w:rsidRPr="008C16B3">
        <w:rPr>
          <w:rFonts w:cs="Arial"/>
          <w:color w:val="000000" w:themeColor="text1"/>
        </w:rPr>
        <w:fldChar w:fldCharType="begin"/>
      </w:r>
      <w:r w:rsidR="00182B87" w:rsidRPr="008C16B3">
        <w:rPr>
          <w:rFonts w:cs="Arial"/>
          <w:color w:val="000000" w:themeColor="text1"/>
        </w:rPr>
        <w:instrText xml:space="preserve"> ADDIN ZOTERO_ITEM CSL_CITATION {"citationID":"mpmKQF95","properties":{"formattedCitation":"(Shepherd, 1999)","plainCitation":"(Shepherd, 1999)","noteIndex":0},"citationItems":[{"id":219,"uris":["http://zotero.org/users/5021395/items/6EGDK5SH"],"itemData":{"id":219,"type":"article-journal","abstract":"Food choice is influenced by a large number of factors, including social and cultural factors. One method for trying to understand the impact of these factors is through the study of attitudes. Research is described which utilizes social psychological attitude models of attitude-behaviour relationships, in particular the Theory of Planned Behaviour. This approach has shown good prediction of behaviour, but there are a number of possible extensions to this basic model which might improve its utility. One such extension is the inclusion of measures of moral concern, which have been found to be important both for the choice of genetically-modified foods and also for foods to be eaten by others. It has been found to be difficult to effect dietary change, and there are a number of insights from social psychology which might address this difficulty. One is the phenomenon of optimistic bias, where individuals believe themselves to be at less risk from various hazards than the average person. This effect has been demonstrated for nutritional risks, and this might lead individuals to take less note of health education messages. Another concern is that individuals do not always have clear-cut attitudes, but rather can be ambivalent about food and about healthy eating. It is important, therefore, to have measures for this ambivalence, and an understanding of how it might impact on behaviour.","container-title":"Proceedings of the Nutrition Society","DOI":"https://doi.org/10.1017/S0029665199001093","ISSN":"0029-6651, 1475-2719","journalAbbreviation":"Proc. Nutr. Soc.","language":"en","page":"807-812","source":"DOI.org (Crossref)","title":"Social determinants of food choice","volume":"58","author":[{"family":"Shepherd","given":"Richard"}],"issued":{"date-parts":[["1999",11]]}}}],"schema":"https://github.com/citation-style-language/schema/raw/master/csl-citation.json"} </w:instrText>
      </w:r>
      <w:r w:rsidR="00803A68" w:rsidRPr="008C16B3">
        <w:rPr>
          <w:rFonts w:cs="Arial"/>
          <w:color w:val="000000" w:themeColor="text1"/>
        </w:rPr>
        <w:fldChar w:fldCharType="separate"/>
      </w:r>
      <w:r w:rsidR="00182B87" w:rsidRPr="008C16B3">
        <w:rPr>
          <w:rFonts w:cs="Arial"/>
          <w:color w:val="000000" w:themeColor="text1"/>
        </w:rPr>
        <w:t>(Shepherd, 1999)</w:t>
      </w:r>
      <w:r w:rsidR="00803A68" w:rsidRPr="008C16B3">
        <w:rPr>
          <w:rFonts w:cs="Arial"/>
          <w:color w:val="000000" w:themeColor="text1"/>
        </w:rPr>
        <w:fldChar w:fldCharType="end"/>
      </w:r>
      <w:r w:rsidRPr="008C16B3">
        <w:rPr>
          <w:rFonts w:cs="Arial"/>
          <w:color w:val="000000" w:themeColor="text1"/>
        </w:rPr>
        <w:t>. In particular, in many Sub-Saharan African countries, pregnancy and breastfeeding are critical periods during which cultural norms are affecting the quality of the diet</w:t>
      </w:r>
      <w:r w:rsidR="00803A68" w:rsidRPr="008C16B3">
        <w:rPr>
          <w:rFonts w:cs="Arial"/>
          <w:color w:val="000000" w:themeColor="text1"/>
        </w:rPr>
        <w:t xml:space="preserve"> </w:t>
      </w:r>
      <w:r w:rsidR="00301A1D" w:rsidRPr="008C16B3">
        <w:rPr>
          <w:rFonts w:cs="Arial"/>
          <w:color w:val="000000" w:themeColor="text1"/>
        </w:rPr>
        <w:fldChar w:fldCharType="begin"/>
      </w:r>
      <w:r w:rsidR="00182B87" w:rsidRPr="008C16B3">
        <w:rPr>
          <w:rFonts w:cs="Arial"/>
          <w:color w:val="000000" w:themeColor="text1"/>
        </w:rPr>
        <w:instrText xml:space="preserve"> ADDIN ZOTERO_ITEM CSL_CITATION {"citationID":"qLu5ozxt","properties":{"formattedCitation":"(Hadush et al., 2017; Lartey, 2008)","plainCitation":"(Hadush et al., 2017; Lartey, 2008)","noteIndex":0},"citationItems":[{"id":189,"uris":["http://zotero.org/users/5021395/items/3W59HY65"],"itemData":{"id":189,"type":"article-journal","container-title":"BMC Nutrition","DOI":"https://doi.org/10.1186/s40795-017-0159-x","ISSN":"2055-0928","journalAbbreviation":"BMC Nutr","language":"en","page":"40","source":"DOI.org (Crossref)","title":"Foods tabooed for pregnant women in Abala district of Afar region, Ethiopia: an inductive qualitative study","volume":"3","author":[{"family":"Hadush","given":"Znabu"},{"family":"Birhanu","given":"Zewdie"},{"family":"Chaka","given":"Mulugeta"},{"family":"Gebreyesus","given":"Haylay"}],"issued":{"date-parts":[["2017",12]]}}},{"id":187,"uris":["http://zotero.org/users/5021395/items/KIK65YBP"],"itemData":{"id":187,"type":"article-journal","abstract":"Women of child-bearing age (especially pregnant and lactating women), infants and young children are in the most nutritionally-vulnerable stages of the life cycle. Maternal malnutrition is a major predisposing factor for morbidity and mortality among African women. The causes include inadequate food intake, poor nutritional quality of diets, frequent infections and short inter-pregnancy intervals. Evidence for maternal malnutrition is provided by the fact that between 5 and 20% of African women have a low BMI as a result of chronic hunger. Across the continent the prevalence of anaemia ranges from 21 to 80%, with similarly high values for both vitamin A and Zn deficiency levels. Another challenge is the high rates of HIV infection, which compromise maternal nutritional status. The consequences of poor maternal nutritional status are reflected in low pregnancy weight gain and high infant and maternal morbidity and mortality. Suboptimal infant feeding practices, poor quality of complementary foods, frequent infections and micronutrient deficiencies have largely contributed to the high mortality among infants and young children in the region. Feeding children whose mothers are infected with HIV continues to remain an issue requiring urgent attention. There are successful interventions to improve the nutrition of mothers, infants and young children, which will be addressed. Interventions to improve the nutrition of infants and young children, particularly in relation to the improvement of micronutrient intakes of young children, will be discussed. The recent release by WHO of new international growth standards for assessing the growth and nutritional status of children provides the tool for early detection of growth faltering and for appropriate intervention.","container-title":"Proceedings of the Nutrition Society","DOI":"https://doi.org/10.1017/S0029665108006083","ISSN":"0029-6651, 1475-2719","journalAbbreviation":"Proc. Nutr. Soc.","language":"en","page":"105-108","source":"DOI.org (Crossref)","title":"Maternal and child nutrition in Sub-Saharan Africa: challenges and interventions","volume":"67","author":[{"family":"Lartey","given":"Anna"}],"issued":{"date-parts":[["2008",2]]}}}],"schema":"https://github.com/citation-style-language/schema/raw/master/csl-citation.json"} </w:instrText>
      </w:r>
      <w:r w:rsidR="00301A1D" w:rsidRPr="008C16B3">
        <w:rPr>
          <w:rFonts w:cs="Arial"/>
          <w:color w:val="000000" w:themeColor="text1"/>
        </w:rPr>
        <w:fldChar w:fldCharType="separate"/>
      </w:r>
      <w:r w:rsidR="00182B87" w:rsidRPr="008C16B3">
        <w:rPr>
          <w:rFonts w:cs="Arial"/>
          <w:color w:val="000000" w:themeColor="text1"/>
        </w:rPr>
        <w:t>(Hadush et al., 2017; Lartey, 2008)</w:t>
      </w:r>
      <w:r w:rsidR="00301A1D" w:rsidRPr="008C16B3">
        <w:rPr>
          <w:rFonts w:cs="Arial"/>
          <w:color w:val="000000" w:themeColor="text1"/>
        </w:rPr>
        <w:fldChar w:fldCharType="end"/>
      </w:r>
      <w:r w:rsidRPr="008C16B3">
        <w:rPr>
          <w:rFonts w:cs="Arial"/>
          <w:color w:val="000000" w:themeColor="text1"/>
        </w:rPr>
        <w:t>. Moreover, lack of nu</w:t>
      </w:r>
      <w:r w:rsidR="00EA7E74" w:rsidRPr="008C16B3">
        <w:rPr>
          <w:rFonts w:cs="Arial"/>
          <w:color w:val="000000" w:themeColor="text1"/>
        </w:rPr>
        <w:t>t</w:t>
      </w:r>
      <w:r w:rsidRPr="008C16B3">
        <w:rPr>
          <w:rFonts w:cs="Arial"/>
          <w:color w:val="000000" w:themeColor="text1"/>
        </w:rPr>
        <w:t>rition education, social pressure, and low levels of education are considered contributing factors</w:t>
      </w:r>
      <w:r w:rsidR="00AF421F" w:rsidRPr="008C16B3">
        <w:rPr>
          <w:rFonts w:cs="Arial"/>
          <w:color w:val="000000" w:themeColor="text1"/>
        </w:rPr>
        <w:t xml:space="preserve"> </w:t>
      </w:r>
      <w:r w:rsidR="00B63C77" w:rsidRPr="008C16B3">
        <w:rPr>
          <w:rFonts w:cs="Arial"/>
          <w:color w:val="000000" w:themeColor="text1"/>
        </w:rPr>
        <w:fldChar w:fldCharType="begin"/>
      </w:r>
      <w:r w:rsidR="00182B87" w:rsidRPr="008C16B3">
        <w:rPr>
          <w:rFonts w:cs="Arial"/>
          <w:color w:val="000000" w:themeColor="text1"/>
        </w:rPr>
        <w:instrText xml:space="preserve"> ADDIN ZOTERO_ITEM CSL_CITATION {"citationID":"vOlkMNSY","properties":{"formattedCitation":"(Biza Zepro, 2015; Ogunbiyi &amp; Akinyele, 2010)","plainCitation":"(Biza Zepro, 2015; Ogunbiyi &amp; Akinyele, 2010)","noteIndex":0},"citationItems":[{"id":170,"uris":["http://zotero.org/users/5021395/items/HY7RLHEK"],"itemData":{"id":170,"type":"article-journal","abstract":"Background: A food considered as a taboo is strictly forbidden, for health, cultural or spiritual reasons. Food taboos are known from virtually all human societies and may be found in various forms all over the world. Pregnancy is viewed as a critical period in the life of women and is usually subjected to a number of food taboos as a way of safeguarding their lives and that of the unborn baby. Poor maternal nutrition, especially in rural settings, adversely affects pregnancy and birth outcomes. In many local communities, pregnant women have food taboos with consequent depletion of vital nutrients. Malnutrition is one of the most serious health problems affecting children and their mothers in Ethiopia. As a result, there is lack of comprehensive information regarding practices and the factors associated with them in the study area. Therefore this study was aimed at measuring women who are likely to have certain taboos/misconceptions during pregnancy among pregnant women attending ANC services in public health institutions of shashemene district. Method: An institution based descriptive cross-sectional study design followed by Simple random sampling technique was used for 295 pregnant women, who are attending ANC service from public health institutions of Shashemene district. The Data was coded, entered in to EPI info 3.5.1 and exported to SPSS version 20.0 for further analysis. Frequencies, percentages, crude odds Ratio, 95% Confidence Intervals and multiple logistic-regressions were analyzed. Finally, the result of the study was presented using texts, figures and tables. Result: one half (49.8%) of total pregnant mothers encountered food taboos at least for one food item. food items avoided were, linseed 92 times, honey 84 times, milk 67 times, fatty meat 63 times, eggs 50 times, fruits 41 times and vegetables 17 times. Reasons mentioned for avoidance of this food item; Plastered on the fetal head, makes fatty baby and difficult delivery, fear of abortion, evil eye, fetal abnormality. Educational status showed a significant association with belief of balanced diet. Conclusion: The study revealed that food taboos and traditional beliefs relating to pregnancy exist and larger proportion of women still believes in old unscientific tales. This can be improved by strengthening the nutrition counseling component of ANC which was inadequate in the ANC package received. Empowering community based health workers in providing effective nutrition counseling should be explored. There is a need for nutrition education and awareness generation among women; Increasing literacy status to reduce taboos/misconceptions.","container-title":"Science Journal of Public Health","DOI":"https://doi.org/10.11648/j.sjph.20150303.27","ISSN":"2328-7942","journalAbbreviation":"Science Journal of Public Health","language":"en","page":"410","source":"DOI.org (Crossref)","title":"Food Taboos and Misconceptions Among Pregnant Women of Shashemene District, Ethiopia, 2012","volume":"3","author":[{"family":"Biza Zepro","given":"Nejimu"}],"issued":{"date-parts":[["2015"]]}}},{"id":169,"uris":["http://zotero.org/users/5021395/items/UMI43WFY"],"itemData":{"id":169,"type":"article-journal","abstract":"Malnutrition continues to be a major public health problem in Nigeria, and this contributes substantially to childhood mortality. Culturally related food restriction and reduction in feeding frequency during common childhood illnesses such as diarrhoeal diseases further contributes to the burden of malnutrition and thus to childhood morbidity and mortality. This study was designed to determine the knowledge, attitudes and practices of nursing mothers with respect to food restriction during acute diarrhoea in Ibadan, South West Nigeria. This single round cross-sectional study adopted a purposive sampling procedure to select 250 nursing mothers aged between 17 and 45 years from the sick-baby and immunization clinics of two health facilities in Ibadan, between November 2003 and February 2004. Information on nutritional management of acute diarrhoea was collected with a structured intervieweradministered questionnaire and two focus group discussions exploring food withdrawal practices during acute diarrhoea. Data analysis was done using SPSS 11.0. Descriptive and inferential statistics were generated to test for associations. About half (46.8%) of the respondents had secondary education. Only 6.0% had knowledge of nutritional management of diarrhoea while 54.8% had knowledge of oral rehydration therapy. Seventy-one percent of respondents reported food withdrawal during acute diarrhoea in infants, 44% also reported reduction in breastfeeding frequency during acute diarrhoea and more than two-thirds of these (71.2%) cited cultural reasons for withholding breastfeeding. Mothers’ educational level had no significant effect on their knowledge of nutritional management of acute diarrhoea in infants (p =0.610). Mothers’ knowledge of nutritional management of acute diarrhoea had a significant effect on their attitude (p = 0.03) but not on their practice (p = 0.257). Relatives and health care providers were the sources of advice on food restriction/withdrawal during acute diarrhoea. Appropriate nutritional management during acute illness is important, and this has been found to be deficient among caregivers in the family setting. Targeting appropriate health and nutrition education to caregivers particularly mother would reduce morbidity and mortality commonly associated with childhood diarrhoea.Key words: Infants, diarrhoea, food restriction, mothers","container-title":"African Journal of Food, Agriculture, Nutrition and Development","DOI":"https://doi.org/10.4314/ajfand.v10i3.54084","ISSN":"1684-5374","journalAbbreviation":"Afr J Food Agric Nutr Dev","language":"en","license":"Copyright (c)","note":"number: 3","page":"2292-2304","source":"www.ajol.info","title":"Knowledge and belief of nursing mothers on nutritional management of acute diarrhoea in infants, Ibadan, Nigeria.","volume":"10","author":[{"family":"Ogunbiyi","given":"B. O."},{"family":"Akinyele","given":"I. O."}],"issued":{"date-parts":[["2010"]]}}}],"schema":"https://github.com/citation-style-language/schema/raw/master/csl-citation.json"} </w:instrText>
      </w:r>
      <w:r w:rsidR="00B63C77" w:rsidRPr="008C16B3">
        <w:rPr>
          <w:rFonts w:cs="Arial"/>
          <w:color w:val="000000" w:themeColor="text1"/>
        </w:rPr>
        <w:fldChar w:fldCharType="separate"/>
      </w:r>
      <w:r w:rsidR="00182B87" w:rsidRPr="008C16B3">
        <w:rPr>
          <w:rFonts w:cs="Arial"/>
          <w:color w:val="000000" w:themeColor="text1"/>
        </w:rPr>
        <w:t>(Biza Zepro, 2015; Ogunbiyi &amp; Akinyele, 2010)</w:t>
      </w:r>
      <w:r w:rsidR="00B63C77" w:rsidRPr="008C16B3">
        <w:rPr>
          <w:rFonts w:cs="Arial"/>
          <w:color w:val="000000" w:themeColor="text1"/>
        </w:rPr>
        <w:fldChar w:fldCharType="end"/>
      </w:r>
      <w:r w:rsidRPr="008C16B3">
        <w:rPr>
          <w:rFonts w:cs="Arial"/>
          <w:color w:val="000000" w:themeColor="text1"/>
        </w:rPr>
        <w:t>.</w:t>
      </w:r>
    </w:p>
    <w:p w14:paraId="32A16626" w14:textId="6D144F36" w:rsidR="00AE2389" w:rsidRPr="008C16B3" w:rsidRDefault="00AE2389" w:rsidP="00BB58A2">
      <w:pPr>
        <w:pStyle w:val="Body"/>
        <w:rPr>
          <w:rFonts w:cs="Arial"/>
          <w:color w:val="000000" w:themeColor="text1"/>
        </w:rPr>
      </w:pPr>
      <w:r w:rsidRPr="008C16B3">
        <w:rPr>
          <w:rFonts w:cs="Arial"/>
          <w:color w:val="000000" w:themeColor="text1"/>
        </w:rPr>
        <w:t>This survey was conducted in the north of Côte d’Ivoire, reported as one of the regions with the highest prevalence of chronic malnutrition in the country</w:t>
      </w:r>
      <w:r w:rsidR="006A2E9E" w:rsidRPr="008C16B3">
        <w:rPr>
          <w:rFonts w:cs="Arial"/>
          <w:color w:val="000000" w:themeColor="text1"/>
        </w:rPr>
        <w:t xml:space="preserve"> </w:t>
      </w:r>
      <w:r w:rsidR="006A2E9E" w:rsidRPr="008C16B3">
        <w:rPr>
          <w:rFonts w:cs="Arial"/>
          <w:color w:val="000000" w:themeColor="text1"/>
        </w:rPr>
        <w:fldChar w:fldCharType="begin"/>
      </w:r>
      <w:r w:rsidR="00182B87" w:rsidRPr="008C16B3">
        <w:rPr>
          <w:rFonts w:cs="Arial"/>
          <w:color w:val="000000" w:themeColor="text1"/>
        </w:rPr>
        <w:instrText xml:space="preserve"> ADDIN ZOTERO_ITEM CSL_CITATION {"citationID":"8FkjPd8O","properties":{"formattedCitation":"(INS, 2012)","plainCitation":"(INS, 2012)","noteIndex":0},"citationItems":[{"id":1636,"uris":["http://zotero.org/users/5021395/items/IDNXMBJX"],"itemData":{"id":1636,"type":"report","event-place":"Calverton, Maryland, USA","language":"Français","page":"591","publisher":"Institut National de la Statistique (INS) et ICF International","publisher-place":"Calverton, Maryland, USA","title":"Enquête Démographique et de Santé et à Indicateurs Multiples 2011 - 2012 [Côte d’Ivoire Demographic and Health Survey (DHS) 2011-2012]","URL":"https://dhsprogram.com/pubs/pdf/fr272/fr272.pdf","author":[{"literal":"INS"}],"accessed":{"date-parts":[["2021",1,10]]},"issued":{"date-parts":[["2012"]]}}}],"schema":"https://github.com/citation-style-language/schema/raw/master/csl-citation.json"} </w:instrText>
      </w:r>
      <w:r w:rsidR="006A2E9E" w:rsidRPr="008C16B3">
        <w:rPr>
          <w:rFonts w:cs="Arial"/>
          <w:color w:val="000000" w:themeColor="text1"/>
        </w:rPr>
        <w:fldChar w:fldCharType="separate"/>
      </w:r>
      <w:r w:rsidR="00182B87" w:rsidRPr="008C16B3">
        <w:rPr>
          <w:rFonts w:cs="Arial"/>
          <w:color w:val="000000" w:themeColor="text1"/>
        </w:rPr>
        <w:t>(INS, 2012)</w:t>
      </w:r>
      <w:r w:rsidR="006A2E9E" w:rsidRPr="008C16B3">
        <w:rPr>
          <w:rFonts w:cs="Arial"/>
          <w:color w:val="000000" w:themeColor="text1"/>
        </w:rPr>
        <w:fldChar w:fldCharType="end"/>
      </w:r>
      <w:r w:rsidRPr="008C16B3">
        <w:rPr>
          <w:rFonts w:cs="Arial"/>
          <w:color w:val="000000" w:themeColor="text1"/>
        </w:rPr>
        <w:t xml:space="preserve">. Given this context, the aim of this study is to investigate the specific types of foods that are reduced or increased during pregnancy and breastfeeding. Additionally, we seek to understand the cultural and socio-economic reasons behind these dietary changes. Ultimately, this study would provide insights into the dietary habits of pregnant and breastfeeding women in Côte d'Ivoire, potentially identify nutritional gaps and opportunities to improve maternal and infant nutrition in this region. </w:t>
      </w:r>
    </w:p>
    <w:p w14:paraId="75702CC3" w14:textId="5F138205" w:rsidR="007F7B32" w:rsidRPr="008C16B3" w:rsidRDefault="00902823" w:rsidP="00BB58A2">
      <w:pPr>
        <w:pStyle w:val="AbstHead"/>
        <w:spacing w:after="0"/>
        <w:rPr>
          <w:rFonts w:cs="Arial"/>
          <w:color w:val="000000" w:themeColor="text1"/>
        </w:rPr>
      </w:pPr>
      <w:r w:rsidRPr="008C16B3">
        <w:rPr>
          <w:rFonts w:cs="Arial"/>
          <w:color w:val="000000" w:themeColor="text1"/>
        </w:rPr>
        <w:t>2. material and method</w:t>
      </w:r>
      <w:r w:rsidR="00000F8F" w:rsidRPr="008C16B3">
        <w:rPr>
          <w:rFonts w:cs="Arial"/>
          <w:color w:val="000000" w:themeColor="text1"/>
        </w:rPr>
        <w:t xml:space="preserve">s </w:t>
      </w:r>
    </w:p>
    <w:p w14:paraId="437F2457" w14:textId="5B0491FD" w:rsidR="00FC2D1F" w:rsidRPr="008C16B3" w:rsidRDefault="00AA74E0" w:rsidP="00BB58A2">
      <w:pPr>
        <w:pStyle w:val="Body"/>
        <w:spacing w:after="0"/>
        <w:jc w:val="left"/>
        <w:rPr>
          <w:rFonts w:cs="Arial"/>
          <w:b/>
          <w:color w:val="000000" w:themeColor="text1"/>
          <w:sz w:val="22"/>
        </w:rPr>
      </w:pPr>
      <w:r w:rsidRPr="008C16B3">
        <w:rPr>
          <w:rFonts w:cs="Arial"/>
          <w:b/>
          <w:caps/>
          <w:color w:val="000000" w:themeColor="text1"/>
          <w:sz w:val="22"/>
        </w:rPr>
        <w:t xml:space="preserve">2.1 </w:t>
      </w:r>
      <w:r w:rsidR="001C1898" w:rsidRPr="008C16B3">
        <w:rPr>
          <w:rFonts w:cs="Arial"/>
          <w:b/>
          <w:color w:val="000000" w:themeColor="text1"/>
          <w:sz w:val="22"/>
        </w:rPr>
        <w:t>Study setting and population</w:t>
      </w:r>
    </w:p>
    <w:p w14:paraId="66446045" w14:textId="1A7FB0ED" w:rsidR="00806579" w:rsidRPr="008C16B3" w:rsidRDefault="00806579" w:rsidP="00BB58A2">
      <w:pPr>
        <w:pStyle w:val="Body"/>
        <w:rPr>
          <w:rFonts w:cs="Arial"/>
          <w:color w:val="000000" w:themeColor="text1"/>
          <w:lang w:bidi="en-US"/>
        </w:rPr>
      </w:pPr>
      <w:r w:rsidRPr="008C16B3">
        <w:rPr>
          <w:rFonts w:cs="Arial"/>
          <w:color w:val="000000" w:themeColor="text1"/>
          <w:lang w:bidi="en-US"/>
        </w:rPr>
        <w:t xml:space="preserve">Côte d'Ivoire is a French-speaking country, located in West Africa with an estimated population of 29 million. A qualitative study was conducted in the district of </w:t>
      </w:r>
      <w:proofErr w:type="spellStart"/>
      <w:r w:rsidRPr="008C16B3">
        <w:rPr>
          <w:rFonts w:cs="Arial"/>
          <w:i/>
          <w:iCs/>
          <w:color w:val="000000" w:themeColor="text1"/>
          <w:lang w:bidi="en-US"/>
        </w:rPr>
        <w:t>Korhogo</w:t>
      </w:r>
      <w:proofErr w:type="spellEnd"/>
      <w:r w:rsidRPr="008C16B3">
        <w:rPr>
          <w:rFonts w:cs="Arial"/>
          <w:color w:val="000000" w:themeColor="text1"/>
          <w:lang w:bidi="en-US"/>
        </w:rPr>
        <w:t xml:space="preserve"> in the </w:t>
      </w:r>
      <w:proofErr w:type="spellStart"/>
      <w:r w:rsidRPr="008C16B3">
        <w:rPr>
          <w:rFonts w:cs="Arial"/>
          <w:i/>
          <w:iCs/>
          <w:color w:val="000000" w:themeColor="text1"/>
          <w:lang w:bidi="en-US"/>
        </w:rPr>
        <w:t>Poro</w:t>
      </w:r>
      <w:proofErr w:type="spellEnd"/>
      <w:r w:rsidRPr="008C16B3">
        <w:rPr>
          <w:rFonts w:cs="Arial"/>
          <w:i/>
          <w:iCs/>
          <w:color w:val="000000" w:themeColor="text1"/>
          <w:lang w:bidi="en-US"/>
        </w:rPr>
        <w:t xml:space="preserve"> </w:t>
      </w:r>
      <w:r w:rsidRPr="008C16B3">
        <w:rPr>
          <w:rFonts w:cs="Arial"/>
          <w:color w:val="000000" w:themeColor="text1"/>
          <w:lang w:bidi="en-US"/>
        </w:rPr>
        <w:t>region, northern part of Côte d’Ivoire. The climate is of the transient tropical type with rainfall fluctuating between 1000-1300 mm per year. The year is divided into a rainy season from April to October and a dry season from November to March</w:t>
      </w:r>
      <w:r w:rsidR="001F06F0" w:rsidRPr="008C16B3">
        <w:rPr>
          <w:rFonts w:cs="Arial"/>
          <w:color w:val="000000" w:themeColor="text1"/>
          <w:lang w:bidi="en-US"/>
        </w:rPr>
        <w:t xml:space="preserve"> </w:t>
      </w:r>
      <w:r w:rsidR="001F06F0"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{"citationID":"BJG3DA1z","properties":{"formattedCitation":"(Kouakou et al., 2012)","plainCitation":"(Kouakou et al., 2012)","noteIndex":0},"citationItems":[{"id":181,"uris":["http://zotero.org/users/5021395/items/YP3824NG"],"itemData":{"id":181,"type":"article-journal","container-title":"International Journal of Scientific &amp; Engineering Research","ISSN":"2229-5518","journalAbbreviation":"Int J Sci Eng Res","language":"en","page":"1-8","title":"Analyze of climate variability and change impacts on hydro-climate parameters: case study of Côte d’Ivoire","volume":"3","author":[{"family":"Kouakou","given":"Koffi Eugène"},{"family":"Goula Bi","given":"Tié Albert"},{"family":"Kouassi","given":"Amani Michel"}],"issued":{"date-parts":[["2012",2]]}}}],"schema":"https://github.com/citation-style-language/schema/raw/master/csl-citation.json"} </w:instrText>
      </w:r>
      <w:r w:rsidR="001F06F0" w:rsidRPr="008C16B3">
        <w:rPr>
          <w:rFonts w:cs="Arial"/>
          <w:color w:val="000000" w:themeColor="text1"/>
          <w:lang w:bidi="en-US"/>
        </w:rPr>
        <w:fldChar w:fldCharType="separate"/>
      </w:r>
      <w:r w:rsidR="00182B87" w:rsidRPr="008C16B3">
        <w:rPr>
          <w:rFonts w:cs="Arial"/>
          <w:color w:val="000000" w:themeColor="text1"/>
        </w:rPr>
        <w:t>(Kouakou et al., 2012)</w:t>
      </w:r>
      <w:r w:rsidR="001F06F0" w:rsidRPr="008C16B3">
        <w:rPr>
          <w:rFonts w:cs="Arial"/>
          <w:color w:val="000000" w:themeColor="text1"/>
          <w:lang w:bidi="en-US"/>
        </w:rPr>
        <w:fldChar w:fldCharType="end"/>
      </w:r>
      <w:r w:rsidRPr="008C16B3">
        <w:rPr>
          <w:rFonts w:cs="Arial"/>
          <w:color w:val="000000" w:themeColor="text1"/>
          <w:lang w:bidi="en-US"/>
        </w:rPr>
        <w:t>. In this area, the population is 536,851 in total, with a roughly equal proportion of men and women according to the National Statistics Institute in 2015</w:t>
      </w:r>
      <w:r w:rsidR="00820091" w:rsidRPr="008C16B3">
        <w:rPr>
          <w:rFonts w:cs="Arial"/>
          <w:color w:val="000000" w:themeColor="text1"/>
          <w:lang w:bidi="en-US"/>
        </w:rPr>
        <w:t xml:space="preserve"> </w:t>
      </w:r>
      <w:r w:rsidR="00820091"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{"citationID":"GFRQAKV4","properties":{"formattedCitation":"(Institut National de la Statistique (INS), 2015)","plainCitation":"(Institut National de la Statistique (INS), 2015)","noteIndex":0},"citationItems":[{"id":335,"uris":["http://zotero.org/users/5021395/items/YLWF9JSY"],"itemData":{"id":335,"type":"report","event-place":"Côte d'Ivoire","language":"Français","page":"8","publisher":"Côte d'Ivoire : Institut National de Statistique","publisher-place":"Côte d'Ivoire","title":"Répertoire des localités: Focus sur la Région du PORO au Nord de la Côte d'Ivoire [Directory of localities: Focus on the Poro Region in Northern Côte d'Ivoire.]","URL":"https://www.ins.ci/documents/rgph/PORO.pdf","author":[{"literal":"Institut National de la Statistique (INS)"}],"accessed":{"date-parts":[["2020",10,25]]},"issued":{"date-parts":[["2015",6]]}}}],"schema":"https://github.com/citation-style-language/schema/raw/master/csl-citation.json"} </w:instrText>
      </w:r>
      <w:r w:rsidR="00820091" w:rsidRPr="008C16B3">
        <w:rPr>
          <w:rFonts w:cs="Arial"/>
          <w:color w:val="000000" w:themeColor="text1"/>
          <w:lang w:bidi="en-US"/>
        </w:rPr>
        <w:fldChar w:fldCharType="separate"/>
      </w:r>
      <w:r w:rsidR="00182B87" w:rsidRPr="008C16B3">
        <w:rPr>
          <w:rFonts w:cs="Arial"/>
          <w:color w:val="000000" w:themeColor="text1"/>
        </w:rPr>
        <w:t xml:space="preserve">(Institut National de la </w:t>
      </w:r>
      <w:r w:rsidR="00182B87" w:rsidRPr="008C16B3">
        <w:rPr>
          <w:rFonts w:cs="Arial"/>
          <w:color w:val="000000" w:themeColor="text1"/>
        </w:rPr>
        <w:lastRenderedPageBreak/>
        <w:t>Statistique (INS), 2015)</w:t>
      </w:r>
      <w:r w:rsidR="00820091" w:rsidRPr="008C16B3">
        <w:rPr>
          <w:rFonts w:cs="Arial"/>
          <w:color w:val="000000" w:themeColor="text1"/>
          <w:lang w:bidi="en-US"/>
        </w:rPr>
        <w:fldChar w:fldCharType="end"/>
      </w:r>
      <w:r w:rsidRPr="008C16B3">
        <w:rPr>
          <w:rFonts w:cs="Arial"/>
          <w:color w:val="000000" w:themeColor="text1"/>
          <w:lang w:bidi="en-US"/>
        </w:rPr>
        <w:t>. The study targeted rural populations. Within these communities, agricultural crop and livestock farming are the most common activities. Cashew nuts, cotton, rice, yams, and maize are the main crops cultivated in this region. Eight villages were selected based on the network of Helen Keller organization working with multiple women farming groups on nutrition and education in this area. The selection of pregnant or breastfeeding women was done on a voluntary basis. In total, 185 women were recruited in the study: 140 breastfeeding and 45 pregnant women. All the women completed the survey.</w:t>
      </w:r>
    </w:p>
    <w:p w14:paraId="6040A93F" w14:textId="1D89EFC4" w:rsidR="00ED347B" w:rsidRPr="008C16B3" w:rsidRDefault="00ED347B" w:rsidP="00BB58A2">
      <w:pPr>
        <w:pStyle w:val="Body"/>
        <w:spacing w:after="0"/>
        <w:jc w:val="left"/>
        <w:rPr>
          <w:rFonts w:cs="Arial"/>
          <w:b/>
          <w:color w:val="000000" w:themeColor="text1"/>
          <w:sz w:val="22"/>
        </w:rPr>
      </w:pPr>
      <w:r w:rsidRPr="008C16B3">
        <w:rPr>
          <w:rFonts w:cs="Arial"/>
          <w:b/>
          <w:caps/>
          <w:color w:val="000000" w:themeColor="text1"/>
          <w:sz w:val="22"/>
        </w:rPr>
        <w:t xml:space="preserve">2.2 </w:t>
      </w:r>
      <w:r w:rsidRPr="008C16B3">
        <w:rPr>
          <w:rFonts w:cs="Arial"/>
          <w:b/>
          <w:color w:val="000000" w:themeColor="text1"/>
          <w:sz w:val="22"/>
        </w:rPr>
        <w:t>Study setting and population</w:t>
      </w:r>
    </w:p>
    <w:p w14:paraId="4143C6CC" w14:textId="34D562DF" w:rsidR="0002578F" w:rsidRPr="008C16B3" w:rsidRDefault="0002578F" w:rsidP="00BB58A2">
      <w:pPr>
        <w:pStyle w:val="Body"/>
        <w:rPr>
          <w:rFonts w:cs="Arial"/>
          <w:bCs/>
          <w:color w:val="000000" w:themeColor="text1"/>
          <w:szCs w:val="18"/>
          <w:lang w:bidi="en-US"/>
        </w:rPr>
      </w:pPr>
      <w:r w:rsidRPr="008C16B3">
        <w:rPr>
          <w:rFonts w:cs="Arial"/>
          <w:bCs/>
          <w:color w:val="000000" w:themeColor="text1"/>
          <w:szCs w:val="18"/>
          <w:lang w:bidi="en-US"/>
        </w:rPr>
        <w:t xml:space="preserve">Students in sociology from </w:t>
      </w:r>
      <w:proofErr w:type="spellStart"/>
      <w:r w:rsidRPr="008C16B3">
        <w:rPr>
          <w:rFonts w:cs="Arial"/>
          <w:bCs/>
          <w:i/>
          <w:iCs/>
          <w:color w:val="000000" w:themeColor="text1"/>
          <w:szCs w:val="18"/>
          <w:lang w:bidi="en-US"/>
        </w:rPr>
        <w:t>Peleforo</w:t>
      </w:r>
      <w:proofErr w:type="spellEnd"/>
      <w:r w:rsidRPr="008C16B3">
        <w:rPr>
          <w:rFonts w:cs="Arial"/>
          <w:bCs/>
          <w:i/>
          <w:iCs/>
          <w:color w:val="000000" w:themeColor="text1"/>
          <w:szCs w:val="18"/>
          <w:lang w:bidi="en-US"/>
        </w:rPr>
        <w:t xml:space="preserve"> Gon Coulibaly </w:t>
      </w:r>
      <w:r w:rsidRPr="008C16B3">
        <w:rPr>
          <w:rFonts w:cs="Arial"/>
          <w:bCs/>
          <w:color w:val="000000" w:themeColor="text1"/>
          <w:szCs w:val="18"/>
          <w:lang w:bidi="en-US"/>
        </w:rPr>
        <w:t>University, fluent in local dialects, were recruited as interviewers to facilitate the data collection.  Three days of training was given to the interviewers prior to the study. Interviews were conducted from October 28</w:t>
      </w:r>
      <w:r w:rsidRPr="008C16B3">
        <w:rPr>
          <w:rFonts w:cs="Arial"/>
          <w:bCs/>
          <w:color w:val="000000" w:themeColor="text1"/>
          <w:szCs w:val="18"/>
          <w:vertAlign w:val="superscript"/>
          <w:lang w:bidi="en-US"/>
        </w:rPr>
        <w:t>th</w:t>
      </w:r>
      <w:r w:rsidRPr="008C16B3">
        <w:rPr>
          <w:rFonts w:cs="Arial"/>
          <w:bCs/>
          <w:color w:val="000000" w:themeColor="text1"/>
          <w:szCs w:val="18"/>
          <w:lang w:bidi="en-US"/>
        </w:rPr>
        <w:t xml:space="preserve"> to December 1</w:t>
      </w:r>
      <w:r w:rsidRPr="008C16B3">
        <w:rPr>
          <w:rFonts w:cs="Arial"/>
          <w:bCs/>
          <w:color w:val="000000" w:themeColor="text1"/>
          <w:szCs w:val="18"/>
          <w:vertAlign w:val="superscript"/>
          <w:lang w:bidi="en-US"/>
        </w:rPr>
        <w:t>st</w:t>
      </w:r>
      <w:r w:rsidRPr="008C16B3">
        <w:rPr>
          <w:rFonts w:cs="Arial"/>
          <w:bCs/>
          <w:color w:val="000000" w:themeColor="text1"/>
          <w:szCs w:val="18"/>
          <w:lang w:bidi="en-US"/>
        </w:rPr>
        <w:t>, 2022. At the beginning of each interview, a presentation of the project was made, after which the informed consent of the participant was obtained. The data were recorded on an electronic tablet via the Open Data Kit (ODK) platform (version 2022.3.2)</w:t>
      </w:r>
      <w:r w:rsidR="002466E5" w:rsidRPr="008C16B3">
        <w:rPr>
          <w:rFonts w:cs="Arial"/>
          <w:bCs/>
          <w:color w:val="000000" w:themeColor="text1"/>
          <w:szCs w:val="18"/>
          <w:lang w:bidi="en-US"/>
        </w:rPr>
        <w:t xml:space="preserve"> </w:t>
      </w:r>
      <w:r w:rsidR="00BF4808" w:rsidRPr="008C16B3">
        <w:rPr>
          <w:rFonts w:cs="Arial"/>
          <w:bCs/>
          <w:color w:val="000000" w:themeColor="text1"/>
          <w:szCs w:val="18"/>
          <w:lang w:bidi="en-US"/>
        </w:rPr>
        <w:fldChar w:fldCharType="begin"/>
      </w:r>
      <w:r w:rsidR="00182B87" w:rsidRPr="008C16B3">
        <w:rPr>
          <w:rFonts w:cs="Arial"/>
          <w:bCs/>
          <w:color w:val="000000" w:themeColor="text1"/>
          <w:szCs w:val="18"/>
          <w:lang w:bidi="en-US"/>
        </w:rPr>
        <w:instrText xml:space="preserve"> ADDIN ZOTERO_ITEM CSL_CITATION {"citationID":"LOCADEf3","properties":{"formattedCitation":"(Tassy et al., 2021)","plainCitation":"(Tassy et al., 2021)","noteIndex":0},"citationItems":[{"id":339,"uris":["http://zotero.org/users/5021395/items/FCQR8A64"],"itemData":{"id":339,"type":"article-journal","abstract":"The paucity of adequate data on dietary and nutrient intakes of school-age children is a barrier to addressing malnutrition and associated risks in Nigeria. This study included 955 children aged 4–13 years from Ibadan, Nigeria, using a stratified random sampling design. Information on family socio-demographic characteristics was reported, and child anthropometrics were measured. Dietary intake data were collected using a multi-pass 24 h dietary recall method; 20% of subjects completed a second 24 h recall to estimate usual nutrient intakes. Means and distributions of usual intakes of energy and nutrients as well as prevalence of inadequacy were estimated. Usual energy intake (kcal/day) was 1345 and 1590 for younger (4–8 years) and older (9–13 years) age groups, respectively. The macronutrient intakes of most children did not conform to Adequate Macronutrient Distribution Ranges (AMDRs), which were characterized by a higher proportion of energy from carbohydrates and lower proportion from total fats. Protein intake was largely within the AMDR. Compared to recommendations, over 60% of 4–8-year-old children had inadequate intakes of calcium, copper, iron, folate, and vitamins A, D, and E. There were more micronutrient inadequacies in the older children. This study identifies nutrition gaps and suggests future research and education to improve child nutrition in Nigeria.","container-title":"Nutrients","DOI":"https://doi.org/10.3390/nu13061741","ISSN":"2072-6643","language":"en","license":"http://creativecommons.org/licenses/by/3.0/","note":"number: 6\npublisher: Multidisciplinary Digital Publishing Institute","page":"1741","source":"www.mdpi.com","title":"Nutrient Intake in Children 4–13 Years Old in Ibadan, Nigeria","title-short":"Nutrients","volume":"13","author":[{"family":"Tassy","given":"Marie"},{"family":"Eldridge","given":"Alison L."},{"family":"Sanusi","given":"Rasaki A."},{"family":"Ariyo","given":"Oluwaseun"},{"family":"Ogundero","given":"AnuOluwapo"},{"family":"Eyinla","given":"Tolu E."},{"family":"Wang","given":"Dantong"}],"issued":{"date-parts":[["2021",6]]}}}],"schema":"https://github.com/citation-style-language/schema/raw/master/csl-citation.json"} </w:instrText>
      </w:r>
      <w:r w:rsidR="00BF4808" w:rsidRPr="008C16B3">
        <w:rPr>
          <w:rFonts w:cs="Arial"/>
          <w:bCs/>
          <w:color w:val="000000" w:themeColor="text1"/>
          <w:szCs w:val="18"/>
          <w:lang w:bidi="en-US"/>
        </w:rPr>
        <w:fldChar w:fldCharType="separate"/>
      </w:r>
      <w:r w:rsidR="00182B87" w:rsidRPr="008C16B3">
        <w:rPr>
          <w:rFonts w:cs="Arial"/>
          <w:color w:val="000000" w:themeColor="text1"/>
        </w:rPr>
        <w:t>(Tassy et al., 2021)</w:t>
      </w:r>
      <w:r w:rsidR="00BF4808" w:rsidRPr="008C16B3">
        <w:rPr>
          <w:rFonts w:cs="Arial"/>
          <w:bCs/>
          <w:color w:val="000000" w:themeColor="text1"/>
          <w:szCs w:val="18"/>
          <w:lang w:bidi="en-US"/>
        </w:rPr>
        <w:fldChar w:fldCharType="end"/>
      </w:r>
      <w:r w:rsidRPr="008C16B3">
        <w:rPr>
          <w:rFonts w:cs="Arial"/>
          <w:bCs/>
          <w:color w:val="000000" w:themeColor="text1"/>
          <w:szCs w:val="18"/>
          <w:lang w:bidi="en-US"/>
        </w:rPr>
        <w:t>. An open-ended dietary change questionnaire was adapted from a pre-established template made by Forbes et al.</w:t>
      </w:r>
      <w:r w:rsidR="005D2227" w:rsidRPr="008C16B3">
        <w:rPr>
          <w:rFonts w:cs="Arial"/>
          <w:bCs/>
          <w:color w:val="000000" w:themeColor="text1"/>
          <w:szCs w:val="18"/>
          <w:lang w:bidi="en-US"/>
        </w:rPr>
        <w:t xml:space="preserve"> </w:t>
      </w:r>
      <w:r w:rsidR="00676832" w:rsidRPr="008C16B3">
        <w:rPr>
          <w:rFonts w:cs="Arial"/>
          <w:bCs/>
          <w:color w:val="000000" w:themeColor="text1"/>
          <w:szCs w:val="18"/>
          <w:lang w:bidi="en-US"/>
        </w:rPr>
        <w:fldChar w:fldCharType="begin"/>
      </w:r>
      <w:r w:rsidR="00182B87" w:rsidRPr="008C16B3">
        <w:rPr>
          <w:rFonts w:cs="Arial"/>
          <w:bCs/>
          <w:color w:val="000000" w:themeColor="text1"/>
          <w:szCs w:val="18"/>
          <w:lang w:bidi="en-US"/>
        </w:rPr>
        <w:instrText xml:space="preserve"> ADDIN ZOTERO_ITEM CSL_CITATION {"citationID":"C88fY8Fv","properties":{"formattedCitation":"(Forbes et al., 2018)","plainCitation":"(Forbes et al., 2018)","noteIndex":0},"citationItems":[{"id":36,"uris":["http://zotero.org/users/5021395/items/WVKCTAT2"],"itemData":{"id":36,"type":"article-journal","abstract":"Women often make dietary changes during pregnancy; however, dietary modifications and reasons for changes are not well studied. We aimed to describe the dietary changes made during pregnancy, describe reasons for dietary changes, and determine what changes aligned with recommendations. Pregnant women (n = 379) recruited to the Alberta Pregnancy Outcomes and Nutrition (APrON) study in 2009/2010 completed a questionnaire in which they described dietary changes made during pregnancy and reasons for those changes. Changes and reasons were coded into categories. Women commonly reported increasing their intake of milk products, fruit, and sweet items and commonly decreased or eliminated intake of caffeine, alcohol, and meats. Women frequently reduced intake of foods for the baby’s health and increased foods to satisfy cravings. Changes made commonly aligned with recommendations for caffeine, alcohol intake, food safety, milk and alternatives, and fruit. Changes contrary to recommendations were common for fish and meats. The dietary changes women make during pregnancy appear to reflect women’s efforts to balance physiological changes accompanying pregnancy with the desire for healthy pregnancy outcomes. Understanding the reasons behind dietary change during pregnancy will help researchers and health professionals design effective strategies and public health messages to promote healthier pregnancies.","container-title":"Nutrients","DOI":"https://doi.org/10.3390/nu10081032","ISSN":"2072-6643","journalAbbreviation":"Nutrients","language":"en","page":"1032","source":"DOI.org (Crossref)","title":"Dietary Change during Pregnancy and Women’s Reasons for Change","volume":"10","author":[{"family":"Forbes","given":"Laura"},{"family":"Graham","given":"Jocelyn"},{"family":"Berglund","given":"Casey"},{"family":"Bell","given":"Rhonda"}],"issued":{"date-parts":[["2018",8,8]]}}}],"schema":"https://github.com/citation-style-language/schema/raw/master/csl-citation.json"} </w:instrText>
      </w:r>
      <w:r w:rsidR="00676832" w:rsidRPr="008C16B3">
        <w:rPr>
          <w:rFonts w:cs="Arial"/>
          <w:bCs/>
          <w:color w:val="000000" w:themeColor="text1"/>
          <w:szCs w:val="18"/>
          <w:lang w:bidi="en-US"/>
        </w:rPr>
        <w:fldChar w:fldCharType="separate"/>
      </w:r>
      <w:r w:rsidR="00182B87" w:rsidRPr="008C16B3">
        <w:rPr>
          <w:rFonts w:cs="Arial"/>
          <w:color w:val="000000" w:themeColor="text1"/>
        </w:rPr>
        <w:t>(Forbes et al., 2018)</w:t>
      </w:r>
      <w:r w:rsidR="00676832" w:rsidRPr="008C16B3">
        <w:rPr>
          <w:rFonts w:cs="Arial"/>
          <w:bCs/>
          <w:color w:val="000000" w:themeColor="text1"/>
          <w:szCs w:val="18"/>
          <w:lang w:bidi="en-US"/>
        </w:rPr>
        <w:fldChar w:fldCharType="end"/>
      </w:r>
      <w:r w:rsidRPr="008C16B3">
        <w:rPr>
          <w:rFonts w:cs="Arial"/>
          <w:bCs/>
          <w:color w:val="000000" w:themeColor="text1"/>
          <w:szCs w:val="18"/>
          <w:lang w:bidi="en-US"/>
        </w:rPr>
        <w:t>. While Forbes' study focused solely on pregnant women, our adaptation also included breastfeeding women, with additional sections specifically tailored to their experiences. The first part of the questionnaire was to collect data on socio-demographic variables. The second part was on dietary changes during pregnancy and was asked to all participants. Each woman was requested to name foods of which the consumption was either reduced or eliminated from the diet, and those that were increased or introduced during the current pregnancy, or during the previous pregnancy for breastfeeding women. In contrast to Forbes' open-ended approach, our version included checkboxes for reasons for dietary changes, along with a space for additional reasons not listed. This structure allowed participants to select from predefined options, which helped standardize the responses while still allowing for open-</w:t>
      </w:r>
      <w:r w:rsidRPr="008C16B3">
        <w:rPr>
          <w:rFonts w:cs="Arial"/>
          <w:bCs/>
          <w:color w:val="000000" w:themeColor="text1"/>
          <w:szCs w:val="18"/>
          <w:lang w:bidi="en-US"/>
        </w:rPr>
        <w:lastRenderedPageBreak/>
        <w:t>ended feedback where applicable. For the reduction or elimination of foods during pregnancy, the predefined options included: nausea/vomiting, constipation, diarrhea, heartburn, aversion, and risks to the pregnancy (such as weight gain, miscarriage, or complications). For the introduction or increase of foods during pregnancy, the predefined reasons included: food cravings/preferences and relief of illness. Then for each food mentioned, the reasons for these changes were asked. All predefined options were not read aloud to participants in order to avoid influencing their responses. Instead, the interviewer would mark the relevant options based on the participant's response. In our version, a specific section was added for breastfeeding women, asking them to list foods they had eliminated since they began breastfeeding. This section was open-ended, allowing breastfeeding women to provide their reasons for food elimination without predefined options. Another section was also included for breastfeeding women to list foods consumed to increase milk production. The third part of the questionnaire on dietary changes during breastfeeding was only answered by breastfeeding women.</w:t>
      </w:r>
    </w:p>
    <w:p w14:paraId="5F4BFB49" w14:textId="419FE1C2" w:rsidR="00A54496" w:rsidRPr="008C16B3" w:rsidRDefault="00A54496" w:rsidP="00BB58A2">
      <w:pPr>
        <w:pStyle w:val="Body"/>
        <w:spacing w:after="0"/>
        <w:jc w:val="left"/>
        <w:rPr>
          <w:rFonts w:cs="Arial"/>
          <w:b/>
          <w:color w:val="000000" w:themeColor="text1"/>
          <w:sz w:val="22"/>
        </w:rPr>
      </w:pPr>
      <w:r w:rsidRPr="008C16B3">
        <w:rPr>
          <w:rFonts w:cs="Arial"/>
          <w:b/>
          <w:caps/>
          <w:color w:val="000000" w:themeColor="text1"/>
          <w:sz w:val="22"/>
        </w:rPr>
        <w:t xml:space="preserve">2.3 </w:t>
      </w:r>
      <w:r w:rsidR="000A3053" w:rsidRPr="008C16B3">
        <w:rPr>
          <w:rFonts w:cs="Arial"/>
          <w:b/>
          <w:color w:val="000000" w:themeColor="text1"/>
          <w:sz w:val="22"/>
        </w:rPr>
        <w:t>Data Analysis</w:t>
      </w:r>
    </w:p>
    <w:p w14:paraId="60FC6023" w14:textId="47A7D16C" w:rsidR="00BB10B8" w:rsidRPr="008C16B3" w:rsidRDefault="00BB10B8" w:rsidP="00BB58A2">
      <w:pPr>
        <w:pStyle w:val="Body"/>
        <w:rPr>
          <w:rFonts w:cs="Arial"/>
          <w:color w:val="000000" w:themeColor="text1"/>
          <w:lang w:bidi="en-US"/>
        </w:rPr>
      </w:pPr>
      <w:r w:rsidRPr="008C16B3">
        <w:rPr>
          <w:rFonts w:cs="Arial"/>
          <w:color w:val="000000" w:themeColor="text1"/>
          <w:lang w:bidi="en-US"/>
        </w:rPr>
        <w:t>Raw data was collected in Excel version 2305. The coding of the results was done in two stages. The first phase involved classifying each food item into corresponding food group according to the classification of West African food composition table (WAFCT):</w:t>
      </w:r>
      <w:r w:rsidR="0089617B" w:rsidRPr="008C16B3">
        <w:rPr>
          <w:rFonts w:cs="Arial"/>
          <w:color w:val="000000" w:themeColor="text1"/>
          <w:lang w:bidi="en-US"/>
        </w:rPr>
        <w:t xml:space="preserve"> </w:t>
      </w:r>
      <w:r w:rsidRPr="008C16B3">
        <w:rPr>
          <w:rFonts w:cs="Arial"/>
          <w:color w:val="000000" w:themeColor="text1"/>
          <w:lang w:bidi="en-US"/>
        </w:rPr>
        <w:t xml:space="preserve">cereals; starchy roots &amp; tubers; legumes; vegetables; fruits; nuts &amp; seeds; eggs; milk &amp; dairy products; </w:t>
      </w:r>
      <w:r w:rsidR="003A1707" w:rsidRPr="008C16B3">
        <w:rPr>
          <w:rFonts w:cs="Arial"/>
          <w:color w:val="000000" w:themeColor="text1"/>
          <w:lang w:bidi="en-US"/>
        </w:rPr>
        <w:t>nonalcoholic</w:t>
      </w:r>
      <w:r w:rsidRPr="008C16B3">
        <w:rPr>
          <w:rFonts w:cs="Arial"/>
          <w:color w:val="000000" w:themeColor="text1"/>
          <w:lang w:bidi="en-US"/>
        </w:rPr>
        <w:t xml:space="preserve"> beverages</w:t>
      </w:r>
      <w:r w:rsidR="00D25B4E" w:rsidRPr="008C16B3">
        <w:rPr>
          <w:rFonts w:cs="Arial"/>
          <w:color w:val="000000" w:themeColor="text1"/>
          <w:lang w:bidi="en-US"/>
        </w:rPr>
        <w:t xml:space="preserve"> </w:t>
      </w:r>
      <w:r w:rsidR="00E96A99"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{"citationID":"HJKBCJmO","properties":{"formattedCitation":"(Stadlmayr et al., 2012)","plainCitation":"(Stadlmayr et al., 2012)","noteIndex":0},"citationItems":[{"id":350,"uris":["http://zotero.org/users/5021395/items/JMQM4NEK"],"itemData":{"id":350,"type":"book","abstract":"This edition of the West African Food Composition Table is a revised version of the Food composition table `Composition of Selected foods from West Africa`, which was published in September 2010. It extends and updates the number of foods and values of components through data derived from the Mali Food Composition Table 2004, Nigeria, as well as analytical data from scientific articles. [text taken from the book]","ISBN":"978-92-5-007207-4","language":"Français","note":"Accepted: 2019-10-15T15:42:10Z","number-of-pages":"148","publisher":"Rome, Food and Agriculture Organization of the United Nations (FAO)","source":"cgspace.cgiar.org","title":"Table de composition des aliments d’Afrique de l’Ouest. [West African food composition table]","URL":"https://cgspace.cgiar.org/handle/10568/104619","editor":[{"family":"Stadlmayr","given":"Barbara"},{"family":"Charrondiere","given":"U Ruth"},{"family":"Enujiugha","given":"Victor N"},{"family":"Bayili","given":"Romaric G"}],"accessed":{"date-parts":[["2022",10,2]]},"issued":{"date-parts":[["2012"]]}}}],"schema":"https://github.com/citation-style-language/schema/raw/master/csl-citation.json"} </w:instrText>
      </w:r>
      <w:r w:rsidR="00E96A99" w:rsidRPr="008C16B3">
        <w:rPr>
          <w:rFonts w:cs="Arial"/>
          <w:color w:val="000000" w:themeColor="text1"/>
          <w:lang w:bidi="en-US"/>
        </w:rPr>
        <w:fldChar w:fldCharType="separate"/>
      </w:r>
      <w:r w:rsidR="00182B87" w:rsidRPr="008C16B3">
        <w:rPr>
          <w:rFonts w:cs="Arial"/>
          <w:color w:val="000000" w:themeColor="text1"/>
        </w:rPr>
        <w:t>(Stadlmayr et al., 2012)</w:t>
      </w:r>
      <w:r w:rsidR="00E96A99" w:rsidRPr="008C16B3">
        <w:rPr>
          <w:rFonts w:cs="Arial"/>
          <w:color w:val="000000" w:themeColor="text1"/>
          <w:lang w:bidi="en-US"/>
        </w:rPr>
        <w:fldChar w:fldCharType="end"/>
      </w:r>
      <w:r w:rsidRPr="008C16B3">
        <w:rPr>
          <w:rFonts w:cs="Arial"/>
          <w:color w:val="000000" w:themeColor="text1"/>
          <w:lang w:bidi="en-US"/>
        </w:rPr>
        <w:t xml:space="preserve">. Based on the questionnaire, the frequency of each food group reported was estimated. The second phase was to analyze the reasons for food choice. The reasons for reduction or elimination of food intake during pregnancy were classified into </w:t>
      </w:r>
      <w:r w:rsidR="0002435F" w:rsidRPr="008C16B3">
        <w:rPr>
          <w:rFonts w:cs="Arial"/>
          <w:color w:val="000000" w:themeColor="text1"/>
          <w:lang w:bidi="en-US"/>
        </w:rPr>
        <w:t>three</w:t>
      </w:r>
      <w:r w:rsidRPr="008C16B3">
        <w:rPr>
          <w:rFonts w:cs="Arial"/>
          <w:color w:val="000000" w:themeColor="text1"/>
          <w:lang w:bidi="en-US"/>
        </w:rPr>
        <w:t xml:space="preserve"> categories. Two categories were selected from previous literature: gastrointestinal problems (constipation, gastric reflux, nausea/ vomiting, abdominal pain, etc.) and food aversions</w:t>
      </w:r>
      <w:r w:rsidR="00462D8A" w:rsidRPr="008C16B3">
        <w:rPr>
          <w:rFonts w:cs="Arial"/>
          <w:color w:val="000000" w:themeColor="text1"/>
          <w:lang w:bidi="en-US"/>
        </w:rPr>
        <w:t xml:space="preserve"> </w:t>
      </w:r>
      <w:r w:rsidR="00944A70"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{"citationID":"kKfhVtIo","properties":{"formattedCitation":"(Zielinski et al., 2015)","plainCitation":"(Zielinski et al., 2015)","noteIndex":0},"citationItems":[{"id":3,"uris":["http://zotero.org/users/5021395/items/TAX4YKEJ"],"itemData":{"id":3,"type":"article-journal","container-title":"Journal of Perinatal &amp; Neonatal Nursing","DOI":"https://doi.org/10.1097/JPN.0000000000000078","ISSN":"0893-2190","journalAbbreviation":"J Perinat Neonatal Nurs","language":"en","page":"23-31","source":"DOI.org (Crossref)","title":"Gastrointestinal Distress in Pregnancy: Prevalence, Assessment, and Treatment of 5 Common Minor Discomforts","title-short":"Gastrointestinal Distress in Pregnancy","volume":"29","author":[{"family":"Zielinski","given":"Ruth"},{"family":"Searing","given":"Kimberly"},{"family":"Deibel","given":"Megan"}],"issued":{"date-parts":[["2015",1]]}}}],"schema":"https://github.com/citation-style-language/schema/raw/master/csl-citation.json"} </w:instrText>
      </w:r>
      <w:r w:rsidR="00944A70" w:rsidRPr="008C16B3">
        <w:rPr>
          <w:rFonts w:cs="Arial"/>
          <w:color w:val="000000" w:themeColor="text1"/>
          <w:lang w:bidi="en-US"/>
        </w:rPr>
        <w:fldChar w:fldCharType="separate"/>
      </w:r>
      <w:r w:rsidR="00182B87" w:rsidRPr="008C16B3">
        <w:rPr>
          <w:rFonts w:cs="Arial"/>
          <w:color w:val="000000" w:themeColor="text1"/>
        </w:rPr>
        <w:t>(Zielinski et al., 2015)</w:t>
      </w:r>
      <w:r w:rsidR="00944A70" w:rsidRPr="008C16B3">
        <w:rPr>
          <w:rFonts w:cs="Arial"/>
          <w:color w:val="000000" w:themeColor="text1"/>
          <w:lang w:bidi="en-US"/>
        </w:rPr>
        <w:fldChar w:fldCharType="end"/>
      </w:r>
      <w:r w:rsidRPr="008C16B3">
        <w:rPr>
          <w:rFonts w:cs="Arial"/>
          <w:color w:val="000000" w:themeColor="text1"/>
          <w:lang w:bidi="en-US"/>
        </w:rPr>
        <w:t xml:space="preserve">. The third category named adverse pregnancy outcomes was added for the responses which did not fall into the two previous </w:t>
      </w:r>
      <w:r w:rsidRPr="008C16B3">
        <w:rPr>
          <w:rFonts w:cs="Arial"/>
          <w:color w:val="000000" w:themeColor="text1"/>
          <w:lang w:bidi="en-US"/>
        </w:rPr>
        <w:lastRenderedPageBreak/>
        <w:t xml:space="preserve">categories. The reasons to increase or introduce foods during pregnancy were classified into </w:t>
      </w:r>
      <w:r w:rsidR="0002435F" w:rsidRPr="008C16B3">
        <w:rPr>
          <w:rFonts w:cs="Arial"/>
          <w:color w:val="000000" w:themeColor="text1"/>
          <w:lang w:bidi="en-US"/>
        </w:rPr>
        <w:t>four</w:t>
      </w:r>
      <w:r w:rsidRPr="008C16B3">
        <w:rPr>
          <w:rFonts w:cs="Arial"/>
          <w:color w:val="000000" w:themeColor="text1"/>
          <w:lang w:bidi="en-US"/>
        </w:rPr>
        <w:t xml:space="preserve"> categories. Two categories were included based on previous studies: food cravings and preferences, relief of gastrointestinal problems</w:t>
      </w:r>
      <w:r w:rsidR="00944A70" w:rsidRPr="008C16B3">
        <w:rPr>
          <w:rFonts w:cs="Arial"/>
          <w:color w:val="000000" w:themeColor="text1"/>
          <w:lang w:bidi="en-US"/>
        </w:rPr>
        <w:t xml:space="preserve"> </w:t>
      </w:r>
      <w:r w:rsidR="00281254"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{"citationID":"0AQqs7HX","properties":{"formattedCitation":"(Nazik &amp; Eryilmaz, 2014; Orloff et al., 2016)","plainCitation":"(Nazik &amp; Eryilmaz, 2014; Orloff et al., 2016)","noteIndex":0},"citationItems":[{"id":365,"uris":["http://zotero.org/users/5021395/items/YKRWLPWB"],"itemData":{"id":365,"type":"article-journal","abstract":"Aims and objectives To determine the incidence of pregnancy-related physical symptoms in healthy pregnant women and their management strategies. Background In normal progression of pregnancy, many symptoms were experienced. Pregnancy-related physical symptoms may have a negative effect on pregnant women's quality of life. However, pregnant women avoid taking medications from the fear that the medication they use may have a harmful effect on the foetus. Therefore, they practise nonpharmacological methods to help them manage their pregnancy-related physical symptoms. Design This study used a comparative and descriptive design. Methods The study population comprised of pregnant women who were visiting for routine check-up and/or examination in the obstetrics gynaecology outpatient clinics of three hospitals in Erzurum, Turkey. The data were collected via a questionnaire including socio-demographic items and questions to identify the pregnancy-related physical symptoms that they experienced and their management strategies. Results The top three most reported complaints were nausea–vomiting (87·8%), fatigue (77·9%) and breast pain–tenderness (76·2%) during the first trimester, whereas polyuria (79·9%, 88·4%), fatigue (75·6%, 88·4%) and heart burn (71·3%, 81·8%) during the second and third trimesters. Depending on the symptoms, the pregnant women either did nothing or took correct, incorrect or empirical actions to manage their problems. Data revealed that the major source of knowledge was based on their previous experience and that of close relatives. As their education level increased, the percentage of women taking scientifically proven action to correct the problem increased. Conclusions Various physical symptoms were experienced by women in each trimester of pregnancy. The majority of the women did not do anything to alleviate their physical symptoms. Relevance to clinical practice Midwives and nurses should question the strategies used by pregnant women. In this way, the inappropriate and incorrect practices can be determined, and education on the appropriate practices can be provided.","container-title":"Journal of Clinical Nursing","DOI":"https://doi.org/10.1111/jocn.12323","ISSN":"1365-2702","journalAbbreviation":"J Clin Nurs","language":"en","license":"© 2013 John Wiley &amp; Sons Ltd","note":"_eprint: https://onlinelibrary.wiley.com/doi/pdf/10.1111/jocn.12323","page":"1736-1750","source":"Wiley Online Library","title":"Incidence of pregnancy-related discomforts and management approaches to relieve them among pregnant women","volume":"23","author":[{"family":"Nazik","given":"Evsen"},{"family":"Eryilmaz","given":"Gulsen"}],"issued":{"date-parts":[["2014"]]}}},{"id":176,"uris":["http://zotero.org/users/5021395/items/VXY7DQD9"],"itemData":{"id":176,"type":"article-journal","abstract":"Currently, more than 50% of American women gain an excessive amount of weight during pregnancy as per guidelines established by the Institute of Medicine and American Congress of Obstetrics and Gynecology. This excess gestational weight gain (GWG) is associated with health complications in both mothers and children. This study sought to examine the hypothesized causal role of cravings in excess GWG. Pregnant women were recruited from a local hospital (n = 40) and via posts on pregnancy-related websites (n = 43). Weight (current and pregravid) and height data were collected to calculate body mass index (BMI) and recommended versus excess GWG. Participants completed the Food Craving Inventory (FCI), which quantifies “frequency” of cravings for specific foods and the likelihood of “giving in” to these cravings. Overweight/obesity prior to pregnancy was reported by 40.5%–57.9% of participants. At the time of survey completion, 19.5% of online and 31.6% of hospital respondents had gained more than the recommended amount of weight for their stage of gestation. All women had experienced and given in to at least one craving, with cravings for “sweets” and “fast foods” being most common. Craving “frequency” accounted for a substantial portion of variance in excess GWG (25.0% in the online sample and 32.0% in respondents recruited at the hospital). Frequency of “giving in” to cravings accounted for 35.0% of the variance in excess GWG in the online sample only. Findings suggest that both craving frequency and consumption of craved foods may increase risk of excess GWG, providing support for the development of interventions targeting cravings in pregnancy as potentially modifiable determinants of energy intake.","container-title":"Appetite","DOI":"https://doi.org/10.1016/j.appet.2016.04.040","ISSN":"0195-6663","journalAbbreviation":"Appetite","language":"en","page":"259-265","source":"ScienceDirect","title":"Food cravings in pregnancy: Preliminary evidence for a role in excess gestational weight gain","title-short":"Food cravings in pregnancy","volume":"105","author":[{"family":"Orloff","given":"Natalia C."},{"family":"Flammer","given":"Amy"},{"family":"Hartnett","given":"Josette"},{"family":"Liquorman","given":"Sarah"},{"family":"Samelson","given":"Renee"},{"family":"Hormes","given":"Julia M."}],"issued":{"date-parts":[["2016",10,1]]}}}],"schema":"https://github.com/citation-style-language/schema/raw/master/csl-citation.json"} </w:instrText>
      </w:r>
      <w:r w:rsidR="00281254" w:rsidRPr="008C16B3">
        <w:rPr>
          <w:rFonts w:cs="Arial"/>
          <w:color w:val="000000" w:themeColor="text1"/>
          <w:lang w:bidi="en-US"/>
        </w:rPr>
        <w:fldChar w:fldCharType="separate"/>
      </w:r>
      <w:r w:rsidR="00182B87" w:rsidRPr="008C16B3">
        <w:rPr>
          <w:rFonts w:cs="Arial"/>
          <w:color w:val="000000" w:themeColor="text1"/>
        </w:rPr>
        <w:t>(Nazik &amp; Eryilmaz, 2014; Orloff et al., 2016)</w:t>
      </w:r>
      <w:r w:rsidR="00281254" w:rsidRPr="008C16B3">
        <w:rPr>
          <w:rFonts w:cs="Arial"/>
          <w:color w:val="000000" w:themeColor="text1"/>
          <w:lang w:bidi="en-US"/>
        </w:rPr>
        <w:fldChar w:fldCharType="end"/>
      </w:r>
      <w:r w:rsidRPr="008C16B3">
        <w:rPr>
          <w:rFonts w:cs="Arial"/>
          <w:color w:val="000000" w:themeColor="text1"/>
          <w:lang w:bidi="en-US"/>
        </w:rPr>
        <w:t xml:space="preserve">. Two categories were created if the responses did not fall into these two categories: giving strength and rich in vitamins. For breastfeeding-related dietary changes, responses regarding the reasons for decreasing or eliminating food intake were grouped into 4 categories: baby health (can make the child sick, give diarrhea to the baby, etc.), affects milk quality and milk supply (decreased milk volume, diluted breast milk, drying-up of breast milk), food aversion and nausea/vomiting. </w:t>
      </w:r>
    </w:p>
    <w:p w14:paraId="4D010F68" w14:textId="0B54DF43" w:rsidR="00BB10B8" w:rsidRPr="008C16B3" w:rsidRDefault="00BB10B8" w:rsidP="00BB58A2">
      <w:pPr>
        <w:pStyle w:val="Body"/>
        <w:rPr>
          <w:rFonts w:cs="Arial"/>
          <w:color w:val="000000" w:themeColor="text1"/>
          <w:lang w:bidi="en-US"/>
        </w:rPr>
      </w:pPr>
      <w:r w:rsidRPr="008C16B3">
        <w:rPr>
          <w:rFonts w:cs="Arial"/>
          <w:color w:val="000000" w:themeColor="text1"/>
          <w:lang w:bidi="en-US"/>
        </w:rPr>
        <w:t xml:space="preserve">Statistical analysis was performed using R studio software version 4.2.1. Raw data were visualized using mosaic plot to see the relationship between the two variables: food groups and the reasons given for each dietary change. For each type of dietary change observed, a contingency table consisting of the main food items contributing to more than 10% of the overall reported foods and the reasons behind the changes was presented. Chi - squared test was performed to check the correlation between the two variables. The level of significance was set at </w:t>
      </w:r>
      <w:r w:rsidR="001377A1" w:rsidRPr="008C16B3">
        <w:rPr>
          <w:rFonts w:cs="Arial"/>
          <w:i/>
          <w:iCs/>
          <w:color w:val="000000" w:themeColor="text1"/>
          <w:lang w:bidi="en-US"/>
        </w:rPr>
        <w:t>P</w:t>
      </w:r>
      <w:r w:rsidR="00671E67" w:rsidRPr="008C16B3">
        <w:rPr>
          <w:rFonts w:cs="Arial"/>
          <w:color w:val="000000" w:themeColor="text1"/>
          <w:lang w:bidi="en-US"/>
        </w:rPr>
        <w:t xml:space="preserve"> </w:t>
      </w:r>
      <w:r w:rsidRPr="008C16B3">
        <w:rPr>
          <w:rFonts w:cs="Arial"/>
          <w:color w:val="000000" w:themeColor="text1"/>
          <w:lang w:bidi="en-US"/>
        </w:rPr>
        <w:t>&lt;</w:t>
      </w:r>
      <w:r w:rsidR="00671E67" w:rsidRPr="008C16B3">
        <w:rPr>
          <w:rFonts w:cs="Arial"/>
          <w:color w:val="000000" w:themeColor="text1"/>
          <w:lang w:bidi="en-US"/>
        </w:rPr>
        <w:t xml:space="preserve"> </w:t>
      </w:r>
      <w:r w:rsidRPr="008C16B3">
        <w:rPr>
          <w:rFonts w:cs="Arial"/>
          <w:color w:val="000000" w:themeColor="text1"/>
          <w:lang w:bidi="en-US"/>
        </w:rPr>
        <w:t>.05. When a correlation was confirmed, a multinomial regression was performed to understand the nature of the correlation. The predictor variables were reasons for eliminating or increasing food intake and the outcome variables were foods items.</w:t>
      </w:r>
    </w:p>
    <w:p w14:paraId="703EECA5" w14:textId="77777777" w:rsidR="00902823" w:rsidRPr="008C16B3" w:rsidRDefault="00000F8F" w:rsidP="00BB58A2">
      <w:pPr>
        <w:pStyle w:val="Head1"/>
        <w:spacing w:after="0"/>
        <w:rPr>
          <w:rFonts w:cs="Arial"/>
          <w:color w:val="000000" w:themeColor="text1"/>
        </w:rPr>
      </w:pPr>
      <w:r w:rsidRPr="008C16B3">
        <w:rPr>
          <w:rFonts w:cs="Arial"/>
          <w:color w:val="000000" w:themeColor="text1"/>
        </w:rPr>
        <w:t>3</w:t>
      </w:r>
      <w:r w:rsidR="00902823" w:rsidRPr="008C16B3">
        <w:rPr>
          <w:rFonts w:cs="Arial"/>
          <w:color w:val="000000" w:themeColor="text1"/>
        </w:rPr>
        <w:t xml:space="preserve">. </w:t>
      </w:r>
      <w:r w:rsidRPr="008C16B3">
        <w:rPr>
          <w:rFonts w:cs="Arial"/>
          <w:color w:val="000000" w:themeColor="text1"/>
        </w:rPr>
        <w:t>results and discussion</w:t>
      </w:r>
    </w:p>
    <w:p w14:paraId="080D1754" w14:textId="77777777" w:rsidR="00724088" w:rsidRPr="008C16B3" w:rsidRDefault="00C30A0F" w:rsidP="00BB58A2">
      <w:pPr>
        <w:pStyle w:val="Body"/>
        <w:spacing w:after="0"/>
        <w:jc w:val="left"/>
        <w:rPr>
          <w:rFonts w:cs="Arial"/>
          <w:b/>
          <w:color w:val="000000" w:themeColor="text1"/>
          <w:sz w:val="22"/>
        </w:rPr>
      </w:pPr>
      <w:r w:rsidRPr="008C16B3">
        <w:rPr>
          <w:rFonts w:cs="Arial"/>
          <w:b/>
          <w:caps/>
          <w:color w:val="000000" w:themeColor="text1"/>
          <w:sz w:val="22"/>
        </w:rPr>
        <w:t xml:space="preserve">3.1 </w:t>
      </w:r>
      <w:r w:rsidR="002E5355" w:rsidRPr="008C16B3">
        <w:rPr>
          <w:rFonts w:cs="Arial"/>
          <w:b/>
          <w:color w:val="000000" w:themeColor="text1"/>
          <w:sz w:val="22"/>
        </w:rPr>
        <w:t>Results</w:t>
      </w:r>
    </w:p>
    <w:p w14:paraId="69A4421B" w14:textId="75FE7C05" w:rsidR="00505F06" w:rsidRPr="008C16B3" w:rsidRDefault="00C30A0F" w:rsidP="00BB58A2">
      <w:pPr>
        <w:pStyle w:val="Body"/>
        <w:spacing w:after="0"/>
        <w:jc w:val="left"/>
        <w:rPr>
          <w:rFonts w:cs="Arial"/>
          <w:color w:val="000000" w:themeColor="text1"/>
        </w:rPr>
      </w:pPr>
      <w:r w:rsidRPr="008C16B3">
        <w:rPr>
          <w:rFonts w:cs="Arial"/>
          <w:b/>
          <w:color w:val="000000" w:themeColor="text1"/>
          <w:u w:val="single"/>
        </w:rPr>
        <w:t xml:space="preserve">3.1.1 </w:t>
      </w:r>
      <w:r w:rsidR="00855627" w:rsidRPr="008C16B3">
        <w:rPr>
          <w:rFonts w:cs="Arial"/>
          <w:b/>
          <w:color w:val="000000" w:themeColor="text1"/>
          <w:u w:val="single"/>
        </w:rPr>
        <w:t xml:space="preserve">Socio-demographics characteristics </w:t>
      </w:r>
    </w:p>
    <w:p w14:paraId="65B5B288" w14:textId="2E02C40F" w:rsidR="00547B6D" w:rsidRPr="008C16B3" w:rsidRDefault="00547B6D" w:rsidP="00BB58A2">
      <w:pPr>
        <w:pStyle w:val="Body"/>
        <w:rPr>
          <w:rFonts w:cs="Arial"/>
          <w:color w:val="000000" w:themeColor="text1"/>
          <w:lang w:bidi="en-US"/>
        </w:rPr>
      </w:pPr>
      <w:r w:rsidRPr="008C16B3">
        <w:rPr>
          <w:rFonts w:cs="Arial"/>
          <w:color w:val="000000" w:themeColor="text1"/>
          <w:lang w:bidi="en-US"/>
        </w:rPr>
        <w:t xml:space="preserve">All participants (n = 185) completed the interviews. The average age was 28 years, and this information was available for only 30% of the respondents. Most of the women were unschooled, married, and practiced farming as their main source of income. Trade represented an additional source of income for only three women. </w:t>
      </w:r>
      <w:r w:rsidR="00C333B9" w:rsidRPr="008C16B3">
        <w:rPr>
          <w:rFonts w:cs="Arial"/>
          <w:color w:val="000000" w:themeColor="text1"/>
          <w:lang w:bidi="en-US"/>
        </w:rPr>
        <w:t xml:space="preserve">There was a significant </w:t>
      </w:r>
      <w:r w:rsidR="00C333B9" w:rsidRPr="008C16B3">
        <w:rPr>
          <w:rFonts w:cs="Arial"/>
          <w:color w:val="000000" w:themeColor="text1"/>
          <w:lang w:bidi="en-US"/>
        </w:rPr>
        <w:lastRenderedPageBreak/>
        <w:t>difference in the number of births (</w:t>
      </w:r>
      <w:r w:rsidR="00C333B9" w:rsidRPr="008C16B3">
        <w:rPr>
          <w:rFonts w:cs="Arial"/>
          <w:i/>
          <w:iCs/>
          <w:color w:val="000000" w:themeColor="text1"/>
          <w:lang w:bidi="en-US"/>
        </w:rPr>
        <w:t>P</w:t>
      </w:r>
      <w:r w:rsidR="00C333B9" w:rsidRPr="008C16B3">
        <w:rPr>
          <w:rFonts w:cs="Arial"/>
          <w:color w:val="000000" w:themeColor="text1"/>
          <w:lang w:bidi="en-US"/>
        </w:rPr>
        <w:t xml:space="preserve"> = .04) and household size (</w:t>
      </w:r>
      <w:r w:rsidR="00C333B9" w:rsidRPr="008C16B3">
        <w:rPr>
          <w:rFonts w:cs="Arial"/>
          <w:i/>
          <w:iCs/>
          <w:color w:val="000000" w:themeColor="text1"/>
          <w:lang w:bidi="en-US"/>
        </w:rPr>
        <w:t>P</w:t>
      </w:r>
      <w:r w:rsidR="00C333B9" w:rsidRPr="008C16B3">
        <w:rPr>
          <w:rFonts w:cs="Arial"/>
          <w:color w:val="000000" w:themeColor="text1"/>
          <w:lang w:bidi="en-US"/>
        </w:rPr>
        <w:t xml:space="preserve"> = .02).</w:t>
      </w:r>
      <w:r w:rsidRPr="008C16B3">
        <w:rPr>
          <w:rFonts w:cs="Arial"/>
          <w:color w:val="000000" w:themeColor="text1"/>
          <w:lang w:bidi="en-US"/>
        </w:rPr>
        <w:t xml:space="preserve"> No statistically significant difference was found in </w:t>
      </w:r>
      <w:r w:rsidR="004C2241" w:rsidRPr="008C16B3">
        <w:rPr>
          <w:rFonts w:cs="Arial"/>
          <w:color w:val="000000" w:themeColor="text1"/>
          <w:lang w:bidi="en-US"/>
        </w:rPr>
        <w:t xml:space="preserve">age, </w:t>
      </w:r>
      <w:r w:rsidRPr="008C16B3">
        <w:rPr>
          <w:rFonts w:cs="Arial"/>
          <w:color w:val="000000" w:themeColor="text1"/>
          <w:lang w:bidi="en-US"/>
        </w:rPr>
        <w:t>education, marital status</w:t>
      </w:r>
      <w:r w:rsidR="00C333B9" w:rsidRPr="008C16B3">
        <w:rPr>
          <w:rFonts w:cs="Arial"/>
          <w:color w:val="000000" w:themeColor="text1"/>
          <w:lang w:bidi="en-US"/>
        </w:rPr>
        <w:t xml:space="preserve"> </w:t>
      </w:r>
      <w:r w:rsidRPr="008C16B3">
        <w:rPr>
          <w:rFonts w:cs="Arial"/>
          <w:color w:val="000000" w:themeColor="text1"/>
          <w:lang w:bidi="en-US"/>
        </w:rPr>
        <w:t>and source of income (Table 1).</w:t>
      </w:r>
    </w:p>
    <w:p w14:paraId="5FD74334" w14:textId="5B8FDE95" w:rsidR="00736268" w:rsidRPr="008C16B3" w:rsidRDefault="00736268" w:rsidP="00BB58A2">
      <w:pPr>
        <w:pStyle w:val="Body"/>
        <w:spacing w:after="0"/>
        <w:rPr>
          <w:rFonts w:cs="Arial"/>
          <w:color w:val="000000" w:themeColor="text1"/>
          <w:lang w:bidi="en-US"/>
        </w:rPr>
      </w:pPr>
      <w:r w:rsidRPr="008C16B3">
        <w:rPr>
          <w:rFonts w:cs="Arial"/>
          <w:b/>
          <w:bCs/>
          <w:color w:val="000000" w:themeColor="text1"/>
          <w:lang w:bidi="en-US"/>
        </w:rPr>
        <w:t>Table 1</w:t>
      </w:r>
      <w:r w:rsidRPr="008C16B3">
        <w:rPr>
          <w:rFonts w:cs="Arial"/>
          <w:color w:val="000000" w:themeColor="text1"/>
          <w:lang w:bidi="en-US"/>
        </w:rPr>
        <w:t>. Characteristics of pregnant and breastfeeding women in northern Côte d’Ivoire</w:t>
      </w:r>
    </w:p>
    <w:p w14:paraId="5E284925" w14:textId="77777777" w:rsidR="0039067B" w:rsidRPr="008C16B3" w:rsidRDefault="0039067B" w:rsidP="00BB58A2">
      <w:pPr>
        <w:pStyle w:val="Body"/>
        <w:spacing w:after="0"/>
        <w:rPr>
          <w:rFonts w:cs="Arial"/>
          <w:color w:val="000000" w:themeColor="text1"/>
          <w:lang w:bidi="en-US"/>
        </w:rPr>
      </w:pPr>
    </w:p>
    <w:tbl>
      <w:tblPr>
        <w:tblpPr w:leftFromText="142" w:rightFromText="142" w:vertAnchor="text" w:horzAnchor="margin" w:tblpY="1"/>
        <w:tblOverlap w:val="never"/>
        <w:tblW w:w="9102" w:type="dxa"/>
        <w:tblCellMar>
          <w:left w:w="0" w:type="dxa"/>
          <w:right w:w="0" w:type="dxa"/>
        </w:tblCellMar>
        <w:tblLook w:val="0600" w:firstRow="0" w:lastRow="0" w:firstColumn="0" w:lastColumn="0" w:noHBand="1" w:noVBand="1"/>
      </w:tblPr>
      <w:tblGrid>
        <w:gridCol w:w="2694"/>
        <w:gridCol w:w="1589"/>
        <w:gridCol w:w="1701"/>
        <w:gridCol w:w="1701"/>
        <w:gridCol w:w="1417"/>
      </w:tblGrid>
      <w:tr w:rsidR="008C16B3" w:rsidRPr="008C16B3" w14:paraId="1900D13B" w14:textId="77777777" w:rsidTr="00C71E58">
        <w:trPr>
          <w:trHeight w:val="281"/>
          <w:tblHeader/>
        </w:trPr>
        <w:tc>
          <w:tcPr>
            <w:tcW w:w="2694" w:type="dxa"/>
            <w:tcBorders>
              <w:top w:val="single" w:sz="12" w:space="0" w:color="A8A8A8"/>
              <w:left w:val="nil"/>
              <w:bottom w:val="single" w:sz="4" w:space="0" w:color="D3D3D3"/>
              <w:right w:val="nil"/>
            </w:tcBorders>
            <w:shd w:val="clear" w:color="auto" w:fill="D9D9D9" w:themeFill="background1" w:themeFillShade="D9"/>
            <w:tcMar>
              <w:top w:w="30" w:type="dxa"/>
              <w:left w:w="30" w:type="dxa"/>
              <w:bottom w:w="36" w:type="dxa"/>
              <w:right w:w="30" w:type="dxa"/>
            </w:tcMar>
            <w:vAlign w:val="bottom"/>
            <w:hideMark/>
          </w:tcPr>
          <w:p w14:paraId="603A17AD" w14:textId="77777777" w:rsidR="00736268" w:rsidRPr="008C16B3" w:rsidRDefault="00736268" w:rsidP="00BB58A2">
            <w:pPr>
              <w:pStyle w:val="Body"/>
              <w:rPr>
                <w:rFonts w:cs="Arial"/>
                <w:b/>
                <w:bCs/>
                <w:color w:val="000000" w:themeColor="text1"/>
                <w:lang w:val="fr-FR"/>
              </w:rPr>
            </w:pPr>
            <w:proofErr w:type="spellStart"/>
            <w:r w:rsidRPr="008C16B3">
              <w:rPr>
                <w:rFonts w:cs="Arial"/>
                <w:b/>
                <w:bCs/>
                <w:color w:val="000000" w:themeColor="text1"/>
                <w:lang w:val="fr-FR"/>
              </w:rPr>
              <w:t>Characteristic</w:t>
            </w:r>
            <w:proofErr w:type="spellEnd"/>
          </w:p>
        </w:tc>
        <w:tc>
          <w:tcPr>
            <w:tcW w:w="1589" w:type="dxa"/>
            <w:tcBorders>
              <w:top w:val="single" w:sz="12" w:space="0" w:color="A8A8A8"/>
              <w:left w:val="nil"/>
              <w:bottom w:val="single" w:sz="4" w:space="0" w:color="D3D3D3"/>
              <w:right w:val="nil"/>
            </w:tcBorders>
            <w:shd w:val="clear" w:color="auto" w:fill="D9D9D9" w:themeFill="background1" w:themeFillShade="D9"/>
            <w:tcMar>
              <w:top w:w="30" w:type="dxa"/>
              <w:left w:w="30" w:type="dxa"/>
              <w:bottom w:w="36" w:type="dxa"/>
              <w:right w:w="30" w:type="dxa"/>
            </w:tcMar>
            <w:vAlign w:val="bottom"/>
            <w:hideMark/>
          </w:tcPr>
          <w:p w14:paraId="2FAB365E" w14:textId="67CB4193" w:rsidR="00736268" w:rsidRPr="008C16B3" w:rsidRDefault="00736268" w:rsidP="00BB58A2">
            <w:pPr>
              <w:pStyle w:val="Body"/>
              <w:rPr>
                <w:rFonts w:cs="Arial"/>
                <w:b/>
                <w:bCs/>
                <w:color w:val="000000" w:themeColor="text1"/>
                <w:vertAlign w:val="superscript"/>
                <w:lang w:val="fr-FR"/>
              </w:rPr>
            </w:pPr>
            <w:r w:rsidRPr="008C16B3">
              <w:rPr>
                <w:rFonts w:cs="Arial"/>
                <w:b/>
                <w:bCs/>
                <w:color w:val="000000" w:themeColor="text1"/>
                <w:lang w:val="fr-FR"/>
              </w:rPr>
              <w:t>B, N = 140</w:t>
            </w:r>
            <w:r w:rsidR="00956665" w:rsidRPr="008C16B3">
              <w:rPr>
                <w:rFonts w:cs="Arial"/>
                <w:b/>
                <w:bCs/>
                <w:color w:val="000000" w:themeColor="text1"/>
                <w:vertAlign w:val="superscript"/>
                <w:lang w:val="fr-FR"/>
              </w:rPr>
              <w:t>a</w:t>
            </w:r>
          </w:p>
        </w:tc>
        <w:tc>
          <w:tcPr>
            <w:tcW w:w="1701" w:type="dxa"/>
            <w:tcBorders>
              <w:top w:val="single" w:sz="12" w:space="0" w:color="A8A8A8"/>
              <w:left w:val="nil"/>
              <w:bottom w:val="single" w:sz="4" w:space="0" w:color="D3D3D3"/>
              <w:right w:val="nil"/>
            </w:tcBorders>
            <w:shd w:val="clear" w:color="auto" w:fill="D9D9D9" w:themeFill="background1" w:themeFillShade="D9"/>
            <w:tcMar>
              <w:top w:w="30" w:type="dxa"/>
              <w:left w:w="30" w:type="dxa"/>
              <w:bottom w:w="36" w:type="dxa"/>
              <w:right w:w="30" w:type="dxa"/>
            </w:tcMar>
            <w:vAlign w:val="bottom"/>
            <w:hideMark/>
          </w:tcPr>
          <w:p w14:paraId="56518AEA" w14:textId="32F40897" w:rsidR="00736268" w:rsidRPr="008C16B3" w:rsidRDefault="00736268" w:rsidP="00BB58A2">
            <w:pPr>
              <w:pStyle w:val="Body"/>
              <w:rPr>
                <w:rFonts w:cs="Arial"/>
                <w:b/>
                <w:bCs/>
                <w:color w:val="000000" w:themeColor="text1"/>
                <w:vertAlign w:val="superscript"/>
                <w:lang w:val="fr-FR"/>
              </w:rPr>
            </w:pPr>
            <w:r w:rsidRPr="008C16B3">
              <w:rPr>
                <w:rFonts w:cs="Arial"/>
                <w:b/>
                <w:bCs/>
                <w:color w:val="000000" w:themeColor="text1"/>
                <w:lang w:val="fr-FR"/>
              </w:rPr>
              <w:t>P, N = 45</w:t>
            </w:r>
            <w:r w:rsidR="00956665" w:rsidRPr="008C16B3">
              <w:rPr>
                <w:rFonts w:cs="Arial"/>
                <w:b/>
                <w:bCs/>
                <w:color w:val="000000" w:themeColor="text1"/>
                <w:vertAlign w:val="superscript"/>
                <w:lang w:val="fr-FR"/>
              </w:rPr>
              <w:t>a</w:t>
            </w:r>
          </w:p>
        </w:tc>
        <w:tc>
          <w:tcPr>
            <w:tcW w:w="1701" w:type="dxa"/>
            <w:tcBorders>
              <w:top w:val="single" w:sz="12" w:space="0" w:color="A8A8A8"/>
              <w:left w:val="nil"/>
              <w:bottom w:val="single" w:sz="4" w:space="0" w:color="D3D3D3"/>
              <w:right w:val="nil"/>
            </w:tcBorders>
            <w:shd w:val="clear" w:color="auto" w:fill="D9D9D9" w:themeFill="background1" w:themeFillShade="D9"/>
            <w:tcMar>
              <w:top w:w="30" w:type="dxa"/>
              <w:left w:w="30" w:type="dxa"/>
              <w:bottom w:w="36" w:type="dxa"/>
              <w:right w:w="30" w:type="dxa"/>
            </w:tcMar>
            <w:vAlign w:val="bottom"/>
            <w:hideMark/>
          </w:tcPr>
          <w:p w14:paraId="114B19E3" w14:textId="5D0B2AF5" w:rsidR="00736268" w:rsidRPr="008C16B3" w:rsidRDefault="00736268" w:rsidP="00BB58A2">
            <w:pPr>
              <w:pStyle w:val="Body"/>
              <w:rPr>
                <w:rFonts w:cs="Arial"/>
                <w:b/>
                <w:bCs/>
                <w:color w:val="000000" w:themeColor="text1"/>
                <w:vertAlign w:val="superscript"/>
                <w:lang w:val="fr-FR"/>
              </w:rPr>
            </w:pPr>
            <w:proofErr w:type="spellStart"/>
            <w:r w:rsidRPr="008C16B3">
              <w:rPr>
                <w:rFonts w:cs="Arial"/>
                <w:b/>
                <w:bCs/>
                <w:color w:val="000000" w:themeColor="text1"/>
                <w:lang w:val="fr-FR"/>
              </w:rPr>
              <w:t>Overall</w:t>
            </w:r>
            <w:proofErr w:type="spellEnd"/>
            <w:r w:rsidRPr="008C16B3">
              <w:rPr>
                <w:rFonts w:cs="Arial"/>
                <w:b/>
                <w:bCs/>
                <w:color w:val="000000" w:themeColor="text1"/>
                <w:lang w:val="fr-FR"/>
              </w:rPr>
              <w:t>, N = 185</w:t>
            </w:r>
            <w:r w:rsidR="00956665" w:rsidRPr="008C16B3">
              <w:rPr>
                <w:rFonts w:cs="Arial"/>
                <w:b/>
                <w:bCs/>
                <w:color w:val="000000" w:themeColor="text1"/>
                <w:vertAlign w:val="superscript"/>
                <w:lang w:val="fr-FR"/>
              </w:rPr>
              <w:t>a</w:t>
            </w:r>
          </w:p>
        </w:tc>
        <w:tc>
          <w:tcPr>
            <w:tcW w:w="1417" w:type="dxa"/>
            <w:tcBorders>
              <w:top w:val="single" w:sz="12" w:space="0" w:color="A8A8A8"/>
              <w:left w:val="nil"/>
              <w:bottom w:val="single" w:sz="4" w:space="0" w:color="D3D3D3"/>
              <w:right w:val="nil"/>
            </w:tcBorders>
            <w:shd w:val="clear" w:color="auto" w:fill="D9D9D9" w:themeFill="background1" w:themeFillShade="D9"/>
            <w:tcMar>
              <w:top w:w="30" w:type="dxa"/>
              <w:left w:w="30" w:type="dxa"/>
              <w:bottom w:w="36" w:type="dxa"/>
              <w:right w:w="30" w:type="dxa"/>
            </w:tcMar>
            <w:vAlign w:val="bottom"/>
            <w:hideMark/>
          </w:tcPr>
          <w:p w14:paraId="092CDC01" w14:textId="516458F8" w:rsidR="00736268" w:rsidRPr="008C16B3" w:rsidRDefault="009273E0" w:rsidP="00BB58A2">
            <w:pPr>
              <w:pStyle w:val="Body"/>
              <w:rPr>
                <w:rFonts w:cs="Arial"/>
                <w:b/>
                <w:bCs/>
                <w:color w:val="000000" w:themeColor="text1"/>
                <w:vertAlign w:val="superscript"/>
                <w:lang w:val="fr-FR"/>
              </w:rPr>
            </w:pPr>
            <w:r w:rsidRPr="008C16B3">
              <w:rPr>
                <w:rFonts w:cs="Arial"/>
                <w:b/>
                <w:bCs/>
                <w:i/>
                <w:iCs/>
                <w:color w:val="000000" w:themeColor="text1"/>
                <w:lang w:val="fr-FR"/>
              </w:rPr>
              <w:t>P</w:t>
            </w:r>
            <w:r w:rsidRPr="008C16B3">
              <w:rPr>
                <w:rFonts w:cs="Arial"/>
                <w:b/>
                <w:bCs/>
                <w:color w:val="000000" w:themeColor="text1"/>
                <w:lang w:val="fr-FR"/>
              </w:rPr>
              <w:t xml:space="preserve"> </w:t>
            </w:r>
            <w:proofErr w:type="spellStart"/>
            <w:r w:rsidR="00736268" w:rsidRPr="008C16B3">
              <w:rPr>
                <w:rFonts w:cs="Arial"/>
                <w:b/>
                <w:bCs/>
                <w:color w:val="000000" w:themeColor="text1"/>
                <w:lang w:val="fr-FR"/>
              </w:rPr>
              <w:t>value</w:t>
            </w:r>
            <w:r w:rsidR="00956665" w:rsidRPr="008C16B3">
              <w:rPr>
                <w:rFonts w:cs="Arial"/>
                <w:b/>
                <w:bCs/>
                <w:color w:val="000000" w:themeColor="text1"/>
                <w:vertAlign w:val="superscript"/>
                <w:lang w:val="fr-FR"/>
              </w:rPr>
              <w:t>b</w:t>
            </w:r>
            <w:proofErr w:type="spellEnd"/>
          </w:p>
        </w:tc>
      </w:tr>
      <w:tr w:rsidR="008C16B3" w:rsidRPr="008C16B3" w14:paraId="6EAA21B7" w14:textId="77777777" w:rsidTr="00861900">
        <w:trPr>
          <w:trHeight w:val="311"/>
        </w:trPr>
        <w:tc>
          <w:tcPr>
            <w:tcW w:w="2694"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4F67871F" w14:textId="1CFE86A8" w:rsidR="00736268" w:rsidRPr="008C16B3" w:rsidRDefault="00736268" w:rsidP="00BB58A2">
            <w:pPr>
              <w:pStyle w:val="Body"/>
              <w:rPr>
                <w:rFonts w:cs="Arial"/>
                <w:b/>
                <w:bCs/>
                <w:color w:val="000000" w:themeColor="text1"/>
                <w:vertAlign w:val="superscript"/>
                <w:lang w:val="fr-FR"/>
              </w:rPr>
            </w:pPr>
            <w:r w:rsidRPr="008C16B3">
              <w:rPr>
                <w:rFonts w:cs="Arial"/>
                <w:b/>
                <w:bCs/>
                <w:color w:val="000000" w:themeColor="text1"/>
                <w:lang w:val="fr-FR"/>
              </w:rPr>
              <w:t>Age (</w:t>
            </w:r>
            <w:proofErr w:type="spellStart"/>
            <w:r w:rsidRPr="008C16B3">
              <w:rPr>
                <w:rFonts w:cs="Arial"/>
                <w:b/>
                <w:bCs/>
                <w:color w:val="000000" w:themeColor="text1"/>
                <w:lang w:val="fr-FR"/>
              </w:rPr>
              <w:t>years</w:t>
            </w:r>
            <w:proofErr w:type="spellEnd"/>
            <w:r w:rsidRPr="008C16B3">
              <w:rPr>
                <w:rFonts w:cs="Arial"/>
                <w:b/>
                <w:bCs/>
                <w:color w:val="000000" w:themeColor="text1"/>
                <w:lang w:val="fr-FR"/>
              </w:rPr>
              <w:t xml:space="preserve">), </w:t>
            </w:r>
            <w:r w:rsidRPr="008C16B3">
              <w:rPr>
                <w:rFonts w:cs="Arial"/>
                <w:b/>
                <w:bCs/>
                <w:color w:val="000000" w:themeColor="text1"/>
                <w:lang w:val="pt-BR"/>
              </w:rPr>
              <w:t>Mean [SD]</w:t>
            </w:r>
            <w:r w:rsidR="00956665" w:rsidRPr="008C16B3">
              <w:rPr>
                <w:rFonts w:cs="Arial"/>
                <w:b/>
                <w:bCs/>
                <w:color w:val="000000" w:themeColor="text1"/>
                <w:vertAlign w:val="superscript"/>
                <w:lang w:val="pt-BR"/>
              </w:rPr>
              <w:t>a</w:t>
            </w:r>
          </w:p>
        </w:tc>
        <w:tc>
          <w:tcPr>
            <w:tcW w:w="1589"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51B77D10"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29 [7]</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0745AFA0"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27 [6]</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176F3451"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28 [7]</w:t>
            </w:r>
          </w:p>
        </w:tc>
        <w:tc>
          <w:tcPr>
            <w:tcW w:w="1417"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2036BAD4" w14:textId="0038A96A"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.26</w:t>
            </w:r>
          </w:p>
        </w:tc>
      </w:tr>
      <w:tr w:rsidR="008C16B3" w:rsidRPr="008C16B3" w14:paraId="098B1E70" w14:textId="77777777" w:rsidTr="00861900">
        <w:trPr>
          <w:trHeight w:val="311"/>
        </w:trPr>
        <w:tc>
          <w:tcPr>
            <w:tcW w:w="2694"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0FDC6D5C" w14:textId="77777777" w:rsidR="00736268" w:rsidRPr="008C16B3" w:rsidRDefault="00736268" w:rsidP="00BB58A2">
            <w:pPr>
              <w:pStyle w:val="Body"/>
              <w:rPr>
                <w:rFonts w:cs="Arial"/>
                <w:color w:val="000000" w:themeColor="text1"/>
                <w:lang w:val="fr-FR"/>
              </w:rPr>
            </w:pPr>
            <w:proofErr w:type="spellStart"/>
            <w:r w:rsidRPr="008C16B3">
              <w:rPr>
                <w:rFonts w:cs="Arial"/>
                <w:color w:val="000000" w:themeColor="text1"/>
                <w:lang w:val="fr-FR"/>
              </w:rPr>
              <w:t>Unknown</w:t>
            </w:r>
            <w:proofErr w:type="spellEnd"/>
          </w:p>
        </w:tc>
        <w:tc>
          <w:tcPr>
            <w:tcW w:w="1589"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165C09E9"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62</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63F4FEEB"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25</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48E45DF4"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87</w:t>
            </w:r>
          </w:p>
        </w:tc>
        <w:tc>
          <w:tcPr>
            <w:tcW w:w="1417"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7BF538A5" w14:textId="77777777" w:rsidR="00736268" w:rsidRPr="008C16B3" w:rsidRDefault="00736268" w:rsidP="00BB58A2">
            <w:pPr>
              <w:pStyle w:val="Body"/>
              <w:jc w:val="center"/>
              <w:rPr>
                <w:rFonts w:cs="Arial"/>
                <w:color w:val="000000" w:themeColor="text1"/>
                <w:lang w:val="fr-FR"/>
              </w:rPr>
            </w:pPr>
          </w:p>
        </w:tc>
      </w:tr>
      <w:tr w:rsidR="008C16B3" w:rsidRPr="008C16B3" w14:paraId="24103A2C" w14:textId="77777777" w:rsidTr="00861900">
        <w:trPr>
          <w:trHeight w:val="311"/>
        </w:trPr>
        <w:tc>
          <w:tcPr>
            <w:tcW w:w="2694"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391B51FB" w14:textId="33F1E7E7" w:rsidR="00736268" w:rsidRPr="008C16B3" w:rsidRDefault="00736268" w:rsidP="00BB58A2">
            <w:pPr>
              <w:pStyle w:val="Body"/>
              <w:rPr>
                <w:rFonts w:cs="Arial"/>
                <w:b/>
                <w:bCs/>
                <w:color w:val="000000" w:themeColor="text1"/>
                <w:lang w:val="fr-FR"/>
              </w:rPr>
            </w:pPr>
            <w:r w:rsidRPr="008C16B3">
              <w:rPr>
                <w:rFonts w:cs="Arial"/>
                <w:b/>
                <w:bCs/>
                <w:color w:val="000000" w:themeColor="text1"/>
                <w:lang w:val="fr-FR"/>
              </w:rPr>
              <w:t xml:space="preserve">Education, </w:t>
            </w:r>
            <w:r w:rsidRPr="008C16B3">
              <w:rPr>
                <w:rFonts w:cs="Arial"/>
                <w:b/>
                <w:bCs/>
                <w:color w:val="000000" w:themeColor="text1"/>
                <w:lang w:bidi="en-US"/>
              </w:rPr>
              <w:t>% (n/</w:t>
            </w:r>
            <w:proofErr w:type="gramStart"/>
            <w:r w:rsidRPr="008C16B3">
              <w:rPr>
                <w:rFonts w:cs="Arial"/>
                <w:b/>
                <w:bCs/>
                <w:color w:val="000000" w:themeColor="text1"/>
                <w:lang w:bidi="en-US"/>
              </w:rPr>
              <w:t>N)</w:t>
            </w:r>
            <w:r w:rsidR="00956665" w:rsidRPr="008C16B3">
              <w:rPr>
                <w:rFonts w:cs="Arial"/>
                <w:b/>
                <w:bCs/>
                <w:color w:val="000000" w:themeColor="text1"/>
                <w:vertAlign w:val="superscript"/>
                <w:lang w:bidi="en-US"/>
              </w:rPr>
              <w:t>a</w:t>
            </w:r>
            <w:proofErr w:type="gramEnd"/>
            <w:r w:rsidRPr="008C16B3">
              <w:rPr>
                <w:rFonts w:cs="Arial"/>
                <w:b/>
                <w:bCs/>
                <w:color w:val="000000" w:themeColor="text1"/>
                <w:lang w:val="fr-FR"/>
              </w:rPr>
              <w:t xml:space="preserve"> </w:t>
            </w:r>
          </w:p>
        </w:tc>
        <w:tc>
          <w:tcPr>
            <w:tcW w:w="1589"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6824D2DD" w14:textId="77777777" w:rsidR="00736268" w:rsidRPr="008C16B3" w:rsidRDefault="00736268" w:rsidP="00BB58A2">
            <w:pPr>
              <w:pStyle w:val="Body"/>
              <w:jc w:val="center"/>
              <w:rPr>
                <w:rFonts w:cs="Arial"/>
                <w:color w:val="000000" w:themeColor="text1"/>
                <w:lang w:val="fr-FR"/>
              </w:rPr>
            </w:pP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67BA4977" w14:textId="77777777" w:rsidR="00736268" w:rsidRPr="008C16B3" w:rsidRDefault="00736268" w:rsidP="00BB58A2">
            <w:pPr>
              <w:pStyle w:val="Body"/>
              <w:jc w:val="center"/>
              <w:rPr>
                <w:rFonts w:cs="Arial"/>
                <w:color w:val="000000" w:themeColor="text1"/>
                <w:lang w:val="fr-FR"/>
              </w:rPr>
            </w:pP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70A14A9F" w14:textId="77777777" w:rsidR="00736268" w:rsidRPr="008C16B3" w:rsidRDefault="00736268" w:rsidP="00BB58A2">
            <w:pPr>
              <w:pStyle w:val="Body"/>
              <w:jc w:val="center"/>
              <w:rPr>
                <w:rFonts w:cs="Arial"/>
                <w:color w:val="000000" w:themeColor="text1"/>
                <w:lang w:val="fr-FR"/>
              </w:rPr>
            </w:pPr>
          </w:p>
        </w:tc>
        <w:tc>
          <w:tcPr>
            <w:tcW w:w="1417"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76B8A148" w14:textId="18C80062"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.74</w:t>
            </w:r>
          </w:p>
        </w:tc>
      </w:tr>
      <w:tr w:rsidR="008C16B3" w:rsidRPr="008C16B3" w14:paraId="7852E7F3" w14:textId="77777777" w:rsidTr="00861900">
        <w:trPr>
          <w:trHeight w:val="311"/>
        </w:trPr>
        <w:tc>
          <w:tcPr>
            <w:tcW w:w="2694"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1D947CEF" w14:textId="77777777" w:rsidR="00736268" w:rsidRPr="008C16B3" w:rsidRDefault="00736268" w:rsidP="00BB58A2">
            <w:pPr>
              <w:pStyle w:val="Body"/>
              <w:rPr>
                <w:rFonts w:cs="Arial"/>
                <w:color w:val="000000" w:themeColor="text1"/>
                <w:lang w:val="fr-FR"/>
              </w:rPr>
            </w:pPr>
            <w:proofErr w:type="spellStart"/>
            <w:r w:rsidRPr="008C16B3">
              <w:rPr>
                <w:rFonts w:cs="Arial"/>
                <w:color w:val="000000" w:themeColor="text1"/>
                <w:lang w:val="fr-FR"/>
              </w:rPr>
              <w:t>Unschooled</w:t>
            </w:r>
            <w:proofErr w:type="spellEnd"/>
          </w:p>
        </w:tc>
        <w:tc>
          <w:tcPr>
            <w:tcW w:w="1589"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64899338"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81% (114/140)</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0CE1C69B"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80% (36/45)</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4C8CD411"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81% (150/185)</w:t>
            </w:r>
          </w:p>
        </w:tc>
        <w:tc>
          <w:tcPr>
            <w:tcW w:w="1417"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51B06D03" w14:textId="77777777" w:rsidR="00736268" w:rsidRPr="008C16B3" w:rsidRDefault="00736268" w:rsidP="00BB58A2">
            <w:pPr>
              <w:pStyle w:val="Body"/>
              <w:jc w:val="center"/>
              <w:rPr>
                <w:rFonts w:cs="Arial"/>
                <w:color w:val="000000" w:themeColor="text1"/>
                <w:lang w:val="fr-FR"/>
              </w:rPr>
            </w:pPr>
          </w:p>
        </w:tc>
      </w:tr>
      <w:tr w:rsidR="008C16B3" w:rsidRPr="008C16B3" w14:paraId="6536D7E5" w14:textId="77777777" w:rsidTr="00861900">
        <w:trPr>
          <w:trHeight w:val="311"/>
        </w:trPr>
        <w:tc>
          <w:tcPr>
            <w:tcW w:w="2694"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1F9949A5" w14:textId="77777777" w:rsidR="00736268" w:rsidRPr="008C16B3" w:rsidRDefault="00736268" w:rsidP="00BB58A2">
            <w:pPr>
              <w:pStyle w:val="Body"/>
              <w:rPr>
                <w:rFonts w:cs="Arial"/>
                <w:color w:val="000000" w:themeColor="text1"/>
                <w:lang w:val="fr-FR"/>
              </w:rPr>
            </w:pPr>
            <w:proofErr w:type="spellStart"/>
            <w:r w:rsidRPr="008C16B3">
              <w:rPr>
                <w:rFonts w:cs="Arial"/>
                <w:color w:val="000000" w:themeColor="text1"/>
                <w:lang w:val="fr-FR"/>
              </w:rPr>
              <w:t>Primary</w:t>
            </w:r>
            <w:proofErr w:type="spellEnd"/>
          </w:p>
        </w:tc>
        <w:tc>
          <w:tcPr>
            <w:tcW w:w="1589"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56AAF5DD"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16% (23/140)</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77A6FE97"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16% (7/45)</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5C81E8DB"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16% (30/185)</w:t>
            </w:r>
          </w:p>
        </w:tc>
        <w:tc>
          <w:tcPr>
            <w:tcW w:w="1417"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7ECEF917" w14:textId="77777777" w:rsidR="00736268" w:rsidRPr="008C16B3" w:rsidRDefault="00736268" w:rsidP="00BB58A2">
            <w:pPr>
              <w:pStyle w:val="Body"/>
              <w:jc w:val="center"/>
              <w:rPr>
                <w:rFonts w:cs="Arial"/>
                <w:color w:val="000000" w:themeColor="text1"/>
                <w:lang w:val="fr-FR"/>
              </w:rPr>
            </w:pPr>
          </w:p>
        </w:tc>
      </w:tr>
      <w:tr w:rsidR="008C16B3" w:rsidRPr="008C16B3" w14:paraId="007A7ABF" w14:textId="77777777" w:rsidTr="00861900">
        <w:trPr>
          <w:trHeight w:val="311"/>
        </w:trPr>
        <w:tc>
          <w:tcPr>
            <w:tcW w:w="2694"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040565CE" w14:textId="77777777" w:rsidR="00736268" w:rsidRPr="008C16B3" w:rsidRDefault="00736268" w:rsidP="00BB58A2">
            <w:pPr>
              <w:pStyle w:val="Body"/>
              <w:rPr>
                <w:rFonts w:cs="Arial"/>
                <w:color w:val="000000" w:themeColor="text1"/>
                <w:lang w:val="fr-FR"/>
              </w:rPr>
            </w:pPr>
            <w:proofErr w:type="spellStart"/>
            <w:r w:rsidRPr="008C16B3">
              <w:rPr>
                <w:rFonts w:cs="Arial"/>
                <w:color w:val="000000" w:themeColor="text1"/>
                <w:lang w:val="fr-FR"/>
              </w:rPr>
              <w:t>Secondary</w:t>
            </w:r>
            <w:proofErr w:type="spellEnd"/>
          </w:p>
        </w:tc>
        <w:tc>
          <w:tcPr>
            <w:tcW w:w="1589"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5E1F3BBE"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2.1% (3/140)</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6F43D2CB"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4.4% (2/45)</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17FAAFBB"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2.7% (5/185)</w:t>
            </w:r>
          </w:p>
        </w:tc>
        <w:tc>
          <w:tcPr>
            <w:tcW w:w="1417"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073467B0" w14:textId="77777777" w:rsidR="00736268" w:rsidRPr="008C16B3" w:rsidRDefault="00736268" w:rsidP="00BB58A2">
            <w:pPr>
              <w:pStyle w:val="Body"/>
              <w:jc w:val="center"/>
              <w:rPr>
                <w:rFonts w:cs="Arial"/>
                <w:color w:val="000000" w:themeColor="text1"/>
                <w:lang w:val="fr-FR"/>
              </w:rPr>
            </w:pPr>
          </w:p>
        </w:tc>
      </w:tr>
      <w:tr w:rsidR="008C16B3" w:rsidRPr="008C16B3" w14:paraId="3EC76225" w14:textId="77777777" w:rsidTr="00861900">
        <w:trPr>
          <w:trHeight w:val="311"/>
        </w:trPr>
        <w:tc>
          <w:tcPr>
            <w:tcW w:w="2694"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75C3A083" w14:textId="39B0940B" w:rsidR="00736268" w:rsidRPr="008C16B3" w:rsidRDefault="00736268" w:rsidP="00BB58A2">
            <w:pPr>
              <w:pStyle w:val="Body"/>
              <w:rPr>
                <w:rFonts w:cs="Arial"/>
                <w:b/>
                <w:bCs/>
                <w:color w:val="000000" w:themeColor="text1"/>
                <w:vertAlign w:val="superscript"/>
                <w:lang w:val="fr-FR"/>
              </w:rPr>
            </w:pPr>
            <w:proofErr w:type="spellStart"/>
            <w:r w:rsidRPr="008C16B3">
              <w:rPr>
                <w:rFonts w:cs="Arial"/>
                <w:b/>
                <w:bCs/>
                <w:color w:val="000000" w:themeColor="text1"/>
                <w:lang w:val="fr-FR"/>
              </w:rPr>
              <w:t>Number</w:t>
            </w:r>
            <w:proofErr w:type="spellEnd"/>
            <w:r w:rsidRPr="008C16B3">
              <w:rPr>
                <w:rFonts w:cs="Arial"/>
                <w:b/>
                <w:bCs/>
                <w:color w:val="000000" w:themeColor="text1"/>
                <w:lang w:val="fr-FR"/>
              </w:rPr>
              <w:t xml:space="preserve"> of </w:t>
            </w:r>
            <w:proofErr w:type="spellStart"/>
            <w:r w:rsidRPr="008C16B3">
              <w:rPr>
                <w:rFonts w:cs="Arial"/>
                <w:b/>
                <w:bCs/>
                <w:color w:val="000000" w:themeColor="text1"/>
                <w:lang w:val="fr-FR"/>
              </w:rPr>
              <w:t>births</w:t>
            </w:r>
            <w:proofErr w:type="spellEnd"/>
            <w:r w:rsidRPr="008C16B3">
              <w:rPr>
                <w:rFonts w:cs="Arial"/>
                <w:b/>
                <w:bCs/>
                <w:color w:val="000000" w:themeColor="text1"/>
                <w:lang w:val="fr-FR"/>
              </w:rPr>
              <w:t xml:space="preserve">, </w:t>
            </w:r>
            <w:r w:rsidRPr="008C16B3">
              <w:rPr>
                <w:rFonts w:cs="Arial"/>
                <w:b/>
                <w:bCs/>
                <w:color w:val="000000" w:themeColor="text1"/>
                <w:lang w:val="pt-BR"/>
              </w:rPr>
              <w:t>Mean [SD]</w:t>
            </w:r>
            <w:r w:rsidR="00956665" w:rsidRPr="008C16B3">
              <w:rPr>
                <w:rFonts w:cs="Arial"/>
                <w:b/>
                <w:bCs/>
                <w:color w:val="000000" w:themeColor="text1"/>
                <w:vertAlign w:val="superscript"/>
                <w:lang w:val="pt-BR"/>
              </w:rPr>
              <w:t>a</w:t>
            </w:r>
          </w:p>
        </w:tc>
        <w:tc>
          <w:tcPr>
            <w:tcW w:w="1589"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6CF1CB75"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3.27 [1.90]</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13173547" w14:textId="77777777" w:rsidR="00736268" w:rsidRPr="008C16B3" w:rsidRDefault="00736268" w:rsidP="00BB58A2">
            <w:pPr>
              <w:pStyle w:val="Body"/>
              <w:jc w:val="center"/>
              <w:rPr>
                <w:rFonts w:cs="Arial"/>
                <w:color w:val="000000" w:themeColor="text1"/>
                <w:vertAlign w:val="superscript"/>
                <w:lang w:val="fr-FR"/>
              </w:rPr>
            </w:pPr>
            <w:r w:rsidRPr="008C16B3">
              <w:rPr>
                <w:rFonts w:cs="Arial"/>
                <w:color w:val="000000" w:themeColor="text1"/>
                <w:lang w:val="fr-FR"/>
              </w:rPr>
              <w:t>2.56 [1.56]</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7C639C50" w14:textId="77777777" w:rsidR="00736268" w:rsidRPr="008C16B3" w:rsidRDefault="00736268" w:rsidP="00BB58A2">
            <w:pPr>
              <w:pStyle w:val="Body"/>
              <w:jc w:val="center"/>
              <w:rPr>
                <w:rFonts w:cs="Arial"/>
                <w:color w:val="000000" w:themeColor="text1"/>
                <w:vertAlign w:val="superscript"/>
                <w:lang w:val="fr-FR"/>
              </w:rPr>
            </w:pPr>
            <w:r w:rsidRPr="008C16B3">
              <w:rPr>
                <w:rFonts w:cs="Arial"/>
                <w:color w:val="000000" w:themeColor="text1"/>
                <w:lang w:val="fr-FR"/>
              </w:rPr>
              <w:t>3.10 [1.85]</w:t>
            </w:r>
          </w:p>
        </w:tc>
        <w:tc>
          <w:tcPr>
            <w:tcW w:w="1417"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147099C2" w14:textId="5A7662A4"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.04*</w:t>
            </w:r>
          </w:p>
        </w:tc>
      </w:tr>
      <w:tr w:rsidR="008C16B3" w:rsidRPr="008C16B3" w14:paraId="5E33F513" w14:textId="77777777" w:rsidTr="00861900">
        <w:trPr>
          <w:trHeight w:val="311"/>
        </w:trPr>
        <w:tc>
          <w:tcPr>
            <w:tcW w:w="2694"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020D07E7" w14:textId="29646F3D" w:rsidR="00736268" w:rsidRPr="008C16B3" w:rsidRDefault="00736268" w:rsidP="00BB58A2">
            <w:pPr>
              <w:pStyle w:val="Body"/>
              <w:rPr>
                <w:rFonts w:cs="Arial"/>
                <w:b/>
                <w:bCs/>
                <w:color w:val="000000" w:themeColor="text1"/>
                <w:vertAlign w:val="superscript"/>
                <w:lang w:val="fr-FR"/>
              </w:rPr>
            </w:pPr>
            <w:r w:rsidRPr="008C16B3">
              <w:rPr>
                <w:rFonts w:cs="Arial"/>
                <w:b/>
                <w:bCs/>
                <w:color w:val="000000" w:themeColor="text1"/>
                <w:lang w:val="fr-FR"/>
              </w:rPr>
              <w:t xml:space="preserve">Marital </w:t>
            </w:r>
            <w:proofErr w:type="spellStart"/>
            <w:r w:rsidRPr="008C16B3">
              <w:rPr>
                <w:rFonts w:cs="Arial"/>
                <w:b/>
                <w:bCs/>
                <w:color w:val="000000" w:themeColor="text1"/>
                <w:lang w:val="fr-FR"/>
              </w:rPr>
              <w:t>status</w:t>
            </w:r>
            <w:proofErr w:type="spellEnd"/>
            <w:r w:rsidRPr="008C16B3">
              <w:rPr>
                <w:rFonts w:cs="Arial"/>
                <w:b/>
                <w:bCs/>
                <w:color w:val="000000" w:themeColor="text1"/>
                <w:lang w:val="fr-FR"/>
              </w:rPr>
              <w:t xml:space="preserve">, </w:t>
            </w:r>
            <w:r w:rsidRPr="008C16B3">
              <w:rPr>
                <w:rFonts w:cs="Arial"/>
                <w:b/>
                <w:bCs/>
                <w:color w:val="000000" w:themeColor="text1"/>
                <w:lang w:bidi="en-US"/>
              </w:rPr>
              <w:t>% (n/</w:t>
            </w:r>
            <w:proofErr w:type="gramStart"/>
            <w:r w:rsidRPr="008C16B3">
              <w:rPr>
                <w:rFonts w:cs="Arial"/>
                <w:b/>
                <w:bCs/>
                <w:color w:val="000000" w:themeColor="text1"/>
                <w:lang w:bidi="en-US"/>
              </w:rPr>
              <w:t>N)</w:t>
            </w:r>
            <w:r w:rsidR="00956665" w:rsidRPr="008C16B3">
              <w:rPr>
                <w:rFonts w:cs="Arial"/>
                <w:b/>
                <w:bCs/>
                <w:color w:val="000000" w:themeColor="text1"/>
                <w:vertAlign w:val="superscript"/>
                <w:lang w:bidi="en-US"/>
              </w:rPr>
              <w:t>a</w:t>
            </w:r>
            <w:proofErr w:type="gramEnd"/>
          </w:p>
        </w:tc>
        <w:tc>
          <w:tcPr>
            <w:tcW w:w="1589"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48F4CFF5" w14:textId="77777777" w:rsidR="00736268" w:rsidRPr="008C16B3" w:rsidRDefault="00736268" w:rsidP="00BB58A2">
            <w:pPr>
              <w:pStyle w:val="Body"/>
              <w:jc w:val="center"/>
              <w:rPr>
                <w:rFonts w:cs="Arial"/>
                <w:color w:val="000000" w:themeColor="text1"/>
                <w:lang w:val="fr-FR"/>
              </w:rPr>
            </w:pP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72DAB5D5" w14:textId="77777777" w:rsidR="00736268" w:rsidRPr="008C16B3" w:rsidRDefault="00736268" w:rsidP="00BB58A2">
            <w:pPr>
              <w:pStyle w:val="Body"/>
              <w:jc w:val="center"/>
              <w:rPr>
                <w:rFonts w:cs="Arial"/>
                <w:color w:val="000000" w:themeColor="text1"/>
                <w:lang w:val="fr-FR"/>
              </w:rPr>
            </w:pP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4B7E9654" w14:textId="77777777" w:rsidR="00736268" w:rsidRPr="008C16B3" w:rsidRDefault="00736268" w:rsidP="00BB58A2">
            <w:pPr>
              <w:pStyle w:val="Body"/>
              <w:jc w:val="center"/>
              <w:rPr>
                <w:rFonts w:cs="Arial"/>
                <w:color w:val="000000" w:themeColor="text1"/>
                <w:lang w:val="fr-FR"/>
              </w:rPr>
            </w:pPr>
          </w:p>
        </w:tc>
        <w:tc>
          <w:tcPr>
            <w:tcW w:w="1417"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5259E85C"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1.00</w:t>
            </w:r>
          </w:p>
        </w:tc>
      </w:tr>
      <w:tr w:rsidR="008C16B3" w:rsidRPr="008C16B3" w14:paraId="277E85C4" w14:textId="77777777" w:rsidTr="00861900">
        <w:trPr>
          <w:trHeight w:val="527"/>
        </w:trPr>
        <w:tc>
          <w:tcPr>
            <w:tcW w:w="2694"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0A4DCA13" w14:textId="77777777" w:rsidR="00736268" w:rsidRPr="008C16B3" w:rsidRDefault="00736268" w:rsidP="00BB58A2">
            <w:pPr>
              <w:pStyle w:val="Body"/>
              <w:rPr>
                <w:rFonts w:cs="Arial"/>
                <w:color w:val="000000" w:themeColor="text1"/>
                <w:lang w:val="fr-FR"/>
              </w:rPr>
            </w:pPr>
            <w:r w:rsidRPr="008C16B3">
              <w:rPr>
                <w:rFonts w:cs="Arial"/>
                <w:color w:val="000000" w:themeColor="text1"/>
                <w:lang w:bidi="en-US"/>
              </w:rPr>
              <w:t>Married/cohabiting</w:t>
            </w:r>
          </w:p>
        </w:tc>
        <w:tc>
          <w:tcPr>
            <w:tcW w:w="1589"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654DEB27"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98% (137/140)</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79433678"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100% (45/45)</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228D8ABD"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98% (182/185)</w:t>
            </w:r>
          </w:p>
        </w:tc>
        <w:tc>
          <w:tcPr>
            <w:tcW w:w="1417"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2B1032ED" w14:textId="77777777" w:rsidR="00736268" w:rsidRPr="008C16B3" w:rsidRDefault="00736268" w:rsidP="00BB58A2">
            <w:pPr>
              <w:pStyle w:val="Body"/>
              <w:jc w:val="center"/>
              <w:rPr>
                <w:rFonts w:cs="Arial"/>
                <w:color w:val="000000" w:themeColor="text1"/>
                <w:lang w:val="fr-FR"/>
              </w:rPr>
            </w:pPr>
          </w:p>
        </w:tc>
      </w:tr>
      <w:tr w:rsidR="008C16B3" w:rsidRPr="008C16B3" w14:paraId="43F78A47" w14:textId="77777777" w:rsidTr="00861900">
        <w:trPr>
          <w:trHeight w:val="311"/>
        </w:trPr>
        <w:tc>
          <w:tcPr>
            <w:tcW w:w="2694"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3BDE779C" w14:textId="77777777" w:rsidR="00736268" w:rsidRPr="008C16B3" w:rsidRDefault="00736268" w:rsidP="00BB58A2">
            <w:pPr>
              <w:pStyle w:val="Body"/>
              <w:rPr>
                <w:rFonts w:cs="Arial"/>
                <w:color w:val="000000" w:themeColor="text1"/>
                <w:lang w:val="fr-FR"/>
              </w:rPr>
            </w:pPr>
            <w:proofErr w:type="spellStart"/>
            <w:r w:rsidRPr="008C16B3">
              <w:rPr>
                <w:rFonts w:cs="Arial"/>
                <w:color w:val="000000" w:themeColor="text1"/>
                <w:lang w:val="fr-FR"/>
              </w:rPr>
              <w:t>Divorced</w:t>
            </w:r>
            <w:proofErr w:type="spellEnd"/>
            <w:r w:rsidRPr="008C16B3">
              <w:rPr>
                <w:rFonts w:cs="Arial"/>
                <w:color w:val="000000" w:themeColor="text1"/>
                <w:lang w:val="fr-FR"/>
              </w:rPr>
              <w:t xml:space="preserve">, </w:t>
            </w:r>
            <w:proofErr w:type="spellStart"/>
            <w:r w:rsidRPr="008C16B3">
              <w:rPr>
                <w:rFonts w:cs="Arial"/>
                <w:color w:val="000000" w:themeColor="text1"/>
                <w:lang w:val="fr-FR"/>
              </w:rPr>
              <w:t>separed</w:t>
            </w:r>
            <w:proofErr w:type="spellEnd"/>
          </w:p>
        </w:tc>
        <w:tc>
          <w:tcPr>
            <w:tcW w:w="1589"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609F797B"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1.4% (2/140)</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61044D68"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0% (0/45)</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7D1A73EE"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1.1% (2/185)</w:t>
            </w:r>
          </w:p>
        </w:tc>
        <w:tc>
          <w:tcPr>
            <w:tcW w:w="1417"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7ADE79E7" w14:textId="77777777" w:rsidR="00736268" w:rsidRPr="008C16B3" w:rsidRDefault="00736268" w:rsidP="00BB58A2">
            <w:pPr>
              <w:pStyle w:val="Body"/>
              <w:jc w:val="center"/>
              <w:rPr>
                <w:rFonts w:cs="Arial"/>
                <w:color w:val="000000" w:themeColor="text1"/>
                <w:lang w:val="fr-FR"/>
              </w:rPr>
            </w:pPr>
          </w:p>
        </w:tc>
      </w:tr>
      <w:tr w:rsidR="008C16B3" w:rsidRPr="008C16B3" w14:paraId="267A46F5" w14:textId="77777777" w:rsidTr="00861900">
        <w:trPr>
          <w:trHeight w:val="311"/>
        </w:trPr>
        <w:tc>
          <w:tcPr>
            <w:tcW w:w="2694"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0A80AD46" w14:textId="77777777" w:rsidR="00736268" w:rsidRPr="008C16B3" w:rsidRDefault="00736268" w:rsidP="00BB58A2">
            <w:pPr>
              <w:pStyle w:val="Body"/>
              <w:rPr>
                <w:rFonts w:cs="Arial"/>
                <w:color w:val="000000" w:themeColor="text1"/>
                <w:lang w:val="fr-FR"/>
              </w:rPr>
            </w:pPr>
            <w:proofErr w:type="spellStart"/>
            <w:r w:rsidRPr="008C16B3">
              <w:rPr>
                <w:rFonts w:cs="Arial"/>
                <w:color w:val="000000" w:themeColor="text1"/>
                <w:lang w:val="fr-FR"/>
              </w:rPr>
              <w:lastRenderedPageBreak/>
              <w:t>Widowed</w:t>
            </w:r>
            <w:proofErr w:type="spellEnd"/>
          </w:p>
        </w:tc>
        <w:tc>
          <w:tcPr>
            <w:tcW w:w="1589"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058403FD"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0.7% (1/140)</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3499C52C"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0% (0/45)</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0A2DEEAC"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0.5% (1/185)</w:t>
            </w:r>
          </w:p>
        </w:tc>
        <w:tc>
          <w:tcPr>
            <w:tcW w:w="1417"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1F29ED1D" w14:textId="77777777" w:rsidR="00736268" w:rsidRPr="008C16B3" w:rsidRDefault="00736268" w:rsidP="00BB58A2">
            <w:pPr>
              <w:pStyle w:val="Body"/>
              <w:jc w:val="center"/>
              <w:rPr>
                <w:rFonts w:cs="Arial"/>
                <w:color w:val="000000" w:themeColor="text1"/>
                <w:lang w:val="fr-FR"/>
              </w:rPr>
            </w:pPr>
          </w:p>
        </w:tc>
      </w:tr>
      <w:tr w:rsidR="008C16B3" w:rsidRPr="008C16B3" w14:paraId="161A1B83" w14:textId="77777777" w:rsidTr="00861900">
        <w:trPr>
          <w:trHeight w:val="311"/>
        </w:trPr>
        <w:tc>
          <w:tcPr>
            <w:tcW w:w="2694"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3C00DB2D" w14:textId="492F913C" w:rsidR="00736268" w:rsidRPr="008C16B3" w:rsidRDefault="00736268" w:rsidP="00BB58A2">
            <w:pPr>
              <w:pStyle w:val="Body"/>
              <w:rPr>
                <w:rFonts w:cs="Arial"/>
                <w:b/>
                <w:bCs/>
                <w:color w:val="000000" w:themeColor="text1"/>
                <w:vertAlign w:val="superscript"/>
                <w:lang w:val="fr-FR"/>
              </w:rPr>
            </w:pPr>
            <w:proofErr w:type="spellStart"/>
            <w:r w:rsidRPr="008C16B3">
              <w:rPr>
                <w:rFonts w:cs="Arial"/>
                <w:b/>
                <w:bCs/>
                <w:color w:val="000000" w:themeColor="text1"/>
                <w:lang w:val="fr-FR"/>
              </w:rPr>
              <w:t>Household</w:t>
            </w:r>
            <w:proofErr w:type="spellEnd"/>
            <w:r w:rsidRPr="008C16B3">
              <w:rPr>
                <w:rFonts w:cs="Arial"/>
                <w:b/>
                <w:bCs/>
                <w:color w:val="000000" w:themeColor="text1"/>
                <w:lang w:val="fr-FR"/>
              </w:rPr>
              <w:t xml:space="preserve"> size, </w:t>
            </w:r>
            <w:r w:rsidRPr="008C16B3">
              <w:rPr>
                <w:rFonts w:cs="Arial"/>
                <w:b/>
                <w:bCs/>
                <w:color w:val="000000" w:themeColor="text1"/>
                <w:lang w:val="pt-BR"/>
              </w:rPr>
              <w:t>Mean [SD]</w:t>
            </w:r>
            <w:r w:rsidR="00956665" w:rsidRPr="008C16B3">
              <w:rPr>
                <w:rFonts w:cs="Arial"/>
                <w:b/>
                <w:bCs/>
                <w:color w:val="000000" w:themeColor="text1"/>
                <w:vertAlign w:val="superscript"/>
                <w:lang w:val="pt-BR"/>
              </w:rPr>
              <w:t>a</w:t>
            </w:r>
          </w:p>
        </w:tc>
        <w:tc>
          <w:tcPr>
            <w:tcW w:w="1589"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07E533B4" w14:textId="77777777" w:rsidR="00736268" w:rsidRPr="008C16B3" w:rsidRDefault="00736268" w:rsidP="00BB58A2">
            <w:pPr>
              <w:pStyle w:val="Body"/>
              <w:jc w:val="center"/>
              <w:rPr>
                <w:rFonts w:cs="Arial"/>
                <w:color w:val="000000" w:themeColor="text1"/>
                <w:vertAlign w:val="superscript"/>
                <w:lang w:val="fr-FR"/>
              </w:rPr>
            </w:pPr>
            <w:r w:rsidRPr="008C16B3">
              <w:rPr>
                <w:rFonts w:cs="Arial"/>
                <w:color w:val="000000" w:themeColor="text1"/>
                <w:lang w:val="fr-FR"/>
              </w:rPr>
              <w:t>8.8 [5.1]</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7EFD3882" w14:textId="77777777" w:rsidR="00736268" w:rsidRPr="008C16B3" w:rsidRDefault="00736268" w:rsidP="00BB58A2">
            <w:pPr>
              <w:pStyle w:val="Body"/>
              <w:jc w:val="center"/>
              <w:rPr>
                <w:rFonts w:cs="Arial"/>
                <w:color w:val="000000" w:themeColor="text1"/>
                <w:vertAlign w:val="superscript"/>
                <w:lang w:val="fr-FR"/>
              </w:rPr>
            </w:pPr>
            <w:r w:rsidRPr="008C16B3">
              <w:rPr>
                <w:rFonts w:cs="Arial"/>
                <w:color w:val="000000" w:themeColor="text1"/>
                <w:lang w:val="fr-FR"/>
              </w:rPr>
              <w:t>7.1 [3.7]</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536DD54D" w14:textId="77777777" w:rsidR="00736268" w:rsidRPr="008C16B3" w:rsidRDefault="00736268" w:rsidP="00BB58A2">
            <w:pPr>
              <w:pStyle w:val="Body"/>
              <w:jc w:val="center"/>
              <w:rPr>
                <w:rFonts w:cs="Arial"/>
                <w:color w:val="000000" w:themeColor="text1"/>
                <w:vertAlign w:val="superscript"/>
                <w:lang w:val="fr-FR"/>
              </w:rPr>
            </w:pPr>
            <w:r w:rsidRPr="008C16B3">
              <w:rPr>
                <w:rFonts w:cs="Arial"/>
                <w:color w:val="000000" w:themeColor="text1"/>
                <w:lang w:val="fr-FR"/>
              </w:rPr>
              <w:t>8.4 [4.9]</w:t>
            </w:r>
          </w:p>
        </w:tc>
        <w:tc>
          <w:tcPr>
            <w:tcW w:w="1417"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379CD167" w14:textId="0AB3204C"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.02*</w:t>
            </w:r>
          </w:p>
        </w:tc>
      </w:tr>
      <w:tr w:rsidR="008C16B3" w:rsidRPr="008C16B3" w14:paraId="757BF8AA" w14:textId="77777777" w:rsidTr="00861900">
        <w:trPr>
          <w:trHeight w:val="311"/>
        </w:trPr>
        <w:tc>
          <w:tcPr>
            <w:tcW w:w="2694"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029E21D2" w14:textId="73F6CC4A" w:rsidR="00736268" w:rsidRPr="008C16B3" w:rsidRDefault="00736268" w:rsidP="00BB58A2">
            <w:pPr>
              <w:pStyle w:val="Body"/>
              <w:rPr>
                <w:rFonts w:cs="Arial"/>
                <w:b/>
                <w:bCs/>
                <w:color w:val="000000" w:themeColor="text1"/>
                <w:vertAlign w:val="superscript"/>
                <w:lang w:val="fr-FR"/>
              </w:rPr>
            </w:pPr>
            <w:r w:rsidRPr="008C16B3">
              <w:rPr>
                <w:rFonts w:cs="Arial"/>
                <w:b/>
                <w:bCs/>
                <w:color w:val="000000" w:themeColor="text1"/>
                <w:lang w:val="fr-FR"/>
              </w:rPr>
              <w:t xml:space="preserve">Source of </w:t>
            </w:r>
            <w:proofErr w:type="spellStart"/>
            <w:r w:rsidRPr="008C16B3">
              <w:rPr>
                <w:rFonts w:cs="Arial"/>
                <w:b/>
                <w:bCs/>
                <w:color w:val="000000" w:themeColor="text1"/>
                <w:lang w:val="fr-FR"/>
              </w:rPr>
              <w:t>income</w:t>
            </w:r>
            <w:proofErr w:type="spellEnd"/>
            <w:r w:rsidRPr="008C16B3">
              <w:rPr>
                <w:rFonts w:cs="Arial"/>
                <w:b/>
                <w:bCs/>
                <w:color w:val="000000" w:themeColor="text1"/>
                <w:lang w:val="fr-FR"/>
              </w:rPr>
              <w:t xml:space="preserve">, </w:t>
            </w:r>
            <w:r w:rsidRPr="008C16B3">
              <w:rPr>
                <w:rFonts w:cs="Arial"/>
                <w:b/>
                <w:bCs/>
                <w:color w:val="000000" w:themeColor="text1"/>
                <w:lang w:bidi="en-US"/>
              </w:rPr>
              <w:t>% (n/</w:t>
            </w:r>
            <w:proofErr w:type="gramStart"/>
            <w:r w:rsidRPr="008C16B3">
              <w:rPr>
                <w:rFonts w:cs="Arial"/>
                <w:b/>
                <w:bCs/>
                <w:color w:val="000000" w:themeColor="text1"/>
                <w:lang w:bidi="en-US"/>
              </w:rPr>
              <w:t>N)</w:t>
            </w:r>
            <w:r w:rsidR="00956665" w:rsidRPr="008C16B3">
              <w:rPr>
                <w:rFonts w:cs="Arial"/>
                <w:b/>
                <w:bCs/>
                <w:color w:val="000000" w:themeColor="text1"/>
                <w:vertAlign w:val="superscript"/>
                <w:lang w:bidi="en-US"/>
              </w:rPr>
              <w:t>a</w:t>
            </w:r>
            <w:proofErr w:type="gramEnd"/>
          </w:p>
        </w:tc>
        <w:tc>
          <w:tcPr>
            <w:tcW w:w="1589"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078435BB" w14:textId="77777777" w:rsidR="00736268" w:rsidRPr="008C16B3" w:rsidRDefault="00736268" w:rsidP="00BB58A2">
            <w:pPr>
              <w:pStyle w:val="Body"/>
              <w:jc w:val="center"/>
              <w:rPr>
                <w:rFonts w:cs="Arial"/>
                <w:color w:val="000000" w:themeColor="text1"/>
                <w:lang w:val="fr-FR"/>
              </w:rPr>
            </w:pP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760E0280" w14:textId="77777777" w:rsidR="00736268" w:rsidRPr="008C16B3" w:rsidRDefault="00736268" w:rsidP="00BB58A2">
            <w:pPr>
              <w:pStyle w:val="Body"/>
              <w:jc w:val="center"/>
              <w:rPr>
                <w:rFonts w:cs="Arial"/>
                <w:color w:val="000000" w:themeColor="text1"/>
                <w:lang w:val="fr-FR"/>
              </w:rPr>
            </w:pP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1282E8D9" w14:textId="77777777" w:rsidR="00736268" w:rsidRPr="008C16B3" w:rsidRDefault="00736268" w:rsidP="00BB58A2">
            <w:pPr>
              <w:pStyle w:val="Body"/>
              <w:jc w:val="center"/>
              <w:rPr>
                <w:rFonts w:cs="Arial"/>
                <w:color w:val="000000" w:themeColor="text1"/>
                <w:lang w:val="fr-FR"/>
              </w:rPr>
            </w:pPr>
          </w:p>
        </w:tc>
        <w:tc>
          <w:tcPr>
            <w:tcW w:w="1417"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432B76DE"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1.00</w:t>
            </w:r>
          </w:p>
        </w:tc>
      </w:tr>
      <w:tr w:rsidR="008C16B3" w:rsidRPr="008C16B3" w14:paraId="0910A3BB" w14:textId="77777777" w:rsidTr="00861900">
        <w:trPr>
          <w:trHeight w:val="527"/>
        </w:trPr>
        <w:tc>
          <w:tcPr>
            <w:tcW w:w="2694"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2FFF7FAE" w14:textId="77777777" w:rsidR="00736268" w:rsidRPr="008C16B3" w:rsidRDefault="00736268" w:rsidP="00BB58A2">
            <w:pPr>
              <w:pStyle w:val="Body"/>
              <w:rPr>
                <w:rFonts w:cs="Arial"/>
                <w:color w:val="000000" w:themeColor="text1"/>
                <w:lang w:val="fr-FR"/>
              </w:rPr>
            </w:pPr>
            <w:r w:rsidRPr="008C16B3">
              <w:rPr>
                <w:rFonts w:cs="Arial"/>
                <w:color w:val="000000" w:themeColor="text1"/>
                <w:lang w:val="fr-FR"/>
              </w:rPr>
              <w:t xml:space="preserve">Agriculture, </w:t>
            </w:r>
            <w:proofErr w:type="spellStart"/>
            <w:r w:rsidRPr="008C16B3">
              <w:rPr>
                <w:rFonts w:cs="Arial"/>
                <w:color w:val="000000" w:themeColor="text1"/>
                <w:lang w:val="fr-FR"/>
              </w:rPr>
              <w:t>breeding</w:t>
            </w:r>
            <w:proofErr w:type="spellEnd"/>
          </w:p>
        </w:tc>
        <w:tc>
          <w:tcPr>
            <w:tcW w:w="1589"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77D1FBAB"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96% (135/140)</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4DB0B792"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100% (45/45)</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0F7F3DF9"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97% (180/185)</w:t>
            </w:r>
          </w:p>
        </w:tc>
        <w:tc>
          <w:tcPr>
            <w:tcW w:w="1417"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1F793C72" w14:textId="77777777" w:rsidR="00736268" w:rsidRPr="008C16B3" w:rsidRDefault="00736268" w:rsidP="00BB58A2">
            <w:pPr>
              <w:pStyle w:val="Body"/>
              <w:jc w:val="center"/>
              <w:rPr>
                <w:rFonts w:cs="Arial"/>
                <w:color w:val="000000" w:themeColor="text1"/>
                <w:lang w:val="fr-FR"/>
              </w:rPr>
            </w:pPr>
          </w:p>
        </w:tc>
      </w:tr>
      <w:tr w:rsidR="008C16B3" w:rsidRPr="008C16B3" w14:paraId="43EE50F7" w14:textId="77777777" w:rsidTr="00861900">
        <w:trPr>
          <w:trHeight w:val="311"/>
        </w:trPr>
        <w:tc>
          <w:tcPr>
            <w:tcW w:w="2694"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5E65E6E4" w14:textId="77777777" w:rsidR="00736268" w:rsidRPr="008C16B3" w:rsidRDefault="00736268" w:rsidP="00BB58A2">
            <w:pPr>
              <w:pStyle w:val="Body"/>
              <w:rPr>
                <w:rFonts w:cs="Arial"/>
                <w:color w:val="000000" w:themeColor="text1"/>
                <w:lang w:val="fr-FR"/>
              </w:rPr>
            </w:pPr>
            <w:r w:rsidRPr="008C16B3">
              <w:rPr>
                <w:rFonts w:cs="Arial"/>
                <w:color w:val="000000" w:themeColor="text1"/>
                <w:lang w:val="fr-FR"/>
              </w:rPr>
              <w:t>Trading</w:t>
            </w:r>
          </w:p>
        </w:tc>
        <w:tc>
          <w:tcPr>
            <w:tcW w:w="1589"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0657AE3F"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2.1% (3/140)</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6CC44C33"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0% (0/45)</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41AC2BE6"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1.6% (3/185)</w:t>
            </w:r>
          </w:p>
        </w:tc>
        <w:tc>
          <w:tcPr>
            <w:tcW w:w="1417"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051CFBA3" w14:textId="77777777" w:rsidR="00736268" w:rsidRPr="008C16B3" w:rsidRDefault="00736268" w:rsidP="00BB58A2">
            <w:pPr>
              <w:pStyle w:val="Body"/>
              <w:jc w:val="center"/>
              <w:rPr>
                <w:rFonts w:cs="Arial"/>
                <w:color w:val="000000" w:themeColor="text1"/>
                <w:lang w:val="fr-FR"/>
              </w:rPr>
            </w:pPr>
          </w:p>
        </w:tc>
      </w:tr>
      <w:tr w:rsidR="008C16B3" w:rsidRPr="008C16B3" w14:paraId="0E2E6329" w14:textId="77777777" w:rsidTr="00861900">
        <w:trPr>
          <w:trHeight w:val="527"/>
        </w:trPr>
        <w:tc>
          <w:tcPr>
            <w:tcW w:w="2694"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28A4E8C7" w14:textId="77777777" w:rsidR="00736268" w:rsidRPr="008C16B3" w:rsidRDefault="00736268" w:rsidP="00BB58A2">
            <w:pPr>
              <w:pStyle w:val="Body"/>
              <w:rPr>
                <w:rFonts w:cs="Arial"/>
                <w:color w:val="000000" w:themeColor="text1"/>
                <w:lang w:val="fr-FR"/>
              </w:rPr>
            </w:pPr>
            <w:proofErr w:type="spellStart"/>
            <w:r w:rsidRPr="008C16B3">
              <w:rPr>
                <w:rFonts w:cs="Arial"/>
                <w:color w:val="000000" w:themeColor="text1"/>
                <w:lang w:val="fr-FR"/>
              </w:rPr>
              <w:t>Craftsman</w:t>
            </w:r>
            <w:proofErr w:type="spellEnd"/>
            <w:r w:rsidRPr="008C16B3">
              <w:rPr>
                <w:rFonts w:cs="Arial"/>
                <w:color w:val="000000" w:themeColor="text1"/>
                <w:lang w:val="fr-FR"/>
              </w:rPr>
              <w:t xml:space="preserve">, </w:t>
            </w:r>
            <w:proofErr w:type="spellStart"/>
            <w:r w:rsidRPr="008C16B3">
              <w:rPr>
                <w:rFonts w:cs="Arial"/>
                <w:color w:val="000000" w:themeColor="text1"/>
                <w:lang w:val="fr-FR"/>
              </w:rPr>
              <w:t>liberal</w:t>
            </w:r>
            <w:proofErr w:type="spellEnd"/>
            <w:r w:rsidRPr="008C16B3">
              <w:rPr>
                <w:rFonts w:cs="Arial"/>
                <w:color w:val="000000" w:themeColor="text1"/>
                <w:lang w:val="fr-FR"/>
              </w:rPr>
              <w:t xml:space="preserve"> </w:t>
            </w:r>
            <w:proofErr w:type="spellStart"/>
            <w:r w:rsidRPr="008C16B3">
              <w:rPr>
                <w:rFonts w:cs="Arial"/>
                <w:color w:val="000000" w:themeColor="text1"/>
                <w:lang w:val="fr-FR"/>
              </w:rPr>
              <w:t>activity</w:t>
            </w:r>
            <w:proofErr w:type="spellEnd"/>
          </w:p>
        </w:tc>
        <w:tc>
          <w:tcPr>
            <w:tcW w:w="1589"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5982D3FD"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0.7% (1/140)</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0B0B6582"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0% (0/45)</w:t>
            </w:r>
          </w:p>
        </w:tc>
        <w:tc>
          <w:tcPr>
            <w:tcW w:w="1701"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4F41E279"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0.5% (1/185)</w:t>
            </w:r>
          </w:p>
        </w:tc>
        <w:tc>
          <w:tcPr>
            <w:tcW w:w="1417" w:type="dxa"/>
            <w:tcBorders>
              <w:top w:val="single" w:sz="4" w:space="0" w:color="D3D3D3"/>
              <w:left w:val="nil"/>
              <w:bottom w:val="single" w:sz="4" w:space="0" w:color="D3D3D3"/>
              <w:right w:val="nil"/>
            </w:tcBorders>
            <w:shd w:val="clear" w:color="auto" w:fill="auto"/>
            <w:tcMar>
              <w:top w:w="48" w:type="dxa"/>
              <w:left w:w="30" w:type="dxa"/>
              <w:bottom w:w="48" w:type="dxa"/>
              <w:right w:w="30" w:type="dxa"/>
            </w:tcMar>
            <w:vAlign w:val="center"/>
            <w:hideMark/>
          </w:tcPr>
          <w:p w14:paraId="2D9A2947" w14:textId="77777777" w:rsidR="00736268" w:rsidRPr="008C16B3" w:rsidRDefault="00736268" w:rsidP="00BB58A2">
            <w:pPr>
              <w:pStyle w:val="Body"/>
              <w:jc w:val="center"/>
              <w:rPr>
                <w:rFonts w:cs="Arial"/>
                <w:color w:val="000000" w:themeColor="text1"/>
                <w:lang w:val="fr-FR"/>
              </w:rPr>
            </w:pPr>
          </w:p>
        </w:tc>
      </w:tr>
      <w:tr w:rsidR="008C16B3" w:rsidRPr="008C16B3" w14:paraId="607FF509" w14:textId="77777777" w:rsidTr="00861900">
        <w:trPr>
          <w:trHeight w:val="311"/>
        </w:trPr>
        <w:tc>
          <w:tcPr>
            <w:tcW w:w="2694" w:type="dxa"/>
            <w:tcBorders>
              <w:top w:val="single" w:sz="4" w:space="0" w:color="D3D3D3"/>
              <w:left w:val="nil"/>
              <w:bottom w:val="single" w:sz="12" w:space="0" w:color="A8A8A8"/>
              <w:right w:val="nil"/>
            </w:tcBorders>
            <w:shd w:val="clear" w:color="auto" w:fill="auto"/>
            <w:tcMar>
              <w:top w:w="48" w:type="dxa"/>
              <w:left w:w="30" w:type="dxa"/>
              <w:bottom w:w="48" w:type="dxa"/>
              <w:right w:w="30" w:type="dxa"/>
            </w:tcMar>
            <w:vAlign w:val="center"/>
            <w:hideMark/>
          </w:tcPr>
          <w:p w14:paraId="249ED19F" w14:textId="77777777" w:rsidR="00736268" w:rsidRPr="008C16B3" w:rsidRDefault="00736268" w:rsidP="00BB58A2">
            <w:pPr>
              <w:pStyle w:val="Body"/>
              <w:rPr>
                <w:rFonts w:cs="Arial"/>
                <w:color w:val="000000" w:themeColor="text1"/>
                <w:lang w:val="fr-FR"/>
              </w:rPr>
            </w:pPr>
            <w:proofErr w:type="spellStart"/>
            <w:r w:rsidRPr="008C16B3">
              <w:rPr>
                <w:rFonts w:cs="Arial"/>
                <w:color w:val="000000" w:themeColor="text1"/>
                <w:lang w:val="fr-FR"/>
              </w:rPr>
              <w:t>Unemployed</w:t>
            </w:r>
            <w:proofErr w:type="spellEnd"/>
          </w:p>
        </w:tc>
        <w:tc>
          <w:tcPr>
            <w:tcW w:w="1589" w:type="dxa"/>
            <w:tcBorders>
              <w:top w:val="single" w:sz="4" w:space="0" w:color="D3D3D3"/>
              <w:left w:val="nil"/>
              <w:bottom w:val="single" w:sz="12" w:space="0" w:color="A8A8A8"/>
              <w:right w:val="nil"/>
            </w:tcBorders>
            <w:shd w:val="clear" w:color="auto" w:fill="auto"/>
            <w:tcMar>
              <w:top w:w="48" w:type="dxa"/>
              <w:left w:w="30" w:type="dxa"/>
              <w:bottom w:w="48" w:type="dxa"/>
              <w:right w:w="30" w:type="dxa"/>
            </w:tcMar>
            <w:vAlign w:val="center"/>
            <w:hideMark/>
          </w:tcPr>
          <w:p w14:paraId="7BDC7D4D"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0.7% (1/140)</w:t>
            </w:r>
          </w:p>
        </w:tc>
        <w:tc>
          <w:tcPr>
            <w:tcW w:w="1701" w:type="dxa"/>
            <w:tcBorders>
              <w:top w:val="single" w:sz="4" w:space="0" w:color="D3D3D3"/>
              <w:left w:val="nil"/>
              <w:bottom w:val="single" w:sz="12" w:space="0" w:color="A8A8A8"/>
              <w:right w:val="nil"/>
            </w:tcBorders>
            <w:shd w:val="clear" w:color="auto" w:fill="auto"/>
            <w:tcMar>
              <w:top w:w="48" w:type="dxa"/>
              <w:left w:w="30" w:type="dxa"/>
              <w:bottom w:w="48" w:type="dxa"/>
              <w:right w:w="30" w:type="dxa"/>
            </w:tcMar>
            <w:vAlign w:val="center"/>
            <w:hideMark/>
          </w:tcPr>
          <w:p w14:paraId="54BFEA2F"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0% (0/45)</w:t>
            </w:r>
          </w:p>
        </w:tc>
        <w:tc>
          <w:tcPr>
            <w:tcW w:w="1701" w:type="dxa"/>
            <w:tcBorders>
              <w:top w:val="single" w:sz="4" w:space="0" w:color="D3D3D3"/>
              <w:left w:val="nil"/>
              <w:bottom w:val="single" w:sz="12" w:space="0" w:color="A8A8A8"/>
              <w:right w:val="nil"/>
            </w:tcBorders>
            <w:shd w:val="clear" w:color="auto" w:fill="auto"/>
            <w:tcMar>
              <w:top w:w="48" w:type="dxa"/>
              <w:left w:w="30" w:type="dxa"/>
              <w:bottom w:w="48" w:type="dxa"/>
              <w:right w:w="30" w:type="dxa"/>
            </w:tcMar>
            <w:vAlign w:val="center"/>
            <w:hideMark/>
          </w:tcPr>
          <w:p w14:paraId="6187E69D" w14:textId="77777777" w:rsidR="00736268" w:rsidRPr="008C16B3" w:rsidRDefault="00736268" w:rsidP="00BB58A2">
            <w:pPr>
              <w:pStyle w:val="Body"/>
              <w:jc w:val="center"/>
              <w:rPr>
                <w:rFonts w:cs="Arial"/>
                <w:color w:val="000000" w:themeColor="text1"/>
                <w:lang w:val="fr-FR"/>
              </w:rPr>
            </w:pPr>
            <w:r w:rsidRPr="008C16B3">
              <w:rPr>
                <w:rFonts w:cs="Arial"/>
                <w:color w:val="000000" w:themeColor="text1"/>
                <w:lang w:val="fr-FR"/>
              </w:rPr>
              <w:t>0.5% (1/185)</w:t>
            </w:r>
          </w:p>
        </w:tc>
        <w:tc>
          <w:tcPr>
            <w:tcW w:w="1417" w:type="dxa"/>
            <w:tcBorders>
              <w:top w:val="single" w:sz="4" w:space="0" w:color="D3D3D3"/>
              <w:left w:val="nil"/>
              <w:bottom w:val="single" w:sz="12" w:space="0" w:color="A8A8A8"/>
              <w:right w:val="nil"/>
            </w:tcBorders>
            <w:shd w:val="clear" w:color="auto" w:fill="auto"/>
            <w:tcMar>
              <w:top w:w="48" w:type="dxa"/>
              <w:left w:w="30" w:type="dxa"/>
              <w:bottom w:w="48" w:type="dxa"/>
              <w:right w:w="30" w:type="dxa"/>
            </w:tcMar>
            <w:vAlign w:val="center"/>
            <w:hideMark/>
          </w:tcPr>
          <w:p w14:paraId="35A6F133" w14:textId="77777777" w:rsidR="00736268" w:rsidRPr="008C16B3" w:rsidRDefault="00736268" w:rsidP="00BB58A2">
            <w:pPr>
              <w:pStyle w:val="Body"/>
              <w:jc w:val="center"/>
              <w:rPr>
                <w:rFonts w:cs="Arial"/>
                <w:color w:val="000000" w:themeColor="text1"/>
                <w:lang w:val="fr-FR"/>
              </w:rPr>
            </w:pPr>
          </w:p>
        </w:tc>
      </w:tr>
    </w:tbl>
    <w:p w14:paraId="17BD6183" w14:textId="77777777" w:rsidR="00D81E73" w:rsidRPr="008C16B3" w:rsidRDefault="00C34DA8" w:rsidP="00A57B12">
      <w:pPr>
        <w:pStyle w:val="Basdetableaufigure"/>
        <w:rPr>
          <w:color w:val="000000" w:themeColor="text1"/>
        </w:rPr>
      </w:pPr>
      <w:r w:rsidRPr="008C16B3">
        <w:rPr>
          <w:color w:val="000000" w:themeColor="text1"/>
        </w:rPr>
        <w:t>a) SD: Standard deviation; % (n/N): Percentage (number of participants with the characteristic / total number of participants); P: Pregnant women; B: Breastfeeding women.</w:t>
      </w:r>
      <w:r w:rsidRPr="008C16B3">
        <w:rPr>
          <w:color w:val="000000" w:themeColor="text1"/>
        </w:rPr>
        <w:br/>
        <w:t xml:space="preserve">b) Statistical tests used: Wilcoxon rank-sum test and Fisher’s exact test. </w:t>
      </w:r>
    </w:p>
    <w:p w14:paraId="7E03FDBC" w14:textId="52EE36E9" w:rsidR="00C34DA8" w:rsidRPr="008C16B3" w:rsidRDefault="00C34DA8" w:rsidP="00383CFB">
      <w:pPr>
        <w:pStyle w:val="Basdetableaufigure"/>
        <w:rPr>
          <w:color w:val="000000" w:themeColor="text1"/>
        </w:rPr>
      </w:pPr>
      <w:r w:rsidRPr="008C16B3">
        <w:rPr>
          <w:color w:val="000000" w:themeColor="text1"/>
        </w:rPr>
        <w:t>Statistically significant differences between groups (</w:t>
      </w:r>
      <w:r w:rsidRPr="008C16B3">
        <w:rPr>
          <w:i/>
          <w:iCs/>
          <w:color w:val="000000" w:themeColor="text1"/>
        </w:rPr>
        <w:t>P</w:t>
      </w:r>
      <w:r w:rsidRPr="008C16B3">
        <w:rPr>
          <w:color w:val="000000" w:themeColor="text1"/>
        </w:rPr>
        <w:t xml:space="preserve"> ≤ .05) are indicated by *.</w:t>
      </w:r>
    </w:p>
    <w:p w14:paraId="0308DC6A" w14:textId="5D615DEA" w:rsidR="00F63EAA" w:rsidRPr="008C16B3" w:rsidRDefault="00F63EAA" w:rsidP="00BB58A2">
      <w:pPr>
        <w:pStyle w:val="Body"/>
        <w:spacing w:after="0"/>
        <w:jc w:val="left"/>
        <w:rPr>
          <w:rFonts w:cs="Arial"/>
          <w:color w:val="000000" w:themeColor="text1"/>
        </w:rPr>
      </w:pPr>
      <w:r w:rsidRPr="008C16B3">
        <w:rPr>
          <w:rFonts w:cs="Arial"/>
          <w:b/>
          <w:color w:val="000000" w:themeColor="text1"/>
          <w:u w:val="single"/>
        </w:rPr>
        <w:t xml:space="preserve">3.1.2 </w:t>
      </w:r>
      <w:r w:rsidR="00787CBB" w:rsidRPr="008C16B3">
        <w:rPr>
          <w:rFonts w:cs="Arial"/>
          <w:b/>
          <w:color w:val="000000" w:themeColor="text1"/>
          <w:u w:val="single"/>
        </w:rPr>
        <w:t>Dietary changes during pregnancy</w:t>
      </w:r>
      <w:r w:rsidRPr="008C16B3">
        <w:rPr>
          <w:rFonts w:cs="Arial"/>
          <w:b/>
          <w:color w:val="000000" w:themeColor="text1"/>
          <w:u w:val="single"/>
        </w:rPr>
        <w:t xml:space="preserve"> </w:t>
      </w:r>
    </w:p>
    <w:p w14:paraId="2C801371" w14:textId="77777777" w:rsidR="006D3A9F" w:rsidRPr="008C16B3" w:rsidRDefault="006D3A9F" w:rsidP="00BB58A2">
      <w:pPr>
        <w:pStyle w:val="Body"/>
        <w:rPr>
          <w:rFonts w:cs="Arial"/>
          <w:color w:val="000000" w:themeColor="text1"/>
          <w:lang w:bidi="en-US"/>
        </w:rPr>
      </w:pPr>
      <w:r w:rsidRPr="008C16B3">
        <w:rPr>
          <w:rFonts w:cs="Arial"/>
          <w:color w:val="000000" w:themeColor="text1"/>
          <w:lang w:bidi="en-US"/>
        </w:rPr>
        <w:t xml:space="preserve">Questions about dietary changes during pregnancy were asked to all pregnant and lactating women (n=185). The interest was focused on foods that contributed to more than 10% of all reported food groups based on the dietary changes during pregnancy. Among all participants, 62% reported having reduced or eliminated at least one food in their diet, while 92% reported having increased or introduced at least one food. Among the identified food groups, cereals contributed the most to the reported changes, representing 37% of the foods that were reduced or eliminated and 24% of the foods that were added or increased. Nuts &amp; seeds represented 16%, while starchy roots &amp; tubers accounted for 12% of the foods reduced or eliminated from the diet. There was an increased consumption of starchy roots </w:t>
      </w:r>
      <w:r w:rsidRPr="008C16B3">
        <w:rPr>
          <w:rFonts w:cs="Arial"/>
          <w:color w:val="000000" w:themeColor="text1"/>
          <w:lang w:bidi="en-US"/>
        </w:rPr>
        <w:lastRenderedPageBreak/>
        <w:t>and eggs, corresponding to 21% and 13% of the total of reported foods, respectively (Table 2).</w:t>
      </w:r>
    </w:p>
    <w:p w14:paraId="0CD928E8" w14:textId="179D1702" w:rsidR="006D3A9F" w:rsidRPr="008C16B3" w:rsidRDefault="006D3A9F" w:rsidP="00BB58A2">
      <w:pPr>
        <w:pStyle w:val="Body"/>
        <w:spacing w:after="0"/>
        <w:rPr>
          <w:rFonts w:cs="Arial"/>
          <w:bCs/>
          <w:iCs/>
          <w:color w:val="000000" w:themeColor="text1"/>
          <w:lang w:bidi="en-US"/>
        </w:rPr>
      </w:pPr>
      <w:r w:rsidRPr="008C16B3">
        <w:rPr>
          <w:rFonts w:cs="Arial"/>
          <w:b/>
          <w:iCs/>
          <w:color w:val="000000" w:themeColor="text1"/>
          <w:lang w:bidi="en-US"/>
        </w:rPr>
        <w:t xml:space="preserve">Table </w:t>
      </w:r>
      <w:r w:rsidR="006221C0" w:rsidRPr="008C16B3">
        <w:rPr>
          <w:rFonts w:cs="Arial"/>
          <w:b/>
          <w:iCs/>
          <w:color w:val="000000" w:themeColor="text1"/>
          <w:lang w:bidi="en-US"/>
        </w:rPr>
        <w:t>2</w:t>
      </w:r>
      <w:r w:rsidRPr="008C16B3">
        <w:rPr>
          <w:rFonts w:cs="Arial"/>
          <w:b/>
          <w:iCs/>
          <w:color w:val="000000" w:themeColor="text1"/>
          <w:lang w:bidi="en-US"/>
        </w:rPr>
        <w:t xml:space="preserve">. </w:t>
      </w:r>
      <w:r w:rsidRPr="008C16B3">
        <w:rPr>
          <w:rFonts w:cs="Arial"/>
          <w:bCs/>
          <w:iCs/>
          <w:color w:val="000000" w:themeColor="text1"/>
          <w:lang w:bidi="en-US"/>
        </w:rPr>
        <w:t>Dietary changes during pregnancy</w:t>
      </w:r>
    </w:p>
    <w:tbl>
      <w:tblPr>
        <w:tblW w:w="9211" w:type="dxa"/>
        <w:tblCellMar>
          <w:left w:w="0" w:type="dxa"/>
          <w:right w:w="0" w:type="dxa"/>
        </w:tblCellMar>
        <w:tblLook w:val="0600" w:firstRow="0" w:lastRow="0" w:firstColumn="0" w:lastColumn="0" w:noHBand="1" w:noVBand="1"/>
      </w:tblPr>
      <w:tblGrid>
        <w:gridCol w:w="2835"/>
        <w:gridCol w:w="4322"/>
        <w:gridCol w:w="2054"/>
      </w:tblGrid>
      <w:tr w:rsidR="008C16B3" w:rsidRPr="008C16B3" w14:paraId="21B8CD9E" w14:textId="77777777" w:rsidTr="00C71E58">
        <w:trPr>
          <w:trHeight w:val="390"/>
          <w:tblHeader/>
        </w:trPr>
        <w:tc>
          <w:tcPr>
            <w:tcW w:w="2835" w:type="dxa"/>
            <w:tcBorders>
              <w:top w:val="single" w:sz="12" w:space="0" w:color="A8A8A8"/>
              <w:left w:val="nil"/>
              <w:bottom w:val="single" w:sz="4" w:space="0" w:color="D3D3D3"/>
              <w:right w:val="nil"/>
            </w:tcBorders>
            <w:shd w:val="clear" w:color="auto" w:fill="D9D9D9" w:themeFill="background1" w:themeFillShade="D9"/>
            <w:tcMar>
              <w:top w:w="38" w:type="dxa"/>
              <w:left w:w="38" w:type="dxa"/>
              <w:bottom w:w="45" w:type="dxa"/>
              <w:right w:w="38" w:type="dxa"/>
            </w:tcMar>
            <w:vAlign w:val="bottom"/>
            <w:hideMark/>
          </w:tcPr>
          <w:p w14:paraId="085014D3" w14:textId="77777777" w:rsidR="006221C0" w:rsidRPr="008C16B3" w:rsidRDefault="006221C0" w:rsidP="00BB58A2">
            <w:pPr>
              <w:adjustRightInd w:val="0"/>
              <w:snapToGrid w:val="0"/>
              <w:jc w:val="center"/>
              <w:rPr>
                <w:rFonts w:cs="Arial"/>
                <w:b/>
                <w:bCs/>
                <w:snapToGrid w:val="0"/>
                <w:color w:val="000000" w:themeColor="text1"/>
                <w:lang w:val="fr-FR" w:eastAsia="de-DE" w:bidi="en-US"/>
              </w:rPr>
            </w:pPr>
            <w:proofErr w:type="spellStart"/>
            <w:r w:rsidRPr="008C16B3">
              <w:rPr>
                <w:rFonts w:cs="Arial"/>
                <w:b/>
                <w:bCs/>
                <w:snapToGrid w:val="0"/>
                <w:color w:val="000000" w:themeColor="text1"/>
                <w:lang w:val="fr-FR" w:eastAsia="de-DE" w:bidi="en-US"/>
              </w:rPr>
              <w:t>Characteristic</w:t>
            </w:r>
            <w:proofErr w:type="spellEnd"/>
          </w:p>
        </w:tc>
        <w:tc>
          <w:tcPr>
            <w:tcW w:w="6376" w:type="dxa"/>
            <w:gridSpan w:val="2"/>
            <w:tcBorders>
              <w:top w:val="single" w:sz="12" w:space="0" w:color="A8A8A8"/>
              <w:left w:val="nil"/>
              <w:bottom w:val="single" w:sz="4" w:space="0" w:color="D3D3D3"/>
              <w:right w:val="nil"/>
            </w:tcBorders>
            <w:shd w:val="clear" w:color="auto" w:fill="D9D9D9" w:themeFill="background1" w:themeFillShade="D9"/>
            <w:tcMar>
              <w:top w:w="38" w:type="dxa"/>
              <w:left w:w="38" w:type="dxa"/>
              <w:bottom w:w="45" w:type="dxa"/>
              <w:right w:w="38" w:type="dxa"/>
            </w:tcMar>
            <w:vAlign w:val="bottom"/>
            <w:hideMark/>
          </w:tcPr>
          <w:p w14:paraId="033BA1BF" w14:textId="77777777" w:rsidR="006221C0" w:rsidRPr="008C16B3" w:rsidRDefault="006221C0" w:rsidP="00BB58A2">
            <w:pPr>
              <w:adjustRightInd w:val="0"/>
              <w:snapToGrid w:val="0"/>
              <w:jc w:val="center"/>
              <w:rPr>
                <w:rFonts w:cs="Arial"/>
                <w:b/>
                <w:bCs/>
                <w:snapToGrid w:val="0"/>
                <w:color w:val="000000" w:themeColor="text1"/>
                <w:lang w:eastAsia="de-DE" w:bidi="en-US"/>
              </w:rPr>
            </w:pPr>
            <w:r w:rsidRPr="008C16B3">
              <w:rPr>
                <w:rFonts w:cs="Arial"/>
                <w:b/>
                <w:bCs/>
                <w:snapToGrid w:val="0"/>
                <w:color w:val="000000" w:themeColor="text1"/>
                <w:lang w:eastAsia="de-DE" w:bidi="en-US"/>
              </w:rPr>
              <w:t xml:space="preserve">Food groups contributing ≥10% of reported dietary changes </w:t>
            </w:r>
          </w:p>
        </w:tc>
      </w:tr>
      <w:tr w:rsidR="008C16B3" w:rsidRPr="008C16B3" w14:paraId="1D8FAC7D" w14:textId="77777777" w:rsidTr="006221C0">
        <w:trPr>
          <w:trHeight w:val="275"/>
        </w:trPr>
        <w:tc>
          <w:tcPr>
            <w:tcW w:w="2835" w:type="dxa"/>
            <w:tcBorders>
              <w:top w:val="single" w:sz="4" w:space="0" w:color="D3D3D3"/>
              <w:left w:val="nil"/>
              <w:bottom w:val="single" w:sz="4" w:space="0" w:color="D3D3D3"/>
              <w:right w:val="nil"/>
            </w:tcBorders>
            <w:shd w:val="clear" w:color="auto" w:fill="F2F2F2"/>
            <w:tcMar>
              <w:top w:w="60" w:type="dxa"/>
              <w:left w:w="38" w:type="dxa"/>
              <w:bottom w:w="60" w:type="dxa"/>
              <w:right w:w="38" w:type="dxa"/>
            </w:tcMar>
            <w:vAlign w:val="center"/>
            <w:hideMark/>
          </w:tcPr>
          <w:p w14:paraId="49B4E6D7" w14:textId="77777777" w:rsidR="006221C0" w:rsidRPr="008C16B3" w:rsidRDefault="006221C0" w:rsidP="00BB58A2">
            <w:pPr>
              <w:adjustRightInd w:val="0"/>
              <w:snapToGrid w:val="0"/>
              <w:jc w:val="center"/>
              <w:rPr>
                <w:rFonts w:cs="Arial"/>
                <w:b/>
                <w:bCs/>
                <w:snapToGrid w:val="0"/>
                <w:color w:val="000000" w:themeColor="text1"/>
                <w:lang w:val="fr-FR" w:eastAsia="de-DE" w:bidi="en-US"/>
              </w:rPr>
            </w:pPr>
            <w:r w:rsidRPr="008C16B3">
              <w:rPr>
                <w:rFonts w:cs="Arial"/>
                <w:b/>
                <w:bCs/>
                <w:snapToGrid w:val="0"/>
                <w:color w:val="000000" w:themeColor="text1"/>
                <w:lang w:val="fr-FR" w:eastAsia="de-DE" w:bidi="en-US"/>
              </w:rPr>
              <w:t>Top Food Groups</w:t>
            </w:r>
          </w:p>
        </w:tc>
        <w:tc>
          <w:tcPr>
            <w:tcW w:w="4322" w:type="dxa"/>
            <w:tcBorders>
              <w:top w:val="single" w:sz="4" w:space="0" w:color="D3D3D3"/>
              <w:left w:val="nil"/>
              <w:bottom w:val="single" w:sz="4" w:space="0" w:color="D3D3D3"/>
              <w:right w:val="nil"/>
            </w:tcBorders>
            <w:shd w:val="clear" w:color="auto" w:fill="F2F2F2"/>
            <w:tcMar>
              <w:top w:w="38" w:type="dxa"/>
              <w:left w:w="38" w:type="dxa"/>
              <w:bottom w:w="45" w:type="dxa"/>
              <w:right w:w="38" w:type="dxa"/>
            </w:tcMar>
            <w:vAlign w:val="bottom"/>
            <w:hideMark/>
          </w:tcPr>
          <w:p w14:paraId="3C0898AD" w14:textId="0A8376C8" w:rsidR="006221C0" w:rsidRPr="008C16B3" w:rsidRDefault="006221C0" w:rsidP="00BB58A2">
            <w:pPr>
              <w:adjustRightInd w:val="0"/>
              <w:snapToGrid w:val="0"/>
              <w:jc w:val="center"/>
              <w:rPr>
                <w:rFonts w:cs="Arial"/>
                <w:b/>
                <w:bCs/>
                <w:snapToGrid w:val="0"/>
                <w:color w:val="000000" w:themeColor="text1"/>
                <w:vertAlign w:val="superscript"/>
                <w:lang w:val="fr-FR" w:eastAsia="de-DE" w:bidi="en-US"/>
              </w:rPr>
            </w:pPr>
            <w:r w:rsidRPr="008C16B3">
              <w:rPr>
                <w:rFonts w:cs="Arial"/>
                <w:b/>
                <w:bCs/>
                <w:snapToGrid w:val="0"/>
                <w:color w:val="000000" w:themeColor="text1"/>
                <w:lang w:eastAsia="de-DE" w:bidi="en-US"/>
              </w:rPr>
              <w:t>Reduced or Eliminated, N = 206</w:t>
            </w:r>
            <w:r w:rsidR="00DE0341" w:rsidRPr="008C16B3">
              <w:rPr>
                <w:rFonts w:cs="Arial"/>
                <w:b/>
                <w:bCs/>
                <w:snapToGrid w:val="0"/>
                <w:color w:val="000000" w:themeColor="text1"/>
                <w:vertAlign w:val="superscript"/>
                <w:lang w:eastAsia="de-DE" w:bidi="en-US"/>
              </w:rPr>
              <w:t>a</w:t>
            </w:r>
          </w:p>
        </w:tc>
        <w:tc>
          <w:tcPr>
            <w:tcW w:w="2054" w:type="dxa"/>
            <w:tcBorders>
              <w:top w:val="single" w:sz="4" w:space="0" w:color="D3D3D3"/>
              <w:left w:val="nil"/>
              <w:bottom w:val="single" w:sz="4" w:space="0" w:color="D3D3D3"/>
              <w:right w:val="nil"/>
            </w:tcBorders>
            <w:shd w:val="clear" w:color="auto" w:fill="F2F2F2"/>
            <w:tcMar>
              <w:top w:w="38" w:type="dxa"/>
              <w:left w:w="38" w:type="dxa"/>
              <w:bottom w:w="45" w:type="dxa"/>
              <w:right w:w="38" w:type="dxa"/>
            </w:tcMar>
            <w:vAlign w:val="bottom"/>
            <w:hideMark/>
          </w:tcPr>
          <w:p w14:paraId="30D60522" w14:textId="3A8380D6" w:rsidR="006221C0" w:rsidRPr="008C16B3" w:rsidRDefault="006221C0" w:rsidP="00BB58A2">
            <w:pPr>
              <w:adjustRightInd w:val="0"/>
              <w:snapToGrid w:val="0"/>
              <w:jc w:val="center"/>
              <w:rPr>
                <w:rFonts w:cs="Arial"/>
                <w:b/>
                <w:bCs/>
                <w:snapToGrid w:val="0"/>
                <w:color w:val="000000" w:themeColor="text1"/>
                <w:vertAlign w:val="superscript"/>
                <w:lang w:val="fr-FR" w:eastAsia="de-DE" w:bidi="en-US"/>
              </w:rPr>
            </w:pPr>
            <w:r w:rsidRPr="008C16B3">
              <w:rPr>
                <w:rFonts w:cs="Arial"/>
                <w:b/>
                <w:bCs/>
                <w:snapToGrid w:val="0"/>
                <w:color w:val="000000" w:themeColor="text1"/>
                <w:lang w:eastAsia="de-DE" w:bidi="en-US"/>
              </w:rPr>
              <w:t xml:space="preserve">95% </w:t>
            </w:r>
            <w:proofErr w:type="spellStart"/>
            <w:r w:rsidRPr="008C16B3">
              <w:rPr>
                <w:rFonts w:cs="Arial"/>
                <w:b/>
                <w:bCs/>
                <w:snapToGrid w:val="0"/>
                <w:color w:val="000000" w:themeColor="text1"/>
                <w:lang w:eastAsia="de-DE" w:bidi="en-US"/>
              </w:rPr>
              <w:t>CI</w:t>
            </w:r>
            <w:r w:rsidR="00DE0341" w:rsidRPr="008C16B3">
              <w:rPr>
                <w:rFonts w:cs="Arial"/>
                <w:b/>
                <w:bCs/>
                <w:snapToGrid w:val="0"/>
                <w:color w:val="000000" w:themeColor="text1"/>
                <w:vertAlign w:val="superscript"/>
                <w:lang w:eastAsia="de-DE" w:bidi="en-US"/>
              </w:rPr>
              <w:t>b</w:t>
            </w:r>
            <w:proofErr w:type="spellEnd"/>
          </w:p>
        </w:tc>
      </w:tr>
      <w:tr w:rsidR="008C16B3" w:rsidRPr="008C16B3" w14:paraId="587C77E5" w14:textId="77777777" w:rsidTr="006221C0">
        <w:trPr>
          <w:trHeight w:val="311"/>
        </w:trPr>
        <w:tc>
          <w:tcPr>
            <w:tcW w:w="2835"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2BD907A9" w14:textId="77777777" w:rsidR="006221C0" w:rsidRPr="008C16B3" w:rsidRDefault="006221C0" w:rsidP="00BB58A2">
            <w:pPr>
              <w:adjustRightInd w:val="0"/>
              <w:snapToGrid w:val="0"/>
              <w:jc w:val="center"/>
              <w:rPr>
                <w:rFonts w:cs="Arial"/>
                <w:snapToGrid w:val="0"/>
                <w:color w:val="000000" w:themeColor="text1"/>
                <w:lang w:val="fr-FR" w:eastAsia="fr-FR" w:bidi="en-US"/>
              </w:rPr>
            </w:pPr>
            <w:proofErr w:type="spellStart"/>
            <w:r w:rsidRPr="008C16B3">
              <w:rPr>
                <w:rFonts w:cs="Arial"/>
                <w:b/>
                <w:bCs/>
                <w:snapToGrid w:val="0"/>
                <w:color w:val="000000" w:themeColor="text1"/>
                <w:kern w:val="24"/>
                <w:lang w:val="fr-FR" w:eastAsia="fr-FR" w:bidi="en-US"/>
              </w:rPr>
              <w:t>Cereals</w:t>
            </w:r>
            <w:proofErr w:type="spellEnd"/>
          </w:p>
        </w:tc>
        <w:tc>
          <w:tcPr>
            <w:tcW w:w="4322"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4007A67A"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b/>
                <w:bCs/>
                <w:snapToGrid w:val="0"/>
                <w:color w:val="000000" w:themeColor="text1"/>
                <w:kern w:val="24"/>
                <w:lang w:val="fr-FR" w:eastAsia="fr-FR" w:bidi="en-US"/>
              </w:rPr>
              <w:t>77 (37%)</w:t>
            </w:r>
          </w:p>
        </w:tc>
        <w:tc>
          <w:tcPr>
            <w:tcW w:w="2054"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008A6620"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b/>
                <w:bCs/>
                <w:snapToGrid w:val="0"/>
                <w:color w:val="000000" w:themeColor="text1"/>
                <w:kern w:val="24"/>
                <w:lang w:val="fr-FR" w:eastAsia="fr-FR" w:bidi="en-US"/>
              </w:rPr>
              <w:t>31 - 44%</w:t>
            </w:r>
          </w:p>
        </w:tc>
      </w:tr>
      <w:tr w:rsidR="008C16B3" w:rsidRPr="008C16B3" w14:paraId="2F502AC5" w14:textId="77777777" w:rsidTr="006221C0">
        <w:trPr>
          <w:trHeight w:val="311"/>
        </w:trPr>
        <w:tc>
          <w:tcPr>
            <w:tcW w:w="2835"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3A1074B8"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i/>
                <w:iCs/>
                <w:snapToGrid w:val="0"/>
                <w:color w:val="000000" w:themeColor="text1"/>
                <w:kern w:val="24"/>
                <w:lang w:val="fr-FR" w:eastAsia="fr-FR" w:bidi="en-US"/>
              </w:rPr>
              <w:t xml:space="preserve">Corn </w:t>
            </w:r>
          </w:p>
        </w:tc>
        <w:tc>
          <w:tcPr>
            <w:tcW w:w="4322"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245A84B2"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i/>
                <w:iCs/>
                <w:snapToGrid w:val="0"/>
                <w:color w:val="000000" w:themeColor="text1"/>
                <w:kern w:val="24"/>
                <w:lang w:val="fr-FR" w:eastAsia="fr-FR" w:bidi="en-US"/>
              </w:rPr>
              <w:t>17 (22%)</w:t>
            </w:r>
          </w:p>
        </w:tc>
        <w:tc>
          <w:tcPr>
            <w:tcW w:w="2054"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3FA16FF0" w14:textId="77777777" w:rsidR="006221C0" w:rsidRPr="008C16B3" w:rsidRDefault="006221C0" w:rsidP="00BB58A2">
            <w:pPr>
              <w:adjustRightInd w:val="0"/>
              <w:snapToGrid w:val="0"/>
              <w:jc w:val="center"/>
              <w:rPr>
                <w:rFonts w:cs="Arial"/>
                <w:snapToGrid w:val="0"/>
                <w:color w:val="000000" w:themeColor="text1"/>
                <w:lang w:val="fr-FR" w:eastAsia="fr-FR" w:bidi="en-US"/>
              </w:rPr>
            </w:pPr>
          </w:p>
        </w:tc>
      </w:tr>
      <w:tr w:rsidR="008C16B3" w:rsidRPr="008C16B3" w14:paraId="002C40C7" w14:textId="77777777" w:rsidTr="006221C0">
        <w:trPr>
          <w:trHeight w:val="311"/>
        </w:trPr>
        <w:tc>
          <w:tcPr>
            <w:tcW w:w="2835"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3185A694"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i/>
                <w:iCs/>
                <w:snapToGrid w:val="0"/>
                <w:color w:val="000000" w:themeColor="text1"/>
                <w:kern w:val="24"/>
                <w:lang w:val="fr-FR" w:eastAsia="fr-FR" w:bidi="en-US"/>
              </w:rPr>
              <w:t xml:space="preserve">Rice </w:t>
            </w:r>
          </w:p>
        </w:tc>
        <w:tc>
          <w:tcPr>
            <w:tcW w:w="4322"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6F543B87"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i/>
                <w:iCs/>
                <w:snapToGrid w:val="0"/>
                <w:color w:val="000000" w:themeColor="text1"/>
                <w:kern w:val="24"/>
                <w:lang w:val="fr-FR" w:eastAsia="fr-FR" w:bidi="en-US"/>
              </w:rPr>
              <w:t>55 (71%)</w:t>
            </w:r>
          </w:p>
        </w:tc>
        <w:tc>
          <w:tcPr>
            <w:tcW w:w="2054"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0D7C99FD" w14:textId="77777777" w:rsidR="006221C0" w:rsidRPr="008C16B3" w:rsidRDefault="006221C0" w:rsidP="00BB58A2">
            <w:pPr>
              <w:adjustRightInd w:val="0"/>
              <w:snapToGrid w:val="0"/>
              <w:jc w:val="center"/>
              <w:rPr>
                <w:rFonts w:cs="Arial"/>
                <w:snapToGrid w:val="0"/>
                <w:color w:val="000000" w:themeColor="text1"/>
                <w:lang w:val="fr-FR" w:eastAsia="fr-FR" w:bidi="en-US"/>
              </w:rPr>
            </w:pPr>
          </w:p>
        </w:tc>
      </w:tr>
      <w:tr w:rsidR="008C16B3" w:rsidRPr="008C16B3" w14:paraId="4D58B48A" w14:textId="77777777" w:rsidTr="006221C0">
        <w:trPr>
          <w:trHeight w:val="311"/>
        </w:trPr>
        <w:tc>
          <w:tcPr>
            <w:tcW w:w="2835"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3CBDB8CF" w14:textId="77777777" w:rsidR="006221C0" w:rsidRPr="008C16B3" w:rsidRDefault="006221C0" w:rsidP="00BB58A2">
            <w:pPr>
              <w:adjustRightInd w:val="0"/>
              <w:snapToGrid w:val="0"/>
              <w:jc w:val="center"/>
              <w:rPr>
                <w:rFonts w:cs="Arial"/>
                <w:snapToGrid w:val="0"/>
                <w:color w:val="000000" w:themeColor="text1"/>
                <w:lang w:val="fr-FR" w:eastAsia="fr-FR" w:bidi="en-US"/>
              </w:rPr>
            </w:pPr>
            <w:proofErr w:type="spellStart"/>
            <w:r w:rsidRPr="008C16B3">
              <w:rPr>
                <w:rFonts w:cs="Arial"/>
                <w:i/>
                <w:iCs/>
                <w:snapToGrid w:val="0"/>
                <w:color w:val="000000" w:themeColor="text1"/>
                <w:kern w:val="24"/>
                <w:lang w:val="fr-FR" w:eastAsia="fr-FR" w:bidi="en-US"/>
              </w:rPr>
              <w:t>Wheat</w:t>
            </w:r>
            <w:proofErr w:type="spellEnd"/>
            <w:r w:rsidRPr="008C16B3">
              <w:rPr>
                <w:rFonts w:cs="Arial"/>
                <w:i/>
                <w:iCs/>
                <w:snapToGrid w:val="0"/>
                <w:color w:val="000000" w:themeColor="text1"/>
                <w:kern w:val="24"/>
                <w:lang w:val="fr-FR" w:eastAsia="fr-FR" w:bidi="en-US"/>
              </w:rPr>
              <w:t xml:space="preserve"> </w:t>
            </w:r>
          </w:p>
        </w:tc>
        <w:tc>
          <w:tcPr>
            <w:tcW w:w="4322"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55679E9D"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i/>
                <w:iCs/>
                <w:snapToGrid w:val="0"/>
                <w:color w:val="000000" w:themeColor="text1"/>
                <w:kern w:val="24"/>
                <w:lang w:val="fr-FR" w:eastAsia="fr-FR" w:bidi="en-US"/>
              </w:rPr>
              <w:t>4 (5%)</w:t>
            </w:r>
          </w:p>
        </w:tc>
        <w:tc>
          <w:tcPr>
            <w:tcW w:w="2054"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033CC4DB" w14:textId="77777777" w:rsidR="006221C0" w:rsidRPr="008C16B3" w:rsidRDefault="006221C0" w:rsidP="00BB58A2">
            <w:pPr>
              <w:adjustRightInd w:val="0"/>
              <w:snapToGrid w:val="0"/>
              <w:jc w:val="center"/>
              <w:rPr>
                <w:rFonts w:cs="Arial"/>
                <w:snapToGrid w:val="0"/>
                <w:color w:val="000000" w:themeColor="text1"/>
                <w:lang w:val="fr-FR" w:eastAsia="fr-FR" w:bidi="en-US"/>
              </w:rPr>
            </w:pPr>
          </w:p>
        </w:tc>
      </w:tr>
      <w:tr w:rsidR="008C16B3" w:rsidRPr="008C16B3" w14:paraId="2694806B" w14:textId="77777777" w:rsidTr="006221C0">
        <w:trPr>
          <w:trHeight w:val="311"/>
        </w:trPr>
        <w:tc>
          <w:tcPr>
            <w:tcW w:w="2835"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5F12E7B4" w14:textId="77777777" w:rsidR="006221C0" w:rsidRPr="008C16B3" w:rsidRDefault="006221C0" w:rsidP="00BB58A2">
            <w:pPr>
              <w:adjustRightInd w:val="0"/>
              <w:snapToGrid w:val="0"/>
              <w:jc w:val="center"/>
              <w:rPr>
                <w:rFonts w:cs="Arial"/>
                <w:snapToGrid w:val="0"/>
                <w:color w:val="000000" w:themeColor="text1"/>
                <w:lang w:val="fr-FR" w:eastAsia="fr-FR" w:bidi="en-US"/>
              </w:rPr>
            </w:pPr>
            <w:proofErr w:type="spellStart"/>
            <w:r w:rsidRPr="008C16B3">
              <w:rPr>
                <w:rFonts w:cs="Arial"/>
                <w:b/>
                <w:bCs/>
                <w:snapToGrid w:val="0"/>
                <w:color w:val="000000" w:themeColor="text1"/>
                <w:kern w:val="24"/>
                <w:lang w:val="fr-FR" w:eastAsia="fr-FR" w:bidi="en-US"/>
              </w:rPr>
              <w:t>Starchy</w:t>
            </w:r>
            <w:proofErr w:type="spellEnd"/>
            <w:r w:rsidRPr="008C16B3">
              <w:rPr>
                <w:rFonts w:cs="Arial"/>
                <w:b/>
                <w:bCs/>
                <w:snapToGrid w:val="0"/>
                <w:color w:val="000000" w:themeColor="text1"/>
                <w:kern w:val="24"/>
                <w:lang w:val="fr-FR" w:eastAsia="fr-FR" w:bidi="en-US"/>
              </w:rPr>
              <w:t xml:space="preserve"> </w:t>
            </w:r>
            <w:proofErr w:type="spellStart"/>
            <w:r w:rsidRPr="008C16B3">
              <w:rPr>
                <w:rFonts w:cs="Arial"/>
                <w:b/>
                <w:bCs/>
                <w:snapToGrid w:val="0"/>
                <w:color w:val="000000" w:themeColor="text1"/>
                <w:kern w:val="24"/>
                <w:lang w:val="fr-FR" w:eastAsia="fr-FR" w:bidi="en-US"/>
              </w:rPr>
              <w:t>roots</w:t>
            </w:r>
            <w:proofErr w:type="spellEnd"/>
            <w:r w:rsidRPr="008C16B3">
              <w:rPr>
                <w:rFonts w:cs="Arial"/>
                <w:b/>
                <w:bCs/>
                <w:snapToGrid w:val="0"/>
                <w:color w:val="000000" w:themeColor="text1"/>
                <w:kern w:val="24"/>
                <w:lang w:val="fr-FR" w:eastAsia="fr-FR" w:bidi="en-US"/>
              </w:rPr>
              <w:t xml:space="preserve">, </w:t>
            </w:r>
            <w:proofErr w:type="spellStart"/>
            <w:r w:rsidRPr="008C16B3">
              <w:rPr>
                <w:rFonts w:cs="Arial"/>
                <w:b/>
                <w:bCs/>
                <w:snapToGrid w:val="0"/>
                <w:color w:val="000000" w:themeColor="text1"/>
                <w:kern w:val="24"/>
                <w:lang w:val="fr-FR" w:eastAsia="fr-FR" w:bidi="en-US"/>
              </w:rPr>
              <w:t>tubers</w:t>
            </w:r>
            <w:proofErr w:type="spellEnd"/>
          </w:p>
        </w:tc>
        <w:tc>
          <w:tcPr>
            <w:tcW w:w="4322"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734FBF80"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b/>
                <w:bCs/>
                <w:snapToGrid w:val="0"/>
                <w:color w:val="000000" w:themeColor="text1"/>
                <w:kern w:val="24"/>
                <w:lang w:val="fr-FR" w:eastAsia="fr-FR" w:bidi="en-US"/>
              </w:rPr>
              <w:t>25 (12%)</w:t>
            </w:r>
          </w:p>
        </w:tc>
        <w:tc>
          <w:tcPr>
            <w:tcW w:w="2054"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55728CE8"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b/>
                <w:bCs/>
                <w:snapToGrid w:val="0"/>
                <w:color w:val="000000" w:themeColor="text1"/>
                <w:kern w:val="24"/>
                <w:lang w:val="fr-FR" w:eastAsia="fr-FR" w:bidi="en-US"/>
              </w:rPr>
              <w:t>8 - 17%</w:t>
            </w:r>
          </w:p>
        </w:tc>
      </w:tr>
      <w:tr w:rsidR="008C16B3" w:rsidRPr="008C16B3" w14:paraId="44D52601" w14:textId="77777777" w:rsidTr="006221C0">
        <w:trPr>
          <w:trHeight w:val="321"/>
        </w:trPr>
        <w:tc>
          <w:tcPr>
            <w:tcW w:w="2835"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2A0F3E12" w14:textId="77777777" w:rsidR="006221C0" w:rsidRPr="008C16B3" w:rsidRDefault="006221C0" w:rsidP="00BB58A2">
            <w:pPr>
              <w:adjustRightInd w:val="0"/>
              <w:snapToGrid w:val="0"/>
              <w:jc w:val="center"/>
              <w:rPr>
                <w:rFonts w:cs="Arial"/>
                <w:snapToGrid w:val="0"/>
                <w:color w:val="000000" w:themeColor="text1"/>
                <w:lang w:eastAsia="fr-FR" w:bidi="en-US"/>
              </w:rPr>
            </w:pPr>
            <w:r w:rsidRPr="008C16B3">
              <w:rPr>
                <w:rFonts w:cs="Arial"/>
                <w:i/>
                <w:iCs/>
                <w:snapToGrid w:val="0"/>
                <w:color w:val="000000" w:themeColor="text1"/>
                <w:kern w:val="24"/>
                <w:lang w:eastAsia="fr-FR" w:bidi="en-US"/>
              </w:rPr>
              <w:t xml:space="preserve">Cassava </w:t>
            </w:r>
          </w:p>
        </w:tc>
        <w:tc>
          <w:tcPr>
            <w:tcW w:w="4322"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25CD1108"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i/>
                <w:iCs/>
                <w:snapToGrid w:val="0"/>
                <w:color w:val="000000" w:themeColor="text1"/>
                <w:kern w:val="24"/>
                <w:lang w:val="fr-FR" w:eastAsia="fr-FR" w:bidi="en-US"/>
              </w:rPr>
              <w:t>12 (48%)</w:t>
            </w:r>
          </w:p>
        </w:tc>
        <w:tc>
          <w:tcPr>
            <w:tcW w:w="2054"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4713273D" w14:textId="77777777" w:rsidR="006221C0" w:rsidRPr="008C16B3" w:rsidRDefault="006221C0" w:rsidP="00BB58A2">
            <w:pPr>
              <w:adjustRightInd w:val="0"/>
              <w:snapToGrid w:val="0"/>
              <w:jc w:val="center"/>
              <w:rPr>
                <w:rFonts w:cs="Arial"/>
                <w:snapToGrid w:val="0"/>
                <w:color w:val="000000" w:themeColor="text1"/>
                <w:lang w:val="fr-FR" w:eastAsia="fr-FR" w:bidi="en-US"/>
              </w:rPr>
            </w:pPr>
          </w:p>
        </w:tc>
      </w:tr>
      <w:tr w:rsidR="008C16B3" w:rsidRPr="008C16B3" w14:paraId="2CB820F1" w14:textId="77777777" w:rsidTr="006221C0">
        <w:trPr>
          <w:trHeight w:val="321"/>
        </w:trPr>
        <w:tc>
          <w:tcPr>
            <w:tcW w:w="2835"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401FBBD8" w14:textId="77777777" w:rsidR="006221C0" w:rsidRPr="008C16B3" w:rsidRDefault="006221C0" w:rsidP="00BB58A2">
            <w:pPr>
              <w:adjustRightInd w:val="0"/>
              <w:snapToGrid w:val="0"/>
              <w:jc w:val="center"/>
              <w:rPr>
                <w:rFonts w:cs="Arial"/>
                <w:snapToGrid w:val="0"/>
                <w:color w:val="000000" w:themeColor="text1"/>
                <w:lang w:eastAsia="fr-FR" w:bidi="en-US"/>
              </w:rPr>
            </w:pPr>
            <w:r w:rsidRPr="008C16B3">
              <w:rPr>
                <w:rFonts w:cs="Arial"/>
                <w:i/>
                <w:iCs/>
                <w:snapToGrid w:val="0"/>
                <w:color w:val="000000" w:themeColor="text1"/>
                <w:kern w:val="24"/>
                <w:lang w:eastAsia="fr-FR" w:bidi="en-US"/>
              </w:rPr>
              <w:t xml:space="preserve">Sweet </w:t>
            </w:r>
            <w:proofErr w:type="spellStart"/>
            <w:r w:rsidRPr="008C16B3">
              <w:rPr>
                <w:rFonts w:cs="Arial"/>
                <w:i/>
                <w:iCs/>
                <w:snapToGrid w:val="0"/>
                <w:color w:val="000000" w:themeColor="text1"/>
                <w:kern w:val="24"/>
                <w:lang w:eastAsia="fr-FR" w:bidi="en-US"/>
              </w:rPr>
              <w:t>potatos</w:t>
            </w:r>
            <w:proofErr w:type="spellEnd"/>
            <w:r w:rsidRPr="008C16B3">
              <w:rPr>
                <w:rFonts w:cs="Arial"/>
                <w:i/>
                <w:iCs/>
                <w:snapToGrid w:val="0"/>
                <w:color w:val="000000" w:themeColor="text1"/>
                <w:kern w:val="24"/>
                <w:lang w:eastAsia="fr-FR" w:bidi="en-US"/>
              </w:rPr>
              <w:t xml:space="preserve"> </w:t>
            </w:r>
          </w:p>
        </w:tc>
        <w:tc>
          <w:tcPr>
            <w:tcW w:w="4322"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1C763240"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i/>
                <w:iCs/>
                <w:snapToGrid w:val="0"/>
                <w:color w:val="000000" w:themeColor="text1"/>
                <w:kern w:val="24"/>
                <w:lang w:val="fr-FR" w:eastAsia="fr-FR" w:bidi="en-US"/>
              </w:rPr>
              <w:t>10 (40%)</w:t>
            </w:r>
          </w:p>
        </w:tc>
        <w:tc>
          <w:tcPr>
            <w:tcW w:w="2054"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7D72807C" w14:textId="77777777" w:rsidR="006221C0" w:rsidRPr="008C16B3" w:rsidRDefault="006221C0" w:rsidP="00BB58A2">
            <w:pPr>
              <w:adjustRightInd w:val="0"/>
              <w:snapToGrid w:val="0"/>
              <w:jc w:val="center"/>
              <w:rPr>
                <w:rFonts w:cs="Arial"/>
                <w:snapToGrid w:val="0"/>
                <w:color w:val="000000" w:themeColor="text1"/>
                <w:lang w:val="fr-FR" w:eastAsia="fr-FR" w:bidi="en-US"/>
              </w:rPr>
            </w:pPr>
          </w:p>
        </w:tc>
      </w:tr>
      <w:tr w:rsidR="008C16B3" w:rsidRPr="008C16B3" w14:paraId="0879F5B8" w14:textId="77777777" w:rsidTr="006221C0">
        <w:trPr>
          <w:trHeight w:val="321"/>
        </w:trPr>
        <w:tc>
          <w:tcPr>
            <w:tcW w:w="2835"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2ED475D3" w14:textId="77777777" w:rsidR="006221C0" w:rsidRPr="008C16B3" w:rsidRDefault="006221C0" w:rsidP="00BB58A2">
            <w:pPr>
              <w:adjustRightInd w:val="0"/>
              <w:snapToGrid w:val="0"/>
              <w:jc w:val="center"/>
              <w:rPr>
                <w:rFonts w:cs="Arial"/>
                <w:snapToGrid w:val="0"/>
                <w:color w:val="000000" w:themeColor="text1"/>
                <w:lang w:eastAsia="fr-FR" w:bidi="en-US"/>
              </w:rPr>
            </w:pPr>
            <w:r w:rsidRPr="008C16B3">
              <w:rPr>
                <w:rFonts w:cs="Arial"/>
                <w:i/>
                <w:iCs/>
                <w:snapToGrid w:val="0"/>
                <w:color w:val="000000" w:themeColor="text1"/>
                <w:kern w:val="24"/>
                <w:lang w:eastAsia="fr-FR" w:bidi="en-US"/>
              </w:rPr>
              <w:t xml:space="preserve">Yam </w:t>
            </w:r>
          </w:p>
        </w:tc>
        <w:tc>
          <w:tcPr>
            <w:tcW w:w="4322"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27B8E2F1"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i/>
                <w:iCs/>
                <w:snapToGrid w:val="0"/>
                <w:color w:val="000000" w:themeColor="text1"/>
                <w:kern w:val="24"/>
                <w:lang w:val="fr-FR" w:eastAsia="fr-FR" w:bidi="en-US"/>
              </w:rPr>
              <w:t>3 (12%)</w:t>
            </w:r>
          </w:p>
        </w:tc>
        <w:tc>
          <w:tcPr>
            <w:tcW w:w="2054"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7AE6EF5E" w14:textId="77777777" w:rsidR="006221C0" w:rsidRPr="008C16B3" w:rsidRDefault="006221C0" w:rsidP="00BB58A2">
            <w:pPr>
              <w:adjustRightInd w:val="0"/>
              <w:snapToGrid w:val="0"/>
              <w:jc w:val="center"/>
              <w:rPr>
                <w:rFonts w:cs="Arial"/>
                <w:snapToGrid w:val="0"/>
                <w:color w:val="000000" w:themeColor="text1"/>
                <w:lang w:val="fr-FR" w:eastAsia="fr-FR" w:bidi="en-US"/>
              </w:rPr>
            </w:pPr>
          </w:p>
        </w:tc>
      </w:tr>
      <w:tr w:rsidR="008C16B3" w:rsidRPr="008C16B3" w14:paraId="26A9D723" w14:textId="77777777" w:rsidTr="006221C0">
        <w:trPr>
          <w:trHeight w:val="321"/>
        </w:trPr>
        <w:tc>
          <w:tcPr>
            <w:tcW w:w="2835"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49D43E07" w14:textId="77777777" w:rsidR="006221C0" w:rsidRPr="008C16B3" w:rsidRDefault="006221C0" w:rsidP="00BB58A2">
            <w:pPr>
              <w:adjustRightInd w:val="0"/>
              <w:snapToGrid w:val="0"/>
              <w:jc w:val="center"/>
              <w:rPr>
                <w:rFonts w:cs="Arial"/>
                <w:snapToGrid w:val="0"/>
                <w:color w:val="000000" w:themeColor="text1"/>
                <w:lang w:val="fr-FR" w:eastAsia="fr-FR" w:bidi="en-US"/>
              </w:rPr>
            </w:pPr>
            <w:proofErr w:type="spellStart"/>
            <w:r w:rsidRPr="008C16B3">
              <w:rPr>
                <w:rFonts w:cs="Arial"/>
                <w:b/>
                <w:bCs/>
                <w:snapToGrid w:val="0"/>
                <w:color w:val="000000" w:themeColor="text1"/>
                <w:kern w:val="24"/>
                <w:lang w:val="fr-FR" w:eastAsia="fr-FR" w:bidi="en-US"/>
              </w:rPr>
              <w:t>Nuts</w:t>
            </w:r>
            <w:proofErr w:type="spellEnd"/>
            <w:r w:rsidRPr="008C16B3">
              <w:rPr>
                <w:rFonts w:cs="Arial"/>
                <w:b/>
                <w:bCs/>
                <w:snapToGrid w:val="0"/>
                <w:color w:val="000000" w:themeColor="text1"/>
                <w:kern w:val="24"/>
                <w:lang w:val="fr-FR" w:eastAsia="fr-FR" w:bidi="en-US"/>
              </w:rPr>
              <w:t xml:space="preserve">, </w:t>
            </w:r>
            <w:proofErr w:type="spellStart"/>
            <w:r w:rsidRPr="008C16B3">
              <w:rPr>
                <w:rFonts w:cs="Arial"/>
                <w:b/>
                <w:bCs/>
                <w:snapToGrid w:val="0"/>
                <w:color w:val="000000" w:themeColor="text1"/>
                <w:kern w:val="24"/>
                <w:lang w:val="fr-FR" w:eastAsia="fr-FR" w:bidi="en-US"/>
              </w:rPr>
              <w:t>seeds</w:t>
            </w:r>
            <w:proofErr w:type="spellEnd"/>
          </w:p>
        </w:tc>
        <w:tc>
          <w:tcPr>
            <w:tcW w:w="4322"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6E5C767F"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b/>
                <w:bCs/>
                <w:snapToGrid w:val="0"/>
                <w:color w:val="000000" w:themeColor="text1"/>
                <w:kern w:val="24"/>
                <w:lang w:val="fr-FR" w:eastAsia="fr-FR" w:bidi="en-US"/>
              </w:rPr>
              <w:t>33 (16%)</w:t>
            </w:r>
          </w:p>
        </w:tc>
        <w:tc>
          <w:tcPr>
            <w:tcW w:w="2054"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6C3ACBD0"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b/>
                <w:bCs/>
                <w:snapToGrid w:val="0"/>
                <w:color w:val="000000" w:themeColor="text1"/>
                <w:kern w:val="24"/>
                <w:lang w:val="fr-FR" w:eastAsia="fr-FR" w:bidi="en-US"/>
              </w:rPr>
              <w:t>11 - 21%</w:t>
            </w:r>
          </w:p>
        </w:tc>
      </w:tr>
      <w:tr w:rsidR="008C16B3" w:rsidRPr="008C16B3" w14:paraId="63B1BA3D" w14:textId="77777777" w:rsidTr="006221C0">
        <w:trPr>
          <w:trHeight w:val="259"/>
        </w:trPr>
        <w:tc>
          <w:tcPr>
            <w:tcW w:w="2835"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5CAF14D5" w14:textId="77777777" w:rsidR="006221C0" w:rsidRPr="008C16B3" w:rsidRDefault="006221C0" w:rsidP="00BB58A2">
            <w:pPr>
              <w:adjustRightInd w:val="0"/>
              <w:snapToGrid w:val="0"/>
              <w:jc w:val="center"/>
              <w:rPr>
                <w:rFonts w:cs="Arial"/>
                <w:snapToGrid w:val="0"/>
                <w:color w:val="000000" w:themeColor="text1"/>
                <w:lang w:val="fr-FR" w:eastAsia="fr-FR" w:bidi="en-US"/>
              </w:rPr>
            </w:pPr>
            <w:proofErr w:type="spellStart"/>
            <w:r w:rsidRPr="008C16B3">
              <w:rPr>
                <w:rFonts w:cs="Arial"/>
                <w:i/>
                <w:iCs/>
                <w:snapToGrid w:val="0"/>
                <w:color w:val="000000" w:themeColor="text1"/>
                <w:kern w:val="24"/>
                <w:lang w:val="fr-FR" w:eastAsia="fr-FR" w:bidi="en-US"/>
              </w:rPr>
              <w:t>Groundnut</w:t>
            </w:r>
            <w:proofErr w:type="spellEnd"/>
          </w:p>
        </w:tc>
        <w:tc>
          <w:tcPr>
            <w:tcW w:w="4322"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43BF1548"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i/>
                <w:iCs/>
                <w:snapToGrid w:val="0"/>
                <w:color w:val="000000" w:themeColor="text1"/>
                <w:kern w:val="24"/>
                <w:lang w:eastAsia="fr-FR" w:bidi="en-US"/>
              </w:rPr>
              <w:t>33 (100%)</w:t>
            </w:r>
          </w:p>
        </w:tc>
        <w:tc>
          <w:tcPr>
            <w:tcW w:w="2054"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14A04632" w14:textId="77777777" w:rsidR="006221C0" w:rsidRPr="008C16B3" w:rsidRDefault="006221C0" w:rsidP="00BB58A2">
            <w:pPr>
              <w:adjustRightInd w:val="0"/>
              <w:snapToGrid w:val="0"/>
              <w:jc w:val="center"/>
              <w:rPr>
                <w:rFonts w:cs="Arial"/>
                <w:snapToGrid w:val="0"/>
                <w:color w:val="000000" w:themeColor="text1"/>
                <w:lang w:val="fr-FR" w:eastAsia="fr-FR" w:bidi="en-US"/>
              </w:rPr>
            </w:pPr>
          </w:p>
        </w:tc>
      </w:tr>
      <w:tr w:rsidR="008C16B3" w:rsidRPr="008C16B3" w14:paraId="531D47A8" w14:textId="77777777" w:rsidTr="006221C0">
        <w:trPr>
          <w:trHeight w:val="401"/>
        </w:trPr>
        <w:tc>
          <w:tcPr>
            <w:tcW w:w="2835" w:type="dxa"/>
            <w:tcBorders>
              <w:top w:val="single" w:sz="4" w:space="0" w:color="D3D3D3"/>
              <w:left w:val="nil"/>
              <w:bottom w:val="single" w:sz="4" w:space="0" w:color="D3D3D3"/>
              <w:right w:val="nil"/>
            </w:tcBorders>
            <w:shd w:val="clear" w:color="auto" w:fill="F2F2F2"/>
            <w:tcMar>
              <w:top w:w="60" w:type="dxa"/>
              <w:left w:w="38" w:type="dxa"/>
              <w:bottom w:w="60" w:type="dxa"/>
              <w:right w:w="38" w:type="dxa"/>
            </w:tcMar>
            <w:vAlign w:val="center"/>
            <w:hideMark/>
          </w:tcPr>
          <w:p w14:paraId="34429A57" w14:textId="77777777" w:rsidR="006221C0" w:rsidRPr="008C16B3" w:rsidRDefault="006221C0" w:rsidP="00BB58A2">
            <w:pPr>
              <w:adjustRightInd w:val="0"/>
              <w:snapToGrid w:val="0"/>
              <w:jc w:val="center"/>
              <w:rPr>
                <w:rFonts w:cs="Arial"/>
                <w:b/>
                <w:bCs/>
                <w:snapToGrid w:val="0"/>
                <w:color w:val="000000" w:themeColor="text1"/>
                <w:lang w:val="fr-FR" w:eastAsia="fr-FR" w:bidi="en-US"/>
              </w:rPr>
            </w:pPr>
            <w:r w:rsidRPr="008C16B3">
              <w:rPr>
                <w:rFonts w:cs="Arial"/>
                <w:b/>
                <w:bCs/>
                <w:snapToGrid w:val="0"/>
                <w:color w:val="000000" w:themeColor="text1"/>
                <w:lang w:val="fr-FR" w:eastAsia="fr-FR" w:bidi="en-US"/>
              </w:rPr>
              <w:t xml:space="preserve">Top </w:t>
            </w:r>
            <w:proofErr w:type="spellStart"/>
            <w:r w:rsidRPr="008C16B3">
              <w:rPr>
                <w:rFonts w:cs="Arial"/>
                <w:b/>
                <w:bCs/>
                <w:snapToGrid w:val="0"/>
                <w:color w:val="000000" w:themeColor="text1"/>
                <w:lang w:val="fr-FR" w:eastAsia="fr-FR" w:bidi="en-US"/>
              </w:rPr>
              <w:t>food</w:t>
            </w:r>
            <w:proofErr w:type="spellEnd"/>
            <w:r w:rsidRPr="008C16B3">
              <w:rPr>
                <w:rFonts w:cs="Arial"/>
                <w:b/>
                <w:bCs/>
                <w:snapToGrid w:val="0"/>
                <w:color w:val="000000" w:themeColor="text1"/>
                <w:lang w:val="fr-FR" w:eastAsia="fr-FR" w:bidi="en-US"/>
              </w:rPr>
              <w:t xml:space="preserve"> groups</w:t>
            </w:r>
          </w:p>
        </w:tc>
        <w:tc>
          <w:tcPr>
            <w:tcW w:w="4322" w:type="dxa"/>
            <w:tcBorders>
              <w:top w:val="single" w:sz="4" w:space="0" w:color="D3D3D3"/>
              <w:left w:val="nil"/>
              <w:bottom w:val="single" w:sz="4" w:space="0" w:color="D3D3D3"/>
              <w:right w:val="nil"/>
            </w:tcBorders>
            <w:shd w:val="clear" w:color="auto" w:fill="F2F2F2"/>
            <w:tcMar>
              <w:top w:w="60" w:type="dxa"/>
              <w:left w:w="38" w:type="dxa"/>
              <w:bottom w:w="60" w:type="dxa"/>
              <w:right w:w="38" w:type="dxa"/>
            </w:tcMar>
            <w:vAlign w:val="center"/>
            <w:hideMark/>
          </w:tcPr>
          <w:p w14:paraId="7A27CFD2" w14:textId="34E8BA37" w:rsidR="006221C0" w:rsidRPr="008C16B3" w:rsidRDefault="006221C0" w:rsidP="00BB58A2">
            <w:pPr>
              <w:adjustRightInd w:val="0"/>
              <w:snapToGrid w:val="0"/>
              <w:jc w:val="center"/>
              <w:rPr>
                <w:rFonts w:cs="Arial"/>
                <w:snapToGrid w:val="0"/>
                <w:color w:val="000000" w:themeColor="text1"/>
                <w:vertAlign w:val="superscript"/>
                <w:lang w:val="fr-FR" w:eastAsia="fr-FR" w:bidi="en-US"/>
              </w:rPr>
            </w:pPr>
            <w:r w:rsidRPr="008C16B3">
              <w:rPr>
                <w:rFonts w:cs="Arial"/>
                <w:b/>
                <w:bCs/>
                <w:snapToGrid w:val="0"/>
                <w:color w:val="000000" w:themeColor="text1"/>
                <w:kern w:val="24"/>
                <w:lang w:eastAsia="fr-FR" w:bidi="en-US"/>
              </w:rPr>
              <w:t>Increased or introduced</w:t>
            </w:r>
            <w:r w:rsidRPr="008C16B3">
              <w:rPr>
                <w:rFonts w:cs="Arial"/>
                <w:snapToGrid w:val="0"/>
                <w:color w:val="000000" w:themeColor="text1"/>
                <w:kern w:val="24"/>
                <w:lang w:eastAsia="fr-FR" w:bidi="en-US"/>
              </w:rPr>
              <w:t>, N = 195</w:t>
            </w:r>
            <w:r w:rsidR="00DE0341" w:rsidRPr="008C16B3">
              <w:rPr>
                <w:rFonts w:cs="Arial"/>
                <w:snapToGrid w:val="0"/>
                <w:color w:val="000000" w:themeColor="text1"/>
                <w:kern w:val="24"/>
                <w:vertAlign w:val="superscript"/>
                <w:lang w:eastAsia="fr-FR" w:bidi="en-US"/>
              </w:rPr>
              <w:t>a</w:t>
            </w:r>
          </w:p>
        </w:tc>
        <w:tc>
          <w:tcPr>
            <w:tcW w:w="2054" w:type="dxa"/>
            <w:tcBorders>
              <w:top w:val="single" w:sz="4" w:space="0" w:color="D3D3D3"/>
              <w:left w:val="nil"/>
              <w:bottom w:val="single" w:sz="4" w:space="0" w:color="D3D3D3"/>
              <w:right w:val="nil"/>
            </w:tcBorders>
            <w:shd w:val="clear" w:color="auto" w:fill="F2F2F2"/>
            <w:tcMar>
              <w:top w:w="60" w:type="dxa"/>
              <w:left w:w="38" w:type="dxa"/>
              <w:bottom w:w="60" w:type="dxa"/>
              <w:right w:w="38" w:type="dxa"/>
            </w:tcMar>
            <w:vAlign w:val="center"/>
            <w:hideMark/>
          </w:tcPr>
          <w:p w14:paraId="645CB1C9" w14:textId="319919CF" w:rsidR="006221C0" w:rsidRPr="008C16B3" w:rsidRDefault="006221C0" w:rsidP="00BB58A2">
            <w:pPr>
              <w:adjustRightInd w:val="0"/>
              <w:snapToGrid w:val="0"/>
              <w:jc w:val="center"/>
              <w:rPr>
                <w:rFonts w:cs="Arial"/>
                <w:snapToGrid w:val="0"/>
                <w:color w:val="000000" w:themeColor="text1"/>
                <w:vertAlign w:val="superscript"/>
                <w:lang w:val="fr-FR" w:eastAsia="fr-FR" w:bidi="en-US"/>
              </w:rPr>
            </w:pPr>
            <w:r w:rsidRPr="008C16B3">
              <w:rPr>
                <w:rFonts w:cs="Arial"/>
                <w:b/>
                <w:bCs/>
                <w:snapToGrid w:val="0"/>
                <w:color w:val="000000" w:themeColor="text1"/>
                <w:lang w:eastAsia="de-DE" w:bidi="en-US"/>
              </w:rPr>
              <w:t xml:space="preserve">95% </w:t>
            </w:r>
            <w:proofErr w:type="spellStart"/>
            <w:r w:rsidRPr="008C16B3">
              <w:rPr>
                <w:rFonts w:cs="Arial"/>
                <w:b/>
                <w:bCs/>
                <w:snapToGrid w:val="0"/>
                <w:color w:val="000000" w:themeColor="text1"/>
                <w:lang w:eastAsia="de-DE" w:bidi="en-US"/>
              </w:rPr>
              <w:t>CI</w:t>
            </w:r>
            <w:r w:rsidR="007C5272" w:rsidRPr="008C16B3">
              <w:rPr>
                <w:rFonts w:cs="Arial"/>
                <w:b/>
                <w:bCs/>
                <w:snapToGrid w:val="0"/>
                <w:color w:val="000000" w:themeColor="text1"/>
                <w:vertAlign w:val="superscript"/>
                <w:lang w:eastAsia="de-DE" w:bidi="en-US"/>
              </w:rPr>
              <w:t>b</w:t>
            </w:r>
            <w:proofErr w:type="spellEnd"/>
          </w:p>
        </w:tc>
      </w:tr>
      <w:tr w:rsidR="008C16B3" w:rsidRPr="008C16B3" w14:paraId="2AEA0C2A" w14:textId="77777777" w:rsidTr="006221C0">
        <w:trPr>
          <w:trHeight w:val="311"/>
        </w:trPr>
        <w:tc>
          <w:tcPr>
            <w:tcW w:w="2835"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2552D77E" w14:textId="77777777" w:rsidR="006221C0" w:rsidRPr="008C16B3" w:rsidRDefault="006221C0" w:rsidP="00BB58A2">
            <w:pPr>
              <w:adjustRightInd w:val="0"/>
              <w:snapToGrid w:val="0"/>
              <w:jc w:val="center"/>
              <w:rPr>
                <w:rFonts w:cs="Arial"/>
                <w:snapToGrid w:val="0"/>
                <w:color w:val="000000" w:themeColor="text1"/>
                <w:lang w:val="fr-FR" w:eastAsia="fr-FR" w:bidi="en-US"/>
              </w:rPr>
            </w:pPr>
            <w:proofErr w:type="spellStart"/>
            <w:r w:rsidRPr="008C16B3">
              <w:rPr>
                <w:rFonts w:cs="Arial"/>
                <w:b/>
                <w:bCs/>
                <w:snapToGrid w:val="0"/>
                <w:color w:val="000000" w:themeColor="text1"/>
                <w:kern w:val="24"/>
                <w:lang w:val="fr-FR" w:eastAsia="fr-FR" w:bidi="en-US"/>
              </w:rPr>
              <w:t>Cereals</w:t>
            </w:r>
            <w:proofErr w:type="spellEnd"/>
          </w:p>
        </w:tc>
        <w:tc>
          <w:tcPr>
            <w:tcW w:w="4322"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7621BFFB"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b/>
                <w:bCs/>
                <w:snapToGrid w:val="0"/>
                <w:color w:val="000000" w:themeColor="text1"/>
                <w:kern w:val="24"/>
                <w:lang w:val="fr-FR" w:eastAsia="fr-FR" w:bidi="en-US"/>
              </w:rPr>
              <w:t>47 (24%)</w:t>
            </w:r>
          </w:p>
        </w:tc>
        <w:tc>
          <w:tcPr>
            <w:tcW w:w="2054"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07CEFDC4"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b/>
                <w:bCs/>
                <w:snapToGrid w:val="0"/>
                <w:color w:val="000000" w:themeColor="text1"/>
                <w:kern w:val="24"/>
                <w:lang w:val="fr-FR" w:eastAsia="fr-FR" w:bidi="en-US"/>
              </w:rPr>
              <w:t>18 - 30%</w:t>
            </w:r>
          </w:p>
        </w:tc>
      </w:tr>
      <w:tr w:rsidR="008C16B3" w:rsidRPr="008C16B3" w14:paraId="1C99BECE" w14:textId="77777777" w:rsidTr="006221C0">
        <w:trPr>
          <w:trHeight w:val="311"/>
        </w:trPr>
        <w:tc>
          <w:tcPr>
            <w:tcW w:w="2835"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6FE1776E"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i/>
                <w:iCs/>
                <w:snapToGrid w:val="0"/>
                <w:color w:val="000000" w:themeColor="text1"/>
                <w:kern w:val="24"/>
                <w:lang w:val="fr-FR" w:eastAsia="fr-FR" w:bidi="en-US"/>
              </w:rPr>
              <w:t xml:space="preserve">Corn </w:t>
            </w:r>
          </w:p>
        </w:tc>
        <w:tc>
          <w:tcPr>
            <w:tcW w:w="4322"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37AF9E70"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i/>
                <w:iCs/>
                <w:snapToGrid w:val="0"/>
                <w:color w:val="000000" w:themeColor="text1"/>
                <w:kern w:val="24"/>
                <w:lang w:val="fr-FR" w:eastAsia="fr-FR" w:bidi="en-US"/>
              </w:rPr>
              <w:t>25 (43%)</w:t>
            </w:r>
          </w:p>
        </w:tc>
        <w:tc>
          <w:tcPr>
            <w:tcW w:w="2054"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675E02AE" w14:textId="77777777" w:rsidR="006221C0" w:rsidRPr="008C16B3" w:rsidRDefault="006221C0" w:rsidP="00BB58A2">
            <w:pPr>
              <w:adjustRightInd w:val="0"/>
              <w:snapToGrid w:val="0"/>
              <w:jc w:val="center"/>
              <w:rPr>
                <w:rFonts w:cs="Arial"/>
                <w:snapToGrid w:val="0"/>
                <w:color w:val="000000" w:themeColor="text1"/>
                <w:lang w:val="fr-FR" w:eastAsia="fr-FR" w:bidi="en-US"/>
              </w:rPr>
            </w:pPr>
          </w:p>
        </w:tc>
      </w:tr>
      <w:tr w:rsidR="008C16B3" w:rsidRPr="008C16B3" w14:paraId="21469B49" w14:textId="77777777" w:rsidTr="006221C0">
        <w:trPr>
          <w:trHeight w:val="311"/>
        </w:trPr>
        <w:tc>
          <w:tcPr>
            <w:tcW w:w="2835"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5139A666"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i/>
                <w:iCs/>
                <w:snapToGrid w:val="0"/>
                <w:color w:val="000000" w:themeColor="text1"/>
                <w:kern w:val="24"/>
                <w:lang w:val="fr-FR" w:eastAsia="fr-FR" w:bidi="en-US"/>
              </w:rPr>
              <w:t xml:space="preserve">Rice </w:t>
            </w:r>
          </w:p>
        </w:tc>
        <w:tc>
          <w:tcPr>
            <w:tcW w:w="4322"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2BB16E6C"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i/>
                <w:iCs/>
                <w:snapToGrid w:val="0"/>
                <w:color w:val="000000" w:themeColor="text1"/>
                <w:kern w:val="24"/>
                <w:lang w:val="fr-FR" w:eastAsia="fr-FR" w:bidi="en-US"/>
              </w:rPr>
              <w:t>13 (28%)</w:t>
            </w:r>
          </w:p>
        </w:tc>
        <w:tc>
          <w:tcPr>
            <w:tcW w:w="2054"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50E5F721" w14:textId="77777777" w:rsidR="006221C0" w:rsidRPr="008C16B3" w:rsidRDefault="006221C0" w:rsidP="00BB58A2">
            <w:pPr>
              <w:adjustRightInd w:val="0"/>
              <w:snapToGrid w:val="0"/>
              <w:jc w:val="center"/>
              <w:rPr>
                <w:rFonts w:cs="Arial"/>
                <w:snapToGrid w:val="0"/>
                <w:color w:val="000000" w:themeColor="text1"/>
                <w:lang w:val="fr-FR" w:eastAsia="fr-FR" w:bidi="en-US"/>
              </w:rPr>
            </w:pPr>
          </w:p>
        </w:tc>
      </w:tr>
      <w:tr w:rsidR="008C16B3" w:rsidRPr="008C16B3" w14:paraId="612D5983" w14:textId="77777777" w:rsidTr="006221C0">
        <w:trPr>
          <w:trHeight w:val="311"/>
        </w:trPr>
        <w:tc>
          <w:tcPr>
            <w:tcW w:w="2835"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2CC00162" w14:textId="77777777" w:rsidR="006221C0" w:rsidRPr="008C16B3" w:rsidRDefault="006221C0" w:rsidP="00BB58A2">
            <w:pPr>
              <w:adjustRightInd w:val="0"/>
              <w:snapToGrid w:val="0"/>
              <w:jc w:val="center"/>
              <w:rPr>
                <w:rFonts w:cs="Arial"/>
                <w:snapToGrid w:val="0"/>
                <w:color w:val="000000" w:themeColor="text1"/>
                <w:lang w:val="fr-FR" w:eastAsia="fr-FR" w:bidi="en-US"/>
              </w:rPr>
            </w:pPr>
            <w:proofErr w:type="spellStart"/>
            <w:r w:rsidRPr="008C16B3">
              <w:rPr>
                <w:rFonts w:cs="Arial"/>
                <w:i/>
                <w:iCs/>
                <w:snapToGrid w:val="0"/>
                <w:color w:val="000000" w:themeColor="text1"/>
                <w:kern w:val="24"/>
                <w:lang w:val="fr-FR" w:eastAsia="fr-FR" w:bidi="en-US"/>
              </w:rPr>
              <w:t>Wheat</w:t>
            </w:r>
            <w:proofErr w:type="spellEnd"/>
            <w:r w:rsidRPr="008C16B3">
              <w:rPr>
                <w:rFonts w:cs="Arial"/>
                <w:i/>
                <w:iCs/>
                <w:snapToGrid w:val="0"/>
                <w:color w:val="000000" w:themeColor="text1"/>
                <w:kern w:val="24"/>
                <w:lang w:val="fr-FR" w:eastAsia="fr-FR" w:bidi="en-US"/>
              </w:rPr>
              <w:t xml:space="preserve"> </w:t>
            </w:r>
          </w:p>
        </w:tc>
        <w:tc>
          <w:tcPr>
            <w:tcW w:w="4322"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5D01D97A"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i/>
                <w:iCs/>
                <w:snapToGrid w:val="0"/>
                <w:color w:val="000000" w:themeColor="text1"/>
                <w:kern w:val="24"/>
                <w:lang w:val="fr-FR" w:eastAsia="fr-FR" w:bidi="en-US"/>
              </w:rPr>
              <w:t>9 (19,15%)</w:t>
            </w:r>
          </w:p>
        </w:tc>
        <w:tc>
          <w:tcPr>
            <w:tcW w:w="2054"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2B010519" w14:textId="77777777" w:rsidR="006221C0" w:rsidRPr="008C16B3" w:rsidRDefault="006221C0" w:rsidP="00BB58A2">
            <w:pPr>
              <w:adjustRightInd w:val="0"/>
              <w:snapToGrid w:val="0"/>
              <w:jc w:val="center"/>
              <w:rPr>
                <w:rFonts w:cs="Arial"/>
                <w:snapToGrid w:val="0"/>
                <w:color w:val="000000" w:themeColor="text1"/>
                <w:lang w:val="fr-FR" w:eastAsia="fr-FR" w:bidi="en-US"/>
              </w:rPr>
            </w:pPr>
          </w:p>
        </w:tc>
      </w:tr>
      <w:tr w:rsidR="008C16B3" w:rsidRPr="008C16B3" w14:paraId="63ED7EA2" w14:textId="77777777" w:rsidTr="006221C0">
        <w:trPr>
          <w:trHeight w:val="311"/>
        </w:trPr>
        <w:tc>
          <w:tcPr>
            <w:tcW w:w="2835"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23CFD0BB" w14:textId="77777777" w:rsidR="006221C0" w:rsidRPr="008C16B3" w:rsidRDefault="006221C0" w:rsidP="00BB58A2">
            <w:pPr>
              <w:adjustRightInd w:val="0"/>
              <w:snapToGrid w:val="0"/>
              <w:jc w:val="center"/>
              <w:rPr>
                <w:rFonts w:cs="Arial"/>
                <w:snapToGrid w:val="0"/>
                <w:color w:val="000000" w:themeColor="text1"/>
                <w:lang w:val="fr-FR" w:eastAsia="fr-FR" w:bidi="en-US"/>
              </w:rPr>
            </w:pPr>
            <w:proofErr w:type="spellStart"/>
            <w:r w:rsidRPr="008C16B3">
              <w:rPr>
                <w:rFonts w:cs="Arial"/>
                <w:b/>
                <w:bCs/>
                <w:snapToGrid w:val="0"/>
                <w:color w:val="000000" w:themeColor="text1"/>
                <w:kern w:val="24"/>
                <w:lang w:val="fr-FR" w:eastAsia="fr-FR" w:bidi="en-US"/>
              </w:rPr>
              <w:t>Starchy</w:t>
            </w:r>
            <w:proofErr w:type="spellEnd"/>
            <w:r w:rsidRPr="008C16B3">
              <w:rPr>
                <w:rFonts w:cs="Arial"/>
                <w:b/>
                <w:bCs/>
                <w:snapToGrid w:val="0"/>
                <w:color w:val="000000" w:themeColor="text1"/>
                <w:kern w:val="24"/>
                <w:lang w:val="fr-FR" w:eastAsia="fr-FR" w:bidi="en-US"/>
              </w:rPr>
              <w:t xml:space="preserve"> </w:t>
            </w:r>
            <w:proofErr w:type="spellStart"/>
            <w:r w:rsidRPr="008C16B3">
              <w:rPr>
                <w:rFonts w:cs="Arial"/>
                <w:b/>
                <w:bCs/>
                <w:snapToGrid w:val="0"/>
                <w:color w:val="000000" w:themeColor="text1"/>
                <w:kern w:val="24"/>
                <w:lang w:val="fr-FR" w:eastAsia="fr-FR" w:bidi="en-US"/>
              </w:rPr>
              <w:t>roots</w:t>
            </w:r>
            <w:proofErr w:type="spellEnd"/>
            <w:r w:rsidRPr="008C16B3">
              <w:rPr>
                <w:rFonts w:cs="Arial"/>
                <w:b/>
                <w:bCs/>
                <w:snapToGrid w:val="0"/>
                <w:color w:val="000000" w:themeColor="text1"/>
                <w:kern w:val="24"/>
                <w:lang w:val="fr-FR" w:eastAsia="fr-FR" w:bidi="en-US"/>
              </w:rPr>
              <w:t xml:space="preserve">, </w:t>
            </w:r>
            <w:proofErr w:type="spellStart"/>
            <w:r w:rsidRPr="008C16B3">
              <w:rPr>
                <w:rFonts w:cs="Arial"/>
                <w:b/>
                <w:bCs/>
                <w:snapToGrid w:val="0"/>
                <w:color w:val="000000" w:themeColor="text1"/>
                <w:kern w:val="24"/>
                <w:lang w:val="fr-FR" w:eastAsia="fr-FR" w:bidi="en-US"/>
              </w:rPr>
              <w:t>tubers</w:t>
            </w:r>
            <w:proofErr w:type="spellEnd"/>
          </w:p>
        </w:tc>
        <w:tc>
          <w:tcPr>
            <w:tcW w:w="4322"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76875D1D"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b/>
                <w:bCs/>
                <w:snapToGrid w:val="0"/>
                <w:color w:val="000000" w:themeColor="text1"/>
                <w:kern w:val="24"/>
                <w:lang w:val="fr-FR" w:eastAsia="fr-FR" w:bidi="en-US"/>
              </w:rPr>
              <w:t>41 (21%)</w:t>
            </w:r>
          </w:p>
        </w:tc>
        <w:tc>
          <w:tcPr>
            <w:tcW w:w="2054"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420C10CE"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b/>
                <w:bCs/>
                <w:snapToGrid w:val="0"/>
                <w:color w:val="000000" w:themeColor="text1"/>
                <w:kern w:val="24"/>
                <w:lang w:val="fr-FR" w:eastAsia="fr-FR" w:bidi="en-US"/>
              </w:rPr>
              <w:t>15 - 27%</w:t>
            </w:r>
          </w:p>
        </w:tc>
      </w:tr>
      <w:tr w:rsidR="008C16B3" w:rsidRPr="008C16B3" w14:paraId="732DC37D" w14:textId="77777777" w:rsidTr="006221C0">
        <w:trPr>
          <w:trHeight w:val="238"/>
        </w:trPr>
        <w:tc>
          <w:tcPr>
            <w:tcW w:w="2835"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291FF7DA" w14:textId="77777777" w:rsidR="006221C0" w:rsidRPr="008C16B3" w:rsidRDefault="006221C0" w:rsidP="00BB58A2">
            <w:pPr>
              <w:adjustRightInd w:val="0"/>
              <w:snapToGrid w:val="0"/>
              <w:jc w:val="center"/>
              <w:rPr>
                <w:rFonts w:cs="Arial"/>
                <w:snapToGrid w:val="0"/>
                <w:color w:val="000000" w:themeColor="text1"/>
                <w:lang w:eastAsia="fr-FR" w:bidi="en-US"/>
              </w:rPr>
            </w:pPr>
            <w:r w:rsidRPr="008C16B3">
              <w:rPr>
                <w:rFonts w:cs="Arial"/>
                <w:i/>
                <w:iCs/>
                <w:snapToGrid w:val="0"/>
                <w:color w:val="000000" w:themeColor="text1"/>
                <w:kern w:val="24"/>
                <w:lang w:eastAsia="fr-FR" w:bidi="en-US"/>
              </w:rPr>
              <w:lastRenderedPageBreak/>
              <w:t xml:space="preserve">Cassava </w:t>
            </w:r>
          </w:p>
        </w:tc>
        <w:tc>
          <w:tcPr>
            <w:tcW w:w="4322"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4A74285B"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i/>
                <w:iCs/>
                <w:snapToGrid w:val="0"/>
                <w:color w:val="000000" w:themeColor="text1"/>
                <w:kern w:val="24"/>
                <w:lang w:val="fr-FR" w:eastAsia="fr-FR" w:bidi="en-US"/>
              </w:rPr>
              <w:t>7 (17%)</w:t>
            </w:r>
          </w:p>
        </w:tc>
        <w:tc>
          <w:tcPr>
            <w:tcW w:w="2054"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653D13CE" w14:textId="77777777" w:rsidR="006221C0" w:rsidRPr="008C16B3" w:rsidRDefault="006221C0" w:rsidP="00BB58A2">
            <w:pPr>
              <w:adjustRightInd w:val="0"/>
              <w:snapToGrid w:val="0"/>
              <w:jc w:val="center"/>
              <w:rPr>
                <w:rFonts w:cs="Arial"/>
                <w:snapToGrid w:val="0"/>
                <w:color w:val="000000" w:themeColor="text1"/>
                <w:lang w:val="fr-FR" w:eastAsia="fr-FR" w:bidi="en-US"/>
              </w:rPr>
            </w:pPr>
          </w:p>
        </w:tc>
      </w:tr>
      <w:tr w:rsidR="008C16B3" w:rsidRPr="008C16B3" w14:paraId="68446850" w14:textId="77777777" w:rsidTr="006221C0">
        <w:trPr>
          <w:trHeight w:val="311"/>
        </w:trPr>
        <w:tc>
          <w:tcPr>
            <w:tcW w:w="2835"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3DB183B4" w14:textId="77777777" w:rsidR="006221C0" w:rsidRPr="008C16B3" w:rsidRDefault="006221C0" w:rsidP="00BB58A2">
            <w:pPr>
              <w:adjustRightInd w:val="0"/>
              <w:snapToGrid w:val="0"/>
              <w:jc w:val="center"/>
              <w:rPr>
                <w:rFonts w:cs="Arial"/>
                <w:snapToGrid w:val="0"/>
                <w:color w:val="000000" w:themeColor="text1"/>
                <w:lang w:eastAsia="fr-FR" w:bidi="en-US"/>
              </w:rPr>
            </w:pPr>
            <w:r w:rsidRPr="008C16B3">
              <w:rPr>
                <w:rFonts w:cs="Arial"/>
                <w:i/>
                <w:iCs/>
                <w:snapToGrid w:val="0"/>
                <w:color w:val="000000" w:themeColor="text1"/>
                <w:kern w:val="24"/>
                <w:lang w:eastAsia="fr-FR" w:bidi="en-US"/>
              </w:rPr>
              <w:t xml:space="preserve">Sweet </w:t>
            </w:r>
            <w:proofErr w:type="spellStart"/>
            <w:r w:rsidRPr="008C16B3">
              <w:rPr>
                <w:rFonts w:cs="Arial"/>
                <w:i/>
                <w:iCs/>
                <w:snapToGrid w:val="0"/>
                <w:color w:val="000000" w:themeColor="text1"/>
                <w:kern w:val="24"/>
                <w:lang w:eastAsia="fr-FR" w:bidi="en-US"/>
              </w:rPr>
              <w:t>potatos</w:t>
            </w:r>
            <w:proofErr w:type="spellEnd"/>
            <w:r w:rsidRPr="008C16B3">
              <w:rPr>
                <w:rFonts w:cs="Arial"/>
                <w:i/>
                <w:iCs/>
                <w:snapToGrid w:val="0"/>
                <w:color w:val="000000" w:themeColor="text1"/>
                <w:kern w:val="24"/>
                <w:lang w:eastAsia="fr-FR" w:bidi="en-US"/>
              </w:rPr>
              <w:t xml:space="preserve"> </w:t>
            </w:r>
          </w:p>
        </w:tc>
        <w:tc>
          <w:tcPr>
            <w:tcW w:w="4322"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5E165C71"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i/>
                <w:iCs/>
                <w:snapToGrid w:val="0"/>
                <w:color w:val="000000" w:themeColor="text1"/>
                <w:kern w:val="24"/>
                <w:lang w:val="fr-FR" w:eastAsia="fr-FR" w:bidi="en-US"/>
              </w:rPr>
              <w:t>12 (29%)</w:t>
            </w:r>
          </w:p>
        </w:tc>
        <w:tc>
          <w:tcPr>
            <w:tcW w:w="2054"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1AE542E7" w14:textId="77777777" w:rsidR="006221C0" w:rsidRPr="008C16B3" w:rsidRDefault="006221C0" w:rsidP="00BB58A2">
            <w:pPr>
              <w:adjustRightInd w:val="0"/>
              <w:snapToGrid w:val="0"/>
              <w:jc w:val="center"/>
              <w:rPr>
                <w:rFonts w:cs="Arial"/>
                <w:snapToGrid w:val="0"/>
                <w:color w:val="000000" w:themeColor="text1"/>
                <w:lang w:val="fr-FR" w:eastAsia="fr-FR" w:bidi="en-US"/>
              </w:rPr>
            </w:pPr>
          </w:p>
        </w:tc>
      </w:tr>
      <w:tr w:rsidR="008C16B3" w:rsidRPr="008C16B3" w14:paraId="50103B96" w14:textId="77777777" w:rsidTr="006221C0">
        <w:trPr>
          <w:trHeight w:val="311"/>
        </w:trPr>
        <w:tc>
          <w:tcPr>
            <w:tcW w:w="2835"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2362C172"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i/>
                <w:iCs/>
                <w:snapToGrid w:val="0"/>
                <w:color w:val="000000" w:themeColor="text1"/>
                <w:kern w:val="24"/>
                <w:lang w:val="fr-FR" w:eastAsia="fr-FR" w:bidi="en-US"/>
              </w:rPr>
              <w:t>Yam</w:t>
            </w:r>
          </w:p>
        </w:tc>
        <w:tc>
          <w:tcPr>
            <w:tcW w:w="4322"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1EA3F9F9"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i/>
                <w:iCs/>
                <w:snapToGrid w:val="0"/>
                <w:color w:val="000000" w:themeColor="text1"/>
                <w:kern w:val="24"/>
                <w:lang w:val="fr-FR" w:eastAsia="fr-FR" w:bidi="en-US"/>
              </w:rPr>
              <w:t>22 (54%)</w:t>
            </w:r>
          </w:p>
        </w:tc>
        <w:tc>
          <w:tcPr>
            <w:tcW w:w="2054"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13B98AD8" w14:textId="77777777" w:rsidR="006221C0" w:rsidRPr="008C16B3" w:rsidRDefault="006221C0" w:rsidP="00BB58A2">
            <w:pPr>
              <w:adjustRightInd w:val="0"/>
              <w:snapToGrid w:val="0"/>
              <w:jc w:val="center"/>
              <w:rPr>
                <w:rFonts w:cs="Arial"/>
                <w:snapToGrid w:val="0"/>
                <w:color w:val="000000" w:themeColor="text1"/>
                <w:lang w:val="fr-FR" w:eastAsia="fr-FR" w:bidi="en-US"/>
              </w:rPr>
            </w:pPr>
          </w:p>
        </w:tc>
      </w:tr>
      <w:tr w:rsidR="008C16B3" w:rsidRPr="008C16B3" w14:paraId="4DCAE4E8" w14:textId="77777777" w:rsidTr="006221C0">
        <w:trPr>
          <w:trHeight w:val="311"/>
        </w:trPr>
        <w:tc>
          <w:tcPr>
            <w:tcW w:w="2835"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19CACF66" w14:textId="77777777" w:rsidR="006221C0" w:rsidRPr="008C16B3" w:rsidRDefault="006221C0" w:rsidP="00BB58A2">
            <w:pPr>
              <w:adjustRightInd w:val="0"/>
              <w:snapToGrid w:val="0"/>
              <w:jc w:val="center"/>
              <w:rPr>
                <w:rFonts w:cs="Arial"/>
                <w:snapToGrid w:val="0"/>
                <w:color w:val="000000" w:themeColor="text1"/>
                <w:lang w:val="fr-FR" w:eastAsia="fr-FR" w:bidi="en-US"/>
              </w:rPr>
            </w:pPr>
            <w:proofErr w:type="spellStart"/>
            <w:r w:rsidRPr="008C16B3">
              <w:rPr>
                <w:rFonts w:cs="Arial"/>
                <w:b/>
                <w:bCs/>
                <w:snapToGrid w:val="0"/>
                <w:color w:val="000000" w:themeColor="text1"/>
                <w:kern w:val="24"/>
                <w:lang w:val="fr-FR" w:eastAsia="fr-FR" w:bidi="en-US"/>
              </w:rPr>
              <w:t>Eggs</w:t>
            </w:r>
            <w:proofErr w:type="spellEnd"/>
          </w:p>
        </w:tc>
        <w:tc>
          <w:tcPr>
            <w:tcW w:w="4322"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148330BB"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b/>
                <w:bCs/>
                <w:snapToGrid w:val="0"/>
                <w:color w:val="000000" w:themeColor="text1"/>
                <w:kern w:val="24"/>
                <w:lang w:val="fr-FR" w:eastAsia="fr-FR" w:bidi="en-US"/>
              </w:rPr>
              <w:t>26 (13%)</w:t>
            </w:r>
          </w:p>
        </w:tc>
        <w:tc>
          <w:tcPr>
            <w:tcW w:w="2054"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07F14403" w14:textId="77777777" w:rsidR="006221C0" w:rsidRPr="008C16B3" w:rsidRDefault="006221C0" w:rsidP="00BB58A2">
            <w:pPr>
              <w:adjustRightInd w:val="0"/>
              <w:snapToGrid w:val="0"/>
              <w:jc w:val="center"/>
              <w:rPr>
                <w:rFonts w:cs="Arial"/>
                <w:snapToGrid w:val="0"/>
                <w:color w:val="000000" w:themeColor="text1"/>
                <w:lang w:val="fr-FR" w:eastAsia="fr-FR" w:bidi="en-US"/>
              </w:rPr>
            </w:pPr>
            <w:r w:rsidRPr="008C16B3">
              <w:rPr>
                <w:rFonts w:cs="Arial"/>
                <w:b/>
                <w:bCs/>
                <w:snapToGrid w:val="0"/>
                <w:color w:val="000000" w:themeColor="text1"/>
                <w:kern w:val="24"/>
                <w:lang w:val="fr-FR" w:eastAsia="fr-FR" w:bidi="en-US"/>
              </w:rPr>
              <w:t>9 - 18 %</w:t>
            </w:r>
          </w:p>
        </w:tc>
      </w:tr>
    </w:tbl>
    <w:p w14:paraId="6D677F0B" w14:textId="77777777" w:rsidR="00DE3667" w:rsidRPr="008C16B3" w:rsidRDefault="00DE3667" w:rsidP="00C71E58">
      <w:pPr>
        <w:pStyle w:val="Basdetableaufigure"/>
        <w:rPr>
          <w:color w:val="000000" w:themeColor="text1"/>
        </w:rPr>
      </w:pPr>
      <w:r w:rsidRPr="008C16B3">
        <w:rPr>
          <w:color w:val="000000" w:themeColor="text1"/>
        </w:rPr>
        <w:t>a) % (n/N): Percentage by food groups (number of food items with the characteristic / total number of food items).</w:t>
      </w:r>
    </w:p>
    <w:p w14:paraId="204E9176" w14:textId="3681B485" w:rsidR="006221C0" w:rsidRPr="008C16B3" w:rsidRDefault="00DE3667" w:rsidP="00C71E58">
      <w:pPr>
        <w:pStyle w:val="Basdetableaufigure"/>
        <w:rPr>
          <w:color w:val="000000" w:themeColor="text1"/>
        </w:rPr>
      </w:pPr>
      <w:r w:rsidRPr="008C16B3">
        <w:rPr>
          <w:color w:val="000000" w:themeColor="text1"/>
        </w:rPr>
        <w:t>b) CI: Confidence Interval.</w:t>
      </w:r>
    </w:p>
    <w:p w14:paraId="4D6E2F4C" w14:textId="64B9B4E7" w:rsidR="001C250B" w:rsidRPr="008C16B3" w:rsidRDefault="001C250B" w:rsidP="00BB58A2">
      <w:pPr>
        <w:pStyle w:val="Body"/>
        <w:spacing w:after="0"/>
        <w:jc w:val="left"/>
        <w:rPr>
          <w:rFonts w:cs="Arial"/>
          <w:color w:val="000000" w:themeColor="text1"/>
        </w:rPr>
      </w:pPr>
      <w:r w:rsidRPr="008C16B3">
        <w:rPr>
          <w:rFonts w:cs="Arial"/>
          <w:b/>
          <w:color w:val="000000" w:themeColor="text1"/>
          <w:u w:val="single"/>
        </w:rPr>
        <w:t xml:space="preserve">3.1.3 </w:t>
      </w:r>
      <w:r w:rsidR="00297960" w:rsidRPr="008C16B3">
        <w:rPr>
          <w:rFonts w:cs="Arial"/>
          <w:b/>
          <w:color w:val="000000" w:themeColor="text1"/>
          <w:u w:val="single"/>
        </w:rPr>
        <w:t>Reasons for changing dietary intake during pregnancy.</w:t>
      </w:r>
    </w:p>
    <w:p w14:paraId="3822D5A6" w14:textId="77777777" w:rsidR="004A6819" w:rsidRPr="008C16B3" w:rsidRDefault="004A6819" w:rsidP="00BB58A2">
      <w:pPr>
        <w:pStyle w:val="Body"/>
        <w:spacing w:after="0"/>
        <w:rPr>
          <w:rFonts w:cs="Arial"/>
          <w:color w:val="000000" w:themeColor="text1"/>
          <w:lang w:bidi="en-US"/>
        </w:rPr>
      </w:pPr>
      <w:r w:rsidRPr="008C16B3">
        <w:rPr>
          <w:rFonts w:cs="Arial"/>
          <w:color w:val="000000" w:themeColor="text1"/>
          <w:lang w:bidi="en-US"/>
        </w:rPr>
        <w:t>The most reported reasons for reducing or eliminating food intakes were gastrointestinal-related issues (56%), aversion (34%), and those perceived to have adverse pregnancy outcomes (10%). The mosaic plot in figure 1 compares the distribution of reasons for eliminating food intake during pregnancy across the reported food groups. This plot highlights a difference between those perceived to have adverse pregnancy outcomes and the other two categories driven by the food groups legumes and cereals. Legumes were more often reported for perceived adverse pregnancy outcomes (39% of the foods reported), while cereals were more often reported for aversion and gastrointestinal issues (43% and 44% of the foods reported, respectively).</w:t>
      </w:r>
    </w:p>
    <w:p w14:paraId="2B6B0591" w14:textId="77777777" w:rsidR="004A6819" w:rsidRPr="008C16B3" w:rsidRDefault="004A6819" w:rsidP="00BB58A2">
      <w:pPr>
        <w:pStyle w:val="Body"/>
        <w:spacing w:after="0"/>
        <w:rPr>
          <w:rFonts w:cs="Arial"/>
          <w:color w:val="000000" w:themeColor="text1"/>
          <w:lang w:bidi="en-US"/>
        </w:rPr>
      </w:pPr>
      <w:r w:rsidRPr="008C16B3">
        <w:rPr>
          <w:rFonts w:cs="Arial"/>
          <w:noProof/>
          <w:color w:val="000000" w:themeColor="text1"/>
          <w:lang w:bidi="en-US"/>
        </w:rPr>
        <w:lastRenderedPageBreak/>
        <w:drawing>
          <wp:inline distT="0" distB="0" distL="0" distR="0" wp14:anchorId="2DFBE862" wp14:editId="340ED26A">
            <wp:extent cx="6106284" cy="5094515"/>
            <wp:effectExtent l="0" t="0" r="8890" b="0"/>
            <wp:docPr id="67356999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569997" name="Image 673569997"/>
                    <pic:cNvPicPr/>
                  </pic:nvPicPr>
                  <pic:blipFill rotWithShape="1">
                    <a:blip r:embed="rId8"/>
                    <a:srcRect l="9035" t="45375" r="10809" b="7374"/>
                    <a:stretch/>
                  </pic:blipFill>
                  <pic:spPr bwMode="auto">
                    <a:xfrm>
                      <a:off x="0" y="0"/>
                      <a:ext cx="6208845" cy="5180082"/>
                    </a:xfrm>
                    <a:prstGeom prst="rect">
                      <a:avLst/>
                    </a:prstGeom>
                    <a:ln>
                      <a:noFill/>
                    </a:ln>
                    <a:extLst>
                      <a:ext uri="{53640926-AAD7-44D8-BBD7-CCE9431645EC}">
                        <a14:shadowObscured xmlns:a14="http://schemas.microsoft.com/office/drawing/2010/main"/>
                      </a:ext>
                    </a:extLst>
                  </pic:spPr>
                </pic:pic>
              </a:graphicData>
            </a:graphic>
          </wp:inline>
        </w:drawing>
      </w:r>
    </w:p>
    <w:p w14:paraId="0B0C83F2" w14:textId="77777777" w:rsidR="000B11D5" w:rsidRPr="008C16B3" w:rsidRDefault="004A6819" w:rsidP="000B11D5">
      <w:pPr>
        <w:pStyle w:val="Basdetableaufigure"/>
        <w:rPr>
          <w:color w:val="000000" w:themeColor="text1"/>
        </w:rPr>
      </w:pPr>
      <w:r w:rsidRPr="008C16B3">
        <w:rPr>
          <w:b/>
          <w:bCs/>
          <w:color w:val="000000" w:themeColor="text1"/>
        </w:rPr>
        <w:t>Figure 1</w:t>
      </w:r>
      <w:r w:rsidRPr="008C16B3">
        <w:rPr>
          <w:color w:val="000000" w:themeColor="text1"/>
        </w:rPr>
        <w:t>. Mosaic plot showing the distribution of reasons for eliminating food intake during pregnancy across the reported food groups.</w:t>
      </w:r>
    </w:p>
    <w:p w14:paraId="6A5B0D69" w14:textId="28CE3D25" w:rsidR="004A6819" w:rsidRPr="008C16B3" w:rsidRDefault="004A6819" w:rsidP="000B11D5">
      <w:pPr>
        <w:rPr>
          <w:color w:val="000000" w:themeColor="text1"/>
        </w:rPr>
      </w:pPr>
      <w:r w:rsidRPr="008C16B3">
        <w:rPr>
          <w:color w:val="000000" w:themeColor="text1"/>
        </w:rPr>
        <w:t>A Chi-Square test was then performed to assess the relationship between the main food groups contributing to at least 10% of all the foods and reasons for reducing or eliminating food intake. Despite the observation made above, the statistical test did not highlight a significant relationship between the two variables (p &gt; .05) (Table 3).</w:t>
      </w:r>
    </w:p>
    <w:p w14:paraId="12BFB8F7" w14:textId="77777777" w:rsidR="002C64EB" w:rsidRPr="008C16B3" w:rsidRDefault="002C64EB" w:rsidP="00BB58A2">
      <w:pPr>
        <w:pStyle w:val="Body"/>
        <w:spacing w:after="0"/>
        <w:rPr>
          <w:rFonts w:cs="Arial"/>
          <w:color w:val="000000" w:themeColor="text1"/>
          <w:lang w:bidi="en-US"/>
        </w:rPr>
      </w:pPr>
    </w:p>
    <w:p w14:paraId="4D896A3E" w14:textId="77777777" w:rsidR="004A6819" w:rsidRPr="008C16B3" w:rsidRDefault="004A6819" w:rsidP="00BB58A2">
      <w:pPr>
        <w:pStyle w:val="Body"/>
        <w:spacing w:after="0"/>
        <w:rPr>
          <w:rFonts w:cs="Arial"/>
          <w:color w:val="000000" w:themeColor="text1"/>
          <w:lang w:bidi="en-US"/>
        </w:rPr>
      </w:pPr>
      <w:r w:rsidRPr="008C16B3">
        <w:rPr>
          <w:rFonts w:cs="Arial"/>
          <w:b/>
          <w:bCs/>
          <w:color w:val="000000" w:themeColor="text1"/>
          <w:lang w:bidi="en-US"/>
        </w:rPr>
        <w:t>Table 3</w:t>
      </w:r>
      <w:r w:rsidRPr="008C16B3">
        <w:rPr>
          <w:rFonts w:cs="Arial"/>
          <w:color w:val="000000" w:themeColor="text1"/>
          <w:lang w:bidi="en-US"/>
        </w:rPr>
        <w:t>. Reasons for eliminating or reducing foods during pregnancy.</w:t>
      </w:r>
    </w:p>
    <w:tbl>
      <w:tblPr>
        <w:tblW w:w="8282" w:type="dxa"/>
        <w:tblCellMar>
          <w:left w:w="0" w:type="dxa"/>
          <w:right w:w="0" w:type="dxa"/>
        </w:tblCellMar>
        <w:tblLook w:val="0600" w:firstRow="0" w:lastRow="0" w:firstColumn="0" w:lastColumn="0" w:noHBand="1" w:noVBand="1"/>
      </w:tblPr>
      <w:tblGrid>
        <w:gridCol w:w="4446"/>
        <w:gridCol w:w="1219"/>
        <w:gridCol w:w="1383"/>
        <w:gridCol w:w="1234"/>
      </w:tblGrid>
      <w:tr w:rsidR="008C16B3" w:rsidRPr="008C16B3" w14:paraId="50EA1676" w14:textId="77777777" w:rsidTr="00C71E58">
        <w:trPr>
          <w:trHeight w:val="405"/>
          <w:tblHeader/>
        </w:trPr>
        <w:tc>
          <w:tcPr>
            <w:tcW w:w="4446" w:type="dxa"/>
            <w:tcBorders>
              <w:top w:val="single" w:sz="12" w:space="0" w:color="A8A8A8"/>
              <w:left w:val="nil"/>
              <w:bottom w:val="single" w:sz="4" w:space="0" w:color="D3D3D3"/>
              <w:right w:val="nil"/>
            </w:tcBorders>
            <w:shd w:val="clear" w:color="auto" w:fill="D9D9D9" w:themeFill="background1" w:themeFillShade="D9"/>
            <w:tcMar>
              <w:top w:w="60" w:type="dxa"/>
              <w:left w:w="60" w:type="dxa"/>
              <w:bottom w:w="72" w:type="dxa"/>
              <w:right w:w="60" w:type="dxa"/>
            </w:tcMar>
            <w:vAlign w:val="bottom"/>
            <w:hideMark/>
          </w:tcPr>
          <w:p w14:paraId="2BBDB354" w14:textId="77777777" w:rsidR="004A6819" w:rsidRPr="008C16B3" w:rsidRDefault="004A6819" w:rsidP="00BB58A2">
            <w:pPr>
              <w:pStyle w:val="Body"/>
              <w:rPr>
                <w:rFonts w:cs="Arial"/>
                <w:b/>
                <w:bCs/>
                <w:color w:val="000000" w:themeColor="text1"/>
                <w:lang w:val="fr-FR"/>
              </w:rPr>
            </w:pPr>
            <w:proofErr w:type="spellStart"/>
            <w:r w:rsidRPr="008C16B3">
              <w:rPr>
                <w:rFonts w:cs="Arial"/>
                <w:b/>
                <w:bCs/>
                <w:color w:val="000000" w:themeColor="text1"/>
                <w:lang w:val="fr-FR"/>
              </w:rPr>
              <w:lastRenderedPageBreak/>
              <w:t>Characteristic</w:t>
            </w:r>
            <w:proofErr w:type="spellEnd"/>
          </w:p>
        </w:tc>
        <w:tc>
          <w:tcPr>
            <w:tcW w:w="1219" w:type="dxa"/>
            <w:tcBorders>
              <w:top w:val="single" w:sz="12" w:space="0" w:color="A8A8A8"/>
              <w:left w:val="nil"/>
              <w:bottom w:val="single" w:sz="4" w:space="0" w:color="D3D3D3"/>
              <w:right w:val="nil"/>
            </w:tcBorders>
            <w:shd w:val="clear" w:color="auto" w:fill="D9D9D9" w:themeFill="background1" w:themeFillShade="D9"/>
            <w:tcMar>
              <w:top w:w="60" w:type="dxa"/>
              <w:left w:w="60" w:type="dxa"/>
              <w:bottom w:w="72" w:type="dxa"/>
              <w:right w:w="60" w:type="dxa"/>
            </w:tcMar>
            <w:vAlign w:val="bottom"/>
            <w:hideMark/>
          </w:tcPr>
          <w:p w14:paraId="27955916" w14:textId="2E042CC9" w:rsidR="004A6819" w:rsidRPr="008C16B3" w:rsidRDefault="004A6819" w:rsidP="00BB58A2">
            <w:pPr>
              <w:pStyle w:val="Body"/>
              <w:rPr>
                <w:rFonts w:cs="Arial"/>
                <w:b/>
                <w:bCs/>
                <w:color w:val="000000" w:themeColor="text1"/>
                <w:vertAlign w:val="superscript"/>
                <w:lang w:val="fr-FR"/>
              </w:rPr>
            </w:pPr>
            <w:r w:rsidRPr="008C16B3">
              <w:rPr>
                <w:rFonts w:cs="Arial"/>
                <w:b/>
                <w:bCs/>
                <w:color w:val="000000" w:themeColor="text1"/>
                <w:lang w:val="fr-FR"/>
              </w:rPr>
              <w:t>N = 232</w:t>
            </w:r>
            <w:r w:rsidR="00730663" w:rsidRPr="008C16B3">
              <w:rPr>
                <w:rFonts w:cs="Arial"/>
                <w:b/>
                <w:bCs/>
                <w:color w:val="000000" w:themeColor="text1"/>
                <w:vertAlign w:val="superscript"/>
                <w:lang w:val="fr-FR"/>
              </w:rPr>
              <w:t>a</w:t>
            </w:r>
          </w:p>
        </w:tc>
        <w:tc>
          <w:tcPr>
            <w:tcW w:w="1383" w:type="dxa"/>
            <w:tcBorders>
              <w:top w:val="single" w:sz="12" w:space="0" w:color="A8A8A8"/>
              <w:left w:val="nil"/>
              <w:bottom w:val="single" w:sz="4" w:space="0" w:color="D3D3D3"/>
              <w:right w:val="nil"/>
            </w:tcBorders>
            <w:shd w:val="clear" w:color="auto" w:fill="D9D9D9" w:themeFill="background1" w:themeFillShade="D9"/>
            <w:tcMar>
              <w:top w:w="60" w:type="dxa"/>
              <w:left w:w="60" w:type="dxa"/>
              <w:bottom w:w="72" w:type="dxa"/>
              <w:right w:w="60" w:type="dxa"/>
            </w:tcMar>
            <w:vAlign w:val="bottom"/>
            <w:hideMark/>
          </w:tcPr>
          <w:p w14:paraId="278763FB" w14:textId="682532F4" w:rsidR="004A6819" w:rsidRPr="008C16B3" w:rsidRDefault="004A6819" w:rsidP="00BB58A2">
            <w:pPr>
              <w:pStyle w:val="Body"/>
              <w:rPr>
                <w:rFonts w:cs="Arial"/>
                <w:b/>
                <w:bCs/>
                <w:color w:val="000000" w:themeColor="text1"/>
                <w:vertAlign w:val="superscript"/>
                <w:lang w:val="fr-FR"/>
              </w:rPr>
            </w:pPr>
            <w:r w:rsidRPr="008C16B3">
              <w:rPr>
                <w:rFonts w:cs="Arial"/>
                <w:b/>
                <w:bCs/>
                <w:color w:val="000000" w:themeColor="text1"/>
                <w:lang w:bidi="en-US"/>
              </w:rPr>
              <w:t xml:space="preserve">95% </w:t>
            </w:r>
            <w:proofErr w:type="spellStart"/>
            <w:r w:rsidRPr="008C16B3">
              <w:rPr>
                <w:rFonts w:cs="Arial"/>
                <w:b/>
                <w:bCs/>
                <w:color w:val="000000" w:themeColor="text1"/>
                <w:lang w:bidi="en-US"/>
              </w:rPr>
              <w:t>CI</w:t>
            </w:r>
            <w:r w:rsidR="00BE6CC4" w:rsidRPr="008C16B3">
              <w:rPr>
                <w:rFonts w:cs="Arial"/>
                <w:b/>
                <w:bCs/>
                <w:color w:val="000000" w:themeColor="text1"/>
                <w:vertAlign w:val="superscript"/>
                <w:lang w:bidi="en-US"/>
              </w:rPr>
              <w:t>b</w:t>
            </w:r>
            <w:proofErr w:type="spellEnd"/>
          </w:p>
        </w:tc>
        <w:tc>
          <w:tcPr>
            <w:tcW w:w="1234" w:type="dxa"/>
            <w:tcBorders>
              <w:top w:val="single" w:sz="12" w:space="0" w:color="A8A8A8"/>
              <w:left w:val="nil"/>
              <w:bottom w:val="single" w:sz="4" w:space="0" w:color="D3D3D3"/>
              <w:right w:val="nil"/>
            </w:tcBorders>
            <w:shd w:val="clear" w:color="auto" w:fill="D9D9D9" w:themeFill="background1" w:themeFillShade="D9"/>
            <w:tcMar>
              <w:top w:w="60" w:type="dxa"/>
              <w:left w:w="60" w:type="dxa"/>
              <w:bottom w:w="72" w:type="dxa"/>
              <w:right w:w="60" w:type="dxa"/>
            </w:tcMar>
            <w:vAlign w:val="bottom"/>
            <w:hideMark/>
          </w:tcPr>
          <w:p w14:paraId="10135680" w14:textId="48B9F06F" w:rsidR="004A6819" w:rsidRPr="008C16B3" w:rsidRDefault="004A6819" w:rsidP="00BB58A2">
            <w:pPr>
              <w:pStyle w:val="Body"/>
              <w:rPr>
                <w:rFonts w:cs="Arial"/>
                <w:b/>
                <w:bCs/>
                <w:color w:val="000000" w:themeColor="text1"/>
                <w:vertAlign w:val="superscript"/>
                <w:lang w:val="fr-FR"/>
              </w:rPr>
            </w:pPr>
            <w:r w:rsidRPr="008C16B3">
              <w:rPr>
                <w:rFonts w:cs="Arial"/>
                <w:b/>
                <w:bCs/>
                <w:i/>
                <w:iCs/>
                <w:color w:val="000000" w:themeColor="text1"/>
                <w:lang w:val="fr-FR"/>
              </w:rPr>
              <w:t>P</w:t>
            </w:r>
            <w:r w:rsidR="00BE6CC4" w:rsidRPr="008C16B3">
              <w:rPr>
                <w:rFonts w:cs="Arial"/>
                <w:b/>
                <w:bCs/>
                <w:color w:val="000000" w:themeColor="text1"/>
                <w:lang w:val="fr-FR"/>
              </w:rPr>
              <w:t xml:space="preserve"> </w:t>
            </w:r>
            <w:proofErr w:type="spellStart"/>
            <w:r w:rsidR="00BE6CC4" w:rsidRPr="008C16B3">
              <w:rPr>
                <w:rFonts w:cs="Arial"/>
                <w:b/>
                <w:bCs/>
                <w:color w:val="000000" w:themeColor="text1"/>
                <w:lang w:val="fr-FR"/>
              </w:rPr>
              <w:t>value</w:t>
            </w:r>
            <w:r w:rsidR="000967AA" w:rsidRPr="008C16B3">
              <w:rPr>
                <w:rFonts w:cs="Arial"/>
                <w:b/>
                <w:bCs/>
                <w:color w:val="000000" w:themeColor="text1"/>
                <w:vertAlign w:val="superscript"/>
                <w:lang w:val="fr-FR"/>
              </w:rPr>
              <w:t>c</w:t>
            </w:r>
            <w:proofErr w:type="spellEnd"/>
          </w:p>
        </w:tc>
      </w:tr>
      <w:tr w:rsidR="008C16B3" w:rsidRPr="008C16B3" w14:paraId="00C7F656" w14:textId="77777777" w:rsidTr="00AE0870">
        <w:trPr>
          <w:trHeight w:val="316"/>
        </w:trPr>
        <w:tc>
          <w:tcPr>
            <w:tcW w:w="444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3F6C7BEB" w14:textId="77777777" w:rsidR="004A6819" w:rsidRPr="008C16B3" w:rsidRDefault="004A6819" w:rsidP="00BB58A2">
            <w:pPr>
              <w:pStyle w:val="Body"/>
              <w:rPr>
                <w:rFonts w:cs="Arial"/>
                <w:b/>
                <w:bCs/>
                <w:color w:val="000000" w:themeColor="text1"/>
                <w:lang w:bidi="en-US"/>
              </w:rPr>
            </w:pPr>
            <w:r w:rsidRPr="008C16B3">
              <w:rPr>
                <w:rFonts w:cs="Arial"/>
                <w:b/>
                <w:bCs/>
                <w:i/>
                <w:iCs/>
                <w:color w:val="000000" w:themeColor="text1"/>
                <w:lang w:bidi="en-US"/>
              </w:rPr>
              <w:t xml:space="preserve">Frequency of reasons </w:t>
            </w:r>
          </w:p>
        </w:tc>
        <w:tc>
          <w:tcPr>
            <w:tcW w:w="1219"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3FDAB20D" w14:textId="77777777" w:rsidR="004A6819" w:rsidRPr="008C16B3" w:rsidRDefault="004A6819" w:rsidP="00BB58A2">
            <w:pPr>
              <w:pStyle w:val="Body"/>
              <w:rPr>
                <w:rFonts w:cs="Arial"/>
                <w:color w:val="000000" w:themeColor="text1"/>
                <w:lang w:bidi="en-US"/>
              </w:rPr>
            </w:pPr>
          </w:p>
        </w:tc>
        <w:tc>
          <w:tcPr>
            <w:tcW w:w="1383"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43ED61BB" w14:textId="77777777" w:rsidR="004A6819" w:rsidRPr="008C16B3" w:rsidRDefault="004A6819" w:rsidP="00BB58A2">
            <w:pPr>
              <w:pStyle w:val="Body"/>
              <w:rPr>
                <w:rFonts w:cs="Arial"/>
                <w:color w:val="000000" w:themeColor="text1"/>
                <w:lang w:bidi="en-US"/>
              </w:rPr>
            </w:pPr>
          </w:p>
        </w:tc>
        <w:tc>
          <w:tcPr>
            <w:tcW w:w="1234"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04CB27F1" w14:textId="77777777" w:rsidR="004A6819" w:rsidRPr="008C16B3" w:rsidRDefault="004A6819" w:rsidP="00BB58A2">
            <w:pPr>
              <w:pStyle w:val="Body"/>
              <w:rPr>
                <w:rFonts w:cs="Arial"/>
                <w:color w:val="000000" w:themeColor="text1"/>
                <w:lang w:bidi="en-US"/>
              </w:rPr>
            </w:pPr>
          </w:p>
        </w:tc>
      </w:tr>
      <w:tr w:rsidR="008C16B3" w:rsidRPr="008C16B3" w14:paraId="28340CD0" w14:textId="77777777" w:rsidTr="00AE0870">
        <w:trPr>
          <w:trHeight w:val="316"/>
        </w:trPr>
        <w:tc>
          <w:tcPr>
            <w:tcW w:w="444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1241F40C" w14:textId="1788517A" w:rsidR="004A6819" w:rsidRPr="008C16B3" w:rsidRDefault="004A6819" w:rsidP="00BB58A2">
            <w:pPr>
              <w:pStyle w:val="Body"/>
              <w:rPr>
                <w:rFonts w:cs="Arial"/>
                <w:b/>
                <w:bCs/>
                <w:color w:val="000000" w:themeColor="text1"/>
                <w:vertAlign w:val="superscript"/>
                <w:lang w:val="fr-FR"/>
              </w:rPr>
            </w:pPr>
            <w:r w:rsidRPr="008C16B3">
              <w:rPr>
                <w:rFonts w:cs="Arial"/>
                <w:b/>
                <w:bCs/>
                <w:color w:val="000000" w:themeColor="text1"/>
                <w:lang w:val="fr-FR"/>
              </w:rPr>
              <w:t xml:space="preserve">Gastrointestinal issues, </w:t>
            </w:r>
            <w:r w:rsidRPr="008C16B3">
              <w:rPr>
                <w:rFonts w:cs="Arial"/>
                <w:b/>
                <w:bCs/>
                <w:color w:val="000000" w:themeColor="text1"/>
                <w:lang w:bidi="en-US"/>
              </w:rPr>
              <w:t>% (n/</w:t>
            </w:r>
            <w:proofErr w:type="gramStart"/>
            <w:r w:rsidRPr="008C16B3">
              <w:rPr>
                <w:rFonts w:cs="Arial"/>
                <w:b/>
                <w:bCs/>
                <w:color w:val="000000" w:themeColor="text1"/>
                <w:lang w:bidi="en-US"/>
              </w:rPr>
              <w:t>N)</w:t>
            </w:r>
            <w:r w:rsidR="008C253A" w:rsidRPr="008C16B3">
              <w:rPr>
                <w:rFonts w:cs="Arial"/>
                <w:b/>
                <w:bCs/>
                <w:color w:val="000000" w:themeColor="text1"/>
                <w:vertAlign w:val="superscript"/>
                <w:lang w:bidi="en-US"/>
              </w:rPr>
              <w:t>a</w:t>
            </w:r>
            <w:proofErr w:type="gramEnd"/>
          </w:p>
        </w:tc>
        <w:tc>
          <w:tcPr>
            <w:tcW w:w="1219"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073C29AF" w14:textId="77777777" w:rsidR="004A6819" w:rsidRPr="008C16B3" w:rsidRDefault="004A6819" w:rsidP="00BB58A2">
            <w:pPr>
              <w:pStyle w:val="Body"/>
              <w:rPr>
                <w:rFonts w:cs="Arial"/>
                <w:color w:val="000000" w:themeColor="text1"/>
                <w:lang w:val="fr-FR"/>
              </w:rPr>
            </w:pPr>
            <w:r w:rsidRPr="008C16B3">
              <w:rPr>
                <w:rFonts w:cs="Arial"/>
                <w:color w:val="000000" w:themeColor="text1"/>
                <w:lang w:val="fr-FR"/>
              </w:rPr>
              <w:t>130 (56%)</w:t>
            </w:r>
          </w:p>
        </w:tc>
        <w:tc>
          <w:tcPr>
            <w:tcW w:w="1383"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2A17DBD4" w14:textId="77777777" w:rsidR="004A6819" w:rsidRPr="008C16B3" w:rsidRDefault="004A6819" w:rsidP="00BB58A2">
            <w:pPr>
              <w:pStyle w:val="Body"/>
              <w:rPr>
                <w:rFonts w:cs="Arial"/>
                <w:color w:val="000000" w:themeColor="text1"/>
                <w:lang w:val="fr-FR"/>
              </w:rPr>
            </w:pPr>
            <w:r w:rsidRPr="008C16B3">
              <w:rPr>
                <w:rFonts w:cs="Arial"/>
                <w:color w:val="000000" w:themeColor="text1"/>
                <w:lang w:val="fr-FR"/>
              </w:rPr>
              <w:t>50 - 62%</w:t>
            </w:r>
          </w:p>
        </w:tc>
        <w:tc>
          <w:tcPr>
            <w:tcW w:w="1234" w:type="dxa"/>
            <w:vMerge w:val="restart"/>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70592D84" w14:textId="0AC4E82F" w:rsidR="004A6819" w:rsidRPr="008C16B3" w:rsidRDefault="004A6819" w:rsidP="00BB58A2">
            <w:pPr>
              <w:pStyle w:val="Body"/>
              <w:rPr>
                <w:rFonts w:cs="Arial"/>
                <w:color w:val="000000" w:themeColor="text1"/>
                <w:lang w:val="fr-FR"/>
              </w:rPr>
            </w:pPr>
            <w:r w:rsidRPr="008C16B3">
              <w:rPr>
                <w:rFonts w:cs="Arial"/>
                <w:color w:val="000000" w:themeColor="text1"/>
                <w:lang w:val="fr-FR"/>
              </w:rPr>
              <w:t>1</w:t>
            </w:r>
            <w:r w:rsidR="008C253A" w:rsidRPr="008C16B3">
              <w:rPr>
                <w:rFonts w:cs="Arial"/>
                <w:color w:val="000000" w:themeColor="text1"/>
                <w:lang w:val="fr-FR"/>
              </w:rPr>
              <w:t>.00</w:t>
            </w:r>
          </w:p>
        </w:tc>
      </w:tr>
      <w:tr w:rsidR="008C16B3" w:rsidRPr="008C16B3" w14:paraId="4A075D7E" w14:textId="77777777" w:rsidTr="00AE0870">
        <w:trPr>
          <w:trHeight w:val="298"/>
        </w:trPr>
        <w:tc>
          <w:tcPr>
            <w:tcW w:w="444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6FDC605A" w14:textId="77777777" w:rsidR="004A6819" w:rsidRPr="008C16B3" w:rsidRDefault="004A6819" w:rsidP="00BB58A2">
            <w:pPr>
              <w:pStyle w:val="Body"/>
              <w:rPr>
                <w:rFonts w:cs="Arial"/>
                <w:color w:val="000000" w:themeColor="text1"/>
                <w:lang w:val="fr-FR"/>
              </w:rPr>
            </w:pPr>
            <w:proofErr w:type="spellStart"/>
            <w:r w:rsidRPr="008C16B3">
              <w:rPr>
                <w:rFonts w:cs="Arial"/>
                <w:i/>
                <w:iCs/>
                <w:color w:val="000000" w:themeColor="text1"/>
                <w:lang w:val="fr-FR"/>
              </w:rPr>
              <w:t>Cereals</w:t>
            </w:r>
            <w:proofErr w:type="spellEnd"/>
            <w:r w:rsidRPr="008C16B3">
              <w:rPr>
                <w:rFonts w:cs="Arial"/>
                <w:i/>
                <w:iCs/>
                <w:color w:val="000000" w:themeColor="text1"/>
                <w:lang w:val="fr-FR"/>
              </w:rPr>
              <w:t xml:space="preserve"> </w:t>
            </w:r>
          </w:p>
        </w:tc>
        <w:tc>
          <w:tcPr>
            <w:tcW w:w="1219"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74693FE6" w14:textId="77777777" w:rsidR="004A6819" w:rsidRPr="008C16B3" w:rsidRDefault="004A6819" w:rsidP="00BB58A2">
            <w:pPr>
              <w:pStyle w:val="Body"/>
              <w:rPr>
                <w:rFonts w:cs="Arial"/>
                <w:color w:val="000000" w:themeColor="text1"/>
                <w:lang w:val="fr-FR"/>
              </w:rPr>
            </w:pPr>
            <w:r w:rsidRPr="008C16B3">
              <w:rPr>
                <w:rFonts w:cs="Arial"/>
                <w:i/>
                <w:iCs/>
                <w:color w:val="000000" w:themeColor="text1"/>
                <w:lang w:val="fr-FR"/>
              </w:rPr>
              <w:t>57 (44%)</w:t>
            </w:r>
          </w:p>
        </w:tc>
        <w:tc>
          <w:tcPr>
            <w:tcW w:w="1383"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04C54748" w14:textId="77777777" w:rsidR="004A6819" w:rsidRPr="008C16B3" w:rsidRDefault="004A6819" w:rsidP="00BB58A2">
            <w:pPr>
              <w:pStyle w:val="Body"/>
              <w:rPr>
                <w:rFonts w:cs="Arial"/>
                <w:color w:val="000000" w:themeColor="text1"/>
                <w:lang w:val="fr-FR"/>
              </w:rPr>
            </w:pPr>
          </w:p>
        </w:tc>
        <w:tc>
          <w:tcPr>
            <w:tcW w:w="1234" w:type="dxa"/>
            <w:vMerge/>
            <w:tcBorders>
              <w:top w:val="single" w:sz="4" w:space="0" w:color="D3D3D3"/>
              <w:left w:val="nil"/>
              <w:bottom w:val="single" w:sz="4" w:space="0" w:color="D3D3D3"/>
              <w:right w:val="nil"/>
            </w:tcBorders>
            <w:vAlign w:val="center"/>
            <w:hideMark/>
          </w:tcPr>
          <w:p w14:paraId="1F4C37DA" w14:textId="77777777" w:rsidR="004A6819" w:rsidRPr="008C16B3" w:rsidRDefault="004A6819" w:rsidP="00BB58A2">
            <w:pPr>
              <w:pStyle w:val="Body"/>
              <w:rPr>
                <w:rFonts w:cs="Arial"/>
                <w:color w:val="000000" w:themeColor="text1"/>
                <w:lang w:val="fr-FR"/>
              </w:rPr>
            </w:pPr>
          </w:p>
        </w:tc>
      </w:tr>
      <w:tr w:rsidR="008C16B3" w:rsidRPr="008C16B3" w14:paraId="574B9D77" w14:textId="77777777" w:rsidTr="00AE0870">
        <w:trPr>
          <w:trHeight w:val="316"/>
        </w:trPr>
        <w:tc>
          <w:tcPr>
            <w:tcW w:w="444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179A8690" w14:textId="77777777" w:rsidR="004A6819" w:rsidRPr="008C16B3" w:rsidRDefault="004A6819" w:rsidP="00BB58A2">
            <w:pPr>
              <w:pStyle w:val="Body"/>
              <w:rPr>
                <w:rFonts w:cs="Arial"/>
                <w:color w:val="000000" w:themeColor="text1"/>
                <w:lang w:val="fr-FR"/>
              </w:rPr>
            </w:pPr>
            <w:proofErr w:type="spellStart"/>
            <w:r w:rsidRPr="008C16B3">
              <w:rPr>
                <w:rFonts w:cs="Arial"/>
                <w:i/>
                <w:iCs/>
                <w:color w:val="000000" w:themeColor="text1"/>
                <w:lang w:val="fr-FR"/>
              </w:rPr>
              <w:t>Nuts</w:t>
            </w:r>
            <w:proofErr w:type="spellEnd"/>
            <w:r w:rsidRPr="008C16B3">
              <w:rPr>
                <w:rFonts w:cs="Arial"/>
                <w:i/>
                <w:iCs/>
                <w:color w:val="000000" w:themeColor="text1"/>
                <w:lang w:val="fr-FR"/>
              </w:rPr>
              <w:t xml:space="preserve">, </w:t>
            </w:r>
            <w:proofErr w:type="spellStart"/>
            <w:r w:rsidRPr="008C16B3">
              <w:rPr>
                <w:rFonts w:cs="Arial"/>
                <w:i/>
                <w:iCs/>
                <w:color w:val="000000" w:themeColor="text1"/>
                <w:lang w:val="fr-FR"/>
              </w:rPr>
              <w:t>seeds</w:t>
            </w:r>
            <w:proofErr w:type="spellEnd"/>
          </w:p>
        </w:tc>
        <w:tc>
          <w:tcPr>
            <w:tcW w:w="1219"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1E290959" w14:textId="77777777" w:rsidR="004A6819" w:rsidRPr="008C16B3" w:rsidRDefault="004A6819" w:rsidP="00BB58A2">
            <w:pPr>
              <w:pStyle w:val="Body"/>
              <w:rPr>
                <w:rFonts w:cs="Arial"/>
                <w:color w:val="000000" w:themeColor="text1"/>
                <w:lang w:val="fr-FR"/>
              </w:rPr>
            </w:pPr>
            <w:r w:rsidRPr="008C16B3">
              <w:rPr>
                <w:rFonts w:cs="Arial"/>
                <w:i/>
                <w:iCs/>
                <w:color w:val="000000" w:themeColor="text1"/>
                <w:lang w:val="fr-FR"/>
              </w:rPr>
              <w:t>21 (16%)</w:t>
            </w:r>
          </w:p>
        </w:tc>
        <w:tc>
          <w:tcPr>
            <w:tcW w:w="1383"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2758564D" w14:textId="77777777" w:rsidR="004A6819" w:rsidRPr="008C16B3" w:rsidRDefault="004A6819" w:rsidP="00BB58A2">
            <w:pPr>
              <w:pStyle w:val="Body"/>
              <w:rPr>
                <w:rFonts w:cs="Arial"/>
                <w:color w:val="000000" w:themeColor="text1"/>
                <w:lang w:val="fr-FR"/>
              </w:rPr>
            </w:pPr>
          </w:p>
        </w:tc>
        <w:tc>
          <w:tcPr>
            <w:tcW w:w="1234" w:type="dxa"/>
            <w:vMerge/>
            <w:tcBorders>
              <w:top w:val="single" w:sz="4" w:space="0" w:color="D3D3D3"/>
              <w:left w:val="nil"/>
              <w:bottom w:val="single" w:sz="4" w:space="0" w:color="D3D3D3"/>
              <w:right w:val="nil"/>
            </w:tcBorders>
            <w:vAlign w:val="center"/>
            <w:hideMark/>
          </w:tcPr>
          <w:p w14:paraId="02F39FF1" w14:textId="77777777" w:rsidR="004A6819" w:rsidRPr="008C16B3" w:rsidRDefault="004A6819" w:rsidP="00BB58A2">
            <w:pPr>
              <w:pStyle w:val="Body"/>
              <w:rPr>
                <w:rFonts w:cs="Arial"/>
                <w:color w:val="000000" w:themeColor="text1"/>
                <w:lang w:val="fr-FR"/>
              </w:rPr>
            </w:pPr>
          </w:p>
        </w:tc>
      </w:tr>
      <w:tr w:rsidR="008C16B3" w:rsidRPr="008C16B3" w14:paraId="29A43FF3" w14:textId="77777777" w:rsidTr="00AE0870">
        <w:trPr>
          <w:trHeight w:val="316"/>
        </w:trPr>
        <w:tc>
          <w:tcPr>
            <w:tcW w:w="444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0AE4D1ED" w14:textId="77777777" w:rsidR="004A6819" w:rsidRPr="008C16B3" w:rsidRDefault="004A6819" w:rsidP="00BB58A2">
            <w:pPr>
              <w:pStyle w:val="Body"/>
              <w:rPr>
                <w:rFonts w:cs="Arial"/>
                <w:color w:val="000000" w:themeColor="text1"/>
                <w:lang w:val="fr-FR"/>
              </w:rPr>
            </w:pPr>
            <w:proofErr w:type="spellStart"/>
            <w:r w:rsidRPr="008C16B3">
              <w:rPr>
                <w:rFonts w:cs="Arial"/>
                <w:i/>
                <w:iCs/>
                <w:color w:val="000000" w:themeColor="text1"/>
                <w:lang w:val="fr-FR"/>
              </w:rPr>
              <w:t>Starchy</w:t>
            </w:r>
            <w:proofErr w:type="spellEnd"/>
            <w:r w:rsidRPr="008C16B3">
              <w:rPr>
                <w:rFonts w:cs="Arial"/>
                <w:i/>
                <w:iCs/>
                <w:color w:val="000000" w:themeColor="text1"/>
                <w:lang w:val="fr-FR"/>
              </w:rPr>
              <w:t xml:space="preserve"> </w:t>
            </w:r>
            <w:proofErr w:type="spellStart"/>
            <w:r w:rsidRPr="008C16B3">
              <w:rPr>
                <w:rFonts w:cs="Arial"/>
                <w:i/>
                <w:iCs/>
                <w:color w:val="000000" w:themeColor="text1"/>
                <w:lang w:val="fr-FR"/>
              </w:rPr>
              <w:t>roots</w:t>
            </w:r>
            <w:proofErr w:type="spellEnd"/>
            <w:r w:rsidRPr="008C16B3">
              <w:rPr>
                <w:rFonts w:cs="Arial"/>
                <w:i/>
                <w:iCs/>
                <w:color w:val="000000" w:themeColor="text1"/>
                <w:lang w:val="fr-FR"/>
              </w:rPr>
              <w:t xml:space="preserve">, </w:t>
            </w:r>
            <w:proofErr w:type="spellStart"/>
            <w:r w:rsidRPr="008C16B3">
              <w:rPr>
                <w:rFonts w:cs="Arial"/>
                <w:i/>
                <w:iCs/>
                <w:color w:val="000000" w:themeColor="text1"/>
                <w:lang w:val="fr-FR"/>
              </w:rPr>
              <w:t>tubers</w:t>
            </w:r>
            <w:proofErr w:type="spellEnd"/>
          </w:p>
        </w:tc>
        <w:tc>
          <w:tcPr>
            <w:tcW w:w="1219"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0756269A" w14:textId="77777777" w:rsidR="004A6819" w:rsidRPr="008C16B3" w:rsidRDefault="004A6819" w:rsidP="00BB58A2">
            <w:pPr>
              <w:pStyle w:val="Body"/>
              <w:rPr>
                <w:rFonts w:cs="Arial"/>
                <w:color w:val="000000" w:themeColor="text1"/>
                <w:lang w:val="fr-FR"/>
              </w:rPr>
            </w:pPr>
            <w:r w:rsidRPr="008C16B3">
              <w:rPr>
                <w:rFonts w:cs="Arial"/>
                <w:i/>
                <w:iCs/>
                <w:color w:val="000000" w:themeColor="text1"/>
                <w:lang w:val="fr-FR"/>
              </w:rPr>
              <w:t>17 (13%)</w:t>
            </w:r>
          </w:p>
        </w:tc>
        <w:tc>
          <w:tcPr>
            <w:tcW w:w="1383"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0F138996" w14:textId="77777777" w:rsidR="004A6819" w:rsidRPr="008C16B3" w:rsidRDefault="004A6819" w:rsidP="00BB58A2">
            <w:pPr>
              <w:pStyle w:val="Body"/>
              <w:rPr>
                <w:rFonts w:cs="Arial"/>
                <w:color w:val="000000" w:themeColor="text1"/>
                <w:lang w:val="fr-FR"/>
              </w:rPr>
            </w:pPr>
          </w:p>
        </w:tc>
        <w:tc>
          <w:tcPr>
            <w:tcW w:w="1234" w:type="dxa"/>
            <w:vMerge/>
            <w:tcBorders>
              <w:top w:val="single" w:sz="4" w:space="0" w:color="D3D3D3"/>
              <w:left w:val="nil"/>
              <w:bottom w:val="single" w:sz="4" w:space="0" w:color="D3D3D3"/>
              <w:right w:val="nil"/>
            </w:tcBorders>
            <w:vAlign w:val="center"/>
            <w:hideMark/>
          </w:tcPr>
          <w:p w14:paraId="7B91F656" w14:textId="77777777" w:rsidR="004A6819" w:rsidRPr="008C16B3" w:rsidRDefault="004A6819" w:rsidP="00BB58A2">
            <w:pPr>
              <w:pStyle w:val="Body"/>
              <w:rPr>
                <w:rFonts w:cs="Arial"/>
                <w:color w:val="000000" w:themeColor="text1"/>
                <w:lang w:val="fr-FR"/>
              </w:rPr>
            </w:pPr>
          </w:p>
        </w:tc>
      </w:tr>
      <w:tr w:rsidR="008C16B3" w:rsidRPr="008C16B3" w14:paraId="569BE0C8" w14:textId="77777777" w:rsidTr="00AE0870">
        <w:trPr>
          <w:trHeight w:val="316"/>
        </w:trPr>
        <w:tc>
          <w:tcPr>
            <w:tcW w:w="444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1D3606C0" w14:textId="47B875D7" w:rsidR="004A6819" w:rsidRPr="008C16B3" w:rsidRDefault="004A6819" w:rsidP="00BB58A2">
            <w:pPr>
              <w:pStyle w:val="Body"/>
              <w:rPr>
                <w:rFonts w:cs="Arial"/>
                <w:b/>
                <w:bCs/>
                <w:color w:val="000000" w:themeColor="text1"/>
                <w:vertAlign w:val="superscript"/>
                <w:lang w:val="fr-FR"/>
              </w:rPr>
            </w:pPr>
            <w:r w:rsidRPr="008C16B3">
              <w:rPr>
                <w:rFonts w:cs="Arial"/>
                <w:b/>
                <w:bCs/>
                <w:color w:val="000000" w:themeColor="text1"/>
                <w:lang w:val="fr-FR"/>
              </w:rPr>
              <w:t xml:space="preserve">Aversion, </w:t>
            </w:r>
            <w:r w:rsidRPr="008C16B3">
              <w:rPr>
                <w:rFonts w:cs="Arial"/>
                <w:b/>
                <w:bCs/>
                <w:color w:val="000000" w:themeColor="text1"/>
                <w:lang w:bidi="en-US"/>
              </w:rPr>
              <w:t>% (n/</w:t>
            </w:r>
            <w:proofErr w:type="gramStart"/>
            <w:r w:rsidRPr="008C16B3">
              <w:rPr>
                <w:rFonts w:cs="Arial"/>
                <w:b/>
                <w:bCs/>
                <w:color w:val="000000" w:themeColor="text1"/>
                <w:lang w:bidi="en-US"/>
              </w:rPr>
              <w:t>N)</w:t>
            </w:r>
            <w:r w:rsidR="008C253A" w:rsidRPr="008C16B3">
              <w:rPr>
                <w:rFonts w:cs="Arial"/>
                <w:b/>
                <w:bCs/>
                <w:color w:val="000000" w:themeColor="text1"/>
                <w:vertAlign w:val="superscript"/>
                <w:lang w:bidi="en-US"/>
              </w:rPr>
              <w:t>a</w:t>
            </w:r>
            <w:proofErr w:type="gramEnd"/>
          </w:p>
        </w:tc>
        <w:tc>
          <w:tcPr>
            <w:tcW w:w="1219"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3CADB371" w14:textId="77777777" w:rsidR="004A6819" w:rsidRPr="008C16B3" w:rsidRDefault="004A6819" w:rsidP="00BB58A2">
            <w:pPr>
              <w:pStyle w:val="Body"/>
              <w:rPr>
                <w:rFonts w:cs="Arial"/>
                <w:color w:val="000000" w:themeColor="text1"/>
                <w:lang w:val="fr-FR"/>
              </w:rPr>
            </w:pPr>
            <w:r w:rsidRPr="008C16B3">
              <w:rPr>
                <w:rFonts w:cs="Arial"/>
                <w:color w:val="000000" w:themeColor="text1"/>
                <w:lang w:val="fr-FR"/>
              </w:rPr>
              <w:t>79 (34%)</w:t>
            </w:r>
          </w:p>
        </w:tc>
        <w:tc>
          <w:tcPr>
            <w:tcW w:w="1383"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6EC9B8A9" w14:textId="77777777" w:rsidR="004A6819" w:rsidRPr="008C16B3" w:rsidRDefault="004A6819" w:rsidP="00BB58A2">
            <w:pPr>
              <w:pStyle w:val="Body"/>
              <w:rPr>
                <w:rFonts w:cs="Arial"/>
                <w:color w:val="000000" w:themeColor="text1"/>
                <w:lang w:val="fr-FR"/>
              </w:rPr>
            </w:pPr>
            <w:r w:rsidRPr="008C16B3">
              <w:rPr>
                <w:rFonts w:cs="Arial"/>
                <w:color w:val="000000" w:themeColor="text1"/>
                <w:lang w:val="fr-FR"/>
              </w:rPr>
              <w:t>28 - 40%</w:t>
            </w:r>
          </w:p>
        </w:tc>
        <w:tc>
          <w:tcPr>
            <w:tcW w:w="1234" w:type="dxa"/>
            <w:vMerge/>
            <w:tcBorders>
              <w:top w:val="single" w:sz="4" w:space="0" w:color="D3D3D3"/>
              <w:left w:val="nil"/>
              <w:bottom w:val="single" w:sz="4" w:space="0" w:color="D3D3D3"/>
              <w:right w:val="nil"/>
            </w:tcBorders>
            <w:vAlign w:val="center"/>
            <w:hideMark/>
          </w:tcPr>
          <w:p w14:paraId="4BBE1797" w14:textId="77777777" w:rsidR="004A6819" w:rsidRPr="008C16B3" w:rsidRDefault="004A6819" w:rsidP="00BB58A2">
            <w:pPr>
              <w:pStyle w:val="Body"/>
              <w:rPr>
                <w:rFonts w:cs="Arial"/>
                <w:color w:val="000000" w:themeColor="text1"/>
                <w:lang w:val="fr-FR"/>
              </w:rPr>
            </w:pPr>
          </w:p>
        </w:tc>
      </w:tr>
      <w:tr w:rsidR="008C16B3" w:rsidRPr="008C16B3" w14:paraId="48AA30F2" w14:textId="77777777" w:rsidTr="00AE0870">
        <w:trPr>
          <w:trHeight w:val="316"/>
        </w:trPr>
        <w:tc>
          <w:tcPr>
            <w:tcW w:w="444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350B4C32" w14:textId="77777777" w:rsidR="004A6819" w:rsidRPr="008C16B3" w:rsidRDefault="004A6819" w:rsidP="00BB58A2">
            <w:pPr>
              <w:pStyle w:val="Body"/>
              <w:rPr>
                <w:rFonts w:cs="Arial"/>
                <w:i/>
                <w:iCs/>
                <w:color w:val="000000" w:themeColor="text1"/>
                <w:lang w:val="fr-FR"/>
              </w:rPr>
            </w:pPr>
            <w:proofErr w:type="spellStart"/>
            <w:r w:rsidRPr="008C16B3">
              <w:rPr>
                <w:rFonts w:cs="Arial"/>
                <w:i/>
                <w:iCs/>
                <w:color w:val="000000" w:themeColor="text1"/>
                <w:lang w:val="fr-FR"/>
              </w:rPr>
              <w:t>Cereals</w:t>
            </w:r>
            <w:proofErr w:type="spellEnd"/>
          </w:p>
        </w:tc>
        <w:tc>
          <w:tcPr>
            <w:tcW w:w="1219"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0D76F774" w14:textId="77777777" w:rsidR="004A6819" w:rsidRPr="008C16B3" w:rsidRDefault="004A6819" w:rsidP="00BB58A2">
            <w:pPr>
              <w:pStyle w:val="Body"/>
              <w:rPr>
                <w:rFonts w:cs="Arial"/>
                <w:i/>
                <w:iCs/>
                <w:color w:val="000000" w:themeColor="text1"/>
                <w:lang w:val="fr-FR"/>
              </w:rPr>
            </w:pPr>
            <w:r w:rsidRPr="008C16B3">
              <w:rPr>
                <w:rFonts w:cs="Arial"/>
                <w:i/>
                <w:iCs/>
                <w:color w:val="000000" w:themeColor="text1"/>
                <w:lang w:val="fr-FR"/>
              </w:rPr>
              <w:t>34 (43%)</w:t>
            </w:r>
          </w:p>
        </w:tc>
        <w:tc>
          <w:tcPr>
            <w:tcW w:w="1383"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27FFD617" w14:textId="77777777" w:rsidR="004A6819" w:rsidRPr="008C16B3" w:rsidRDefault="004A6819" w:rsidP="00BB58A2">
            <w:pPr>
              <w:pStyle w:val="Body"/>
              <w:rPr>
                <w:rFonts w:cs="Arial"/>
                <w:i/>
                <w:iCs/>
                <w:color w:val="000000" w:themeColor="text1"/>
                <w:lang w:val="fr-FR"/>
              </w:rPr>
            </w:pPr>
          </w:p>
        </w:tc>
        <w:tc>
          <w:tcPr>
            <w:tcW w:w="1234" w:type="dxa"/>
            <w:vMerge/>
            <w:tcBorders>
              <w:top w:val="single" w:sz="4" w:space="0" w:color="D3D3D3"/>
              <w:left w:val="nil"/>
              <w:bottom w:val="single" w:sz="4" w:space="0" w:color="D3D3D3"/>
              <w:right w:val="nil"/>
            </w:tcBorders>
            <w:vAlign w:val="center"/>
            <w:hideMark/>
          </w:tcPr>
          <w:p w14:paraId="1CC4E5A2" w14:textId="77777777" w:rsidR="004A6819" w:rsidRPr="008C16B3" w:rsidRDefault="004A6819" w:rsidP="00BB58A2">
            <w:pPr>
              <w:pStyle w:val="Body"/>
              <w:rPr>
                <w:rFonts w:cs="Arial"/>
                <w:color w:val="000000" w:themeColor="text1"/>
                <w:lang w:val="fr-FR"/>
              </w:rPr>
            </w:pPr>
          </w:p>
        </w:tc>
      </w:tr>
      <w:tr w:rsidR="008C16B3" w:rsidRPr="008C16B3" w14:paraId="17C55BC2" w14:textId="77777777" w:rsidTr="00AE0870">
        <w:trPr>
          <w:trHeight w:val="316"/>
        </w:trPr>
        <w:tc>
          <w:tcPr>
            <w:tcW w:w="444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44249D7D" w14:textId="77777777" w:rsidR="004A6819" w:rsidRPr="008C16B3" w:rsidRDefault="004A6819" w:rsidP="00BB58A2">
            <w:pPr>
              <w:pStyle w:val="Body"/>
              <w:rPr>
                <w:rFonts w:cs="Arial"/>
                <w:i/>
                <w:iCs/>
                <w:color w:val="000000" w:themeColor="text1"/>
                <w:lang w:val="fr-FR"/>
              </w:rPr>
            </w:pPr>
            <w:proofErr w:type="spellStart"/>
            <w:r w:rsidRPr="008C16B3">
              <w:rPr>
                <w:rFonts w:cs="Arial"/>
                <w:i/>
                <w:iCs/>
                <w:color w:val="000000" w:themeColor="text1"/>
                <w:lang w:val="fr-FR"/>
              </w:rPr>
              <w:t>Nuts</w:t>
            </w:r>
            <w:proofErr w:type="spellEnd"/>
            <w:r w:rsidRPr="008C16B3">
              <w:rPr>
                <w:rFonts w:cs="Arial"/>
                <w:i/>
                <w:iCs/>
                <w:color w:val="000000" w:themeColor="text1"/>
                <w:lang w:val="fr-FR"/>
              </w:rPr>
              <w:t xml:space="preserve">, </w:t>
            </w:r>
            <w:proofErr w:type="spellStart"/>
            <w:r w:rsidRPr="008C16B3">
              <w:rPr>
                <w:rFonts w:cs="Arial"/>
                <w:i/>
                <w:iCs/>
                <w:color w:val="000000" w:themeColor="text1"/>
                <w:lang w:val="fr-FR"/>
              </w:rPr>
              <w:t>seeds</w:t>
            </w:r>
            <w:proofErr w:type="spellEnd"/>
          </w:p>
        </w:tc>
        <w:tc>
          <w:tcPr>
            <w:tcW w:w="1219"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4BBA9BA0" w14:textId="77777777" w:rsidR="004A6819" w:rsidRPr="008C16B3" w:rsidRDefault="004A6819" w:rsidP="00BB58A2">
            <w:pPr>
              <w:pStyle w:val="Body"/>
              <w:rPr>
                <w:rFonts w:cs="Arial"/>
                <w:i/>
                <w:iCs/>
                <w:color w:val="000000" w:themeColor="text1"/>
                <w:lang w:val="fr-FR"/>
              </w:rPr>
            </w:pPr>
            <w:r w:rsidRPr="008C16B3">
              <w:rPr>
                <w:rFonts w:cs="Arial"/>
                <w:i/>
                <w:iCs/>
                <w:color w:val="000000" w:themeColor="text1"/>
                <w:lang w:val="fr-FR"/>
              </w:rPr>
              <w:t>12 (15%)</w:t>
            </w:r>
          </w:p>
        </w:tc>
        <w:tc>
          <w:tcPr>
            <w:tcW w:w="1383"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50F13373" w14:textId="77777777" w:rsidR="004A6819" w:rsidRPr="008C16B3" w:rsidRDefault="004A6819" w:rsidP="00BB58A2">
            <w:pPr>
              <w:pStyle w:val="Body"/>
              <w:rPr>
                <w:rFonts w:cs="Arial"/>
                <w:i/>
                <w:iCs/>
                <w:color w:val="000000" w:themeColor="text1"/>
                <w:lang w:val="fr-FR"/>
              </w:rPr>
            </w:pPr>
          </w:p>
        </w:tc>
        <w:tc>
          <w:tcPr>
            <w:tcW w:w="1234" w:type="dxa"/>
            <w:vMerge/>
            <w:tcBorders>
              <w:top w:val="single" w:sz="4" w:space="0" w:color="D3D3D3"/>
              <w:left w:val="nil"/>
              <w:bottom w:val="single" w:sz="4" w:space="0" w:color="D3D3D3"/>
              <w:right w:val="nil"/>
            </w:tcBorders>
            <w:vAlign w:val="center"/>
            <w:hideMark/>
          </w:tcPr>
          <w:p w14:paraId="504F92F3" w14:textId="77777777" w:rsidR="004A6819" w:rsidRPr="008C16B3" w:rsidRDefault="004A6819" w:rsidP="00BB58A2">
            <w:pPr>
              <w:pStyle w:val="Body"/>
              <w:rPr>
                <w:rFonts w:cs="Arial"/>
                <w:color w:val="000000" w:themeColor="text1"/>
                <w:lang w:val="fr-FR"/>
              </w:rPr>
            </w:pPr>
          </w:p>
        </w:tc>
      </w:tr>
      <w:tr w:rsidR="008C16B3" w:rsidRPr="008C16B3" w14:paraId="73809F7D" w14:textId="77777777" w:rsidTr="00AE0870">
        <w:trPr>
          <w:trHeight w:val="316"/>
        </w:trPr>
        <w:tc>
          <w:tcPr>
            <w:tcW w:w="444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095DCF09" w14:textId="77777777" w:rsidR="004A6819" w:rsidRPr="008C16B3" w:rsidRDefault="004A6819" w:rsidP="00BB58A2">
            <w:pPr>
              <w:pStyle w:val="Body"/>
              <w:rPr>
                <w:rFonts w:cs="Arial"/>
                <w:i/>
                <w:iCs/>
                <w:color w:val="000000" w:themeColor="text1"/>
                <w:lang w:val="fr-FR"/>
              </w:rPr>
            </w:pPr>
            <w:proofErr w:type="spellStart"/>
            <w:r w:rsidRPr="008C16B3">
              <w:rPr>
                <w:rFonts w:cs="Arial"/>
                <w:i/>
                <w:iCs/>
                <w:color w:val="000000" w:themeColor="text1"/>
                <w:lang w:val="fr-FR"/>
              </w:rPr>
              <w:t>Starchy</w:t>
            </w:r>
            <w:proofErr w:type="spellEnd"/>
            <w:r w:rsidRPr="008C16B3">
              <w:rPr>
                <w:rFonts w:cs="Arial"/>
                <w:i/>
                <w:iCs/>
                <w:color w:val="000000" w:themeColor="text1"/>
                <w:lang w:val="fr-FR"/>
              </w:rPr>
              <w:t xml:space="preserve"> </w:t>
            </w:r>
            <w:proofErr w:type="spellStart"/>
            <w:r w:rsidRPr="008C16B3">
              <w:rPr>
                <w:rFonts w:cs="Arial"/>
                <w:i/>
                <w:iCs/>
                <w:color w:val="000000" w:themeColor="text1"/>
                <w:lang w:val="fr-FR"/>
              </w:rPr>
              <w:t>roots</w:t>
            </w:r>
            <w:proofErr w:type="spellEnd"/>
            <w:r w:rsidRPr="008C16B3">
              <w:rPr>
                <w:rFonts w:cs="Arial"/>
                <w:i/>
                <w:iCs/>
                <w:color w:val="000000" w:themeColor="text1"/>
                <w:lang w:val="fr-FR"/>
              </w:rPr>
              <w:t xml:space="preserve">, </w:t>
            </w:r>
            <w:proofErr w:type="spellStart"/>
            <w:r w:rsidRPr="008C16B3">
              <w:rPr>
                <w:rFonts w:cs="Arial"/>
                <w:i/>
                <w:iCs/>
                <w:color w:val="000000" w:themeColor="text1"/>
                <w:lang w:val="fr-FR"/>
              </w:rPr>
              <w:t>tubers</w:t>
            </w:r>
            <w:proofErr w:type="spellEnd"/>
          </w:p>
        </w:tc>
        <w:tc>
          <w:tcPr>
            <w:tcW w:w="1219"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6EDC5087" w14:textId="77777777" w:rsidR="004A6819" w:rsidRPr="008C16B3" w:rsidRDefault="004A6819" w:rsidP="00BB58A2">
            <w:pPr>
              <w:pStyle w:val="Body"/>
              <w:rPr>
                <w:rFonts w:cs="Arial"/>
                <w:i/>
                <w:iCs/>
                <w:color w:val="000000" w:themeColor="text1"/>
                <w:lang w:val="fr-FR"/>
              </w:rPr>
            </w:pPr>
            <w:r w:rsidRPr="008C16B3">
              <w:rPr>
                <w:rFonts w:cs="Arial"/>
                <w:i/>
                <w:iCs/>
                <w:color w:val="000000" w:themeColor="text1"/>
                <w:lang w:val="fr-FR"/>
              </w:rPr>
              <w:t>9 (11%)</w:t>
            </w:r>
          </w:p>
        </w:tc>
        <w:tc>
          <w:tcPr>
            <w:tcW w:w="1383"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150A3718" w14:textId="77777777" w:rsidR="004A6819" w:rsidRPr="008C16B3" w:rsidRDefault="004A6819" w:rsidP="00BB58A2">
            <w:pPr>
              <w:pStyle w:val="Body"/>
              <w:rPr>
                <w:rFonts w:cs="Arial"/>
                <w:i/>
                <w:iCs/>
                <w:color w:val="000000" w:themeColor="text1"/>
                <w:lang w:val="fr-FR"/>
              </w:rPr>
            </w:pPr>
          </w:p>
        </w:tc>
        <w:tc>
          <w:tcPr>
            <w:tcW w:w="1234" w:type="dxa"/>
            <w:vMerge/>
            <w:tcBorders>
              <w:top w:val="single" w:sz="4" w:space="0" w:color="D3D3D3"/>
              <w:left w:val="nil"/>
              <w:bottom w:val="single" w:sz="4" w:space="0" w:color="D3D3D3"/>
              <w:right w:val="nil"/>
            </w:tcBorders>
            <w:vAlign w:val="center"/>
            <w:hideMark/>
          </w:tcPr>
          <w:p w14:paraId="43F0447F" w14:textId="77777777" w:rsidR="004A6819" w:rsidRPr="008C16B3" w:rsidRDefault="004A6819" w:rsidP="00BB58A2">
            <w:pPr>
              <w:pStyle w:val="Body"/>
              <w:rPr>
                <w:rFonts w:cs="Arial"/>
                <w:color w:val="000000" w:themeColor="text1"/>
                <w:lang w:val="fr-FR"/>
              </w:rPr>
            </w:pPr>
          </w:p>
        </w:tc>
      </w:tr>
      <w:tr w:rsidR="008C16B3" w:rsidRPr="008C16B3" w14:paraId="117DE6C6" w14:textId="77777777" w:rsidTr="00AE0870">
        <w:trPr>
          <w:trHeight w:val="316"/>
        </w:trPr>
        <w:tc>
          <w:tcPr>
            <w:tcW w:w="444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28737912" w14:textId="15E46E57" w:rsidR="004A6819" w:rsidRPr="008C16B3" w:rsidRDefault="004A6819" w:rsidP="00BB58A2">
            <w:pPr>
              <w:pStyle w:val="Body"/>
              <w:rPr>
                <w:rFonts w:cs="Arial"/>
                <w:b/>
                <w:bCs/>
                <w:color w:val="000000" w:themeColor="text1"/>
                <w:vertAlign w:val="superscript"/>
                <w:lang w:val="fr-FR"/>
              </w:rPr>
            </w:pPr>
            <w:r w:rsidRPr="008C16B3">
              <w:rPr>
                <w:rFonts w:cs="Arial"/>
                <w:b/>
                <w:bCs/>
                <w:color w:val="000000" w:themeColor="text1"/>
                <w:lang w:val="fr-FR"/>
              </w:rPr>
              <w:t xml:space="preserve">Adverse </w:t>
            </w:r>
            <w:proofErr w:type="spellStart"/>
            <w:r w:rsidRPr="008C16B3">
              <w:rPr>
                <w:rFonts w:cs="Arial"/>
                <w:b/>
                <w:bCs/>
                <w:color w:val="000000" w:themeColor="text1"/>
                <w:lang w:val="fr-FR"/>
              </w:rPr>
              <w:t>pregnancy</w:t>
            </w:r>
            <w:proofErr w:type="spellEnd"/>
            <w:r w:rsidRPr="008C16B3">
              <w:rPr>
                <w:rFonts w:cs="Arial"/>
                <w:b/>
                <w:bCs/>
                <w:color w:val="000000" w:themeColor="text1"/>
                <w:lang w:val="fr-FR"/>
              </w:rPr>
              <w:t xml:space="preserve"> </w:t>
            </w:r>
            <w:proofErr w:type="spellStart"/>
            <w:r w:rsidRPr="008C16B3">
              <w:rPr>
                <w:rFonts w:cs="Arial"/>
                <w:b/>
                <w:bCs/>
                <w:color w:val="000000" w:themeColor="text1"/>
                <w:lang w:val="fr-FR"/>
              </w:rPr>
              <w:t>outcomes</w:t>
            </w:r>
            <w:proofErr w:type="spellEnd"/>
            <w:r w:rsidRPr="008C16B3">
              <w:rPr>
                <w:rFonts w:cs="Arial"/>
                <w:b/>
                <w:bCs/>
                <w:color w:val="000000" w:themeColor="text1"/>
                <w:lang w:val="fr-FR"/>
              </w:rPr>
              <w:t xml:space="preserve"> </w:t>
            </w:r>
            <w:r w:rsidRPr="008C16B3">
              <w:rPr>
                <w:rFonts w:cs="Arial"/>
                <w:b/>
                <w:bCs/>
                <w:color w:val="000000" w:themeColor="text1"/>
                <w:lang w:bidi="en-US"/>
              </w:rPr>
              <w:t>% (n/</w:t>
            </w:r>
            <w:proofErr w:type="gramStart"/>
            <w:r w:rsidRPr="008C16B3">
              <w:rPr>
                <w:rFonts w:cs="Arial"/>
                <w:b/>
                <w:bCs/>
                <w:color w:val="000000" w:themeColor="text1"/>
                <w:lang w:bidi="en-US"/>
              </w:rPr>
              <w:t>N)</w:t>
            </w:r>
            <w:r w:rsidR="008C253A" w:rsidRPr="008C16B3">
              <w:rPr>
                <w:rFonts w:cs="Arial"/>
                <w:b/>
                <w:bCs/>
                <w:color w:val="000000" w:themeColor="text1"/>
                <w:vertAlign w:val="superscript"/>
                <w:lang w:bidi="en-US"/>
              </w:rPr>
              <w:t>a</w:t>
            </w:r>
            <w:proofErr w:type="gramEnd"/>
          </w:p>
        </w:tc>
        <w:tc>
          <w:tcPr>
            <w:tcW w:w="1219"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70F86859" w14:textId="77777777" w:rsidR="004A6819" w:rsidRPr="008C16B3" w:rsidRDefault="004A6819" w:rsidP="00BB58A2">
            <w:pPr>
              <w:pStyle w:val="Body"/>
              <w:rPr>
                <w:rFonts w:cs="Arial"/>
                <w:color w:val="000000" w:themeColor="text1"/>
                <w:lang w:val="fr-FR"/>
              </w:rPr>
            </w:pPr>
            <w:r w:rsidRPr="008C16B3">
              <w:rPr>
                <w:rFonts w:cs="Arial"/>
                <w:color w:val="000000" w:themeColor="text1"/>
                <w:lang w:val="fr-FR"/>
              </w:rPr>
              <w:t>23 (10%)</w:t>
            </w:r>
          </w:p>
        </w:tc>
        <w:tc>
          <w:tcPr>
            <w:tcW w:w="1383"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04C8231C" w14:textId="77777777" w:rsidR="004A6819" w:rsidRPr="008C16B3" w:rsidRDefault="004A6819" w:rsidP="00BB58A2">
            <w:pPr>
              <w:pStyle w:val="Body"/>
              <w:rPr>
                <w:rFonts w:cs="Arial"/>
                <w:color w:val="000000" w:themeColor="text1"/>
                <w:lang w:val="fr-FR"/>
              </w:rPr>
            </w:pPr>
            <w:r w:rsidRPr="008C16B3">
              <w:rPr>
                <w:rFonts w:cs="Arial"/>
                <w:color w:val="000000" w:themeColor="text1"/>
                <w:lang w:val="fr-FR"/>
              </w:rPr>
              <w:t>6 - 14%</w:t>
            </w:r>
          </w:p>
        </w:tc>
        <w:tc>
          <w:tcPr>
            <w:tcW w:w="1234" w:type="dxa"/>
            <w:vMerge/>
            <w:tcBorders>
              <w:top w:val="single" w:sz="4" w:space="0" w:color="D3D3D3"/>
              <w:left w:val="nil"/>
              <w:bottom w:val="single" w:sz="4" w:space="0" w:color="D3D3D3"/>
              <w:right w:val="nil"/>
            </w:tcBorders>
            <w:vAlign w:val="center"/>
            <w:hideMark/>
          </w:tcPr>
          <w:p w14:paraId="0CF7978E" w14:textId="77777777" w:rsidR="004A6819" w:rsidRPr="008C16B3" w:rsidRDefault="004A6819" w:rsidP="00BB58A2">
            <w:pPr>
              <w:pStyle w:val="Body"/>
              <w:rPr>
                <w:rFonts w:cs="Arial"/>
                <w:color w:val="000000" w:themeColor="text1"/>
                <w:lang w:val="fr-FR"/>
              </w:rPr>
            </w:pPr>
          </w:p>
        </w:tc>
      </w:tr>
      <w:tr w:rsidR="008C16B3" w:rsidRPr="008C16B3" w14:paraId="180329F5" w14:textId="77777777" w:rsidTr="00AE0870">
        <w:trPr>
          <w:trHeight w:val="316"/>
        </w:trPr>
        <w:tc>
          <w:tcPr>
            <w:tcW w:w="444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260AF8A6" w14:textId="77777777" w:rsidR="004A6819" w:rsidRPr="008C16B3" w:rsidRDefault="004A6819" w:rsidP="00BB58A2">
            <w:pPr>
              <w:pStyle w:val="Body"/>
              <w:rPr>
                <w:rFonts w:cs="Arial"/>
                <w:i/>
                <w:iCs/>
                <w:color w:val="000000" w:themeColor="text1"/>
                <w:lang w:val="fr-FR"/>
              </w:rPr>
            </w:pPr>
            <w:proofErr w:type="spellStart"/>
            <w:r w:rsidRPr="008C16B3">
              <w:rPr>
                <w:rFonts w:cs="Arial"/>
                <w:i/>
                <w:iCs/>
                <w:color w:val="000000" w:themeColor="text1"/>
                <w:lang w:val="fr-FR"/>
              </w:rPr>
              <w:t>Legumes</w:t>
            </w:r>
            <w:proofErr w:type="spellEnd"/>
          </w:p>
        </w:tc>
        <w:tc>
          <w:tcPr>
            <w:tcW w:w="1219"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0DF1AD0F" w14:textId="77777777" w:rsidR="004A6819" w:rsidRPr="008C16B3" w:rsidRDefault="004A6819" w:rsidP="00BB58A2">
            <w:pPr>
              <w:pStyle w:val="Body"/>
              <w:rPr>
                <w:rFonts w:cs="Arial"/>
                <w:i/>
                <w:iCs/>
                <w:color w:val="000000" w:themeColor="text1"/>
                <w:lang w:val="fr-FR"/>
              </w:rPr>
            </w:pPr>
            <w:r w:rsidRPr="008C16B3">
              <w:rPr>
                <w:rFonts w:cs="Arial"/>
                <w:i/>
                <w:iCs/>
                <w:color w:val="000000" w:themeColor="text1"/>
                <w:lang w:val="fr-FR"/>
              </w:rPr>
              <w:t>9 (39%)</w:t>
            </w:r>
          </w:p>
        </w:tc>
        <w:tc>
          <w:tcPr>
            <w:tcW w:w="1383"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0B88C722" w14:textId="77777777" w:rsidR="004A6819" w:rsidRPr="008C16B3" w:rsidRDefault="004A6819" w:rsidP="00BB58A2">
            <w:pPr>
              <w:pStyle w:val="Body"/>
              <w:rPr>
                <w:rFonts w:cs="Arial"/>
                <w:i/>
                <w:iCs/>
                <w:color w:val="000000" w:themeColor="text1"/>
                <w:lang w:val="fr-FR"/>
              </w:rPr>
            </w:pPr>
          </w:p>
        </w:tc>
        <w:tc>
          <w:tcPr>
            <w:tcW w:w="1234" w:type="dxa"/>
            <w:vMerge/>
            <w:tcBorders>
              <w:top w:val="single" w:sz="4" w:space="0" w:color="D3D3D3"/>
              <w:left w:val="nil"/>
              <w:bottom w:val="single" w:sz="4" w:space="0" w:color="D3D3D3"/>
              <w:right w:val="nil"/>
            </w:tcBorders>
            <w:vAlign w:val="center"/>
            <w:hideMark/>
          </w:tcPr>
          <w:p w14:paraId="194C1D0D" w14:textId="77777777" w:rsidR="004A6819" w:rsidRPr="008C16B3" w:rsidRDefault="004A6819" w:rsidP="00BB58A2">
            <w:pPr>
              <w:pStyle w:val="Body"/>
              <w:rPr>
                <w:rFonts w:cs="Arial"/>
                <w:color w:val="000000" w:themeColor="text1"/>
                <w:lang w:val="fr-FR"/>
              </w:rPr>
            </w:pPr>
          </w:p>
        </w:tc>
      </w:tr>
      <w:tr w:rsidR="008C16B3" w:rsidRPr="008C16B3" w14:paraId="2AABCFC5" w14:textId="77777777" w:rsidTr="00AE0870">
        <w:trPr>
          <w:trHeight w:val="316"/>
        </w:trPr>
        <w:tc>
          <w:tcPr>
            <w:tcW w:w="444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4C6D5240" w14:textId="77777777" w:rsidR="004A6819" w:rsidRPr="008C16B3" w:rsidRDefault="004A6819" w:rsidP="00BB58A2">
            <w:pPr>
              <w:pStyle w:val="Body"/>
              <w:rPr>
                <w:rFonts w:cs="Arial"/>
                <w:i/>
                <w:iCs/>
                <w:color w:val="000000" w:themeColor="text1"/>
                <w:lang w:val="fr-FR"/>
              </w:rPr>
            </w:pPr>
            <w:proofErr w:type="spellStart"/>
            <w:r w:rsidRPr="008C16B3">
              <w:rPr>
                <w:rFonts w:cs="Arial"/>
                <w:i/>
                <w:iCs/>
                <w:color w:val="000000" w:themeColor="text1"/>
                <w:lang w:val="fr-FR"/>
              </w:rPr>
              <w:t>Cereals</w:t>
            </w:r>
            <w:proofErr w:type="spellEnd"/>
            <w:r w:rsidRPr="008C16B3">
              <w:rPr>
                <w:rFonts w:cs="Arial"/>
                <w:i/>
                <w:iCs/>
                <w:color w:val="000000" w:themeColor="text1"/>
                <w:lang w:val="fr-FR"/>
              </w:rPr>
              <w:t xml:space="preserve"> </w:t>
            </w:r>
          </w:p>
        </w:tc>
        <w:tc>
          <w:tcPr>
            <w:tcW w:w="1219"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18F94E93" w14:textId="77777777" w:rsidR="004A6819" w:rsidRPr="008C16B3" w:rsidRDefault="004A6819" w:rsidP="00BB58A2">
            <w:pPr>
              <w:pStyle w:val="Body"/>
              <w:rPr>
                <w:rFonts w:cs="Arial"/>
                <w:i/>
                <w:iCs/>
                <w:color w:val="000000" w:themeColor="text1"/>
                <w:lang w:val="fr-FR"/>
              </w:rPr>
            </w:pPr>
            <w:r w:rsidRPr="008C16B3">
              <w:rPr>
                <w:rFonts w:cs="Arial"/>
                <w:i/>
                <w:iCs/>
                <w:color w:val="000000" w:themeColor="text1"/>
                <w:lang w:val="fr-FR"/>
              </w:rPr>
              <w:t>4 (17%)</w:t>
            </w:r>
          </w:p>
        </w:tc>
        <w:tc>
          <w:tcPr>
            <w:tcW w:w="1383"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2F481167" w14:textId="77777777" w:rsidR="004A6819" w:rsidRPr="008C16B3" w:rsidRDefault="004A6819" w:rsidP="00BB58A2">
            <w:pPr>
              <w:pStyle w:val="Body"/>
              <w:rPr>
                <w:rFonts w:cs="Arial"/>
                <w:i/>
                <w:iCs/>
                <w:color w:val="000000" w:themeColor="text1"/>
                <w:lang w:val="fr-FR"/>
              </w:rPr>
            </w:pPr>
          </w:p>
        </w:tc>
        <w:tc>
          <w:tcPr>
            <w:tcW w:w="1234" w:type="dxa"/>
            <w:vMerge/>
            <w:tcBorders>
              <w:top w:val="single" w:sz="4" w:space="0" w:color="D3D3D3"/>
              <w:left w:val="nil"/>
              <w:bottom w:val="single" w:sz="4" w:space="0" w:color="D3D3D3"/>
              <w:right w:val="nil"/>
            </w:tcBorders>
            <w:vAlign w:val="center"/>
            <w:hideMark/>
          </w:tcPr>
          <w:p w14:paraId="7AD07880" w14:textId="77777777" w:rsidR="004A6819" w:rsidRPr="008C16B3" w:rsidRDefault="004A6819" w:rsidP="00BB58A2">
            <w:pPr>
              <w:pStyle w:val="Body"/>
              <w:rPr>
                <w:rFonts w:cs="Arial"/>
                <w:color w:val="000000" w:themeColor="text1"/>
                <w:lang w:val="fr-FR"/>
              </w:rPr>
            </w:pPr>
          </w:p>
        </w:tc>
      </w:tr>
    </w:tbl>
    <w:p w14:paraId="615DF19F" w14:textId="77777777" w:rsidR="000967AA" w:rsidRPr="008C16B3" w:rsidRDefault="000967AA" w:rsidP="00FF02BA">
      <w:pPr>
        <w:pStyle w:val="Basdetableaufigure"/>
        <w:rPr>
          <w:color w:val="000000" w:themeColor="text1"/>
        </w:rPr>
      </w:pPr>
      <w:r w:rsidRPr="008C16B3">
        <w:rPr>
          <w:color w:val="000000" w:themeColor="text1"/>
        </w:rPr>
        <w:lastRenderedPageBreak/>
        <w:t>a) % (n/N): Percentage (number of reasons for a specific characteristic / total number of reasons).</w:t>
      </w:r>
      <w:r w:rsidRPr="008C16B3">
        <w:rPr>
          <w:color w:val="000000" w:themeColor="text1"/>
        </w:rPr>
        <w:br/>
        <w:t>b) CI: Confidence Interval.</w:t>
      </w:r>
    </w:p>
    <w:p w14:paraId="765C61F0" w14:textId="1F5BD6B2" w:rsidR="000967AA" w:rsidRPr="008C16B3" w:rsidRDefault="000967AA" w:rsidP="00FF02BA">
      <w:pPr>
        <w:pStyle w:val="Basdetableaufigure"/>
        <w:rPr>
          <w:color w:val="000000" w:themeColor="text1"/>
        </w:rPr>
      </w:pPr>
      <w:r w:rsidRPr="008C16B3">
        <w:rPr>
          <w:color w:val="000000" w:themeColor="text1"/>
        </w:rPr>
        <w:t>c) Statistical tests: Pearson's Chi-squared test.</w:t>
      </w:r>
    </w:p>
    <w:p w14:paraId="2432A5A7" w14:textId="77777777" w:rsidR="004A6819" w:rsidRPr="008C16B3" w:rsidRDefault="004A6819" w:rsidP="00FF02BA">
      <w:pPr>
        <w:rPr>
          <w:rFonts w:cs="Arial"/>
          <w:color w:val="000000" w:themeColor="text1"/>
          <w:lang w:bidi="en-US"/>
        </w:rPr>
      </w:pPr>
      <w:r w:rsidRPr="008C16B3">
        <w:rPr>
          <w:color w:val="000000" w:themeColor="text1"/>
        </w:rPr>
        <w:t>The most reported reasons for increasing or introducing food intake were food cravings and preferences (84%), those perceived to give strength (11%), to relieve gastrointestinal issues (2.5%) and those considered to be rich in vitamins (2.5%). The mosaic plot in Figure 2 compares the distribution of reasons for increasing food intake during pregnancy across the reported food groups. This plot shows that there was no difference between foods perceived to give strength and those perceived to relieve gastrointestinal issues. It also highlighted a difference between those perceived to give strength and the three other categories driven by cereals, eggs, and starchy roots, tubers. Eggs seem to be more often reported as linked to</w:t>
      </w:r>
      <w:r w:rsidRPr="008C16B3">
        <w:rPr>
          <w:rFonts w:cs="Arial"/>
          <w:color w:val="000000" w:themeColor="text1"/>
          <w:lang w:bidi="en-US"/>
        </w:rPr>
        <w:t xml:space="preserve"> those perceived to give strength (23% of the food reported), while cereals and starchy roots and tubers were more often reported for food cravings (31% and 23% of the food reported, respectively). </w:t>
      </w:r>
    </w:p>
    <w:p w14:paraId="4609BF4D" w14:textId="77777777" w:rsidR="004A6819" w:rsidRPr="008C16B3" w:rsidRDefault="004A6819" w:rsidP="00BB58A2">
      <w:pPr>
        <w:pStyle w:val="Body"/>
        <w:spacing w:after="0"/>
        <w:rPr>
          <w:rFonts w:cs="Arial"/>
          <w:color w:val="000000" w:themeColor="text1"/>
          <w:lang w:bidi="en-US"/>
        </w:rPr>
      </w:pPr>
      <w:r w:rsidRPr="008C16B3">
        <w:rPr>
          <w:rFonts w:cs="Arial"/>
          <w:noProof/>
          <w:color w:val="000000" w:themeColor="text1"/>
          <w:lang w:bidi="en-US"/>
        </w:rPr>
        <w:lastRenderedPageBreak/>
        <w:drawing>
          <wp:inline distT="0" distB="0" distL="0" distR="0" wp14:anchorId="37AB0C0B" wp14:editId="37F9CC2D">
            <wp:extent cx="6384290" cy="5319319"/>
            <wp:effectExtent l="0" t="0" r="0" b="0"/>
            <wp:docPr id="189509391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093910" name="Image 1895093910"/>
                    <pic:cNvPicPr/>
                  </pic:nvPicPr>
                  <pic:blipFill rotWithShape="1">
                    <a:blip r:embed="rId9"/>
                    <a:srcRect l="10091" t="45985" r="8712" b="6215"/>
                    <a:stretch/>
                  </pic:blipFill>
                  <pic:spPr bwMode="auto">
                    <a:xfrm>
                      <a:off x="0" y="0"/>
                      <a:ext cx="6431876" cy="5358967"/>
                    </a:xfrm>
                    <a:prstGeom prst="rect">
                      <a:avLst/>
                    </a:prstGeom>
                    <a:ln>
                      <a:noFill/>
                    </a:ln>
                    <a:extLst>
                      <a:ext uri="{53640926-AAD7-44D8-BBD7-CCE9431645EC}">
                        <a14:shadowObscured xmlns:a14="http://schemas.microsoft.com/office/drawing/2010/main"/>
                      </a:ext>
                    </a:extLst>
                  </pic:spPr>
                </pic:pic>
              </a:graphicData>
            </a:graphic>
          </wp:inline>
        </w:drawing>
      </w:r>
    </w:p>
    <w:p w14:paraId="7EFCB952" w14:textId="77777777" w:rsidR="004A6819" w:rsidRPr="008C16B3" w:rsidRDefault="004A6819" w:rsidP="00FF02BA">
      <w:pPr>
        <w:pStyle w:val="Basdetableaufigure"/>
        <w:rPr>
          <w:color w:val="000000" w:themeColor="text1"/>
        </w:rPr>
      </w:pPr>
      <w:r w:rsidRPr="008C16B3">
        <w:rPr>
          <w:b/>
          <w:bCs/>
          <w:color w:val="000000" w:themeColor="text1"/>
        </w:rPr>
        <w:t>Figure 2</w:t>
      </w:r>
      <w:r w:rsidRPr="008C16B3">
        <w:rPr>
          <w:color w:val="000000" w:themeColor="text1"/>
        </w:rPr>
        <w:t>. Mosaic plot showing the distribution of reasons for increasing food intake during pregnancy across the reported food groups. (FCP: Food Cravings and Preferences; GS: Give Strength; GI: to relieve Gastrointestinal Issues; RV: Rich in Vitamins).</w:t>
      </w:r>
    </w:p>
    <w:p w14:paraId="405E8283" w14:textId="723C7B13" w:rsidR="004A6819" w:rsidRPr="008C16B3" w:rsidRDefault="004A6819" w:rsidP="00FF02BA">
      <w:pPr>
        <w:rPr>
          <w:color w:val="000000" w:themeColor="text1"/>
          <w:lang w:bidi="en-US"/>
        </w:rPr>
      </w:pPr>
      <w:r w:rsidRPr="008C16B3">
        <w:rPr>
          <w:color w:val="000000" w:themeColor="text1"/>
          <w:lang w:bidi="en-US"/>
        </w:rPr>
        <w:t>A Chi-square test was performed to assess the relationship between food groups contributing to at least 10% of all the food and reasons for introducing or adding a food. There was a significant relationship between the two variables (p &lt; .05) (Table 4).</w:t>
      </w:r>
    </w:p>
    <w:p w14:paraId="1C1A87FA" w14:textId="77777777" w:rsidR="004A6819" w:rsidRPr="008C16B3" w:rsidRDefault="004A6819" w:rsidP="00BB58A2">
      <w:pPr>
        <w:pStyle w:val="Body"/>
        <w:spacing w:after="0"/>
        <w:rPr>
          <w:rFonts w:cs="Arial"/>
          <w:color w:val="000000" w:themeColor="text1"/>
          <w:lang w:bidi="en-US"/>
        </w:rPr>
      </w:pPr>
      <w:r w:rsidRPr="008C16B3">
        <w:rPr>
          <w:rFonts w:cs="Arial"/>
          <w:b/>
          <w:bCs/>
          <w:color w:val="000000" w:themeColor="text1"/>
          <w:lang w:bidi="en-US"/>
        </w:rPr>
        <w:t>Table 4</w:t>
      </w:r>
      <w:r w:rsidRPr="008C16B3">
        <w:rPr>
          <w:rFonts w:cs="Arial"/>
          <w:color w:val="000000" w:themeColor="text1"/>
          <w:lang w:bidi="en-US"/>
        </w:rPr>
        <w:t>. Reasons for introducing or increasing foods during pregnancy.</w:t>
      </w:r>
    </w:p>
    <w:tbl>
      <w:tblPr>
        <w:tblW w:w="8275" w:type="dxa"/>
        <w:tblCellMar>
          <w:left w:w="0" w:type="dxa"/>
          <w:right w:w="0" w:type="dxa"/>
        </w:tblCellMar>
        <w:tblLook w:val="0600" w:firstRow="0" w:lastRow="0" w:firstColumn="0" w:lastColumn="0" w:noHBand="1" w:noVBand="1"/>
      </w:tblPr>
      <w:tblGrid>
        <w:gridCol w:w="3907"/>
        <w:gridCol w:w="1876"/>
        <w:gridCol w:w="1323"/>
        <w:gridCol w:w="1169"/>
      </w:tblGrid>
      <w:tr w:rsidR="008C16B3" w:rsidRPr="008C16B3" w14:paraId="167BF90E" w14:textId="77777777" w:rsidTr="00C71E58">
        <w:trPr>
          <w:trHeight w:val="379"/>
          <w:tblHeader/>
        </w:trPr>
        <w:tc>
          <w:tcPr>
            <w:tcW w:w="3907" w:type="dxa"/>
            <w:tcBorders>
              <w:top w:val="single" w:sz="12" w:space="0" w:color="A8A8A8"/>
              <w:left w:val="nil"/>
              <w:bottom w:val="single" w:sz="4" w:space="0" w:color="D3D3D3"/>
              <w:right w:val="nil"/>
            </w:tcBorders>
            <w:shd w:val="clear" w:color="auto" w:fill="D9D9D9" w:themeFill="background1" w:themeFillShade="D9"/>
            <w:tcMar>
              <w:top w:w="60" w:type="dxa"/>
              <w:left w:w="60" w:type="dxa"/>
              <w:bottom w:w="72" w:type="dxa"/>
              <w:right w:w="60" w:type="dxa"/>
            </w:tcMar>
            <w:vAlign w:val="bottom"/>
            <w:hideMark/>
          </w:tcPr>
          <w:p w14:paraId="40DF48DA" w14:textId="77777777" w:rsidR="004A6819" w:rsidRPr="008C16B3" w:rsidRDefault="004A6819" w:rsidP="00BB58A2">
            <w:pPr>
              <w:pStyle w:val="Body"/>
              <w:rPr>
                <w:rFonts w:cs="Arial"/>
                <w:b/>
                <w:bCs/>
                <w:color w:val="000000" w:themeColor="text1"/>
                <w:lang w:val="fr-FR"/>
              </w:rPr>
            </w:pPr>
            <w:proofErr w:type="spellStart"/>
            <w:r w:rsidRPr="008C16B3">
              <w:rPr>
                <w:rFonts w:cs="Arial"/>
                <w:b/>
                <w:bCs/>
                <w:color w:val="000000" w:themeColor="text1"/>
                <w:lang w:val="fr-FR"/>
              </w:rPr>
              <w:lastRenderedPageBreak/>
              <w:t>Characteristic</w:t>
            </w:r>
            <w:proofErr w:type="spellEnd"/>
          </w:p>
        </w:tc>
        <w:tc>
          <w:tcPr>
            <w:tcW w:w="1876" w:type="dxa"/>
            <w:tcBorders>
              <w:top w:val="single" w:sz="12" w:space="0" w:color="A8A8A8"/>
              <w:left w:val="nil"/>
              <w:bottom w:val="single" w:sz="4" w:space="0" w:color="D3D3D3"/>
              <w:right w:val="nil"/>
            </w:tcBorders>
            <w:shd w:val="clear" w:color="auto" w:fill="D9D9D9" w:themeFill="background1" w:themeFillShade="D9"/>
            <w:tcMar>
              <w:top w:w="60" w:type="dxa"/>
              <w:left w:w="60" w:type="dxa"/>
              <w:bottom w:w="72" w:type="dxa"/>
              <w:right w:w="60" w:type="dxa"/>
            </w:tcMar>
            <w:vAlign w:val="bottom"/>
            <w:hideMark/>
          </w:tcPr>
          <w:p w14:paraId="50FAB487" w14:textId="788187E4" w:rsidR="004A6819" w:rsidRPr="008C16B3" w:rsidRDefault="004A6819" w:rsidP="00BB58A2">
            <w:pPr>
              <w:pStyle w:val="Body"/>
              <w:rPr>
                <w:rFonts w:cs="Arial"/>
                <w:b/>
                <w:bCs/>
                <w:color w:val="000000" w:themeColor="text1"/>
                <w:vertAlign w:val="superscript"/>
                <w:lang w:val="fr-FR"/>
              </w:rPr>
            </w:pPr>
            <w:r w:rsidRPr="008C16B3">
              <w:rPr>
                <w:rFonts w:cs="Arial"/>
                <w:b/>
                <w:bCs/>
                <w:color w:val="000000" w:themeColor="text1"/>
                <w:lang w:val="fr-FR"/>
              </w:rPr>
              <w:t>N = 353</w:t>
            </w:r>
            <w:r w:rsidR="00FE16A0" w:rsidRPr="008C16B3">
              <w:rPr>
                <w:rFonts w:cs="Arial"/>
                <w:b/>
                <w:bCs/>
                <w:color w:val="000000" w:themeColor="text1"/>
                <w:vertAlign w:val="superscript"/>
                <w:lang w:val="fr-FR"/>
              </w:rPr>
              <w:t>a</w:t>
            </w:r>
          </w:p>
        </w:tc>
        <w:tc>
          <w:tcPr>
            <w:tcW w:w="1323" w:type="dxa"/>
            <w:tcBorders>
              <w:top w:val="single" w:sz="12" w:space="0" w:color="A8A8A8"/>
              <w:left w:val="nil"/>
              <w:bottom w:val="single" w:sz="4" w:space="0" w:color="D3D3D3"/>
              <w:right w:val="nil"/>
            </w:tcBorders>
            <w:shd w:val="clear" w:color="auto" w:fill="D9D9D9" w:themeFill="background1" w:themeFillShade="D9"/>
            <w:tcMar>
              <w:top w:w="60" w:type="dxa"/>
              <w:left w:w="60" w:type="dxa"/>
              <w:bottom w:w="72" w:type="dxa"/>
              <w:right w:w="60" w:type="dxa"/>
            </w:tcMar>
            <w:vAlign w:val="bottom"/>
            <w:hideMark/>
          </w:tcPr>
          <w:p w14:paraId="3CEC7702" w14:textId="0CFFD8DE" w:rsidR="004A6819" w:rsidRPr="008C16B3" w:rsidRDefault="004A6819" w:rsidP="00BB58A2">
            <w:pPr>
              <w:pStyle w:val="Body"/>
              <w:rPr>
                <w:rFonts w:cs="Arial"/>
                <w:b/>
                <w:bCs/>
                <w:color w:val="000000" w:themeColor="text1"/>
                <w:vertAlign w:val="superscript"/>
                <w:lang w:val="fr-FR"/>
              </w:rPr>
            </w:pPr>
            <w:r w:rsidRPr="008C16B3">
              <w:rPr>
                <w:rFonts w:cs="Arial"/>
                <w:b/>
                <w:bCs/>
                <w:color w:val="000000" w:themeColor="text1"/>
                <w:lang w:val="fr-FR"/>
              </w:rPr>
              <w:t xml:space="preserve">95% </w:t>
            </w:r>
            <w:proofErr w:type="spellStart"/>
            <w:r w:rsidRPr="008C16B3">
              <w:rPr>
                <w:rFonts w:cs="Arial"/>
                <w:b/>
                <w:bCs/>
                <w:color w:val="000000" w:themeColor="text1"/>
                <w:lang w:val="fr-FR"/>
              </w:rPr>
              <w:t>CI</w:t>
            </w:r>
            <w:r w:rsidR="00ED08A0" w:rsidRPr="008C16B3">
              <w:rPr>
                <w:rFonts w:cs="Arial"/>
                <w:b/>
                <w:bCs/>
                <w:color w:val="000000" w:themeColor="text1"/>
                <w:vertAlign w:val="superscript"/>
                <w:lang w:val="fr-FR"/>
              </w:rPr>
              <w:t>b</w:t>
            </w:r>
            <w:proofErr w:type="spellEnd"/>
          </w:p>
        </w:tc>
        <w:tc>
          <w:tcPr>
            <w:tcW w:w="1169" w:type="dxa"/>
            <w:tcBorders>
              <w:top w:val="single" w:sz="12" w:space="0" w:color="A8A8A8"/>
              <w:left w:val="nil"/>
              <w:bottom w:val="single" w:sz="4" w:space="0" w:color="D3D3D3"/>
              <w:right w:val="nil"/>
            </w:tcBorders>
            <w:shd w:val="clear" w:color="auto" w:fill="D9D9D9" w:themeFill="background1" w:themeFillShade="D9"/>
            <w:tcMar>
              <w:top w:w="60" w:type="dxa"/>
              <w:left w:w="60" w:type="dxa"/>
              <w:bottom w:w="72" w:type="dxa"/>
              <w:right w:w="60" w:type="dxa"/>
            </w:tcMar>
            <w:vAlign w:val="bottom"/>
            <w:hideMark/>
          </w:tcPr>
          <w:p w14:paraId="569E6B01" w14:textId="0F1AF436" w:rsidR="004A6819" w:rsidRPr="008C16B3" w:rsidRDefault="004A6819" w:rsidP="00BB58A2">
            <w:pPr>
              <w:pStyle w:val="Body"/>
              <w:rPr>
                <w:rFonts w:cs="Arial"/>
                <w:b/>
                <w:bCs/>
                <w:color w:val="000000" w:themeColor="text1"/>
                <w:vertAlign w:val="superscript"/>
                <w:lang w:val="fr-FR"/>
              </w:rPr>
            </w:pPr>
            <w:r w:rsidRPr="008C16B3">
              <w:rPr>
                <w:rFonts w:cs="Arial"/>
                <w:b/>
                <w:bCs/>
                <w:color w:val="000000" w:themeColor="text1"/>
                <w:lang w:val="fr-FR"/>
              </w:rPr>
              <w:t>P</w:t>
            </w:r>
            <w:r w:rsidR="00ED08A0" w:rsidRPr="008C16B3">
              <w:rPr>
                <w:rFonts w:cs="Arial"/>
                <w:b/>
                <w:bCs/>
                <w:color w:val="000000" w:themeColor="text1"/>
                <w:vertAlign w:val="superscript"/>
                <w:lang w:val="fr-FR"/>
              </w:rPr>
              <w:t>c</w:t>
            </w:r>
          </w:p>
        </w:tc>
      </w:tr>
      <w:tr w:rsidR="008C16B3" w:rsidRPr="008C16B3" w14:paraId="211BF2DF" w14:textId="77777777" w:rsidTr="00A053D7">
        <w:trPr>
          <w:trHeight w:val="514"/>
        </w:trPr>
        <w:tc>
          <w:tcPr>
            <w:tcW w:w="3907"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2D0E52F2" w14:textId="77777777" w:rsidR="004A6819" w:rsidRPr="008C16B3" w:rsidRDefault="004A6819" w:rsidP="00BB58A2">
            <w:pPr>
              <w:pStyle w:val="Body"/>
              <w:rPr>
                <w:rFonts w:cs="Arial"/>
                <w:b/>
                <w:bCs/>
                <w:color w:val="000000" w:themeColor="text1"/>
                <w:lang w:bidi="en-US"/>
              </w:rPr>
            </w:pPr>
            <w:r w:rsidRPr="008C16B3">
              <w:rPr>
                <w:rFonts w:cs="Arial"/>
                <w:b/>
                <w:bCs/>
                <w:i/>
                <w:iCs/>
                <w:color w:val="000000" w:themeColor="text1"/>
                <w:lang w:bidi="en-US"/>
              </w:rPr>
              <w:t xml:space="preserve">Frequency of reasons </w:t>
            </w:r>
          </w:p>
        </w:tc>
        <w:tc>
          <w:tcPr>
            <w:tcW w:w="187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1990E4FC" w14:textId="77777777" w:rsidR="004A6819" w:rsidRPr="008C16B3" w:rsidRDefault="004A6819" w:rsidP="00BB58A2">
            <w:pPr>
              <w:pStyle w:val="Body"/>
              <w:jc w:val="center"/>
              <w:rPr>
                <w:rFonts w:cs="Arial"/>
                <w:color w:val="000000" w:themeColor="text1"/>
                <w:lang w:bidi="en-US"/>
              </w:rPr>
            </w:pPr>
          </w:p>
        </w:tc>
        <w:tc>
          <w:tcPr>
            <w:tcW w:w="1323"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66AD4D91" w14:textId="77777777" w:rsidR="004A6819" w:rsidRPr="008C16B3" w:rsidRDefault="004A6819" w:rsidP="00BB58A2">
            <w:pPr>
              <w:pStyle w:val="Body"/>
              <w:jc w:val="center"/>
              <w:rPr>
                <w:rFonts w:cs="Arial"/>
                <w:color w:val="000000" w:themeColor="text1"/>
                <w:lang w:bidi="en-US"/>
              </w:rPr>
            </w:pPr>
          </w:p>
        </w:tc>
        <w:tc>
          <w:tcPr>
            <w:tcW w:w="1169" w:type="dxa"/>
            <w:vMerge w:val="restart"/>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2185B275" w14:textId="00C8B689" w:rsidR="004A6819" w:rsidRPr="008C16B3" w:rsidRDefault="004A6819" w:rsidP="00BB58A2">
            <w:pPr>
              <w:pStyle w:val="Body"/>
              <w:jc w:val="center"/>
              <w:rPr>
                <w:rFonts w:cs="Arial"/>
                <w:color w:val="000000" w:themeColor="text1"/>
                <w:lang w:val="fr-FR"/>
              </w:rPr>
            </w:pPr>
            <w:r w:rsidRPr="008C16B3">
              <w:rPr>
                <w:rFonts w:cs="Arial"/>
                <w:color w:val="000000" w:themeColor="text1"/>
                <w:lang w:val="fr-FR"/>
              </w:rPr>
              <w:t>&lt;</w:t>
            </w:r>
            <w:r w:rsidR="00A24041" w:rsidRPr="008C16B3">
              <w:rPr>
                <w:rFonts w:cs="Arial"/>
                <w:color w:val="000000" w:themeColor="text1"/>
                <w:lang w:val="fr-FR"/>
              </w:rPr>
              <w:t>.</w:t>
            </w:r>
            <w:r w:rsidRPr="008C16B3">
              <w:rPr>
                <w:rFonts w:cs="Arial"/>
                <w:color w:val="000000" w:themeColor="text1"/>
                <w:lang w:val="fr-FR"/>
              </w:rPr>
              <w:t>001</w:t>
            </w:r>
            <w:r w:rsidR="00A24041" w:rsidRPr="008C16B3">
              <w:rPr>
                <w:rFonts w:cs="Arial"/>
                <w:color w:val="000000" w:themeColor="text1"/>
                <w:lang w:val="fr-FR"/>
              </w:rPr>
              <w:t>*</w:t>
            </w:r>
          </w:p>
        </w:tc>
      </w:tr>
      <w:tr w:rsidR="008C16B3" w:rsidRPr="008C16B3" w14:paraId="31633D4A" w14:textId="77777777" w:rsidTr="00A053D7">
        <w:trPr>
          <w:trHeight w:val="296"/>
        </w:trPr>
        <w:tc>
          <w:tcPr>
            <w:tcW w:w="3907"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4841099C" w14:textId="77777777" w:rsidR="004A6819" w:rsidRPr="008C16B3" w:rsidRDefault="004A6819" w:rsidP="00BB58A2">
            <w:pPr>
              <w:pStyle w:val="Body"/>
              <w:rPr>
                <w:rFonts w:cs="Arial"/>
                <w:b/>
                <w:bCs/>
                <w:color w:val="000000" w:themeColor="text1"/>
                <w:lang w:val="fr-FR"/>
              </w:rPr>
            </w:pPr>
            <w:r w:rsidRPr="008C16B3">
              <w:rPr>
                <w:rFonts w:cs="Arial"/>
                <w:b/>
                <w:bCs/>
                <w:color w:val="000000" w:themeColor="text1"/>
                <w:lang w:val="fr-FR"/>
              </w:rPr>
              <w:t xml:space="preserve">Food </w:t>
            </w:r>
            <w:proofErr w:type="spellStart"/>
            <w:r w:rsidRPr="008C16B3">
              <w:rPr>
                <w:rFonts w:cs="Arial"/>
                <w:b/>
                <w:bCs/>
                <w:color w:val="000000" w:themeColor="text1"/>
                <w:lang w:val="fr-FR"/>
              </w:rPr>
              <w:t>cravings</w:t>
            </w:r>
            <w:proofErr w:type="spellEnd"/>
            <w:r w:rsidRPr="008C16B3">
              <w:rPr>
                <w:rFonts w:cs="Arial"/>
                <w:b/>
                <w:bCs/>
                <w:color w:val="000000" w:themeColor="text1"/>
                <w:lang w:val="fr-FR"/>
              </w:rPr>
              <w:t xml:space="preserve"> and </w:t>
            </w:r>
            <w:proofErr w:type="spellStart"/>
            <w:r w:rsidRPr="008C16B3">
              <w:rPr>
                <w:rFonts w:cs="Arial"/>
                <w:b/>
                <w:bCs/>
                <w:color w:val="000000" w:themeColor="text1"/>
                <w:lang w:val="fr-FR"/>
              </w:rPr>
              <w:t>preferences</w:t>
            </w:r>
            <w:proofErr w:type="spellEnd"/>
          </w:p>
        </w:tc>
        <w:tc>
          <w:tcPr>
            <w:tcW w:w="187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021A9325" w14:textId="77777777" w:rsidR="004A6819" w:rsidRPr="008C16B3" w:rsidRDefault="004A6819" w:rsidP="00BB58A2">
            <w:pPr>
              <w:pStyle w:val="Body"/>
              <w:jc w:val="center"/>
              <w:rPr>
                <w:rFonts w:cs="Arial"/>
                <w:color w:val="000000" w:themeColor="text1"/>
                <w:lang w:val="fr-FR"/>
              </w:rPr>
            </w:pPr>
            <w:r w:rsidRPr="008C16B3">
              <w:rPr>
                <w:rFonts w:cs="Arial"/>
                <w:color w:val="000000" w:themeColor="text1"/>
                <w:lang w:val="fr-FR"/>
              </w:rPr>
              <w:t>295 (84%)</w:t>
            </w:r>
          </w:p>
        </w:tc>
        <w:tc>
          <w:tcPr>
            <w:tcW w:w="1323"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508BB461" w14:textId="77777777" w:rsidR="004A6819" w:rsidRPr="008C16B3" w:rsidRDefault="004A6819" w:rsidP="00BB58A2">
            <w:pPr>
              <w:pStyle w:val="Body"/>
              <w:jc w:val="center"/>
              <w:rPr>
                <w:rFonts w:cs="Arial"/>
                <w:color w:val="000000" w:themeColor="text1"/>
                <w:lang w:val="fr-FR"/>
              </w:rPr>
            </w:pPr>
            <w:r w:rsidRPr="008C16B3">
              <w:rPr>
                <w:rFonts w:cs="Arial"/>
                <w:color w:val="000000" w:themeColor="text1"/>
                <w:lang w:val="fr-FR"/>
              </w:rPr>
              <w:t>80 - 87%</w:t>
            </w:r>
          </w:p>
        </w:tc>
        <w:tc>
          <w:tcPr>
            <w:tcW w:w="1169" w:type="dxa"/>
            <w:vMerge/>
            <w:tcBorders>
              <w:top w:val="single" w:sz="4" w:space="0" w:color="D3D3D3"/>
              <w:left w:val="nil"/>
              <w:bottom w:val="single" w:sz="4" w:space="0" w:color="D3D3D3"/>
              <w:right w:val="nil"/>
            </w:tcBorders>
            <w:vAlign w:val="center"/>
            <w:hideMark/>
          </w:tcPr>
          <w:p w14:paraId="1A93C117" w14:textId="77777777" w:rsidR="004A6819" w:rsidRPr="008C16B3" w:rsidRDefault="004A6819" w:rsidP="00BB58A2">
            <w:pPr>
              <w:pStyle w:val="Body"/>
              <w:rPr>
                <w:rFonts w:cs="Arial"/>
                <w:color w:val="000000" w:themeColor="text1"/>
                <w:lang w:val="fr-FR"/>
              </w:rPr>
            </w:pPr>
          </w:p>
        </w:tc>
      </w:tr>
      <w:tr w:rsidR="008C16B3" w:rsidRPr="008C16B3" w14:paraId="0F8BE933" w14:textId="77777777" w:rsidTr="00A053D7">
        <w:trPr>
          <w:trHeight w:val="296"/>
        </w:trPr>
        <w:tc>
          <w:tcPr>
            <w:tcW w:w="3907"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4733009F" w14:textId="77777777" w:rsidR="004A6819" w:rsidRPr="008C16B3" w:rsidRDefault="004A6819" w:rsidP="00BB58A2">
            <w:pPr>
              <w:pStyle w:val="Body"/>
              <w:rPr>
                <w:rFonts w:cs="Arial"/>
                <w:color w:val="000000" w:themeColor="text1"/>
                <w:lang w:val="fr-FR"/>
              </w:rPr>
            </w:pPr>
            <w:proofErr w:type="spellStart"/>
            <w:r w:rsidRPr="008C16B3">
              <w:rPr>
                <w:rFonts w:cs="Arial"/>
                <w:i/>
                <w:iCs/>
                <w:color w:val="000000" w:themeColor="text1"/>
                <w:lang w:val="fr-FR"/>
              </w:rPr>
              <w:t>Cereals</w:t>
            </w:r>
            <w:proofErr w:type="spellEnd"/>
          </w:p>
        </w:tc>
        <w:tc>
          <w:tcPr>
            <w:tcW w:w="187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0AABAB35" w14:textId="77777777" w:rsidR="004A6819" w:rsidRPr="008C16B3" w:rsidRDefault="004A6819" w:rsidP="00BB58A2">
            <w:pPr>
              <w:pStyle w:val="Body"/>
              <w:jc w:val="center"/>
              <w:rPr>
                <w:rFonts w:cs="Arial"/>
                <w:color w:val="000000" w:themeColor="text1"/>
                <w:lang w:val="fr-FR"/>
              </w:rPr>
            </w:pPr>
            <w:r w:rsidRPr="008C16B3">
              <w:rPr>
                <w:rFonts w:cs="Arial"/>
                <w:i/>
                <w:iCs/>
                <w:color w:val="000000" w:themeColor="text1"/>
                <w:lang w:val="fr-FR"/>
              </w:rPr>
              <w:t>91 (31%)</w:t>
            </w:r>
          </w:p>
        </w:tc>
        <w:tc>
          <w:tcPr>
            <w:tcW w:w="1323"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76D3C2C1" w14:textId="77777777" w:rsidR="004A6819" w:rsidRPr="008C16B3" w:rsidRDefault="004A6819" w:rsidP="00BB58A2">
            <w:pPr>
              <w:pStyle w:val="Body"/>
              <w:jc w:val="center"/>
              <w:rPr>
                <w:rFonts w:cs="Arial"/>
                <w:color w:val="000000" w:themeColor="text1"/>
                <w:lang w:val="fr-FR"/>
              </w:rPr>
            </w:pPr>
          </w:p>
        </w:tc>
        <w:tc>
          <w:tcPr>
            <w:tcW w:w="1169" w:type="dxa"/>
            <w:vMerge/>
            <w:tcBorders>
              <w:top w:val="single" w:sz="4" w:space="0" w:color="D3D3D3"/>
              <w:left w:val="nil"/>
              <w:bottom w:val="single" w:sz="4" w:space="0" w:color="D3D3D3"/>
              <w:right w:val="nil"/>
            </w:tcBorders>
            <w:vAlign w:val="center"/>
            <w:hideMark/>
          </w:tcPr>
          <w:p w14:paraId="34E3504A" w14:textId="77777777" w:rsidR="004A6819" w:rsidRPr="008C16B3" w:rsidRDefault="004A6819" w:rsidP="00BB58A2">
            <w:pPr>
              <w:pStyle w:val="Body"/>
              <w:rPr>
                <w:rFonts w:cs="Arial"/>
                <w:color w:val="000000" w:themeColor="text1"/>
                <w:lang w:val="fr-FR"/>
              </w:rPr>
            </w:pPr>
          </w:p>
        </w:tc>
      </w:tr>
      <w:tr w:rsidR="008C16B3" w:rsidRPr="008C16B3" w14:paraId="3BD06BA7" w14:textId="77777777" w:rsidTr="00A053D7">
        <w:trPr>
          <w:trHeight w:val="296"/>
        </w:trPr>
        <w:tc>
          <w:tcPr>
            <w:tcW w:w="3907"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057DF37E" w14:textId="77777777" w:rsidR="004A6819" w:rsidRPr="008C16B3" w:rsidRDefault="004A6819" w:rsidP="00BB58A2">
            <w:pPr>
              <w:pStyle w:val="Body"/>
              <w:rPr>
                <w:rFonts w:cs="Arial"/>
                <w:color w:val="000000" w:themeColor="text1"/>
                <w:lang w:val="fr-FR"/>
              </w:rPr>
            </w:pPr>
            <w:proofErr w:type="spellStart"/>
            <w:r w:rsidRPr="008C16B3">
              <w:rPr>
                <w:rFonts w:cs="Arial"/>
                <w:i/>
                <w:iCs/>
                <w:color w:val="000000" w:themeColor="text1"/>
                <w:lang w:val="fr-FR"/>
              </w:rPr>
              <w:t>Starchy</w:t>
            </w:r>
            <w:proofErr w:type="spellEnd"/>
            <w:r w:rsidRPr="008C16B3">
              <w:rPr>
                <w:rFonts w:cs="Arial"/>
                <w:i/>
                <w:iCs/>
                <w:color w:val="000000" w:themeColor="text1"/>
                <w:lang w:val="fr-FR"/>
              </w:rPr>
              <w:t xml:space="preserve"> </w:t>
            </w:r>
            <w:proofErr w:type="spellStart"/>
            <w:r w:rsidRPr="008C16B3">
              <w:rPr>
                <w:rFonts w:cs="Arial"/>
                <w:i/>
                <w:iCs/>
                <w:color w:val="000000" w:themeColor="text1"/>
                <w:lang w:val="fr-FR"/>
              </w:rPr>
              <w:t>roots</w:t>
            </w:r>
            <w:proofErr w:type="spellEnd"/>
            <w:r w:rsidRPr="008C16B3">
              <w:rPr>
                <w:rFonts w:cs="Arial"/>
                <w:i/>
                <w:iCs/>
                <w:color w:val="000000" w:themeColor="text1"/>
                <w:lang w:val="fr-FR"/>
              </w:rPr>
              <w:t xml:space="preserve">, </w:t>
            </w:r>
            <w:proofErr w:type="spellStart"/>
            <w:r w:rsidRPr="008C16B3">
              <w:rPr>
                <w:rFonts w:cs="Arial"/>
                <w:i/>
                <w:iCs/>
                <w:color w:val="000000" w:themeColor="text1"/>
                <w:lang w:val="fr-FR"/>
              </w:rPr>
              <w:t>tubers</w:t>
            </w:r>
            <w:proofErr w:type="spellEnd"/>
          </w:p>
        </w:tc>
        <w:tc>
          <w:tcPr>
            <w:tcW w:w="187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4BF2D176" w14:textId="77777777" w:rsidR="004A6819" w:rsidRPr="008C16B3" w:rsidRDefault="004A6819" w:rsidP="00BB58A2">
            <w:pPr>
              <w:pStyle w:val="Body"/>
              <w:jc w:val="center"/>
              <w:rPr>
                <w:rFonts w:cs="Arial"/>
                <w:color w:val="000000" w:themeColor="text1"/>
                <w:lang w:val="fr-FR"/>
              </w:rPr>
            </w:pPr>
            <w:r w:rsidRPr="008C16B3">
              <w:rPr>
                <w:rFonts w:cs="Arial"/>
                <w:i/>
                <w:iCs/>
                <w:color w:val="000000" w:themeColor="text1"/>
                <w:lang w:val="fr-FR"/>
              </w:rPr>
              <w:t>67 (23%)</w:t>
            </w:r>
          </w:p>
        </w:tc>
        <w:tc>
          <w:tcPr>
            <w:tcW w:w="1323"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3D5A678C" w14:textId="77777777" w:rsidR="004A6819" w:rsidRPr="008C16B3" w:rsidRDefault="004A6819" w:rsidP="00BB58A2">
            <w:pPr>
              <w:pStyle w:val="Body"/>
              <w:jc w:val="center"/>
              <w:rPr>
                <w:rFonts w:cs="Arial"/>
                <w:color w:val="000000" w:themeColor="text1"/>
                <w:lang w:val="fr-FR"/>
              </w:rPr>
            </w:pPr>
          </w:p>
        </w:tc>
        <w:tc>
          <w:tcPr>
            <w:tcW w:w="1169" w:type="dxa"/>
            <w:vMerge/>
            <w:tcBorders>
              <w:top w:val="single" w:sz="4" w:space="0" w:color="D3D3D3"/>
              <w:left w:val="nil"/>
              <w:bottom w:val="single" w:sz="4" w:space="0" w:color="D3D3D3"/>
              <w:right w:val="nil"/>
            </w:tcBorders>
            <w:vAlign w:val="center"/>
            <w:hideMark/>
          </w:tcPr>
          <w:p w14:paraId="50432ADE" w14:textId="77777777" w:rsidR="004A6819" w:rsidRPr="008C16B3" w:rsidRDefault="004A6819" w:rsidP="00BB58A2">
            <w:pPr>
              <w:pStyle w:val="Body"/>
              <w:rPr>
                <w:rFonts w:cs="Arial"/>
                <w:color w:val="000000" w:themeColor="text1"/>
                <w:lang w:val="fr-FR"/>
              </w:rPr>
            </w:pPr>
          </w:p>
        </w:tc>
      </w:tr>
      <w:tr w:rsidR="008C16B3" w:rsidRPr="008C16B3" w14:paraId="399C05CA" w14:textId="77777777" w:rsidTr="00A053D7">
        <w:trPr>
          <w:trHeight w:val="296"/>
        </w:trPr>
        <w:tc>
          <w:tcPr>
            <w:tcW w:w="3907"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45BEB9D0" w14:textId="77777777" w:rsidR="004A6819" w:rsidRPr="008C16B3" w:rsidRDefault="004A6819" w:rsidP="00BB58A2">
            <w:pPr>
              <w:pStyle w:val="Body"/>
              <w:rPr>
                <w:rFonts w:cs="Arial"/>
                <w:b/>
                <w:bCs/>
                <w:color w:val="000000" w:themeColor="text1"/>
                <w:lang w:val="fr-FR"/>
              </w:rPr>
            </w:pPr>
            <w:proofErr w:type="spellStart"/>
            <w:r w:rsidRPr="008C16B3">
              <w:rPr>
                <w:rFonts w:cs="Arial"/>
                <w:b/>
                <w:bCs/>
                <w:color w:val="000000" w:themeColor="text1"/>
                <w:lang w:val="fr-FR"/>
              </w:rPr>
              <w:t>Give</w:t>
            </w:r>
            <w:proofErr w:type="spellEnd"/>
            <w:r w:rsidRPr="008C16B3">
              <w:rPr>
                <w:rFonts w:cs="Arial"/>
                <w:b/>
                <w:bCs/>
                <w:color w:val="000000" w:themeColor="text1"/>
                <w:lang w:val="fr-FR"/>
              </w:rPr>
              <w:t xml:space="preserve"> </w:t>
            </w:r>
            <w:proofErr w:type="spellStart"/>
            <w:r w:rsidRPr="008C16B3">
              <w:rPr>
                <w:rFonts w:cs="Arial"/>
                <w:b/>
                <w:bCs/>
                <w:color w:val="000000" w:themeColor="text1"/>
                <w:lang w:val="fr-FR"/>
              </w:rPr>
              <w:t>strenght</w:t>
            </w:r>
            <w:proofErr w:type="spellEnd"/>
          </w:p>
        </w:tc>
        <w:tc>
          <w:tcPr>
            <w:tcW w:w="187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40EB39BA" w14:textId="77777777" w:rsidR="004A6819" w:rsidRPr="008C16B3" w:rsidRDefault="004A6819" w:rsidP="00BB58A2">
            <w:pPr>
              <w:pStyle w:val="Body"/>
              <w:jc w:val="center"/>
              <w:rPr>
                <w:rFonts w:cs="Arial"/>
                <w:color w:val="000000" w:themeColor="text1"/>
                <w:lang w:val="fr-FR"/>
              </w:rPr>
            </w:pPr>
            <w:r w:rsidRPr="008C16B3">
              <w:rPr>
                <w:rFonts w:cs="Arial"/>
                <w:color w:val="000000" w:themeColor="text1"/>
                <w:lang w:val="fr-FR"/>
              </w:rPr>
              <w:t>40 (11%)</w:t>
            </w:r>
          </w:p>
        </w:tc>
        <w:tc>
          <w:tcPr>
            <w:tcW w:w="1323"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1B127442" w14:textId="77777777" w:rsidR="004A6819" w:rsidRPr="008C16B3" w:rsidRDefault="004A6819" w:rsidP="00BB58A2">
            <w:pPr>
              <w:pStyle w:val="Body"/>
              <w:jc w:val="center"/>
              <w:rPr>
                <w:rFonts w:cs="Arial"/>
                <w:color w:val="000000" w:themeColor="text1"/>
                <w:lang w:val="fr-FR"/>
              </w:rPr>
            </w:pPr>
            <w:r w:rsidRPr="008C16B3">
              <w:rPr>
                <w:rFonts w:cs="Arial"/>
                <w:color w:val="000000" w:themeColor="text1"/>
                <w:lang w:val="fr-FR"/>
              </w:rPr>
              <w:t>8 - 15%</w:t>
            </w:r>
          </w:p>
        </w:tc>
        <w:tc>
          <w:tcPr>
            <w:tcW w:w="1169" w:type="dxa"/>
            <w:vMerge/>
            <w:tcBorders>
              <w:top w:val="single" w:sz="4" w:space="0" w:color="D3D3D3"/>
              <w:left w:val="nil"/>
              <w:bottom w:val="single" w:sz="4" w:space="0" w:color="D3D3D3"/>
              <w:right w:val="nil"/>
            </w:tcBorders>
            <w:vAlign w:val="center"/>
            <w:hideMark/>
          </w:tcPr>
          <w:p w14:paraId="2E02B9BB" w14:textId="77777777" w:rsidR="004A6819" w:rsidRPr="008C16B3" w:rsidRDefault="004A6819" w:rsidP="00BB58A2">
            <w:pPr>
              <w:pStyle w:val="Body"/>
              <w:rPr>
                <w:rFonts w:cs="Arial"/>
                <w:color w:val="000000" w:themeColor="text1"/>
                <w:lang w:val="fr-FR"/>
              </w:rPr>
            </w:pPr>
          </w:p>
        </w:tc>
      </w:tr>
      <w:tr w:rsidR="008C16B3" w:rsidRPr="008C16B3" w14:paraId="26CC5306" w14:textId="77777777" w:rsidTr="00A053D7">
        <w:trPr>
          <w:trHeight w:val="296"/>
        </w:trPr>
        <w:tc>
          <w:tcPr>
            <w:tcW w:w="3907"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3196DB78" w14:textId="77777777" w:rsidR="004A6819" w:rsidRPr="008C16B3" w:rsidRDefault="004A6819" w:rsidP="00BB58A2">
            <w:pPr>
              <w:pStyle w:val="Body"/>
              <w:rPr>
                <w:rFonts w:cs="Arial"/>
                <w:color w:val="000000" w:themeColor="text1"/>
                <w:lang w:val="fr-FR"/>
              </w:rPr>
            </w:pPr>
            <w:proofErr w:type="spellStart"/>
            <w:r w:rsidRPr="008C16B3">
              <w:rPr>
                <w:rFonts w:cs="Arial"/>
                <w:i/>
                <w:iCs/>
                <w:color w:val="000000" w:themeColor="text1"/>
                <w:lang w:val="fr-FR"/>
              </w:rPr>
              <w:t>Cereals</w:t>
            </w:r>
            <w:proofErr w:type="spellEnd"/>
          </w:p>
        </w:tc>
        <w:tc>
          <w:tcPr>
            <w:tcW w:w="187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036E5035" w14:textId="77777777" w:rsidR="004A6819" w:rsidRPr="008C16B3" w:rsidRDefault="004A6819" w:rsidP="00BB58A2">
            <w:pPr>
              <w:pStyle w:val="Body"/>
              <w:jc w:val="center"/>
              <w:rPr>
                <w:rFonts w:cs="Arial"/>
                <w:color w:val="000000" w:themeColor="text1"/>
                <w:lang w:val="fr-FR"/>
              </w:rPr>
            </w:pPr>
            <w:r w:rsidRPr="008C16B3">
              <w:rPr>
                <w:rFonts w:cs="Arial"/>
                <w:i/>
                <w:iCs/>
                <w:color w:val="000000" w:themeColor="text1"/>
                <w:lang w:val="fr-FR"/>
              </w:rPr>
              <w:t>10 (25%)</w:t>
            </w:r>
          </w:p>
        </w:tc>
        <w:tc>
          <w:tcPr>
            <w:tcW w:w="1323"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3A07AAEA" w14:textId="77777777" w:rsidR="004A6819" w:rsidRPr="008C16B3" w:rsidRDefault="004A6819" w:rsidP="00BB58A2">
            <w:pPr>
              <w:pStyle w:val="Body"/>
              <w:jc w:val="center"/>
              <w:rPr>
                <w:rFonts w:cs="Arial"/>
                <w:color w:val="000000" w:themeColor="text1"/>
                <w:lang w:val="fr-FR"/>
              </w:rPr>
            </w:pPr>
          </w:p>
        </w:tc>
        <w:tc>
          <w:tcPr>
            <w:tcW w:w="1169" w:type="dxa"/>
            <w:vMerge/>
            <w:tcBorders>
              <w:top w:val="single" w:sz="4" w:space="0" w:color="D3D3D3"/>
              <w:left w:val="nil"/>
              <w:bottom w:val="single" w:sz="4" w:space="0" w:color="D3D3D3"/>
              <w:right w:val="nil"/>
            </w:tcBorders>
            <w:vAlign w:val="center"/>
            <w:hideMark/>
          </w:tcPr>
          <w:p w14:paraId="5334AC8C" w14:textId="77777777" w:rsidR="004A6819" w:rsidRPr="008C16B3" w:rsidRDefault="004A6819" w:rsidP="00BB58A2">
            <w:pPr>
              <w:pStyle w:val="Body"/>
              <w:rPr>
                <w:rFonts w:cs="Arial"/>
                <w:color w:val="000000" w:themeColor="text1"/>
                <w:lang w:val="fr-FR"/>
              </w:rPr>
            </w:pPr>
          </w:p>
        </w:tc>
      </w:tr>
      <w:tr w:rsidR="008C16B3" w:rsidRPr="008C16B3" w14:paraId="64D238D1" w14:textId="77777777" w:rsidTr="00A053D7">
        <w:trPr>
          <w:trHeight w:val="296"/>
        </w:trPr>
        <w:tc>
          <w:tcPr>
            <w:tcW w:w="3907"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0799D0B2" w14:textId="77777777" w:rsidR="004A6819" w:rsidRPr="008C16B3" w:rsidRDefault="004A6819" w:rsidP="00BB58A2">
            <w:pPr>
              <w:pStyle w:val="Body"/>
              <w:rPr>
                <w:rFonts w:cs="Arial"/>
                <w:color w:val="000000" w:themeColor="text1"/>
                <w:lang w:val="fr-FR"/>
              </w:rPr>
            </w:pPr>
            <w:proofErr w:type="spellStart"/>
            <w:r w:rsidRPr="008C16B3">
              <w:rPr>
                <w:rFonts w:cs="Arial"/>
                <w:i/>
                <w:iCs/>
                <w:color w:val="000000" w:themeColor="text1"/>
                <w:lang w:val="fr-FR"/>
              </w:rPr>
              <w:t>Eggs</w:t>
            </w:r>
            <w:proofErr w:type="spellEnd"/>
          </w:p>
        </w:tc>
        <w:tc>
          <w:tcPr>
            <w:tcW w:w="187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32E7E307" w14:textId="77777777" w:rsidR="004A6819" w:rsidRPr="008C16B3" w:rsidRDefault="004A6819" w:rsidP="00BB58A2">
            <w:pPr>
              <w:pStyle w:val="Body"/>
              <w:jc w:val="center"/>
              <w:rPr>
                <w:rFonts w:cs="Arial"/>
                <w:color w:val="000000" w:themeColor="text1"/>
                <w:lang w:val="fr-FR"/>
              </w:rPr>
            </w:pPr>
            <w:r w:rsidRPr="008C16B3">
              <w:rPr>
                <w:rFonts w:cs="Arial"/>
                <w:i/>
                <w:iCs/>
                <w:color w:val="000000" w:themeColor="text1"/>
                <w:lang w:val="fr-FR"/>
              </w:rPr>
              <w:t>9 (23%)</w:t>
            </w:r>
          </w:p>
        </w:tc>
        <w:tc>
          <w:tcPr>
            <w:tcW w:w="1323"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04FD5D63" w14:textId="77777777" w:rsidR="004A6819" w:rsidRPr="008C16B3" w:rsidRDefault="004A6819" w:rsidP="00BB58A2">
            <w:pPr>
              <w:pStyle w:val="Body"/>
              <w:jc w:val="center"/>
              <w:rPr>
                <w:rFonts w:cs="Arial"/>
                <w:color w:val="000000" w:themeColor="text1"/>
                <w:lang w:val="fr-FR"/>
              </w:rPr>
            </w:pPr>
          </w:p>
        </w:tc>
        <w:tc>
          <w:tcPr>
            <w:tcW w:w="1169" w:type="dxa"/>
            <w:vMerge/>
            <w:tcBorders>
              <w:top w:val="single" w:sz="4" w:space="0" w:color="D3D3D3"/>
              <w:left w:val="nil"/>
              <w:bottom w:val="single" w:sz="4" w:space="0" w:color="D3D3D3"/>
              <w:right w:val="nil"/>
            </w:tcBorders>
            <w:vAlign w:val="center"/>
            <w:hideMark/>
          </w:tcPr>
          <w:p w14:paraId="06F44A47" w14:textId="77777777" w:rsidR="004A6819" w:rsidRPr="008C16B3" w:rsidRDefault="004A6819" w:rsidP="00BB58A2">
            <w:pPr>
              <w:pStyle w:val="Body"/>
              <w:rPr>
                <w:rFonts w:cs="Arial"/>
                <w:color w:val="000000" w:themeColor="text1"/>
                <w:lang w:val="fr-FR"/>
              </w:rPr>
            </w:pPr>
          </w:p>
        </w:tc>
      </w:tr>
      <w:tr w:rsidR="008C16B3" w:rsidRPr="008C16B3" w14:paraId="43D07E56" w14:textId="77777777" w:rsidTr="00A053D7">
        <w:trPr>
          <w:trHeight w:val="296"/>
        </w:trPr>
        <w:tc>
          <w:tcPr>
            <w:tcW w:w="3907"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6FDA9E83" w14:textId="77777777" w:rsidR="004A6819" w:rsidRPr="008C16B3" w:rsidRDefault="004A6819" w:rsidP="00BB58A2">
            <w:pPr>
              <w:pStyle w:val="Body"/>
              <w:rPr>
                <w:rFonts w:cs="Arial"/>
                <w:color w:val="000000" w:themeColor="text1"/>
                <w:lang w:val="fr-FR"/>
              </w:rPr>
            </w:pPr>
            <w:proofErr w:type="spellStart"/>
            <w:r w:rsidRPr="008C16B3">
              <w:rPr>
                <w:rFonts w:cs="Arial"/>
                <w:i/>
                <w:iCs/>
                <w:color w:val="000000" w:themeColor="text1"/>
                <w:lang w:val="fr-FR"/>
              </w:rPr>
              <w:t>Starchy</w:t>
            </w:r>
            <w:proofErr w:type="spellEnd"/>
            <w:r w:rsidRPr="008C16B3">
              <w:rPr>
                <w:rFonts w:cs="Arial"/>
                <w:i/>
                <w:iCs/>
                <w:color w:val="000000" w:themeColor="text1"/>
                <w:lang w:val="fr-FR"/>
              </w:rPr>
              <w:t xml:space="preserve"> </w:t>
            </w:r>
            <w:proofErr w:type="spellStart"/>
            <w:r w:rsidRPr="008C16B3">
              <w:rPr>
                <w:rFonts w:cs="Arial"/>
                <w:i/>
                <w:iCs/>
                <w:color w:val="000000" w:themeColor="text1"/>
                <w:lang w:val="fr-FR"/>
              </w:rPr>
              <w:t>roots</w:t>
            </w:r>
            <w:proofErr w:type="spellEnd"/>
            <w:r w:rsidRPr="008C16B3">
              <w:rPr>
                <w:rFonts w:cs="Arial"/>
                <w:i/>
                <w:iCs/>
                <w:color w:val="000000" w:themeColor="text1"/>
                <w:lang w:val="fr-FR"/>
              </w:rPr>
              <w:t xml:space="preserve">, </w:t>
            </w:r>
            <w:proofErr w:type="spellStart"/>
            <w:r w:rsidRPr="008C16B3">
              <w:rPr>
                <w:rFonts w:cs="Arial"/>
                <w:i/>
                <w:iCs/>
                <w:color w:val="000000" w:themeColor="text1"/>
                <w:lang w:val="fr-FR"/>
              </w:rPr>
              <w:t>tubers</w:t>
            </w:r>
            <w:proofErr w:type="spellEnd"/>
            <w:r w:rsidRPr="008C16B3">
              <w:rPr>
                <w:rFonts w:cs="Arial"/>
                <w:i/>
                <w:iCs/>
                <w:color w:val="000000" w:themeColor="text1"/>
                <w:lang w:val="fr-FR"/>
              </w:rPr>
              <w:t xml:space="preserve"> </w:t>
            </w:r>
          </w:p>
        </w:tc>
        <w:tc>
          <w:tcPr>
            <w:tcW w:w="187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30FFF9B5" w14:textId="77777777" w:rsidR="004A6819" w:rsidRPr="008C16B3" w:rsidRDefault="004A6819" w:rsidP="00BB58A2">
            <w:pPr>
              <w:pStyle w:val="Body"/>
              <w:jc w:val="center"/>
              <w:rPr>
                <w:rFonts w:cs="Arial"/>
                <w:color w:val="000000" w:themeColor="text1"/>
                <w:lang w:val="fr-FR"/>
              </w:rPr>
            </w:pPr>
            <w:r w:rsidRPr="008C16B3">
              <w:rPr>
                <w:rFonts w:cs="Arial"/>
                <w:i/>
                <w:iCs/>
                <w:color w:val="000000" w:themeColor="text1"/>
                <w:lang w:val="fr-FR"/>
              </w:rPr>
              <w:t>6 (15%)</w:t>
            </w:r>
          </w:p>
        </w:tc>
        <w:tc>
          <w:tcPr>
            <w:tcW w:w="1323"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671B60CE" w14:textId="77777777" w:rsidR="004A6819" w:rsidRPr="008C16B3" w:rsidRDefault="004A6819" w:rsidP="00BB58A2">
            <w:pPr>
              <w:pStyle w:val="Body"/>
              <w:jc w:val="center"/>
              <w:rPr>
                <w:rFonts w:cs="Arial"/>
                <w:color w:val="000000" w:themeColor="text1"/>
                <w:lang w:val="fr-FR"/>
              </w:rPr>
            </w:pPr>
          </w:p>
        </w:tc>
        <w:tc>
          <w:tcPr>
            <w:tcW w:w="1169" w:type="dxa"/>
            <w:vMerge/>
            <w:tcBorders>
              <w:top w:val="single" w:sz="4" w:space="0" w:color="D3D3D3"/>
              <w:left w:val="nil"/>
              <w:bottom w:val="single" w:sz="4" w:space="0" w:color="D3D3D3"/>
              <w:right w:val="nil"/>
            </w:tcBorders>
            <w:vAlign w:val="center"/>
            <w:hideMark/>
          </w:tcPr>
          <w:p w14:paraId="205DA6B0" w14:textId="77777777" w:rsidR="004A6819" w:rsidRPr="008C16B3" w:rsidRDefault="004A6819" w:rsidP="00BB58A2">
            <w:pPr>
              <w:pStyle w:val="Body"/>
              <w:rPr>
                <w:rFonts w:cs="Arial"/>
                <w:color w:val="000000" w:themeColor="text1"/>
                <w:lang w:val="fr-FR"/>
              </w:rPr>
            </w:pPr>
          </w:p>
        </w:tc>
      </w:tr>
      <w:tr w:rsidR="008C16B3" w:rsidRPr="008C16B3" w14:paraId="77129DC3" w14:textId="77777777" w:rsidTr="00A053D7">
        <w:trPr>
          <w:trHeight w:val="296"/>
        </w:trPr>
        <w:tc>
          <w:tcPr>
            <w:tcW w:w="3907"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308B7F43" w14:textId="77777777" w:rsidR="004A6819" w:rsidRPr="008C16B3" w:rsidRDefault="004A6819" w:rsidP="00BB58A2">
            <w:pPr>
              <w:pStyle w:val="Body"/>
              <w:rPr>
                <w:rFonts w:cs="Arial"/>
                <w:color w:val="000000" w:themeColor="text1"/>
                <w:lang w:val="fr-FR"/>
              </w:rPr>
            </w:pPr>
            <w:proofErr w:type="spellStart"/>
            <w:r w:rsidRPr="008C16B3">
              <w:rPr>
                <w:rFonts w:cs="Arial"/>
                <w:i/>
                <w:iCs/>
                <w:color w:val="000000" w:themeColor="text1"/>
                <w:lang w:val="fr-FR"/>
              </w:rPr>
              <w:t>Meat</w:t>
            </w:r>
            <w:proofErr w:type="spellEnd"/>
            <w:r w:rsidRPr="008C16B3">
              <w:rPr>
                <w:rFonts w:cs="Arial"/>
                <w:i/>
                <w:iCs/>
                <w:color w:val="000000" w:themeColor="text1"/>
                <w:lang w:val="fr-FR"/>
              </w:rPr>
              <w:t xml:space="preserve">, </w:t>
            </w:r>
            <w:proofErr w:type="spellStart"/>
            <w:r w:rsidRPr="008C16B3">
              <w:rPr>
                <w:rFonts w:cs="Arial"/>
                <w:i/>
                <w:iCs/>
                <w:color w:val="000000" w:themeColor="text1"/>
                <w:lang w:val="fr-FR"/>
              </w:rPr>
              <w:t>poultry</w:t>
            </w:r>
            <w:proofErr w:type="spellEnd"/>
          </w:p>
        </w:tc>
        <w:tc>
          <w:tcPr>
            <w:tcW w:w="187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729DF4E5" w14:textId="77777777" w:rsidR="004A6819" w:rsidRPr="008C16B3" w:rsidRDefault="004A6819" w:rsidP="00BB58A2">
            <w:pPr>
              <w:pStyle w:val="Body"/>
              <w:jc w:val="center"/>
              <w:rPr>
                <w:rFonts w:cs="Arial"/>
                <w:color w:val="000000" w:themeColor="text1"/>
                <w:lang w:val="fr-FR"/>
              </w:rPr>
            </w:pPr>
            <w:r w:rsidRPr="008C16B3">
              <w:rPr>
                <w:rFonts w:cs="Arial"/>
                <w:i/>
                <w:iCs/>
                <w:color w:val="000000" w:themeColor="text1"/>
                <w:lang w:val="fr-FR"/>
              </w:rPr>
              <w:t>5 (13%)</w:t>
            </w:r>
          </w:p>
        </w:tc>
        <w:tc>
          <w:tcPr>
            <w:tcW w:w="1323"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30C8E0F1" w14:textId="77777777" w:rsidR="004A6819" w:rsidRPr="008C16B3" w:rsidRDefault="004A6819" w:rsidP="00BB58A2">
            <w:pPr>
              <w:pStyle w:val="Body"/>
              <w:jc w:val="center"/>
              <w:rPr>
                <w:rFonts w:cs="Arial"/>
                <w:color w:val="000000" w:themeColor="text1"/>
                <w:lang w:val="fr-FR"/>
              </w:rPr>
            </w:pPr>
          </w:p>
        </w:tc>
        <w:tc>
          <w:tcPr>
            <w:tcW w:w="1169" w:type="dxa"/>
            <w:vMerge/>
            <w:tcBorders>
              <w:top w:val="single" w:sz="4" w:space="0" w:color="D3D3D3"/>
              <w:left w:val="nil"/>
              <w:bottom w:val="single" w:sz="4" w:space="0" w:color="D3D3D3"/>
              <w:right w:val="nil"/>
            </w:tcBorders>
            <w:vAlign w:val="center"/>
            <w:hideMark/>
          </w:tcPr>
          <w:p w14:paraId="256A38D2" w14:textId="77777777" w:rsidR="004A6819" w:rsidRPr="008C16B3" w:rsidRDefault="004A6819" w:rsidP="00BB58A2">
            <w:pPr>
              <w:pStyle w:val="Body"/>
              <w:rPr>
                <w:rFonts w:cs="Arial"/>
                <w:color w:val="000000" w:themeColor="text1"/>
                <w:lang w:val="fr-FR"/>
              </w:rPr>
            </w:pPr>
          </w:p>
        </w:tc>
      </w:tr>
      <w:tr w:rsidR="008C16B3" w:rsidRPr="008C16B3" w14:paraId="2B64E232" w14:textId="77777777" w:rsidTr="00A053D7">
        <w:trPr>
          <w:trHeight w:val="279"/>
        </w:trPr>
        <w:tc>
          <w:tcPr>
            <w:tcW w:w="3907"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203B3B00" w14:textId="77777777" w:rsidR="004A6819" w:rsidRPr="008C16B3" w:rsidRDefault="004A6819" w:rsidP="00BB58A2">
            <w:pPr>
              <w:pStyle w:val="Body"/>
              <w:rPr>
                <w:rFonts w:cs="Arial"/>
                <w:b/>
                <w:bCs/>
                <w:color w:val="000000" w:themeColor="text1"/>
                <w:lang w:val="fr-FR"/>
              </w:rPr>
            </w:pPr>
            <w:proofErr w:type="spellStart"/>
            <w:r w:rsidRPr="008C16B3">
              <w:rPr>
                <w:rFonts w:cs="Arial"/>
                <w:b/>
                <w:bCs/>
                <w:color w:val="000000" w:themeColor="text1"/>
                <w:lang w:val="fr-FR"/>
              </w:rPr>
              <w:t>Relieve</w:t>
            </w:r>
            <w:proofErr w:type="spellEnd"/>
            <w:r w:rsidRPr="008C16B3">
              <w:rPr>
                <w:rFonts w:cs="Arial"/>
                <w:b/>
                <w:bCs/>
                <w:color w:val="000000" w:themeColor="text1"/>
                <w:lang w:val="fr-FR"/>
              </w:rPr>
              <w:t xml:space="preserve"> gastrointestinal issues</w:t>
            </w:r>
          </w:p>
        </w:tc>
        <w:tc>
          <w:tcPr>
            <w:tcW w:w="187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1B533DE7" w14:textId="77777777" w:rsidR="004A6819" w:rsidRPr="008C16B3" w:rsidRDefault="004A6819" w:rsidP="00BB58A2">
            <w:pPr>
              <w:pStyle w:val="Body"/>
              <w:jc w:val="center"/>
              <w:rPr>
                <w:rFonts w:cs="Arial"/>
                <w:color w:val="000000" w:themeColor="text1"/>
                <w:lang w:val="fr-FR"/>
              </w:rPr>
            </w:pPr>
            <w:r w:rsidRPr="008C16B3">
              <w:rPr>
                <w:rFonts w:cs="Arial"/>
                <w:color w:val="000000" w:themeColor="text1"/>
                <w:lang w:val="fr-FR"/>
              </w:rPr>
              <w:t>9 (2.5%)</w:t>
            </w:r>
          </w:p>
        </w:tc>
        <w:tc>
          <w:tcPr>
            <w:tcW w:w="1323"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637A84A8" w14:textId="77777777" w:rsidR="004A6819" w:rsidRPr="008C16B3" w:rsidRDefault="004A6819" w:rsidP="00BB58A2">
            <w:pPr>
              <w:pStyle w:val="Body"/>
              <w:jc w:val="center"/>
              <w:rPr>
                <w:rFonts w:cs="Arial"/>
                <w:color w:val="000000" w:themeColor="text1"/>
                <w:lang w:val="fr-FR"/>
              </w:rPr>
            </w:pPr>
            <w:r w:rsidRPr="008C16B3">
              <w:rPr>
                <w:rFonts w:cs="Arial"/>
                <w:color w:val="000000" w:themeColor="text1"/>
                <w:lang w:val="fr-FR"/>
              </w:rPr>
              <w:t>1 - 4%</w:t>
            </w:r>
          </w:p>
        </w:tc>
        <w:tc>
          <w:tcPr>
            <w:tcW w:w="1169" w:type="dxa"/>
            <w:vMerge/>
            <w:tcBorders>
              <w:top w:val="single" w:sz="4" w:space="0" w:color="D3D3D3"/>
              <w:left w:val="nil"/>
              <w:bottom w:val="single" w:sz="4" w:space="0" w:color="D3D3D3"/>
              <w:right w:val="nil"/>
            </w:tcBorders>
            <w:vAlign w:val="center"/>
            <w:hideMark/>
          </w:tcPr>
          <w:p w14:paraId="6E4014A5" w14:textId="77777777" w:rsidR="004A6819" w:rsidRPr="008C16B3" w:rsidRDefault="004A6819" w:rsidP="00BB58A2">
            <w:pPr>
              <w:pStyle w:val="Body"/>
              <w:rPr>
                <w:rFonts w:cs="Arial"/>
                <w:color w:val="000000" w:themeColor="text1"/>
                <w:lang w:val="fr-FR"/>
              </w:rPr>
            </w:pPr>
          </w:p>
        </w:tc>
      </w:tr>
      <w:tr w:rsidR="008C16B3" w:rsidRPr="008C16B3" w14:paraId="66E69BE4" w14:textId="77777777" w:rsidTr="00A053D7">
        <w:trPr>
          <w:trHeight w:val="296"/>
        </w:trPr>
        <w:tc>
          <w:tcPr>
            <w:tcW w:w="3907"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58467380" w14:textId="77777777" w:rsidR="004A6819" w:rsidRPr="008C16B3" w:rsidRDefault="004A6819" w:rsidP="00BB58A2">
            <w:pPr>
              <w:pStyle w:val="Body"/>
              <w:rPr>
                <w:rFonts w:cs="Arial"/>
                <w:color w:val="000000" w:themeColor="text1"/>
                <w:lang w:val="fr-FR"/>
              </w:rPr>
            </w:pPr>
            <w:r w:rsidRPr="008C16B3">
              <w:rPr>
                <w:rFonts w:cs="Arial"/>
                <w:i/>
                <w:iCs/>
                <w:color w:val="000000" w:themeColor="text1"/>
                <w:lang w:val="fr-FR"/>
              </w:rPr>
              <w:t>Fruits</w:t>
            </w:r>
          </w:p>
        </w:tc>
        <w:tc>
          <w:tcPr>
            <w:tcW w:w="187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21C9DF73" w14:textId="77777777" w:rsidR="004A6819" w:rsidRPr="008C16B3" w:rsidRDefault="004A6819" w:rsidP="00BB58A2">
            <w:pPr>
              <w:pStyle w:val="Body"/>
              <w:jc w:val="center"/>
              <w:rPr>
                <w:rFonts w:cs="Arial"/>
                <w:color w:val="000000" w:themeColor="text1"/>
                <w:lang w:val="fr-FR"/>
              </w:rPr>
            </w:pPr>
            <w:r w:rsidRPr="008C16B3">
              <w:rPr>
                <w:rFonts w:cs="Arial"/>
                <w:i/>
                <w:iCs/>
                <w:color w:val="000000" w:themeColor="text1"/>
                <w:lang w:val="fr-FR"/>
              </w:rPr>
              <w:t>6 (66%)</w:t>
            </w:r>
          </w:p>
        </w:tc>
        <w:tc>
          <w:tcPr>
            <w:tcW w:w="1323"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588E1279" w14:textId="77777777" w:rsidR="004A6819" w:rsidRPr="008C16B3" w:rsidRDefault="004A6819" w:rsidP="00BB58A2">
            <w:pPr>
              <w:pStyle w:val="Body"/>
              <w:jc w:val="center"/>
              <w:rPr>
                <w:rFonts w:cs="Arial"/>
                <w:color w:val="000000" w:themeColor="text1"/>
                <w:lang w:val="fr-FR"/>
              </w:rPr>
            </w:pPr>
          </w:p>
        </w:tc>
        <w:tc>
          <w:tcPr>
            <w:tcW w:w="1169" w:type="dxa"/>
            <w:vMerge/>
            <w:tcBorders>
              <w:top w:val="single" w:sz="4" w:space="0" w:color="D3D3D3"/>
              <w:left w:val="nil"/>
              <w:bottom w:val="single" w:sz="4" w:space="0" w:color="D3D3D3"/>
              <w:right w:val="nil"/>
            </w:tcBorders>
            <w:vAlign w:val="center"/>
            <w:hideMark/>
          </w:tcPr>
          <w:p w14:paraId="5D6781AC" w14:textId="77777777" w:rsidR="004A6819" w:rsidRPr="008C16B3" w:rsidRDefault="004A6819" w:rsidP="00BB58A2">
            <w:pPr>
              <w:pStyle w:val="Body"/>
              <w:rPr>
                <w:rFonts w:cs="Arial"/>
                <w:color w:val="000000" w:themeColor="text1"/>
                <w:lang w:val="fr-FR"/>
              </w:rPr>
            </w:pPr>
          </w:p>
        </w:tc>
      </w:tr>
      <w:tr w:rsidR="008C16B3" w:rsidRPr="008C16B3" w14:paraId="092B90AD" w14:textId="77777777" w:rsidTr="00A053D7">
        <w:trPr>
          <w:trHeight w:val="296"/>
        </w:trPr>
        <w:tc>
          <w:tcPr>
            <w:tcW w:w="3907"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37F7760F" w14:textId="77777777" w:rsidR="004A6819" w:rsidRPr="008C16B3" w:rsidRDefault="004A6819" w:rsidP="00BB58A2">
            <w:pPr>
              <w:pStyle w:val="Body"/>
              <w:rPr>
                <w:rFonts w:cs="Arial"/>
                <w:b/>
                <w:bCs/>
                <w:color w:val="000000" w:themeColor="text1"/>
                <w:lang w:val="fr-FR"/>
              </w:rPr>
            </w:pPr>
            <w:r w:rsidRPr="008C16B3">
              <w:rPr>
                <w:rFonts w:cs="Arial"/>
                <w:b/>
                <w:bCs/>
                <w:color w:val="000000" w:themeColor="text1"/>
                <w:lang w:val="fr-FR"/>
              </w:rPr>
              <w:t xml:space="preserve">Rich in </w:t>
            </w:r>
            <w:proofErr w:type="spellStart"/>
            <w:r w:rsidRPr="008C16B3">
              <w:rPr>
                <w:rFonts w:cs="Arial"/>
                <w:b/>
                <w:bCs/>
                <w:color w:val="000000" w:themeColor="text1"/>
                <w:lang w:val="fr-FR"/>
              </w:rPr>
              <w:t>vitamins</w:t>
            </w:r>
            <w:proofErr w:type="spellEnd"/>
          </w:p>
        </w:tc>
        <w:tc>
          <w:tcPr>
            <w:tcW w:w="187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2B78FD6F" w14:textId="77777777" w:rsidR="004A6819" w:rsidRPr="008C16B3" w:rsidRDefault="004A6819" w:rsidP="00BB58A2">
            <w:pPr>
              <w:pStyle w:val="Body"/>
              <w:jc w:val="center"/>
              <w:rPr>
                <w:rFonts w:cs="Arial"/>
                <w:color w:val="000000" w:themeColor="text1"/>
                <w:lang w:val="fr-FR"/>
              </w:rPr>
            </w:pPr>
            <w:r w:rsidRPr="008C16B3">
              <w:rPr>
                <w:rFonts w:cs="Arial"/>
                <w:color w:val="000000" w:themeColor="text1"/>
                <w:lang w:val="fr-FR"/>
              </w:rPr>
              <w:t>9 (2.5%)</w:t>
            </w:r>
          </w:p>
        </w:tc>
        <w:tc>
          <w:tcPr>
            <w:tcW w:w="1323"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5B9F58F3" w14:textId="77777777" w:rsidR="004A6819" w:rsidRPr="008C16B3" w:rsidRDefault="004A6819" w:rsidP="00BB58A2">
            <w:pPr>
              <w:pStyle w:val="Body"/>
              <w:jc w:val="center"/>
              <w:rPr>
                <w:rFonts w:cs="Arial"/>
                <w:color w:val="000000" w:themeColor="text1"/>
                <w:lang w:val="fr-FR"/>
              </w:rPr>
            </w:pPr>
            <w:r w:rsidRPr="008C16B3">
              <w:rPr>
                <w:rFonts w:cs="Arial"/>
                <w:color w:val="000000" w:themeColor="text1"/>
                <w:lang w:val="fr-FR"/>
              </w:rPr>
              <w:t>1 - 4%</w:t>
            </w:r>
          </w:p>
        </w:tc>
        <w:tc>
          <w:tcPr>
            <w:tcW w:w="1169" w:type="dxa"/>
            <w:vMerge/>
            <w:tcBorders>
              <w:top w:val="single" w:sz="4" w:space="0" w:color="D3D3D3"/>
              <w:left w:val="nil"/>
              <w:bottom w:val="single" w:sz="4" w:space="0" w:color="D3D3D3"/>
              <w:right w:val="nil"/>
            </w:tcBorders>
            <w:vAlign w:val="center"/>
            <w:hideMark/>
          </w:tcPr>
          <w:p w14:paraId="0B244303" w14:textId="77777777" w:rsidR="004A6819" w:rsidRPr="008C16B3" w:rsidRDefault="004A6819" w:rsidP="00BB58A2">
            <w:pPr>
              <w:pStyle w:val="Body"/>
              <w:rPr>
                <w:rFonts w:cs="Arial"/>
                <w:color w:val="000000" w:themeColor="text1"/>
                <w:lang w:val="fr-FR"/>
              </w:rPr>
            </w:pPr>
          </w:p>
        </w:tc>
      </w:tr>
      <w:tr w:rsidR="008C16B3" w:rsidRPr="008C16B3" w14:paraId="124060E4" w14:textId="77777777" w:rsidTr="00A053D7">
        <w:trPr>
          <w:trHeight w:val="296"/>
        </w:trPr>
        <w:tc>
          <w:tcPr>
            <w:tcW w:w="3907"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6759F45E" w14:textId="77777777" w:rsidR="004A6819" w:rsidRPr="008C16B3" w:rsidRDefault="004A6819" w:rsidP="00BB58A2">
            <w:pPr>
              <w:pStyle w:val="Body"/>
              <w:rPr>
                <w:rFonts w:cs="Arial"/>
                <w:i/>
                <w:iCs/>
                <w:color w:val="000000" w:themeColor="text1"/>
                <w:lang w:val="fr-FR"/>
              </w:rPr>
            </w:pPr>
            <w:proofErr w:type="spellStart"/>
            <w:r w:rsidRPr="008C16B3">
              <w:rPr>
                <w:rFonts w:cs="Arial"/>
                <w:i/>
                <w:iCs/>
                <w:color w:val="000000" w:themeColor="text1"/>
                <w:lang w:val="fr-FR"/>
              </w:rPr>
              <w:lastRenderedPageBreak/>
              <w:t>Eggs</w:t>
            </w:r>
            <w:proofErr w:type="spellEnd"/>
            <w:r w:rsidRPr="008C16B3">
              <w:rPr>
                <w:rFonts w:cs="Arial"/>
                <w:i/>
                <w:iCs/>
                <w:color w:val="000000" w:themeColor="text1"/>
                <w:lang w:val="fr-FR"/>
              </w:rPr>
              <w:t xml:space="preserve"> </w:t>
            </w:r>
          </w:p>
        </w:tc>
        <w:tc>
          <w:tcPr>
            <w:tcW w:w="187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0100AAD8" w14:textId="77777777" w:rsidR="004A6819" w:rsidRPr="008C16B3" w:rsidRDefault="004A6819" w:rsidP="00BB58A2">
            <w:pPr>
              <w:pStyle w:val="Body"/>
              <w:jc w:val="center"/>
              <w:rPr>
                <w:rFonts w:cs="Arial"/>
                <w:color w:val="000000" w:themeColor="text1"/>
                <w:lang w:val="fr-FR"/>
              </w:rPr>
            </w:pPr>
            <w:r w:rsidRPr="008C16B3">
              <w:rPr>
                <w:rFonts w:cs="Arial"/>
                <w:color w:val="000000" w:themeColor="text1"/>
                <w:lang w:val="fr-FR"/>
              </w:rPr>
              <w:t>4 (44%)</w:t>
            </w:r>
          </w:p>
        </w:tc>
        <w:tc>
          <w:tcPr>
            <w:tcW w:w="1323"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11A6DB24" w14:textId="77777777" w:rsidR="004A6819" w:rsidRPr="008C16B3" w:rsidRDefault="004A6819" w:rsidP="00BB58A2">
            <w:pPr>
              <w:pStyle w:val="Body"/>
              <w:jc w:val="center"/>
              <w:rPr>
                <w:rFonts w:cs="Arial"/>
                <w:color w:val="000000" w:themeColor="text1"/>
                <w:lang w:val="fr-FR"/>
              </w:rPr>
            </w:pPr>
          </w:p>
        </w:tc>
        <w:tc>
          <w:tcPr>
            <w:tcW w:w="1169" w:type="dxa"/>
            <w:vMerge/>
            <w:tcBorders>
              <w:top w:val="single" w:sz="4" w:space="0" w:color="D3D3D3"/>
              <w:left w:val="nil"/>
              <w:bottom w:val="single" w:sz="4" w:space="0" w:color="D3D3D3"/>
              <w:right w:val="nil"/>
            </w:tcBorders>
            <w:vAlign w:val="center"/>
            <w:hideMark/>
          </w:tcPr>
          <w:p w14:paraId="4931B02C" w14:textId="77777777" w:rsidR="004A6819" w:rsidRPr="008C16B3" w:rsidRDefault="004A6819" w:rsidP="00BB58A2">
            <w:pPr>
              <w:pStyle w:val="Body"/>
              <w:rPr>
                <w:rFonts w:cs="Arial"/>
                <w:color w:val="000000" w:themeColor="text1"/>
                <w:lang w:val="fr-FR"/>
              </w:rPr>
            </w:pPr>
          </w:p>
        </w:tc>
      </w:tr>
    </w:tbl>
    <w:p w14:paraId="5BDD6C4A" w14:textId="77777777" w:rsidR="00D81E73" w:rsidRPr="008C16B3" w:rsidRDefault="00D81E73" w:rsidP="0042079E">
      <w:pPr>
        <w:pStyle w:val="Basdetableaufigure"/>
        <w:rPr>
          <w:color w:val="000000" w:themeColor="text1"/>
        </w:rPr>
      </w:pPr>
      <w:r w:rsidRPr="008C16B3">
        <w:rPr>
          <w:color w:val="000000" w:themeColor="text1"/>
        </w:rPr>
        <w:t>a) % (n/N): Percentage (number of reasons for a specific characteristic / total number of reasons).</w:t>
      </w:r>
    </w:p>
    <w:p w14:paraId="47988456" w14:textId="675FA8D9" w:rsidR="00D81E73" w:rsidRPr="008C16B3" w:rsidRDefault="00D81E73" w:rsidP="0042079E">
      <w:pPr>
        <w:pStyle w:val="Basdetableaufigure"/>
        <w:rPr>
          <w:color w:val="000000" w:themeColor="text1"/>
        </w:rPr>
      </w:pPr>
      <w:r w:rsidRPr="008C16B3">
        <w:rPr>
          <w:color w:val="000000" w:themeColor="text1"/>
        </w:rPr>
        <w:t>b) CI: Confidence Interval.</w:t>
      </w:r>
    </w:p>
    <w:p w14:paraId="4119A0AC" w14:textId="77777777" w:rsidR="00D81E73" w:rsidRPr="008C16B3" w:rsidRDefault="00D81E73" w:rsidP="0042079E">
      <w:pPr>
        <w:pStyle w:val="Basdetableaufigure"/>
        <w:rPr>
          <w:color w:val="000000" w:themeColor="text1"/>
        </w:rPr>
      </w:pPr>
      <w:r w:rsidRPr="008C16B3">
        <w:rPr>
          <w:color w:val="000000" w:themeColor="text1"/>
        </w:rPr>
        <w:t>c) Statistical tests: Pearson's Chi-squared test.</w:t>
      </w:r>
    </w:p>
    <w:p w14:paraId="3995EB96" w14:textId="77777777" w:rsidR="00D81E73" w:rsidRPr="008C16B3" w:rsidRDefault="00D81E73" w:rsidP="00141939">
      <w:pPr>
        <w:pStyle w:val="Basdetableaufigure"/>
        <w:rPr>
          <w:color w:val="000000" w:themeColor="text1"/>
        </w:rPr>
      </w:pPr>
      <w:r w:rsidRPr="008C16B3">
        <w:rPr>
          <w:color w:val="000000" w:themeColor="text1"/>
        </w:rPr>
        <w:t>Statistically significant differences between groups (</w:t>
      </w:r>
      <w:r w:rsidRPr="008C16B3">
        <w:rPr>
          <w:i/>
          <w:iCs/>
          <w:color w:val="000000" w:themeColor="text1"/>
        </w:rPr>
        <w:t>P</w:t>
      </w:r>
      <w:r w:rsidRPr="008C16B3">
        <w:rPr>
          <w:color w:val="000000" w:themeColor="text1"/>
        </w:rPr>
        <w:t xml:space="preserve"> ≤ .05) are indicated by *.</w:t>
      </w:r>
    </w:p>
    <w:p w14:paraId="1A595640" w14:textId="77777777" w:rsidR="002476E4" w:rsidRPr="008C16B3" w:rsidRDefault="002476E4" w:rsidP="00141939">
      <w:pPr>
        <w:rPr>
          <w:color w:val="000000" w:themeColor="text1"/>
          <w:lang w:bidi="en-US"/>
        </w:rPr>
      </w:pPr>
      <w:r w:rsidRPr="008C16B3">
        <w:rPr>
          <w:color w:val="000000" w:themeColor="text1"/>
          <w:lang w:bidi="en-US"/>
        </w:rPr>
        <w:t>A multinomial regression was used to understand the nature of the correlation. Eggs were less likely to be mentioned for food cravings and preferences compared to starchy roots, tubers (reference level for the categorical variable) (OR = 0.28; 95% CI: 0.09 – 0.086). No other statistically significant differences were found when comparing food groups to starchy roots, tubers by reasons for elimination (Table 5).</w:t>
      </w:r>
    </w:p>
    <w:p w14:paraId="3797B166" w14:textId="7462EBD3" w:rsidR="00300E1C" w:rsidRPr="008C16B3" w:rsidRDefault="00300E1C" w:rsidP="00BB58A2">
      <w:pPr>
        <w:pStyle w:val="Body"/>
        <w:spacing w:after="0"/>
        <w:rPr>
          <w:rFonts w:cs="Arial"/>
          <w:color w:val="000000" w:themeColor="text1"/>
          <w:lang w:bidi="en-US"/>
        </w:rPr>
      </w:pPr>
      <w:r w:rsidRPr="008C16B3">
        <w:rPr>
          <w:rFonts w:cs="Arial"/>
          <w:b/>
          <w:bCs/>
          <w:color w:val="000000" w:themeColor="text1"/>
          <w:lang w:bidi="en-US"/>
        </w:rPr>
        <w:t>Table 5</w:t>
      </w:r>
      <w:r w:rsidRPr="008C16B3">
        <w:rPr>
          <w:rFonts w:cs="Arial"/>
          <w:color w:val="000000" w:themeColor="text1"/>
          <w:lang w:bidi="en-US"/>
        </w:rPr>
        <w:t>. Multinomial logistic regression analysis of reasons for increasing food intake and associated food groups (Baseline: Starchy Roots and Tubers).</w:t>
      </w:r>
    </w:p>
    <w:p w14:paraId="412F59CA" w14:textId="77777777" w:rsidR="002476E4" w:rsidRPr="008C16B3" w:rsidRDefault="002476E4" w:rsidP="00BB58A2">
      <w:pPr>
        <w:pStyle w:val="Body"/>
        <w:rPr>
          <w:rFonts w:cs="Arial"/>
          <w:color w:val="000000" w:themeColor="text1"/>
          <w:lang w:bidi="en-US"/>
        </w:rPr>
      </w:pPr>
    </w:p>
    <w:tbl>
      <w:tblPr>
        <w:tblpPr w:leftFromText="142" w:rightFromText="142" w:vertAnchor="text" w:horzAnchor="margin" w:tblpY="1"/>
        <w:tblOverlap w:val="never"/>
        <w:tblW w:w="9191" w:type="dxa"/>
        <w:tblCellMar>
          <w:left w:w="0" w:type="dxa"/>
          <w:right w:w="0" w:type="dxa"/>
        </w:tblCellMar>
        <w:tblLook w:val="0600" w:firstRow="0" w:lastRow="0" w:firstColumn="0" w:lastColumn="0" w:noHBand="1" w:noVBand="1"/>
      </w:tblPr>
      <w:tblGrid>
        <w:gridCol w:w="2693"/>
        <w:gridCol w:w="2551"/>
        <w:gridCol w:w="1868"/>
        <w:gridCol w:w="2079"/>
      </w:tblGrid>
      <w:tr w:rsidR="008C16B3" w:rsidRPr="008C16B3" w14:paraId="1ED76492" w14:textId="77777777" w:rsidTr="00C71E58">
        <w:trPr>
          <w:trHeight w:val="406"/>
          <w:tblHeader/>
        </w:trPr>
        <w:tc>
          <w:tcPr>
            <w:tcW w:w="2693" w:type="dxa"/>
            <w:tcBorders>
              <w:top w:val="single" w:sz="4" w:space="0" w:color="auto"/>
              <w:left w:val="nil"/>
              <w:bottom w:val="single" w:sz="12" w:space="0" w:color="D3D3D3"/>
              <w:right w:val="nil"/>
            </w:tcBorders>
            <w:shd w:val="clear" w:color="auto" w:fill="D9D9D9" w:themeFill="background1" w:themeFillShade="D9"/>
            <w:tcMar>
              <w:top w:w="17" w:type="dxa"/>
              <w:left w:w="17" w:type="dxa"/>
              <w:bottom w:w="21" w:type="dxa"/>
              <w:right w:w="17" w:type="dxa"/>
            </w:tcMar>
            <w:vAlign w:val="bottom"/>
            <w:hideMark/>
          </w:tcPr>
          <w:p w14:paraId="32B5C3D7" w14:textId="77777777" w:rsidR="00300E1C" w:rsidRPr="008C16B3" w:rsidRDefault="00300E1C" w:rsidP="00BB58A2">
            <w:pPr>
              <w:pStyle w:val="Body"/>
              <w:rPr>
                <w:rFonts w:cs="Arial"/>
                <w:b/>
                <w:bCs/>
                <w:color w:val="000000" w:themeColor="text1"/>
                <w:lang w:val="fr-FR"/>
              </w:rPr>
            </w:pPr>
            <w:proofErr w:type="spellStart"/>
            <w:r w:rsidRPr="008C16B3">
              <w:rPr>
                <w:rFonts w:cs="Arial"/>
                <w:b/>
                <w:bCs/>
                <w:color w:val="000000" w:themeColor="text1"/>
                <w:lang w:val="fr-FR"/>
              </w:rPr>
              <w:t>Characteristic</w:t>
            </w:r>
            <w:proofErr w:type="spellEnd"/>
          </w:p>
        </w:tc>
        <w:tc>
          <w:tcPr>
            <w:tcW w:w="2551" w:type="dxa"/>
            <w:tcBorders>
              <w:top w:val="single" w:sz="4" w:space="0" w:color="auto"/>
              <w:left w:val="nil"/>
              <w:bottom w:val="single" w:sz="12" w:space="0" w:color="D3D3D3"/>
              <w:right w:val="nil"/>
            </w:tcBorders>
            <w:shd w:val="clear" w:color="auto" w:fill="D9D9D9" w:themeFill="background1" w:themeFillShade="D9"/>
            <w:tcMar>
              <w:top w:w="17" w:type="dxa"/>
              <w:left w:w="17" w:type="dxa"/>
              <w:bottom w:w="21" w:type="dxa"/>
              <w:right w:w="17" w:type="dxa"/>
            </w:tcMar>
            <w:vAlign w:val="bottom"/>
            <w:hideMark/>
          </w:tcPr>
          <w:p w14:paraId="0226D3E5" w14:textId="4C749248" w:rsidR="00300E1C" w:rsidRPr="008C16B3" w:rsidRDefault="00300E1C" w:rsidP="00BB58A2">
            <w:pPr>
              <w:pStyle w:val="Body"/>
              <w:rPr>
                <w:rFonts w:cs="Arial"/>
                <w:b/>
                <w:bCs/>
                <w:color w:val="000000" w:themeColor="text1"/>
                <w:vertAlign w:val="superscript"/>
                <w:lang w:val="fr-FR"/>
              </w:rPr>
            </w:pPr>
            <w:proofErr w:type="spellStart"/>
            <w:r w:rsidRPr="008C16B3">
              <w:rPr>
                <w:rFonts w:cs="Arial"/>
                <w:b/>
                <w:bCs/>
                <w:color w:val="000000" w:themeColor="text1"/>
                <w:lang w:val="fr-FR"/>
              </w:rPr>
              <w:t>OR</w:t>
            </w:r>
            <w:r w:rsidR="00ED08A0" w:rsidRPr="008C16B3">
              <w:rPr>
                <w:rFonts w:cs="Arial"/>
                <w:b/>
                <w:bCs/>
                <w:color w:val="000000" w:themeColor="text1"/>
                <w:vertAlign w:val="superscript"/>
                <w:lang w:val="fr-FR"/>
              </w:rPr>
              <w:t>a</w:t>
            </w:r>
            <w:proofErr w:type="spellEnd"/>
          </w:p>
        </w:tc>
        <w:tc>
          <w:tcPr>
            <w:tcW w:w="1868" w:type="dxa"/>
            <w:tcBorders>
              <w:top w:val="single" w:sz="4" w:space="0" w:color="auto"/>
              <w:left w:val="nil"/>
              <w:bottom w:val="single" w:sz="12" w:space="0" w:color="D3D3D3"/>
              <w:right w:val="nil"/>
            </w:tcBorders>
            <w:shd w:val="clear" w:color="auto" w:fill="D9D9D9" w:themeFill="background1" w:themeFillShade="D9"/>
            <w:tcMar>
              <w:top w:w="17" w:type="dxa"/>
              <w:left w:w="17" w:type="dxa"/>
              <w:bottom w:w="21" w:type="dxa"/>
              <w:right w:w="17" w:type="dxa"/>
            </w:tcMar>
            <w:vAlign w:val="bottom"/>
            <w:hideMark/>
          </w:tcPr>
          <w:p w14:paraId="269BAD6E" w14:textId="6F3C3D8C" w:rsidR="00300E1C" w:rsidRPr="008C16B3" w:rsidRDefault="00300E1C" w:rsidP="00BB58A2">
            <w:pPr>
              <w:pStyle w:val="Body"/>
              <w:rPr>
                <w:rFonts w:cs="Arial"/>
                <w:b/>
                <w:bCs/>
                <w:color w:val="000000" w:themeColor="text1"/>
                <w:vertAlign w:val="superscript"/>
                <w:lang w:val="fr-FR"/>
              </w:rPr>
            </w:pPr>
            <w:r w:rsidRPr="008C16B3">
              <w:rPr>
                <w:rFonts w:cs="Arial"/>
                <w:b/>
                <w:bCs/>
                <w:color w:val="000000" w:themeColor="text1"/>
                <w:lang w:val="fr-FR"/>
              </w:rPr>
              <w:t xml:space="preserve">95% </w:t>
            </w:r>
            <w:proofErr w:type="spellStart"/>
            <w:r w:rsidRPr="008C16B3">
              <w:rPr>
                <w:rFonts w:cs="Arial"/>
                <w:b/>
                <w:bCs/>
                <w:color w:val="000000" w:themeColor="text1"/>
                <w:lang w:val="fr-FR"/>
              </w:rPr>
              <w:t>CI</w:t>
            </w:r>
            <w:r w:rsidR="00ED08A0" w:rsidRPr="008C16B3">
              <w:rPr>
                <w:rFonts w:cs="Arial"/>
                <w:b/>
                <w:bCs/>
                <w:color w:val="000000" w:themeColor="text1"/>
                <w:vertAlign w:val="superscript"/>
                <w:lang w:val="fr-FR"/>
              </w:rPr>
              <w:t>b</w:t>
            </w:r>
            <w:proofErr w:type="spellEnd"/>
          </w:p>
        </w:tc>
        <w:tc>
          <w:tcPr>
            <w:tcW w:w="2079" w:type="dxa"/>
            <w:tcBorders>
              <w:top w:val="single" w:sz="4" w:space="0" w:color="auto"/>
              <w:left w:val="nil"/>
              <w:bottom w:val="single" w:sz="12" w:space="0" w:color="D3D3D3"/>
              <w:right w:val="nil"/>
            </w:tcBorders>
            <w:shd w:val="clear" w:color="auto" w:fill="D9D9D9" w:themeFill="background1" w:themeFillShade="D9"/>
            <w:tcMar>
              <w:top w:w="17" w:type="dxa"/>
              <w:left w:w="17" w:type="dxa"/>
              <w:bottom w:w="21" w:type="dxa"/>
              <w:right w:w="17" w:type="dxa"/>
            </w:tcMar>
            <w:vAlign w:val="bottom"/>
            <w:hideMark/>
          </w:tcPr>
          <w:p w14:paraId="3D591DC2" w14:textId="7B8C0280" w:rsidR="00300E1C" w:rsidRPr="008C16B3" w:rsidRDefault="00ED08A0" w:rsidP="00BB58A2">
            <w:pPr>
              <w:pStyle w:val="Body"/>
              <w:rPr>
                <w:rFonts w:cs="Arial"/>
                <w:b/>
                <w:bCs/>
                <w:color w:val="000000" w:themeColor="text1"/>
                <w:vertAlign w:val="superscript"/>
                <w:lang w:val="fr-FR"/>
              </w:rPr>
            </w:pPr>
            <w:r w:rsidRPr="008C16B3">
              <w:rPr>
                <w:rFonts w:cs="Arial"/>
                <w:b/>
                <w:bCs/>
                <w:i/>
                <w:iCs/>
                <w:color w:val="000000" w:themeColor="text1"/>
                <w:lang w:val="fr-FR"/>
              </w:rPr>
              <w:t>P</w:t>
            </w:r>
            <w:r w:rsidRPr="008C16B3">
              <w:rPr>
                <w:rFonts w:cs="Arial"/>
                <w:b/>
                <w:bCs/>
                <w:color w:val="000000" w:themeColor="text1"/>
                <w:lang w:val="fr-FR"/>
              </w:rPr>
              <w:t xml:space="preserve"> </w:t>
            </w:r>
            <w:proofErr w:type="spellStart"/>
            <w:r w:rsidR="00300E1C" w:rsidRPr="008C16B3">
              <w:rPr>
                <w:rFonts w:cs="Arial"/>
                <w:b/>
                <w:bCs/>
                <w:color w:val="000000" w:themeColor="text1"/>
                <w:lang w:val="fr-FR"/>
              </w:rPr>
              <w:t>value</w:t>
            </w:r>
            <w:r w:rsidRPr="008C16B3">
              <w:rPr>
                <w:rFonts w:cs="Arial"/>
                <w:b/>
                <w:bCs/>
                <w:color w:val="000000" w:themeColor="text1"/>
                <w:vertAlign w:val="superscript"/>
                <w:lang w:val="fr-FR"/>
              </w:rPr>
              <w:t>c</w:t>
            </w:r>
            <w:proofErr w:type="spellEnd"/>
          </w:p>
        </w:tc>
      </w:tr>
      <w:tr w:rsidR="008C16B3" w:rsidRPr="008C16B3" w14:paraId="749093F8" w14:textId="77777777" w:rsidTr="00300E1C">
        <w:trPr>
          <w:trHeight w:val="310"/>
        </w:trPr>
        <w:tc>
          <w:tcPr>
            <w:tcW w:w="9191" w:type="dxa"/>
            <w:gridSpan w:val="4"/>
            <w:tcBorders>
              <w:top w:val="single" w:sz="12" w:space="0" w:color="D3D3D3"/>
              <w:left w:val="nil"/>
              <w:bottom w:val="single" w:sz="12" w:space="0" w:color="D3D3D3"/>
              <w:right w:val="nil"/>
            </w:tcBorders>
            <w:shd w:val="clear" w:color="auto" w:fill="auto"/>
            <w:tcMar>
              <w:top w:w="28" w:type="dxa"/>
              <w:left w:w="17" w:type="dxa"/>
              <w:bottom w:w="28" w:type="dxa"/>
              <w:right w:w="17" w:type="dxa"/>
            </w:tcMar>
            <w:vAlign w:val="center"/>
            <w:hideMark/>
          </w:tcPr>
          <w:p w14:paraId="483A02F7" w14:textId="77777777" w:rsidR="00300E1C" w:rsidRPr="008C16B3" w:rsidRDefault="00300E1C" w:rsidP="00BB58A2">
            <w:pPr>
              <w:pStyle w:val="Body"/>
              <w:rPr>
                <w:rFonts w:cs="Arial"/>
                <w:b/>
                <w:bCs/>
                <w:color w:val="000000" w:themeColor="text1"/>
                <w:lang w:val="fr-FR"/>
              </w:rPr>
            </w:pPr>
            <w:r w:rsidRPr="008C16B3">
              <w:rPr>
                <w:rFonts w:cs="Arial"/>
                <w:b/>
                <w:bCs/>
                <w:color w:val="000000" w:themeColor="text1"/>
                <w:lang w:val="fr-FR"/>
              </w:rPr>
              <w:t xml:space="preserve">Food </w:t>
            </w:r>
            <w:proofErr w:type="spellStart"/>
            <w:r w:rsidRPr="008C16B3">
              <w:rPr>
                <w:rFonts w:cs="Arial"/>
                <w:b/>
                <w:bCs/>
                <w:color w:val="000000" w:themeColor="text1"/>
                <w:lang w:val="fr-FR"/>
              </w:rPr>
              <w:t>cravings</w:t>
            </w:r>
            <w:proofErr w:type="spellEnd"/>
            <w:r w:rsidRPr="008C16B3">
              <w:rPr>
                <w:rFonts w:cs="Arial"/>
                <w:b/>
                <w:bCs/>
                <w:color w:val="000000" w:themeColor="text1"/>
                <w:lang w:val="fr-FR"/>
              </w:rPr>
              <w:t xml:space="preserve"> and </w:t>
            </w:r>
            <w:proofErr w:type="spellStart"/>
            <w:r w:rsidRPr="008C16B3">
              <w:rPr>
                <w:rFonts w:cs="Arial"/>
                <w:b/>
                <w:bCs/>
                <w:color w:val="000000" w:themeColor="text1"/>
                <w:lang w:val="fr-FR"/>
              </w:rPr>
              <w:t>preferences</w:t>
            </w:r>
            <w:proofErr w:type="spellEnd"/>
          </w:p>
        </w:tc>
      </w:tr>
      <w:tr w:rsidR="008C16B3" w:rsidRPr="008C16B3" w14:paraId="012F9412" w14:textId="77777777" w:rsidTr="00300E1C">
        <w:trPr>
          <w:trHeight w:val="291"/>
        </w:trPr>
        <w:tc>
          <w:tcPr>
            <w:tcW w:w="2693" w:type="dxa"/>
            <w:tcBorders>
              <w:top w:val="single" w:sz="12"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698993EB" w14:textId="77777777" w:rsidR="00300E1C" w:rsidRPr="008C16B3" w:rsidRDefault="00300E1C" w:rsidP="00BB58A2">
            <w:pPr>
              <w:pStyle w:val="Body"/>
              <w:rPr>
                <w:rFonts w:cs="Arial"/>
                <w:color w:val="000000" w:themeColor="text1"/>
                <w:lang w:val="fr-FR"/>
              </w:rPr>
            </w:pPr>
            <w:r w:rsidRPr="008C16B3">
              <w:rPr>
                <w:rFonts w:cs="Arial"/>
                <w:color w:val="000000" w:themeColor="text1"/>
                <w:lang w:val="fr-FR"/>
              </w:rPr>
              <w:t>(Intercept)</w:t>
            </w:r>
          </w:p>
        </w:tc>
        <w:tc>
          <w:tcPr>
            <w:tcW w:w="2551" w:type="dxa"/>
            <w:tcBorders>
              <w:top w:val="single" w:sz="12"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5DFC7DE7" w14:textId="77777777"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11.2</w:t>
            </w:r>
          </w:p>
        </w:tc>
        <w:tc>
          <w:tcPr>
            <w:tcW w:w="1868" w:type="dxa"/>
            <w:tcBorders>
              <w:top w:val="single" w:sz="12"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3A76F776" w14:textId="77777777"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4.8 - 25.7</w:t>
            </w:r>
          </w:p>
        </w:tc>
        <w:tc>
          <w:tcPr>
            <w:tcW w:w="2079" w:type="dxa"/>
            <w:tcBorders>
              <w:top w:val="single" w:sz="12"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01003CF8" w14:textId="48069DE4"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&lt;.001</w:t>
            </w:r>
          </w:p>
        </w:tc>
      </w:tr>
      <w:tr w:rsidR="008C16B3" w:rsidRPr="008C16B3" w14:paraId="1B6B41B7" w14:textId="77777777" w:rsidTr="00300E1C">
        <w:trPr>
          <w:trHeight w:val="319"/>
        </w:trPr>
        <w:tc>
          <w:tcPr>
            <w:tcW w:w="2693"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19501CD5" w14:textId="77777777" w:rsidR="00300E1C" w:rsidRPr="008C16B3" w:rsidRDefault="00300E1C" w:rsidP="00BB58A2">
            <w:pPr>
              <w:pStyle w:val="Body"/>
              <w:rPr>
                <w:rFonts w:cs="Arial"/>
                <w:b/>
                <w:bCs/>
                <w:color w:val="000000" w:themeColor="text1"/>
                <w:lang w:val="fr-FR"/>
              </w:rPr>
            </w:pPr>
            <w:r w:rsidRPr="008C16B3">
              <w:rPr>
                <w:rFonts w:cs="Arial"/>
                <w:b/>
                <w:bCs/>
                <w:color w:val="000000" w:themeColor="text1"/>
                <w:lang w:val="fr-FR"/>
              </w:rPr>
              <w:t>Food groups</w:t>
            </w:r>
          </w:p>
        </w:tc>
        <w:tc>
          <w:tcPr>
            <w:tcW w:w="2551"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316ECF63" w14:textId="77777777" w:rsidR="00300E1C" w:rsidRPr="008C16B3" w:rsidRDefault="00300E1C" w:rsidP="00BB58A2">
            <w:pPr>
              <w:pStyle w:val="Body"/>
              <w:jc w:val="center"/>
              <w:rPr>
                <w:rFonts w:cs="Arial"/>
                <w:color w:val="000000" w:themeColor="text1"/>
                <w:lang w:val="fr-FR"/>
              </w:rPr>
            </w:pPr>
          </w:p>
        </w:tc>
        <w:tc>
          <w:tcPr>
            <w:tcW w:w="1868"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0316D668" w14:textId="77777777" w:rsidR="00300E1C" w:rsidRPr="008C16B3" w:rsidRDefault="00300E1C" w:rsidP="00BB58A2">
            <w:pPr>
              <w:pStyle w:val="Body"/>
              <w:jc w:val="center"/>
              <w:rPr>
                <w:rFonts w:cs="Arial"/>
                <w:color w:val="000000" w:themeColor="text1"/>
                <w:lang w:val="fr-FR"/>
              </w:rPr>
            </w:pPr>
          </w:p>
        </w:tc>
        <w:tc>
          <w:tcPr>
            <w:tcW w:w="2079"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1E2C0FEA" w14:textId="77777777" w:rsidR="00300E1C" w:rsidRPr="008C16B3" w:rsidRDefault="00300E1C" w:rsidP="00BB58A2">
            <w:pPr>
              <w:pStyle w:val="Body"/>
              <w:jc w:val="center"/>
              <w:rPr>
                <w:rFonts w:cs="Arial"/>
                <w:color w:val="000000" w:themeColor="text1"/>
                <w:lang w:val="fr-FR"/>
              </w:rPr>
            </w:pPr>
          </w:p>
        </w:tc>
      </w:tr>
      <w:tr w:rsidR="008C16B3" w:rsidRPr="008C16B3" w14:paraId="6177F4CC" w14:textId="77777777" w:rsidTr="00300E1C">
        <w:trPr>
          <w:trHeight w:val="310"/>
        </w:trPr>
        <w:tc>
          <w:tcPr>
            <w:tcW w:w="2693"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7CC4D711" w14:textId="77777777" w:rsidR="00300E1C" w:rsidRPr="008C16B3" w:rsidRDefault="00300E1C" w:rsidP="00BB58A2">
            <w:pPr>
              <w:pStyle w:val="Body"/>
              <w:rPr>
                <w:rFonts w:cs="Arial"/>
                <w:color w:val="000000" w:themeColor="text1"/>
                <w:lang w:val="fr-FR"/>
              </w:rPr>
            </w:pPr>
            <w:proofErr w:type="spellStart"/>
            <w:r w:rsidRPr="008C16B3">
              <w:rPr>
                <w:rFonts w:cs="Arial"/>
                <w:color w:val="000000" w:themeColor="text1"/>
                <w:lang w:val="fr-FR"/>
              </w:rPr>
              <w:lastRenderedPageBreak/>
              <w:t>Starchy</w:t>
            </w:r>
            <w:proofErr w:type="spellEnd"/>
            <w:r w:rsidRPr="008C16B3">
              <w:rPr>
                <w:rFonts w:cs="Arial"/>
                <w:color w:val="000000" w:themeColor="text1"/>
                <w:lang w:val="fr-FR"/>
              </w:rPr>
              <w:t xml:space="preserve"> </w:t>
            </w:r>
            <w:proofErr w:type="spellStart"/>
            <w:r w:rsidRPr="008C16B3">
              <w:rPr>
                <w:rFonts w:cs="Arial"/>
                <w:color w:val="000000" w:themeColor="text1"/>
                <w:lang w:val="fr-FR"/>
              </w:rPr>
              <w:t>roots</w:t>
            </w:r>
            <w:proofErr w:type="spellEnd"/>
            <w:r w:rsidRPr="008C16B3">
              <w:rPr>
                <w:rFonts w:cs="Arial"/>
                <w:color w:val="000000" w:themeColor="text1"/>
                <w:lang w:val="fr-FR"/>
              </w:rPr>
              <w:t xml:space="preserve">, </w:t>
            </w:r>
            <w:proofErr w:type="spellStart"/>
            <w:r w:rsidRPr="008C16B3">
              <w:rPr>
                <w:rFonts w:cs="Arial"/>
                <w:color w:val="000000" w:themeColor="text1"/>
                <w:lang w:val="fr-FR"/>
              </w:rPr>
              <w:t>tubers</w:t>
            </w:r>
            <w:proofErr w:type="spellEnd"/>
          </w:p>
        </w:tc>
        <w:tc>
          <w:tcPr>
            <w:tcW w:w="2551"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267B979C" w14:textId="77777777"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w:t>
            </w:r>
          </w:p>
        </w:tc>
        <w:tc>
          <w:tcPr>
            <w:tcW w:w="1868"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6E73F13E" w14:textId="77777777"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w:t>
            </w:r>
          </w:p>
        </w:tc>
        <w:tc>
          <w:tcPr>
            <w:tcW w:w="2079"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70FAD2DA" w14:textId="77777777" w:rsidR="00300E1C" w:rsidRPr="008C16B3" w:rsidRDefault="00300E1C" w:rsidP="00BB58A2">
            <w:pPr>
              <w:pStyle w:val="Body"/>
              <w:jc w:val="center"/>
              <w:rPr>
                <w:rFonts w:cs="Arial"/>
                <w:color w:val="000000" w:themeColor="text1"/>
                <w:lang w:val="fr-FR"/>
              </w:rPr>
            </w:pPr>
          </w:p>
        </w:tc>
      </w:tr>
      <w:tr w:rsidR="008C16B3" w:rsidRPr="008C16B3" w14:paraId="2663CC8E" w14:textId="77777777" w:rsidTr="00300E1C">
        <w:trPr>
          <w:trHeight w:val="310"/>
        </w:trPr>
        <w:tc>
          <w:tcPr>
            <w:tcW w:w="2693"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51F71CD6" w14:textId="77777777" w:rsidR="00300E1C" w:rsidRPr="008C16B3" w:rsidRDefault="00300E1C" w:rsidP="00BB58A2">
            <w:pPr>
              <w:pStyle w:val="Body"/>
              <w:rPr>
                <w:rFonts w:cs="Arial"/>
                <w:color w:val="000000" w:themeColor="text1"/>
                <w:lang w:val="fr-FR"/>
              </w:rPr>
            </w:pPr>
            <w:proofErr w:type="spellStart"/>
            <w:r w:rsidRPr="008C16B3">
              <w:rPr>
                <w:rFonts w:cs="Arial"/>
                <w:color w:val="000000" w:themeColor="text1"/>
                <w:lang w:val="fr-FR"/>
              </w:rPr>
              <w:t>Cereals</w:t>
            </w:r>
            <w:proofErr w:type="spellEnd"/>
          </w:p>
        </w:tc>
        <w:tc>
          <w:tcPr>
            <w:tcW w:w="2551"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101A18B5" w14:textId="77777777"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0.81</w:t>
            </w:r>
          </w:p>
        </w:tc>
        <w:tc>
          <w:tcPr>
            <w:tcW w:w="1868"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54329EDC" w14:textId="77777777"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0.28 - 2.35</w:t>
            </w:r>
          </w:p>
        </w:tc>
        <w:tc>
          <w:tcPr>
            <w:tcW w:w="2079"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35054639" w14:textId="0A5FCE9A"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.70</w:t>
            </w:r>
          </w:p>
        </w:tc>
      </w:tr>
      <w:tr w:rsidR="008C16B3" w:rsidRPr="008C16B3" w14:paraId="3D97C819" w14:textId="77777777" w:rsidTr="00300E1C">
        <w:trPr>
          <w:trHeight w:val="310"/>
        </w:trPr>
        <w:tc>
          <w:tcPr>
            <w:tcW w:w="2693" w:type="dxa"/>
            <w:tcBorders>
              <w:top w:val="single" w:sz="4" w:space="0" w:color="D3D3D3"/>
              <w:left w:val="nil"/>
              <w:bottom w:val="single" w:sz="12" w:space="0" w:color="D3D3D3"/>
              <w:right w:val="nil"/>
            </w:tcBorders>
            <w:shd w:val="clear" w:color="auto" w:fill="auto"/>
            <w:tcMar>
              <w:top w:w="28" w:type="dxa"/>
              <w:left w:w="17" w:type="dxa"/>
              <w:bottom w:w="28" w:type="dxa"/>
              <w:right w:w="17" w:type="dxa"/>
            </w:tcMar>
            <w:vAlign w:val="center"/>
            <w:hideMark/>
          </w:tcPr>
          <w:p w14:paraId="5DAB20E0" w14:textId="77777777" w:rsidR="00300E1C" w:rsidRPr="008C16B3" w:rsidRDefault="00300E1C" w:rsidP="00BB58A2">
            <w:pPr>
              <w:pStyle w:val="Body"/>
              <w:rPr>
                <w:rFonts w:cs="Arial"/>
                <w:color w:val="000000" w:themeColor="text1"/>
                <w:vertAlign w:val="superscript"/>
                <w:lang w:val="fr-FR"/>
              </w:rPr>
            </w:pPr>
            <w:proofErr w:type="spellStart"/>
            <w:r w:rsidRPr="008C16B3">
              <w:rPr>
                <w:rFonts w:cs="Arial"/>
                <w:color w:val="000000" w:themeColor="text1"/>
                <w:lang w:val="fr-FR"/>
              </w:rPr>
              <w:t>Eggs</w:t>
            </w:r>
            <w:proofErr w:type="spellEnd"/>
          </w:p>
        </w:tc>
        <w:tc>
          <w:tcPr>
            <w:tcW w:w="2551" w:type="dxa"/>
            <w:tcBorders>
              <w:top w:val="single" w:sz="4" w:space="0" w:color="D3D3D3"/>
              <w:left w:val="nil"/>
              <w:bottom w:val="single" w:sz="12" w:space="0" w:color="D3D3D3"/>
              <w:right w:val="nil"/>
            </w:tcBorders>
            <w:shd w:val="clear" w:color="auto" w:fill="auto"/>
            <w:tcMar>
              <w:top w:w="28" w:type="dxa"/>
              <w:left w:w="17" w:type="dxa"/>
              <w:bottom w:w="28" w:type="dxa"/>
              <w:right w:w="17" w:type="dxa"/>
            </w:tcMar>
            <w:vAlign w:val="center"/>
            <w:hideMark/>
          </w:tcPr>
          <w:p w14:paraId="0919218C" w14:textId="77777777" w:rsidR="00300E1C" w:rsidRPr="008C16B3" w:rsidRDefault="00300E1C" w:rsidP="00BB58A2">
            <w:pPr>
              <w:pStyle w:val="Body"/>
              <w:jc w:val="center"/>
              <w:rPr>
                <w:rFonts w:cs="Arial"/>
                <w:color w:val="000000" w:themeColor="text1"/>
                <w:vertAlign w:val="superscript"/>
                <w:lang w:val="fr-FR"/>
              </w:rPr>
            </w:pPr>
            <w:r w:rsidRPr="008C16B3">
              <w:rPr>
                <w:rFonts w:cs="Arial"/>
                <w:color w:val="000000" w:themeColor="text1"/>
                <w:lang w:val="fr-FR"/>
              </w:rPr>
              <w:t>0.28</w:t>
            </w:r>
          </w:p>
        </w:tc>
        <w:tc>
          <w:tcPr>
            <w:tcW w:w="1868" w:type="dxa"/>
            <w:tcBorders>
              <w:top w:val="single" w:sz="4" w:space="0" w:color="D3D3D3"/>
              <w:left w:val="nil"/>
              <w:bottom w:val="single" w:sz="12" w:space="0" w:color="D3D3D3"/>
              <w:right w:val="nil"/>
            </w:tcBorders>
            <w:shd w:val="clear" w:color="auto" w:fill="auto"/>
            <w:tcMar>
              <w:top w:w="28" w:type="dxa"/>
              <w:left w:w="17" w:type="dxa"/>
              <w:bottom w:w="28" w:type="dxa"/>
              <w:right w:w="17" w:type="dxa"/>
            </w:tcMar>
            <w:vAlign w:val="center"/>
            <w:hideMark/>
          </w:tcPr>
          <w:p w14:paraId="2428A81D" w14:textId="77777777"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0.09 - 0.86</w:t>
            </w:r>
          </w:p>
        </w:tc>
        <w:tc>
          <w:tcPr>
            <w:tcW w:w="2079" w:type="dxa"/>
            <w:tcBorders>
              <w:top w:val="single" w:sz="4" w:space="0" w:color="D3D3D3"/>
              <w:left w:val="nil"/>
              <w:bottom w:val="single" w:sz="12" w:space="0" w:color="D3D3D3"/>
              <w:right w:val="nil"/>
            </w:tcBorders>
            <w:shd w:val="clear" w:color="auto" w:fill="auto"/>
            <w:tcMar>
              <w:top w:w="28" w:type="dxa"/>
              <w:left w:w="17" w:type="dxa"/>
              <w:bottom w:w="28" w:type="dxa"/>
              <w:right w:w="17" w:type="dxa"/>
            </w:tcMar>
            <w:vAlign w:val="center"/>
            <w:hideMark/>
          </w:tcPr>
          <w:p w14:paraId="46C6397A" w14:textId="1885B34E"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.03*</w:t>
            </w:r>
          </w:p>
        </w:tc>
      </w:tr>
      <w:tr w:rsidR="008C16B3" w:rsidRPr="008C16B3" w14:paraId="0B339D0C" w14:textId="77777777" w:rsidTr="00300E1C">
        <w:trPr>
          <w:trHeight w:val="310"/>
        </w:trPr>
        <w:tc>
          <w:tcPr>
            <w:tcW w:w="9191" w:type="dxa"/>
            <w:gridSpan w:val="4"/>
            <w:tcBorders>
              <w:top w:val="single" w:sz="12" w:space="0" w:color="D3D3D3"/>
              <w:left w:val="nil"/>
              <w:bottom w:val="single" w:sz="12" w:space="0" w:color="D3D3D3"/>
              <w:right w:val="nil"/>
            </w:tcBorders>
            <w:shd w:val="clear" w:color="auto" w:fill="auto"/>
            <w:tcMar>
              <w:top w:w="28" w:type="dxa"/>
              <w:left w:w="17" w:type="dxa"/>
              <w:bottom w:w="28" w:type="dxa"/>
              <w:right w:w="17" w:type="dxa"/>
            </w:tcMar>
            <w:vAlign w:val="center"/>
            <w:hideMark/>
          </w:tcPr>
          <w:p w14:paraId="02E44B91" w14:textId="77777777" w:rsidR="00300E1C" w:rsidRPr="008C16B3" w:rsidRDefault="00300E1C" w:rsidP="00BB58A2">
            <w:pPr>
              <w:pStyle w:val="Body"/>
              <w:rPr>
                <w:rFonts w:cs="Arial"/>
                <w:b/>
                <w:bCs/>
                <w:color w:val="000000" w:themeColor="text1"/>
                <w:lang w:val="fr-FR"/>
              </w:rPr>
            </w:pPr>
            <w:proofErr w:type="spellStart"/>
            <w:r w:rsidRPr="008C16B3">
              <w:rPr>
                <w:rFonts w:cs="Arial"/>
                <w:b/>
                <w:bCs/>
                <w:color w:val="000000" w:themeColor="text1"/>
                <w:lang w:val="fr-FR"/>
              </w:rPr>
              <w:t>Relieve</w:t>
            </w:r>
            <w:proofErr w:type="spellEnd"/>
            <w:r w:rsidRPr="008C16B3">
              <w:rPr>
                <w:rFonts w:cs="Arial"/>
                <w:b/>
                <w:bCs/>
                <w:color w:val="000000" w:themeColor="text1"/>
                <w:lang w:val="fr-FR"/>
              </w:rPr>
              <w:t xml:space="preserve"> gastrointestinal issues</w:t>
            </w:r>
          </w:p>
        </w:tc>
      </w:tr>
      <w:tr w:rsidR="008C16B3" w:rsidRPr="008C16B3" w14:paraId="73BBF1BD" w14:textId="77777777" w:rsidTr="00300E1C">
        <w:trPr>
          <w:trHeight w:val="310"/>
        </w:trPr>
        <w:tc>
          <w:tcPr>
            <w:tcW w:w="2693" w:type="dxa"/>
            <w:tcBorders>
              <w:top w:val="single" w:sz="12"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561C7EA5" w14:textId="77777777" w:rsidR="00300E1C" w:rsidRPr="008C16B3" w:rsidRDefault="00300E1C" w:rsidP="00BB58A2">
            <w:pPr>
              <w:pStyle w:val="Body"/>
              <w:rPr>
                <w:rFonts w:cs="Arial"/>
                <w:color w:val="000000" w:themeColor="text1"/>
                <w:lang w:val="fr-FR"/>
              </w:rPr>
            </w:pPr>
            <w:r w:rsidRPr="008C16B3">
              <w:rPr>
                <w:rFonts w:cs="Arial"/>
                <w:color w:val="000000" w:themeColor="text1"/>
                <w:lang w:val="fr-FR"/>
              </w:rPr>
              <w:t>(Intercept)</w:t>
            </w:r>
          </w:p>
        </w:tc>
        <w:tc>
          <w:tcPr>
            <w:tcW w:w="2551" w:type="dxa"/>
            <w:tcBorders>
              <w:top w:val="single" w:sz="12"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1E337400" w14:textId="77777777"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0.17</w:t>
            </w:r>
          </w:p>
        </w:tc>
        <w:tc>
          <w:tcPr>
            <w:tcW w:w="1868" w:type="dxa"/>
            <w:tcBorders>
              <w:top w:val="single" w:sz="12"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36F5D60E" w14:textId="77777777"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0.02 - 1.38</w:t>
            </w:r>
          </w:p>
        </w:tc>
        <w:tc>
          <w:tcPr>
            <w:tcW w:w="2079" w:type="dxa"/>
            <w:tcBorders>
              <w:top w:val="single" w:sz="12"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10219774" w14:textId="27DE52AE"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.10</w:t>
            </w:r>
          </w:p>
        </w:tc>
      </w:tr>
      <w:tr w:rsidR="008C16B3" w:rsidRPr="008C16B3" w14:paraId="71BBFB13" w14:textId="77777777" w:rsidTr="00300E1C">
        <w:trPr>
          <w:trHeight w:val="310"/>
        </w:trPr>
        <w:tc>
          <w:tcPr>
            <w:tcW w:w="2693"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0C35CD22" w14:textId="77777777" w:rsidR="00300E1C" w:rsidRPr="008C16B3" w:rsidRDefault="00300E1C" w:rsidP="00BB58A2">
            <w:pPr>
              <w:pStyle w:val="Body"/>
              <w:rPr>
                <w:rFonts w:cs="Arial"/>
                <w:b/>
                <w:bCs/>
                <w:color w:val="000000" w:themeColor="text1"/>
                <w:lang w:val="fr-FR"/>
              </w:rPr>
            </w:pPr>
            <w:r w:rsidRPr="008C16B3">
              <w:rPr>
                <w:rFonts w:cs="Arial"/>
                <w:b/>
                <w:bCs/>
                <w:color w:val="000000" w:themeColor="text1"/>
                <w:lang w:val="fr-FR"/>
              </w:rPr>
              <w:t>Food groups</w:t>
            </w:r>
          </w:p>
        </w:tc>
        <w:tc>
          <w:tcPr>
            <w:tcW w:w="2551"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070B535E" w14:textId="77777777" w:rsidR="00300E1C" w:rsidRPr="008C16B3" w:rsidRDefault="00300E1C" w:rsidP="00BB58A2">
            <w:pPr>
              <w:pStyle w:val="Body"/>
              <w:jc w:val="center"/>
              <w:rPr>
                <w:rFonts w:cs="Arial"/>
                <w:color w:val="000000" w:themeColor="text1"/>
                <w:lang w:val="fr-FR"/>
              </w:rPr>
            </w:pPr>
          </w:p>
        </w:tc>
        <w:tc>
          <w:tcPr>
            <w:tcW w:w="1868"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5889F199" w14:textId="77777777" w:rsidR="00300E1C" w:rsidRPr="008C16B3" w:rsidRDefault="00300E1C" w:rsidP="00BB58A2">
            <w:pPr>
              <w:pStyle w:val="Body"/>
              <w:jc w:val="center"/>
              <w:rPr>
                <w:rFonts w:cs="Arial"/>
                <w:color w:val="000000" w:themeColor="text1"/>
                <w:lang w:val="fr-FR"/>
              </w:rPr>
            </w:pPr>
          </w:p>
        </w:tc>
        <w:tc>
          <w:tcPr>
            <w:tcW w:w="2079"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3F065A1E" w14:textId="77777777" w:rsidR="00300E1C" w:rsidRPr="008C16B3" w:rsidRDefault="00300E1C" w:rsidP="00BB58A2">
            <w:pPr>
              <w:pStyle w:val="Body"/>
              <w:jc w:val="center"/>
              <w:rPr>
                <w:rFonts w:cs="Arial"/>
                <w:color w:val="000000" w:themeColor="text1"/>
                <w:lang w:val="fr-FR"/>
              </w:rPr>
            </w:pPr>
          </w:p>
        </w:tc>
      </w:tr>
      <w:tr w:rsidR="008C16B3" w:rsidRPr="008C16B3" w14:paraId="719A62CE" w14:textId="77777777" w:rsidTr="00300E1C">
        <w:trPr>
          <w:trHeight w:val="310"/>
        </w:trPr>
        <w:tc>
          <w:tcPr>
            <w:tcW w:w="2693"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539C015C" w14:textId="77777777" w:rsidR="00300E1C" w:rsidRPr="008C16B3" w:rsidRDefault="00300E1C" w:rsidP="00BB58A2">
            <w:pPr>
              <w:pStyle w:val="Body"/>
              <w:rPr>
                <w:rFonts w:cs="Arial"/>
                <w:color w:val="000000" w:themeColor="text1"/>
                <w:lang w:val="fr-FR"/>
              </w:rPr>
            </w:pPr>
            <w:proofErr w:type="spellStart"/>
            <w:r w:rsidRPr="008C16B3">
              <w:rPr>
                <w:rFonts w:cs="Arial"/>
                <w:color w:val="000000" w:themeColor="text1"/>
                <w:lang w:val="fr-FR"/>
              </w:rPr>
              <w:t>Starchy</w:t>
            </w:r>
            <w:proofErr w:type="spellEnd"/>
            <w:r w:rsidRPr="008C16B3">
              <w:rPr>
                <w:rFonts w:cs="Arial"/>
                <w:color w:val="000000" w:themeColor="text1"/>
                <w:lang w:val="fr-FR"/>
              </w:rPr>
              <w:t xml:space="preserve"> </w:t>
            </w:r>
            <w:proofErr w:type="spellStart"/>
            <w:r w:rsidRPr="008C16B3">
              <w:rPr>
                <w:rFonts w:cs="Arial"/>
                <w:color w:val="000000" w:themeColor="text1"/>
                <w:lang w:val="fr-FR"/>
              </w:rPr>
              <w:t>roots</w:t>
            </w:r>
            <w:proofErr w:type="spellEnd"/>
            <w:r w:rsidRPr="008C16B3">
              <w:rPr>
                <w:rFonts w:cs="Arial"/>
                <w:color w:val="000000" w:themeColor="text1"/>
                <w:lang w:val="fr-FR"/>
              </w:rPr>
              <w:t xml:space="preserve">, </w:t>
            </w:r>
            <w:proofErr w:type="spellStart"/>
            <w:r w:rsidRPr="008C16B3">
              <w:rPr>
                <w:rFonts w:cs="Arial"/>
                <w:color w:val="000000" w:themeColor="text1"/>
                <w:lang w:val="fr-FR"/>
              </w:rPr>
              <w:t>tubers</w:t>
            </w:r>
            <w:proofErr w:type="spellEnd"/>
          </w:p>
        </w:tc>
        <w:tc>
          <w:tcPr>
            <w:tcW w:w="2551"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22ED1132" w14:textId="77777777"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w:t>
            </w:r>
          </w:p>
        </w:tc>
        <w:tc>
          <w:tcPr>
            <w:tcW w:w="1868"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7BB97EC8" w14:textId="77777777"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w:t>
            </w:r>
          </w:p>
        </w:tc>
        <w:tc>
          <w:tcPr>
            <w:tcW w:w="2079"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1641B3C6" w14:textId="77777777" w:rsidR="00300E1C" w:rsidRPr="008C16B3" w:rsidRDefault="00300E1C" w:rsidP="00BB58A2">
            <w:pPr>
              <w:pStyle w:val="Body"/>
              <w:jc w:val="center"/>
              <w:rPr>
                <w:rFonts w:cs="Arial"/>
                <w:color w:val="000000" w:themeColor="text1"/>
                <w:lang w:val="fr-FR"/>
              </w:rPr>
            </w:pPr>
          </w:p>
        </w:tc>
      </w:tr>
      <w:tr w:rsidR="008C16B3" w:rsidRPr="008C16B3" w14:paraId="629D382E" w14:textId="77777777" w:rsidTr="00300E1C">
        <w:trPr>
          <w:trHeight w:val="310"/>
        </w:trPr>
        <w:tc>
          <w:tcPr>
            <w:tcW w:w="2693"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4ACD7BA9" w14:textId="77777777" w:rsidR="00300E1C" w:rsidRPr="008C16B3" w:rsidRDefault="00300E1C" w:rsidP="00BB58A2">
            <w:pPr>
              <w:pStyle w:val="Body"/>
              <w:rPr>
                <w:rFonts w:cs="Arial"/>
                <w:color w:val="000000" w:themeColor="text1"/>
                <w:lang w:val="fr-FR"/>
              </w:rPr>
            </w:pPr>
            <w:proofErr w:type="spellStart"/>
            <w:r w:rsidRPr="008C16B3">
              <w:rPr>
                <w:rFonts w:cs="Arial"/>
                <w:color w:val="000000" w:themeColor="text1"/>
                <w:lang w:val="fr-FR"/>
              </w:rPr>
              <w:t>Cereals</w:t>
            </w:r>
            <w:proofErr w:type="spellEnd"/>
          </w:p>
        </w:tc>
        <w:tc>
          <w:tcPr>
            <w:tcW w:w="2551"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480DE1EE" w14:textId="77777777"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3.60</w:t>
            </w:r>
          </w:p>
        </w:tc>
        <w:tc>
          <w:tcPr>
            <w:tcW w:w="1868"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57A131A4" w14:textId="77777777"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0.34 - 37.6</w:t>
            </w:r>
          </w:p>
        </w:tc>
        <w:tc>
          <w:tcPr>
            <w:tcW w:w="2079"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5DFA33AC" w14:textId="269FC633"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.29</w:t>
            </w:r>
          </w:p>
        </w:tc>
      </w:tr>
      <w:tr w:rsidR="008C16B3" w:rsidRPr="008C16B3" w14:paraId="01051ECC" w14:textId="77777777" w:rsidTr="00300E1C">
        <w:trPr>
          <w:trHeight w:val="383"/>
        </w:trPr>
        <w:tc>
          <w:tcPr>
            <w:tcW w:w="2693" w:type="dxa"/>
            <w:tcBorders>
              <w:top w:val="single" w:sz="4" w:space="0" w:color="D3D3D3"/>
              <w:left w:val="nil"/>
              <w:bottom w:val="single" w:sz="12" w:space="0" w:color="D3D3D3"/>
              <w:right w:val="nil"/>
            </w:tcBorders>
            <w:shd w:val="clear" w:color="auto" w:fill="auto"/>
            <w:tcMar>
              <w:top w:w="28" w:type="dxa"/>
              <w:left w:w="17" w:type="dxa"/>
              <w:bottom w:w="28" w:type="dxa"/>
              <w:right w:w="17" w:type="dxa"/>
            </w:tcMar>
            <w:vAlign w:val="center"/>
            <w:hideMark/>
          </w:tcPr>
          <w:p w14:paraId="44812FBA" w14:textId="77777777" w:rsidR="00300E1C" w:rsidRPr="008C16B3" w:rsidRDefault="00300E1C" w:rsidP="00BB58A2">
            <w:pPr>
              <w:pStyle w:val="Body"/>
              <w:rPr>
                <w:rFonts w:cs="Arial"/>
                <w:color w:val="000000" w:themeColor="text1"/>
                <w:lang w:val="fr-FR"/>
              </w:rPr>
            </w:pPr>
            <w:proofErr w:type="spellStart"/>
            <w:r w:rsidRPr="008C16B3">
              <w:rPr>
                <w:rFonts w:cs="Arial"/>
                <w:color w:val="000000" w:themeColor="text1"/>
                <w:lang w:val="fr-FR"/>
              </w:rPr>
              <w:t>Eggs</w:t>
            </w:r>
            <w:proofErr w:type="spellEnd"/>
          </w:p>
        </w:tc>
        <w:tc>
          <w:tcPr>
            <w:tcW w:w="2551" w:type="dxa"/>
            <w:tcBorders>
              <w:top w:val="single" w:sz="4" w:space="0" w:color="D3D3D3"/>
              <w:left w:val="nil"/>
              <w:bottom w:val="single" w:sz="12" w:space="0" w:color="D3D3D3"/>
              <w:right w:val="nil"/>
            </w:tcBorders>
            <w:shd w:val="clear" w:color="auto" w:fill="auto"/>
            <w:tcMar>
              <w:top w:w="28" w:type="dxa"/>
              <w:left w:w="17" w:type="dxa"/>
              <w:bottom w:w="28" w:type="dxa"/>
              <w:right w:w="17" w:type="dxa"/>
            </w:tcMar>
            <w:vAlign w:val="center"/>
            <w:hideMark/>
          </w:tcPr>
          <w:p w14:paraId="2B10C571" w14:textId="77777777"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0.00</w:t>
            </w:r>
          </w:p>
        </w:tc>
        <w:tc>
          <w:tcPr>
            <w:tcW w:w="1868" w:type="dxa"/>
            <w:tcBorders>
              <w:top w:val="single" w:sz="4" w:space="0" w:color="D3D3D3"/>
              <w:left w:val="nil"/>
              <w:bottom w:val="single" w:sz="12" w:space="0" w:color="D3D3D3"/>
              <w:right w:val="nil"/>
            </w:tcBorders>
            <w:shd w:val="clear" w:color="auto" w:fill="auto"/>
            <w:tcMar>
              <w:top w:w="28" w:type="dxa"/>
              <w:left w:w="17" w:type="dxa"/>
              <w:bottom w:w="28" w:type="dxa"/>
              <w:right w:w="17" w:type="dxa"/>
            </w:tcMar>
            <w:vAlign w:val="center"/>
            <w:hideMark/>
          </w:tcPr>
          <w:p w14:paraId="3D7355D8" w14:textId="77777777"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[0.00, +∞]</w:t>
            </w:r>
          </w:p>
        </w:tc>
        <w:tc>
          <w:tcPr>
            <w:tcW w:w="2079" w:type="dxa"/>
            <w:tcBorders>
              <w:top w:val="single" w:sz="4" w:space="0" w:color="D3D3D3"/>
              <w:left w:val="nil"/>
              <w:bottom w:val="single" w:sz="12" w:space="0" w:color="D3D3D3"/>
              <w:right w:val="nil"/>
            </w:tcBorders>
            <w:shd w:val="clear" w:color="auto" w:fill="auto"/>
            <w:tcMar>
              <w:top w:w="28" w:type="dxa"/>
              <w:left w:w="17" w:type="dxa"/>
              <w:bottom w:w="28" w:type="dxa"/>
              <w:right w:w="17" w:type="dxa"/>
            </w:tcMar>
            <w:vAlign w:val="center"/>
            <w:hideMark/>
          </w:tcPr>
          <w:p w14:paraId="0CB1187D" w14:textId="5A8369BE"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.84</w:t>
            </w:r>
          </w:p>
        </w:tc>
      </w:tr>
      <w:tr w:rsidR="008C16B3" w:rsidRPr="008C16B3" w14:paraId="5D3DFFEA" w14:textId="77777777" w:rsidTr="00300E1C">
        <w:trPr>
          <w:trHeight w:val="310"/>
        </w:trPr>
        <w:tc>
          <w:tcPr>
            <w:tcW w:w="9191" w:type="dxa"/>
            <w:gridSpan w:val="4"/>
            <w:tcBorders>
              <w:top w:val="single" w:sz="12" w:space="0" w:color="D3D3D3"/>
              <w:left w:val="nil"/>
              <w:bottom w:val="single" w:sz="12" w:space="0" w:color="D3D3D3"/>
              <w:right w:val="nil"/>
            </w:tcBorders>
            <w:shd w:val="clear" w:color="auto" w:fill="auto"/>
            <w:tcMar>
              <w:top w:w="28" w:type="dxa"/>
              <w:left w:w="17" w:type="dxa"/>
              <w:bottom w:w="28" w:type="dxa"/>
              <w:right w:w="17" w:type="dxa"/>
            </w:tcMar>
            <w:vAlign w:val="center"/>
            <w:hideMark/>
          </w:tcPr>
          <w:p w14:paraId="3C7B321B" w14:textId="77777777" w:rsidR="00300E1C" w:rsidRPr="008C16B3" w:rsidRDefault="00300E1C" w:rsidP="00BB58A2">
            <w:pPr>
              <w:pStyle w:val="Body"/>
              <w:rPr>
                <w:rFonts w:cs="Arial"/>
                <w:b/>
                <w:bCs/>
                <w:color w:val="000000" w:themeColor="text1"/>
                <w:lang w:val="fr-FR"/>
              </w:rPr>
            </w:pPr>
            <w:r w:rsidRPr="008C16B3">
              <w:rPr>
                <w:rFonts w:cs="Arial"/>
                <w:b/>
                <w:bCs/>
                <w:color w:val="000000" w:themeColor="text1"/>
                <w:lang w:val="fr-FR"/>
              </w:rPr>
              <w:t xml:space="preserve">Rich in </w:t>
            </w:r>
            <w:proofErr w:type="spellStart"/>
            <w:r w:rsidRPr="008C16B3">
              <w:rPr>
                <w:rFonts w:cs="Arial"/>
                <w:b/>
                <w:bCs/>
                <w:color w:val="000000" w:themeColor="text1"/>
                <w:lang w:val="fr-FR"/>
              </w:rPr>
              <w:t>vitamins</w:t>
            </w:r>
            <w:proofErr w:type="spellEnd"/>
          </w:p>
        </w:tc>
      </w:tr>
      <w:tr w:rsidR="008C16B3" w:rsidRPr="008C16B3" w14:paraId="1E602ECA" w14:textId="77777777" w:rsidTr="00300E1C">
        <w:trPr>
          <w:trHeight w:val="325"/>
        </w:trPr>
        <w:tc>
          <w:tcPr>
            <w:tcW w:w="2693" w:type="dxa"/>
            <w:tcBorders>
              <w:top w:val="single" w:sz="12"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2E8F8B9A" w14:textId="77777777" w:rsidR="00300E1C" w:rsidRPr="008C16B3" w:rsidRDefault="00300E1C" w:rsidP="00BB58A2">
            <w:pPr>
              <w:pStyle w:val="Body"/>
              <w:rPr>
                <w:rFonts w:cs="Arial"/>
                <w:color w:val="000000" w:themeColor="text1"/>
                <w:lang w:val="fr-FR"/>
              </w:rPr>
            </w:pPr>
            <w:r w:rsidRPr="008C16B3">
              <w:rPr>
                <w:rFonts w:cs="Arial"/>
                <w:color w:val="000000" w:themeColor="text1"/>
                <w:lang w:val="fr-FR"/>
              </w:rPr>
              <w:t>(Intercept)</w:t>
            </w:r>
          </w:p>
        </w:tc>
        <w:tc>
          <w:tcPr>
            <w:tcW w:w="2551" w:type="dxa"/>
            <w:tcBorders>
              <w:top w:val="single" w:sz="12"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53EB5362" w14:textId="77777777"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0.00</w:t>
            </w:r>
          </w:p>
        </w:tc>
        <w:tc>
          <w:tcPr>
            <w:tcW w:w="1868" w:type="dxa"/>
            <w:tcBorders>
              <w:top w:val="single" w:sz="12"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05EAB889" w14:textId="77777777"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[0.00, +∞]</w:t>
            </w:r>
          </w:p>
        </w:tc>
        <w:tc>
          <w:tcPr>
            <w:tcW w:w="2079" w:type="dxa"/>
            <w:tcBorders>
              <w:top w:val="single" w:sz="12"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18B622C2" w14:textId="7E7C8858"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.94</w:t>
            </w:r>
          </w:p>
        </w:tc>
      </w:tr>
      <w:tr w:rsidR="008C16B3" w:rsidRPr="008C16B3" w14:paraId="2D06E343" w14:textId="77777777" w:rsidTr="00300E1C">
        <w:trPr>
          <w:trHeight w:val="310"/>
        </w:trPr>
        <w:tc>
          <w:tcPr>
            <w:tcW w:w="2693"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6AEFCBB4" w14:textId="77777777" w:rsidR="00300E1C" w:rsidRPr="008C16B3" w:rsidRDefault="00300E1C" w:rsidP="00BB58A2">
            <w:pPr>
              <w:pStyle w:val="Body"/>
              <w:rPr>
                <w:rFonts w:cs="Arial"/>
                <w:b/>
                <w:bCs/>
                <w:color w:val="000000" w:themeColor="text1"/>
                <w:lang w:val="fr-FR"/>
              </w:rPr>
            </w:pPr>
            <w:r w:rsidRPr="008C16B3">
              <w:rPr>
                <w:rFonts w:cs="Arial"/>
                <w:b/>
                <w:bCs/>
                <w:color w:val="000000" w:themeColor="text1"/>
                <w:lang w:val="fr-FR"/>
              </w:rPr>
              <w:t>Food groups</w:t>
            </w:r>
          </w:p>
        </w:tc>
        <w:tc>
          <w:tcPr>
            <w:tcW w:w="2551"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0C66ADCF" w14:textId="77777777" w:rsidR="00300E1C" w:rsidRPr="008C16B3" w:rsidRDefault="00300E1C" w:rsidP="00BB58A2">
            <w:pPr>
              <w:pStyle w:val="Body"/>
              <w:jc w:val="center"/>
              <w:rPr>
                <w:rFonts w:cs="Arial"/>
                <w:color w:val="000000" w:themeColor="text1"/>
                <w:lang w:val="fr-FR"/>
              </w:rPr>
            </w:pPr>
          </w:p>
        </w:tc>
        <w:tc>
          <w:tcPr>
            <w:tcW w:w="1868"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5A268396" w14:textId="77777777" w:rsidR="00300E1C" w:rsidRPr="008C16B3" w:rsidRDefault="00300E1C" w:rsidP="00BB58A2">
            <w:pPr>
              <w:pStyle w:val="Body"/>
              <w:jc w:val="center"/>
              <w:rPr>
                <w:rFonts w:cs="Arial"/>
                <w:color w:val="000000" w:themeColor="text1"/>
                <w:lang w:val="fr-FR"/>
              </w:rPr>
            </w:pPr>
          </w:p>
        </w:tc>
        <w:tc>
          <w:tcPr>
            <w:tcW w:w="2079"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129303D6" w14:textId="77777777" w:rsidR="00300E1C" w:rsidRPr="008C16B3" w:rsidRDefault="00300E1C" w:rsidP="00BB58A2">
            <w:pPr>
              <w:pStyle w:val="Body"/>
              <w:jc w:val="center"/>
              <w:rPr>
                <w:rFonts w:cs="Arial"/>
                <w:color w:val="000000" w:themeColor="text1"/>
                <w:lang w:val="fr-FR"/>
              </w:rPr>
            </w:pPr>
          </w:p>
        </w:tc>
      </w:tr>
      <w:tr w:rsidR="008C16B3" w:rsidRPr="008C16B3" w14:paraId="0051F019" w14:textId="77777777" w:rsidTr="00300E1C">
        <w:trPr>
          <w:trHeight w:val="310"/>
        </w:trPr>
        <w:tc>
          <w:tcPr>
            <w:tcW w:w="2693"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7C4955DB" w14:textId="77777777" w:rsidR="00300E1C" w:rsidRPr="008C16B3" w:rsidRDefault="00300E1C" w:rsidP="00BB58A2">
            <w:pPr>
              <w:pStyle w:val="Body"/>
              <w:rPr>
                <w:rFonts w:cs="Arial"/>
                <w:color w:val="000000" w:themeColor="text1"/>
                <w:lang w:val="fr-FR"/>
              </w:rPr>
            </w:pPr>
            <w:proofErr w:type="spellStart"/>
            <w:r w:rsidRPr="008C16B3">
              <w:rPr>
                <w:rFonts w:cs="Arial"/>
                <w:color w:val="000000" w:themeColor="text1"/>
                <w:lang w:val="fr-FR"/>
              </w:rPr>
              <w:t>Starchy</w:t>
            </w:r>
            <w:proofErr w:type="spellEnd"/>
            <w:r w:rsidRPr="008C16B3">
              <w:rPr>
                <w:rFonts w:cs="Arial"/>
                <w:color w:val="000000" w:themeColor="text1"/>
                <w:lang w:val="fr-FR"/>
              </w:rPr>
              <w:t xml:space="preserve"> </w:t>
            </w:r>
            <w:proofErr w:type="spellStart"/>
            <w:r w:rsidRPr="008C16B3">
              <w:rPr>
                <w:rFonts w:cs="Arial"/>
                <w:color w:val="000000" w:themeColor="text1"/>
                <w:lang w:val="fr-FR"/>
              </w:rPr>
              <w:t>roots</w:t>
            </w:r>
            <w:proofErr w:type="spellEnd"/>
            <w:r w:rsidRPr="008C16B3">
              <w:rPr>
                <w:rFonts w:cs="Arial"/>
                <w:color w:val="000000" w:themeColor="text1"/>
                <w:lang w:val="fr-FR"/>
              </w:rPr>
              <w:t xml:space="preserve">, </w:t>
            </w:r>
            <w:proofErr w:type="spellStart"/>
            <w:r w:rsidRPr="008C16B3">
              <w:rPr>
                <w:rFonts w:cs="Arial"/>
                <w:color w:val="000000" w:themeColor="text1"/>
                <w:lang w:val="fr-FR"/>
              </w:rPr>
              <w:t>tubers</w:t>
            </w:r>
            <w:proofErr w:type="spellEnd"/>
          </w:p>
        </w:tc>
        <w:tc>
          <w:tcPr>
            <w:tcW w:w="2551"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246FAE91" w14:textId="77777777"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w:t>
            </w:r>
          </w:p>
        </w:tc>
        <w:tc>
          <w:tcPr>
            <w:tcW w:w="1868"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6B88BBD4" w14:textId="77777777"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w:t>
            </w:r>
          </w:p>
        </w:tc>
        <w:tc>
          <w:tcPr>
            <w:tcW w:w="2079"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779A94F8" w14:textId="77777777" w:rsidR="00300E1C" w:rsidRPr="008C16B3" w:rsidRDefault="00300E1C" w:rsidP="00BB58A2">
            <w:pPr>
              <w:pStyle w:val="Body"/>
              <w:jc w:val="center"/>
              <w:rPr>
                <w:rFonts w:cs="Arial"/>
                <w:color w:val="000000" w:themeColor="text1"/>
                <w:lang w:val="fr-FR"/>
              </w:rPr>
            </w:pPr>
          </w:p>
        </w:tc>
      </w:tr>
      <w:tr w:rsidR="008C16B3" w:rsidRPr="008C16B3" w14:paraId="1CE3E97F" w14:textId="77777777" w:rsidTr="00300E1C">
        <w:trPr>
          <w:trHeight w:val="310"/>
        </w:trPr>
        <w:tc>
          <w:tcPr>
            <w:tcW w:w="2693"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6274A840" w14:textId="77777777" w:rsidR="00300E1C" w:rsidRPr="008C16B3" w:rsidRDefault="00300E1C" w:rsidP="00BB58A2">
            <w:pPr>
              <w:pStyle w:val="Body"/>
              <w:rPr>
                <w:rFonts w:cs="Arial"/>
                <w:color w:val="000000" w:themeColor="text1"/>
                <w:lang w:val="fr-FR"/>
              </w:rPr>
            </w:pPr>
            <w:proofErr w:type="spellStart"/>
            <w:r w:rsidRPr="008C16B3">
              <w:rPr>
                <w:rFonts w:cs="Arial"/>
                <w:color w:val="000000" w:themeColor="text1"/>
                <w:lang w:val="fr-FR"/>
              </w:rPr>
              <w:t>Cereals</w:t>
            </w:r>
            <w:proofErr w:type="spellEnd"/>
          </w:p>
        </w:tc>
        <w:tc>
          <w:tcPr>
            <w:tcW w:w="2551"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30678FCC" w14:textId="77777777"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17,403</w:t>
            </w:r>
          </w:p>
        </w:tc>
        <w:tc>
          <w:tcPr>
            <w:tcW w:w="1868"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1004403B" w14:textId="77777777"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[0.00, +∞]</w:t>
            </w:r>
          </w:p>
        </w:tc>
        <w:tc>
          <w:tcPr>
            <w:tcW w:w="2079"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0E20D6FA" w14:textId="0A878E82"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.95</w:t>
            </w:r>
          </w:p>
        </w:tc>
      </w:tr>
      <w:tr w:rsidR="008C16B3" w:rsidRPr="008C16B3" w14:paraId="1F474BA1" w14:textId="77777777" w:rsidTr="00300E1C">
        <w:trPr>
          <w:trHeight w:val="380"/>
        </w:trPr>
        <w:tc>
          <w:tcPr>
            <w:tcW w:w="2693"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6E817B36" w14:textId="77777777" w:rsidR="00300E1C" w:rsidRPr="008C16B3" w:rsidRDefault="00300E1C" w:rsidP="00BB58A2">
            <w:pPr>
              <w:pStyle w:val="Body"/>
              <w:rPr>
                <w:rFonts w:cs="Arial"/>
                <w:color w:val="000000" w:themeColor="text1"/>
                <w:lang w:val="fr-FR"/>
              </w:rPr>
            </w:pPr>
            <w:proofErr w:type="spellStart"/>
            <w:r w:rsidRPr="008C16B3">
              <w:rPr>
                <w:rFonts w:cs="Arial"/>
                <w:color w:val="000000" w:themeColor="text1"/>
                <w:lang w:val="fr-FR"/>
              </w:rPr>
              <w:t>Eggs</w:t>
            </w:r>
            <w:proofErr w:type="spellEnd"/>
          </w:p>
        </w:tc>
        <w:tc>
          <w:tcPr>
            <w:tcW w:w="2551"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7860AACB" w14:textId="77777777"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77,377</w:t>
            </w:r>
          </w:p>
        </w:tc>
        <w:tc>
          <w:tcPr>
            <w:tcW w:w="1868"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2F852868" w14:textId="77777777"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[0.00, +∞]</w:t>
            </w:r>
          </w:p>
        </w:tc>
        <w:tc>
          <w:tcPr>
            <w:tcW w:w="2079" w:type="dxa"/>
            <w:tcBorders>
              <w:top w:val="single" w:sz="4" w:space="0" w:color="D3D3D3"/>
              <w:left w:val="nil"/>
              <w:bottom w:val="single" w:sz="4" w:space="0" w:color="D3D3D3"/>
              <w:right w:val="nil"/>
            </w:tcBorders>
            <w:shd w:val="clear" w:color="auto" w:fill="auto"/>
            <w:tcMar>
              <w:top w:w="28" w:type="dxa"/>
              <w:left w:w="17" w:type="dxa"/>
              <w:bottom w:w="28" w:type="dxa"/>
              <w:right w:w="17" w:type="dxa"/>
            </w:tcMar>
            <w:vAlign w:val="center"/>
            <w:hideMark/>
          </w:tcPr>
          <w:p w14:paraId="226BDE99" w14:textId="0D72D27E" w:rsidR="00300E1C" w:rsidRPr="008C16B3" w:rsidRDefault="00300E1C" w:rsidP="00BB58A2">
            <w:pPr>
              <w:pStyle w:val="Body"/>
              <w:jc w:val="center"/>
              <w:rPr>
                <w:rFonts w:cs="Arial"/>
                <w:color w:val="000000" w:themeColor="text1"/>
                <w:lang w:val="fr-FR"/>
              </w:rPr>
            </w:pPr>
            <w:r w:rsidRPr="008C16B3">
              <w:rPr>
                <w:rFonts w:cs="Arial"/>
                <w:color w:val="000000" w:themeColor="text1"/>
                <w:lang w:val="fr-FR"/>
              </w:rPr>
              <w:t>.95</w:t>
            </w:r>
          </w:p>
        </w:tc>
      </w:tr>
    </w:tbl>
    <w:p w14:paraId="3322F7DA" w14:textId="77777777" w:rsidR="00844CB6" w:rsidRPr="008C16B3" w:rsidRDefault="00844CB6" w:rsidP="0042079E">
      <w:pPr>
        <w:pStyle w:val="Basdetableaufigure"/>
        <w:rPr>
          <w:color w:val="000000" w:themeColor="text1"/>
        </w:rPr>
      </w:pPr>
      <w:r w:rsidRPr="008C16B3">
        <w:rPr>
          <w:color w:val="000000" w:themeColor="text1"/>
        </w:rPr>
        <w:t>a) OR: Odds Ratio.</w:t>
      </w:r>
    </w:p>
    <w:p w14:paraId="061BB675" w14:textId="77777777" w:rsidR="00844CB6" w:rsidRPr="008C16B3" w:rsidRDefault="00844CB6" w:rsidP="0042079E">
      <w:pPr>
        <w:pStyle w:val="Basdetableaufigure"/>
        <w:rPr>
          <w:color w:val="000000" w:themeColor="text1"/>
        </w:rPr>
      </w:pPr>
      <w:r w:rsidRPr="008C16B3">
        <w:rPr>
          <w:color w:val="000000" w:themeColor="text1"/>
        </w:rPr>
        <w:lastRenderedPageBreak/>
        <w:t>b) CI: Confidence Interval.</w:t>
      </w:r>
    </w:p>
    <w:p w14:paraId="6AF7775A" w14:textId="77777777" w:rsidR="00844CB6" w:rsidRPr="008C16B3" w:rsidRDefault="00844CB6" w:rsidP="0042079E">
      <w:pPr>
        <w:pStyle w:val="Basdetableaufigure"/>
        <w:rPr>
          <w:color w:val="000000" w:themeColor="text1"/>
        </w:rPr>
      </w:pPr>
      <w:r w:rsidRPr="008C16B3">
        <w:rPr>
          <w:color w:val="000000" w:themeColor="text1"/>
        </w:rPr>
        <w:t>c) Statistical tests: Multinomial logistic regression. Statistically significant differences between groups (*P ≤ .05).</w:t>
      </w:r>
    </w:p>
    <w:p w14:paraId="7CC7822D" w14:textId="7E717D47" w:rsidR="00844CB6" w:rsidRPr="008C16B3" w:rsidRDefault="00844CB6" w:rsidP="0042079E">
      <w:pPr>
        <w:pStyle w:val="Basdetableaufigure"/>
        <w:rPr>
          <w:color w:val="000000" w:themeColor="text1"/>
        </w:rPr>
      </w:pPr>
      <w:r w:rsidRPr="008C16B3">
        <w:rPr>
          <w:color w:val="000000" w:themeColor="text1"/>
        </w:rPr>
        <w:t>d) All values greater than 50 are replaced by +∞.</w:t>
      </w:r>
    </w:p>
    <w:p w14:paraId="2FC0C6CD" w14:textId="0F7BC7F5" w:rsidR="00924A3E" w:rsidRPr="008C16B3" w:rsidRDefault="00924A3E" w:rsidP="00BB58A2">
      <w:pPr>
        <w:pStyle w:val="Body"/>
        <w:spacing w:after="0"/>
        <w:jc w:val="left"/>
        <w:rPr>
          <w:rFonts w:cs="Arial"/>
          <w:color w:val="000000" w:themeColor="text1"/>
        </w:rPr>
      </w:pPr>
      <w:r w:rsidRPr="008C16B3">
        <w:rPr>
          <w:rFonts w:cs="Arial"/>
          <w:b/>
          <w:color w:val="000000" w:themeColor="text1"/>
          <w:u w:val="single"/>
        </w:rPr>
        <w:t xml:space="preserve">3.1.4 </w:t>
      </w:r>
      <w:r w:rsidR="00310CD5" w:rsidRPr="008C16B3">
        <w:rPr>
          <w:rFonts w:cs="Arial"/>
          <w:b/>
          <w:color w:val="000000" w:themeColor="text1"/>
          <w:u w:val="single"/>
        </w:rPr>
        <w:t>Dietary changes during breastfeeding</w:t>
      </w:r>
      <w:r w:rsidRPr="008C16B3">
        <w:rPr>
          <w:rFonts w:cs="Arial"/>
          <w:b/>
          <w:color w:val="000000" w:themeColor="text1"/>
          <w:u w:val="single"/>
        </w:rPr>
        <w:t>.</w:t>
      </w:r>
    </w:p>
    <w:p w14:paraId="71E17A0D" w14:textId="77777777" w:rsidR="00DC4FD1" w:rsidRPr="008C16B3" w:rsidRDefault="00DC4FD1" w:rsidP="00D47D6E">
      <w:pPr>
        <w:rPr>
          <w:color w:val="000000" w:themeColor="text1"/>
          <w:lang w:bidi="en-US"/>
        </w:rPr>
      </w:pPr>
      <w:r w:rsidRPr="008C16B3">
        <w:rPr>
          <w:color w:val="000000" w:themeColor="text1"/>
          <w:lang w:bidi="en-US"/>
        </w:rPr>
        <w:t>Dietary changes questions were asked to lactating women (n=140). The interest was focused on foods that contributed more than 10% of all food groups listed for each category (reduced or eliminated/increased or introduced). 42% and 81% participants reported having reduced or eliminated and increased or introduced at least one food in their diet. Of all the food groups listed, fruits (72%) and starchy roots, tubers (11%) were the most frequently removed from the diet. To stimulate breastmilk production, women reported increased consumption for a variety of food groups including milk and dairy products (27%), non-alcoholic beverages (23%), nuts and seeds (21%) and cereals (11%) (Table 6).</w:t>
      </w:r>
    </w:p>
    <w:p w14:paraId="2B061FAE" w14:textId="77777777" w:rsidR="00DC4FD1" w:rsidRPr="008C16B3" w:rsidRDefault="00DC4FD1" w:rsidP="00BB58A2">
      <w:pPr>
        <w:pStyle w:val="Body"/>
        <w:spacing w:after="0"/>
        <w:rPr>
          <w:rFonts w:cs="Arial"/>
          <w:color w:val="000000" w:themeColor="text1"/>
          <w:lang w:bidi="en-US"/>
        </w:rPr>
      </w:pPr>
      <w:r w:rsidRPr="008C16B3">
        <w:rPr>
          <w:rFonts w:cs="Arial"/>
          <w:b/>
          <w:bCs/>
          <w:color w:val="000000" w:themeColor="text1"/>
          <w:lang w:bidi="en-US"/>
        </w:rPr>
        <w:t>Table 6</w:t>
      </w:r>
      <w:r w:rsidRPr="008C16B3">
        <w:rPr>
          <w:rFonts w:cs="Arial"/>
          <w:color w:val="000000" w:themeColor="text1"/>
          <w:lang w:bidi="en-US"/>
        </w:rPr>
        <w:t>. Dietary changes during breastfeeding</w:t>
      </w:r>
    </w:p>
    <w:p w14:paraId="00EC1124" w14:textId="77777777" w:rsidR="005A07F3" w:rsidRPr="008C16B3" w:rsidRDefault="005A07F3" w:rsidP="00BB58A2">
      <w:pPr>
        <w:pStyle w:val="Body"/>
        <w:spacing w:after="0"/>
        <w:rPr>
          <w:rFonts w:cs="Arial"/>
          <w:color w:val="000000" w:themeColor="text1"/>
          <w:lang w:bidi="en-US"/>
        </w:rPr>
      </w:pPr>
    </w:p>
    <w:p w14:paraId="4074A8BD" w14:textId="77777777" w:rsidR="00E41F7D" w:rsidRPr="008C16B3" w:rsidRDefault="00E41F7D" w:rsidP="00BB58A2">
      <w:pPr>
        <w:pStyle w:val="Body"/>
        <w:spacing w:after="0"/>
        <w:rPr>
          <w:rFonts w:cs="Arial"/>
          <w:color w:val="000000" w:themeColor="text1"/>
          <w:lang w:bidi="en-US"/>
        </w:rPr>
      </w:pPr>
    </w:p>
    <w:p w14:paraId="187E9B5E" w14:textId="77777777" w:rsidR="00E41F7D" w:rsidRPr="008C16B3" w:rsidRDefault="00E41F7D" w:rsidP="00BB58A2">
      <w:pPr>
        <w:pStyle w:val="Body"/>
        <w:spacing w:after="0"/>
        <w:rPr>
          <w:rFonts w:cs="Arial"/>
          <w:color w:val="000000" w:themeColor="text1"/>
          <w:lang w:bidi="en-US"/>
        </w:rPr>
      </w:pPr>
    </w:p>
    <w:p w14:paraId="760E3B32" w14:textId="77777777" w:rsidR="00E41F7D" w:rsidRPr="008C16B3" w:rsidRDefault="00E41F7D" w:rsidP="00BB58A2">
      <w:pPr>
        <w:pStyle w:val="Body"/>
        <w:spacing w:after="0"/>
        <w:rPr>
          <w:rFonts w:cs="Arial"/>
          <w:color w:val="000000" w:themeColor="text1"/>
          <w:lang w:bidi="en-US"/>
        </w:rPr>
      </w:pPr>
    </w:p>
    <w:p w14:paraId="72E9F12B" w14:textId="77777777" w:rsidR="00E41F7D" w:rsidRPr="008C16B3" w:rsidRDefault="00E41F7D" w:rsidP="00BB58A2">
      <w:pPr>
        <w:pStyle w:val="Body"/>
        <w:spacing w:after="0"/>
        <w:rPr>
          <w:rFonts w:cs="Arial"/>
          <w:color w:val="000000" w:themeColor="text1"/>
          <w:lang w:bidi="en-US"/>
        </w:rPr>
      </w:pPr>
    </w:p>
    <w:p w14:paraId="283761C1" w14:textId="77777777" w:rsidR="00E41F7D" w:rsidRPr="008C16B3" w:rsidRDefault="00E41F7D" w:rsidP="00BB58A2">
      <w:pPr>
        <w:pStyle w:val="Body"/>
        <w:spacing w:after="0"/>
        <w:rPr>
          <w:rFonts w:cs="Arial"/>
          <w:color w:val="000000" w:themeColor="text1"/>
          <w:lang w:bidi="en-US"/>
        </w:rPr>
      </w:pPr>
    </w:p>
    <w:p w14:paraId="78AFA40E" w14:textId="77777777" w:rsidR="00E41F7D" w:rsidRPr="008C16B3" w:rsidRDefault="00E41F7D" w:rsidP="00BB58A2">
      <w:pPr>
        <w:pStyle w:val="Body"/>
        <w:spacing w:after="0"/>
        <w:rPr>
          <w:rFonts w:cs="Arial"/>
          <w:color w:val="000000" w:themeColor="text1"/>
          <w:lang w:bidi="en-US"/>
        </w:rPr>
      </w:pPr>
    </w:p>
    <w:p w14:paraId="071CF0F1" w14:textId="77777777" w:rsidR="00E41F7D" w:rsidRPr="008C16B3" w:rsidRDefault="00E41F7D" w:rsidP="00BB58A2">
      <w:pPr>
        <w:pStyle w:val="Body"/>
        <w:spacing w:after="0"/>
        <w:rPr>
          <w:rFonts w:cs="Arial"/>
          <w:color w:val="000000" w:themeColor="text1"/>
          <w:lang w:bidi="en-US"/>
        </w:rPr>
      </w:pPr>
    </w:p>
    <w:p w14:paraId="0BA77081" w14:textId="77777777" w:rsidR="00E41F7D" w:rsidRPr="008C16B3" w:rsidRDefault="00E41F7D" w:rsidP="00BB58A2">
      <w:pPr>
        <w:pStyle w:val="Body"/>
        <w:spacing w:after="0"/>
        <w:rPr>
          <w:rFonts w:cs="Arial"/>
          <w:color w:val="000000" w:themeColor="text1"/>
          <w:lang w:bidi="en-US"/>
        </w:rPr>
      </w:pPr>
    </w:p>
    <w:p w14:paraId="34FC0FE8" w14:textId="77777777" w:rsidR="00E41F7D" w:rsidRPr="008C16B3" w:rsidRDefault="00E41F7D" w:rsidP="00BB58A2">
      <w:pPr>
        <w:pStyle w:val="Body"/>
        <w:spacing w:after="0"/>
        <w:rPr>
          <w:rFonts w:cs="Arial"/>
          <w:color w:val="000000" w:themeColor="text1"/>
          <w:lang w:bidi="en-US"/>
        </w:rPr>
      </w:pPr>
    </w:p>
    <w:tbl>
      <w:tblPr>
        <w:tblW w:w="9546" w:type="dxa"/>
        <w:tblCellMar>
          <w:left w:w="0" w:type="dxa"/>
          <w:right w:w="0" w:type="dxa"/>
        </w:tblCellMar>
        <w:tblLook w:val="0600" w:firstRow="0" w:lastRow="0" w:firstColumn="0" w:lastColumn="0" w:noHBand="1" w:noVBand="1"/>
      </w:tblPr>
      <w:tblGrid>
        <w:gridCol w:w="3119"/>
        <w:gridCol w:w="4638"/>
        <w:gridCol w:w="1789"/>
      </w:tblGrid>
      <w:tr w:rsidR="008C16B3" w:rsidRPr="008C16B3" w14:paraId="40E966F5" w14:textId="77777777" w:rsidTr="00C71E58">
        <w:trPr>
          <w:trHeight w:val="358"/>
          <w:tblHeader/>
        </w:trPr>
        <w:tc>
          <w:tcPr>
            <w:tcW w:w="3119" w:type="dxa"/>
            <w:tcBorders>
              <w:top w:val="single" w:sz="12" w:space="0" w:color="A8A8A8"/>
              <w:left w:val="nil"/>
              <w:bottom w:val="single" w:sz="4" w:space="0" w:color="D3D3D3"/>
              <w:right w:val="nil"/>
            </w:tcBorders>
            <w:shd w:val="clear" w:color="auto" w:fill="D9D9D9" w:themeFill="background1" w:themeFillShade="D9"/>
            <w:tcMar>
              <w:top w:w="38" w:type="dxa"/>
              <w:left w:w="38" w:type="dxa"/>
              <w:bottom w:w="45" w:type="dxa"/>
              <w:right w:w="38" w:type="dxa"/>
            </w:tcMar>
            <w:vAlign w:val="bottom"/>
            <w:hideMark/>
          </w:tcPr>
          <w:p w14:paraId="26F93CE1" w14:textId="445EB1B2" w:rsidR="00F10E5A" w:rsidRPr="008C16B3" w:rsidRDefault="00F10E5A" w:rsidP="00BB58A2">
            <w:pPr>
              <w:pStyle w:val="MDPI42tablebody"/>
              <w:spacing w:line="480" w:lineRule="auto"/>
              <w:rPr>
                <w:rFonts w:ascii="Arial" w:hAnsi="Arial" w:cs="Arial"/>
                <w:b/>
                <w:bCs/>
                <w:color w:val="000000" w:themeColor="text1"/>
                <w:lang w:val="fr-FR"/>
              </w:rPr>
            </w:pPr>
            <w:proofErr w:type="spellStart"/>
            <w:r w:rsidRPr="008C16B3">
              <w:rPr>
                <w:rFonts w:ascii="Arial" w:hAnsi="Arial" w:cs="Arial"/>
                <w:b/>
                <w:bCs/>
                <w:color w:val="000000" w:themeColor="text1"/>
                <w:lang w:val="fr-FR"/>
              </w:rPr>
              <w:t>Characteristic</w:t>
            </w:r>
            <w:proofErr w:type="spellEnd"/>
          </w:p>
        </w:tc>
        <w:tc>
          <w:tcPr>
            <w:tcW w:w="6427" w:type="dxa"/>
            <w:gridSpan w:val="2"/>
            <w:tcBorders>
              <w:top w:val="single" w:sz="12" w:space="0" w:color="A8A8A8"/>
              <w:left w:val="nil"/>
              <w:bottom w:val="single" w:sz="4" w:space="0" w:color="D3D3D3"/>
              <w:right w:val="nil"/>
            </w:tcBorders>
            <w:shd w:val="clear" w:color="auto" w:fill="D9D9D9" w:themeFill="background1" w:themeFillShade="D9"/>
            <w:tcMar>
              <w:top w:w="38" w:type="dxa"/>
              <w:left w:w="38" w:type="dxa"/>
              <w:bottom w:w="45" w:type="dxa"/>
              <w:right w:w="38" w:type="dxa"/>
            </w:tcMar>
            <w:vAlign w:val="bottom"/>
            <w:hideMark/>
          </w:tcPr>
          <w:p w14:paraId="42A14BE5" w14:textId="77777777" w:rsidR="00F10E5A" w:rsidRPr="008C16B3" w:rsidRDefault="00F10E5A" w:rsidP="00BB58A2">
            <w:pPr>
              <w:pStyle w:val="MDPI42tablebody"/>
              <w:spacing w:line="480" w:lineRule="auto"/>
              <w:rPr>
                <w:rFonts w:ascii="Arial" w:hAnsi="Arial" w:cs="Arial"/>
                <w:b/>
                <w:bCs/>
                <w:color w:val="000000" w:themeColor="text1"/>
              </w:rPr>
            </w:pPr>
            <w:r w:rsidRPr="008C16B3">
              <w:rPr>
                <w:rFonts w:ascii="Arial" w:hAnsi="Arial" w:cs="Arial"/>
                <w:b/>
                <w:bCs/>
                <w:color w:val="000000" w:themeColor="text1"/>
              </w:rPr>
              <w:t>Food groups contributing ≥10% of reported dietary changes</w:t>
            </w:r>
          </w:p>
        </w:tc>
      </w:tr>
      <w:tr w:rsidR="008C16B3" w:rsidRPr="008C16B3" w14:paraId="7DCA9919" w14:textId="77777777" w:rsidTr="00087E54">
        <w:trPr>
          <w:trHeight w:val="299"/>
        </w:trPr>
        <w:tc>
          <w:tcPr>
            <w:tcW w:w="3119" w:type="dxa"/>
            <w:tcBorders>
              <w:top w:val="single" w:sz="4" w:space="0" w:color="D3D3D3"/>
              <w:left w:val="nil"/>
              <w:bottom w:val="single" w:sz="4" w:space="0" w:color="D3D3D3"/>
              <w:right w:val="nil"/>
            </w:tcBorders>
            <w:shd w:val="clear" w:color="auto" w:fill="F2F2F2" w:themeFill="background1" w:themeFillShade="F2"/>
            <w:tcMar>
              <w:top w:w="60" w:type="dxa"/>
              <w:left w:w="38" w:type="dxa"/>
              <w:bottom w:w="60" w:type="dxa"/>
              <w:right w:w="38" w:type="dxa"/>
            </w:tcMar>
            <w:vAlign w:val="center"/>
            <w:hideMark/>
          </w:tcPr>
          <w:p w14:paraId="551FABE1" w14:textId="77777777" w:rsidR="00F10E5A" w:rsidRPr="008C16B3" w:rsidRDefault="00F10E5A" w:rsidP="00BB58A2">
            <w:pPr>
              <w:pStyle w:val="MDPI42tablebody"/>
              <w:spacing w:line="480" w:lineRule="auto"/>
              <w:rPr>
                <w:rFonts w:ascii="Arial" w:hAnsi="Arial" w:cs="Arial"/>
                <w:b/>
                <w:bCs/>
                <w:color w:val="000000" w:themeColor="text1"/>
                <w:lang w:val="fr-FR" w:eastAsia="fr-FR"/>
              </w:rPr>
            </w:pPr>
            <w:r w:rsidRPr="008C16B3">
              <w:rPr>
                <w:rFonts w:ascii="Arial" w:hAnsi="Arial" w:cs="Arial"/>
                <w:b/>
                <w:bCs/>
                <w:color w:val="000000" w:themeColor="text1"/>
                <w:kern w:val="24"/>
                <w:lang w:val="fr-FR" w:eastAsia="fr-FR"/>
              </w:rPr>
              <w:lastRenderedPageBreak/>
              <w:t xml:space="preserve">Top </w:t>
            </w:r>
            <w:proofErr w:type="spellStart"/>
            <w:r w:rsidRPr="008C16B3">
              <w:rPr>
                <w:rFonts w:ascii="Arial" w:hAnsi="Arial" w:cs="Arial"/>
                <w:b/>
                <w:bCs/>
                <w:color w:val="000000" w:themeColor="text1"/>
                <w:kern w:val="24"/>
                <w:lang w:val="fr-FR" w:eastAsia="fr-FR"/>
              </w:rPr>
              <w:t>food</w:t>
            </w:r>
            <w:proofErr w:type="spellEnd"/>
            <w:r w:rsidRPr="008C16B3">
              <w:rPr>
                <w:rFonts w:ascii="Arial" w:hAnsi="Arial" w:cs="Arial"/>
                <w:b/>
                <w:bCs/>
                <w:color w:val="000000" w:themeColor="text1"/>
                <w:kern w:val="24"/>
                <w:lang w:val="fr-FR" w:eastAsia="fr-FR"/>
              </w:rPr>
              <w:t xml:space="preserve"> groups</w:t>
            </w:r>
          </w:p>
        </w:tc>
        <w:tc>
          <w:tcPr>
            <w:tcW w:w="4638" w:type="dxa"/>
            <w:tcBorders>
              <w:top w:val="single" w:sz="4" w:space="0" w:color="D3D3D3"/>
              <w:left w:val="nil"/>
              <w:bottom w:val="single" w:sz="4" w:space="0" w:color="D3D3D3"/>
              <w:right w:val="nil"/>
            </w:tcBorders>
            <w:shd w:val="clear" w:color="auto" w:fill="F2F2F2" w:themeFill="background1" w:themeFillShade="F2"/>
            <w:tcMar>
              <w:top w:w="38" w:type="dxa"/>
              <w:left w:w="38" w:type="dxa"/>
              <w:bottom w:w="45" w:type="dxa"/>
              <w:right w:w="38" w:type="dxa"/>
            </w:tcMar>
            <w:vAlign w:val="bottom"/>
            <w:hideMark/>
          </w:tcPr>
          <w:p w14:paraId="3B11BFA3" w14:textId="3B47B7F0" w:rsidR="00F10E5A" w:rsidRPr="008C16B3" w:rsidRDefault="00F10E5A" w:rsidP="00BB58A2">
            <w:pPr>
              <w:pStyle w:val="MDPI42tablebody"/>
              <w:spacing w:line="480" w:lineRule="auto"/>
              <w:rPr>
                <w:rFonts w:ascii="Arial" w:hAnsi="Arial" w:cs="Arial"/>
                <w:b/>
                <w:bCs/>
                <w:color w:val="000000" w:themeColor="text1"/>
                <w:vertAlign w:val="superscript"/>
                <w:lang w:val="fr-FR" w:eastAsia="fr-FR"/>
              </w:rPr>
            </w:pPr>
            <w:proofErr w:type="spellStart"/>
            <w:r w:rsidRPr="008C16B3">
              <w:rPr>
                <w:rFonts w:ascii="Arial" w:hAnsi="Arial" w:cs="Arial"/>
                <w:b/>
                <w:bCs/>
                <w:color w:val="000000" w:themeColor="text1"/>
                <w:kern w:val="24"/>
                <w:lang w:val="fr-FR" w:eastAsia="fr-FR"/>
              </w:rPr>
              <w:t>Reduced</w:t>
            </w:r>
            <w:proofErr w:type="spellEnd"/>
            <w:r w:rsidRPr="008C16B3">
              <w:rPr>
                <w:rFonts w:ascii="Arial" w:hAnsi="Arial" w:cs="Arial"/>
                <w:b/>
                <w:bCs/>
                <w:color w:val="000000" w:themeColor="text1"/>
                <w:kern w:val="24"/>
                <w:lang w:val="fr-FR" w:eastAsia="fr-FR"/>
              </w:rPr>
              <w:t xml:space="preserve"> or </w:t>
            </w:r>
            <w:proofErr w:type="spellStart"/>
            <w:r w:rsidRPr="008C16B3">
              <w:rPr>
                <w:rFonts w:ascii="Arial" w:hAnsi="Arial" w:cs="Arial"/>
                <w:b/>
                <w:bCs/>
                <w:color w:val="000000" w:themeColor="text1"/>
                <w:kern w:val="24"/>
                <w:lang w:val="fr-FR" w:eastAsia="fr-FR"/>
              </w:rPr>
              <w:t>eliminated</w:t>
            </w:r>
            <w:proofErr w:type="spellEnd"/>
            <w:r w:rsidRPr="008C16B3">
              <w:rPr>
                <w:rFonts w:ascii="Arial" w:hAnsi="Arial" w:cs="Arial"/>
                <w:b/>
                <w:bCs/>
                <w:color w:val="000000" w:themeColor="text1"/>
                <w:kern w:val="24"/>
                <w:lang w:val="fr-FR" w:eastAsia="fr-FR"/>
              </w:rPr>
              <w:t>, N = 94</w:t>
            </w:r>
            <w:r w:rsidR="00956A53" w:rsidRPr="008C16B3">
              <w:rPr>
                <w:rFonts w:ascii="Arial" w:hAnsi="Arial" w:cs="Arial"/>
                <w:b/>
                <w:bCs/>
                <w:color w:val="000000" w:themeColor="text1"/>
                <w:kern w:val="24"/>
                <w:vertAlign w:val="superscript"/>
                <w:lang w:val="fr-FR" w:eastAsia="fr-FR"/>
              </w:rPr>
              <w:t>a</w:t>
            </w:r>
          </w:p>
        </w:tc>
        <w:tc>
          <w:tcPr>
            <w:tcW w:w="1789" w:type="dxa"/>
            <w:tcBorders>
              <w:top w:val="single" w:sz="4" w:space="0" w:color="D3D3D3"/>
              <w:left w:val="nil"/>
              <w:bottom w:val="single" w:sz="4" w:space="0" w:color="D3D3D3"/>
              <w:right w:val="nil"/>
            </w:tcBorders>
            <w:shd w:val="clear" w:color="auto" w:fill="F2F2F2" w:themeFill="background1" w:themeFillShade="F2"/>
            <w:tcMar>
              <w:top w:w="38" w:type="dxa"/>
              <w:left w:w="38" w:type="dxa"/>
              <w:bottom w:w="45" w:type="dxa"/>
              <w:right w:w="38" w:type="dxa"/>
            </w:tcMar>
            <w:vAlign w:val="bottom"/>
            <w:hideMark/>
          </w:tcPr>
          <w:p w14:paraId="32F1B572" w14:textId="4C8D09A2" w:rsidR="00F10E5A" w:rsidRPr="008C16B3" w:rsidRDefault="00F10E5A" w:rsidP="00BB58A2">
            <w:pPr>
              <w:pStyle w:val="MDPI42tablebody"/>
              <w:spacing w:line="480" w:lineRule="auto"/>
              <w:rPr>
                <w:rFonts w:ascii="Arial" w:hAnsi="Arial" w:cs="Arial"/>
                <w:b/>
                <w:bCs/>
                <w:color w:val="000000" w:themeColor="text1"/>
                <w:vertAlign w:val="superscript"/>
                <w:lang w:val="fr-FR" w:eastAsia="fr-FR"/>
              </w:rPr>
            </w:pPr>
            <w:r w:rsidRPr="008C16B3">
              <w:rPr>
                <w:rFonts w:ascii="Arial" w:hAnsi="Arial" w:cs="Arial"/>
                <w:b/>
                <w:bCs/>
                <w:color w:val="000000" w:themeColor="text1"/>
                <w:kern w:val="24"/>
                <w:lang w:eastAsia="fr-FR"/>
              </w:rPr>
              <w:t xml:space="preserve">95% </w:t>
            </w:r>
            <w:proofErr w:type="spellStart"/>
            <w:r w:rsidRPr="008C16B3">
              <w:rPr>
                <w:rFonts w:ascii="Arial" w:hAnsi="Arial" w:cs="Arial"/>
                <w:b/>
                <w:bCs/>
                <w:color w:val="000000" w:themeColor="text1"/>
                <w:kern w:val="24"/>
                <w:lang w:eastAsia="fr-FR"/>
              </w:rPr>
              <w:t>CI</w:t>
            </w:r>
            <w:r w:rsidR="00956A53" w:rsidRPr="008C16B3">
              <w:rPr>
                <w:rFonts w:ascii="Arial" w:hAnsi="Arial" w:cs="Arial"/>
                <w:b/>
                <w:bCs/>
                <w:color w:val="000000" w:themeColor="text1"/>
                <w:kern w:val="24"/>
                <w:vertAlign w:val="superscript"/>
                <w:lang w:eastAsia="fr-FR"/>
              </w:rPr>
              <w:t>b</w:t>
            </w:r>
            <w:proofErr w:type="spellEnd"/>
          </w:p>
        </w:tc>
      </w:tr>
      <w:tr w:rsidR="008C16B3" w:rsidRPr="008C16B3" w14:paraId="0E7ACFA3" w14:textId="77777777" w:rsidTr="00087E54">
        <w:trPr>
          <w:trHeight w:val="308"/>
        </w:trPr>
        <w:tc>
          <w:tcPr>
            <w:tcW w:w="311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6060473F" w14:textId="77777777" w:rsidR="00F10E5A" w:rsidRPr="008C16B3" w:rsidRDefault="00F10E5A" w:rsidP="00BB58A2">
            <w:pPr>
              <w:pStyle w:val="MDPI42tablebody"/>
              <w:spacing w:line="480" w:lineRule="auto"/>
              <w:rPr>
                <w:rFonts w:ascii="Arial" w:hAnsi="Arial" w:cs="Arial"/>
                <w:b/>
                <w:bCs/>
                <w:color w:val="000000" w:themeColor="text1"/>
                <w:lang w:val="fr-FR" w:eastAsia="fr-FR"/>
              </w:rPr>
            </w:pPr>
            <w:r w:rsidRPr="008C16B3">
              <w:rPr>
                <w:rFonts w:ascii="Arial" w:hAnsi="Arial" w:cs="Arial"/>
                <w:b/>
                <w:bCs/>
                <w:color w:val="000000" w:themeColor="text1"/>
                <w:kern w:val="24"/>
                <w:lang w:val="fr-FR" w:eastAsia="fr-FR"/>
              </w:rPr>
              <w:t>Fruits</w:t>
            </w:r>
          </w:p>
        </w:tc>
        <w:tc>
          <w:tcPr>
            <w:tcW w:w="4638" w:type="dxa"/>
            <w:tcBorders>
              <w:top w:val="single" w:sz="4" w:space="0" w:color="D3D3D3"/>
              <w:left w:val="nil"/>
              <w:bottom w:val="single" w:sz="4" w:space="0" w:color="D3D3D3"/>
              <w:right w:val="nil"/>
            </w:tcBorders>
            <w:shd w:val="clear" w:color="auto" w:fill="auto"/>
            <w:tcMar>
              <w:top w:w="64" w:type="dxa"/>
              <w:left w:w="40" w:type="dxa"/>
              <w:bottom w:w="64" w:type="dxa"/>
              <w:right w:w="40" w:type="dxa"/>
            </w:tcMar>
            <w:vAlign w:val="center"/>
            <w:hideMark/>
          </w:tcPr>
          <w:p w14:paraId="689A1CC4" w14:textId="77777777" w:rsidR="00F10E5A" w:rsidRPr="008C16B3" w:rsidRDefault="00F10E5A" w:rsidP="00BB58A2">
            <w:pPr>
              <w:pStyle w:val="MDPI42tablebody"/>
              <w:spacing w:line="480" w:lineRule="auto"/>
              <w:rPr>
                <w:rFonts w:ascii="Arial" w:hAnsi="Arial" w:cs="Arial"/>
                <w:b/>
                <w:bCs/>
                <w:color w:val="000000" w:themeColor="text1"/>
                <w:lang w:val="fr-FR" w:eastAsia="fr-FR"/>
              </w:rPr>
            </w:pPr>
            <w:r w:rsidRPr="008C16B3">
              <w:rPr>
                <w:rFonts w:ascii="Arial" w:hAnsi="Arial" w:cs="Arial"/>
                <w:b/>
                <w:bCs/>
                <w:color w:val="000000" w:themeColor="text1"/>
                <w:kern w:val="24"/>
                <w:lang w:val="fr-FR" w:eastAsia="fr-FR"/>
              </w:rPr>
              <w:t>68 (72%)</w:t>
            </w:r>
          </w:p>
        </w:tc>
        <w:tc>
          <w:tcPr>
            <w:tcW w:w="178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7B4E8615" w14:textId="77777777" w:rsidR="00F10E5A" w:rsidRPr="008C16B3" w:rsidRDefault="00F10E5A" w:rsidP="00BB58A2">
            <w:pPr>
              <w:pStyle w:val="MDPI42tablebody"/>
              <w:spacing w:line="480" w:lineRule="auto"/>
              <w:rPr>
                <w:rFonts w:ascii="Arial" w:hAnsi="Arial" w:cs="Arial"/>
                <w:b/>
                <w:bCs/>
                <w:color w:val="000000" w:themeColor="text1"/>
                <w:lang w:val="fr-FR" w:eastAsia="fr-FR"/>
              </w:rPr>
            </w:pPr>
            <w:r w:rsidRPr="008C16B3">
              <w:rPr>
                <w:rFonts w:ascii="Arial" w:hAnsi="Arial" w:cs="Arial"/>
                <w:b/>
                <w:bCs/>
                <w:color w:val="000000" w:themeColor="text1"/>
                <w:kern w:val="24"/>
                <w:lang w:val="fr-FR" w:eastAsia="fr-FR"/>
              </w:rPr>
              <w:t>63-81%</w:t>
            </w:r>
          </w:p>
        </w:tc>
      </w:tr>
      <w:tr w:rsidR="008C16B3" w:rsidRPr="008C16B3" w14:paraId="4B132635" w14:textId="77777777" w:rsidTr="00087E54">
        <w:trPr>
          <w:trHeight w:val="285"/>
        </w:trPr>
        <w:tc>
          <w:tcPr>
            <w:tcW w:w="311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187C6B5F"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i/>
                <w:iCs/>
                <w:color w:val="000000" w:themeColor="text1"/>
                <w:kern w:val="24"/>
                <w:lang w:val="fr-FR" w:eastAsia="fr-FR"/>
              </w:rPr>
              <w:t xml:space="preserve">Cashew </w:t>
            </w:r>
            <w:proofErr w:type="spellStart"/>
            <w:r w:rsidRPr="008C16B3">
              <w:rPr>
                <w:rFonts w:ascii="Arial" w:hAnsi="Arial" w:cs="Arial"/>
                <w:i/>
                <w:iCs/>
                <w:color w:val="000000" w:themeColor="text1"/>
                <w:kern w:val="24"/>
                <w:lang w:val="fr-FR" w:eastAsia="fr-FR"/>
              </w:rPr>
              <w:t>apple</w:t>
            </w:r>
            <w:proofErr w:type="spellEnd"/>
          </w:p>
        </w:tc>
        <w:tc>
          <w:tcPr>
            <w:tcW w:w="4638" w:type="dxa"/>
            <w:tcBorders>
              <w:top w:val="single" w:sz="4" w:space="0" w:color="D3D3D3"/>
              <w:left w:val="nil"/>
              <w:bottom w:val="single" w:sz="4" w:space="0" w:color="D3D3D3"/>
              <w:right w:val="nil"/>
            </w:tcBorders>
            <w:shd w:val="clear" w:color="auto" w:fill="auto"/>
            <w:tcMar>
              <w:top w:w="64" w:type="dxa"/>
              <w:left w:w="40" w:type="dxa"/>
              <w:bottom w:w="64" w:type="dxa"/>
              <w:right w:w="40" w:type="dxa"/>
            </w:tcMar>
            <w:vAlign w:val="center"/>
            <w:hideMark/>
          </w:tcPr>
          <w:p w14:paraId="782FD61A"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i/>
                <w:iCs/>
                <w:color w:val="000000" w:themeColor="text1"/>
                <w:kern w:val="24"/>
                <w:lang w:val="fr-FR" w:eastAsia="fr-FR"/>
              </w:rPr>
              <w:t>39 (57%)</w:t>
            </w:r>
          </w:p>
        </w:tc>
        <w:tc>
          <w:tcPr>
            <w:tcW w:w="178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5E35A54B" w14:textId="77777777" w:rsidR="00F10E5A" w:rsidRPr="008C16B3" w:rsidRDefault="00F10E5A" w:rsidP="00BB58A2">
            <w:pPr>
              <w:pStyle w:val="MDPI42tablebody"/>
              <w:spacing w:line="480" w:lineRule="auto"/>
              <w:rPr>
                <w:rFonts w:ascii="Arial" w:hAnsi="Arial" w:cs="Arial"/>
                <w:color w:val="000000" w:themeColor="text1"/>
                <w:lang w:val="fr-FR" w:eastAsia="fr-FR"/>
              </w:rPr>
            </w:pPr>
          </w:p>
        </w:tc>
      </w:tr>
      <w:tr w:rsidR="008C16B3" w:rsidRPr="008C16B3" w14:paraId="1970F526" w14:textId="77777777" w:rsidTr="00087E54">
        <w:trPr>
          <w:trHeight w:val="135"/>
        </w:trPr>
        <w:tc>
          <w:tcPr>
            <w:tcW w:w="311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38AD91AD"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i/>
                <w:iCs/>
                <w:color w:val="000000" w:themeColor="text1"/>
                <w:kern w:val="24"/>
                <w:lang w:val="fr-FR" w:eastAsia="fr-FR"/>
              </w:rPr>
              <w:t>Mango</w:t>
            </w:r>
          </w:p>
        </w:tc>
        <w:tc>
          <w:tcPr>
            <w:tcW w:w="4638" w:type="dxa"/>
            <w:tcBorders>
              <w:top w:val="single" w:sz="4" w:space="0" w:color="D3D3D3"/>
              <w:left w:val="nil"/>
              <w:bottom w:val="single" w:sz="4" w:space="0" w:color="D3D3D3"/>
              <w:right w:val="nil"/>
            </w:tcBorders>
            <w:shd w:val="clear" w:color="auto" w:fill="auto"/>
            <w:tcMar>
              <w:top w:w="64" w:type="dxa"/>
              <w:left w:w="40" w:type="dxa"/>
              <w:bottom w:w="64" w:type="dxa"/>
              <w:right w:w="40" w:type="dxa"/>
            </w:tcMar>
            <w:vAlign w:val="center"/>
            <w:hideMark/>
          </w:tcPr>
          <w:p w14:paraId="75BA6C31"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i/>
                <w:iCs/>
                <w:color w:val="000000" w:themeColor="text1"/>
                <w:kern w:val="24"/>
                <w:lang w:val="fr-FR" w:eastAsia="fr-FR"/>
              </w:rPr>
              <w:t>24 (35%)</w:t>
            </w:r>
          </w:p>
        </w:tc>
        <w:tc>
          <w:tcPr>
            <w:tcW w:w="178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0BD5858C" w14:textId="77777777" w:rsidR="00F10E5A" w:rsidRPr="008C16B3" w:rsidRDefault="00F10E5A" w:rsidP="00BB58A2">
            <w:pPr>
              <w:pStyle w:val="MDPI42tablebody"/>
              <w:spacing w:line="480" w:lineRule="auto"/>
              <w:rPr>
                <w:rFonts w:ascii="Arial" w:hAnsi="Arial" w:cs="Arial"/>
                <w:color w:val="000000" w:themeColor="text1"/>
                <w:lang w:val="fr-FR" w:eastAsia="fr-FR"/>
              </w:rPr>
            </w:pPr>
          </w:p>
        </w:tc>
      </w:tr>
      <w:tr w:rsidR="008C16B3" w:rsidRPr="008C16B3" w14:paraId="7C9DF3B9" w14:textId="77777777" w:rsidTr="00087E54">
        <w:trPr>
          <w:trHeight w:val="311"/>
        </w:trPr>
        <w:tc>
          <w:tcPr>
            <w:tcW w:w="311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1D796981" w14:textId="77777777" w:rsidR="00F10E5A" w:rsidRPr="008C16B3" w:rsidRDefault="00F10E5A" w:rsidP="00BB58A2">
            <w:pPr>
              <w:pStyle w:val="MDPI42tablebody"/>
              <w:spacing w:line="480" w:lineRule="auto"/>
              <w:rPr>
                <w:rFonts w:ascii="Arial" w:hAnsi="Arial" w:cs="Arial"/>
                <w:color w:val="000000" w:themeColor="text1"/>
                <w:lang w:val="fr-FR" w:eastAsia="fr-FR"/>
              </w:rPr>
            </w:pPr>
            <w:proofErr w:type="spellStart"/>
            <w:r w:rsidRPr="008C16B3">
              <w:rPr>
                <w:rFonts w:ascii="Arial" w:hAnsi="Arial" w:cs="Arial"/>
                <w:b/>
                <w:bCs/>
                <w:color w:val="000000" w:themeColor="text1"/>
                <w:kern w:val="24"/>
                <w:lang w:val="fr-FR" w:eastAsia="fr-FR"/>
              </w:rPr>
              <w:t>Starchy</w:t>
            </w:r>
            <w:proofErr w:type="spellEnd"/>
            <w:r w:rsidRPr="008C16B3">
              <w:rPr>
                <w:rFonts w:ascii="Arial" w:hAnsi="Arial" w:cs="Arial"/>
                <w:b/>
                <w:bCs/>
                <w:color w:val="000000" w:themeColor="text1"/>
                <w:kern w:val="24"/>
                <w:lang w:val="fr-FR" w:eastAsia="fr-FR"/>
              </w:rPr>
              <w:t xml:space="preserve"> </w:t>
            </w:r>
            <w:proofErr w:type="spellStart"/>
            <w:r w:rsidRPr="008C16B3">
              <w:rPr>
                <w:rFonts w:ascii="Arial" w:hAnsi="Arial" w:cs="Arial"/>
                <w:b/>
                <w:bCs/>
                <w:color w:val="000000" w:themeColor="text1"/>
                <w:kern w:val="24"/>
                <w:lang w:val="fr-FR" w:eastAsia="fr-FR"/>
              </w:rPr>
              <w:t>roots</w:t>
            </w:r>
            <w:proofErr w:type="spellEnd"/>
            <w:r w:rsidRPr="008C16B3">
              <w:rPr>
                <w:rFonts w:ascii="Arial" w:hAnsi="Arial" w:cs="Arial"/>
                <w:b/>
                <w:bCs/>
                <w:color w:val="000000" w:themeColor="text1"/>
                <w:kern w:val="24"/>
                <w:lang w:val="fr-FR" w:eastAsia="fr-FR"/>
              </w:rPr>
              <w:t xml:space="preserve">, </w:t>
            </w:r>
            <w:proofErr w:type="spellStart"/>
            <w:r w:rsidRPr="008C16B3">
              <w:rPr>
                <w:rFonts w:ascii="Arial" w:hAnsi="Arial" w:cs="Arial"/>
                <w:b/>
                <w:bCs/>
                <w:color w:val="000000" w:themeColor="text1"/>
                <w:kern w:val="24"/>
                <w:lang w:val="fr-FR" w:eastAsia="fr-FR"/>
              </w:rPr>
              <w:t>tubers</w:t>
            </w:r>
            <w:proofErr w:type="spellEnd"/>
          </w:p>
        </w:tc>
        <w:tc>
          <w:tcPr>
            <w:tcW w:w="4638" w:type="dxa"/>
            <w:tcBorders>
              <w:top w:val="single" w:sz="4" w:space="0" w:color="D3D3D3"/>
              <w:left w:val="nil"/>
              <w:bottom w:val="single" w:sz="4" w:space="0" w:color="D3D3D3"/>
              <w:right w:val="nil"/>
            </w:tcBorders>
            <w:shd w:val="clear" w:color="auto" w:fill="auto"/>
            <w:tcMar>
              <w:top w:w="64" w:type="dxa"/>
              <w:left w:w="40" w:type="dxa"/>
              <w:bottom w:w="64" w:type="dxa"/>
              <w:right w:w="40" w:type="dxa"/>
            </w:tcMar>
            <w:vAlign w:val="center"/>
            <w:hideMark/>
          </w:tcPr>
          <w:p w14:paraId="55D14444"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b/>
                <w:bCs/>
                <w:color w:val="000000" w:themeColor="text1"/>
                <w:kern w:val="24"/>
                <w:lang w:val="fr-FR" w:eastAsia="fr-FR"/>
              </w:rPr>
              <w:t>10 (11%)</w:t>
            </w:r>
          </w:p>
        </w:tc>
        <w:tc>
          <w:tcPr>
            <w:tcW w:w="178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5834CCB4"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b/>
                <w:bCs/>
                <w:color w:val="000000" w:themeColor="text1"/>
                <w:kern w:val="24"/>
                <w:lang w:val="fr-FR" w:eastAsia="fr-FR"/>
              </w:rPr>
              <w:t>4-17%</w:t>
            </w:r>
          </w:p>
        </w:tc>
      </w:tr>
      <w:tr w:rsidR="008C16B3" w:rsidRPr="008C16B3" w14:paraId="5FA4A8C9" w14:textId="77777777" w:rsidTr="00087E54">
        <w:trPr>
          <w:trHeight w:val="275"/>
        </w:trPr>
        <w:tc>
          <w:tcPr>
            <w:tcW w:w="311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529BF458" w14:textId="77777777" w:rsidR="00F10E5A" w:rsidRPr="008C16B3" w:rsidRDefault="00F10E5A" w:rsidP="00BB58A2">
            <w:pPr>
              <w:pStyle w:val="MDPI42tablebody"/>
              <w:spacing w:line="480" w:lineRule="auto"/>
              <w:rPr>
                <w:rFonts w:ascii="Arial" w:hAnsi="Arial" w:cs="Arial"/>
                <w:color w:val="000000" w:themeColor="text1"/>
                <w:lang w:eastAsia="fr-FR"/>
              </w:rPr>
            </w:pPr>
            <w:r w:rsidRPr="008C16B3">
              <w:rPr>
                <w:rFonts w:ascii="Arial" w:hAnsi="Arial" w:cs="Arial"/>
                <w:i/>
                <w:iCs/>
                <w:color w:val="000000" w:themeColor="text1"/>
                <w:kern w:val="24"/>
                <w:lang w:eastAsia="fr-FR"/>
              </w:rPr>
              <w:t xml:space="preserve">Sweet </w:t>
            </w:r>
            <w:proofErr w:type="spellStart"/>
            <w:r w:rsidRPr="008C16B3">
              <w:rPr>
                <w:rFonts w:ascii="Arial" w:hAnsi="Arial" w:cs="Arial"/>
                <w:i/>
                <w:iCs/>
                <w:color w:val="000000" w:themeColor="text1"/>
                <w:kern w:val="24"/>
                <w:lang w:eastAsia="fr-FR"/>
              </w:rPr>
              <w:t>potatos</w:t>
            </w:r>
            <w:proofErr w:type="spellEnd"/>
            <w:r w:rsidRPr="008C16B3">
              <w:rPr>
                <w:rFonts w:ascii="Arial" w:hAnsi="Arial" w:cs="Arial"/>
                <w:i/>
                <w:iCs/>
                <w:color w:val="000000" w:themeColor="text1"/>
                <w:kern w:val="24"/>
                <w:lang w:eastAsia="fr-FR"/>
              </w:rPr>
              <w:t xml:space="preserve"> </w:t>
            </w:r>
          </w:p>
        </w:tc>
        <w:tc>
          <w:tcPr>
            <w:tcW w:w="4638" w:type="dxa"/>
            <w:tcBorders>
              <w:top w:val="single" w:sz="4" w:space="0" w:color="D3D3D3"/>
              <w:left w:val="nil"/>
              <w:bottom w:val="single" w:sz="4" w:space="0" w:color="D3D3D3"/>
              <w:right w:val="nil"/>
            </w:tcBorders>
            <w:shd w:val="clear" w:color="auto" w:fill="auto"/>
            <w:tcMar>
              <w:top w:w="64" w:type="dxa"/>
              <w:left w:w="40" w:type="dxa"/>
              <w:bottom w:w="64" w:type="dxa"/>
              <w:right w:w="40" w:type="dxa"/>
            </w:tcMar>
            <w:vAlign w:val="center"/>
            <w:hideMark/>
          </w:tcPr>
          <w:p w14:paraId="43F9C2CA"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i/>
                <w:iCs/>
                <w:color w:val="000000" w:themeColor="text1"/>
                <w:kern w:val="24"/>
                <w:lang w:val="fr-FR" w:eastAsia="fr-FR"/>
              </w:rPr>
              <w:t>8 (80%)</w:t>
            </w:r>
          </w:p>
        </w:tc>
        <w:tc>
          <w:tcPr>
            <w:tcW w:w="178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5FB28BA9" w14:textId="77777777" w:rsidR="00F10E5A" w:rsidRPr="008C16B3" w:rsidRDefault="00F10E5A" w:rsidP="00BB58A2">
            <w:pPr>
              <w:pStyle w:val="MDPI42tablebody"/>
              <w:spacing w:line="480" w:lineRule="auto"/>
              <w:rPr>
                <w:rFonts w:ascii="Arial" w:hAnsi="Arial" w:cs="Arial"/>
                <w:color w:val="000000" w:themeColor="text1"/>
                <w:lang w:val="fr-FR" w:eastAsia="fr-FR"/>
              </w:rPr>
            </w:pPr>
          </w:p>
        </w:tc>
      </w:tr>
      <w:tr w:rsidR="008C16B3" w:rsidRPr="008C16B3" w14:paraId="0BAA5CB6" w14:textId="77777777" w:rsidTr="00087E54">
        <w:trPr>
          <w:trHeight w:val="452"/>
        </w:trPr>
        <w:tc>
          <w:tcPr>
            <w:tcW w:w="3119" w:type="dxa"/>
            <w:tcBorders>
              <w:top w:val="single" w:sz="4" w:space="0" w:color="D3D3D3"/>
              <w:left w:val="nil"/>
              <w:bottom w:val="single" w:sz="4" w:space="0" w:color="D3D3D3"/>
              <w:right w:val="nil"/>
            </w:tcBorders>
            <w:shd w:val="clear" w:color="auto" w:fill="F2F2F2" w:themeFill="background1" w:themeFillShade="F2"/>
            <w:tcMar>
              <w:top w:w="60" w:type="dxa"/>
              <w:left w:w="38" w:type="dxa"/>
              <w:bottom w:w="60" w:type="dxa"/>
              <w:right w:w="38" w:type="dxa"/>
            </w:tcMar>
            <w:vAlign w:val="center"/>
            <w:hideMark/>
          </w:tcPr>
          <w:p w14:paraId="4AEC116B" w14:textId="77777777" w:rsidR="00F10E5A" w:rsidRPr="008C16B3" w:rsidRDefault="00F10E5A" w:rsidP="00BB58A2">
            <w:pPr>
              <w:pStyle w:val="MDPI42tablebody"/>
              <w:spacing w:line="480" w:lineRule="auto"/>
              <w:rPr>
                <w:rFonts w:ascii="Arial" w:hAnsi="Arial" w:cs="Arial"/>
                <w:b/>
                <w:bCs/>
                <w:color w:val="000000" w:themeColor="text1"/>
                <w:lang w:val="fr-FR" w:eastAsia="fr-FR"/>
              </w:rPr>
            </w:pPr>
            <w:r w:rsidRPr="008C16B3">
              <w:rPr>
                <w:rFonts w:ascii="Arial" w:hAnsi="Arial" w:cs="Arial"/>
                <w:b/>
                <w:bCs/>
                <w:color w:val="000000" w:themeColor="text1"/>
                <w:lang w:val="fr-FR" w:eastAsia="fr-FR"/>
              </w:rPr>
              <w:t xml:space="preserve">Top </w:t>
            </w:r>
            <w:proofErr w:type="spellStart"/>
            <w:r w:rsidRPr="008C16B3">
              <w:rPr>
                <w:rFonts w:ascii="Arial" w:hAnsi="Arial" w:cs="Arial"/>
                <w:b/>
                <w:bCs/>
                <w:color w:val="000000" w:themeColor="text1"/>
                <w:lang w:val="fr-FR" w:eastAsia="fr-FR"/>
              </w:rPr>
              <w:t>food</w:t>
            </w:r>
            <w:proofErr w:type="spellEnd"/>
            <w:r w:rsidRPr="008C16B3">
              <w:rPr>
                <w:rFonts w:ascii="Arial" w:hAnsi="Arial" w:cs="Arial"/>
                <w:b/>
                <w:bCs/>
                <w:color w:val="000000" w:themeColor="text1"/>
                <w:lang w:val="fr-FR" w:eastAsia="fr-FR"/>
              </w:rPr>
              <w:t xml:space="preserve"> groups</w:t>
            </w:r>
          </w:p>
        </w:tc>
        <w:tc>
          <w:tcPr>
            <w:tcW w:w="4638" w:type="dxa"/>
            <w:tcBorders>
              <w:top w:val="single" w:sz="4" w:space="0" w:color="D3D3D3"/>
              <w:left w:val="nil"/>
              <w:bottom w:val="single" w:sz="4" w:space="0" w:color="D3D3D3"/>
              <w:right w:val="nil"/>
            </w:tcBorders>
            <w:shd w:val="clear" w:color="auto" w:fill="F2F2F2" w:themeFill="background1" w:themeFillShade="F2"/>
            <w:tcMar>
              <w:top w:w="64" w:type="dxa"/>
              <w:left w:w="40" w:type="dxa"/>
              <w:bottom w:w="64" w:type="dxa"/>
              <w:right w:w="40" w:type="dxa"/>
            </w:tcMar>
            <w:vAlign w:val="center"/>
            <w:hideMark/>
          </w:tcPr>
          <w:p w14:paraId="5D650D03" w14:textId="38036953" w:rsidR="00F10E5A" w:rsidRPr="008C16B3" w:rsidRDefault="00F10E5A" w:rsidP="00BB58A2">
            <w:pPr>
              <w:pStyle w:val="MDPI42tablebody"/>
              <w:spacing w:line="480" w:lineRule="auto"/>
              <w:rPr>
                <w:rFonts w:ascii="Arial" w:hAnsi="Arial" w:cs="Arial"/>
                <w:color w:val="000000" w:themeColor="text1"/>
                <w:vertAlign w:val="superscript"/>
                <w:lang w:eastAsia="fr-FR"/>
              </w:rPr>
            </w:pPr>
            <w:r w:rsidRPr="008C16B3">
              <w:rPr>
                <w:rFonts w:ascii="Arial" w:hAnsi="Arial" w:cs="Arial"/>
                <w:b/>
                <w:bCs/>
                <w:color w:val="000000" w:themeColor="text1"/>
                <w:kern w:val="24"/>
                <w:lang w:eastAsia="fr-FR"/>
              </w:rPr>
              <w:t>Increased or introduced to stimulate lactation</w:t>
            </w:r>
            <w:r w:rsidRPr="008C16B3">
              <w:rPr>
                <w:rFonts w:ascii="Arial" w:hAnsi="Arial" w:cs="Arial"/>
                <w:color w:val="000000" w:themeColor="text1"/>
                <w:kern w:val="24"/>
                <w:lang w:eastAsia="fr-FR"/>
              </w:rPr>
              <w:t xml:space="preserve">, </w:t>
            </w:r>
            <w:r w:rsidRPr="008C16B3">
              <w:rPr>
                <w:rFonts w:ascii="Arial" w:hAnsi="Arial" w:cs="Arial"/>
                <w:b/>
                <w:bCs/>
                <w:color w:val="000000" w:themeColor="text1"/>
                <w:kern w:val="24"/>
                <w:lang w:eastAsia="fr-FR"/>
              </w:rPr>
              <w:t>N = 229</w:t>
            </w:r>
            <w:r w:rsidR="00F0065F" w:rsidRPr="008C16B3">
              <w:rPr>
                <w:rFonts w:ascii="Arial" w:hAnsi="Arial" w:cs="Arial"/>
                <w:color w:val="000000" w:themeColor="text1"/>
                <w:kern w:val="24"/>
                <w:vertAlign w:val="superscript"/>
                <w:lang w:eastAsia="fr-FR"/>
              </w:rPr>
              <w:t>a</w:t>
            </w:r>
          </w:p>
        </w:tc>
        <w:tc>
          <w:tcPr>
            <w:tcW w:w="1789" w:type="dxa"/>
            <w:tcBorders>
              <w:top w:val="single" w:sz="4" w:space="0" w:color="D3D3D3"/>
              <w:left w:val="nil"/>
              <w:bottom w:val="single" w:sz="4" w:space="0" w:color="D3D3D3"/>
              <w:right w:val="nil"/>
            </w:tcBorders>
            <w:shd w:val="clear" w:color="auto" w:fill="F2F2F2" w:themeFill="background1" w:themeFillShade="F2"/>
            <w:tcMar>
              <w:top w:w="60" w:type="dxa"/>
              <w:left w:w="38" w:type="dxa"/>
              <w:bottom w:w="60" w:type="dxa"/>
              <w:right w:w="38" w:type="dxa"/>
            </w:tcMar>
            <w:vAlign w:val="center"/>
            <w:hideMark/>
          </w:tcPr>
          <w:p w14:paraId="08B10F73" w14:textId="50D2C2FC" w:rsidR="00F10E5A" w:rsidRPr="008C16B3" w:rsidRDefault="00F10E5A" w:rsidP="00BB58A2">
            <w:pPr>
              <w:pStyle w:val="MDPI42tablebody"/>
              <w:spacing w:line="480" w:lineRule="auto"/>
              <w:rPr>
                <w:rFonts w:ascii="Arial" w:hAnsi="Arial" w:cs="Arial"/>
                <w:color w:val="000000" w:themeColor="text1"/>
                <w:vertAlign w:val="superscript"/>
                <w:lang w:eastAsia="fr-FR"/>
              </w:rPr>
            </w:pPr>
            <w:r w:rsidRPr="008C16B3">
              <w:rPr>
                <w:rFonts w:ascii="Arial" w:hAnsi="Arial" w:cs="Arial"/>
                <w:b/>
                <w:bCs/>
                <w:color w:val="000000" w:themeColor="text1"/>
                <w:kern w:val="24"/>
                <w:lang w:eastAsia="fr-FR"/>
              </w:rPr>
              <w:t xml:space="preserve">95% </w:t>
            </w:r>
            <w:proofErr w:type="spellStart"/>
            <w:r w:rsidRPr="008C16B3">
              <w:rPr>
                <w:rFonts w:ascii="Arial" w:hAnsi="Arial" w:cs="Arial"/>
                <w:b/>
                <w:bCs/>
                <w:color w:val="000000" w:themeColor="text1"/>
                <w:kern w:val="24"/>
                <w:lang w:eastAsia="fr-FR"/>
              </w:rPr>
              <w:t>CI</w:t>
            </w:r>
            <w:r w:rsidR="00F0065F" w:rsidRPr="008C16B3">
              <w:rPr>
                <w:rFonts w:ascii="Arial" w:hAnsi="Arial" w:cs="Arial"/>
                <w:b/>
                <w:bCs/>
                <w:color w:val="000000" w:themeColor="text1"/>
                <w:kern w:val="24"/>
                <w:vertAlign w:val="superscript"/>
                <w:lang w:eastAsia="fr-FR"/>
              </w:rPr>
              <w:t>b</w:t>
            </w:r>
            <w:proofErr w:type="spellEnd"/>
          </w:p>
        </w:tc>
      </w:tr>
      <w:tr w:rsidR="008C16B3" w:rsidRPr="008C16B3" w14:paraId="4A186B9C" w14:textId="77777777" w:rsidTr="00087E54">
        <w:trPr>
          <w:trHeight w:val="319"/>
        </w:trPr>
        <w:tc>
          <w:tcPr>
            <w:tcW w:w="311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21B372DB"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b/>
                <w:bCs/>
                <w:color w:val="000000" w:themeColor="text1"/>
                <w:kern w:val="24"/>
                <w:lang w:val="fr-FR" w:eastAsia="fr-FR"/>
              </w:rPr>
              <w:t xml:space="preserve">Milk and </w:t>
            </w:r>
            <w:proofErr w:type="spellStart"/>
            <w:r w:rsidRPr="008C16B3">
              <w:rPr>
                <w:rFonts w:ascii="Arial" w:hAnsi="Arial" w:cs="Arial"/>
                <w:b/>
                <w:bCs/>
                <w:color w:val="000000" w:themeColor="text1"/>
                <w:kern w:val="24"/>
                <w:lang w:val="fr-FR" w:eastAsia="fr-FR"/>
              </w:rPr>
              <w:t>dairy</w:t>
            </w:r>
            <w:proofErr w:type="spellEnd"/>
            <w:r w:rsidRPr="008C16B3">
              <w:rPr>
                <w:rFonts w:ascii="Arial" w:hAnsi="Arial" w:cs="Arial"/>
                <w:b/>
                <w:bCs/>
                <w:color w:val="000000" w:themeColor="text1"/>
                <w:kern w:val="24"/>
                <w:lang w:val="fr-FR" w:eastAsia="fr-FR"/>
              </w:rPr>
              <w:t xml:space="preserve"> </w:t>
            </w:r>
            <w:proofErr w:type="spellStart"/>
            <w:r w:rsidRPr="008C16B3">
              <w:rPr>
                <w:rFonts w:ascii="Arial" w:hAnsi="Arial" w:cs="Arial"/>
                <w:b/>
                <w:bCs/>
                <w:color w:val="000000" w:themeColor="text1"/>
                <w:kern w:val="24"/>
                <w:lang w:val="fr-FR" w:eastAsia="fr-FR"/>
              </w:rPr>
              <w:t>products</w:t>
            </w:r>
            <w:proofErr w:type="spellEnd"/>
          </w:p>
        </w:tc>
        <w:tc>
          <w:tcPr>
            <w:tcW w:w="4638" w:type="dxa"/>
            <w:tcBorders>
              <w:top w:val="single" w:sz="4" w:space="0" w:color="D3D3D3"/>
              <w:left w:val="nil"/>
              <w:bottom w:val="single" w:sz="4" w:space="0" w:color="D3D3D3"/>
              <w:right w:val="nil"/>
            </w:tcBorders>
            <w:shd w:val="clear" w:color="auto" w:fill="auto"/>
            <w:tcMar>
              <w:top w:w="64" w:type="dxa"/>
              <w:left w:w="40" w:type="dxa"/>
              <w:bottom w:w="64" w:type="dxa"/>
              <w:right w:w="40" w:type="dxa"/>
            </w:tcMar>
            <w:vAlign w:val="center"/>
            <w:hideMark/>
          </w:tcPr>
          <w:p w14:paraId="7C4A12FF"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b/>
                <w:bCs/>
                <w:color w:val="000000" w:themeColor="text1"/>
                <w:kern w:val="24"/>
                <w:lang w:val="fr-FR" w:eastAsia="fr-FR"/>
              </w:rPr>
              <w:t>64 (27%)</w:t>
            </w:r>
          </w:p>
        </w:tc>
        <w:tc>
          <w:tcPr>
            <w:tcW w:w="178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40C7BFDE"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b/>
                <w:bCs/>
                <w:color w:val="000000" w:themeColor="text1"/>
                <w:kern w:val="24"/>
                <w:lang w:val="fr-FR" w:eastAsia="fr-FR"/>
              </w:rPr>
              <w:t>22-33%</w:t>
            </w:r>
          </w:p>
        </w:tc>
      </w:tr>
      <w:tr w:rsidR="008C16B3" w:rsidRPr="008C16B3" w14:paraId="1119A901" w14:textId="77777777" w:rsidTr="00087E54">
        <w:trPr>
          <w:trHeight w:val="296"/>
        </w:trPr>
        <w:tc>
          <w:tcPr>
            <w:tcW w:w="311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25E50FD9" w14:textId="77777777" w:rsidR="00F10E5A" w:rsidRPr="008C16B3" w:rsidRDefault="00F10E5A" w:rsidP="00BB58A2">
            <w:pPr>
              <w:pStyle w:val="MDPI42tablebody"/>
              <w:spacing w:line="480" w:lineRule="auto"/>
              <w:rPr>
                <w:rFonts w:ascii="Arial" w:hAnsi="Arial" w:cs="Arial"/>
                <w:color w:val="000000" w:themeColor="text1"/>
                <w:lang w:val="fr-FR" w:eastAsia="fr-FR"/>
              </w:rPr>
            </w:pPr>
            <w:proofErr w:type="spellStart"/>
            <w:r w:rsidRPr="008C16B3">
              <w:rPr>
                <w:rFonts w:ascii="Arial" w:hAnsi="Arial" w:cs="Arial"/>
                <w:i/>
                <w:iCs/>
                <w:color w:val="000000" w:themeColor="text1"/>
                <w:kern w:val="24"/>
                <w:lang w:val="fr-FR" w:eastAsia="fr-FR"/>
              </w:rPr>
              <w:t>Dairy</w:t>
            </w:r>
            <w:proofErr w:type="spellEnd"/>
            <w:r w:rsidRPr="008C16B3">
              <w:rPr>
                <w:rFonts w:ascii="Arial" w:hAnsi="Arial" w:cs="Arial"/>
                <w:i/>
                <w:iCs/>
                <w:color w:val="000000" w:themeColor="text1"/>
                <w:kern w:val="24"/>
                <w:lang w:val="fr-FR" w:eastAsia="fr-FR"/>
              </w:rPr>
              <w:t xml:space="preserve"> </w:t>
            </w:r>
            <w:proofErr w:type="spellStart"/>
            <w:r w:rsidRPr="008C16B3">
              <w:rPr>
                <w:rFonts w:ascii="Arial" w:hAnsi="Arial" w:cs="Arial"/>
                <w:i/>
                <w:iCs/>
                <w:color w:val="000000" w:themeColor="text1"/>
                <w:kern w:val="24"/>
                <w:lang w:val="fr-FR" w:eastAsia="fr-FR"/>
              </w:rPr>
              <w:t>products</w:t>
            </w:r>
            <w:proofErr w:type="spellEnd"/>
          </w:p>
        </w:tc>
        <w:tc>
          <w:tcPr>
            <w:tcW w:w="4638" w:type="dxa"/>
            <w:tcBorders>
              <w:top w:val="single" w:sz="4" w:space="0" w:color="D3D3D3"/>
              <w:left w:val="nil"/>
              <w:bottom w:val="single" w:sz="4" w:space="0" w:color="D3D3D3"/>
              <w:right w:val="nil"/>
            </w:tcBorders>
            <w:shd w:val="clear" w:color="auto" w:fill="auto"/>
            <w:tcMar>
              <w:top w:w="64" w:type="dxa"/>
              <w:left w:w="40" w:type="dxa"/>
              <w:bottom w:w="64" w:type="dxa"/>
              <w:right w:w="40" w:type="dxa"/>
            </w:tcMar>
            <w:vAlign w:val="center"/>
            <w:hideMark/>
          </w:tcPr>
          <w:p w14:paraId="5F9DB8F1"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i/>
                <w:iCs/>
                <w:color w:val="000000" w:themeColor="text1"/>
                <w:kern w:val="24"/>
                <w:lang w:val="fr-FR" w:eastAsia="fr-FR"/>
              </w:rPr>
              <w:t>37 (58%)</w:t>
            </w:r>
          </w:p>
        </w:tc>
        <w:tc>
          <w:tcPr>
            <w:tcW w:w="178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40CCEFD6" w14:textId="77777777" w:rsidR="00F10E5A" w:rsidRPr="008C16B3" w:rsidRDefault="00F10E5A" w:rsidP="00BB58A2">
            <w:pPr>
              <w:pStyle w:val="MDPI42tablebody"/>
              <w:spacing w:line="480" w:lineRule="auto"/>
              <w:rPr>
                <w:rFonts w:ascii="Arial" w:hAnsi="Arial" w:cs="Arial"/>
                <w:color w:val="000000" w:themeColor="text1"/>
                <w:lang w:val="fr-FR" w:eastAsia="fr-FR"/>
              </w:rPr>
            </w:pPr>
          </w:p>
        </w:tc>
      </w:tr>
      <w:tr w:rsidR="008C16B3" w:rsidRPr="008C16B3" w14:paraId="12348F13" w14:textId="77777777" w:rsidTr="00087E54">
        <w:trPr>
          <w:trHeight w:val="431"/>
        </w:trPr>
        <w:tc>
          <w:tcPr>
            <w:tcW w:w="311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2075510D" w14:textId="77777777" w:rsidR="00F10E5A" w:rsidRPr="008C16B3" w:rsidRDefault="00F10E5A" w:rsidP="00BB58A2">
            <w:pPr>
              <w:pStyle w:val="MDPI42tablebody"/>
              <w:spacing w:line="480" w:lineRule="auto"/>
              <w:rPr>
                <w:rFonts w:ascii="Arial" w:hAnsi="Arial" w:cs="Arial"/>
                <w:color w:val="000000" w:themeColor="text1"/>
                <w:lang w:val="fr-FR" w:eastAsia="fr-FR"/>
              </w:rPr>
            </w:pPr>
            <w:proofErr w:type="spellStart"/>
            <w:r w:rsidRPr="008C16B3">
              <w:rPr>
                <w:rFonts w:ascii="Arial" w:hAnsi="Arial" w:cs="Arial"/>
                <w:i/>
                <w:iCs/>
                <w:color w:val="000000" w:themeColor="text1"/>
                <w:kern w:val="24"/>
                <w:lang w:val="fr-FR" w:eastAsia="fr-FR"/>
              </w:rPr>
              <w:t>Cow’s</w:t>
            </w:r>
            <w:proofErr w:type="spellEnd"/>
            <w:r w:rsidRPr="008C16B3">
              <w:rPr>
                <w:rFonts w:ascii="Arial" w:hAnsi="Arial" w:cs="Arial"/>
                <w:i/>
                <w:iCs/>
                <w:color w:val="000000" w:themeColor="text1"/>
                <w:kern w:val="24"/>
                <w:lang w:val="fr-FR" w:eastAsia="fr-FR"/>
              </w:rPr>
              <w:t xml:space="preserve"> </w:t>
            </w:r>
            <w:proofErr w:type="spellStart"/>
            <w:r w:rsidRPr="008C16B3">
              <w:rPr>
                <w:rFonts w:ascii="Arial" w:hAnsi="Arial" w:cs="Arial"/>
                <w:i/>
                <w:iCs/>
                <w:color w:val="000000" w:themeColor="text1"/>
                <w:kern w:val="24"/>
                <w:lang w:val="fr-FR" w:eastAsia="fr-FR"/>
              </w:rPr>
              <w:t>milk</w:t>
            </w:r>
            <w:proofErr w:type="spellEnd"/>
          </w:p>
        </w:tc>
        <w:tc>
          <w:tcPr>
            <w:tcW w:w="4638" w:type="dxa"/>
            <w:tcBorders>
              <w:top w:val="single" w:sz="4" w:space="0" w:color="D3D3D3"/>
              <w:left w:val="nil"/>
              <w:bottom w:val="single" w:sz="4" w:space="0" w:color="D3D3D3"/>
              <w:right w:val="nil"/>
            </w:tcBorders>
            <w:shd w:val="clear" w:color="auto" w:fill="auto"/>
            <w:tcMar>
              <w:top w:w="64" w:type="dxa"/>
              <w:left w:w="40" w:type="dxa"/>
              <w:bottom w:w="64" w:type="dxa"/>
              <w:right w:w="40" w:type="dxa"/>
            </w:tcMar>
            <w:vAlign w:val="center"/>
            <w:hideMark/>
          </w:tcPr>
          <w:p w14:paraId="4FB3105A"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i/>
                <w:iCs/>
                <w:color w:val="000000" w:themeColor="text1"/>
                <w:kern w:val="24"/>
                <w:lang w:val="fr-FR" w:eastAsia="fr-FR"/>
              </w:rPr>
              <w:t>27 (42%)</w:t>
            </w:r>
          </w:p>
        </w:tc>
        <w:tc>
          <w:tcPr>
            <w:tcW w:w="178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2387221E" w14:textId="77777777" w:rsidR="00F10E5A" w:rsidRPr="008C16B3" w:rsidRDefault="00F10E5A" w:rsidP="00BB58A2">
            <w:pPr>
              <w:pStyle w:val="MDPI42tablebody"/>
              <w:spacing w:line="480" w:lineRule="auto"/>
              <w:rPr>
                <w:rFonts w:ascii="Arial" w:hAnsi="Arial" w:cs="Arial"/>
                <w:color w:val="000000" w:themeColor="text1"/>
                <w:lang w:val="fr-FR" w:eastAsia="fr-FR"/>
              </w:rPr>
            </w:pPr>
          </w:p>
        </w:tc>
      </w:tr>
      <w:tr w:rsidR="008C16B3" w:rsidRPr="008C16B3" w14:paraId="4C53D25B" w14:textId="77777777" w:rsidTr="00087E54">
        <w:trPr>
          <w:trHeight w:val="269"/>
        </w:trPr>
        <w:tc>
          <w:tcPr>
            <w:tcW w:w="311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05618BE5"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b/>
                <w:bCs/>
                <w:color w:val="000000" w:themeColor="text1"/>
                <w:kern w:val="24"/>
                <w:lang w:val="fr-FR" w:eastAsia="fr-FR"/>
              </w:rPr>
              <w:t xml:space="preserve">Non </w:t>
            </w:r>
            <w:proofErr w:type="spellStart"/>
            <w:r w:rsidRPr="008C16B3">
              <w:rPr>
                <w:rFonts w:ascii="Arial" w:hAnsi="Arial" w:cs="Arial"/>
                <w:b/>
                <w:bCs/>
                <w:color w:val="000000" w:themeColor="text1"/>
                <w:kern w:val="24"/>
                <w:lang w:val="fr-FR" w:eastAsia="fr-FR"/>
              </w:rPr>
              <w:t>alcoholic</w:t>
            </w:r>
            <w:proofErr w:type="spellEnd"/>
            <w:r w:rsidRPr="008C16B3">
              <w:rPr>
                <w:rFonts w:ascii="Arial" w:hAnsi="Arial" w:cs="Arial"/>
                <w:b/>
                <w:bCs/>
                <w:color w:val="000000" w:themeColor="text1"/>
                <w:kern w:val="24"/>
                <w:lang w:val="fr-FR" w:eastAsia="fr-FR"/>
              </w:rPr>
              <w:t xml:space="preserve"> </w:t>
            </w:r>
            <w:proofErr w:type="spellStart"/>
            <w:r w:rsidRPr="008C16B3">
              <w:rPr>
                <w:rFonts w:ascii="Arial" w:hAnsi="Arial" w:cs="Arial"/>
                <w:b/>
                <w:bCs/>
                <w:color w:val="000000" w:themeColor="text1"/>
                <w:kern w:val="24"/>
                <w:lang w:val="fr-FR" w:eastAsia="fr-FR"/>
              </w:rPr>
              <w:t>beverages</w:t>
            </w:r>
            <w:proofErr w:type="spellEnd"/>
          </w:p>
        </w:tc>
        <w:tc>
          <w:tcPr>
            <w:tcW w:w="4638" w:type="dxa"/>
            <w:tcBorders>
              <w:top w:val="single" w:sz="4" w:space="0" w:color="D3D3D3"/>
              <w:left w:val="nil"/>
              <w:bottom w:val="single" w:sz="4" w:space="0" w:color="D3D3D3"/>
              <w:right w:val="nil"/>
            </w:tcBorders>
            <w:shd w:val="clear" w:color="auto" w:fill="auto"/>
            <w:tcMar>
              <w:top w:w="64" w:type="dxa"/>
              <w:left w:w="40" w:type="dxa"/>
              <w:bottom w:w="64" w:type="dxa"/>
              <w:right w:w="40" w:type="dxa"/>
            </w:tcMar>
            <w:vAlign w:val="center"/>
            <w:hideMark/>
          </w:tcPr>
          <w:p w14:paraId="0A408851"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b/>
                <w:bCs/>
                <w:color w:val="000000" w:themeColor="text1"/>
                <w:kern w:val="24"/>
                <w:lang w:val="fr-FR" w:eastAsia="fr-FR"/>
              </w:rPr>
              <w:t>54 (23%)</w:t>
            </w:r>
          </w:p>
        </w:tc>
        <w:tc>
          <w:tcPr>
            <w:tcW w:w="178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68BA40C6"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b/>
                <w:bCs/>
                <w:color w:val="000000" w:themeColor="text1"/>
                <w:kern w:val="24"/>
                <w:lang w:val="fr-FR" w:eastAsia="fr-FR"/>
              </w:rPr>
              <w:t>18-28%</w:t>
            </w:r>
          </w:p>
        </w:tc>
      </w:tr>
      <w:tr w:rsidR="008C16B3" w:rsidRPr="008C16B3" w14:paraId="11F85D86" w14:textId="77777777" w:rsidTr="00087E54">
        <w:trPr>
          <w:trHeight w:val="289"/>
        </w:trPr>
        <w:tc>
          <w:tcPr>
            <w:tcW w:w="311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46B9D283"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i/>
                <w:iCs/>
                <w:color w:val="000000" w:themeColor="text1"/>
                <w:kern w:val="24"/>
                <w:lang w:val="fr-FR" w:eastAsia="fr-FR"/>
              </w:rPr>
              <w:t xml:space="preserve">Rice drink </w:t>
            </w:r>
          </w:p>
        </w:tc>
        <w:tc>
          <w:tcPr>
            <w:tcW w:w="4638" w:type="dxa"/>
            <w:tcBorders>
              <w:top w:val="single" w:sz="4" w:space="0" w:color="D3D3D3"/>
              <w:left w:val="nil"/>
              <w:bottom w:val="single" w:sz="4" w:space="0" w:color="D3D3D3"/>
              <w:right w:val="nil"/>
            </w:tcBorders>
            <w:shd w:val="clear" w:color="auto" w:fill="auto"/>
            <w:tcMar>
              <w:top w:w="64" w:type="dxa"/>
              <w:left w:w="40" w:type="dxa"/>
              <w:bottom w:w="64" w:type="dxa"/>
              <w:right w:w="40" w:type="dxa"/>
            </w:tcMar>
            <w:vAlign w:val="center"/>
            <w:hideMark/>
          </w:tcPr>
          <w:p w14:paraId="61CDC32E"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i/>
                <w:iCs/>
                <w:color w:val="000000" w:themeColor="text1"/>
                <w:kern w:val="24"/>
                <w:lang w:val="fr-FR" w:eastAsia="fr-FR"/>
              </w:rPr>
              <w:t>20 (37%)</w:t>
            </w:r>
          </w:p>
        </w:tc>
        <w:tc>
          <w:tcPr>
            <w:tcW w:w="178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2DC5A284" w14:textId="77777777" w:rsidR="00F10E5A" w:rsidRPr="008C16B3" w:rsidRDefault="00F10E5A" w:rsidP="00BB58A2">
            <w:pPr>
              <w:pStyle w:val="MDPI42tablebody"/>
              <w:spacing w:line="480" w:lineRule="auto"/>
              <w:rPr>
                <w:rFonts w:ascii="Arial" w:hAnsi="Arial" w:cs="Arial"/>
                <w:color w:val="000000" w:themeColor="text1"/>
                <w:lang w:val="fr-FR" w:eastAsia="fr-FR"/>
              </w:rPr>
            </w:pPr>
          </w:p>
        </w:tc>
      </w:tr>
      <w:tr w:rsidR="008C16B3" w:rsidRPr="008C16B3" w14:paraId="370C39BE" w14:textId="77777777" w:rsidTr="00087E54">
        <w:trPr>
          <w:trHeight w:val="295"/>
        </w:trPr>
        <w:tc>
          <w:tcPr>
            <w:tcW w:w="311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0028A0AB"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i/>
                <w:iCs/>
                <w:color w:val="000000" w:themeColor="text1"/>
                <w:kern w:val="24"/>
                <w:lang w:val="fr-FR" w:eastAsia="fr-FR"/>
              </w:rPr>
              <w:t>Millet drink</w:t>
            </w:r>
          </w:p>
        </w:tc>
        <w:tc>
          <w:tcPr>
            <w:tcW w:w="4638" w:type="dxa"/>
            <w:tcBorders>
              <w:top w:val="single" w:sz="4" w:space="0" w:color="D3D3D3"/>
              <w:left w:val="nil"/>
              <w:bottom w:val="single" w:sz="4" w:space="0" w:color="D3D3D3"/>
              <w:right w:val="nil"/>
            </w:tcBorders>
            <w:shd w:val="clear" w:color="auto" w:fill="auto"/>
            <w:tcMar>
              <w:top w:w="64" w:type="dxa"/>
              <w:left w:w="40" w:type="dxa"/>
              <w:bottom w:w="64" w:type="dxa"/>
              <w:right w:w="40" w:type="dxa"/>
            </w:tcMar>
            <w:vAlign w:val="center"/>
            <w:hideMark/>
          </w:tcPr>
          <w:p w14:paraId="31A8826F"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i/>
                <w:iCs/>
                <w:color w:val="000000" w:themeColor="text1"/>
                <w:kern w:val="24"/>
                <w:lang w:val="fr-FR" w:eastAsia="fr-FR"/>
              </w:rPr>
              <w:t>23 (43%)</w:t>
            </w:r>
          </w:p>
        </w:tc>
        <w:tc>
          <w:tcPr>
            <w:tcW w:w="178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28A0ACA7" w14:textId="77777777" w:rsidR="00F10E5A" w:rsidRPr="008C16B3" w:rsidRDefault="00F10E5A" w:rsidP="00BB58A2">
            <w:pPr>
              <w:pStyle w:val="MDPI42tablebody"/>
              <w:spacing w:line="480" w:lineRule="auto"/>
              <w:rPr>
                <w:rFonts w:ascii="Arial" w:hAnsi="Arial" w:cs="Arial"/>
                <w:color w:val="000000" w:themeColor="text1"/>
                <w:lang w:val="fr-FR" w:eastAsia="fr-FR"/>
              </w:rPr>
            </w:pPr>
          </w:p>
        </w:tc>
      </w:tr>
      <w:tr w:rsidR="008C16B3" w:rsidRPr="008C16B3" w14:paraId="0860A77E" w14:textId="77777777" w:rsidTr="00087E54">
        <w:trPr>
          <w:trHeight w:val="286"/>
        </w:trPr>
        <w:tc>
          <w:tcPr>
            <w:tcW w:w="311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6B0FF4E7"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i/>
                <w:iCs/>
                <w:color w:val="000000" w:themeColor="text1"/>
                <w:kern w:val="24"/>
                <w:lang w:val="fr-FR" w:eastAsia="fr-FR"/>
              </w:rPr>
              <w:t xml:space="preserve">Coffee </w:t>
            </w:r>
            <w:proofErr w:type="spellStart"/>
            <w:r w:rsidRPr="008C16B3">
              <w:rPr>
                <w:rFonts w:ascii="Arial" w:hAnsi="Arial" w:cs="Arial"/>
                <w:i/>
                <w:iCs/>
                <w:color w:val="000000" w:themeColor="text1"/>
                <w:kern w:val="24"/>
                <w:lang w:val="fr-FR" w:eastAsia="fr-FR"/>
              </w:rPr>
              <w:t>with</w:t>
            </w:r>
            <w:proofErr w:type="spellEnd"/>
            <w:r w:rsidRPr="008C16B3">
              <w:rPr>
                <w:rFonts w:ascii="Arial" w:hAnsi="Arial" w:cs="Arial"/>
                <w:i/>
                <w:iCs/>
                <w:color w:val="000000" w:themeColor="text1"/>
                <w:kern w:val="24"/>
                <w:lang w:val="fr-FR" w:eastAsia="fr-FR"/>
              </w:rPr>
              <w:t xml:space="preserve"> </w:t>
            </w:r>
            <w:proofErr w:type="spellStart"/>
            <w:r w:rsidRPr="008C16B3">
              <w:rPr>
                <w:rFonts w:ascii="Arial" w:hAnsi="Arial" w:cs="Arial"/>
                <w:i/>
                <w:iCs/>
                <w:color w:val="000000" w:themeColor="text1"/>
                <w:kern w:val="24"/>
                <w:lang w:val="fr-FR" w:eastAsia="fr-FR"/>
              </w:rPr>
              <w:t>milk</w:t>
            </w:r>
            <w:proofErr w:type="spellEnd"/>
          </w:p>
        </w:tc>
        <w:tc>
          <w:tcPr>
            <w:tcW w:w="4638" w:type="dxa"/>
            <w:tcBorders>
              <w:top w:val="single" w:sz="4" w:space="0" w:color="D3D3D3"/>
              <w:left w:val="nil"/>
              <w:bottom w:val="single" w:sz="4" w:space="0" w:color="D3D3D3"/>
              <w:right w:val="nil"/>
            </w:tcBorders>
            <w:shd w:val="clear" w:color="auto" w:fill="auto"/>
            <w:tcMar>
              <w:top w:w="64" w:type="dxa"/>
              <w:left w:w="40" w:type="dxa"/>
              <w:bottom w:w="64" w:type="dxa"/>
              <w:right w:w="40" w:type="dxa"/>
            </w:tcMar>
            <w:vAlign w:val="center"/>
            <w:hideMark/>
          </w:tcPr>
          <w:p w14:paraId="5E333BAD"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i/>
                <w:iCs/>
                <w:color w:val="000000" w:themeColor="text1"/>
                <w:kern w:val="24"/>
                <w:lang w:val="fr-FR" w:eastAsia="fr-FR"/>
              </w:rPr>
              <w:t>7 (13%)</w:t>
            </w:r>
          </w:p>
        </w:tc>
        <w:tc>
          <w:tcPr>
            <w:tcW w:w="178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6E853C21" w14:textId="77777777" w:rsidR="00F10E5A" w:rsidRPr="008C16B3" w:rsidRDefault="00F10E5A" w:rsidP="00BB58A2">
            <w:pPr>
              <w:pStyle w:val="MDPI42tablebody"/>
              <w:spacing w:line="480" w:lineRule="auto"/>
              <w:rPr>
                <w:rFonts w:ascii="Arial" w:hAnsi="Arial" w:cs="Arial"/>
                <w:color w:val="000000" w:themeColor="text1"/>
                <w:lang w:val="fr-FR" w:eastAsia="fr-FR"/>
              </w:rPr>
            </w:pPr>
          </w:p>
        </w:tc>
      </w:tr>
      <w:tr w:rsidR="008C16B3" w:rsidRPr="008C16B3" w14:paraId="021C22A4" w14:textId="77777777" w:rsidTr="00087E54">
        <w:trPr>
          <w:trHeight w:val="293"/>
        </w:trPr>
        <w:tc>
          <w:tcPr>
            <w:tcW w:w="311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7F0636A8" w14:textId="77777777" w:rsidR="00F10E5A" w:rsidRPr="008C16B3" w:rsidRDefault="00F10E5A" w:rsidP="00BB58A2">
            <w:pPr>
              <w:pStyle w:val="MDPI42tablebody"/>
              <w:spacing w:line="480" w:lineRule="auto"/>
              <w:rPr>
                <w:rFonts w:ascii="Arial" w:hAnsi="Arial" w:cs="Arial"/>
                <w:color w:val="000000" w:themeColor="text1"/>
                <w:lang w:val="fr-FR" w:eastAsia="fr-FR"/>
              </w:rPr>
            </w:pPr>
            <w:proofErr w:type="spellStart"/>
            <w:r w:rsidRPr="008C16B3">
              <w:rPr>
                <w:rFonts w:ascii="Arial" w:hAnsi="Arial" w:cs="Arial"/>
                <w:b/>
                <w:bCs/>
                <w:color w:val="000000" w:themeColor="text1"/>
                <w:kern w:val="24"/>
                <w:lang w:val="fr-FR" w:eastAsia="fr-FR"/>
              </w:rPr>
              <w:t>Nuts</w:t>
            </w:r>
            <w:proofErr w:type="spellEnd"/>
            <w:r w:rsidRPr="008C16B3">
              <w:rPr>
                <w:rFonts w:ascii="Arial" w:hAnsi="Arial" w:cs="Arial"/>
                <w:b/>
                <w:bCs/>
                <w:color w:val="000000" w:themeColor="text1"/>
                <w:kern w:val="24"/>
                <w:lang w:val="fr-FR" w:eastAsia="fr-FR"/>
              </w:rPr>
              <w:t xml:space="preserve">, </w:t>
            </w:r>
            <w:proofErr w:type="spellStart"/>
            <w:r w:rsidRPr="008C16B3">
              <w:rPr>
                <w:rFonts w:ascii="Arial" w:hAnsi="Arial" w:cs="Arial"/>
                <w:b/>
                <w:bCs/>
                <w:color w:val="000000" w:themeColor="text1"/>
                <w:kern w:val="24"/>
                <w:lang w:val="fr-FR" w:eastAsia="fr-FR"/>
              </w:rPr>
              <w:t>seeds</w:t>
            </w:r>
            <w:proofErr w:type="spellEnd"/>
          </w:p>
        </w:tc>
        <w:tc>
          <w:tcPr>
            <w:tcW w:w="4638" w:type="dxa"/>
            <w:tcBorders>
              <w:top w:val="single" w:sz="4" w:space="0" w:color="D3D3D3"/>
              <w:left w:val="nil"/>
              <w:bottom w:val="single" w:sz="4" w:space="0" w:color="D3D3D3"/>
              <w:right w:val="nil"/>
            </w:tcBorders>
            <w:shd w:val="clear" w:color="auto" w:fill="auto"/>
            <w:tcMar>
              <w:top w:w="64" w:type="dxa"/>
              <w:left w:w="40" w:type="dxa"/>
              <w:bottom w:w="64" w:type="dxa"/>
              <w:right w:w="40" w:type="dxa"/>
            </w:tcMar>
            <w:vAlign w:val="center"/>
            <w:hideMark/>
          </w:tcPr>
          <w:p w14:paraId="2C6BB97A"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b/>
                <w:bCs/>
                <w:color w:val="000000" w:themeColor="text1"/>
                <w:kern w:val="24"/>
                <w:lang w:val="fr-FR" w:eastAsia="fr-FR"/>
              </w:rPr>
              <w:t>50 (21%)</w:t>
            </w:r>
          </w:p>
        </w:tc>
        <w:tc>
          <w:tcPr>
            <w:tcW w:w="178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3BB74D45"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b/>
                <w:bCs/>
                <w:color w:val="000000" w:themeColor="text1"/>
                <w:kern w:val="24"/>
                <w:lang w:val="fr-FR" w:eastAsia="fr-FR"/>
              </w:rPr>
              <w:t>16-27%</w:t>
            </w:r>
          </w:p>
        </w:tc>
      </w:tr>
      <w:tr w:rsidR="008C16B3" w:rsidRPr="008C16B3" w14:paraId="1FAF5E99" w14:textId="77777777" w:rsidTr="00087E54">
        <w:trPr>
          <w:trHeight w:val="285"/>
        </w:trPr>
        <w:tc>
          <w:tcPr>
            <w:tcW w:w="311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0C69A780" w14:textId="77777777" w:rsidR="00F10E5A" w:rsidRPr="008C16B3" w:rsidRDefault="00F10E5A" w:rsidP="00BB58A2">
            <w:pPr>
              <w:pStyle w:val="MDPI42tablebody"/>
              <w:spacing w:line="480" w:lineRule="auto"/>
              <w:rPr>
                <w:rFonts w:ascii="Arial" w:hAnsi="Arial" w:cs="Arial"/>
                <w:color w:val="000000" w:themeColor="text1"/>
                <w:lang w:eastAsia="fr-FR"/>
              </w:rPr>
            </w:pPr>
            <w:r w:rsidRPr="008C16B3">
              <w:rPr>
                <w:rFonts w:ascii="Arial" w:hAnsi="Arial" w:cs="Arial"/>
                <w:i/>
                <w:iCs/>
                <w:color w:val="000000" w:themeColor="text1"/>
                <w:kern w:val="24"/>
                <w:lang w:eastAsia="fr-FR"/>
              </w:rPr>
              <w:t xml:space="preserve">Groundnut </w:t>
            </w:r>
          </w:p>
        </w:tc>
        <w:tc>
          <w:tcPr>
            <w:tcW w:w="4638" w:type="dxa"/>
            <w:tcBorders>
              <w:top w:val="single" w:sz="4" w:space="0" w:color="D3D3D3"/>
              <w:left w:val="nil"/>
              <w:bottom w:val="single" w:sz="4" w:space="0" w:color="D3D3D3"/>
              <w:right w:val="nil"/>
            </w:tcBorders>
            <w:shd w:val="clear" w:color="auto" w:fill="auto"/>
            <w:tcMar>
              <w:top w:w="64" w:type="dxa"/>
              <w:left w:w="40" w:type="dxa"/>
              <w:bottom w:w="64" w:type="dxa"/>
              <w:right w:w="40" w:type="dxa"/>
            </w:tcMar>
            <w:vAlign w:val="center"/>
            <w:hideMark/>
          </w:tcPr>
          <w:p w14:paraId="4C4B9CA3"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i/>
                <w:iCs/>
                <w:color w:val="000000" w:themeColor="text1"/>
                <w:kern w:val="24"/>
                <w:lang w:val="fr-FR" w:eastAsia="fr-FR"/>
              </w:rPr>
              <w:t>49 (98%)</w:t>
            </w:r>
          </w:p>
        </w:tc>
        <w:tc>
          <w:tcPr>
            <w:tcW w:w="178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0BC50076" w14:textId="77777777" w:rsidR="00F10E5A" w:rsidRPr="008C16B3" w:rsidRDefault="00F10E5A" w:rsidP="00BB58A2">
            <w:pPr>
              <w:pStyle w:val="MDPI42tablebody"/>
              <w:spacing w:line="480" w:lineRule="auto"/>
              <w:rPr>
                <w:rFonts w:ascii="Arial" w:hAnsi="Arial" w:cs="Arial"/>
                <w:color w:val="000000" w:themeColor="text1"/>
                <w:lang w:val="fr-FR" w:eastAsia="fr-FR"/>
              </w:rPr>
            </w:pPr>
          </w:p>
        </w:tc>
      </w:tr>
      <w:tr w:rsidR="008C16B3" w:rsidRPr="008C16B3" w14:paraId="7AAAF017" w14:textId="77777777" w:rsidTr="00087E54">
        <w:trPr>
          <w:trHeight w:val="291"/>
        </w:trPr>
        <w:tc>
          <w:tcPr>
            <w:tcW w:w="311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25CCE21C" w14:textId="77777777" w:rsidR="00F10E5A" w:rsidRPr="008C16B3" w:rsidRDefault="00F10E5A" w:rsidP="00BB58A2">
            <w:pPr>
              <w:pStyle w:val="MDPI42tablebody"/>
              <w:spacing w:line="480" w:lineRule="auto"/>
              <w:rPr>
                <w:rFonts w:ascii="Arial" w:hAnsi="Arial" w:cs="Arial"/>
                <w:color w:val="000000" w:themeColor="text1"/>
                <w:lang w:val="fr-FR" w:eastAsia="fr-FR"/>
              </w:rPr>
            </w:pPr>
            <w:proofErr w:type="spellStart"/>
            <w:r w:rsidRPr="008C16B3">
              <w:rPr>
                <w:rFonts w:ascii="Arial" w:hAnsi="Arial" w:cs="Arial"/>
                <w:b/>
                <w:bCs/>
                <w:color w:val="000000" w:themeColor="text1"/>
                <w:kern w:val="24"/>
                <w:lang w:val="fr-FR" w:eastAsia="fr-FR"/>
              </w:rPr>
              <w:t>Cereals</w:t>
            </w:r>
            <w:proofErr w:type="spellEnd"/>
          </w:p>
        </w:tc>
        <w:tc>
          <w:tcPr>
            <w:tcW w:w="4638" w:type="dxa"/>
            <w:tcBorders>
              <w:top w:val="single" w:sz="4" w:space="0" w:color="D3D3D3"/>
              <w:left w:val="nil"/>
              <w:bottom w:val="single" w:sz="4" w:space="0" w:color="D3D3D3"/>
              <w:right w:val="nil"/>
            </w:tcBorders>
            <w:shd w:val="clear" w:color="auto" w:fill="auto"/>
            <w:tcMar>
              <w:top w:w="64" w:type="dxa"/>
              <w:left w:w="40" w:type="dxa"/>
              <w:bottom w:w="64" w:type="dxa"/>
              <w:right w:w="40" w:type="dxa"/>
            </w:tcMar>
            <w:vAlign w:val="center"/>
            <w:hideMark/>
          </w:tcPr>
          <w:p w14:paraId="400B0D6F"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b/>
                <w:bCs/>
                <w:color w:val="000000" w:themeColor="text1"/>
                <w:kern w:val="24"/>
                <w:lang w:val="fr-FR" w:eastAsia="fr-FR"/>
              </w:rPr>
              <w:t>26 (11%)</w:t>
            </w:r>
          </w:p>
        </w:tc>
        <w:tc>
          <w:tcPr>
            <w:tcW w:w="178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030F3D2F"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b/>
                <w:bCs/>
                <w:color w:val="000000" w:themeColor="text1"/>
                <w:kern w:val="24"/>
                <w:lang w:val="fr-FR" w:eastAsia="fr-FR"/>
              </w:rPr>
              <w:t>7-15%</w:t>
            </w:r>
          </w:p>
        </w:tc>
      </w:tr>
      <w:tr w:rsidR="008C16B3" w:rsidRPr="008C16B3" w14:paraId="197C625A" w14:textId="77777777" w:rsidTr="00087E54">
        <w:trPr>
          <w:trHeight w:val="283"/>
        </w:trPr>
        <w:tc>
          <w:tcPr>
            <w:tcW w:w="311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0AC98F28"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i/>
                <w:iCs/>
                <w:color w:val="000000" w:themeColor="text1"/>
                <w:kern w:val="24"/>
                <w:lang w:val="fr-FR" w:eastAsia="fr-FR"/>
              </w:rPr>
              <w:t>Rice porridge</w:t>
            </w:r>
          </w:p>
        </w:tc>
        <w:tc>
          <w:tcPr>
            <w:tcW w:w="4638" w:type="dxa"/>
            <w:tcBorders>
              <w:top w:val="single" w:sz="4" w:space="0" w:color="D3D3D3"/>
              <w:left w:val="nil"/>
              <w:bottom w:val="single" w:sz="4" w:space="0" w:color="D3D3D3"/>
              <w:right w:val="nil"/>
            </w:tcBorders>
            <w:shd w:val="clear" w:color="auto" w:fill="auto"/>
            <w:tcMar>
              <w:top w:w="64" w:type="dxa"/>
              <w:left w:w="40" w:type="dxa"/>
              <w:bottom w:w="64" w:type="dxa"/>
              <w:right w:w="40" w:type="dxa"/>
            </w:tcMar>
            <w:vAlign w:val="center"/>
            <w:hideMark/>
          </w:tcPr>
          <w:p w14:paraId="7185B231" w14:textId="77777777" w:rsidR="00F10E5A" w:rsidRPr="008C16B3" w:rsidRDefault="00F10E5A" w:rsidP="00BB58A2">
            <w:pPr>
              <w:pStyle w:val="MDPI42tablebody"/>
              <w:spacing w:line="480" w:lineRule="auto"/>
              <w:rPr>
                <w:rFonts w:ascii="Arial" w:hAnsi="Arial" w:cs="Arial"/>
                <w:color w:val="000000" w:themeColor="text1"/>
                <w:lang w:val="fr-FR" w:eastAsia="fr-FR"/>
              </w:rPr>
            </w:pPr>
            <w:r w:rsidRPr="008C16B3">
              <w:rPr>
                <w:rFonts w:ascii="Arial" w:hAnsi="Arial" w:cs="Arial"/>
                <w:i/>
                <w:iCs/>
                <w:color w:val="000000" w:themeColor="text1"/>
                <w:kern w:val="24"/>
                <w:lang w:val="fr-FR" w:eastAsia="fr-FR"/>
              </w:rPr>
              <w:t>9 (35%)</w:t>
            </w:r>
          </w:p>
        </w:tc>
        <w:tc>
          <w:tcPr>
            <w:tcW w:w="178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3111F8A3" w14:textId="77777777" w:rsidR="00F10E5A" w:rsidRPr="008C16B3" w:rsidRDefault="00F10E5A" w:rsidP="00BB58A2">
            <w:pPr>
              <w:pStyle w:val="MDPI42tablebody"/>
              <w:spacing w:line="480" w:lineRule="auto"/>
              <w:rPr>
                <w:rFonts w:ascii="Arial" w:hAnsi="Arial" w:cs="Arial"/>
                <w:color w:val="000000" w:themeColor="text1"/>
                <w:lang w:val="fr-FR" w:eastAsia="fr-FR"/>
              </w:rPr>
            </w:pPr>
          </w:p>
        </w:tc>
      </w:tr>
      <w:tr w:rsidR="008C16B3" w:rsidRPr="008C16B3" w14:paraId="55818F5D" w14:textId="77777777" w:rsidTr="00087E54">
        <w:trPr>
          <w:trHeight w:val="147"/>
        </w:trPr>
        <w:tc>
          <w:tcPr>
            <w:tcW w:w="311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53D5E811" w14:textId="77777777" w:rsidR="00F10E5A" w:rsidRPr="008C16B3" w:rsidRDefault="00F10E5A" w:rsidP="00BB58A2">
            <w:pPr>
              <w:pStyle w:val="MDPI42tablebody"/>
              <w:spacing w:line="480" w:lineRule="auto"/>
              <w:rPr>
                <w:rFonts w:ascii="Arial" w:hAnsi="Arial" w:cs="Arial"/>
                <w:color w:val="000000" w:themeColor="text1"/>
                <w:lang w:val="fr-FR" w:eastAsia="fr-FR"/>
              </w:rPr>
            </w:pPr>
            <w:proofErr w:type="spellStart"/>
            <w:r w:rsidRPr="008C16B3">
              <w:rPr>
                <w:rFonts w:ascii="Arial" w:hAnsi="Arial" w:cs="Arial"/>
                <w:i/>
                <w:iCs/>
                <w:color w:val="000000" w:themeColor="text1"/>
                <w:kern w:val="24"/>
                <w:lang w:val="fr-FR" w:eastAsia="fr-FR"/>
              </w:rPr>
              <w:lastRenderedPageBreak/>
              <w:t>Cooked</w:t>
            </w:r>
            <w:proofErr w:type="spellEnd"/>
            <w:r w:rsidRPr="008C16B3">
              <w:rPr>
                <w:rFonts w:ascii="Arial" w:hAnsi="Arial" w:cs="Arial"/>
                <w:i/>
                <w:iCs/>
                <w:color w:val="000000" w:themeColor="text1"/>
                <w:kern w:val="24"/>
                <w:lang w:val="fr-FR" w:eastAsia="fr-FR"/>
              </w:rPr>
              <w:t xml:space="preserve"> </w:t>
            </w:r>
            <w:proofErr w:type="spellStart"/>
            <w:r w:rsidRPr="008C16B3">
              <w:rPr>
                <w:rFonts w:ascii="Arial" w:hAnsi="Arial" w:cs="Arial"/>
                <w:i/>
                <w:iCs/>
                <w:color w:val="000000" w:themeColor="text1"/>
                <w:kern w:val="24"/>
                <w:lang w:val="fr-FR" w:eastAsia="fr-FR"/>
              </w:rPr>
              <w:t>rice</w:t>
            </w:r>
            <w:proofErr w:type="spellEnd"/>
            <w:r w:rsidRPr="008C16B3">
              <w:rPr>
                <w:rFonts w:ascii="Arial" w:hAnsi="Arial" w:cs="Arial"/>
                <w:i/>
                <w:iCs/>
                <w:color w:val="000000" w:themeColor="text1"/>
                <w:kern w:val="24"/>
                <w:lang w:val="fr-FR" w:eastAsia="fr-FR"/>
              </w:rPr>
              <w:t xml:space="preserve"> </w:t>
            </w:r>
          </w:p>
        </w:tc>
        <w:tc>
          <w:tcPr>
            <w:tcW w:w="4638" w:type="dxa"/>
            <w:tcBorders>
              <w:top w:val="single" w:sz="4" w:space="0" w:color="D3D3D3"/>
              <w:left w:val="nil"/>
              <w:bottom w:val="single" w:sz="4" w:space="0" w:color="D3D3D3"/>
              <w:right w:val="nil"/>
            </w:tcBorders>
            <w:shd w:val="clear" w:color="auto" w:fill="auto"/>
            <w:tcMar>
              <w:top w:w="64" w:type="dxa"/>
              <w:left w:w="40" w:type="dxa"/>
              <w:bottom w:w="64" w:type="dxa"/>
              <w:right w:w="40" w:type="dxa"/>
            </w:tcMar>
            <w:vAlign w:val="center"/>
            <w:hideMark/>
          </w:tcPr>
          <w:p w14:paraId="5034B80E" w14:textId="33C1BF42" w:rsidR="00F10E5A" w:rsidRPr="008C16B3" w:rsidRDefault="00F10E5A" w:rsidP="00553AFD">
            <w:pPr>
              <w:pStyle w:val="MDPI42tablebody"/>
              <w:numPr>
                <w:ilvl w:val="0"/>
                <w:numId w:val="34"/>
              </w:numPr>
              <w:spacing w:line="480" w:lineRule="auto"/>
              <w:jc w:val="both"/>
              <w:rPr>
                <w:rFonts w:ascii="Arial" w:hAnsi="Arial" w:cs="Arial"/>
                <w:color w:val="000000" w:themeColor="text1"/>
                <w:lang w:val="fr-FR" w:eastAsia="fr-FR"/>
              </w:rPr>
            </w:pPr>
            <w:r w:rsidRPr="008C16B3">
              <w:rPr>
                <w:rFonts w:ascii="Arial" w:hAnsi="Arial" w:cs="Arial"/>
                <w:i/>
                <w:iCs/>
                <w:color w:val="000000" w:themeColor="text1"/>
                <w:kern w:val="24"/>
                <w:lang w:val="fr-FR" w:eastAsia="fr-FR"/>
              </w:rPr>
              <w:t>(27%)</w:t>
            </w:r>
          </w:p>
        </w:tc>
        <w:tc>
          <w:tcPr>
            <w:tcW w:w="1789" w:type="dxa"/>
            <w:tcBorders>
              <w:top w:val="single" w:sz="4" w:space="0" w:color="D3D3D3"/>
              <w:left w:val="nil"/>
              <w:bottom w:val="single" w:sz="4" w:space="0" w:color="D3D3D3"/>
              <w:right w:val="nil"/>
            </w:tcBorders>
            <w:shd w:val="clear" w:color="auto" w:fill="auto"/>
            <w:tcMar>
              <w:top w:w="60" w:type="dxa"/>
              <w:left w:w="38" w:type="dxa"/>
              <w:bottom w:w="60" w:type="dxa"/>
              <w:right w:w="38" w:type="dxa"/>
            </w:tcMar>
            <w:vAlign w:val="center"/>
            <w:hideMark/>
          </w:tcPr>
          <w:p w14:paraId="1185CFCC" w14:textId="77777777" w:rsidR="00F10E5A" w:rsidRPr="008C16B3" w:rsidRDefault="00F10E5A" w:rsidP="00BB58A2">
            <w:pPr>
              <w:pStyle w:val="MDPI42tablebody"/>
              <w:spacing w:line="480" w:lineRule="auto"/>
              <w:rPr>
                <w:rFonts w:ascii="Arial" w:hAnsi="Arial" w:cs="Arial"/>
                <w:color w:val="000000" w:themeColor="text1"/>
                <w:lang w:val="fr-FR" w:eastAsia="fr-FR"/>
              </w:rPr>
            </w:pPr>
          </w:p>
        </w:tc>
      </w:tr>
    </w:tbl>
    <w:p w14:paraId="7B8419A2" w14:textId="77777777" w:rsidR="00D47D6E" w:rsidRPr="008C16B3" w:rsidRDefault="004126AA" w:rsidP="00D47D6E">
      <w:pPr>
        <w:pStyle w:val="Basdetableaufigure"/>
        <w:rPr>
          <w:color w:val="000000" w:themeColor="text1"/>
        </w:rPr>
      </w:pPr>
      <w:r w:rsidRPr="008C16B3">
        <w:rPr>
          <w:color w:val="000000" w:themeColor="text1"/>
        </w:rPr>
        <w:t>a) % (n/N): Percentage by food groups (number of food items with the characteristic / total number of food).</w:t>
      </w:r>
    </w:p>
    <w:p w14:paraId="22DBEF0B" w14:textId="1244FBFF" w:rsidR="002476E4" w:rsidRPr="008C16B3" w:rsidRDefault="004126AA" w:rsidP="00D47D6E">
      <w:pPr>
        <w:pStyle w:val="Basdetableaufigure"/>
        <w:rPr>
          <w:color w:val="000000" w:themeColor="text1"/>
        </w:rPr>
      </w:pPr>
      <w:r w:rsidRPr="008C16B3">
        <w:rPr>
          <w:color w:val="000000" w:themeColor="text1"/>
        </w:rPr>
        <w:t>b) CI: Confidence Interval.</w:t>
      </w:r>
    </w:p>
    <w:p w14:paraId="397CE57D" w14:textId="1894CC41" w:rsidR="00934307" w:rsidRPr="008C16B3" w:rsidRDefault="00934307" w:rsidP="00BB58A2">
      <w:pPr>
        <w:pStyle w:val="Body"/>
        <w:spacing w:after="0"/>
        <w:jc w:val="left"/>
        <w:rPr>
          <w:rFonts w:cs="Arial"/>
          <w:color w:val="000000" w:themeColor="text1"/>
        </w:rPr>
      </w:pPr>
      <w:r w:rsidRPr="008C16B3">
        <w:rPr>
          <w:rFonts w:cs="Arial"/>
          <w:b/>
          <w:color w:val="000000" w:themeColor="text1"/>
          <w:u w:val="single"/>
        </w:rPr>
        <w:t xml:space="preserve">3.1.5 </w:t>
      </w:r>
      <w:r w:rsidR="007E0FA1" w:rsidRPr="008C16B3">
        <w:rPr>
          <w:rFonts w:cs="Arial"/>
          <w:b/>
          <w:color w:val="000000" w:themeColor="text1"/>
          <w:u w:val="single"/>
        </w:rPr>
        <w:t>Reasons for changing dietary intake during breastfeeding</w:t>
      </w:r>
      <w:r w:rsidRPr="008C16B3">
        <w:rPr>
          <w:rFonts w:cs="Arial"/>
          <w:b/>
          <w:color w:val="000000" w:themeColor="text1"/>
          <w:u w:val="single"/>
        </w:rPr>
        <w:t>.</w:t>
      </w:r>
    </w:p>
    <w:p w14:paraId="1A6DF8A2" w14:textId="7E0F8332" w:rsidR="00B36963" w:rsidRPr="008C16B3" w:rsidRDefault="00B36963" w:rsidP="00BB58A2">
      <w:pPr>
        <w:pStyle w:val="Body"/>
        <w:rPr>
          <w:rFonts w:cs="Arial"/>
          <w:color w:val="000000" w:themeColor="text1"/>
          <w:lang w:bidi="en-US"/>
        </w:rPr>
      </w:pPr>
      <w:r w:rsidRPr="008C16B3">
        <w:rPr>
          <w:rFonts w:cs="Arial"/>
          <w:color w:val="000000" w:themeColor="text1"/>
          <w:lang w:bidi="en-US"/>
        </w:rPr>
        <w:t xml:space="preserve">The most reported reasons for reducing or eliminating food intake were perceived insufficient milk quality and supply (47%), and concern for baby health (45%). The mosaic plot in Figure 3 compares the distribution of reasons for eliminating food intake during breastfeeding across the reported food groups. This plot highlighted a difference between those considered to affect milk quality and supply and the other categories. The fruits seem to be more often reported for those perceived to give insufficient breastmilk quality and supply (96% of the food reported). </w:t>
      </w:r>
    </w:p>
    <w:p w14:paraId="07E82BF5" w14:textId="77777777" w:rsidR="00B36963" w:rsidRPr="008C16B3" w:rsidRDefault="00B36963" w:rsidP="00BB58A2">
      <w:pPr>
        <w:pStyle w:val="Body"/>
        <w:rPr>
          <w:rFonts w:cs="Arial"/>
          <w:color w:val="000000" w:themeColor="text1"/>
          <w:lang w:bidi="en-US"/>
        </w:rPr>
      </w:pPr>
      <w:r w:rsidRPr="008C16B3">
        <w:rPr>
          <w:rFonts w:cs="Arial"/>
          <w:noProof/>
          <w:color w:val="000000" w:themeColor="text1"/>
          <w:lang w:bidi="en-US"/>
        </w:rPr>
        <w:lastRenderedPageBreak/>
        <w:drawing>
          <wp:inline distT="0" distB="0" distL="0" distR="0" wp14:anchorId="7360D4B2" wp14:editId="64CCA361">
            <wp:extent cx="4966570" cy="4036998"/>
            <wp:effectExtent l="0" t="0" r="5715" b="1905"/>
            <wp:docPr id="43565000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650009" name="Image 435650009"/>
                    <pic:cNvPicPr/>
                  </pic:nvPicPr>
                  <pic:blipFill rotWithShape="1">
                    <a:blip r:embed="rId10"/>
                    <a:srcRect l="8916" t="45118" r="7710" b="6998"/>
                    <a:stretch/>
                  </pic:blipFill>
                  <pic:spPr bwMode="auto">
                    <a:xfrm>
                      <a:off x="0" y="0"/>
                      <a:ext cx="4990585" cy="4056518"/>
                    </a:xfrm>
                    <a:prstGeom prst="rect">
                      <a:avLst/>
                    </a:prstGeom>
                    <a:ln>
                      <a:noFill/>
                    </a:ln>
                    <a:extLst>
                      <a:ext uri="{53640926-AAD7-44D8-BBD7-CCE9431645EC}">
                        <a14:shadowObscured xmlns:a14="http://schemas.microsoft.com/office/drawing/2010/main"/>
                      </a:ext>
                    </a:extLst>
                  </pic:spPr>
                </pic:pic>
              </a:graphicData>
            </a:graphic>
          </wp:inline>
        </w:drawing>
      </w:r>
    </w:p>
    <w:p w14:paraId="70EB05F5" w14:textId="77777777" w:rsidR="00B36963" w:rsidRPr="008C16B3" w:rsidRDefault="00B36963" w:rsidP="00BF4C03">
      <w:pPr>
        <w:pStyle w:val="Basdetableaufigure"/>
        <w:rPr>
          <w:color w:val="000000" w:themeColor="text1"/>
        </w:rPr>
      </w:pPr>
      <w:r w:rsidRPr="008C16B3">
        <w:rPr>
          <w:b/>
          <w:bCs/>
          <w:color w:val="000000" w:themeColor="text1"/>
        </w:rPr>
        <w:t>Figure 3.</w:t>
      </w:r>
      <w:r w:rsidRPr="008C16B3">
        <w:rPr>
          <w:color w:val="000000" w:themeColor="text1"/>
        </w:rPr>
        <w:t xml:space="preserve"> Mosaic plot showing the distribution of reasons for eliminating food intake during breastfeeding according to the identified food groups. (BQS: Breastmilk Quality and Supply; AV: Aversions; BH: Baby Health; NV: Nausea Vomiting)</w:t>
      </w:r>
    </w:p>
    <w:p w14:paraId="03506B70" w14:textId="3A4DE5AD" w:rsidR="00B36963" w:rsidRPr="008C16B3" w:rsidRDefault="00B36963" w:rsidP="00BB58A2">
      <w:pPr>
        <w:pStyle w:val="Body"/>
        <w:rPr>
          <w:rFonts w:cs="Arial"/>
          <w:color w:val="000000" w:themeColor="text1"/>
          <w:lang w:bidi="en-US"/>
        </w:rPr>
      </w:pPr>
      <w:r w:rsidRPr="008C16B3">
        <w:rPr>
          <w:rFonts w:cs="Arial"/>
          <w:color w:val="000000" w:themeColor="text1"/>
          <w:lang w:bidi="en-US"/>
        </w:rPr>
        <w:t>A Chi-square test was performed to assess the relationship between food groups and reasons for reducing or eliminating the foods. There was a significant relationship between the two variables (p &lt; .</w:t>
      </w:r>
      <w:r w:rsidR="000403C1" w:rsidRPr="008C16B3">
        <w:rPr>
          <w:rFonts w:cs="Arial"/>
          <w:color w:val="000000" w:themeColor="text1"/>
          <w:lang w:bidi="en-US"/>
        </w:rPr>
        <w:t>001</w:t>
      </w:r>
      <w:r w:rsidRPr="008C16B3">
        <w:rPr>
          <w:rFonts w:cs="Arial"/>
          <w:color w:val="000000" w:themeColor="text1"/>
          <w:lang w:bidi="en-US"/>
        </w:rPr>
        <w:t>) (Table 7). A multinomial regression was used to understand the nature of the correlation. The odds ratio could not be estimated due to the low sample size.</w:t>
      </w:r>
    </w:p>
    <w:p w14:paraId="6BC5957B" w14:textId="77777777" w:rsidR="00087E54" w:rsidRPr="008C16B3" w:rsidRDefault="00087E54" w:rsidP="00BB58A2">
      <w:pPr>
        <w:pStyle w:val="Body"/>
        <w:spacing w:after="0"/>
        <w:rPr>
          <w:rFonts w:cs="Arial"/>
          <w:b/>
          <w:bCs/>
          <w:color w:val="000000" w:themeColor="text1"/>
          <w:lang w:bidi="en-US"/>
        </w:rPr>
      </w:pPr>
    </w:p>
    <w:p w14:paraId="5E55CA6A" w14:textId="77777777" w:rsidR="00087E54" w:rsidRPr="008C16B3" w:rsidRDefault="00087E54" w:rsidP="00BB58A2">
      <w:pPr>
        <w:pStyle w:val="Body"/>
        <w:spacing w:after="0"/>
        <w:rPr>
          <w:rFonts w:cs="Arial"/>
          <w:b/>
          <w:bCs/>
          <w:color w:val="000000" w:themeColor="text1"/>
          <w:lang w:bidi="en-US"/>
        </w:rPr>
      </w:pPr>
    </w:p>
    <w:p w14:paraId="3369D0B6" w14:textId="77777777" w:rsidR="00087E54" w:rsidRPr="008C16B3" w:rsidRDefault="00087E54" w:rsidP="00BB58A2">
      <w:pPr>
        <w:pStyle w:val="Body"/>
        <w:spacing w:after="0"/>
        <w:rPr>
          <w:rFonts w:cs="Arial"/>
          <w:b/>
          <w:bCs/>
          <w:color w:val="000000" w:themeColor="text1"/>
          <w:lang w:bidi="en-US"/>
        </w:rPr>
      </w:pPr>
    </w:p>
    <w:p w14:paraId="0F94E64B" w14:textId="77777777" w:rsidR="00087E54" w:rsidRPr="008C16B3" w:rsidRDefault="00087E54" w:rsidP="00BB58A2">
      <w:pPr>
        <w:pStyle w:val="Body"/>
        <w:spacing w:after="0"/>
        <w:rPr>
          <w:rFonts w:cs="Arial"/>
          <w:b/>
          <w:bCs/>
          <w:color w:val="000000" w:themeColor="text1"/>
          <w:lang w:bidi="en-US"/>
        </w:rPr>
      </w:pPr>
    </w:p>
    <w:p w14:paraId="4E635C97" w14:textId="15E66921" w:rsidR="00B36963" w:rsidRPr="008C16B3" w:rsidRDefault="00B36963" w:rsidP="00BB58A2">
      <w:pPr>
        <w:pStyle w:val="Body"/>
        <w:spacing w:after="0"/>
        <w:rPr>
          <w:rFonts w:cs="Arial"/>
          <w:color w:val="000000" w:themeColor="text1"/>
          <w:lang w:bidi="en-US"/>
        </w:rPr>
      </w:pPr>
      <w:r w:rsidRPr="008C16B3">
        <w:rPr>
          <w:rFonts w:cs="Arial"/>
          <w:b/>
          <w:bCs/>
          <w:color w:val="000000" w:themeColor="text1"/>
          <w:lang w:bidi="en-US"/>
        </w:rPr>
        <w:lastRenderedPageBreak/>
        <w:t>Table 7</w:t>
      </w:r>
      <w:r w:rsidRPr="008C16B3">
        <w:rPr>
          <w:rFonts w:cs="Arial"/>
          <w:color w:val="000000" w:themeColor="text1"/>
          <w:lang w:bidi="en-US"/>
        </w:rPr>
        <w:t>. Reasons for Eliminating or Reducing Foods During Breastfeeding.</w:t>
      </w:r>
    </w:p>
    <w:tbl>
      <w:tblPr>
        <w:tblW w:w="8282" w:type="dxa"/>
        <w:tblCellMar>
          <w:left w:w="0" w:type="dxa"/>
          <w:right w:w="0" w:type="dxa"/>
        </w:tblCellMar>
        <w:tblLook w:val="0600" w:firstRow="0" w:lastRow="0" w:firstColumn="0" w:lastColumn="0" w:noHBand="1" w:noVBand="1"/>
      </w:tblPr>
      <w:tblGrid>
        <w:gridCol w:w="4111"/>
        <w:gridCol w:w="1336"/>
        <w:gridCol w:w="1417"/>
        <w:gridCol w:w="1418"/>
      </w:tblGrid>
      <w:tr w:rsidR="008C16B3" w:rsidRPr="008C16B3" w14:paraId="401E751F" w14:textId="77777777" w:rsidTr="003E38E3">
        <w:trPr>
          <w:trHeight w:val="336"/>
          <w:tblHeader/>
        </w:trPr>
        <w:tc>
          <w:tcPr>
            <w:tcW w:w="4111" w:type="dxa"/>
            <w:tcBorders>
              <w:top w:val="single" w:sz="12" w:space="0" w:color="A8A8A8"/>
              <w:left w:val="nil"/>
              <w:bottom w:val="single" w:sz="4" w:space="0" w:color="D3D3D3"/>
              <w:right w:val="nil"/>
            </w:tcBorders>
            <w:shd w:val="clear" w:color="auto" w:fill="auto"/>
            <w:tcMar>
              <w:top w:w="60" w:type="dxa"/>
              <w:left w:w="60" w:type="dxa"/>
              <w:bottom w:w="72" w:type="dxa"/>
              <w:right w:w="60" w:type="dxa"/>
            </w:tcMar>
            <w:vAlign w:val="bottom"/>
            <w:hideMark/>
          </w:tcPr>
          <w:p w14:paraId="54E3ED36" w14:textId="77777777" w:rsidR="00B36963" w:rsidRPr="008C16B3" w:rsidRDefault="00B36963" w:rsidP="00BB58A2">
            <w:pPr>
              <w:pStyle w:val="Body"/>
              <w:rPr>
                <w:rFonts w:cs="Arial"/>
                <w:b/>
                <w:bCs/>
                <w:color w:val="000000" w:themeColor="text1"/>
                <w:lang w:val="fr-FR"/>
              </w:rPr>
            </w:pPr>
            <w:proofErr w:type="spellStart"/>
            <w:r w:rsidRPr="008C16B3">
              <w:rPr>
                <w:rFonts w:cs="Arial"/>
                <w:b/>
                <w:bCs/>
                <w:color w:val="000000" w:themeColor="text1"/>
                <w:lang w:val="fr-FR"/>
              </w:rPr>
              <w:t>Characteristic</w:t>
            </w:r>
            <w:proofErr w:type="spellEnd"/>
          </w:p>
        </w:tc>
        <w:tc>
          <w:tcPr>
            <w:tcW w:w="1336" w:type="dxa"/>
            <w:tcBorders>
              <w:top w:val="single" w:sz="12" w:space="0" w:color="A8A8A8"/>
              <w:left w:val="nil"/>
              <w:bottom w:val="single" w:sz="4" w:space="0" w:color="D3D3D3"/>
              <w:right w:val="nil"/>
            </w:tcBorders>
            <w:shd w:val="clear" w:color="auto" w:fill="auto"/>
            <w:tcMar>
              <w:top w:w="60" w:type="dxa"/>
              <w:left w:w="60" w:type="dxa"/>
              <w:bottom w:w="72" w:type="dxa"/>
              <w:right w:w="60" w:type="dxa"/>
            </w:tcMar>
            <w:vAlign w:val="bottom"/>
            <w:hideMark/>
          </w:tcPr>
          <w:p w14:paraId="47102116" w14:textId="40232375" w:rsidR="00B36963" w:rsidRPr="008C16B3" w:rsidRDefault="00B36963" w:rsidP="00BB58A2">
            <w:pPr>
              <w:pStyle w:val="Body"/>
              <w:rPr>
                <w:rFonts w:cs="Arial"/>
                <w:b/>
                <w:bCs/>
                <w:color w:val="000000" w:themeColor="text1"/>
                <w:vertAlign w:val="superscript"/>
                <w:lang w:val="fr-FR"/>
              </w:rPr>
            </w:pPr>
            <w:r w:rsidRPr="008C16B3">
              <w:rPr>
                <w:rFonts w:cs="Arial"/>
                <w:b/>
                <w:bCs/>
                <w:color w:val="000000" w:themeColor="text1"/>
                <w:lang w:val="fr-FR"/>
              </w:rPr>
              <w:t>N = 94</w:t>
            </w:r>
            <w:r w:rsidR="00F93C43" w:rsidRPr="008C16B3">
              <w:rPr>
                <w:rFonts w:cs="Arial"/>
                <w:b/>
                <w:bCs/>
                <w:color w:val="000000" w:themeColor="text1"/>
                <w:vertAlign w:val="superscript"/>
                <w:lang w:val="fr-FR"/>
              </w:rPr>
              <w:t>a</w:t>
            </w:r>
          </w:p>
        </w:tc>
        <w:tc>
          <w:tcPr>
            <w:tcW w:w="1417" w:type="dxa"/>
            <w:tcBorders>
              <w:top w:val="single" w:sz="12" w:space="0" w:color="A8A8A8"/>
              <w:left w:val="nil"/>
              <w:bottom w:val="single" w:sz="4" w:space="0" w:color="D3D3D3"/>
              <w:right w:val="nil"/>
            </w:tcBorders>
            <w:shd w:val="clear" w:color="auto" w:fill="auto"/>
            <w:tcMar>
              <w:top w:w="60" w:type="dxa"/>
              <w:left w:w="60" w:type="dxa"/>
              <w:bottom w:w="72" w:type="dxa"/>
              <w:right w:w="60" w:type="dxa"/>
            </w:tcMar>
            <w:vAlign w:val="bottom"/>
            <w:hideMark/>
          </w:tcPr>
          <w:p w14:paraId="50D2151E" w14:textId="6316FFE1" w:rsidR="00B36963" w:rsidRPr="008C16B3" w:rsidRDefault="00B36963" w:rsidP="00BB58A2">
            <w:pPr>
              <w:pStyle w:val="Body"/>
              <w:rPr>
                <w:rFonts w:cs="Arial"/>
                <w:b/>
                <w:bCs/>
                <w:color w:val="000000" w:themeColor="text1"/>
                <w:vertAlign w:val="superscript"/>
                <w:lang w:val="fr-FR"/>
              </w:rPr>
            </w:pPr>
            <w:r w:rsidRPr="008C16B3">
              <w:rPr>
                <w:rFonts w:cs="Arial"/>
                <w:b/>
                <w:bCs/>
                <w:color w:val="000000" w:themeColor="text1"/>
                <w:lang w:bidi="en-US"/>
              </w:rPr>
              <w:t xml:space="preserve">95% </w:t>
            </w:r>
            <w:proofErr w:type="spellStart"/>
            <w:r w:rsidRPr="008C16B3">
              <w:rPr>
                <w:rFonts w:cs="Arial"/>
                <w:b/>
                <w:bCs/>
                <w:color w:val="000000" w:themeColor="text1"/>
                <w:lang w:bidi="en-US"/>
              </w:rPr>
              <w:t>CI</w:t>
            </w:r>
            <w:r w:rsidR="00F93C43" w:rsidRPr="008C16B3">
              <w:rPr>
                <w:rFonts w:cs="Arial"/>
                <w:b/>
                <w:bCs/>
                <w:color w:val="000000" w:themeColor="text1"/>
                <w:vertAlign w:val="superscript"/>
                <w:lang w:bidi="en-US"/>
              </w:rPr>
              <w:t>b</w:t>
            </w:r>
            <w:proofErr w:type="spellEnd"/>
          </w:p>
        </w:tc>
        <w:tc>
          <w:tcPr>
            <w:tcW w:w="1418" w:type="dxa"/>
            <w:tcBorders>
              <w:top w:val="single" w:sz="12" w:space="0" w:color="A8A8A8"/>
              <w:left w:val="nil"/>
              <w:bottom w:val="single" w:sz="4" w:space="0" w:color="D3D3D3"/>
              <w:right w:val="nil"/>
            </w:tcBorders>
            <w:shd w:val="clear" w:color="auto" w:fill="auto"/>
            <w:tcMar>
              <w:top w:w="60" w:type="dxa"/>
              <w:left w:w="60" w:type="dxa"/>
              <w:bottom w:w="72" w:type="dxa"/>
              <w:right w:w="60" w:type="dxa"/>
            </w:tcMar>
            <w:vAlign w:val="bottom"/>
            <w:hideMark/>
          </w:tcPr>
          <w:p w14:paraId="26810EB8" w14:textId="66158235" w:rsidR="00B36963" w:rsidRPr="008C16B3" w:rsidRDefault="00F93C43" w:rsidP="00BB58A2">
            <w:pPr>
              <w:pStyle w:val="Body"/>
              <w:rPr>
                <w:rFonts w:cs="Arial"/>
                <w:b/>
                <w:bCs/>
                <w:color w:val="000000" w:themeColor="text1"/>
                <w:vertAlign w:val="superscript"/>
                <w:lang w:val="fr-FR"/>
              </w:rPr>
            </w:pPr>
            <w:r w:rsidRPr="008C16B3">
              <w:rPr>
                <w:rFonts w:cs="Arial"/>
                <w:b/>
                <w:bCs/>
                <w:i/>
                <w:iCs/>
                <w:color w:val="000000" w:themeColor="text1"/>
                <w:lang w:bidi="en-US"/>
              </w:rPr>
              <w:t>P</w:t>
            </w:r>
            <w:r w:rsidRPr="008C16B3">
              <w:rPr>
                <w:rFonts w:cs="Arial"/>
                <w:b/>
                <w:bCs/>
                <w:color w:val="000000" w:themeColor="text1"/>
                <w:vertAlign w:val="superscript"/>
                <w:lang w:bidi="en-US"/>
              </w:rPr>
              <w:t>c</w:t>
            </w:r>
          </w:p>
        </w:tc>
      </w:tr>
      <w:tr w:rsidR="008C16B3" w:rsidRPr="008C16B3" w14:paraId="333826F4" w14:textId="77777777" w:rsidTr="00087E54">
        <w:trPr>
          <w:trHeight w:val="400"/>
        </w:trPr>
        <w:tc>
          <w:tcPr>
            <w:tcW w:w="4111"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6B7FFCA7" w14:textId="77777777" w:rsidR="00B36963" w:rsidRPr="008C16B3" w:rsidRDefault="00B36963" w:rsidP="00BB58A2">
            <w:pPr>
              <w:pStyle w:val="Body"/>
              <w:spacing w:after="0"/>
              <w:rPr>
                <w:rFonts w:cs="Arial"/>
                <w:b/>
                <w:bCs/>
                <w:color w:val="000000" w:themeColor="text1"/>
                <w:lang w:bidi="en-US"/>
              </w:rPr>
            </w:pPr>
            <w:r w:rsidRPr="008C16B3">
              <w:rPr>
                <w:rFonts w:cs="Arial"/>
                <w:b/>
                <w:bCs/>
                <w:i/>
                <w:iCs/>
                <w:color w:val="000000" w:themeColor="text1"/>
                <w:lang w:bidi="en-US"/>
              </w:rPr>
              <w:t xml:space="preserve">Frequency of reasons </w:t>
            </w:r>
          </w:p>
        </w:tc>
        <w:tc>
          <w:tcPr>
            <w:tcW w:w="133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280C7D11" w14:textId="77777777" w:rsidR="00B36963" w:rsidRPr="008C16B3" w:rsidRDefault="00B36963" w:rsidP="00BB58A2">
            <w:pPr>
              <w:pStyle w:val="Body"/>
              <w:jc w:val="center"/>
              <w:rPr>
                <w:rFonts w:cs="Arial"/>
                <w:color w:val="000000" w:themeColor="text1"/>
                <w:lang w:bidi="en-US"/>
              </w:rPr>
            </w:pPr>
          </w:p>
        </w:tc>
        <w:tc>
          <w:tcPr>
            <w:tcW w:w="1417"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0226CC52" w14:textId="77777777" w:rsidR="00B36963" w:rsidRPr="008C16B3" w:rsidRDefault="00B36963" w:rsidP="00BB58A2">
            <w:pPr>
              <w:pStyle w:val="Body"/>
              <w:jc w:val="center"/>
              <w:rPr>
                <w:rFonts w:cs="Arial"/>
                <w:color w:val="000000" w:themeColor="text1"/>
                <w:lang w:bidi="en-US"/>
              </w:rPr>
            </w:pPr>
          </w:p>
        </w:tc>
        <w:tc>
          <w:tcPr>
            <w:tcW w:w="1418" w:type="dxa"/>
            <w:vMerge w:val="restart"/>
            <w:tcBorders>
              <w:top w:val="single" w:sz="4" w:space="0" w:color="D3D3D3"/>
              <w:left w:val="nil"/>
              <w:bottom w:val="single" w:sz="12" w:space="0" w:color="A8A8A8"/>
              <w:right w:val="nil"/>
            </w:tcBorders>
            <w:shd w:val="clear" w:color="auto" w:fill="auto"/>
            <w:tcMar>
              <w:top w:w="96" w:type="dxa"/>
              <w:left w:w="60" w:type="dxa"/>
              <w:bottom w:w="96" w:type="dxa"/>
              <w:right w:w="60" w:type="dxa"/>
            </w:tcMar>
            <w:vAlign w:val="center"/>
            <w:hideMark/>
          </w:tcPr>
          <w:p w14:paraId="257922C8" w14:textId="2FDFC5CC" w:rsidR="00B36963" w:rsidRPr="008C16B3" w:rsidRDefault="00B36963" w:rsidP="00BB58A2">
            <w:pPr>
              <w:pStyle w:val="Body"/>
              <w:jc w:val="center"/>
              <w:rPr>
                <w:rFonts w:cs="Arial"/>
                <w:color w:val="000000" w:themeColor="text1"/>
                <w:lang w:val="fr-FR"/>
              </w:rPr>
            </w:pPr>
            <w:r w:rsidRPr="008C16B3">
              <w:rPr>
                <w:rFonts w:cs="Arial"/>
                <w:color w:val="000000" w:themeColor="text1"/>
                <w:lang w:val="fr-FR"/>
              </w:rPr>
              <w:t>&lt;</w:t>
            </w:r>
            <w:r w:rsidR="00F93C43" w:rsidRPr="008C16B3">
              <w:rPr>
                <w:rFonts w:cs="Arial"/>
                <w:color w:val="000000" w:themeColor="text1"/>
                <w:lang w:val="fr-FR"/>
              </w:rPr>
              <w:t>.</w:t>
            </w:r>
            <w:r w:rsidRPr="008C16B3">
              <w:rPr>
                <w:rFonts w:cs="Arial"/>
                <w:color w:val="000000" w:themeColor="text1"/>
                <w:lang w:val="fr-FR"/>
              </w:rPr>
              <w:t>001</w:t>
            </w:r>
          </w:p>
        </w:tc>
      </w:tr>
      <w:tr w:rsidR="008C16B3" w:rsidRPr="008C16B3" w14:paraId="0BAF59CA" w14:textId="77777777" w:rsidTr="00087E54">
        <w:trPr>
          <w:trHeight w:val="437"/>
        </w:trPr>
        <w:tc>
          <w:tcPr>
            <w:tcW w:w="4111"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0C3B3663" w14:textId="77777777" w:rsidR="00B36963" w:rsidRPr="008C16B3" w:rsidRDefault="00B36963" w:rsidP="00BB58A2">
            <w:pPr>
              <w:pStyle w:val="Body"/>
              <w:rPr>
                <w:rFonts w:cs="Arial"/>
                <w:b/>
                <w:bCs/>
                <w:color w:val="000000" w:themeColor="text1"/>
                <w:lang w:bidi="en-US"/>
              </w:rPr>
            </w:pPr>
            <w:r w:rsidRPr="008C16B3">
              <w:rPr>
                <w:rFonts w:cs="Arial"/>
                <w:b/>
                <w:bCs/>
                <w:color w:val="000000" w:themeColor="text1"/>
                <w:lang w:bidi="en-US"/>
              </w:rPr>
              <w:t>Affect breast milk quality and supply</w:t>
            </w:r>
          </w:p>
        </w:tc>
        <w:tc>
          <w:tcPr>
            <w:tcW w:w="133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56A21BFA" w14:textId="77777777" w:rsidR="00B36963" w:rsidRPr="008C16B3" w:rsidRDefault="00B36963" w:rsidP="00BB58A2">
            <w:pPr>
              <w:pStyle w:val="Body"/>
              <w:jc w:val="center"/>
              <w:rPr>
                <w:rFonts w:cs="Arial"/>
                <w:color w:val="000000" w:themeColor="text1"/>
                <w:lang w:val="fr-FR"/>
              </w:rPr>
            </w:pPr>
            <w:r w:rsidRPr="008C16B3">
              <w:rPr>
                <w:rFonts w:cs="Arial"/>
                <w:color w:val="000000" w:themeColor="text1"/>
                <w:lang w:val="fr-FR"/>
              </w:rPr>
              <w:t>44 (47%)</w:t>
            </w:r>
          </w:p>
        </w:tc>
        <w:tc>
          <w:tcPr>
            <w:tcW w:w="1417"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24181F83" w14:textId="77777777" w:rsidR="00B36963" w:rsidRPr="008C16B3" w:rsidRDefault="00B36963" w:rsidP="00BB58A2">
            <w:pPr>
              <w:pStyle w:val="Body"/>
              <w:jc w:val="center"/>
              <w:rPr>
                <w:rFonts w:cs="Arial"/>
                <w:color w:val="000000" w:themeColor="text1"/>
                <w:lang w:val="fr-FR"/>
              </w:rPr>
            </w:pPr>
            <w:r w:rsidRPr="008C16B3">
              <w:rPr>
                <w:rFonts w:cs="Arial"/>
                <w:color w:val="000000" w:themeColor="text1"/>
                <w:lang w:val="fr-FR"/>
              </w:rPr>
              <w:t>37-57%</w:t>
            </w:r>
          </w:p>
        </w:tc>
        <w:tc>
          <w:tcPr>
            <w:tcW w:w="1418" w:type="dxa"/>
            <w:vMerge/>
            <w:tcBorders>
              <w:top w:val="single" w:sz="4" w:space="0" w:color="D3D3D3"/>
              <w:left w:val="nil"/>
              <w:bottom w:val="single" w:sz="12" w:space="0" w:color="A8A8A8"/>
              <w:right w:val="nil"/>
            </w:tcBorders>
            <w:vAlign w:val="center"/>
            <w:hideMark/>
          </w:tcPr>
          <w:p w14:paraId="4C7DA853" w14:textId="77777777" w:rsidR="00B36963" w:rsidRPr="008C16B3" w:rsidRDefault="00B36963" w:rsidP="00BB58A2">
            <w:pPr>
              <w:pStyle w:val="Body"/>
              <w:rPr>
                <w:rFonts w:cs="Arial"/>
                <w:color w:val="000000" w:themeColor="text1"/>
                <w:lang w:val="fr-FR"/>
              </w:rPr>
            </w:pPr>
          </w:p>
        </w:tc>
      </w:tr>
      <w:tr w:rsidR="008C16B3" w:rsidRPr="008C16B3" w14:paraId="1110936D" w14:textId="77777777" w:rsidTr="00087E54">
        <w:trPr>
          <w:trHeight w:val="242"/>
        </w:trPr>
        <w:tc>
          <w:tcPr>
            <w:tcW w:w="4111"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6114417E" w14:textId="77777777" w:rsidR="00B36963" w:rsidRPr="008C16B3" w:rsidRDefault="00B36963" w:rsidP="00BB58A2">
            <w:pPr>
              <w:pStyle w:val="Body"/>
              <w:rPr>
                <w:rFonts w:cs="Arial"/>
                <w:color w:val="000000" w:themeColor="text1"/>
                <w:lang w:val="fr-FR"/>
              </w:rPr>
            </w:pPr>
            <w:r w:rsidRPr="008C16B3">
              <w:rPr>
                <w:rFonts w:cs="Arial"/>
                <w:color w:val="000000" w:themeColor="text1"/>
                <w:lang w:val="fr-FR"/>
              </w:rPr>
              <w:t>Fruits</w:t>
            </w:r>
          </w:p>
        </w:tc>
        <w:tc>
          <w:tcPr>
            <w:tcW w:w="133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612177EE" w14:textId="77777777" w:rsidR="00B36963" w:rsidRPr="008C16B3" w:rsidRDefault="00B36963" w:rsidP="00BB58A2">
            <w:pPr>
              <w:pStyle w:val="Body"/>
              <w:jc w:val="center"/>
              <w:rPr>
                <w:rFonts w:cs="Arial"/>
                <w:color w:val="000000" w:themeColor="text1"/>
                <w:lang w:val="fr-FR"/>
              </w:rPr>
            </w:pPr>
            <w:r w:rsidRPr="008C16B3">
              <w:rPr>
                <w:rFonts w:cs="Arial"/>
                <w:color w:val="000000" w:themeColor="text1"/>
                <w:lang w:val="fr-FR"/>
              </w:rPr>
              <w:t>42 (96%)</w:t>
            </w:r>
          </w:p>
        </w:tc>
        <w:tc>
          <w:tcPr>
            <w:tcW w:w="1417"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5C02DAA6" w14:textId="77777777" w:rsidR="00B36963" w:rsidRPr="008C16B3" w:rsidRDefault="00B36963" w:rsidP="00BB58A2">
            <w:pPr>
              <w:pStyle w:val="Body"/>
              <w:jc w:val="center"/>
              <w:rPr>
                <w:rFonts w:cs="Arial"/>
                <w:color w:val="000000" w:themeColor="text1"/>
                <w:lang w:val="fr-FR"/>
              </w:rPr>
            </w:pPr>
          </w:p>
        </w:tc>
        <w:tc>
          <w:tcPr>
            <w:tcW w:w="1418" w:type="dxa"/>
            <w:vMerge/>
            <w:tcBorders>
              <w:top w:val="single" w:sz="4" w:space="0" w:color="D3D3D3"/>
              <w:left w:val="nil"/>
              <w:bottom w:val="single" w:sz="12" w:space="0" w:color="A8A8A8"/>
              <w:right w:val="nil"/>
            </w:tcBorders>
            <w:vAlign w:val="center"/>
            <w:hideMark/>
          </w:tcPr>
          <w:p w14:paraId="748AEF70" w14:textId="77777777" w:rsidR="00B36963" w:rsidRPr="008C16B3" w:rsidRDefault="00B36963" w:rsidP="00BB58A2">
            <w:pPr>
              <w:pStyle w:val="Body"/>
              <w:rPr>
                <w:rFonts w:cs="Arial"/>
                <w:color w:val="000000" w:themeColor="text1"/>
                <w:lang w:val="fr-FR"/>
              </w:rPr>
            </w:pPr>
          </w:p>
        </w:tc>
      </w:tr>
      <w:tr w:rsidR="008C16B3" w:rsidRPr="008C16B3" w14:paraId="4D4DDD64" w14:textId="77777777" w:rsidTr="00087E54">
        <w:trPr>
          <w:trHeight w:val="254"/>
        </w:trPr>
        <w:tc>
          <w:tcPr>
            <w:tcW w:w="4111"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43F47A44" w14:textId="77777777" w:rsidR="00B36963" w:rsidRPr="008C16B3" w:rsidRDefault="00B36963" w:rsidP="00BB58A2">
            <w:pPr>
              <w:pStyle w:val="Body"/>
              <w:rPr>
                <w:rFonts w:cs="Arial"/>
                <w:b/>
                <w:bCs/>
                <w:color w:val="000000" w:themeColor="text1"/>
                <w:lang w:val="fr-FR"/>
              </w:rPr>
            </w:pPr>
            <w:r w:rsidRPr="008C16B3">
              <w:rPr>
                <w:rFonts w:cs="Arial"/>
                <w:b/>
                <w:bCs/>
                <w:color w:val="000000" w:themeColor="text1"/>
                <w:lang w:val="fr-FR"/>
              </w:rPr>
              <w:t xml:space="preserve">Baby </w:t>
            </w:r>
            <w:proofErr w:type="spellStart"/>
            <w:r w:rsidRPr="008C16B3">
              <w:rPr>
                <w:rFonts w:cs="Arial"/>
                <w:b/>
                <w:bCs/>
                <w:color w:val="000000" w:themeColor="text1"/>
                <w:lang w:val="fr-FR"/>
              </w:rPr>
              <w:t>health</w:t>
            </w:r>
            <w:proofErr w:type="spellEnd"/>
          </w:p>
        </w:tc>
        <w:tc>
          <w:tcPr>
            <w:tcW w:w="133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150348FD" w14:textId="77777777" w:rsidR="00B36963" w:rsidRPr="008C16B3" w:rsidRDefault="00B36963" w:rsidP="00BB58A2">
            <w:pPr>
              <w:pStyle w:val="Body"/>
              <w:jc w:val="center"/>
              <w:rPr>
                <w:rFonts w:cs="Arial"/>
                <w:color w:val="000000" w:themeColor="text1"/>
                <w:lang w:val="fr-FR"/>
              </w:rPr>
            </w:pPr>
            <w:r w:rsidRPr="008C16B3">
              <w:rPr>
                <w:rFonts w:cs="Arial"/>
                <w:color w:val="000000" w:themeColor="text1"/>
                <w:lang w:val="fr-FR"/>
              </w:rPr>
              <w:t>42 (45%)</w:t>
            </w:r>
          </w:p>
        </w:tc>
        <w:tc>
          <w:tcPr>
            <w:tcW w:w="1417"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3A13D3EC" w14:textId="77777777" w:rsidR="00B36963" w:rsidRPr="008C16B3" w:rsidRDefault="00B36963" w:rsidP="00BB58A2">
            <w:pPr>
              <w:pStyle w:val="Body"/>
              <w:jc w:val="center"/>
              <w:rPr>
                <w:rFonts w:cs="Arial"/>
                <w:color w:val="000000" w:themeColor="text1"/>
                <w:lang w:val="fr-FR"/>
              </w:rPr>
            </w:pPr>
            <w:r w:rsidRPr="008C16B3">
              <w:rPr>
                <w:rFonts w:cs="Arial"/>
                <w:color w:val="000000" w:themeColor="text1"/>
                <w:lang w:val="fr-FR"/>
              </w:rPr>
              <w:t>35-55%</w:t>
            </w:r>
          </w:p>
        </w:tc>
        <w:tc>
          <w:tcPr>
            <w:tcW w:w="1418" w:type="dxa"/>
            <w:vMerge/>
            <w:tcBorders>
              <w:top w:val="single" w:sz="4" w:space="0" w:color="D3D3D3"/>
              <w:left w:val="nil"/>
              <w:bottom w:val="single" w:sz="12" w:space="0" w:color="A8A8A8"/>
              <w:right w:val="nil"/>
            </w:tcBorders>
            <w:vAlign w:val="center"/>
            <w:hideMark/>
          </w:tcPr>
          <w:p w14:paraId="25B5DF8D" w14:textId="77777777" w:rsidR="00B36963" w:rsidRPr="008C16B3" w:rsidRDefault="00B36963" w:rsidP="00BB58A2">
            <w:pPr>
              <w:pStyle w:val="Body"/>
              <w:rPr>
                <w:rFonts w:cs="Arial"/>
                <w:color w:val="000000" w:themeColor="text1"/>
                <w:lang w:val="fr-FR"/>
              </w:rPr>
            </w:pPr>
          </w:p>
        </w:tc>
      </w:tr>
      <w:tr w:rsidR="008C16B3" w:rsidRPr="008C16B3" w14:paraId="25D9F69C" w14:textId="77777777" w:rsidTr="00087E54">
        <w:trPr>
          <w:trHeight w:val="242"/>
        </w:trPr>
        <w:tc>
          <w:tcPr>
            <w:tcW w:w="4111"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3F3335DF" w14:textId="77777777" w:rsidR="00B36963" w:rsidRPr="008C16B3" w:rsidRDefault="00B36963" w:rsidP="00BB58A2">
            <w:pPr>
              <w:pStyle w:val="Body"/>
              <w:rPr>
                <w:rFonts w:cs="Arial"/>
                <w:color w:val="000000" w:themeColor="text1"/>
                <w:lang w:val="fr-FR"/>
              </w:rPr>
            </w:pPr>
            <w:r w:rsidRPr="008C16B3">
              <w:rPr>
                <w:rFonts w:cs="Arial"/>
                <w:color w:val="000000" w:themeColor="text1"/>
                <w:lang w:val="fr-FR"/>
              </w:rPr>
              <w:t>Fruits</w:t>
            </w:r>
          </w:p>
        </w:tc>
        <w:tc>
          <w:tcPr>
            <w:tcW w:w="133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2AA67F1C" w14:textId="77777777" w:rsidR="00B36963" w:rsidRPr="008C16B3" w:rsidRDefault="00B36963" w:rsidP="00BB58A2">
            <w:pPr>
              <w:pStyle w:val="Body"/>
              <w:jc w:val="center"/>
              <w:rPr>
                <w:rFonts w:cs="Arial"/>
                <w:color w:val="000000" w:themeColor="text1"/>
                <w:lang w:val="fr-FR"/>
              </w:rPr>
            </w:pPr>
            <w:r w:rsidRPr="008C16B3">
              <w:rPr>
                <w:rFonts w:cs="Arial"/>
                <w:color w:val="000000" w:themeColor="text1"/>
                <w:lang w:val="fr-FR"/>
              </w:rPr>
              <w:t>25 (60%)</w:t>
            </w:r>
          </w:p>
        </w:tc>
        <w:tc>
          <w:tcPr>
            <w:tcW w:w="1417"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50671981" w14:textId="77777777" w:rsidR="00B36963" w:rsidRPr="008C16B3" w:rsidRDefault="00B36963" w:rsidP="00BB58A2">
            <w:pPr>
              <w:pStyle w:val="Body"/>
              <w:jc w:val="center"/>
              <w:rPr>
                <w:rFonts w:cs="Arial"/>
                <w:color w:val="000000" w:themeColor="text1"/>
                <w:lang w:val="fr-FR"/>
              </w:rPr>
            </w:pPr>
          </w:p>
        </w:tc>
        <w:tc>
          <w:tcPr>
            <w:tcW w:w="1418" w:type="dxa"/>
            <w:vMerge/>
            <w:tcBorders>
              <w:top w:val="single" w:sz="4" w:space="0" w:color="D3D3D3"/>
              <w:left w:val="nil"/>
              <w:bottom w:val="single" w:sz="12" w:space="0" w:color="A8A8A8"/>
              <w:right w:val="nil"/>
            </w:tcBorders>
            <w:vAlign w:val="center"/>
            <w:hideMark/>
          </w:tcPr>
          <w:p w14:paraId="1E4A5CE1" w14:textId="77777777" w:rsidR="00B36963" w:rsidRPr="008C16B3" w:rsidRDefault="00B36963" w:rsidP="00BB58A2">
            <w:pPr>
              <w:pStyle w:val="Body"/>
              <w:rPr>
                <w:rFonts w:cs="Arial"/>
                <w:color w:val="000000" w:themeColor="text1"/>
                <w:lang w:val="fr-FR"/>
              </w:rPr>
            </w:pPr>
          </w:p>
        </w:tc>
      </w:tr>
      <w:tr w:rsidR="008C16B3" w:rsidRPr="008C16B3" w14:paraId="1FD618B9" w14:textId="77777777" w:rsidTr="00087E54">
        <w:trPr>
          <w:trHeight w:val="254"/>
        </w:trPr>
        <w:tc>
          <w:tcPr>
            <w:tcW w:w="4111"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35D69477" w14:textId="77777777" w:rsidR="00B36963" w:rsidRPr="008C16B3" w:rsidRDefault="00B36963" w:rsidP="00BB58A2">
            <w:pPr>
              <w:pStyle w:val="Body"/>
              <w:rPr>
                <w:rFonts w:cs="Arial"/>
                <w:color w:val="000000" w:themeColor="text1"/>
                <w:lang w:val="fr-FR"/>
              </w:rPr>
            </w:pPr>
            <w:proofErr w:type="spellStart"/>
            <w:r w:rsidRPr="008C16B3">
              <w:rPr>
                <w:rFonts w:cs="Arial"/>
                <w:color w:val="000000" w:themeColor="text1"/>
                <w:lang w:val="fr-FR"/>
              </w:rPr>
              <w:t>Starchy</w:t>
            </w:r>
            <w:proofErr w:type="spellEnd"/>
            <w:r w:rsidRPr="008C16B3">
              <w:rPr>
                <w:rFonts w:cs="Arial"/>
                <w:color w:val="000000" w:themeColor="text1"/>
                <w:lang w:val="fr-FR"/>
              </w:rPr>
              <w:t xml:space="preserve"> </w:t>
            </w:r>
            <w:proofErr w:type="spellStart"/>
            <w:r w:rsidRPr="008C16B3">
              <w:rPr>
                <w:rFonts w:cs="Arial"/>
                <w:color w:val="000000" w:themeColor="text1"/>
                <w:lang w:val="fr-FR"/>
              </w:rPr>
              <w:t>roots</w:t>
            </w:r>
            <w:proofErr w:type="spellEnd"/>
            <w:r w:rsidRPr="008C16B3">
              <w:rPr>
                <w:rFonts w:cs="Arial"/>
                <w:color w:val="000000" w:themeColor="text1"/>
                <w:lang w:val="fr-FR"/>
              </w:rPr>
              <w:t xml:space="preserve">, </w:t>
            </w:r>
            <w:proofErr w:type="spellStart"/>
            <w:r w:rsidRPr="008C16B3">
              <w:rPr>
                <w:rFonts w:cs="Arial"/>
                <w:color w:val="000000" w:themeColor="text1"/>
                <w:lang w:val="fr-FR"/>
              </w:rPr>
              <w:t>tubers</w:t>
            </w:r>
            <w:proofErr w:type="spellEnd"/>
          </w:p>
        </w:tc>
        <w:tc>
          <w:tcPr>
            <w:tcW w:w="1336"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040A7240" w14:textId="77777777" w:rsidR="00B36963" w:rsidRPr="008C16B3" w:rsidRDefault="00B36963" w:rsidP="00BB58A2">
            <w:pPr>
              <w:pStyle w:val="Body"/>
              <w:jc w:val="center"/>
              <w:rPr>
                <w:rFonts w:cs="Arial"/>
                <w:color w:val="000000" w:themeColor="text1"/>
                <w:lang w:val="fr-FR"/>
              </w:rPr>
            </w:pPr>
            <w:r w:rsidRPr="008C16B3">
              <w:rPr>
                <w:rFonts w:cs="Arial"/>
                <w:color w:val="000000" w:themeColor="text1"/>
                <w:lang w:val="fr-FR"/>
              </w:rPr>
              <w:t>10 (24%)</w:t>
            </w:r>
          </w:p>
        </w:tc>
        <w:tc>
          <w:tcPr>
            <w:tcW w:w="1417" w:type="dxa"/>
            <w:tcBorders>
              <w:top w:val="single" w:sz="4" w:space="0" w:color="D3D3D3"/>
              <w:left w:val="nil"/>
              <w:bottom w:val="single" w:sz="4" w:space="0" w:color="D3D3D3"/>
              <w:right w:val="nil"/>
            </w:tcBorders>
            <w:shd w:val="clear" w:color="auto" w:fill="auto"/>
            <w:tcMar>
              <w:top w:w="96" w:type="dxa"/>
              <w:left w:w="60" w:type="dxa"/>
              <w:bottom w:w="96" w:type="dxa"/>
              <w:right w:w="60" w:type="dxa"/>
            </w:tcMar>
            <w:vAlign w:val="center"/>
            <w:hideMark/>
          </w:tcPr>
          <w:p w14:paraId="1FCDACA3" w14:textId="77777777" w:rsidR="00B36963" w:rsidRPr="008C16B3" w:rsidRDefault="00B36963" w:rsidP="00BB58A2">
            <w:pPr>
              <w:pStyle w:val="Body"/>
              <w:jc w:val="center"/>
              <w:rPr>
                <w:rFonts w:cs="Arial"/>
                <w:color w:val="000000" w:themeColor="text1"/>
                <w:lang w:val="fr-FR"/>
              </w:rPr>
            </w:pPr>
          </w:p>
        </w:tc>
        <w:tc>
          <w:tcPr>
            <w:tcW w:w="1418" w:type="dxa"/>
            <w:vMerge/>
            <w:tcBorders>
              <w:top w:val="single" w:sz="4" w:space="0" w:color="D3D3D3"/>
              <w:left w:val="nil"/>
              <w:bottom w:val="single" w:sz="12" w:space="0" w:color="A8A8A8"/>
              <w:right w:val="nil"/>
            </w:tcBorders>
            <w:vAlign w:val="center"/>
            <w:hideMark/>
          </w:tcPr>
          <w:p w14:paraId="3064A336" w14:textId="77777777" w:rsidR="00B36963" w:rsidRPr="008C16B3" w:rsidRDefault="00B36963" w:rsidP="00BB58A2">
            <w:pPr>
              <w:pStyle w:val="Body"/>
              <w:rPr>
                <w:rFonts w:cs="Arial"/>
                <w:color w:val="000000" w:themeColor="text1"/>
                <w:lang w:val="fr-FR"/>
              </w:rPr>
            </w:pPr>
          </w:p>
        </w:tc>
      </w:tr>
    </w:tbl>
    <w:p w14:paraId="6956FF97" w14:textId="77777777" w:rsidR="00EE7B23" w:rsidRPr="008C16B3" w:rsidRDefault="00EE7B23" w:rsidP="00BF4C03">
      <w:pPr>
        <w:pStyle w:val="Basdetableaufigure"/>
        <w:rPr>
          <w:color w:val="000000" w:themeColor="text1"/>
          <w:lang w:val="fr-FR"/>
        </w:rPr>
      </w:pPr>
      <w:r w:rsidRPr="008C16B3">
        <w:rPr>
          <w:color w:val="000000" w:themeColor="text1"/>
          <w:lang w:val="fr-FR"/>
        </w:rPr>
        <w:t>a) % (n/N</w:t>
      </w:r>
      <w:proofErr w:type="gramStart"/>
      <w:r w:rsidRPr="008C16B3">
        <w:rPr>
          <w:color w:val="000000" w:themeColor="text1"/>
          <w:lang w:val="fr-FR"/>
        </w:rPr>
        <w:t>):</w:t>
      </w:r>
      <w:proofErr w:type="gramEnd"/>
      <w:r w:rsidRPr="008C16B3">
        <w:rPr>
          <w:color w:val="000000" w:themeColor="text1"/>
          <w:lang w:val="fr-FR"/>
        </w:rPr>
        <w:t xml:space="preserve"> Percentage (</w:t>
      </w:r>
      <w:proofErr w:type="spellStart"/>
      <w:r w:rsidRPr="008C16B3">
        <w:rPr>
          <w:color w:val="000000" w:themeColor="text1"/>
          <w:lang w:val="fr-FR"/>
        </w:rPr>
        <w:t>number</w:t>
      </w:r>
      <w:proofErr w:type="spellEnd"/>
      <w:r w:rsidRPr="008C16B3">
        <w:rPr>
          <w:color w:val="000000" w:themeColor="text1"/>
          <w:lang w:val="fr-FR"/>
        </w:rPr>
        <w:t xml:space="preserve"> of </w:t>
      </w:r>
      <w:proofErr w:type="spellStart"/>
      <w:r w:rsidRPr="008C16B3">
        <w:rPr>
          <w:color w:val="000000" w:themeColor="text1"/>
          <w:lang w:val="fr-FR"/>
        </w:rPr>
        <w:t>reasons</w:t>
      </w:r>
      <w:proofErr w:type="spellEnd"/>
      <w:r w:rsidRPr="008C16B3">
        <w:rPr>
          <w:color w:val="000000" w:themeColor="text1"/>
          <w:lang w:val="fr-FR"/>
        </w:rPr>
        <w:t xml:space="preserve"> for a </w:t>
      </w:r>
      <w:proofErr w:type="spellStart"/>
      <w:r w:rsidRPr="008C16B3">
        <w:rPr>
          <w:color w:val="000000" w:themeColor="text1"/>
          <w:lang w:val="fr-FR"/>
        </w:rPr>
        <w:t>specific</w:t>
      </w:r>
      <w:proofErr w:type="spellEnd"/>
      <w:r w:rsidRPr="008C16B3">
        <w:rPr>
          <w:color w:val="000000" w:themeColor="text1"/>
          <w:lang w:val="fr-FR"/>
        </w:rPr>
        <w:t xml:space="preserve"> </w:t>
      </w:r>
      <w:proofErr w:type="spellStart"/>
      <w:r w:rsidRPr="008C16B3">
        <w:rPr>
          <w:color w:val="000000" w:themeColor="text1"/>
          <w:lang w:val="fr-FR"/>
        </w:rPr>
        <w:t>characteristic</w:t>
      </w:r>
      <w:proofErr w:type="spellEnd"/>
      <w:r w:rsidRPr="008C16B3">
        <w:rPr>
          <w:color w:val="000000" w:themeColor="text1"/>
          <w:lang w:val="fr-FR"/>
        </w:rPr>
        <w:t xml:space="preserve"> / total </w:t>
      </w:r>
      <w:proofErr w:type="spellStart"/>
      <w:r w:rsidRPr="008C16B3">
        <w:rPr>
          <w:color w:val="000000" w:themeColor="text1"/>
          <w:lang w:val="fr-FR"/>
        </w:rPr>
        <w:t>number</w:t>
      </w:r>
      <w:proofErr w:type="spellEnd"/>
      <w:r w:rsidRPr="008C16B3">
        <w:rPr>
          <w:color w:val="000000" w:themeColor="text1"/>
          <w:lang w:val="fr-FR"/>
        </w:rPr>
        <w:t xml:space="preserve"> of </w:t>
      </w:r>
      <w:proofErr w:type="spellStart"/>
      <w:r w:rsidRPr="008C16B3">
        <w:rPr>
          <w:color w:val="000000" w:themeColor="text1"/>
          <w:lang w:val="fr-FR"/>
        </w:rPr>
        <w:t>reasons</w:t>
      </w:r>
      <w:proofErr w:type="spellEnd"/>
      <w:r w:rsidRPr="008C16B3">
        <w:rPr>
          <w:color w:val="000000" w:themeColor="text1"/>
          <w:lang w:val="fr-FR"/>
        </w:rPr>
        <w:t>).</w:t>
      </w:r>
    </w:p>
    <w:p w14:paraId="163FA66B" w14:textId="55AD0256" w:rsidR="00EE7B23" w:rsidRPr="008C16B3" w:rsidRDefault="00EE7B23" w:rsidP="00BF4C03">
      <w:pPr>
        <w:pStyle w:val="Basdetableaufigure"/>
        <w:rPr>
          <w:color w:val="000000" w:themeColor="text1"/>
          <w:lang w:val="fr-FR"/>
        </w:rPr>
      </w:pPr>
      <w:r w:rsidRPr="008C16B3">
        <w:rPr>
          <w:color w:val="000000" w:themeColor="text1"/>
          <w:lang w:val="fr-FR"/>
        </w:rPr>
        <w:t xml:space="preserve">b) </w:t>
      </w:r>
      <w:r w:rsidR="000403C1" w:rsidRPr="008C16B3">
        <w:rPr>
          <w:color w:val="000000" w:themeColor="text1"/>
          <w:lang w:val="fr-FR"/>
        </w:rPr>
        <w:t>CI :</w:t>
      </w:r>
      <w:r w:rsidRPr="008C16B3">
        <w:rPr>
          <w:color w:val="000000" w:themeColor="text1"/>
          <w:lang w:val="fr-FR"/>
        </w:rPr>
        <w:t xml:space="preserve"> Confidence </w:t>
      </w:r>
      <w:proofErr w:type="spellStart"/>
      <w:r w:rsidRPr="008C16B3">
        <w:rPr>
          <w:color w:val="000000" w:themeColor="text1"/>
          <w:lang w:val="fr-FR"/>
        </w:rPr>
        <w:t>Interval</w:t>
      </w:r>
      <w:proofErr w:type="spellEnd"/>
      <w:r w:rsidRPr="008C16B3">
        <w:rPr>
          <w:color w:val="000000" w:themeColor="text1"/>
          <w:lang w:val="fr-FR"/>
        </w:rPr>
        <w:t>.</w:t>
      </w:r>
    </w:p>
    <w:p w14:paraId="7BD2E622" w14:textId="3D9BB8F4" w:rsidR="00EE7B23" w:rsidRPr="008C16B3" w:rsidRDefault="00EE7B23" w:rsidP="00BF4C03">
      <w:pPr>
        <w:pStyle w:val="Basdetableaufigure"/>
        <w:rPr>
          <w:color w:val="000000" w:themeColor="text1"/>
          <w:lang w:val="fr-FR"/>
        </w:rPr>
      </w:pPr>
      <w:r w:rsidRPr="008C16B3">
        <w:rPr>
          <w:color w:val="000000" w:themeColor="text1"/>
          <w:lang w:val="fr-FR"/>
        </w:rPr>
        <w:t xml:space="preserve">c) </w:t>
      </w:r>
      <w:proofErr w:type="spellStart"/>
      <w:r w:rsidRPr="008C16B3">
        <w:rPr>
          <w:color w:val="000000" w:themeColor="text1"/>
          <w:lang w:val="fr-FR"/>
        </w:rPr>
        <w:t>Statistical</w:t>
      </w:r>
      <w:proofErr w:type="spellEnd"/>
      <w:r w:rsidRPr="008C16B3">
        <w:rPr>
          <w:color w:val="000000" w:themeColor="text1"/>
          <w:lang w:val="fr-FR"/>
        </w:rPr>
        <w:t xml:space="preserve"> tests : </w:t>
      </w:r>
      <w:proofErr w:type="spellStart"/>
      <w:r w:rsidRPr="008C16B3">
        <w:rPr>
          <w:color w:val="000000" w:themeColor="text1"/>
          <w:lang w:val="fr-FR"/>
        </w:rPr>
        <w:t>Pearson’s</w:t>
      </w:r>
      <w:proofErr w:type="spellEnd"/>
      <w:r w:rsidRPr="008C16B3">
        <w:rPr>
          <w:color w:val="000000" w:themeColor="text1"/>
          <w:lang w:val="fr-FR"/>
        </w:rPr>
        <w:t xml:space="preserve"> Chi-</w:t>
      </w:r>
      <w:proofErr w:type="spellStart"/>
      <w:r w:rsidRPr="008C16B3">
        <w:rPr>
          <w:color w:val="000000" w:themeColor="text1"/>
          <w:lang w:val="fr-FR"/>
        </w:rPr>
        <w:t>squared</w:t>
      </w:r>
      <w:proofErr w:type="spellEnd"/>
      <w:r w:rsidRPr="008C16B3">
        <w:rPr>
          <w:color w:val="000000" w:themeColor="text1"/>
          <w:lang w:val="fr-FR"/>
        </w:rPr>
        <w:t xml:space="preserve"> test.</w:t>
      </w:r>
    </w:p>
    <w:p w14:paraId="3BF130E2" w14:textId="66F76817" w:rsidR="0011669B" w:rsidRPr="008C16B3" w:rsidRDefault="0011669B" w:rsidP="00BB58A2">
      <w:pPr>
        <w:pStyle w:val="Body"/>
        <w:spacing w:after="0"/>
        <w:jc w:val="left"/>
        <w:rPr>
          <w:rFonts w:cs="Arial"/>
          <w:b/>
          <w:color w:val="000000" w:themeColor="text1"/>
          <w:sz w:val="22"/>
        </w:rPr>
      </w:pPr>
      <w:r w:rsidRPr="008C16B3">
        <w:rPr>
          <w:rFonts w:cs="Arial"/>
          <w:b/>
          <w:caps/>
          <w:color w:val="000000" w:themeColor="text1"/>
          <w:sz w:val="22"/>
        </w:rPr>
        <w:t xml:space="preserve">3.2 </w:t>
      </w:r>
      <w:r w:rsidRPr="008C16B3">
        <w:rPr>
          <w:rFonts w:cs="Arial"/>
          <w:b/>
          <w:color w:val="000000" w:themeColor="text1"/>
          <w:sz w:val="22"/>
        </w:rPr>
        <w:t>Discussion</w:t>
      </w:r>
    </w:p>
    <w:p w14:paraId="3163B074" w14:textId="358F7598" w:rsidR="001412D7" w:rsidRPr="008C16B3" w:rsidRDefault="001412D7" w:rsidP="00BB58A2">
      <w:pPr>
        <w:pStyle w:val="Body"/>
        <w:spacing w:after="0"/>
        <w:jc w:val="left"/>
        <w:rPr>
          <w:rFonts w:cs="Arial"/>
          <w:color w:val="000000" w:themeColor="text1"/>
        </w:rPr>
      </w:pPr>
      <w:r w:rsidRPr="008C16B3">
        <w:rPr>
          <w:rFonts w:cs="Arial"/>
          <w:b/>
          <w:color w:val="000000" w:themeColor="text1"/>
          <w:u w:val="single"/>
        </w:rPr>
        <w:t xml:space="preserve">3.2.1 </w:t>
      </w:r>
      <w:r w:rsidR="009B7529" w:rsidRPr="008C16B3">
        <w:rPr>
          <w:rFonts w:cs="Arial"/>
          <w:b/>
          <w:color w:val="000000" w:themeColor="text1"/>
          <w:u w:val="single"/>
        </w:rPr>
        <w:t>Dietary changes during pregnancy and women’s reasons for change</w:t>
      </w:r>
    </w:p>
    <w:p w14:paraId="1821B647" w14:textId="4FB30088" w:rsidR="00E7016C" w:rsidRPr="008C16B3" w:rsidRDefault="00E7016C" w:rsidP="00BB58A2">
      <w:pPr>
        <w:pStyle w:val="Body"/>
        <w:rPr>
          <w:rFonts w:cs="Arial"/>
          <w:color w:val="000000" w:themeColor="text1"/>
          <w:lang w:bidi="en-US"/>
        </w:rPr>
      </w:pPr>
      <w:r w:rsidRPr="008C16B3">
        <w:rPr>
          <w:rFonts w:cs="Arial"/>
          <w:color w:val="000000" w:themeColor="text1"/>
          <w:lang w:bidi="en-US"/>
        </w:rPr>
        <w:t>This current study showed that 62% of women acknowledged having eliminated foods from their diet or having reduced their consumption. The frequently reported foods were rice, corn, groundnuts, cassava and sweet potato. Previous studies have shown that gastrointestinal issues and food aversion were the common reason for women to reduce their food intake during pregnancy</w:t>
      </w:r>
      <w:r w:rsidR="00C34F1F" w:rsidRPr="008C16B3">
        <w:rPr>
          <w:rFonts w:cs="Arial"/>
          <w:color w:val="000000" w:themeColor="text1"/>
          <w:lang w:bidi="en-US"/>
        </w:rPr>
        <w:t xml:space="preserve"> </w:t>
      </w:r>
      <w:r w:rsidR="00A246AD"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{"citationID":"TAkXNQKn","properties":{"formattedCitation":"(Bayley et al., 2002; Huybregts et al., 2009; Ramya et al., 2014; Selmi et al., 2015)","plainCitation":"(Bayley et al., 2002; Huybregts et al., 2009; Ramya et al., 2014; Selmi et al., 2015)","noteIndex":0},"citationItems":[{"id":23,"uris":["http://zotero.org/users/5021395/items/KLIK9C9I"],"itemData":{"id":23,"type":"article-journal","container-title":"Appetite","DOI":"https://doi.org/10.1006/appe.2002.0470","ISSN":"0195-6663","journalAbbreviation":"Appetite","language":"en","page":"45-51","source":"DOI.org (Crossref)","title":"Food cravings and aversions during pregnancy: relationships with nausea and vomiting","title-short":"Food cravings and aversions during pregnancy","volume":"38","author":[{"family":"Bayley","given":"Tracy M."},{"family":"Dye","given":"Louise"},{"family":"Jones","given":"Susan"},{"family":"DeBono","given":"Martin"},{"family":"Hill","given":"Andrew J."}],"issued":{"date-parts":[["2002",2]]}}},{"id":356,"uris":["http://zotero.org/users/5021395/items/G948KNHP"],"itemData":{"id":356,"type":"article-journal","container-title":"Maternal &amp; Child Nutrition","DOI":"https://doi.org/10.1111/j.1740-8709.2008.00180.x","ISSN":"1740-8709","journalAbbreviation":"Matern Child Nutr","language":"en","page":"211-222","source":"DOI.org (Crossref)","title":"Dietary behaviour, food and nutrient intake of pregnant women in a rural community in Burkina Faso","volume":"5","author":[{"family":"Huybregts","given":"Lieven Fernand"},{"family":"Roberfroid","given":"Dominique Albert"},{"family":"Kolsteren","given":"Patrick Wilfried"},{"family":"Van Camp","given":"John Hendrik"}],"issued":{"date-parts":[["2009",7]]}}},{"id":213,"uris":["http://zotero.org/users/5021395/items/38IJJVP8"],"itemData":{"id":213,"type":"article-journal","abstract":"Gastrointestinal symptoms are common complaints during pregnancy and are generally of mild intensity. Nausea and vomiting and related repulsion toward foods in the first trimester of pregnancy might represent also an intricate evolutionary protective mechanism, an adaptation to protect the embryo from phytotoxins and other environmental hazards. Indeed, 20–30 % of the adult population in the USA and Europe suffer from adverse reactions to food, and only in one out of ten cases these reactions are caused by IgE-mediated allergic mechanisms; all other forms are broadly considered food antigen hypersensitivity. The percentage of women who experience heartburn symptoms, at any time during pregnancy, range from 30 to 80 %, being highest in the third trimester. These symptoms should encourage changes as regards composition of meals (check for food hypersensitivity), time from meal to bedtime, moderate exercise after eating, supported by short therapies with alginate-based formulations. Constipation in pregnant women is the most underreported disturbance during the second and third trimester commonly interpreted as a simple progesterone-related symptom. Indeed, fiber intake is usually well below the standard recommendations in the daily health plate and thus is frequently forgotten by healthcare providers. The lack of prebiotics and hydrophilic fibers is frequently associated with subclinical inflammatory bowel disease thus translating a latent dysfunction into a clinical symptom. During pregnancy it may be difficult to assess if a specific symptom is an expression of a gastrointestinal disease or if it is caused by the pregnancy itself that simply adds on the preexisting subclinical gastrointestinal abnormalities. The aim of every healthcare provider is to identify gastrointestinal symptoms during pregnancy, refuse the idea that all of them are simple “normal” side effects of being pregnant, and, through them, identify prepregnancy subclinical conditions and to address the best treatment options, focusing particularly on nutritional mechanisms.","container-title":"Tropical Gastroenterology","DOI":"https://doi.org/10.7869/tg.205","ISSN":"0250-636X","journalAbbreviation":"Trop Gastroenterol","page":"168-172","source":"DOI.org (Crossref)","title":"Gastroesophageal reflux disease in pregnancy: a longitudinal study","title-short":"Gastroesophageal reflux disease in pregnancy","volume":"35","author":[{"family":"Ramya","given":"RS"},{"family":"Jayanthi","given":"N"},{"family":"Alexander","given":"PC"},{"family":"Vijaya","given":"S"},{"family":"Jayanthi","given":"V"}],"issued":{"date-parts":[["2014",9,1]]}}},{"id":1123,"uris":["http://zotero.org/users/5021395/items/BAMSMKCC"],"itemData":{"id":1123,"type":"chapter","container-title":"Metabolic Syndrome and Complications of Pregnancy","ISBN":"978-3-319-16853-1","language":"en","page":"105-115","publisher":"Springer International Publishing","source":"DOI.org (Crossref)","title":"Gastrointestinal Symptoms and Nutritional Profile During Pregnancy","editor":[{"family":"Ferrazzi","given":"Enrico"},{"family":"Sears","given":"Barry"}],"author":[{"family":"Selmi","given":"Carlo"},{"family":"De Santis","given":"Maria"},{"family":"Laghi","given":"Luigi"},{"family":"Generali","given":"Elena"}],"issued":{"date-parts":[["2015"]]}}}],"schema":"https://github.com/citation-style-language/schema/raw/master/csl-citation.json"} </w:instrText>
      </w:r>
      <w:r w:rsidR="00A246AD" w:rsidRPr="008C16B3">
        <w:rPr>
          <w:rFonts w:cs="Arial"/>
          <w:color w:val="000000" w:themeColor="text1"/>
          <w:lang w:bidi="en-US"/>
        </w:rPr>
        <w:fldChar w:fldCharType="separate"/>
      </w:r>
      <w:r w:rsidR="00182B87" w:rsidRPr="008C16B3">
        <w:rPr>
          <w:rFonts w:cs="Arial"/>
          <w:color w:val="000000" w:themeColor="text1"/>
        </w:rPr>
        <w:t>(Bayley et al., 2002; Huybregts et al., 2009; Ramya et al., 2014; Selmi et al., 2015)</w:t>
      </w:r>
      <w:r w:rsidR="00A246AD" w:rsidRPr="008C16B3">
        <w:rPr>
          <w:rFonts w:cs="Arial"/>
          <w:color w:val="000000" w:themeColor="text1"/>
          <w:lang w:bidi="en-US"/>
        </w:rPr>
        <w:fldChar w:fldCharType="end"/>
      </w:r>
      <w:r w:rsidRPr="008C16B3">
        <w:rPr>
          <w:rFonts w:cs="Arial"/>
          <w:i/>
          <w:iCs/>
          <w:color w:val="000000" w:themeColor="text1"/>
          <w:lang w:bidi="en-US"/>
        </w:rPr>
        <w:t xml:space="preserve">. </w:t>
      </w:r>
      <w:r w:rsidRPr="008C16B3">
        <w:rPr>
          <w:rFonts w:cs="Arial"/>
          <w:color w:val="000000" w:themeColor="text1"/>
          <w:lang w:bidi="en-US"/>
        </w:rPr>
        <w:t xml:space="preserve">We also found that cultural beliefs cause women to categorize </w:t>
      </w:r>
      <w:r w:rsidRPr="008C16B3">
        <w:rPr>
          <w:rFonts w:cs="Arial"/>
          <w:color w:val="000000" w:themeColor="text1"/>
          <w:lang w:bidi="en-US"/>
        </w:rPr>
        <w:lastRenderedPageBreak/>
        <w:t>foods. Indeed, for some women, the elimination of certain foods was due to the perception that they have harmful effect on the health of the fetus. These cultural norms within various communities have already been the subject of several studies</w:t>
      </w:r>
      <w:r w:rsidR="00AC0E24" w:rsidRPr="008C16B3">
        <w:rPr>
          <w:rFonts w:cs="Arial"/>
          <w:color w:val="000000" w:themeColor="text1"/>
          <w:lang w:bidi="en-US"/>
        </w:rPr>
        <w:t xml:space="preserve"> </w:t>
      </w:r>
      <w:r w:rsidR="00AC0E24"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{"citationID":"wGqhRPVl","properties":{"formattedCitation":"(Hussain et al., 2012; Ravaoarisoa et al., 2018)","plainCitation":"(Hussain et al., 2012; Ravaoarisoa et al., 2018)","noteIndex":0},"citationItems":[{"id":260,"uris":["http://zotero.org/users/5021395/items/GSQDT3NE"],"itemData":{"id":260,"type":"article-journal","container-title":"Studies on Home and Community Science","DOI":"https://doi.org/10.1080/09737189.2012.11885383","ISSN":"0973-7189","journalAbbreviation":"Studies on Home and Community Science","language":"en","page":"173-178","source":"DOI.org (Crossref)","title":"Health Consciousness among Illiterate and Literate Women in District Srinagar","volume":"6","author":[{"family":"Hussain","given":"Uzaida"},{"family":"Ashai","given":"Yasmeen"},{"family":"Hussain","given":"Nadia"}],"issued":{"date-parts":[["2012",12]]}}},{"id":334,"uris":["http://zotero.org/users/5021395/items/SBXHNIGL"],"itemData":{"id":334,"type":"article-journal","container-title":"Pan African Medical Journal","DOI":"https://doi.org/10.11604/pamj.2018.29.194.12873","ISSN":"1937-8688","journalAbbreviation":"Pan Afr Med J","language":"en","page":"194-194","source":"DOI.org (Crossref)","title":"Dietary habits of mothers during pregnancy and breastfeeding in Amoron'i Mania Madagascar: qualitative survey","volume":"29","author":[{"family":"Ravaoarisoa","given":"Lantonirina"},{"family":"Rakotonirina","given":"Julio"},{"family":"Andriamiandrisoa","given":"Daniel"},{"family":"Humblet","given":"Perrine"},{"family":"Rakotomanga","given":"JDM"}],"issued":{"date-parts":[["2018"]]}}}],"schema":"https://github.com/citation-style-language/schema/raw/master/csl-citation.json"} </w:instrText>
      </w:r>
      <w:r w:rsidR="00AC0E24" w:rsidRPr="008C16B3">
        <w:rPr>
          <w:rFonts w:cs="Arial"/>
          <w:color w:val="000000" w:themeColor="text1"/>
          <w:lang w:bidi="en-US"/>
        </w:rPr>
        <w:fldChar w:fldCharType="separate"/>
      </w:r>
      <w:r w:rsidR="00182B87" w:rsidRPr="008C16B3">
        <w:rPr>
          <w:rFonts w:cs="Arial"/>
          <w:color w:val="000000" w:themeColor="text1"/>
        </w:rPr>
        <w:t>(Hussain et al., 2012; Ravaoarisoa et al., 2018)</w:t>
      </w:r>
      <w:r w:rsidR="00AC0E24" w:rsidRPr="008C16B3">
        <w:rPr>
          <w:rFonts w:cs="Arial"/>
          <w:color w:val="000000" w:themeColor="text1"/>
          <w:lang w:bidi="en-US"/>
        </w:rPr>
        <w:fldChar w:fldCharType="end"/>
      </w:r>
      <w:r w:rsidRPr="008C16B3">
        <w:rPr>
          <w:rFonts w:cs="Arial"/>
          <w:i/>
          <w:iCs/>
          <w:color w:val="000000" w:themeColor="text1"/>
          <w:lang w:bidi="en-US"/>
        </w:rPr>
        <w:t xml:space="preserve">. </w:t>
      </w:r>
      <w:r w:rsidRPr="008C16B3">
        <w:rPr>
          <w:rFonts w:cs="Arial"/>
          <w:color w:val="000000" w:themeColor="text1"/>
          <w:lang w:bidi="en-US"/>
        </w:rPr>
        <w:t>To date, it seems that the food choices according to the mother’s perception of the effect on her heath and the fetus is made subjectively</w:t>
      </w:r>
      <w:r w:rsidR="00F6122C" w:rsidRPr="008C16B3">
        <w:rPr>
          <w:rFonts w:cs="Arial"/>
          <w:color w:val="000000" w:themeColor="text1"/>
          <w:lang w:bidi="en-US"/>
        </w:rPr>
        <w:t xml:space="preserve"> </w:t>
      </w:r>
      <w:r w:rsidR="000E53BC"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{"citationID":"PY9ZNGfS","properties":{"formattedCitation":"(Blau et al., 2020)","plainCitation":"(Blau et al., 2020)","noteIndex":0},"citationItems":[{"id":30,"uris":["http://zotero.org/users/5021395/items/Q3RTPVL4"],"itemData":{"id":30,"type":"article-journal","container-title":"Journal of the Academy of Nutrition and Dietetics","DOI":"https://doi.org/10.1016/j.jand.2019.09.020","ISSN":"2212-2672","journalAbbreviation":"J Acad Nutr Diet","language":"en","page":"815-824","source":"DOI.org (Crossref)","title":"Women’s Experience and Understanding of Food Cravings in Pregnancy: A Qualitative Study in Women Receiving Prenatal Care at the University of North Carolina–Chapel Hill","volume":"120","author":[{"family":"Blau","given":"Lauren E."},{"family":"Lipsky","given":"Leah M."},{"family":"Dempster","given":"Katherine W."},{"family":"Eisenberg Colman","given":"Miriam H."},{"family":"Siega-Riz","given":"Anna Maria"},{"family":"Faith","given":"Myles S."},{"family":"Nansel","given":"Tonja R."}],"issued":{"date-parts":[["2020",5]]}}}],"schema":"https://github.com/citation-style-language/schema/raw/master/csl-citation.json"} </w:instrText>
      </w:r>
      <w:r w:rsidR="000E53BC" w:rsidRPr="008C16B3">
        <w:rPr>
          <w:rFonts w:cs="Arial"/>
          <w:color w:val="000000" w:themeColor="text1"/>
          <w:lang w:bidi="en-US"/>
        </w:rPr>
        <w:fldChar w:fldCharType="separate"/>
      </w:r>
      <w:r w:rsidR="00182B87" w:rsidRPr="008C16B3">
        <w:rPr>
          <w:rFonts w:cs="Arial"/>
          <w:color w:val="000000" w:themeColor="text1"/>
        </w:rPr>
        <w:t>(Blau et al., 2020)</w:t>
      </w:r>
      <w:r w:rsidR="000E53BC" w:rsidRPr="008C16B3">
        <w:rPr>
          <w:rFonts w:cs="Arial"/>
          <w:color w:val="000000" w:themeColor="text1"/>
          <w:lang w:bidi="en-US"/>
        </w:rPr>
        <w:fldChar w:fldCharType="end"/>
      </w:r>
      <w:r w:rsidRPr="008C16B3">
        <w:rPr>
          <w:rFonts w:cs="Arial"/>
          <w:i/>
          <w:iCs/>
          <w:color w:val="000000" w:themeColor="text1"/>
          <w:lang w:bidi="en-US"/>
        </w:rPr>
        <w:t xml:space="preserve">. </w:t>
      </w:r>
    </w:p>
    <w:p w14:paraId="605A9244" w14:textId="5DB90052" w:rsidR="00E7016C" w:rsidRPr="008C16B3" w:rsidRDefault="00E7016C" w:rsidP="00BB58A2">
      <w:pPr>
        <w:pStyle w:val="Body"/>
        <w:rPr>
          <w:rFonts w:cs="Arial"/>
          <w:color w:val="000000" w:themeColor="text1"/>
          <w:lang w:bidi="en-US"/>
        </w:rPr>
      </w:pPr>
      <w:r w:rsidRPr="008C16B3">
        <w:rPr>
          <w:rFonts w:cs="Arial"/>
          <w:color w:val="000000" w:themeColor="text1"/>
          <w:lang w:bidi="en-US"/>
        </w:rPr>
        <w:t>Many women (92%) reported increasing their intake of rice, corn, yam and sweet potato. The main reasons given were food cravings and the need for energy to carry out daily activities. Others also reported that an increase in food intake during pregnancy was influenced by cravings and food preferences</w:t>
      </w:r>
      <w:r w:rsidR="006A6EA1" w:rsidRPr="008C16B3">
        <w:rPr>
          <w:rFonts w:cs="Arial"/>
          <w:color w:val="000000" w:themeColor="text1"/>
          <w:lang w:bidi="en-US"/>
        </w:rPr>
        <w:t xml:space="preserve"> </w:t>
      </w:r>
      <w:r w:rsidR="006A6EA1"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{"citationID":"hA4iEmvc","properties":{"formattedCitation":"(Bayley et al., 2002; Blau et al., 2020)","plainCitation":"(Bayley et al., 2002; Blau et al., 2020)","noteIndex":0},"citationItems":[{"id":23,"uris":["http://zotero.org/users/5021395/items/KLIK9C9I"],"itemData":{"id":23,"type":"article-journal","container-title":"Appetite","DOI":"https://doi.org/10.1006/appe.2002.0470","ISSN":"0195-6663","journalAbbreviation":"Appetite","language":"en","page":"45-51","source":"DOI.org (Crossref)","title":"Food cravings and aversions during pregnancy: relationships with nausea and vomiting","title-short":"Food cravings and aversions during pregnancy","volume":"38","author":[{"family":"Bayley","given":"Tracy M."},{"family":"Dye","given":"Louise"},{"family":"Jones","given":"Susan"},{"family":"DeBono","given":"Martin"},{"family":"Hill","given":"Andrew J."}],"issued":{"date-parts":[["2002",2]]}}},{"id":30,"uris":["http://zotero.org/users/5021395/items/Q3RTPVL4"],"itemData":{"id":30,"type":"article-journal","container-title":"Journal of the Academy of Nutrition and Dietetics","DOI":"https://doi.org/10.1016/j.jand.2019.09.020","ISSN":"2212-2672","journalAbbreviation":"J Acad Nutr Diet","language":"en","page":"815-824","source":"DOI.org (Crossref)","title":"Women’s Experience and Understanding of Food Cravings in Pregnancy: A Qualitative Study in Women Receiving Prenatal Care at the University of North Carolina–Chapel Hill","volume":"120","author":[{"family":"Blau","given":"Lauren E."},{"family":"Lipsky","given":"Leah M."},{"family":"Dempster","given":"Katherine W."},{"family":"Eisenberg Colman","given":"Miriam H."},{"family":"Siega-Riz","given":"Anna Maria"},{"family":"Faith","given":"Myles S."},{"family":"Nansel","given":"Tonja R."}],"issued":{"date-parts":[["2020",5]]}}}],"schema":"https://github.com/citation-style-language/schema/raw/master/csl-citation.json"} </w:instrText>
      </w:r>
      <w:r w:rsidR="006A6EA1" w:rsidRPr="008C16B3">
        <w:rPr>
          <w:rFonts w:cs="Arial"/>
          <w:color w:val="000000" w:themeColor="text1"/>
          <w:lang w:bidi="en-US"/>
        </w:rPr>
        <w:fldChar w:fldCharType="separate"/>
      </w:r>
      <w:r w:rsidR="00182B87" w:rsidRPr="008C16B3">
        <w:rPr>
          <w:rFonts w:cs="Arial"/>
          <w:color w:val="000000" w:themeColor="text1"/>
        </w:rPr>
        <w:t>(Bayley et al., 2002; Blau et al., 2020)</w:t>
      </w:r>
      <w:r w:rsidR="006A6EA1" w:rsidRPr="008C16B3">
        <w:rPr>
          <w:rFonts w:cs="Arial"/>
          <w:color w:val="000000" w:themeColor="text1"/>
          <w:lang w:bidi="en-US"/>
        </w:rPr>
        <w:fldChar w:fldCharType="end"/>
      </w:r>
      <w:r w:rsidRPr="008C16B3">
        <w:rPr>
          <w:rFonts w:cs="Arial"/>
          <w:color w:val="000000" w:themeColor="text1"/>
          <w:lang w:bidi="en-US"/>
        </w:rPr>
        <w:t>. All participants indicated that they would give in to their food cravings if it did not jeopardize their pregnancy. This drive could push women to overconsume certain foods, increasing the risk of dietary imbalance</w:t>
      </w:r>
      <w:r w:rsidR="00D31C2C" w:rsidRPr="008C16B3">
        <w:rPr>
          <w:rFonts w:cs="Arial"/>
          <w:color w:val="000000" w:themeColor="text1"/>
          <w:lang w:bidi="en-US"/>
        </w:rPr>
        <w:t xml:space="preserve"> </w:t>
      </w:r>
      <w:r w:rsidR="002D3E54"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{"citationID":"1TCCVT6V","properties":{"formattedCitation":"(Orloff et al., 2016)","plainCitation":"(Orloff et al., 2016)","noteIndex":0},"citationItems":[{"id":176,"uris":["http://zotero.org/users/5021395/items/VXY7DQD9"],"itemData":{"id":176,"type":"article-journal","abstract":"Currently, more than 50% of American women gain an excessive amount of weight during pregnancy as per guidelines established by the Institute of Medicine and American Congress of Obstetrics and Gynecology. This excess gestational weight gain (GWG) is associated with health complications in both mothers and children. This study sought to examine the hypothesized causal role of cravings in excess GWG. Pregnant women were recruited from a local hospital (n = 40) and via posts on pregnancy-related websites (n = 43). Weight (current and pregravid) and height data were collected to calculate body mass index (BMI) and recommended versus excess GWG. Participants completed the Food Craving Inventory (FCI), which quantifies “frequency” of cravings for specific foods and the likelihood of “giving in” to these cravings. Overweight/obesity prior to pregnancy was reported by 40.5%–57.9% of participants. At the time of survey completion, 19.5% of online and 31.6% of hospital respondents had gained more than the recommended amount of weight for their stage of gestation. All women had experienced and given in to at least one craving, with cravings for “sweets” and “fast foods” being most common. Craving “frequency” accounted for a substantial portion of variance in excess GWG (25.0% in the online sample and 32.0% in respondents recruited at the hospital). Frequency of “giving in” to cravings accounted for 35.0% of the variance in excess GWG in the online sample only. Findings suggest that both craving frequency and consumption of craved foods may increase risk of excess GWG, providing support for the development of interventions targeting cravings in pregnancy as potentially modifiable determinants of energy intake.","container-title":"Appetite","DOI":"https://doi.org/10.1016/j.appet.2016.04.040","ISSN":"0195-6663","journalAbbreviation":"Appetite","language":"en","page":"259-265","source":"ScienceDirect","title":"Food cravings in pregnancy: Preliminary evidence for a role in excess gestational weight gain","title-short":"Food cravings in pregnancy","volume":"105","author":[{"family":"Orloff","given":"Natalia C."},{"family":"Flammer","given":"Amy"},{"family":"Hartnett","given":"Josette"},{"family":"Liquorman","given":"Sarah"},{"family":"Samelson","given":"Renee"},{"family":"Hormes","given":"Julia M."}],"issued":{"date-parts":[["2016",10,1]]}}}],"schema":"https://github.com/citation-style-language/schema/raw/master/csl-citation.json"} </w:instrText>
      </w:r>
      <w:r w:rsidR="002D3E54" w:rsidRPr="008C16B3">
        <w:rPr>
          <w:rFonts w:cs="Arial"/>
          <w:color w:val="000000" w:themeColor="text1"/>
          <w:lang w:bidi="en-US"/>
        </w:rPr>
        <w:fldChar w:fldCharType="separate"/>
      </w:r>
      <w:r w:rsidR="00182B87" w:rsidRPr="008C16B3">
        <w:rPr>
          <w:rFonts w:cs="Arial"/>
          <w:color w:val="000000" w:themeColor="text1"/>
        </w:rPr>
        <w:t>(Orloff et al., 2016)</w:t>
      </w:r>
      <w:r w:rsidR="002D3E54" w:rsidRPr="008C16B3">
        <w:rPr>
          <w:rFonts w:cs="Arial"/>
          <w:color w:val="000000" w:themeColor="text1"/>
          <w:lang w:bidi="en-US"/>
        </w:rPr>
        <w:fldChar w:fldCharType="end"/>
      </w:r>
      <w:r w:rsidRPr="008C16B3">
        <w:rPr>
          <w:rFonts w:cs="Arial"/>
          <w:color w:val="000000" w:themeColor="text1"/>
          <w:lang w:bidi="en-US"/>
        </w:rPr>
        <w:t>. Even if it represented only 11% of the reasons mentioned, we noted that the consumption of food with high energy density was significant for these women. This need could be explained by the energy demand linked to the growth of the fetus</w:t>
      </w:r>
      <w:r w:rsidR="00E4270E" w:rsidRPr="008C16B3">
        <w:rPr>
          <w:rFonts w:cs="Arial"/>
          <w:color w:val="000000" w:themeColor="text1"/>
          <w:lang w:bidi="en-US"/>
        </w:rPr>
        <w:t xml:space="preserve"> </w:t>
      </w:r>
      <w:r w:rsidR="00EB7F9C"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{"citationID":"akwmYdPu","properties":{"formattedCitation":"(Allen, 2005; Lawrence et al., 1987)","plainCitation":"(Allen, 2005; Lawrence et al., 1987)","noteIndex":0},"citationItems":[{"id":1621,"uris":["http://zotero.org/users/5021395/items/SJ66DRYV"],"itemData":{"id":1621,"type":"article-journal","abstract":"This overview of multiple micronutrients during pregnancy and lactation emphasizes 2 relatively neglected issues. The first is that maternal micronutrient status in the periconceptional period, and throughout pregnancy and lactation, should be viewed as a continuum; too often these 3 stages are treated and discussed separately from both a scientific and a public health perspective. Iron and vitamin B-12 are included as examples to stress how status at conception affects maternal, fetal, and infant status and health until the child is weaned. The second issue is that while most attention has been focused on a few micronutrients, for example iron and folate as discussed elsewhere in this Supplement, multiple micronutrient deficiencies occur simultaneously when diets are poor. Some of these deserve more attention as causes of poor pregnancy outcome, including other B vitamin deficiencies that result in homocysteinemia, antioxidants, vitamin D, and iodine. In lactation, maternal status or intake of the B vitamins (except folate), vitamin A, selenium and iodine strongly affect the amount of these nutrients secreted in breast milk. This can result in the infant consuming substantially less than the recommended amounts and further depleting stores that were low at birth. While the optimal mode of meeting recommended micronutrient intakes is an adequate diet, in some situations supplementation is also important. Unfortunately, information is lacking on the optimal formulation of micronutrient supplements for pregnant women, and the need to continue these supplements during lactation is not recognized in many situations where maternal and infant health could benefit.","container-title":"The American Journal of Clinical Nutrition","DOI":"https://doi.org/10.1093/ajcn/81.5.1206","ISSN":"0002-9165","journalAbbreviation":"Am J Clin Nutr","page":"1206S-1212S","source":"ScienceDirect","title":"Multiple micronutrients in pregnancy and lactation: an overview2","volume":"81","author":[{"family":"Allen","given":"Lindsay H"}],"issued":{"date-parts":[["2005",5,1]]}}},{"id":332,"uris":["http://zotero.org/users/5021395/items/7P4ZHADH"],"itemData":{"id":332,"type":"article-journal","abstract":"At most times of the year adjustments in maternal energy expenditure and energy balance in rural Gambian women can provide sufficient energy to sustain reasonable rates of fetal growth without an increase in food intake, although this study suggests that the overall level of energy intake has been substantially underestimated in the past. At certain times of year, however, pre-harvest food shortages and the energy demands of subsistence farming did substantially reduce maternal fat stores and fetal growth. Dietary supplementation, already known to increase birthweight, also had measurable effects on the mothers' physiology, resulting in increased energy expenditure on basal metabolism and improving maternal fat deposition. These findings suggest that the precise energy cost of pregnancy varies as a function of the additional energy intake consumed at this crucial period.","collection-title":"Originally published as Volume 2, Issue 8567","container-title":"The Lancet","DOI":"https://doi.org/10.1016/S0140-6736(87)91492-9","ISSN":"0140-6736","journalAbbreviation":"The Lancet","language":"en","page":"1072-1076","source":"ScienceDirect","title":"Energy requirements of pregnancy in the Gambia","volume":"330","author":[{"family":"Lawrence","given":"Mark"},{"family":"Coward","given":"W. A."},{"family":"Lawrence","given":"Francoise"},{"family":"Cole","given":"TimothyJ."},{"family":"Whitehead","given":"RogerG."}],"issued":{"date-parts":[["1987",11,7]]}}}],"schema":"https://github.com/citation-style-language/schema/raw/master/csl-citation.json"} </w:instrText>
      </w:r>
      <w:r w:rsidR="00EB7F9C" w:rsidRPr="008C16B3">
        <w:rPr>
          <w:rFonts w:cs="Arial"/>
          <w:color w:val="000000" w:themeColor="text1"/>
          <w:lang w:bidi="en-US"/>
        </w:rPr>
        <w:fldChar w:fldCharType="separate"/>
      </w:r>
      <w:r w:rsidR="00182B87" w:rsidRPr="008C16B3">
        <w:rPr>
          <w:rFonts w:cs="Arial"/>
          <w:color w:val="000000" w:themeColor="text1"/>
        </w:rPr>
        <w:t>(Allen, 2005; Lawrence et al., 1987)</w:t>
      </w:r>
      <w:r w:rsidR="00EB7F9C" w:rsidRPr="008C16B3">
        <w:rPr>
          <w:rFonts w:cs="Arial"/>
          <w:color w:val="000000" w:themeColor="text1"/>
          <w:lang w:bidi="en-US"/>
        </w:rPr>
        <w:fldChar w:fldCharType="end"/>
      </w:r>
      <w:r w:rsidRPr="008C16B3">
        <w:rPr>
          <w:rFonts w:cs="Arial"/>
          <w:color w:val="000000" w:themeColor="text1"/>
          <w:lang w:bidi="en-US"/>
        </w:rPr>
        <w:t xml:space="preserve">. </w:t>
      </w:r>
    </w:p>
    <w:p w14:paraId="0DAA17B1" w14:textId="77777777" w:rsidR="00E7016C" w:rsidRPr="008C16B3" w:rsidRDefault="00E7016C" w:rsidP="00BB58A2">
      <w:pPr>
        <w:pStyle w:val="Body"/>
        <w:rPr>
          <w:rFonts w:cs="Arial"/>
          <w:color w:val="000000" w:themeColor="text1"/>
          <w:lang w:bidi="en-US"/>
        </w:rPr>
      </w:pPr>
      <w:r w:rsidRPr="008C16B3">
        <w:rPr>
          <w:rFonts w:cs="Arial"/>
          <w:color w:val="000000" w:themeColor="text1"/>
          <w:lang w:bidi="en-US"/>
        </w:rPr>
        <w:t>It is noteworthy that certain foods, such as cereals (corn, rice, wheat) and starchy roots and tubers (cassava, sweet potato, yam), appear both among those whose consumption is reduced or eliminated and those whose consumption is increased or introduced. This phenomenon may be attributed to the limited availability and low diversity of accessible foods in the region, prompting women to adjust their consumption patterns based on the circumstances.</w:t>
      </w:r>
    </w:p>
    <w:p w14:paraId="1EC8E2AA" w14:textId="2BF59539" w:rsidR="00790ADA" w:rsidRPr="008C16B3" w:rsidRDefault="00630BD5" w:rsidP="00BB58A2">
      <w:pPr>
        <w:pStyle w:val="Body"/>
        <w:spacing w:after="0"/>
        <w:rPr>
          <w:rFonts w:cs="Arial"/>
          <w:b/>
          <w:color w:val="000000" w:themeColor="text1"/>
          <w:u w:val="single"/>
        </w:rPr>
      </w:pPr>
      <w:r w:rsidRPr="008C16B3">
        <w:rPr>
          <w:rFonts w:cs="Arial"/>
          <w:b/>
          <w:color w:val="000000" w:themeColor="text1"/>
          <w:u w:val="single"/>
        </w:rPr>
        <w:t xml:space="preserve">3.2.2 </w:t>
      </w:r>
      <w:r w:rsidR="003E5F4C" w:rsidRPr="008C16B3">
        <w:rPr>
          <w:rFonts w:cs="Arial"/>
          <w:b/>
          <w:color w:val="000000" w:themeColor="text1"/>
          <w:u w:val="single"/>
        </w:rPr>
        <w:t>Dietary changes during breastfeeding and women’s reasons for change</w:t>
      </w:r>
    </w:p>
    <w:p w14:paraId="7B8AA6EA" w14:textId="729E3CB7" w:rsidR="00967FE4" w:rsidRPr="008C16B3" w:rsidRDefault="00967FE4" w:rsidP="00BB58A2">
      <w:pPr>
        <w:pStyle w:val="Body"/>
        <w:rPr>
          <w:rFonts w:cs="Arial"/>
          <w:color w:val="000000" w:themeColor="text1"/>
          <w:lang w:bidi="en-US"/>
        </w:rPr>
      </w:pPr>
      <w:r w:rsidRPr="008C16B3">
        <w:rPr>
          <w:rFonts w:cs="Arial"/>
          <w:color w:val="000000" w:themeColor="text1"/>
          <w:lang w:bidi="en-US"/>
        </w:rPr>
        <w:t xml:space="preserve">The present study showed that 42% of women believe that fruits (cashew apple, mango) and starchy roots, tubers (sweet potato, cassava) should be removed from the diet for concerns related to baby’s health, as well as milk quality and quantity. Cultural beliefs are strong </w:t>
      </w:r>
      <w:r w:rsidRPr="008C16B3">
        <w:rPr>
          <w:rFonts w:cs="Arial"/>
          <w:color w:val="000000" w:themeColor="text1"/>
          <w:lang w:bidi="en-US"/>
        </w:rPr>
        <w:lastRenderedPageBreak/>
        <w:t>motivators of dietary changes during breastfeeding, which could result in limiting the intakes of important nutrients</w:t>
      </w:r>
      <w:r w:rsidR="00FC47A9" w:rsidRPr="008C16B3">
        <w:rPr>
          <w:rFonts w:cs="Arial"/>
          <w:color w:val="000000" w:themeColor="text1"/>
          <w:lang w:bidi="en-US"/>
        </w:rPr>
        <w:t xml:space="preserve"> </w:t>
      </w:r>
      <w:r w:rsidR="003B3892"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{"citationID":"s6VdFpP4","properties":{"formattedCitation":"(De Garine, 1972; Tobing et al., 2019)","plainCitation":"(De Garine, 1972; Tobing et al., 2019)","noteIndex":0},"citationItems":[{"id":206,"uris":["http://zotero.org/users/5021395/items/26BNZR3E"],"itemData":{"id":206,"type":"article-journal","container-title":"Ecology of Food and Nutrition","DOI":"https://doi.org/10.1080/03670244.1972.9990282","ISSN":"0367-0244, 1543-5237, 0367-0244","journalAbbreviation":"Ecol Food Nutr","language":"en","page":"143-163","source":"DOI.org (Crossref)","title":"The socio</w:instrText>
      </w:r>
      <w:r w:rsidR="00182B87" w:rsidRPr="008C16B3">
        <w:rPr>
          <w:rFonts w:ascii="Cambria Math" w:hAnsi="Cambria Math" w:cs="Cambria Math"/>
          <w:color w:val="000000" w:themeColor="text1"/>
          <w:lang w:bidi="en-US"/>
        </w:rPr>
        <w:instrText>‐</w:instrText>
      </w:r>
      <w:r w:rsidR="00182B87" w:rsidRPr="008C16B3">
        <w:rPr>
          <w:rFonts w:cs="Arial"/>
          <w:color w:val="000000" w:themeColor="text1"/>
          <w:lang w:bidi="en-US"/>
        </w:rPr>
        <w:instrText xml:space="preserve">cultural aspects of nutrition","volume":"1","author":[{"family":"De Garine","given":"Igor"}],"issued":{"date-parts":[["1972",3]]}}},{"id":205,"uris":["http://zotero.org/users/5021395/items/4TDBSRNI"],"itemData":{"id":205,"type":"article-journal","container-title":"Enfermería Clínica","DOI":"https://doi.org/10.1016/j.enfcli.2019.04.125","ISSN":"2445-1479","journalAbbreviation":"Enferm Clin (Engl Ed)","language":"en","page":"831-836","source":"DOI.org (Crossref)","title":"Following the cultural norms as an effort to protect the mother and the baby during the perinatal period: An ethnographic study of women's food choices","volume":"29","author":[{"family":"Tobing","given":"Vella Yovinna"},{"family":"Afiyanti","given":"Yati"},{"family":"Rachmawati","given":"Imami Nur"}],"issued":{"date-parts":[["2019",9]]}}}],"schema":"https://github.com/citation-style-language/schema/raw/master/csl-citation.json"} </w:instrText>
      </w:r>
      <w:r w:rsidR="003B3892" w:rsidRPr="008C16B3">
        <w:rPr>
          <w:rFonts w:cs="Arial"/>
          <w:color w:val="000000" w:themeColor="text1"/>
          <w:lang w:bidi="en-US"/>
        </w:rPr>
        <w:fldChar w:fldCharType="separate"/>
      </w:r>
      <w:r w:rsidR="00182B87" w:rsidRPr="008C16B3">
        <w:rPr>
          <w:rFonts w:cs="Arial"/>
          <w:color w:val="000000" w:themeColor="text1"/>
        </w:rPr>
        <w:t>(De Garine, 1972; Tobing et al., 2019)</w:t>
      </w:r>
      <w:r w:rsidR="003B3892" w:rsidRPr="008C16B3">
        <w:rPr>
          <w:rFonts w:cs="Arial"/>
          <w:color w:val="000000" w:themeColor="text1"/>
          <w:lang w:bidi="en-US"/>
        </w:rPr>
        <w:fldChar w:fldCharType="end"/>
      </w:r>
      <w:r w:rsidRPr="008C16B3">
        <w:rPr>
          <w:rFonts w:cs="Arial"/>
          <w:color w:val="000000" w:themeColor="text1"/>
          <w:lang w:bidi="en-US"/>
        </w:rPr>
        <w:t>. In the community, the knowledge of cultural norms is transmitted from generation to generation by the elders</w:t>
      </w:r>
      <w:r w:rsidR="003B3892" w:rsidRPr="008C16B3">
        <w:rPr>
          <w:rFonts w:cs="Arial"/>
          <w:color w:val="000000" w:themeColor="text1"/>
          <w:lang w:bidi="en-US"/>
        </w:rPr>
        <w:t xml:space="preserve"> </w:t>
      </w:r>
      <w:r w:rsidR="00E50EEA"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{"citationID":"t8fdZtuQ","properties":{"formattedCitation":"(Tobing et al., 2019)","plainCitation":"(Tobing et al., 2019)","noteIndex":0},"citationItems":[{"id":205,"uris":["http://zotero.org/users/5021395/items/4TDBSRNI"],"itemData":{"id":205,"type":"article-journal","container-title":"Enfermería Clínica","DOI":"https://doi.org/10.1016/j.enfcli.2019.04.125","ISSN":"2445-1479","journalAbbreviation":"Enferm Clin (Engl Ed)","language":"en","page":"831-836","source":"DOI.org (Crossref)","title":"Following the cultural norms as an effort to protect the mother and the baby during the perinatal period: An ethnographic study of women's food choices","volume":"29","author":[{"family":"Tobing","given":"Vella Yovinna"},{"family":"Afiyanti","given":"Yati"},{"family":"Rachmawati","given":"Imami Nur"}],"issued":{"date-parts":[["2019",9]]}}}],"schema":"https://github.com/citation-style-language/schema/raw/master/csl-citation.json"} </w:instrText>
      </w:r>
      <w:r w:rsidR="00E50EEA" w:rsidRPr="008C16B3">
        <w:rPr>
          <w:rFonts w:cs="Arial"/>
          <w:color w:val="000000" w:themeColor="text1"/>
          <w:lang w:bidi="en-US"/>
        </w:rPr>
        <w:fldChar w:fldCharType="separate"/>
      </w:r>
      <w:r w:rsidR="00182B87" w:rsidRPr="008C16B3">
        <w:rPr>
          <w:rFonts w:cs="Arial"/>
          <w:color w:val="000000" w:themeColor="text1"/>
        </w:rPr>
        <w:t>(Tobing et al., 2019)</w:t>
      </w:r>
      <w:r w:rsidR="00E50EEA" w:rsidRPr="008C16B3">
        <w:rPr>
          <w:rFonts w:cs="Arial"/>
          <w:color w:val="000000" w:themeColor="text1"/>
          <w:lang w:bidi="en-US"/>
        </w:rPr>
        <w:fldChar w:fldCharType="end"/>
      </w:r>
      <w:r w:rsidRPr="008C16B3">
        <w:rPr>
          <w:rFonts w:cs="Arial"/>
          <w:color w:val="000000" w:themeColor="text1"/>
          <w:lang w:bidi="en-US"/>
        </w:rPr>
        <w:t xml:space="preserve">. Adopting these practices strengthens the bonds among community members, which leads recalcitrant mothers to comply </w:t>
      </w:r>
      <w:r w:rsidR="00181050"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{"citationID":"0cX3Mbee","properties":{"formattedCitation":"(Hall, 2017)","plainCitation":"(Hall, 2017)","noteIndex":0},"citationItems":[{"id":175,"uris":["http://zotero.org/users/5021395/items/HWPXR2TU"],"itemData":{"id":175,"type":"chapter","abstract":"Cultural communication norms are grounded in the expected practices within a community that shares a system for making sense of the world. Norms are standards or informal rules that prescribe and proscribe behaviors associated with certain types of people with certain types of relationships. Members of cultural communities use norms to create desired impressions and to make sense of the behaviors of others. Norms help a community bond and provide a means of social control. Norms are central in recognizing and developing social identities. They can function as both a source of and resource in cultural conflict. The existence of active norms within a community is marked by members' patterns of response, tendency toward negative attributions, remedial work, and identity-based humor. Recognizing and understanding the complex nature of cultural communication norms allows researchers to develop a more nuanced understanding of cultural communication.","container-title":"The International Encyclopedia of Intercultural Communication","edition":"1st","event-place":"Hoboken, New-jersey","ISBN":"978-1-118-78394-8","language":"en","license":"Copyright © 2017 John Wiley &amp; Sons, Inc.","page":"1-8","publisher":"Hoboken, New-jersey : Wiley-Blackwell","publisher-place":"Hoboken, New-jersey","source":"Wiley Online Library","title":"Cultural Communication Norms","author":[{"family":"Hall","given":"Bradford"}],"editor":[{"family":"Yun kim","given":"Young"},{"family":"McKay-Semmler","given":"Kelly L."}],"accessed":{"date-parts":[["2023",8,8]]},"issued":{"date-parts":[["2017"]]}}}],"schema":"https://github.com/citation-style-language/schema/raw/master/csl-citation.json"} </w:instrText>
      </w:r>
      <w:r w:rsidR="00181050" w:rsidRPr="008C16B3">
        <w:rPr>
          <w:rFonts w:cs="Arial"/>
          <w:color w:val="000000" w:themeColor="text1"/>
          <w:lang w:bidi="en-US"/>
        </w:rPr>
        <w:fldChar w:fldCharType="separate"/>
      </w:r>
      <w:r w:rsidR="00182B87" w:rsidRPr="008C16B3">
        <w:rPr>
          <w:rFonts w:cs="Arial"/>
          <w:color w:val="000000" w:themeColor="text1"/>
        </w:rPr>
        <w:t>(Hall, 2017)</w:t>
      </w:r>
      <w:r w:rsidR="00181050" w:rsidRPr="008C16B3">
        <w:rPr>
          <w:rFonts w:cs="Arial"/>
          <w:color w:val="000000" w:themeColor="text1"/>
          <w:lang w:bidi="en-US"/>
        </w:rPr>
        <w:fldChar w:fldCharType="end"/>
      </w:r>
      <w:r w:rsidRPr="008C16B3">
        <w:rPr>
          <w:rFonts w:cs="Arial"/>
          <w:color w:val="000000" w:themeColor="text1"/>
          <w:lang w:bidi="en-US"/>
        </w:rPr>
        <w:t xml:space="preserve">. Similar behaviors have been observed in previous studies. </w:t>
      </w:r>
      <w:proofErr w:type="spellStart"/>
      <w:r w:rsidRPr="008C16B3">
        <w:rPr>
          <w:rFonts w:cs="Arial"/>
          <w:color w:val="000000" w:themeColor="text1"/>
          <w:lang w:bidi="en-US"/>
        </w:rPr>
        <w:t>Lokossou</w:t>
      </w:r>
      <w:proofErr w:type="spellEnd"/>
      <w:r w:rsidRPr="008C16B3">
        <w:rPr>
          <w:rFonts w:cs="Arial"/>
          <w:color w:val="000000" w:themeColor="text1"/>
          <w:lang w:bidi="en-US"/>
        </w:rPr>
        <w:t xml:space="preserve"> et al., reported on feeding practices of mothers in Benin, that women avoided eating fruits during breastfeeding because of the perception on its impact on baby’s digestive system</w:t>
      </w:r>
      <w:r w:rsidR="003630D2" w:rsidRPr="008C16B3">
        <w:rPr>
          <w:rFonts w:cs="Arial"/>
          <w:color w:val="000000" w:themeColor="text1"/>
          <w:lang w:bidi="en-US"/>
        </w:rPr>
        <w:t xml:space="preserve"> </w:t>
      </w:r>
      <w:r w:rsidR="003630D2"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{"citationID":"G1lRH6kV","properties":{"formattedCitation":"(Lokossou et al., 2021)","plainCitation":"(Lokossou et al., 2021)","noteIndex":0},"citationItems":[{"id":204,"uris":["http://zotero.org/users/5021395/items/DQRPZYZK"],"itemData":{"id":204,"type":"article-journal","abstract":"Abstract\n            \n              Background\n              Malnutrition is a major public health problem. It contributes to the high death rate among children in developing countries despite the various advocacies of institutions such as WHO and FAO and many other organisations. More research needs to be done in order to contribute to the achievement of the Sustainable Development Goals. The aim of this study was to explore socio-cultural practices and their influence on feeding practices of mothers and their children in Grand Popo, Benin.\n            \n            \n              Methods\n              A qualitative research methodology was used with an inductive approach. A pretested discussion guide was used to conduct focus group discussions with participants in their local language. Four focus group discussions were held in 4 villages located in both the rural and the semi-urban areas with each focus group comprising seven to eight participants. The study protocol was approved by the Health Research Ethics Committee of Stellenbosch University. Focus group discussions were recorded, transcribed and translated to English. The data was analysed following the Creswell data analysis steps.\n            \n            \n              Results\n              All the children were breastfed, and 56.1% of children under 6 months received breast milk exclusively. Children were introduced to family foods at 5 months with very low consumption of animal protein and fruits. Mothers and children had monotonous diets with high consumption of vegetables and maize-based meals. Food taboos, particularly during pregnancy, were revealed. Those cultural beliefs were still followed by some mothers, and food rich in nutrients were pushed aside.\n            \n            \n              Conclusions\n              There is a need for educational interventions to raise awareness of the negative impacts of some socio-cultural practices on the health of the mother and child.","container-title":"Journal of Health, Population and Nutrition","DOI":"https://doi.org/10.1186/s41043-021-00258-7","ISSN":"2072-1315","journalAbbreviation":"J Health Popul Nutr","language":"en","page":"33","source":"DOI.org (Crossref)","title":"Socio-cultural beliefs influence feeding practices of mothers and their children in Grand Popo, Benin","volume":"40","author":[{"family":"Lokossou","given":"Yrence Urielle Amoussou"},{"family":"Tambe","given":"Ayuk Betrand"},{"family":"Azandjèmè","given":"Colette"},{"family":"Mbhenyane","given":"Xikombiso"}],"issued":{"date-parts":[["2021",12]]}}}],"schema":"https://github.com/citation-style-language/schema/raw/master/csl-citation.json"} </w:instrText>
      </w:r>
      <w:r w:rsidR="003630D2" w:rsidRPr="008C16B3">
        <w:rPr>
          <w:rFonts w:cs="Arial"/>
          <w:color w:val="000000" w:themeColor="text1"/>
          <w:lang w:bidi="en-US"/>
        </w:rPr>
        <w:fldChar w:fldCharType="separate"/>
      </w:r>
      <w:r w:rsidR="00182B87" w:rsidRPr="008C16B3">
        <w:rPr>
          <w:rFonts w:cs="Arial"/>
          <w:color w:val="000000" w:themeColor="text1"/>
        </w:rPr>
        <w:t>(Lokossou et al., 2021)</w:t>
      </w:r>
      <w:r w:rsidR="003630D2" w:rsidRPr="008C16B3">
        <w:rPr>
          <w:rFonts w:cs="Arial"/>
          <w:color w:val="000000" w:themeColor="text1"/>
          <w:lang w:bidi="en-US"/>
        </w:rPr>
        <w:fldChar w:fldCharType="end"/>
      </w:r>
      <w:r w:rsidRPr="008C16B3">
        <w:rPr>
          <w:rFonts w:cs="Arial"/>
          <w:color w:val="000000" w:themeColor="text1"/>
          <w:lang w:bidi="en-US"/>
        </w:rPr>
        <w:t>. Women in Tamil Nadu, India, avoided mango to prevent the infants from cough and cold</w:t>
      </w:r>
      <w:r w:rsidR="00493CD7" w:rsidRPr="008C16B3">
        <w:rPr>
          <w:rFonts w:cs="Arial"/>
          <w:color w:val="000000" w:themeColor="text1"/>
          <w:lang w:bidi="en-US"/>
        </w:rPr>
        <w:t xml:space="preserve"> </w:t>
      </w:r>
      <w:r w:rsidR="00493CD7"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{"citationID":"MDlT7mfn","properties":{"formattedCitation":"(Banu et al., 2016)","plainCitation":"(Banu et al., 2016)","noteIndex":0},"citationItems":[{"id":177,"uris":["http://zotero.org/users/5021395/items/WAA5MHWJ"],"itemData":{"id":177,"type":"article-journal","container-title":"International Journal of Biomedical and Advance Research","DOI":"10.7439/ijbar.v7i8.3539","ISSN":"2229-3809, 2455-0558","journalAbbreviation":"International Journal of Biomedical and Advance Research","language":"en","page":"393","source":"DOI.org (Crossref)","title":"Food taboos during antenatal and postpartum period among the women of rural and urban areas of Tamilnadu","volume":"7","author":[{"family":"Banu","given":"K. Kouser"},{"family":"Prathipa","given":"A."},{"family":"Anandarajan","given":"B."},{"family":"Ismail Sheriff","given":"A. Mohamed"},{"family":"Muthukumar","given":"S."},{"family":"Selvakumar","given":"J."}],"issued":{"date-parts":[["2016",8,30]]}}}],"schema":"https://github.com/citation-style-language/schema/raw/master/csl-citation.json"} </w:instrText>
      </w:r>
      <w:r w:rsidR="00493CD7" w:rsidRPr="008C16B3">
        <w:rPr>
          <w:rFonts w:cs="Arial"/>
          <w:color w:val="000000" w:themeColor="text1"/>
          <w:lang w:bidi="en-US"/>
        </w:rPr>
        <w:fldChar w:fldCharType="separate"/>
      </w:r>
      <w:r w:rsidR="00182B87" w:rsidRPr="008C16B3">
        <w:rPr>
          <w:rFonts w:cs="Arial"/>
          <w:color w:val="000000" w:themeColor="text1"/>
        </w:rPr>
        <w:t>(Banu et al., 2016)</w:t>
      </w:r>
      <w:r w:rsidR="00493CD7" w:rsidRPr="008C16B3">
        <w:rPr>
          <w:rFonts w:cs="Arial"/>
          <w:color w:val="000000" w:themeColor="text1"/>
          <w:lang w:bidi="en-US"/>
        </w:rPr>
        <w:fldChar w:fldCharType="end"/>
      </w:r>
      <w:r w:rsidRPr="008C16B3">
        <w:rPr>
          <w:rFonts w:cs="Arial"/>
          <w:color w:val="000000" w:themeColor="text1"/>
          <w:lang w:bidi="en-US"/>
        </w:rPr>
        <w:t>. However, the consumption of fruits during pregnancy and lactation has beneficial health effects on offspring. Indeed, the anti-inflammatory effects of polyphenol-rich fruits has a protective effect against chronic diseases</w:t>
      </w:r>
      <w:r w:rsidR="00493CD7" w:rsidRPr="008C16B3">
        <w:rPr>
          <w:rFonts w:cs="Arial"/>
          <w:color w:val="000000" w:themeColor="text1"/>
          <w:lang w:bidi="en-US"/>
        </w:rPr>
        <w:t xml:space="preserve"> </w:t>
      </w:r>
      <w:r w:rsidR="00B86247"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{"citationID":"A2rCwd97","properties":{"formattedCitation":"(Morais et al., 2015)","plainCitation":"(Morais et al., 2015)","noteIndex":0},"citationItems":[{"id":202,"uris":["http://zotero.org/users/5021395/items/A2JDC8TW"],"itemData":{"id":202,"type":"article-journal","container-title":"Food Research International","DOI":"https://doi.org/10.1016/j.foodres.2015.06.043","ISSN":"0963-9969","journalAbbreviation":"Food Research International","language":"en","page":"186-193","source":"DOI.org (Crossref)","title":"Polyphenols-rich fruit in maternal diet modulates inflammatory markers and the gut microbiota and improves colonic expression of ZO-1 in offspring","volume":"77","author":[{"family":"Morais","given":"Carina Almeida"},{"family":"Oyama","given":"Lila Missae"},{"family":"De Moura Conrado","given":"Ricardo"},{"family":"De Rosso","given":"Veridiana Vera"},{"family":"Do Nascimento","given":"Claudia Oller"},{"family":"Pisani","given":"Luciana Pellegrini"}],"issued":{"date-parts":[["2015",11]]}}}],"schema":"https://github.com/citation-style-language/schema/raw/master/csl-citation.json"} </w:instrText>
      </w:r>
      <w:r w:rsidR="00B86247" w:rsidRPr="008C16B3">
        <w:rPr>
          <w:rFonts w:cs="Arial"/>
          <w:color w:val="000000" w:themeColor="text1"/>
          <w:lang w:bidi="en-US"/>
        </w:rPr>
        <w:fldChar w:fldCharType="separate"/>
      </w:r>
      <w:r w:rsidR="00182B87" w:rsidRPr="008C16B3">
        <w:rPr>
          <w:rFonts w:cs="Arial"/>
          <w:color w:val="000000" w:themeColor="text1"/>
        </w:rPr>
        <w:t>(Morais et al., 2015)</w:t>
      </w:r>
      <w:r w:rsidR="00B86247" w:rsidRPr="008C16B3">
        <w:rPr>
          <w:rFonts w:cs="Arial"/>
          <w:color w:val="000000" w:themeColor="text1"/>
          <w:lang w:bidi="en-US"/>
        </w:rPr>
        <w:fldChar w:fldCharType="end"/>
      </w:r>
      <w:r w:rsidRPr="008C16B3">
        <w:rPr>
          <w:rFonts w:cs="Arial"/>
          <w:color w:val="000000" w:themeColor="text1"/>
          <w:lang w:bidi="en-US"/>
        </w:rPr>
        <w:t xml:space="preserve">. </w:t>
      </w:r>
      <w:r w:rsidR="00B86247" w:rsidRPr="008C16B3">
        <w:rPr>
          <w:rFonts w:cs="Arial"/>
          <w:color w:val="000000" w:themeColor="text1"/>
          <w:lang w:bidi="en-US"/>
        </w:rPr>
        <w:t>Furthermore,</w:t>
      </w:r>
      <w:r w:rsidRPr="008C16B3">
        <w:rPr>
          <w:rFonts w:cs="Arial"/>
          <w:color w:val="000000" w:themeColor="text1"/>
          <w:lang w:bidi="en-US"/>
        </w:rPr>
        <w:t xml:space="preserve"> maternal nutritional deficiencies could lead to impair cognitive ability, growth and development in infant</w:t>
      </w:r>
      <w:r w:rsidR="00B86247" w:rsidRPr="008C16B3">
        <w:rPr>
          <w:rFonts w:cs="Arial"/>
          <w:color w:val="000000" w:themeColor="text1"/>
          <w:lang w:bidi="en-US"/>
        </w:rPr>
        <w:t xml:space="preserve"> </w:t>
      </w:r>
      <w:r w:rsidR="008D057A"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{"citationID":"0LL2KA51","properties":{"formattedCitation":"(Delisle, 2008)","plainCitation":"(Delisle, 2008)","noteIndex":0},"citationItems":[{"id":221,"uris":["http://zotero.org/users/5021395/items/X7R6UCH4"],"itemData":{"id":221,"type":"article-journal","container-title":"Annals of the New York Academy of Sciences","DOI":"https://doi.org/10.1196/annals.1425.026","ISSN":"00778923","journalAbbreviation":"Ann N Y Acad Sci","language":"en","page":"172-184","source":"DOI.org (Crossref)","title":"Poverty: The Double Burden of Malnutrition in Mothers and the Intergenerational Impact","title-short":"Poverty","volume":"1136","author":[{"family":"Delisle","given":"Hélène F."}],"issued":{"date-parts":[["2008",7,25]]}}}],"schema":"https://github.com/citation-style-language/schema/raw/master/csl-citation.json"} </w:instrText>
      </w:r>
      <w:r w:rsidR="008D057A" w:rsidRPr="008C16B3">
        <w:rPr>
          <w:rFonts w:cs="Arial"/>
          <w:color w:val="000000" w:themeColor="text1"/>
          <w:lang w:bidi="en-US"/>
        </w:rPr>
        <w:fldChar w:fldCharType="separate"/>
      </w:r>
      <w:r w:rsidR="00182B87" w:rsidRPr="008C16B3">
        <w:rPr>
          <w:rFonts w:cs="Arial"/>
          <w:color w:val="000000" w:themeColor="text1"/>
        </w:rPr>
        <w:t>(Delisle, 2008)</w:t>
      </w:r>
      <w:r w:rsidR="008D057A" w:rsidRPr="008C16B3">
        <w:rPr>
          <w:rFonts w:cs="Arial"/>
          <w:color w:val="000000" w:themeColor="text1"/>
          <w:lang w:bidi="en-US"/>
        </w:rPr>
        <w:fldChar w:fldCharType="end"/>
      </w:r>
      <w:r w:rsidR="008D057A" w:rsidRPr="008C16B3">
        <w:rPr>
          <w:rFonts w:cs="Arial"/>
          <w:color w:val="000000" w:themeColor="text1"/>
          <w:lang w:bidi="en-US"/>
        </w:rPr>
        <w:t>.</w:t>
      </w:r>
      <w:r w:rsidRPr="008C16B3">
        <w:rPr>
          <w:rFonts w:cs="Arial"/>
          <w:color w:val="000000" w:themeColor="text1"/>
          <w:lang w:bidi="en-US"/>
        </w:rPr>
        <w:t xml:space="preserve"> In our study, we observed that some women attributed breast milk quality to the density and the volume of milk. According to their perception, fruits like cashew apple, increased the risk of having watery milk and drying up the breasts. Breast milk production remains one of the difficulties encountered by these women. Galipeau et al. explained that the perception of insufficient milk production was reinforced when the infant's ability to suck was not effective</w:t>
      </w:r>
      <w:r w:rsidR="00055A1F" w:rsidRPr="008C16B3">
        <w:rPr>
          <w:rFonts w:cs="Arial"/>
          <w:color w:val="000000" w:themeColor="text1"/>
          <w:lang w:bidi="en-US"/>
        </w:rPr>
        <w:t xml:space="preserve"> </w:t>
      </w:r>
      <w:r w:rsidR="00055A1F"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{"citationID":"4dkoarD9","properties":{"formattedCitation":"(Galipeau et al., 2017)","plainCitation":"(Galipeau et al., 2017)","noteIndex":0},"citationItems":[{"id":201,"uris":["http://zotero.org/users/5021395/items/BX68ZFNR"],"itemData":{"id":201,"type":"article-journal","container-title":"Breastfeeding Medicine","DOI":"https://doi.org/10.1089/bfm.2016.0183","ISSN":"1556-8253, 1556-8342","journalAbbreviation":"Breastfeeding Medicine","language":"en","page":"210-217","source":"DOI.org (Crossref)","title":"Perception of Not Having Enough Milk and Actual Milk Production of First-Time Breastfeeding Mothers: Is There a Difference?","volume":"12","author":[{"family":"Galipeau","given":"Roseline"},{"family":"Dumas","given":"Louise"},{"family":"Lepage","given":"Mario"}],"issued":{"date-parts":[["2017",5]]}}}],"schema":"https://github.com/citation-style-language/schema/raw/master/csl-citation.json"} </w:instrText>
      </w:r>
      <w:r w:rsidR="00055A1F" w:rsidRPr="008C16B3">
        <w:rPr>
          <w:rFonts w:cs="Arial"/>
          <w:color w:val="000000" w:themeColor="text1"/>
          <w:lang w:bidi="en-US"/>
        </w:rPr>
        <w:fldChar w:fldCharType="separate"/>
      </w:r>
      <w:r w:rsidR="00182B87" w:rsidRPr="008C16B3">
        <w:rPr>
          <w:rFonts w:cs="Arial"/>
          <w:color w:val="000000" w:themeColor="text1"/>
        </w:rPr>
        <w:t>(Galipeau et al., 2017)</w:t>
      </w:r>
      <w:r w:rsidR="00055A1F" w:rsidRPr="008C16B3">
        <w:rPr>
          <w:rFonts w:cs="Arial"/>
          <w:color w:val="000000" w:themeColor="text1"/>
          <w:lang w:bidi="en-US"/>
        </w:rPr>
        <w:fldChar w:fldCharType="end"/>
      </w:r>
      <w:r w:rsidRPr="008C16B3">
        <w:rPr>
          <w:rFonts w:cs="Arial"/>
          <w:color w:val="000000" w:themeColor="text1"/>
          <w:lang w:bidi="en-US"/>
        </w:rPr>
        <w:t>. Genetic variations</w:t>
      </w:r>
      <w:r w:rsidR="009B374F" w:rsidRPr="008C16B3">
        <w:rPr>
          <w:rFonts w:cs="Arial"/>
          <w:color w:val="000000" w:themeColor="text1"/>
          <w:lang w:bidi="en-US"/>
        </w:rPr>
        <w:t xml:space="preserve"> </w:t>
      </w:r>
      <w:r w:rsidR="009B374F"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{"citationID":"s2OwC50r","properties":{"formattedCitation":"(Golan &amp; Assaraf, 2020)","plainCitation":"(Golan &amp; Assaraf, 2020)","noteIndex":0},"citationItems":[{"id":200,"uris":["http://zotero.org/users/5021395/items/UVU4UTFG"],"itemData":{"id":200,"type":"article-journal","abstract":"Human milk is considered the optimal nutrition for infants as it provides additional attributes other than nutritional support for the infant and contributes to the mother's health as well. Although breastfeeding is the most natural modality to feed infants, nowadays, many mothers complain about breastfeeding difficulties. In addition to environmental factors that may influence lactation outcomes including maternal nutrition status, partner's support, stress, and latching ability of the infant, intrinsic factors such as maternal genetics may also affect the quantitative production and qualitative content of human milk. These genetic factors, which may largely affect the infant's growth and development, as well as the mother's breastfeeding experience, are the subject of the present review. We specifically describe genetic variations that were shown to affect quantitative human milk supply and/or its qualitative content. We further discuss possible implications and methods for diagnosis as well as treatment modalities. Although cases of nutrient-deficient human milk are considered rare, in some ethnic groups, genetic variations that affect human milk content are more abundant, and they should receive greater attention for diagnosis and treatment when necessary. From a future perspective, early genetic diagnosis should be directed to target and treat breastfeeding difficulties in real time.","container-title":"Nutrients","DOI":"https://doi.org/10.3390/nu12051500","ISSN":"2072-6643","journalAbbreviation":"Nutrients","language":"eng","note":"PMID: 32455695\nPMCID: PMC7284811","page":"1500","source":"PubMed","title":"Genetic and Physiological Factors Affecting Human Milk Production and Composition","volume":"12","author":[{"family":"Golan","given":"Yarden"},{"family":"Assaraf","given":"Yehuda G."}],"issued":{"date-parts":[["2020",5,21]]}}}],"schema":"https://github.com/citation-style-language/schema/raw/master/csl-citation.json"} </w:instrText>
      </w:r>
      <w:r w:rsidR="009B374F" w:rsidRPr="008C16B3">
        <w:rPr>
          <w:rFonts w:cs="Arial"/>
          <w:color w:val="000000" w:themeColor="text1"/>
          <w:lang w:bidi="en-US"/>
        </w:rPr>
        <w:fldChar w:fldCharType="separate"/>
      </w:r>
      <w:r w:rsidR="00182B87" w:rsidRPr="008C16B3">
        <w:rPr>
          <w:rFonts w:cs="Arial"/>
          <w:color w:val="000000" w:themeColor="text1"/>
        </w:rPr>
        <w:t>(Golan &amp; Assaraf, 2020)</w:t>
      </w:r>
      <w:r w:rsidR="009B374F" w:rsidRPr="008C16B3">
        <w:rPr>
          <w:rFonts w:cs="Arial"/>
          <w:color w:val="000000" w:themeColor="text1"/>
          <w:lang w:bidi="en-US"/>
        </w:rPr>
        <w:fldChar w:fldCharType="end"/>
      </w:r>
      <w:r w:rsidRPr="008C16B3">
        <w:rPr>
          <w:rFonts w:cs="Arial"/>
          <w:color w:val="000000" w:themeColor="text1"/>
          <w:lang w:bidi="en-US"/>
        </w:rPr>
        <w:t>, the breast’s capacity to produce milk</w:t>
      </w:r>
      <w:r w:rsidR="009B374F" w:rsidRPr="008C16B3">
        <w:rPr>
          <w:rFonts w:cs="Arial"/>
          <w:color w:val="000000" w:themeColor="text1"/>
          <w:lang w:bidi="en-US"/>
        </w:rPr>
        <w:t xml:space="preserve"> </w:t>
      </w:r>
      <w:r w:rsidR="00E02595"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{"citationID":"L2ziOK6e","properties":{"formattedCitation":"(Cabezuelo et al., 2019)","plainCitation":"(Cabezuelo et al., 2019)","noteIndex":0},"citationItems":[{"id":198,"uris":["http://zotero.org/users/5021395/items/9AK5EXMJ"],"itemData":{"id":198,"type":"article-journal","abstract":"Vitamin A (all-trans-retinol), its active derivatives retinal and retinoic acid, and their synthetic analogues constitute the group of retinoids. It is obtained from diet either as preformed vitamin A or as carotenoids. Retinal plays a biological role in vision, but most of the effects of vitamin A are exerted by retinoic acid, which binds to nuclear receptors and regulates gene transcription. Vitamin A deficiency is an important nutritional problem, particularly in the developing world. Retinol and carotenoids from diet during pregnancy and lactation influence their concentration in breast milk, which is important in the long term, not only for the offspring, but also for maternal health. In this study, we review the role of vitamin A in mammary gland metabolism, where retinoid signaling is required not only for morphogenesis and development of the gland and for adequate milk production, but also during the weaning process, when epithelial cell death is coupled with tissue remodeling.","container-title":"Nutrients","DOI":"https://doi.org/10.3390/nu12010080","ISSN":"2072-6643","journalAbbreviation":"Nutrients","language":"en","page":"80","source":"DOI.org (Crossref)","title":"Role of Vitamin A in Mammary Gland Development and Lactation","volume":"12","author":[{"family":"Cabezuelo","given":"M. Teresa"},{"family":"Zaragozá","given":"Rosa"},{"family":"Barber","given":"Teresa"},{"family":"Viña","given":"Juan R."}],"issued":{"date-parts":[["2019",12,27]]}}}],"schema":"https://github.com/citation-style-language/schema/raw/master/csl-citation.json"} </w:instrText>
      </w:r>
      <w:r w:rsidR="00E02595" w:rsidRPr="008C16B3">
        <w:rPr>
          <w:rFonts w:cs="Arial"/>
          <w:color w:val="000000" w:themeColor="text1"/>
          <w:lang w:bidi="en-US"/>
        </w:rPr>
        <w:fldChar w:fldCharType="separate"/>
      </w:r>
      <w:r w:rsidR="00182B87" w:rsidRPr="008C16B3">
        <w:rPr>
          <w:rFonts w:cs="Arial"/>
          <w:color w:val="000000" w:themeColor="text1"/>
        </w:rPr>
        <w:t>(Cabezuelo et al., 2019)</w:t>
      </w:r>
      <w:r w:rsidR="00E02595" w:rsidRPr="008C16B3">
        <w:rPr>
          <w:rFonts w:cs="Arial"/>
          <w:color w:val="000000" w:themeColor="text1"/>
          <w:lang w:bidi="en-US"/>
        </w:rPr>
        <w:fldChar w:fldCharType="end"/>
      </w:r>
      <w:r w:rsidRPr="008C16B3">
        <w:rPr>
          <w:rFonts w:cs="Arial"/>
          <w:color w:val="000000" w:themeColor="text1"/>
          <w:lang w:bidi="en-US"/>
        </w:rPr>
        <w:t xml:space="preserve"> and low frequency of mammary gland stimulation influence the amount of milk transferred to the child. In fact, addressing milk insufficiency remains difficult because of lack of accurate tools to diagnose the causes that affect their lactation performance</w:t>
      </w:r>
      <w:r w:rsidR="00E02595" w:rsidRPr="008C16B3">
        <w:rPr>
          <w:rFonts w:cs="Arial"/>
          <w:color w:val="000000" w:themeColor="text1"/>
          <w:lang w:bidi="en-US"/>
        </w:rPr>
        <w:t xml:space="preserve"> </w:t>
      </w:r>
      <w:r w:rsidR="00DB713A"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{"citationID":"H1IUoDOr","properties":{"formattedCitation":"(Galipeau et al., 2017)","plainCitation":"(Galipeau et al., 2017)","noteIndex":0},"citationItems":[{"id":201,"uris":["http://zotero.org/users/5021395/items/BX68ZFNR"],"itemData":{"id":201,"type":"article-journal","container-title":"Breastfeeding Medicine","DOI":"https://doi.org/10.1089/bfm.2016.0183","ISSN":"1556-8253, 1556-8342","journalAbbreviation":"Breastfeeding Medicine","language":"en","page":"210-217","source":"DOI.org (Crossref)","title":"Perception of Not Having Enough Milk and Actual Milk Production of First-Time Breastfeeding Mothers: Is There a Difference?","volume":"12","author":[{"family":"Galipeau","given":"Roseline"},{"family":"Dumas","given":"Louise"},{"family":"Lepage","given":"Mario"}],"issued":{"date-parts":[["2017",5]]}}}],"schema":"https://github.com/citation-style-language/schema/raw/master/csl-citation.json"} </w:instrText>
      </w:r>
      <w:r w:rsidR="00DB713A" w:rsidRPr="008C16B3">
        <w:rPr>
          <w:rFonts w:cs="Arial"/>
          <w:color w:val="000000" w:themeColor="text1"/>
          <w:lang w:bidi="en-US"/>
        </w:rPr>
        <w:fldChar w:fldCharType="separate"/>
      </w:r>
      <w:r w:rsidR="00182B87" w:rsidRPr="008C16B3">
        <w:rPr>
          <w:rFonts w:cs="Arial"/>
          <w:color w:val="000000" w:themeColor="text1"/>
        </w:rPr>
        <w:t>(Galipeau et al., 2017)</w:t>
      </w:r>
      <w:r w:rsidR="00DB713A" w:rsidRPr="008C16B3">
        <w:rPr>
          <w:rFonts w:cs="Arial"/>
          <w:color w:val="000000" w:themeColor="text1"/>
          <w:lang w:bidi="en-US"/>
        </w:rPr>
        <w:fldChar w:fldCharType="end"/>
      </w:r>
      <w:r w:rsidRPr="008C16B3">
        <w:rPr>
          <w:rFonts w:cs="Arial"/>
          <w:color w:val="000000" w:themeColor="text1"/>
          <w:lang w:bidi="en-US"/>
        </w:rPr>
        <w:t xml:space="preserve">. </w:t>
      </w:r>
    </w:p>
    <w:p w14:paraId="11325147" w14:textId="08E8744D" w:rsidR="00967FE4" w:rsidRPr="008C16B3" w:rsidRDefault="00967FE4" w:rsidP="00BB58A2">
      <w:pPr>
        <w:pStyle w:val="Body"/>
        <w:rPr>
          <w:rFonts w:cs="Arial"/>
          <w:i/>
          <w:iCs/>
          <w:color w:val="000000" w:themeColor="text1"/>
          <w:lang w:bidi="en-US"/>
        </w:rPr>
      </w:pPr>
      <w:r w:rsidRPr="008C16B3">
        <w:rPr>
          <w:rFonts w:cs="Arial"/>
          <w:color w:val="000000" w:themeColor="text1"/>
          <w:lang w:bidi="en-US"/>
        </w:rPr>
        <w:t xml:space="preserve">To address this issue, women increased the consumption of certain foods because of their possible effect on milk production. 81% of women believed that consumption of milk and dairy products; non-alcoholic beverages; nuts and seeds; and cereals stimulated lactation. </w:t>
      </w:r>
      <w:r w:rsidRPr="008C16B3">
        <w:rPr>
          <w:rFonts w:cs="Arial"/>
          <w:color w:val="000000" w:themeColor="text1"/>
          <w:lang w:bidi="en-US"/>
        </w:rPr>
        <w:lastRenderedPageBreak/>
        <w:t>Women consumed cow's milk and dairy products mixed with porridge or traditional drinks to support lactation.</w:t>
      </w:r>
      <w:r w:rsidRPr="008C16B3">
        <w:rPr>
          <w:rFonts w:cs="Arial"/>
          <w:i/>
          <w:iCs/>
          <w:color w:val="000000" w:themeColor="text1"/>
          <w:lang w:bidi="en-US"/>
        </w:rPr>
        <w:t xml:space="preserve"> </w:t>
      </w:r>
      <w:r w:rsidRPr="008C16B3">
        <w:rPr>
          <w:rFonts w:cs="Arial"/>
          <w:color w:val="000000" w:themeColor="text1"/>
          <w:lang w:bidi="en-US"/>
        </w:rPr>
        <w:t>Beyond the perception of the effect of milk and dairy product of stimulating lactation, studies have shown that the fatty acid present in dairy product lowered the risk of food allergy in offspring and provide numerous health benefits</w:t>
      </w:r>
      <w:r w:rsidR="00DB713A" w:rsidRPr="008C16B3">
        <w:rPr>
          <w:rFonts w:cs="Arial"/>
          <w:color w:val="000000" w:themeColor="text1"/>
          <w:lang w:bidi="en-US"/>
        </w:rPr>
        <w:t xml:space="preserve"> </w:t>
      </w:r>
      <w:r w:rsidR="00357104"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{"citationID":"I8NDZcLW","properties":{"formattedCitation":"(Denis et al., 2012; Str\\uc0\\u229{}vik et al., 2020; Tuokkola et al., 2016)","plainCitation":"(Denis et al., 2012; Stråvik et al., 2020; Tuokkola et al., 2016)","noteIndex":0},"citationItems":[{"id":333,"uris":["http://zotero.org/users/5021395/items/9ZDYIG57"],"itemData":{"id":333,"type":"article-journal","container-title":"Archives de Pédiatrie","DOI":"https://doi.org/10.1016/j.arcped.2011.12.002","ISSN":"0929-693X","journalAbbreviation":"Arch Pediatr","language":"fr","page":"305-312","source":"DOI.org (Crossref)","title":"Sensitization and allergy to cow's milk proteins in breastfed children","volume":"19","author":[{"family":"Denis","given":"M."},{"family":"Loras-Duclaux","given":"I."},{"family":"Lachaux","given":"A."}],"issued":{"date-parts":[["2012",3]]}}},{"id":197,"uris":["http://zotero.org/users/5021395/items/3BGEVFGJ"],"itemData":{"id":197,"type":"article-journal","abstract":"Maternal diet during pregnancy and lactation may affect the propensity of the child to develop an allergy. The aim was to assess and compare the dietary intake of pregnant and lactating women, validate it with biomarkers, and to relate these data to physician-diagnosed allergy in the offspring at 12 months of age. Maternal diet during pregnancy and lactation was assessed by repeated semi-quantitative food frequency questionnaires in a prospective Swedish birth cohort (n = 508). Fatty acid proportions were measured in maternal breast milk and erythrocytes. Allergy was diagnosed at 12 months of age by a pediatrician specialized in allergy. An increased maternal intake of cow’s milk during lactation, confirmed with biomarkers (fatty acids C15:0 and C17:0) in the maternal blood and breast milk, was associated with a lower prevalence of physician-diagnosed food allergy by 12 months of age. Intake of fruit and berries during lactation was associated with a higher prevalence of atopic eczema at 12 months of age. Our results suggest that maternal diet modulates the infant’s immune system, thereby influencing subsequent allergy development.","container-title":"Nutrients","DOI":"https://doi.org/10.3390/nu12123680","ISSN":"2072-6643","journalAbbreviation":"Nutrients","language":"en","page":"3680","source":"DOI.org (Crossref)","title":"Maternal Intake of Cow’s Milk during Lactation Is Associated with Lower Prevalence of Food Allergy in Offspring","volume":"12","author":[{"family":"Stråvik","given":"Mia"},{"family":"Barman","given":"Malin"},{"family":"Hesselmar","given":"Bill"},{"family":"Sandin","given":"Anna"},{"family":"Wold","given":"Agnes E."},{"family":"Sandberg","given":"Ann-Sofie"}],"issued":{"date-parts":[["2020",11,28]]}}},{"id":196,"uris":["http://zotero.org/users/5021395/items/N3NQDHSV"],"itemData":{"id":196,"type":"article-journal","container-title":"European Journal of Clinical Nutrition","DOI":"https://doi.org/10.1038/ejcn.2015.223","ISSN":"0954-3007","journalAbbreviation":"Eur J Clin Nutr","language":"en","page":"554-559","source":"DOI.org (Crossref)","title":"Maternal diet during pregnancy and lactation and cow’s milk allergy in offspring","volume":"70","author":[{"family":"Tuokkola","given":"J"},{"family":"Luukkainen","given":"P"},{"family":"Tapanainen","given":"H"},{"family":"Kaila","given":"M"},{"family":"Vaarala","given":"O"},{"family":"Kenward","given":"M G"},{"family":"Virta","given":"L J"},{"family":"Veijola","given":"R"},{"family":"Simell","given":"O"},{"family":"Ilonen","given":"J"},{"family":"Knip","given":"M"},{"family":"Virtanen","given":"S M"}],"issued":{"date-parts":[["2016",5]]}}}],"schema":"https://github.com/citation-style-language/schema/raw/master/csl-citation.json"} </w:instrText>
      </w:r>
      <w:r w:rsidR="00357104" w:rsidRPr="008C16B3">
        <w:rPr>
          <w:rFonts w:cs="Arial"/>
          <w:color w:val="000000" w:themeColor="text1"/>
          <w:lang w:bidi="en-US"/>
        </w:rPr>
        <w:fldChar w:fldCharType="separate"/>
      </w:r>
      <w:r w:rsidR="00182B87" w:rsidRPr="008C16B3">
        <w:rPr>
          <w:rFonts w:cs="Arial"/>
          <w:color w:val="000000" w:themeColor="text1"/>
        </w:rPr>
        <w:t>(Denis et al., 2012; Stråvik et al., 2020; Tuokkola et al., 2016)</w:t>
      </w:r>
      <w:r w:rsidR="00357104" w:rsidRPr="008C16B3">
        <w:rPr>
          <w:rFonts w:cs="Arial"/>
          <w:color w:val="000000" w:themeColor="text1"/>
          <w:lang w:bidi="en-US"/>
        </w:rPr>
        <w:fldChar w:fldCharType="end"/>
      </w:r>
      <w:r w:rsidRPr="008C16B3">
        <w:rPr>
          <w:rFonts w:cs="Arial"/>
          <w:i/>
          <w:iCs/>
          <w:color w:val="000000" w:themeColor="text1"/>
          <w:lang w:bidi="en-US"/>
        </w:rPr>
        <w:t>.</w:t>
      </w:r>
      <w:r w:rsidRPr="008C16B3">
        <w:rPr>
          <w:rFonts w:cs="Arial"/>
          <w:color w:val="000000" w:themeColor="text1"/>
          <w:lang w:bidi="en-US"/>
        </w:rPr>
        <w:t xml:space="preserve"> To our knowledge, research on the impact of maternal consumption of dairy products on lactation performance is unavailable. Women also resorted to other recipes to overcome the lack of breast milk. Thus, the consumption of cereal-based porridge such as millet and rice was recommended by elders and midwives. Additionally, flour made from these cereals were also used to make cold drinks. For most lactating women, these drinks could replace water, as besides being perceived to stimulate breast milk production, they also thought to have an energizing effect. The contribution of cereals such as millet and rice on stimulating milk production could be explained by the presence of specific chemical compounds. For example, it has been shown that certain dietary fibers, such as β-glucan, stimulated the production of prolactin, a hormone that in turn stimulated milk production</w:t>
      </w:r>
      <w:r w:rsidR="00E7428A" w:rsidRPr="008C16B3">
        <w:rPr>
          <w:rFonts w:cs="Arial"/>
          <w:color w:val="000000" w:themeColor="text1"/>
          <w:lang w:bidi="en-US"/>
        </w:rPr>
        <w:t xml:space="preserve"> </w:t>
      </w:r>
      <w:r w:rsidR="00B21A6A"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{"citationID":"CYrUFP72","properties":{"formattedCitation":"(Quesnel et al., 2009; Wood, 2007)","plainCitation":"(Quesnel et al., 2009; Wood, 2007)","noteIndex":0},"citationItems":[{"id":185,"uris":["http://zotero.org/users/5021395/items/NCXGERPE"],"itemData":{"id":185,"type":"article-journal","container-title":"Journal of Animal Science","DOI":"https://doi.org/10.2527/jas.2008-1231","ISSN":"0021-8812","journalAbbreviation":"J Anim Sci","language":"en","page":"532-543","source":"DOI.org (Crossref)","title":"Dietary fiber for pregnant sows: Influence on sow physiology and performance during lactation1","volume":"87","author":[{"family":"Quesnel","given":"H."},{"family":"Meunier-Salaün","given":"M.-C."},{"family":"Hamard","given":"A."},{"family":"Guillemet","given":"R."},{"family":"Etienne","given":"M."},{"family":"Farmer","given":"C."},{"family":"Dourmad","given":"J.-Y."},{"family":"Père","given":"M.-C."}],"issued":{"date-parts":[["2009",2,1]]}}},{"id":186,"uris":["http://zotero.org/users/5021395/items/TI2RRJ86"],"itemData":{"id":186,"type":"article-journal","container-title":"Journal of Cereal Science","DOI":"https://doi.org/10.1016/j.jcs.2007.06.012","ISSN":"0733-5210","journalAbbreviation":"J Cereal Sci","language":"en","page":"230-238","source":"DOI.org (Crossref)","title":"Cereal β-glucans in diet and health","volume":"46","author":[{"family":"Wood","given":"Peter J."}],"issued":{"date-parts":[["2007",11]]}}}],"schema":"https://github.com/citation-style-language/schema/raw/master/csl-citation.json"} </w:instrText>
      </w:r>
      <w:r w:rsidR="00B21A6A" w:rsidRPr="008C16B3">
        <w:rPr>
          <w:rFonts w:cs="Arial"/>
          <w:color w:val="000000" w:themeColor="text1"/>
          <w:lang w:bidi="en-US"/>
        </w:rPr>
        <w:fldChar w:fldCharType="separate"/>
      </w:r>
      <w:r w:rsidR="00182B87" w:rsidRPr="008C16B3">
        <w:rPr>
          <w:rFonts w:cs="Arial"/>
          <w:color w:val="000000" w:themeColor="text1"/>
        </w:rPr>
        <w:t>(Quesnel et al., 2009; Wood, 2007)</w:t>
      </w:r>
      <w:r w:rsidR="00B21A6A" w:rsidRPr="008C16B3">
        <w:rPr>
          <w:rFonts w:cs="Arial"/>
          <w:color w:val="000000" w:themeColor="text1"/>
          <w:lang w:bidi="en-US"/>
        </w:rPr>
        <w:fldChar w:fldCharType="end"/>
      </w:r>
      <w:r w:rsidRPr="008C16B3">
        <w:rPr>
          <w:rFonts w:cs="Arial"/>
          <w:color w:val="000000" w:themeColor="text1"/>
          <w:lang w:bidi="en-US"/>
        </w:rPr>
        <w:t xml:space="preserve">. For many mothers, there was a strong belief that groundnuts had a positive effect on stimulating milk production. These were usually eaten directly as a snack several times a day or made into pastes used for the preparation of a sauce. In Europe and Asia, fenugreek, from the same family as groundnuts, is also frequently used for its </w:t>
      </w:r>
      <w:proofErr w:type="spellStart"/>
      <w:r w:rsidRPr="008C16B3">
        <w:rPr>
          <w:rFonts w:cs="Arial"/>
          <w:color w:val="000000" w:themeColor="text1"/>
          <w:lang w:bidi="en-US"/>
        </w:rPr>
        <w:t>galactogenic</w:t>
      </w:r>
      <w:proofErr w:type="spellEnd"/>
      <w:r w:rsidRPr="008C16B3">
        <w:rPr>
          <w:rFonts w:cs="Arial"/>
          <w:color w:val="000000" w:themeColor="text1"/>
          <w:lang w:bidi="en-US"/>
        </w:rPr>
        <w:t xml:space="preserve"> properties</w:t>
      </w:r>
      <w:r w:rsidR="00C63A57" w:rsidRPr="008C16B3">
        <w:rPr>
          <w:rFonts w:cs="Arial"/>
          <w:color w:val="000000" w:themeColor="text1"/>
          <w:lang w:bidi="en-US"/>
        </w:rPr>
        <w:t xml:space="preserve"> </w:t>
      </w:r>
      <w:r w:rsidR="00C63A57"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{"citationID":"dFAEtZkF","properties":{"formattedCitation":"(Khan et al., 2018; Penagos Tabares et al., 2014)","plainCitation":"(Khan et al., 2018; Penagos Tabares et al., 2014)","noteIndex":0},"citationItems":[{"id":194,"uris":["http://zotero.org/users/5021395/items/962J54XG"],"itemData":{"id":194,"type":"article-journal","container-title":"Phytotherapy Research","DOI":"https://doi.org/10.1002/ptr.5972","ISSN":"0951-418X","journalAbbreviation":"Phytother Res","language":"en","page":"402-412","source":"DOI.org (Crossref)","title":"Effectiveness of fenugreek as a galactagogue: A network meta-analysis","volume":"32","author":[{"family":"Khan","given":"Tahir Mehmood"},{"family":"Wu","given":"David Bin-Chia"},{"family":"Dolzhenko","given":"Anton V."}],"issued":{"date-parts":[["2018",3]]}}},{"id":195,"uris":["http://zotero.org/users/5021395/items/DTIPYMBW"],"itemData":{"id":195,"type":"article-journal","abstract":"Galactogogues are substances used to induce, maintain, and increase milk production, both in human clinical conditions (like noninfectious agalactias and hypogalactias) and in massification of production in the animal dairy industry. This paper aims to report the state of the art on the possible mechanisms of action, effectiveness, and side effects of galactogogues, including potential uses in veterinary and human medicine. The knowledge gaps in veterinary clinical practice use of galactogogues, especially in the standardization of the lactogenic dose in some pure drugs and herbal preparations, are reviewed.","container-title":"Veterinary Medicine International","DOI":"https://doi.org/10.1155/2014/602894","ISSN":"2042-0048","journalAbbreviation":"Vet Med Int","language":"en","page":"1-20","source":"DOI.org (Crossref)","title":"Pharmacological Overview of Galactogogues","volume":"2014","author":[{"family":"Penagos Tabares","given":"Felipe"},{"family":"Bedoya Jaramillo","given":"Juliana V."},{"family":"Ruiz-Cortés","given":"Zulma Tatiana"}],"issued":{"date-parts":[["2014"]]}}}],"schema":"https://github.com/citation-style-language/schema/raw/master/csl-citation.json"} </w:instrText>
      </w:r>
      <w:r w:rsidR="00C63A57" w:rsidRPr="008C16B3">
        <w:rPr>
          <w:rFonts w:cs="Arial"/>
          <w:color w:val="000000" w:themeColor="text1"/>
          <w:lang w:bidi="en-US"/>
        </w:rPr>
        <w:fldChar w:fldCharType="separate"/>
      </w:r>
      <w:r w:rsidR="00182B87" w:rsidRPr="008C16B3">
        <w:rPr>
          <w:rFonts w:cs="Arial"/>
          <w:color w:val="000000" w:themeColor="text1"/>
        </w:rPr>
        <w:t>(Khan et al., 2018; Penagos Tabares et al., 2014)</w:t>
      </w:r>
      <w:r w:rsidR="00C63A57" w:rsidRPr="008C16B3">
        <w:rPr>
          <w:rFonts w:cs="Arial"/>
          <w:color w:val="000000" w:themeColor="text1"/>
          <w:lang w:bidi="en-US"/>
        </w:rPr>
        <w:fldChar w:fldCharType="end"/>
      </w:r>
      <w:r w:rsidRPr="008C16B3">
        <w:rPr>
          <w:rFonts w:cs="Arial"/>
          <w:color w:val="000000" w:themeColor="text1"/>
          <w:lang w:bidi="en-US"/>
        </w:rPr>
        <w:t>. The use of stimulant plants in other communities has also been studied.</w:t>
      </w:r>
      <w:r w:rsidRPr="008C16B3">
        <w:rPr>
          <w:rFonts w:cs="Arial"/>
          <w:i/>
          <w:iCs/>
          <w:color w:val="000000" w:themeColor="text1"/>
          <w:lang w:bidi="en-US"/>
        </w:rPr>
        <w:t xml:space="preserve"> </w:t>
      </w:r>
      <w:r w:rsidRPr="008C16B3">
        <w:rPr>
          <w:rFonts w:cs="Arial"/>
          <w:color w:val="000000" w:themeColor="text1"/>
          <w:lang w:bidi="en-US"/>
        </w:rPr>
        <w:t>For example</w:t>
      </w:r>
      <w:r w:rsidRPr="008C16B3">
        <w:rPr>
          <w:rFonts w:cs="Arial"/>
          <w:i/>
          <w:iCs/>
          <w:color w:val="000000" w:themeColor="text1"/>
          <w:lang w:bidi="en-US"/>
        </w:rPr>
        <w:t xml:space="preserve">, </w:t>
      </w:r>
      <w:r w:rsidRPr="008C16B3">
        <w:rPr>
          <w:rFonts w:cs="Arial"/>
          <w:color w:val="000000" w:themeColor="text1"/>
          <w:lang w:bidi="en-US"/>
        </w:rPr>
        <w:t>a study conducted with Thai mothers showed a correlation between the consumption of banana flower, bottle gourd, pumpkin, some protein-rich foods such as fish and eggs and human milk volume</w:t>
      </w:r>
      <w:r w:rsidR="00CF0C60" w:rsidRPr="008C16B3">
        <w:rPr>
          <w:rFonts w:cs="Arial"/>
          <w:color w:val="000000" w:themeColor="text1"/>
          <w:lang w:bidi="en-US"/>
        </w:rPr>
        <w:t xml:space="preserve"> </w:t>
      </w:r>
      <w:r w:rsidR="009A1D93"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{"citationID":"YTdK26y6","properties":{"formattedCitation":"(Buntuchai et al., 2017)","plainCitation":"(Buntuchai et al., 2017)","noteIndex":0},"citationItems":[{"id":193,"uris":["http://zotero.org/users/5021395/items/6E9NJ75I"],"itemData":{"id":193,"type":"article-journal","abstract":"Background:\n              Thai traditional galactagogue consumption is still observed today. However, there are few scientific studies that describe this practice.\n            \n            \n              Research aim:\n              The aim of this study was to describe the connection between traditional galactagogue consumption and human milk volume.\n            \n            \n              Methods:\n              Self-reported maternal surveys ( N = 36) were conducted of mothers and their infants who breastfeed exclusively. The mothers were interviewed about traditional galactagogue consumption and intake of protein-rich foods using a semiquantitative food-frequency questionnaire. They were also assessed for energy and nutrient intake using the 24-hr dietary recall method. Their infants were between 1 and 3 months of age and were test weighed for 24 hr to measure their mother’s own milk volume. Partial correlation was used to test the relationship between galactagogue consumption and milk volume by controlling the infants’ birth weight, weight-for-age, maternal energy, and carbohydrate intake.\n            \n            \n              Results:\n              The results revealed that consumption of some traditional galactagogues was significantly correlated to human milk volume, including banana flower, lemon basil, Thai basil, bottle gourd, and pumpkin ( p &lt; .05). Furthermore, there were significant correlations between consumption of some kinds of protein and milk volume, including egg tofu, chicken, fish, and seafood ( p &lt; .05). Maternal energy and carbohydrate intake were related to milk volume ( p &lt; .05), but protein intake was not.\n            \n            \n              Conclusion:\n              Certain kinds of traditional galactagogues and proteins are associated with human milk volume. However, studies related to the active ingredients in these galactagogues are required to secure a recommendation about use of traditional galactagogues among breastfeeding mothers.","container-title":"Journal of Human Lactation","DOI":"https://doi.org/10.1177/0890334417709432","ISSN":"0890-3344","journalAbbreviation":"J Hum Lact","language":"en","page":"552-559","source":"DOI.org (Crossref)","title":"Traditional Galactagogue Foods and Their Connection to Human Milk Volume in Thai Breastfeeding Mothers","volume":"33","author":[{"family":"Buntuchai","given":"Ganokwun"},{"family":"Pavadhgul","given":"Patcharanee"},{"family":"Kittipichai","given":"Wirin"},{"family":"Satheannoppakao","given":"Warapone"}],"issued":{"date-parts":[["2017",8]]}}}],"schema":"https://github.com/citation-style-language/schema/raw/master/csl-citation.json"} </w:instrText>
      </w:r>
      <w:r w:rsidR="009A1D93" w:rsidRPr="008C16B3">
        <w:rPr>
          <w:rFonts w:cs="Arial"/>
          <w:color w:val="000000" w:themeColor="text1"/>
          <w:lang w:bidi="en-US"/>
        </w:rPr>
        <w:fldChar w:fldCharType="separate"/>
      </w:r>
      <w:r w:rsidR="00182B87" w:rsidRPr="008C16B3">
        <w:rPr>
          <w:rFonts w:cs="Arial"/>
          <w:color w:val="000000" w:themeColor="text1"/>
        </w:rPr>
        <w:t>(Buntuchai et al., 2017)</w:t>
      </w:r>
      <w:r w:rsidR="009A1D93" w:rsidRPr="008C16B3">
        <w:rPr>
          <w:rFonts w:cs="Arial"/>
          <w:color w:val="000000" w:themeColor="text1"/>
          <w:lang w:bidi="en-US"/>
        </w:rPr>
        <w:fldChar w:fldCharType="end"/>
      </w:r>
      <w:r w:rsidRPr="008C16B3">
        <w:rPr>
          <w:rFonts w:cs="Arial"/>
          <w:color w:val="000000" w:themeColor="text1"/>
          <w:lang w:bidi="en-US"/>
        </w:rPr>
        <w:t>. In Ghana, women consumed some leafy vegetables, groundnut and millet to enhance their lactation</w:t>
      </w:r>
      <w:r w:rsidR="009A1D93" w:rsidRPr="008C16B3">
        <w:rPr>
          <w:rFonts w:cs="Arial"/>
          <w:color w:val="000000" w:themeColor="text1"/>
          <w:lang w:bidi="en-US"/>
        </w:rPr>
        <w:t xml:space="preserve"> </w:t>
      </w:r>
      <w:r w:rsidR="009A1C82"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{"citationID":"rV7wFP9y","properties":{"formattedCitation":"(Ali et al., 2020)","plainCitation":"(Ali et al., 2020)","noteIndex":0},"citationItems":[{"id":192,"uris":["http://zotero.org/users/5021395/items/R2BA2F38"],"itemData":{"id":192,"type":"article-journal","abstract":"Abstract\n            \n              Background\n              Inadequate breastmilk production is one of the key factors associated with suboptimal breastfeeding. In most local African homes, special herbs and some food items are commonly used to promote breastmilk production (known as lactogogue/galactogogue). We describe the use and characterize the herbs and food items used to promote breastmilk production in two regions of Ghana.\n            \n            \n              Methods\n              We conducted a cross-sectional study in 2018 involving 402 lactating mothers. The range of foods used as lactogogues was obtained from 20 participants through focus group discussions. Quantitative data on demographics, lactogogue use and feeding practices were obtained through questionnaire administration.\n            \n            \n              Results\n              \n                The mean age of women was 29.2 years and children were 10 months. Breastmilk production problems were low (22.4%) and the majority of lactating mothers felt they had adequate breastmilk (70.4%) but awareness about lactogogues was widespread in both regions (88.8%) and highest in the Brong-Ahafo region (90.0%). Information about lactogogues was mainly from grandparents (24.6%), parents (31.6), health facilities (16.5%) and friends (12.8%), while the media had little influence (&lt; 1%). The majority of the mothers used lactogogues to enhance breastmilk production (67.7%), and a quarter of them used lactogogues because of their tradition (25.2%). Prevalence of lactogogue use was 83.8%, lactogogues were prepared separate from household meals (59.4%) and consumed one to three times a day (89.6%). Users felt the effectiveness within 24 h of use (98.5%). The most common lactogogues included; groundnut/peanut soup prepared with\n                Bra leaves\n                (\n                Hibiscus sabdariffa\n                ), hot black tea,\n                Werewere/Agushi (Citrulus colocynthis)\n                prepared with\n                Bra leaves,\n                and\n                Abemudro (a polyherbal formulation).\n                Only 13.2% of lactating mothers also used lactogogues during pregnancy.\n              \n            \n            \n              Conclusions\n              Special foods and selected herbs are widely used to enhance breastmilk production in Ghana and constitute an important part of the diet of lactating mothers. These results could contribute to understanding breastfeeding behaviours and stimulate further research into evaluating the safety and scientific efficacy of these products in Ghana.","container-title":"International Breastfeeding Journal","DOI":"https://doi.org/10.1186/s13006-020-00339-z","ISSN":"1746-4358","journalAbbreviation":"Int Breastfeed J","language":"en","page":"96","source":"DOI.org (Crossref)","title":"Special foods and local herbs used to enhance breastmilk production in Ghana: rate of use and beliefs of efficacy","volume":"15","author":[{"family":"Ali","given":"Zakari"},{"family":"Bukari","given":"Mohammed"},{"family":"Mwinisonaam","given":"Anita"},{"family":"Abdul-Rahaman","given":"Abdul-Latif"},{"family":"Abizari","given":"Abdul-Razak"}],"issued":{"date-parts":[["2020",12]]}}}],"schema":"https://github.com/citation-style-language/schema/raw/master/csl-citation.json"} </w:instrText>
      </w:r>
      <w:r w:rsidR="009A1C82" w:rsidRPr="008C16B3">
        <w:rPr>
          <w:rFonts w:cs="Arial"/>
          <w:color w:val="000000" w:themeColor="text1"/>
          <w:lang w:bidi="en-US"/>
        </w:rPr>
        <w:fldChar w:fldCharType="separate"/>
      </w:r>
      <w:r w:rsidR="00182B87" w:rsidRPr="008C16B3">
        <w:rPr>
          <w:rFonts w:cs="Arial"/>
          <w:color w:val="000000" w:themeColor="text1"/>
        </w:rPr>
        <w:t>(Ali et al., 2020)</w:t>
      </w:r>
      <w:r w:rsidR="009A1C82" w:rsidRPr="008C16B3">
        <w:rPr>
          <w:rFonts w:cs="Arial"/>
          <w:color w:val="000000" w:themeColor="text1"/>
          <w:lang w:bidi="en-US"/>
        </w:rPr>
        <w:fldChar w:fldCharType="end"/>
      </w:r>
      <w:r w:rsidRPr="008C16B3">
        <w:rPr>
          <w:rFonts w:cs="Arial"/>
          <w:color w:val="000000" w:themeColor="text1"/>
          <w:lang w:bidi="en-US"/>
        </w:rPr>
        <w:t>. However, currently, studies clearly demonstrating the effect of these galactagogues on human lactation are limited</w:t>
      </w:r>
      <w:r w:rsidR="009A1C82" w:rsidRPr="008C16B3">
        <w:rPr>
          <w:rFonts w:cs="Arial"/>
          <w:color w:val="000000" w:themeColor="text1"/>
          <w:lang w:bidi="en-US"/>
        </w:rPr>
        <w:t xml:space="preserve"> </w:t>
      </w:r>
      <w:r w:rsidR="00980DA9" w:rsidRPr="008C16B3">
        <w:rPr>
          <w:rFonts w:cs="Arial"/>
          <w:color w:val="000000" w:themeColor="text1"/>
          <w:lang w:bidi="en-US"/>
        </w:rPr>
        <w:fldChar w:fldCharType="begin"/>
      </w:r>
      <w:r w:rsidR="00182B87" w:rsidRPr="008C16B3">
        <w:rPr>
          <w:rFonts w:cs="Arial"/>
          <w:color w:val="000000" w:themeColor="text1"/>
          <w:lang w:bidi="en-US"/>
        </w:rPr>
        <w:instrText xml:space="preserve"> ADDIN ZOTERO_ITEM CSL_CITATION {"citationID":"NOJBvFI4","properties":{"formattedCitation":"(McBride et al., 2021, 2022)","plainCitation":"(McBride et al., 2021, 2022)","noteIndex":0},"citationItems":[{"id":182,"uris":["http://zotero.org/users/5021395/items/9YMMBNV8"],"itemData":{"id":182,"type":"article-journal","abstract":"Background\n              Galactagogues are substances thought to increase breast milk production, however evidence to support their efficacy and safety remain limited. We undertook a survey among Australian women to examine patterns of use of galactagogues and perceptions regarding their safety and effectiveness.\n            \n            \n              Methods\n              An online, cross-sectional survey was distributed between September and December 2019 via national breastfeeding and preterm birth support organisations, and networks of several research institutions in Australia. Women were eligible to participate if they lived in Australia and were currently/previously breastfeeding. The survey included questions about galactagogue use (including duration and timing), side effects and perceived effectiveness (on a scale of 1 [Not at all effective] to 5 [Extremely effective]).\n            \n            \n              Results\n              Among 1876 respondents, 1120 (60%) reported using one or more galactagogues. Women were 31.5 ± 4.8 years (mean ± standard deviation) at their most recent birth. Sixty-five percent of women were currently breastfeeding at the time of the survey. The most commonly reported galactagogues included lactation cookies (47%), brewer’s yeast (32%), fenugreek (22%) and domperidone (19%). The mean duration of use for each galactagogue ranged from 2 to 20 weeks. Approximately 1 in 6 women reported commencing galactagogues within the first week postpartum. Most women reported receiving recommendations to use herbal/dietary galactagogues from the internet (38%) or friends (25%), whereas pharmaceutical galactagogues were most commonly prescribed by General Practitioners (72%). The perceived effectiveness varied greatly across galactagogues. Perceived effectiveness was highest for domperidone (mean rating of 3.3 compared with 2.0 to 3.0 among other galactagogues). Over 23% of domperidone users reported experiencing multiple side effects, compared to an average of 3% of women taking herbal galactagogues.\n            \n            \n              Conclusions\n              This survey demonstrates that galactagogues use is common in Australia. Further research is needed to generate robust evidence about galactagogues’ efficacy and safety to support evidence-based strategies and improve breastfeeding outcomes.","container-title":"PLOS ONE","DOI":"https://doi.org/10.1371/journal.pone.0254049","ISSN":"1932-6203","journalAbbreviation":"PLOS ONE","language":"en","page":"e0254049","source":"DOI.org (Crossref)","title":"Use and experiences of galactagogues while breastfeeding among Australian women","volume":"16","author":[{"family":"McBride","given":"Grace M."},{"family":"Stevenson","given":"Robyn"},{"family":"Zizzo","given":"Gabriella"},{"family":"Rumbold","given":"Alice R."},{"family":"Amir","given":"Lisa H."},{"family":"Keir","given":"Amy K."},{"family":"Grzeskowiak","given":"Luke E."}],"editor":[{"family":"Scott","given":"Jane Anne"}],"issued":{"date-parts":[["2021",7,1]]}}},{"id":184,"uris":["http://zotero.org/users/5021395/items/K8CSL78A"],"itemData":{"id":184,"type":"article-journal","abstract":"Background:\n              Galactagogues have been used for centuries to induce, maintain, or increase a mother’s milk supply. Recently, there has been an apparent increase in utilization and promotion of galactagogues, largely in the absence of data regarding their efficacy and safety. However, there is limited contemporary evidence about knowledge of these substances in the community or how and where individuals seek information.\n            \n            \n              Research Aim:\n              To evaluate knowledge about galactagogue use during breastfeeding among birth parents, including recognition of specific substances, perceptions of safety, and common information sources.\n            \n            \n              Method:\n              An online, prospective, cross-sectional survey of Australian birthing parents ( N = 2055) who were currently breastfeeding or had previously breastfed their infants was conducted from September to December 2019. The survey included questions about recognition of galactagogues, perceptions of safety, and information-seeking behaviors.\n            \n            \n              Results:\n              Among participants, 47% ( n = 882) were primiparous and 65% ( n = 1,219) were currently breastfeeding. The most recognized galactagogues included lactation cookies (89%; n = 1,828), brewer's yeast (79%; n = 1,629), fenugreek (74%; n = 1,519), and domperidone (69%; n = 1,420). Respondents cited the internet (52%; n = 1,066), lactation support providers (46%; n = 951), midwives (42%; n = 873), general practitioners (39%; n = 802), and social media (35%; n = 714) as common information sources. Lactation support providers and breastfeeding helplines were commonly rated as helpful; whereas, general practitioners and community pharmacists were often rated as unhelpful. While most participants perceived galactagogues to be safe, herbal or dietary galactagogues were perceived to be safer than pharmaceutical galactagogues.\n            \n            \n              Conclusions:\n              Our Australian community survey of individuals with current or previous breastfeeding experience identified widespread recognition of galactagogue use, with participants reporting a broad range of information-seeking behaviors and generally perceiving galactagogues as being safe to use.","container-title":"Journal of Human Lactation","DOI":"https://doi.org/10.1177/08903344221077131","ISSN":"0890-3344","journalAbbreviation":"J Hum Lact","language":"en","page":"740-748","source":"DOI.org (Crossref)","title":"Knowledge of Galactagogue Use During Breastfeeding in Australia: A Cross Sectional Online Survey","volume":"38","author":[{"family":"McBride","given":"Grace McKenzie"},{"family":"Stevenson","given":"Robyn"},{"family":"Zizzo","given":"Gabriella"},{"family":"Rumbold","given":"Alice R"},{"family":"Amir","given":"Lisa H"},{"family":"Keir","given":"Amy K"},{"family":"Grzeskowiak","given":"Luke Edward"}],"issued":{"date-parts":[["2022",11]]}}}],"schema":"https://github.com/citation-style-language/schema/raw/master/csl-citation.json"} </w:instrText>
      </w:r>
      <w:r w:rsidR="00980DA9" w:rsidRPr="008C16B3">
        <w:rPr>
          <w:rFonts w:cs="Arial"/>
          <w:color w:val="000000" w:themeColor="text1"/>
          <w:lang w:bidi="en-US"/>
        </w:rPr>
        <w:fldChar w:fldCharType="separate"/>
      </w:r>
      <w:r w:rsidR="00182B87" w:rsidRPr="008C16B3">
        <w:rPr>
          <w:rFonts w:cs="Arial"/>
          <w:color w:val="000000" w:themeColor="text1"/>
        </w:rPr>
        <w:t>(McBride et al., 2021, 2022)</w:t>
      </w:r>
      <w:r w:rsidR="00980DA9" w:rsidRPr="008C16B3">
        <w:rPr>
          <w:rFonts w:cs="Arial"/>
          <w:color w:val="000000" w:themeColor="text1"/>
          <w:lang w:bidi="en-US"/>
        </w:rPr>
        <w:fldChar w:fldCharType="end"/>
      </w:r>
      <w:r w:rsidRPr="008C16B3">
        <w:rPr>
          <w:rFonts w:cs="Arial"/>
          <w:color w:val="000000" w:themeColor="text1"/>
          <w:lang w:bidi="en-US"/>
        </w:rPr>
        <w:t>.</w:t>
      </w:r>
      <w:r w:rsidRPr="008C16B3">
        <w:rPr>
          <w:rFonts w:cs="Arial"/>
          <w:i/>
          <w:iCs/>
          <w:color w:val="000000" w:themeColor="text1"/>
          <w:lang w:bidi="en-US"/>
        </w:rPr>
        <w:t xml:space="preserve"> </w:t>
      </w:r>
    </w:p>
    <w:p w14:paraId="4C33A7AB" w14:textId="77777777" w:rsidR="00E22372" w:rsidRPr="008C16B3" w:rsidRDefault="00A67328" w:rsidP="00BB58A2">
      <w:pPr>
        <w:pStyle w:val="Body"/>
        <w:rPr>
          <w:rFonts w:cs="Arial"/>
          <w:b/>
          <w:i/>
          <w:color w:val="000000" w:themeColor="text1"/>
          <w:u w:val="single"/>
          <w:lang w:bidi="en-US"/>
        </w:rPr>
      </w:pPr>
      <w:r w:rsidRPr="008C16B3">
        <w:rPr>
          <w:rFonts w:cs="Arial"/>
          <w:b/>
          <w:color w:val="000000" w:themeColor="text1"/>
          <w:u w:val="single"/>
        </w:rPr>
        <w:lastRenderedPageBreak/>
        <w:t xml:space="preserve">3.2.3 </w:t>
      </w:r>
      <w:r w:rsidR="00E22372" w:rsidRPr="008C16B3">
        <w:rPr>
          <w:rFonts w:cs="Arial"/>
          <w:b/>
          <w:i/>
          <w:color w:val="000000" w:themeColor="text1"/>
          <w:u w:val="single"/>
          <w:lang w:bidi="en-US"/>
        </w:rPr>
        <w:t>Study limitations and mitigation strategies</w:t>
      </w:r>
    </w:p>
    <w:p w14:paraId="0A0E8BBE" w14:textId="77777777" w:rsidR="00524842" w:rsidRPr="008C16B3" w:rsidRDefault="00524842" w:rsidP="00BB58A2">
      <w:pPr>
        <w:pStyle w:val="Body"/>
        <w:rPr>
          <w:rFonts w:cs="Arial"/>
          <w:color w:val="000000" w:themeColor="text1"/>
          <w:lang w:bidi="en-US"/>
        </w:rPr>
      </w:pPr>
      <w:r w:rsidRPr="008C16B3">
        <w:rPr>
          <w:rFonts w:cs="Arial"/>
          <w:color w:val="000000" w:themeColor="text1"/>
          <w:lang w:bidi="en-US"/>
        </w:rPr>
        <w:t>It is important to address the limitations in order to provide a comprehensive understanding of their potential impact on the study's findings.</w:t>
      </w:r>
    </w:p>
    <w:p w14:paraId="6B139FE2" w14:textId="77777777" w:rsidR="00524842" w:rsidRPr="008C16B3" w:rsidRDefault="00524842" w:rsidP="00BB58A2">
      <w:pPr>
        <w:pStyle w:val="Body"/>
        <w:rPr>
          <w:rFonts w:cs="Arial"/>
          <w:color w:val="000000" w:themeColor="text1"/>
          <w:lang w:bidi="en-US"/>
        </w:rPr>
      </w:pPr>
      <w:r w:rsidRPr="008C16B3">
        <w:rPr>
          <w:rFonts w:cs="Arial"/>
          <w:color w:val="000000" w:themeColor="text1"/>
          <w:lang w:bidi="en-US"/>
        </w:rPr>
        <w:t>Sample Size: One of the major limitations of this study is the relatively small sample size. The study was conducted in a specific district in Côte d'Ivoire, and the participants consisted of 185 women, including both pregnant and breastfeeding women. While the sample was sufficient for the purposes of this qualitative study, a larger and more diverse sample could have provided a more comprehensive picture of dietary changes during pregnancy and breastfeeding across different regions and populations in the country.</w:t>
      </w:r>
    </w:p>
    <w:p w14:paraId="6AE99337" w14:textId="77777777" w:rsidR="00524842" w:rsidRPr="008C16B3" w:rsidRDefault="00524842" w:rsidP="00BB58A2">
      <w:pPr>
        <w:pStyle w:val="Body"/>
        <w:rPr>
          <w:rFonts w:cs="Arial"/>
          <w:color w:val="000000" w:themeColor="text1"/>
          <w:lang w:bidi="en-US"/>
        </w:rPr>
      </w:pPr>
      <w:r w:rsidRPr="008C16B3">
        <w:rPr>
          <w:rFonts w:cs="Arial"/>
          <w:color w:val="000000" w:themeColor="text1"/>
          <w:lang w:bidi="en-US"/>
        </w:rPr>
        <w:t xml:space="preserve">Generalizability: Due to the specific focus on the district of </w:t>
      </w:r>
      <w:proofErr w:type="spellStart"/>
      <w:r w:rsidRPr="008C16B3">
        <w:rPr>
          <w:rFonts w:cs="Arial"/>
          <w:color w:val="000000" w:themeColor="text1"/>
          <w:lang w:bidi="en-US"/>
        </w:rPr>
        <w:t>Korhogo</w:t>
      </w:r>
      <w:proofErr w:type="spellEnd"/>
      <w:r w:rsidRPr="008C16B3">
        <w:rPr>
          <w:rFonts w:cs="Arial"/>
          <w:color w:val="000000" w:themeColor="text1"/>
          <w:lang w:bidi="en-US"/>
        </w:rPr>
        <w:t xml:space="preserve"> in northern Côte d'Ivoire, the findings of this study may not be fully representative of the entire country's population. The dietary habits and cultural practices related to pregnancy and breastfeeding could vary significantly across different regions of Côte d'Ivoire. Thus, caution should be exercised when looking at this study's results and applying the results of this study to other regions</w:t>
      </w:r>
    </w:p>
    <w:p w14:paraId="1DC19766" w14:textId="77777777" w:rsidR="00524842" w:rsidRPr="008C16B3" w:rsidRDefault="00524842" w:rsidP="00BB58A2">
      <w:pPr>
        <w:pStyle w:val="Body"/>
        <w:rPr>
          <w:rFonts w:cs="Arial"/>
          <w:color w:val="000000" w:themeColor="text1"/>
          <w:lang w:bidi="en-US"/>
        </w:rPr>
      </w:pPr>
      <w:r w:rsidRPr="008C16B3">
        <w:rPr>
          <w:rFonts w:cs="Arial"/>
          <w:color w:val="000000" w:themeColor="text1"/>
          <w:lang w:bidi="en-US"/>
        </w:rPr>
        <w:t>Recall Bias: Since data was collected through interviews and self-reporting by the participants, recall bias is a potential limitation. The accuracy of dietary information provided by the women might be influenced by their ability to recall specific foods and changes accurately. Additionally, some women may be more inclined to provide socially desirable responses, which could affect the validity of the data.</w:t>
      </w:r>
    </w:p>
    <w:p w14:paraId="26D9E59E" w14:textId="77777777" w:rsidR="00524842" w:rsidRPr="008C16B3" w:rsidRDefault="00524842" w:rsidP="00BB58A2">
      <w:pPr>
        <w:pStyle w:val="Body"/>
        <w:rPr>
          <w:rFonts w:cs="Arial"/>
          <w:color w:val="000000" w:themeColor="text1"/>
          <w:lang w:bidi="en-US"/>
        </w:rPr>
      </w:pPr>
      <w:r w:rsidRPr="008C16B3">
        <w:rPr>
          <w:rFonts w:cs="Arial"/>
          <w:color w:val="000000" w:themeColor="text1"/>
          <w:lang w:bidi="en-US"/>
        </w:rPr>
        <w:t xml:space="preserve">Selection Bias: The study focused on rural populations in the </w:t>
      </w:r>
      <w:proofErr w:type="spellStart"/>
      <w:r w:rsidRPr="008C16B3">
        <w:rPr>
          <w:rFonts w:cs="Arial"/>
          <w:color w:val="000000" w:themeColor="text1"/>
          <w:lang w:bidi="en-US"/>
        </w:rPr>
        <w:t>Korhogo</w:t>
      </w:r>
      <w:proofErr w:type="spellEnd"/>
      <w:r w:rsidRPr="008C16B3">
        <w:rPr>
          <w:rFonts w:cs="Arial"/>
          <w:color w:val="000000" w:themeColor="text1"/>
          <w:lang w:bidi="en-US"/>
        </w:rPr>
        <w:t xml:space="preserve"> district and was conducted in collaboration with the Helen Keller Organization. This partnership might introduce selection bias, as the women who volunteered to participate may have different characteristics or dietary habits compared to those who did not participate. Furthermore, the </w:t>
      </w:r>
      <w:r w:rsidRPr="008C16B3">
        <w:rPr>
          <w:rFonts w:cs="Arial"/>
          <w:color w:val="000000" w:themeColor="text1"/>
          <w:lang w:bidi="en-US"/>
        </w:rPr>
        <w:lastRenderedPageBreak/>
        <w:t>inclusion of women from farming communities might skew the findings towards dietary changes associated with agricultural practices.</w:t>
      </w:r>
    </w:p>
    <w:p w14:paraId="104AB5C5" w14:textId="77777777" w:rsidR="00524842" w:rsidRPr="008C16B3" w:rsidRDefault="00524842" w:rsidP="00BB58A2">
      <w:pPr>
        <w:pStyle w:val="Body"/>
        <w:rPr>
          <w:rFonts w:cs="Arial"/>
          <w:color w:val="000000" w:themeColor="text1"/>
          <w:lang w:bidi="en-US"/>
        </w:rPr>
      </w:pPr>
      <w:r w:rsidRPr="008C16B3">
        <w:rPr>
          <w:rFonts w:cs="Arial"/>
          <w:color w:val="000000" w:themeColor="text1"/>
          <w:lang w:bidi="en-US"/>
        </w:rPr>
        <w:t>To address and mitigate the potential impact of these limitations, several steps were taken during the data collection and analysis processes. Firstly, the researchers ensured that the interviewers were fluent in local dialects and provided them with three days of training to conduct the interviews effectively and sensitively. This training aimed to reduce interviewer bias and enhance data quality. Regarding the small sample size and non-randomized sampling, the researchers acknowledged the limitation and stated it clearly so readers could interpret the findings accurately. To minimize recall bias, interviewers used open-ended questions and encouraged participants to provide as much detail as possible about their dietary changes during pregnancy and breastfeeding. Additionally, efforts were made to establish rapport with the participants to create a comfortable environment for sharing information. Despite these efforts to address the limitations, it is important for future studies to consider larger and more diverse samples from various regions of Côte d'Ivoire to better allow for generalizability of findings and provide a more comprehensive understanding of maternal dietary changes during pregnancy and breastfeeding in the country.</w:t>
      </w:r>
    </w:p>
    <w:p w14:paraId="1BAC56F9" w14:textId="77777777" w:rsidR="00B01FCD" w:rsidRPr="008C16B3" w:rsidRDefault="00000F8F" w:rsidP="00BB58A2">
      <w:pPr>
        <w:pStyle w:val="ConcHead"/>
        <w:spacing w:after="0"/>
        <w:rPr>
          <w:rFonts w:cs="Arial"/>
          <w:color w:val="000000" w:themeColor="text1"/>
        </w:rPr>
      </w:pPr>
      <w:r w:rsidRPr="008C16B3">
        <w:rPr>
          <w:rFonts w:cs="Arial"/>
          <w:color w:val="000000" w:themeColor="text1"/>
        </w:rPr>
        <w:t xml:space="preserve">4. </w:t>
      </w:r>
      <w:r w:rsidR="00B01FCD" w:rsidRPr="008C16B3">
        <w:rPr>
          <w:rFonts w:cs="Arial"/>
          <w:color w:val="000000" w:themeColor="text1"/>
        </w:rPr>
        <w:t>Conclusion</w:t>
      </w:r>
    </w:p>
    <w:p w14:paraId="0F9C424F" w14:textId="029E523B" w:rsidR="002B685A" w:rsidRPr="00DF35F9" w:rsidRDefault="006901F5" w:rsidP="00DF35F9">
      <w:pPr>
        <w:pStyle w:val="Body"/>
        <w:rPr>
          <w:rFonts w:cs="Arial"/>
          <w:color w:val="000000" w:themeColor="text1"/>
          <w:lang w:bidi="en-US"/>
        </w:rPr>
      </w:pPr>
      <w:r w:rsidRPr="008C16B3">
        <w:rPr>
          <w:rFonts w:cs="Arial"/>
          <w:color w:val="000000" w:themeColor="text1"/>
          <w:lang w:bidi="en-US"/>
        </w:rPr>
        <w:t xml:space="preserve">This study provided insights to women's dietary changes during pregnancy and lactation and the reason behind these changes. The consumption of starchy roots, tubers, and cereals was the most impacted during pregnancy. These foods were sometimes eliminated to reduce discomfort or consumed to relieve a craving or meet caloric needs. During breastfeeding, concerns related to the negative impact on infant’s health and the production of breast milk led mothers to reduce or even eliminate fruit intake. Misinformed dietary restrictions can be detrimental to the health of the fetus, mother, and infant in the long term. To overcome these issues, it is crucial to provide nutrition education to community health workers and midwives and make nutrition counselling during pregnancy and breastfeeding </w:t>
      </w:r>
      <w:r w:rsidRPr="008C16B3">
        <w:rPr>
          <w:rFonts w:cs="Arial"/>
          <w:color w:val="000000" w:themeColor="text1"/>
          <w:lang w:bidi="en-US"/>
        </w:rPr>
        <w:lastRenderedPageBreak/>
        <w:t>as a priority. Additionally, encouraging the cultivation of nutritious foods could promote healthier eating practices among these women.</w:t>
      </w:r>
    </w:p>
    <w:p w14:paraId="78A88F90" w14:textId="57CB6AA2" w:rsidR="002B685A" w:rsidRPr="008C16B3" w:rsidRDefault="002B685A" w:rsidP="00BB58A2">
      <w:pPr>
        <w:pStyle w:val="ReferHead"/>
        <w:spacing w:after="0"/>
        <w:rPr>
          <w:rFonts w:cs="Arial"/>
          <w:bCs/>
          <w:color w:val="000000" w:themeColor="text1"/>
        </w:rPr>
      </w:pPr>
      <w:r w:rsidRPr="008C16B3">
        <w:rPr>
          <w:rFonts w:cs="Arial"/>
          <w:bCs/>
          <w:color w:val="000000" w:themeColor="text1"/>
        </w:rPr>
        <w:t xml:space="preserve">Consent </w:t>
      </w:r>
    </w:p>
    <w:p w14:paraId="0236689C" w14:textId="77777777" w:rsidR="005E571C" w:rsidRPr="008C16B3" w:rsidRDefault="005E571C" w:rsidP="005E571C">
      <w:pPr>
        <w:rPr>
          <w:color w:val="000000" w:themeColor="text1"/>
          <w:lang w:val="fr-FR"/>
        </w:rPr>
      </w:pPr>
      <w:r w:rsidRPr="008C16B3">
        <w:rPr>
          <w:color w:val="000000" w:themeColor="text1"/>
          <w:lang w:val="fr-FR"/>
        </w:rPr>
        <w:t xml:space="preserve">Verbal </w:t>
      </w:r>
      <w:proofErr w:type="spellStart"/>
      <w:r w:rsidRPr="008C16B3">
        <w:rPr>
          <w:color w:val="000000" w:themeColor="text1"/>
          <w:lang w:val="fr-FR"/>
        </w:rPr>
        <w:t>informed</w:t>
      </w:r>
      <w:proofErr w:type="spellEnd"/>
      <w:r w:rsidRPr="008C16B3">
        <w:rPr>
          <w:color w:val="000000" w:themeColor="text1"/>
          <w:lang w:val="fr-FR"/>
        </w:rPr>
        <w:t xml:space="preserve"> consent </w:t>
      </w:r>
      <w:proofErr w:type="spellStart"/>
      <w:r w:rsidRPr="008C16B3">
        <w:rPr>
          <w:color w:val="000000" w:themeColor="text1"/>
          <w:lang w:val="fr-FR"/>
        </w:rPr>
        <w:t>was</w:t>
      </w:r>
      <w:proofErr w:type="spellEnd"/>
      <w:r w:rsidRPr="008C16B3">
        <w:rPr>
          <w:color w:val="000000" w:themeColor="text1"/>
          <w:lang w:val="fr-FR"/>
        </w:rPr>
        <w:t xml:space="preserve"> </w:t>
      </w:r>
      <w:proofErr w:type="spellStart"/>
      <w:r w:rsidRPr="008C16B3">
        <w:rPr>
          <w:color w:val="000000" w:themeColor="text1"/>
          <w:lang w:val="fr-FR"/>
        </w:rPr>
        <w:t>obtained</w:t>
      </w:r>
      <w:proofErr w:type="spellEnd"/>
      <w:r w:rsidRPr="008C16B3">
        <w:rPr>
          <w:color w:val="000000" w:themeColor="text1"/>
          <w:lang w:val="fr-FR"/>
        </w:rPr>
        <w:t xml:space="preserve"> </w:t>
      </w:r>
      <w:proofErr w:type="spellStart"/>
      <w:r w:rsidRPr="008C16B3">
        <w:rPr>
          <w:color w:val="000000" w:themeColor="text1"/>
          <w:lang w:val="fr-FR"/>
        </w:rPr>
        <w:t>from</w:t>
      </w:r>
      <w:proofErr w:type="spellEnd"/>
      <w:r w:rsidRPr="008C16B3">
        <w:rPr>
          <w:color w:val="000000" w:themeColor="text1"/>
          <w:lang w:val="fr-FR"/>
        </w:rPr>
        <w:t xml:space="preserve"> all participants </w:t>
      </w:r>
      <w:proofErr w:type="spellStart"/>
      <w:r w:rsidRPr="008C16B3">
        <w:rPr>
          <w:color w:val="000000" w:themeColor="text1"/>
          <w:lang w:val="fr-FR"/>
        </w:rPr>
        <w:t>before</w:t>
      </w:r>
      <w:proofErr w:type="spellEnd"/>
      <w:r w:rsidRPr="008C16B3">
        <w:rPr>
          <w:color w:val="000000" w:themeColor="text1"/>
          <w:lang w:val="fr-FR"/>
        </w:rPr>
        <w:t xml:space="preserve"> data collection. The consent </w:t>
      </w:r>
      <w:proofErr w:type="spellStart"/>
      <w:r w:rsidRPr="008C16B3">
        <w:rPr>
          <w:color w:val="000000" w:themeColor="text1"/>
          <w:lang w:val="fr-FR"/>
        </w:rPr>
        <w:t>was</w:t>
      </w:r>
      <w:proofErr w:type="spellEnd"/>
      <w:r w:rsidRPr="008C16B3">
        <w:rPr>
          <w:color w:val="000000" w:themeColor="text1"/>
          <w:lang w:val="fr-FR"/>
        </w:rPr>
        <w:t xml:space="preserve"> </w:t>
      </w:r>
      <w:proofErr w:type="spellStart"/>
      <w:r w:rsidRPr="008C16B3">
        <w:rPr>
          <w:color w:val="000000" w:themeColor="text1"/>
          <w:lang w:val="fr-FR"/>
        </w:rPr>
        <w:t>recorded</w:t>
      </w:r>
      <w:proofErr w:type="spellEnd"/>
      <w:r w:rsidRPr="008C16B3">
        <w:rPr>
          <w:color w:val="000000" w:themeColor="text1"/>
          <w:lang w:val="fr-FR"/>
        </w:rPr>
        <w:t xml:space="preserve"> by </w:t>
      </w:r>
      <w:proofErr w:type="spellStart"/>
      <w:r w:rsidRPr="008C16B3">
        <w:rPr>
          <w:color w:val="000000" w:themeColor="text1"/>
          <w:lang w:val="fr-FR"/>
        </w:rPr>
        <w:t>trained</w:t>
      </w:r>
      <w:proofErr w:type="spellEnd"/>
      <w:r w:rsidRPr="008C16B3">
        <w:rPr>
          <w:color w:val="000000" w:themeColor="text1"/>
          <w:lang w:val="fr-FR"/>
        </w:rPr>
        <w:t xml:space="preserve"> interviewers, in accordance </w:t>
      </w:r>
      <w:proofErr w:type="spellStart"/>
      <w:r w:rsidRPr="008C16B3">
        <w:rPr>
          <w:color w:val="000000" w:themeColor="text1"/>
          <w:lang w:val="fr-FR"/>
        </w:rPr>
        <w:t>with</w:t>
      </w:r>
      <w:proofErr w:type="spellEnd"/>
      <w:r w:rsidRPr="008C16B3">
        <w:rPr>
          <w:color w:val="000000" w:themeColor="text1"/>
          <w:lang w:val="fr-FR"/>
        </w:rPr>
        <w:t xml:space="preserve"> the </w:t>
      </w:r>
      <w:proofErr w:type="spellStart"/>
      <w:r w:rsidRPr="008C16B3">
        <w:rPr>
          <w:color w:val="000000" w:themeColor="text1"/>
          <w:lang w:val="fr-FR"/>
        </w:rPr>
        <w:t>protocol</w:t>
      </w:r>
      <w:proofErr w:type="spellEnd"/>
      <w:r w:rsidRPr="008C16B3">
        <w:rPr>
          <w:color w:val="000000" w:themeColor="text1"/>
          <w:lang w:val="fr-FR"/>
        </w:rPr>
        <w:t xml:space="preserve"> </w:t>
      </w:r>
      <w:proofErr w:type="spellStart"/>
      <w:r w:rsidRPr="008C16B3">
        <w:rPr>
          <w:color w:val="000000" w:themeColor="text1"/>
          <w:lang w:val="fr-FR"/>
        </w:rPr>
        <w:t>approved</w:t>
      </w:r>
      <w:proofErr w:type="spellEnd"/>
      <w:r w:rsidRPr="008C16B3">
        <w:rPr>
          <w:color w:val="000000" w:themeColor="text1"/>
          <w:lang w:val="fr-FR"/>
        </w:rPr>
        <w:t xml:space="preserve"> by the </w:t>
      </w:r>
      <w:proofErr w:type="spellStart"/>
      <w:r w:rsidRPr="008C16B3">
        <w:rPr>
          <w:color w:val="000000" w:themeColor="text1"/>
          <w:lang w:val="fr-FR"/>
        </w:rPr>
        <w:t>ethics</w:t>
      </w:r>
      <w:proofErr w:type="spellEnd"/>
      <w:r w:rsidRPr="008C16B3">
        <w:rPr>
          <w:color w:val="000000" w:themeColor="text1"/>
          <w:lang w:val="fr-FR"/>
        </w:rPr>
        <w:t xml:space="preserve"> </w:t>
      </w:r>
      <w:proofErr w:type="spellStart"/>
      <w:r w:rsidRPr="008C16B3">
        <w:rPr>
          <w:color w:val="000000" w:themeColor="text1"/>
          <w:lang w:val="fr-FR"/>
        </w:rPr>
        <w:t>committee</w:t>
      </w:r>
      <w:proofErr w:type="spellEnd"/>
      <w:r w:rsidRPr="008C16B3">
        <w:rPr>
          <w:color w:val="000000" w:themeColor="text1"/>
          <w:lang w:val="fr-FR"/>
        </w:rPr>
        <w:t xml:space="preserve">. Participation </w:t>
      </w:r>
      <w:proofErr w:type="spellStart"/>
      <w:r w:rsidRPr="008C16B3">
        <w:rPr>
          <w:color w:val="000000" w:themeColor="text1"/>
          <w:lang w:val="fr-FR"/>
        </w:rPr>
        <w:t>was</w:t>
      </w:r>
      <w:proofErr w:type="spellEnd"/>
      <w:r w:rsidRPr="008C16B3">
        <w:rPr>
          <w:color w:val="000000" w:themeColor="text1"/>
          <w:lang w:val="fr-FR"/>
        </w:rPr>
        <w:t xml:space="preserve"> </w:t>
      </w:r>
      <w:proofErr w:type="spellStart"/>
      <w:r w:rsidRPr="008C16B3">
        <w:rPr>
          <w:color w:val="000000" w:themeColor="text1"/>
          <w:lang w:val="fr-FR"/>
        </w:rPr>
        <w:t>voluntary</w:t>
      </w:r>
      <w:proofErr w:type="spellEnd"/>
      <w:r w:rsidRPr="008C16B3">
        <w:rPr>
          <w:color w:val="000000" w:themeColor="text1"/>
          <w:lang w:val="fr-FR"/>
        </w:rPr>
        <w:t xml:space="preserve">, and participants </w:t>
      </w:r>
      <w:proofErr w:type="spellStart"/>
      <w:r w:rsidRPr="008C16B3">
        <w:rPr>
          <w:color w:val="000000" w:themeColor="text1"/>
          <w:lang w:val="fr-FR"/>
        </w:rPr>
        <w:t>were</w:t>
      </w:r>
      <w:proofErr w:type="spellEnd"/>
      <w:r w:rsidRPr="008C16B3">
        <w:rPr>
          <w:color w:val="000000" w:themeColor="text1"/>
          <w:lang w:val="fr-FR"/>
        </w:rPr>
        <w:t xml:space="preserve"> free to </w:t>
      </w:r>
      <w:proofErr w:type="spellStart"/>
      <w:r w:rsidRPr="008C16B3">
        <w:rPr>
          <w:color w:val="000000" w:themeColor="text1"/>
          <w:lang w:val="fr-FR"/>
        </w:rPr>
        <w:t>withdraw</w:t>
      </w:r>
      <w:proofErr w:type="spellEnd"/>
      <w:r w:rsidRPr="008C16B3">
        <w:rPr>
          <w:color w:val="000000" w:themeColor="text1"/>
          <w:lang w:val="fr-FR"/>
        </w:rPr>
        <w:t xml:space="preserve"> at </w:t>
      </w:r>
      <w:proofErr w:type="spellStart"/>
      <w:r w:rsidRPr="008C16B3">
        <w:rPr>
          <w:color w:val="000000" w:themeColor="text1"/>
          <w:lang w:val="fr-FR"/>
        </w:rPr>
        <w:t>any</w:t>
      </w:r>
      <w:proofErr w:type="spellEnd"/>
      <w:r w:rsidRPr="008C16B3">
        <w:rPr>
          <w:color w:val="000000" w:themeColor="text1"/>
          <w:lang w:val="fr-FR"/>
        </w:rPr>
        <w:t xml:space="preserve"> time </w:t>
      </w:r>
      <w:proofErr w:type="spellStart"/>
      <w:r w:rsidRPr="008C16B3">
        <w:rPr>
          <w:color w:val="000000" w:themeColor="text1"/>
          <w:lang w:val="fr-FR"/>
        </w:rPr>
        <w:t>without</w:t>
      </w:r>
      <w:proofErr w:type="spellEnd"/>
      <w:r w:rsidRPr="008C16B3">
        <w:rPr>
          <w:color w:val="000000" w:themeColor="text1"/>
          <w:lang w:val="fr-FR"/>
        </w:rPr>
        <w:t xml:space="preserve"> </w:t>
      </w:r>
      <w:proofErr w:type="spellStart"/>
      <w:r w:rsidRPr="008C16B3">
        <w:rPr>
          <w:color w:val="000000" w:themeColor="text1"/>
          <w:lang w:val="fr-FR"/>
        </w:rPr>
        <w:t>any</w:t>
      </w:r>
      <w:proofErr w:type="spellEnd"/>
      <w:r w:rsidRPr="008C16B3">
        <w:rPr>
          <w:color w:val="000000" w:themeColor="text1"/>
          <w:lang w:val="fr-FR"/>
        </w:rPr>
        <w:t xml:space="preserve"> </w:t>
      </w:r>
      <w:proofErr w:type="spellStart"/>
      <w:r w:rsidRPr="008C16B3">
        <w:rPr>
          <w:color w:val="000000" w:themeColor="text1"/>
          <w:lang w:val="fr-FR"/>
        </w:rPr>
        <w:t>consequences</w:t>
      </w:r>
      <w:proofErr w:type="spellEnd"/>
      <w:r w:rsidRPr="008C16B3">
        <w:rPr>
          <w:color w:val="000000" w:themeColor="text1"/>
          <w:lang w:val="fr-FR"/>
        </w:rPr>
        <w:t>.</w:t>
      </w:r>
    </w:p>
    <w:p w14:paraId="0D13F2AF" w14:textId="26EBAFE2" w:rsidR="005C784C" w:rsidRPr="008C16B3" w:rsidRDefault="005C784C" w:rsidP="00BB58A2">
      <w:pPr>
        <w:pStyle w:val="ReferHead"/>
        <w:spacing w:after="0"/>
        <w:rPr>
          <w:rFonts w:cs="Arial"/>
          <w:bCs/>
          <w:color w:val="000000" w:themeColor="text1"/>
        </w:rPr>
      </w:pPr>
      <w:r w:rsidRPr="008C16B3">
        <w:rPr>
          <w:rFonts w:cs="Arial"/>
          <w:bCs/>
          <w:color w:val="000000" w:themeColor="text1"/>
        </w:rPr>
        <w:t xml:space="preserve">Ethical approval </w:t>
      </w:r>
    </w:p>
    <w:p w14:paraId="296B854B" w14:textId="77777777" w:rsidR="00EA583A" w:rsidRDefault="00EA583A" w:rsidP="00EA583A">
      <w:pPr>
        <w:rPr>
          <w:color w:val="000000" w:themeColor="text1"/>
          <w:lang w:val="fr-FR"/>
        </w:rPr>
      </w:pPr>
      <w:proofErr w:type="spellStart"/>
      <w:r w:rsidRPr="008C16B3">
        <w:rPr>
          <w:color w:val="000000" w:themeColor="text1"/>
          <w:lang w:val="fr-FR"/>
        </w:rPr>
        <w:t>Ethical</w:t>
      </w:r>
      <w:proofErr w:type="spellEnd"/>
      <w:r w:rsidRPr="008C16B3">
        <w:rPr>
          <w:color w:val="000000" w:themeColor="text1"/>
          <w:lang w:val="fr-FR"/>
        </w:rPr>
        <w:t xml:space="preserve"> </w:t>
      </w:r>
      <w:proofErr w:type="spellStart"/>
      <w:r w:rsidRPr="008C16B3">
        <w:rPr>
          <w:color w:val="000000" w:themeColor="text1"/>
          <w:lang w:val="fr-FR"/>
        </w:rPr>
        <w:t>approval</w:t>
      </w:r>
      <w:proofErr w:type="spellEnd"/>
      <w:r w:rsidRPr="008C16B3">
        <w:rPr>
          <w:color w:val="000000" w:themeColor="text1"/>
          <w:lang w:val="fr-FR"/>
        </w:rPr>
        <w:t xml:space="preserve"> for </w:t>
      </w:r>
      <w:proofErr w:type="spellStart"/>
      <w:r w:rsidRPr="008C16B3">
        <w:rPr>
          <w:color w:val="000000" w:themeColor="text1"/>
          <w:lang w:val="fr-FR"/>
        </w:rPr>
        <w:t>this</w:t>
      </w:r>
      <w:proofErr w:type="spellEnd"/>
      <w:r w:rsidRPr="008C16B3">
        <w:rPr>
          <w:color w:val="000000" w:themeColor="text1"/>
          <w:lang w:val="fr-FR"/>
        </w:rPr>
        <w:t xml:space="preserve"> </w:t>
      </w:r>
      <w:proofErr w:type="spellStart"/>
      <w:r w:rsidRPr="008C16B3">
        <w:rPr>
          <w:color w:val="000000" w:themeColor="text1"/>
          <w:lang w:val="fr-FR"/>
        </w:rPr>
        <w:t>study</w:t>
      </w:r>
      <w:proofErr w:type="spellEnd"/>
      <w:r w:rsidRPr="008C16B3">
        <w:rPr>
          <w:color w:val="000000" w:themeColor="text1"/>
          <w:lang w:val="fr-FR"/>
        </w:rPr>
        <w:t xml:space="preserve"> </w:t>
      </w:r>
      <w:proofErr w:type="spellStart"/>
      <w:r w:rsidRPr="008C16B3">
        <w:rPr>
          <w:color w:val="000000" w:themeColor="text1"/>
          <w:lang w:val="fr-FR"/>
        </w:rPr>
        <w:t>was</w:t>
      </w:r>
      <w:proofErr w:type="spellEnd"/>
      <w:r w:rsidRPr="008C16B3">
        <w:rPr>
          <w:color w:val="000000" w:themeColor="text1"/>
          <w:lang w:val="fr-FR"/>
        </w:rPr>
        <w:t xml:space="preserve"> </w:t>
      </w:r>
      <w:proofErr w:type="spellStart"/>
      <w:r w:rsidRPr="008C16B3">
        <w:rPr>
          <w:color w:val="000000" w:themeColor="text1"/>
          <w:lang w:val="fr-FR"/>
        </w:rPr>
        <w:t>obtained</w:t>
      </w:r>
      <w:proofErr w:type="spellEnd"/>
      <w:r w:rsidRPr="008C16B3">
        <w:rPr>
          <w:color w:val="000000" w:themeColor="text1"/>
          <w:lang w:val="fr-FR"/>
        </w:rPr>
        <w:t xml:space="preserve"> </w:t>
      </w:r>
      <w:proofErr w:type="spellStart"/>
      <w:r w:rsidRPr="008C16B3">
        <w:rPr>
          <w:color w:val="000000" w:themeColor="text1"/>
          <w:lang w:val="fr-FR"/>
        </w:rPr>
        <w:t>from</w:t>
      </w:r>
      <w:proofErr w:type="spellEnd"/>
      <w:r w:rsidRPr="008C16B3">
        <w:rPr>
          <w:color w:val="000000" w:themeColor="text1"/>
          <w:lang w:val="fr-FR"/>
        </w:rPr>
        <w:t xml:space="preserve"> the National </w:t>
      </w:r>
      <w:proofErr w:type="spellStart"/>
      <w:r w:rsidRPr="008C16B3">
        <w:rPr>
          <w:color w:val="000000" w:themeColor="text1"/>
          <w:lang w:val="fr-FR"/>
        </w:rPr>
        <w:t>Ethics</w:t>
      </w:r>
      <w:proofErr w:type="spellEnd"/>
      <w:r w:rsidRPr="008C16B3">
        <w:rPr>
          <w:color w:val="000000" w:themeColor="text1"/>
          <w:lang w:val="fr-FR"/>
        </w:rPr>
        <w:t xml:space="preserve"> </w:t>
      </w:r>
      <w:proofErr w:type="spellStart"/>
      <w:r w:rsidRPr="008C16B3">
        <w:rPr>
          <w:color w:val="000000" w:themeColor="text1"/>
          <w:lang w:val="fr-FR"/>
        </w:rPr>
        <w:t>Committee</w:t>
      </w:r>
      <w:proofErr w:type="spellEnd"/>
      <w:r w:rsidRPr="008C16B3">
        <w:rPr>
          <w:color w:val="000000" w:themeColor="text1"/>
          <w:lang w:val="fr-FR"/>
        </w:rPr>
        <w:t xml:space="preserve"> for Life and </w:t>
      </w:r>
      <w:proofErr w:type="spellStart"/>
      <w:r w:rsidRPr="008C16B3">
        <w:rPr>
          <w:color w:val="000000" w:themeColor="text1"/>
          <w:lang w:val="fr-FR"/>
        </w:rPr>
        <w:t>Health</w:t>
      </w:r>
      <w:proofErr w:type="spellEnd"/>
      <w:r w:rsidRPr="008C16B3">
        <w:rPr>
          <w:color w:val="000000" w:themeColor="text1"/>
          <w:lang w:val="fr-FR"/>
        </w:rPr>
        <w:t xml:space="preserve"> Sciences (Comité National d'Éthique des Sciences de la Vie et de la Santé, CNESVS), Ministry of </w:t>
      </w:r>
      <w:proofErr w:type="spellStart"/>
      <w:r w:rsidRPr="008C16B3">
        <w:rPr>
          <w:color w:val="000000" w:themeColor="text1"/>
          <w:lang w:val="fr-FR"/>
        </w:rPr>
        <w:t>Health</w:t>
      </w:r>
      <w:proofErr w:type="spellEnd"/>
      <w:r w:rsidRPr="008C16B3">
        <w:rPr>
          <w:color w:val="000000" w:themeColor="text1"/>
          <w:lang w:val="fr-FR"/>
        </w:rPr>
        <w:t xml:space="preserve">, Public </w:t>
      </w:r>
      <w:proofErr w:type="spellStart"/>
      <w:r w:rsidRPr="008C16B3">
        <w:rPr>
          <w:color w:val="000000" w:themeColor="text1"/>
          <w:lang w:val="fr-FR"/>
        </w:rPr>
        <w:t>Hygiene</w:t>
      </w:r>
      <w:proofErr w:type="spellEnd"/>
      <w:r w:rsidRPr="008C16B3">
        <w:rPr>
          <w:color w:val="000000" w:themeColor="text1"/>
          <w:lang w:val="fr-FR"/>
        </w:rPr>
        <w:t xml:space="preserve">, and Universal </w:t>
      </w:r>
      <w:proofErr w:type="spellStart"/>
      <w:r w:rsidRPr="008C16B3">
        <w:rPr>
          <w:color w:val="000000" w:themeColor="text1"/>
          <w:lang w:val="fr-FR"/>
        </w:rPr>
        <w:t>Health</w:t>
      </w:r>
      <w:proofErr w:type="spellEnd"/>
      <w:r w:rsidRPr="008C16B3">
        <w:rPr>
          <w:color w:val="000000" w:themeColor="text1"/>
          <w:lang w:val="fr-FR"/>
        </w:rPr>
        <w:t xml:space="preserve"> </w:t>
      </w:r>
      <w:proofErr w:type="spellStart"/>
      <w:r w:rsidRPr="008C16B3">
        <w:rPr>
          <w:color w:val="000000" w:themeColor="text1"/>
          <w:lang w:val="fr-FR"/>
        </w:rPr>
        <w:t>Coverage</w:t>
      </w:r>
      <w:proofErr w:type="spellEnd"/>
      <w:r w:rsidRPr="008C16B3">
        <w:rPr>
          <w:color w:val="000000" w:themeColor="text1"/>
          <w:lang w:val="fr-FR"/>
        </w:rPr>
        <w:t xml:space="preserve"> of Côte d'Ivoire (</w:t>
      </w:r>
      <w:proofErr w:type="spellStart"/>
      <w:r w:rsidRPr="008C16B3">
        <w:rPr>
          <w:color w:val="000000" w:themeColor="text1"/>
          <w:lang w:val="fr-FR"/>
        </w:rPr>
        <w:t>project</w:t>
      </w:r>
      <w:proofErr w:type="spellEnd"/>
      <w:r w:rsidRPr="008C16B3">
        <w:rPr>
          <w:color w:val="000000" w:themeColor="text1"/>
          <w:lang w:val="fr-FR"/>
        </w:rPr>
        <w:t xml:space="preserve"> identification </w:t>
      </w:r>
      <w:proofErr w:type="gramStart"/>
      <w:r w:rsidRPr="008C16B3">
        <w:rPr>
          <w:color w:val="000000" w:themeColor="text1"/>
          <w:lang w:val="fr-FR"/>
        </w:rPr>
        <w:t>code:</w:t>
      </w:r>
      <w:proofErr w:type="gramEnd"/>
      <w:r w:rsidRPr="008C16B3">
        <w:rPr>
          <w:color w:val="000000" w:themeColor="text1"/>
          <w:lang w:val="fr-FR"/>
        </w:rPr>
        <w:t xml:space="preserve"> IRB 000 119 17). The </w:t>
      </w:r>
      <w:proofErr w:type="spellStart"/>
      <w:r w:rsidRPr="008C16B3">
        <w:rPr>
          <w:color w:val="000000" w:themeColor="text1"/>
          <w:lang w:val="fr-FR"/>
        </w:rPr>
        <w:t>study</w:t>
      </w:r>
      <w:proofErr w:type="spellEnd"/>
      <w:r w:rsidRPr="008C16B3">
        <w:rPr>
          <w:color w:val="000000" w:themeColor="text1"/>
          <w:lang w:val="fr-FR"/>
        </w:rPr>
        <w:t xml:space="preserve"> </w:t>
      </w:r>
      <w:proofErr w:type="spellStart"/>
      <w:r w:rsidRPr="008C16B3">
        <w:rPr>
          <w:color w:val="000000" w:themeColor="text1"/>
          <w:lang w:val="fr-FR"/>
        </w:rPr>
        <w:t>was</w:t>
      </w:r>
      <w:proofErr w:type="spellEnd"/>
      <w:r w:rsidRPr="008C16B3">
        <w:rPr>
          <w:color w:val="000000" w:themeColor="text1"/>
          <w:lang w:val="fr-FR"/>
        </w:rPr>
        <w:t xml:space="preserve"> </w:t>
      </w:r>
      <w:proofErr w:type="spellStart"/>
      <w:r w:rsidRPr="008C16B3">
        <w:rPr>
          <w:color w:val="000000" w:themeColor="text1"/>
          <w:lang w:val="fr-FR"/>
        </w:rPr>
        <w:t>conducted</w:t>
      </w:r>
      <w:proofErr w:type="spellEnd"/>
      <w:r w:rsidRPr="008C16B3">
        <w:rPr>
          <w:color w:val="000000" w:themeColor="text1"/>
          <w:lang w:val="fr-FR"/>
        </w:rPr>
        <w:t xml:space="preserve"> in accordance </w:t>
      </w:r>
      <w:proofErr w:type="spellStart"/>
      <w:r w:rsidRPr="008C16B3">
        <w:rPr>
          <w:color w:val="000000" w:themeColor="text1"/>
          <w:lang w:val="fr-FR"/>
        </w:rPr>
        <w:t>with</w:t>
      </w:r>
      <w:proofErr w:type="spellEnd"/>
      <w:r w:rsidRPr="008C16B3">
        <w:rPr>
          <w:color w:val="000000" w:themeColor="text1"/>
          <w:lang w:val="fr-FR"/>
        </w:rPr>
        <w:t xml:space="preserve"> the guidelines </w:t>
      </w:r>
      <w:proofErr w:type="spellStart"/>
      <w:r w:rsidRPr="008C16B3">
        <w:rPr>
          <w:color w:val="000000" w:themeColor="text1"/>
          <w:lang w:val="fr-FR"/>
        </w:rPr>
        <w:t>issued</w:t>
      </w:r>
      <w:proofErr w:type="spellEnd"/>
      <w:r w:rsidRPr="008C16B3">
        <w:rPr>
          <w:color w:val="000000" w:themeColor="text1"/>
          <w:lang w:val="fr-FR"/>
        </w:rPr>
        <w:t xml:space="preserve"> by the </w:t>
      </w:r>
      <w:proofErr w:type="spellStart"/>
      <w:r w:rsidRPr="008C16B3">
        <w:rPr>
          <w:color w:val="000000" w:themeColor="text1"/>
          <w:lang w:val="fr-FR"/>
        </w:rPr>
        <w:t>ethics</w:t>
      </w:r>
      <w:proofErr w:type="spellEnd"/>
      <w:r w:rsidRPr="008C16B3">
        <w:rPr>
          <w:color w:val="000000" w:themeColor="text1"/>
          <w:lang w:val="fr-FR"/>
        </w:rPr>
        <w:t xml:space="preserve"> </w:t>
      </w:r>
      <w:proofErr w:type="spellStart"/>
      <w:r w:rsidRPr="008C16B3">
        <w:rPr>
          <w:color w:val="000000" w:themeColor="text1"/>
          <w:lang w:val="fr-FR"/>
        </w:rPr>
        <w:t>committee</w:t>
      </w:r>
      <w:proofErr w:type="spellEnd"/>
      <w:r w:rsidRPr="008C16B3">
        <w:rPr>
          <w:color w:val="000000" w:themeColor="text1"/>
          <w:lang w:val="fr-FR"/>
        </w:rPr>
        <w:t>.</w:t>
      </w:r>
    </w:p>
    <w:p w14:paraId="4EFE2555" w14:textId="0EC541E2" w:rsidR="00F56002" w:rsidRDefault="00F56002" w:rsidP="00F56002">
      <w:r w:rsidRPr="00A10EDE">
        <w:t>.</w:t>
      </w:r>
    </w:p>
    <w:p w14:paraId="5C4000F0" w14:textId="77777777" w:rsidR="00F56002" w:rsidRPr="008C16B3" w:rsidRDefault="00F56002" w:rsidP="00EA583A">
      <w:pPr>
        <w:rPr>
          <w:color w:val="000000" w:themeColor="text1"/>
          <w:lang w:val="fr-FR"/>
        </w:rPr>
      </w:pPr>
    </w:p>
    <w:p w14:paraId="16C27C43" w14:textId="77777777" w:rsidR="00B01FCD" w:rsidRPr="008C16B3" w:rsidRDefault="00B01FCD" w:rsidP="00BB58A2">
      <w:pPr>
        <w:pStyle w:val="ReferHead"/>
        <w:spacing w:after="0"/>
        <w:rPr>
          <w:rFonts w:cs="Arial"/>
          <w:color w:val="000000" w:themeColor="text1"/>
        </w:rPr>
      </w:pPr>
      <w:r w:rsidRPr="008C16B3">
        <w:rPr>
          <w:rFonts w:cs="Arial"/>
          <w:color w:val="000000" w:themeColor="text1"/>
        </w:rPr>
        <w:t>References</w:t>
      </w:r>
    </w:p>
    <w:p w14:paraId="148D3E9F" w14:textId="77777777" w:rsidR="007C3C25" w:rsidRPr="008C16B3" w:rsidRDefault="007C3C25" w:rsidP="007C3C25">
      <w:pPr>
        <w:pStyle w:val="Bibliography"/>
        <w:rPr>
          <w:rFonts w:cs="Arial"/>
          <w:color w:val="000000" w:themeColor="text1"/>
          <w:sz w:val="22"/>
        </w:rPr>
      </w:pPr>
      <w:r w:rsidRPr="008C16B3">
        <w:rPr>
          <w:rFonts w:cs="Arial"/>
          <w:color w:val="000000" w:themeColor="text1"/>
          <w:sz w:val="22"/>
        </w:rPr>
        <w:t xml:space="preserve">Delisle, H. F. (2008). Poverty: The Double Burden of Malnutrition in Mothers and the Intergenerational Impact. </w:t>
      </w:r>
      <w:r w:rsidRPr="008C16B3">
        <w:rPr>
          <w:rFonts w:cs="Arial"/>
          <w:i/>
          <w:iCs/>
          <w:color w:val="000000" w:themeColor="text1"/>
          <w:sz w:val="22"/>
        </w:rPr>
        <w:t>Annals of the New York Academy of Sciences</w:t>
      </w:r>
      <w:r w:rsidRPr="008C16B3">
        <w:rPr>
          <w:rFonts w:cs="Arial"/>
          <w:color w:val="000000" w:themeColor="text1"/>
          <w:sz w:val="22"/>
        </w:rPr>
        <w:t xml:space="preserve">, </w:t>
      </w:r>
      <w:r w:rsidRPr="008C16B3">
        <w:rPr>
          <w:rFonts w:cs="Arial"/>
          <w:i/>
          <w:iCs/>
          <w:color w:val="000000" w:themeColor="text1"/>
          <w:sz w:val="22"/>
        </w:rPr>
        <w:t>1136</w:t>
      </w:r>
      <w:r w:rsidRPr="008C16B3">
        <w:rPr>
          <w:rFonts w:cs="Arial"/>
          <w:color w:val="000000" w:themeColor="text1"/>
          <w:sz w:val="22"/>
        </w:rPr>
        <w:t>, 172–184. https://doi.org/10.1196/annals.1425.026</w:t>
      </w:r>
    </w:p>
    <w:p w14:paraId="4CEADACF" w14:textId="77777777" w:rsidR="00BE220F" w:rsidRPr="008C16B3" w:rsidRDefault="00BE220F" w:rsidP="00BE220F">
      <w:pPr>
        <w:pStyle w:val="Bibliography"/>
        <w:rPr>
          <w:rFonts w:cs="Arial"/>
          <w:color w:val="000000" w:themeColor="text1"/>
          <w:sz w:val="22"/>
        </w:rPr>
      </w:pPr>
      <w:r w:rsidRPr="008C16B3">
        <w:rPr>
          <w:rFonts w:cs="Arial"/>
          <w:color w:val="000000" w:themeColor="text1"/>
          <w:sz w:val="22"/>
        </w:rPr>
        <w:t xml:space="preserve">Bodnar, L. M., </w:t>
      </w:r>
      <w:proofErr w:type="spellStart"/>
      <w:r w:rsidRPr="008C16B3">
        <w:rPr>
          <w:rFonts w:cs="Arial"/>
          <w:color w:val="000000" w:themeColor="text1"/>
          <w:sz w:val="22"/>
        </w:rPr>
        <w:t>Catov</w:t>
      </w:r>
      <w:proofErr w:type="spellEnd"/>
      <w:r w:rsidRPr="008C16B3">
        <w:rPr>
          <w:rFonts w:cs="Arial"/>
          <w:color w:val="000000" w:themeColor="text1"/>
          <w:sz w:val="22"/>
        </w:rPr>
        <w:t xml:space="preserve">, J. M., </w:t>
      </w:r>
      <w:proofErr w:type="spellStart"/>
      <w:r w:rsidRPr="008C16B3">
        <w:rPr>
          <w:rFonts w:cs="Arial"/>
          <w:color w:val="000000" w:themeColor="text1"/>
          <w:sz w:val="22"/>
        </w:rPr>
        <w:t>Simhan</w:t>
      </w:r>
      <w:proofErr w:type="spellEnd"/>
      <w:r w:rsidRPr="008C16B3">
        <w:rPr>
          <w:rFonts w:cs="Arial"/>
          <w:color w:val="000000" w:themeColor="text1"/>
          <w:sz w:val="22"/>
        </w:rPr>
        <w:t xml:space="preserve">, H. N., Holick, M. F., Robert W., P., &amp; James M., R. (2007). Maternal Vitamin D Deficiency Increases the Risk of Preeclampsia. </w:t>
      </w:r>
      <w:r w:rsidRPr="008C16B3">
        <w:rPr>
          <w:rFonts w:cs="Arial"/>
          <w:i/>
          <w:iCs/>
          <w:color w:val="000000" w:themeColor="text1"/>
          <w:sz w:val="22"/>
        </w:rPr>
        <w:t>The Journal of Clinical Endocrinology and Metabolism</w:t>
      </w:r>
      <w:r w:rsidRPr="008C16B3">
        <w:rPr>
          <w:rFonts w:cs="Arial"/>
          <w:color w:val="000000" w:themeColor="text1"/>
          <w:sz w:val="22"/>
        </w:rPr>
        <w:t xml:space="preserve">, </w:t>
      </w:r>
      <w:r w:rsidRPr="008C16B3">
        <w:rPr>
          <w:rFonts w:cs="Arial"/>
          <w:i/>
          <w:iCs/>
          <w:color w:val="000000" w:themeColor="text1"/>
          <w:sz w:val="22"/>
        </w:rPr>
        <w:t>92</w:t>
      </w:r>
      <w:r w:rsidRPr="008C16B3">
        <w:rPr>
          <w:rFonts w:cs="Arial"/>
          <w:color w:val="000000" w:themeColor="text1"/>
          <w:sz w:val="22"/>
        </w:rPr>
        <w:t>, 3517–3522. https://doi.org/10.1210/jc.2007-0718</w:t>
      </w:r>
    </w:p>
    <w:p w14:paraId="05ED936E" w14:textId="77777777" w:rsidR="00BE1A0B" w:rsidRPr="008C16B3" w:rsidRDefault="00BE1A0B" w:rsidP="00BE1A0B">
      <w:pPr>
        <w:pStyle w:val="Bibliography"/>
        <w:rPr>
          <w:rFonts w:cs="Arial"/>
          <w:color w:val="000000" w:themeColor="text1"/>
          <w:sz w:val="22"/>
        </w:rPr>
      </w:pPr>
      <w:r w:rsidRPr="008C16B3">
        <w:rPr>
          <w:rFonts w:cs="Arial"/>
          <w:color w:val="000000" w:themeColor="text1"/>
          <w:sz w:val="22"/>
        </w:rPr>
        <w:t xml:space="preserve">Hong-Bi, S., Yin, X., </w:t>
      </w:r>
      <w:proofErr w:type="spellStart"/>
      <w:r w:rsidRPr="008C16B3">
        <w:rPr>
          <w:rFonts w:cs="Arial"/>
          <w:color w:val="000000" w:themeColor="text1"/>
          <w:sz w:val="22"/>
        </w:rPr>
        <w:t>Xiaowu</w:t>
      </w:r>
      <w:proofErr w:type="spellEnd"/>
      <w:r w:rsidRPr="008C16B3">
        <w:rPr>
          <w:rFonts w:cs="Arial"/>
          <w:color w:val="000000" w:themeColor="text1"/>
          <w:sz w:val="22"/>
        </w:rPr>
        <w:t xml:space="preserve">, Y., Ying, W., Yang, X., Ting, C., &amp; Na, W. (2018). High prevalence of vitamin D deficiency in pregnant women and its relationship </w:t>
      </w:r>
      <w:r w:rsidRPr="008C16B3">
        <w:rPr>
          <w:rFonts w:cs="Arial"/>
          <w:color w:val="000000" w:themeColor="text1"/>
          <w:sz w:val="22"/>
        </w:rPr>
        <w:lastRenderedPageBreak/>
        <w:t xml:space="preserve">with adverse pregnancy outcomes in Guizhou, China. </w:t>
      </w:r>
      <w:r w:rsidRPr="008C16B3">
        <w:rPr>
          <w:rFonts w:cs="Arial"/>
          <w:i/>
          <w:iCs/>
          <w:color w:val="000000" w:themeColor="text1"/>
          <w:sz w:val="22"/>
        </w:rPr>
        <w:t>Journal of International Medical Research</w:t>
      </w:r>
      <w:r w:rsidRPr="008C16B3">
        <w:rPr>
          <w:rFonts w:cs="Arial"/>
          <w:color w:val="000000" w:themeColor="text1"/>
          <w:sz w:val="22"/>
        </w:rPr>
        <w:t xml:space="preserve">, </w:t>
      </w:r>
      <w:r w:rsidRPr="008C16B3">
        <w:rPr>
          <w:rFonts w:cs="Arial"/>
          <w:i/>
          <w:iCs/>
          <w:color w:val="000000" w:themeColor="text1"/>
          <w:sz w:val="22"/>
        </w:rPr>
        <w:t>46</w:t>
      </w:r>
      <w:r w:rsidRPr="008C16B3">
        <w:rPr>
          <w:rFonts w:cs="Arial"/>
          <w:color w:val="000000" w:themeColor="text1"/>
          <w:sz w:val="22"/>
        </w:rPr>
        <w:t>, 4500–4505. https://doi.org/10.1177/0300060518781477</w:t>
      </w:r>
    </w:p>
    <w:p w14:paraId="45EEDE65" w14:textId="77777777" w:rsidR="00E05F25" w:rsidRPr="008C16B3" w:rsidRDefault="00E05F25" w:rsidP="00E05F25">
      <w:pPr>
        <w:pStyle w:val="Bibliography"/>
        <w:rPr>
          <w:rFonts w:cs="Arial"/>
          <w:color w:val="000000" w:themeColor="text1"/>
          <w:sz w:val="22"/>
        </w:rPr>
      </w:pPr>
      <w:r w:rsidRPr="008C16B3">
        <w:rPr>
          <w:rFonts w:cs="Arial"/>
          <w:color w:val="000000" w:themeColor="text1"/>
          <w:sz w:val="22"/>
        </w:rPr>
        <w:t xml:space="preserve">Huang, L., </w:t>
      </w:r>
      <w:proofErr w:type="spellStart"/>
      <w:r w:rsidRPr="008C16B3">
        <w:rPr>
          <w:rFonts w:cs="Arial"/>
          <w:color w:val="000000" w:themeColor="text1"/>
          <w:sz w:val="22"/>
        </w:rPr>
        <w:t>Purvarshi</w:t>
      </w:r>
      <w:proofErr w:type="spellEnd"/>
      <w:r w:rsidRPr="008C16B3">
        <w:rPr>
          <w:rFonts w:cs="Arial"/>
          <w:color w:val="000000" w:themeColor="text1"/>
          <w:sz w:val="22"/>
        </w:rPr>
        <w:t xml:space="preserve">, G., Wang, S., Zhong, L., &amp; Tang, H. (2015). The Influence of Iron-deficiency Anemia during the Pregnancy on Preterm Birth and Birth Weight in South China. </w:t>
      </w:r>
      <w:r w:rsidRPr="008C16B3">
        <w:rPr>
          <w:rFonts w:cs="Arial"/>
          <w:i/>
          <w:iCs/>
          <w:color w:val="000000" w:themeColor="text1"/>
          <w:sz w:val="22"/>
        </w:rPr>
        <w:t>Journal of Food and Nutrition Research</w:t>
      </w:r>
      <w:r w:rsidRPr="008C16B3">
        <w:rPr>
          <w:rFonts w:cs="Arial"/>
          <w:color w:val="000000" w:themeColor="text1"/>
          <w:sz w:val="22"/>
        </w:rPr>
        <w:t xml:space="preserve">, </w:t>
      </w:r>
      <w:r w:rsidRPr="008C16B3">
        <w:rPr>
          <w:rFonts w:cs="Arial"/>
          <w:i/>
          <w:iCs/>
          <w:color w:val="000000" w:themeColor="text1"/>
          <w:sz w:val="22"/>
        </w:rPr>
        <w:t>3</w:t>
      </w:r>
      <w:r w:rsidRPr="008C16B3">
        <w:rPr>
          <w:rFonts w:cs="Arial"/>
          <w:color w:val="000000" w:themeColor="text1"/>
          <w:sz w:val="22"/>
        </w:rPr>
        <w:t>, 570–574. https://doi.org/10.12691/jfnr-3-9-2</w:t>
      </w:r>
    </w:p>
    <w:p w14:paraId="69D2839D" w14:textId="77777777" w:rsidR="009B538D" w:rsidRPr="008C16B3" w:rsidRDefault="009B538D" w:rsidP="009B538D">
      <w:pPr>
        <w:pStyle w:val="Bibliography"/>
        <w:rPr>
          <w:rFonts w:cs="Arial"/>
          <w:color w:val="000000" w:themeColor="text1"/>
          <w:sz w:val="22"/>
        </w:rPr>
      </w:pPr>
      <w:r w:rsidRPr="008C16B3">
        <w:rPr>
          <w:rFonts w:cs="Arial"/>
          <w:color w:val="000000" w:themeColor="text1"/>
          <w:sz w:val="22"/>
        </w:rPr>
        <w:t xml:space="preserve">Mishra, J., Tomar, A., Puri, M., Jain, A., &amp; Saraswathy, K. n. (2020). Trends of folate, vitamin B12, and homocysteine levels in different trimesters of pregnancy and pregnancy outcomes. </w:t>
      </w:r>
      <w:r w:rsidRPr="008C16B3">
        <w:rPr>
          <w:rFonts w:cs="Arial"/>
          <w:i/>
          <w:iCs/>
          <w:color w:val="000000" w:themeColor="text1"/>
          <w:sz w:val="22"/>
        </w:rPr>
        <w:t>American Journal of Human Biology</w:t>
      </w:r>
      <w:r w:rsidRPr="008C16B3">
        <w:rPr>
          <w:rFonts w:cs="Arial"/>
          <w:color w:val="000000" w:themeColor="text1"/>
          <w:sz w:val="22"/>
        </w:rPr>
        <w:t xml:space="preserve">, </w:t>
      </w:r>
      <w:r w:rsidRPr="008C16B3">
        <w:rPr>
          <w:rFonts w:cs="Arial"/>
          <w:i/>
          <w:iCs/>
          <w:color w:val="000000" w:themeColor="text1"/>
          <w:sz w:val="22"/>
        </w:rPr>
        <w:t>32</w:t>
      </w:r>
      <w:r w:rsidRPr="008C16B3">
        <w:rPr>
          <w:rFonts w:cs="Arial"/>
          <w:color w:val="000000" w:themeColor="text1"/>
          <w:sz w:val="22"/>
        </w:rPr>
        <w:t>, e23388. https://doi.org/10.1002/ajhb.23388</w:t>
      </w:r>
    </w:p>
    <w:p w14:paraId="7DFE530F" w14:textId="77777777" w:rsidR="009B538D" w:rsidRPr="008C16B3" w:rsidRDefault="009B538D" w:rsidP="009B538D">
      <w:pPr>
        <w:rPr>
          <w:color w:val="000000" w:themeColor="text1"/>
        </w:rPr>
      </w:pPr>
    </w:p>
    <w:p w14:paraId="23DBC055" w14:textId="77777777" w:rsidR="00672037" w:rsidRPr="008C16B3" w:rsidRDefault="00672037" w:rsidP="00672037">
      <w:pPr>
        <w:pStyle w:val="Bibliography"/>
        <w:rPr>
          <w:rFonts w:cs="Arial"/>
          <w:color w:val="000000" w:themeColor="text1"/>
          <w:sz w:val="22"/>
        </w:rPr>
      </w:pPr>
      <w:r w:rsidRPr="008C16B3">
        <w:rPr>
          <w:rFonts w:cs="Arial"/>
          <w:color w:val="000000" w:themeColor="text1"/>
          <w:sz w:val="22"/>
        </w:rPr>
        <w:t xml:space="preserve">Figueiredo, A., Gomes-Filho, I., Silva, R., Pereira, P., Mata, F., </w:t>
      </w:r>
      <w:proofErr w:type="spellStart"/>
      <w:r w:rsidRPr="008C16B3">
        <w:rPr>
          <w:rFonts w:cs="Arial"/>
          <w:color w:val="000000" w:themeColor="text1"/>
          <w:sz w:val="22"/>
        </w:rPr>
        <w:t>Lyrio</w:t>
      </w:r>
      <w:proofErr w:type="spellEnd"/>
      <w:r w:rsidRPr="008C16B3">
        <w:rPr>
          <w:rFonts w:cs="Arial"/>
          <w:color w:val="000000" w:themeColor="text1"/>
          <w:sz w:val="22"/>
        </w:rPr>
        <w:t xml:space="preserve">, A., Souza, E., Cruz, S., &amp; Pereira, M. (2018). Maternal Anemia and Low Birth Weight: A Systematic Review and Meta-Analysis. </w:t>
      </w:r>
      <w:r w:rsidRPr="008C16B3">
        <w:rPr>
          <w:rFonts w:cs="Arial"/>
          <w:i/>
          <w:iCs/>
          <w:color w:val="000000" w:themeColor="text1"/>
          <w:sz w:val="22"/>
        </w:rPr>
        <w:t>Nutrients</w:t>
      </w:r>
      <w:r w:rsidRPr="008C16B3">
        <w:rPr>
          <w:rFonts w:cs="Arial"/>
          <w:color w:val="000000" w:themeColor="text1"/>
          <w:sz w:val="22"/>
        </w:rPr>
        <w:t xml:space="preserve">, </w:t>
      </w:r>
      <w:r w:rsidRPr="008C16B3">
        <w:rPr>
          <w:rFonts w:cs="Arial"/>
          <w:i/>
          <w:iCs/>
          <w:color w:val="000000" w:themeColor="text1"/>
          <w:sz w:val="22"/>
        </w:rPr>
        <w:t>10</w:t>
      </w:r>
      <w:r w:rsidRPr="008C16B3">
        <w:rPr>
          <w:rFonts w:cs="Arial"/>
          <w:color w:val="000000" w:themeColor="text1"/>
          <w:sz w:val="22"/>
        </w:rPr>
        <w:t>, 601. https://doi.org/10.3390/nu10050601</w:t>
      </w:r>
    </w:p>
    <w:p w14:paraId="32A18639" w14:textId="77777777" w:rsidR="009C4F50" w:rsidRPr="008C16B3" w:rsidRDefault="009C4F50" w:rsidP="009C4F50">
      <w:pPr>
        <w:pStyle w:val="Bibliography"/>
        <w:rPr>
          <w:rFonts w:cs="Arial"/>
          <w:color w:val="000000" w:themeColor="text1"/>
          <w:sz w:val="22"/>
        </w:rPr>
      </w:pPr>
      <w:r w:rsidRPr="008C16B3">
        <w:rPr>
          <w:rFonts w:cs="Arial"/>
          <w:color w:val="000000" w:themeColor="text1"/>
          <w:sz w:val="22"/>
        </w:rPr>
        <w:t xml:space="preserve">Darnton-Hill, I., &amp; </w:t>
      </w:r>
      <w:proofErr w:type="spellStart"/>
      <w:r w:rsidRPr="008C16B3">
        <w:rPr>
          <w:rFonts w:cs="Arial"/>
          <w:color w:val="000000" w:themeColor="text1"/>
          <w:sz w:val="22"/>
        </w:rPr>
        <w:t>Mkparu</w:t>
      </w:r>
      <w:proofErr w:type="spellEnd"/>
      <w:r w:rsidRPr="008C16B3">
        <w:rPr>
          <w:rFonts w:cs="Arial"/>
          <w:color w:val="000000" w:themeColor="text1"/>
          <w:sz w:val="22"/>
        </w:rPr>
        <w:t xml:space="preserve">, U. C. (2015). Micronutrients in Pregnancy in Low- and Middle-Income Countries. </w:t>
      </w:r>
      <w:r w:rsidRPr="008C16B3">
        <w:rPr>
          <w:rFonts w:cs="Arial"/>
          <w:i/>
          <w:iCs/>
          <w:color w:val="000000" w:themeColor="text1"/>
          <w:sz w:val="22"/>
        </w:rPr>
        <w:t>Nutrients</w:t>
      </w:r>
      <w:r w:rsidRPr="008C16B3">
        <w:rPr>
          <w:rFonts w:cs="Arial"/>
          <w:color w:val="000000" w:themeColor="text1"/>
          <w:sz w:val="22"/>
        </w:rPr>
        <w:t xml:space="preserve">, </w:t>
      </w:r>
      <w:r w:rsidRPr="008C16B3">
        <w:rPr>
          <w:rFonts w:cs="Arial"/>
          <w:i/>
          <w:iCs/>
          <w:color w:val="000000" w:themeColor="text1"/>
          <w:sz w:val="22"/>
        </w:rPr>
        <w:t>7</w:t>
      </w:r>
      <w:r w:rsidRPr="008C16B3">
        <w:rPr>
          <w:rFonts w:cs="Arial"/>
          <w:color w:val="000000" w:themeColor="text1"/>
          <w:sz w:val="22"/>
        </w:rPr>
        <w:t>, 1744–1768. https://doi.org/10.3390/nu7031744</w:t>
      </w:r>
    </w:p>
    <w:p w14:paraId="5E22071E" w14:textId="77777777" w:rsidR="007F1604" w:rsidRPr="008C16B3" w:rsidRDefault="007F1604" w:rsidP="007F1604">
      <w:pPr>
        <w:pStyle w:val="Bibliography"/>
        <w:rPr>
          <w:rFonts w:cs="Arial"/>
          <w:color w:val="000000" w:themeColor="text1"/>
          <w:sz w:val="22"/>
        </w:rPr>
      </w:pPr>
      <w:r w:rsidRPr="008C16B3">
        <w:rPr>
          <w:rFonts w:cs="Arial"/>
          <w:color w:val="000000" w:themeColor="text1"/>
          <w:sz w:val="22"/>
        </w:rPr>
        <w:t xml:space="preserve">Hasan, M. M., Magalhaes, R. J. S., Ahmed, S., Pervin, S., </w:t>
      </w:r>
      <w:proofErr w:type="spellStart"/>
      <w:r w:rsidRPr="008C16B3">
        <w:rPr>
          <w:rFonts w:cs="Arial"/>
          <w:color w:val="000000" w:themeColor="text1"/>
          <w:sz w:val="22"/>
        </w:rPr>
        <w:t>Tariqujjaman</w:t>
      </w:r>
      <w:proofErr w:type="spellEnd"/>
      <w:r w:rsidRPr="008C16B3">
        <w:rPr>
          <w:rFonts w:cs="Arial"/>
          <w:color w:val="000000" w:themeColor="text1"/>
          <w:sz w:val="22"/>
        </w:rPr>
        <w:t xml:space="preserve">, M., Fatima, Y., &amp; Mamun, A. A. (2021). Geographical variation and temporal trend in anemia among children aged 6–59 months in low- and middle-income countries during 2000–2018: Forecasting the 2030 SDG target. </w:t>
      </w:r>
      <w:r w:rsidRPr="008C16B3">
        <w:rPr>
          <w:rFonts w:cs="Arial"/>
          <w:i/>
          <w:iCs/>
          <w:color w:val="000000" w:themeColor="text1"/>
          <w:sz w:val="22"/>
        </w:rPr>
        <w:t>Public Health Nutrition</w:t>
      </w:r>
      <w:r w:rsidRPr="008C16B3">
        <w:rPr>
          <w:rFonts w:cs="Arial"/>
          <w:color w:val="000000" w:themeColor="text1"/>
          <w:sz w:val="22"/>
        </w:rPr>
        <w:t xml:space="preserve">, </w:t>
      </w:r>
      <w:r w:rsidRPr="008C16B3">
        <w:rPr>
          <w:rFonts w:cs="Arial"/>
          <w:i/>
          <w:iCs/>
          <w:color w:val="000000" w:themeColor="text1"/>
          <w:sz w:val="22"/>
        </w:rPr>
        <w:t>24</w:t>
      </w:r>
      <w:r w:rsidRPr="008C16B3">
        <w:rPr>
          <w:rFonts w:cs="Arial"/>
          <w:color w:val="000000" w:themeColor="text1"/>
          <w:sz w:val="22"/>
        </w:rPr>
        <w:t>, 6236–6246. https://doi.org/10.1017/S1368980021002482</w:t>
      </w:r>
    </w:p>
    <w:p w14:paraId="01E202AC" w14:textId="77777777" w:rsidR="00DB1312" w:rsidRPr="008C16B3" w:rsidRDefault="00DB1312" w:rsidP="00DB1312">
      <w:pPr>
        <w:pStyle w:val="Bibliography"/>
        <w:rPr>
          <w:rFonts w:cs="Arial"/>
          <w:color w:val="000000" w:themeColor="text1"/>
          <w:sz w:val="22"/>
        </w:rPr>
      </w:pPr>
      <w:r w:rsidRPr="008C16B3">
        <w:rPr>
          <w:rFonts w:cs="Arial"/>
          <w:color w:val="000000" w:themeColor="text1"/>
          <w:sz w:val="22"/>
        </w:rPr>
        <w:lastRenderedPageBreak/>
        <w:t xml:space="preserve">Brown, L. S. (2011). Nutrition requirements during pregnancy. In J. Sharlin &amp; S. Edelstein (Eds.), </w:t>
      </w:r>
      <w:r w:rsidRPr="008C16B3">
        <w:rPr>
          <w:rFonts w:cs="Arial"/>
          <w:i/>
          <w:iCs/>
          <w:color w:val="000000" w:themeColor="text1"/>
          <w:sz w:val="22"/>
        </w:rPr>
        <w:t>Essentials of Life Cycle Nutrition</w:t>
      </w:r>
      <w:r w:rsidRPr="008C16B3">
        <w:rPr>
          <w:rFonts w:cs="Arial"/>
          <w:color w:val="000000" w:themeColor="text1"/>
          <w:sz w:val="22"/>
        </w:rPr>
        <w:t xml:space="preserve"> (1st ed., pp. 2–19). United States of America, Jones and Bartlett Publishers.</w:t>
      </w:r>
    </w:p>
    <w:p w14:paraId="036A19B3" w14:textId="77777777" w:rsidR="00B306CF" w:rsidRPr="008C16B3" w:rsidRDefault="00B306CF" w:rsidP="00B306CF">
      <w:pPr>
        <w:pStyle w:val="Bibliography"/>
        <w:rPr>
          <w:rFonts w:cs="Arial"/>
          <w:color w:val="000000" w:themeColor="text1"/>
          <w:sz w:val="22"/>
        </w:rPr>
      </w:pPr>
      <w:r w:rsidRPr="008C16B3">
        <w:rPr>
          <w:rFonts w:cs="Arial"/>
          <w:color w:val="000000" w:themeColor="text1"/>
          <w:sz w:val="22"/>
        </w:rPr>
        <w:t xml:space="preserve">Allen, L. H. (2005). Multiple micronutrients in pregnancy and lactation: An overview2. </w:t>
      </w:r>
      <w:r w:rsidRPr="008C16B3">
        <w:rPr>
          <w:rFonts w:cs="Arial"/>
          <w:i/>
          <w:iCs/>
          <w:color w:val="000000" w:themeColor="text1"/>
          <w:sz w:val="22"/>
        </w:rPr>
        <w:t>The American Journal of Clinical Nutrition</w:t>
      </w:r>
      <w:r w:rsidRPr="008C16B3">
        <w:rPr>
          <w:rFonts w:cs="Arial"/>
          <w:color w:val="000000" w:themeColor="text1"/>
          <w:sz w:val="22"/>
        </w:rPr>
        <w:t xml:space="preserve">, </w:t>
      </w:r>
      <w:r w:rsidRPr="008C16B3">
        <w:rPr>
          <w:rFonts w:cs="Arial"/>
          <w:i/>
          <w:iCs/>
          <w:color w:val="000000" w:themeColor="text1"/>
          <w:sz w:val="22"/>
        </w:rPr>
        <w:t>81</w:t>
      </w:r>
      <w:r w:rsidRPr="008C16B3">
        <w:rPr>
          <w:rFonts w:cs="Arial"/>
          <w:color w:val="000000" w:themeColor="text1"/>
          <w:sz w:val="22"/>
        </w:rPr>
        <w:t>, 1206S-1212S. https://doi.org/10.1093/ajcn/81.5.1206</w:t>
      </w:r>
    </w:p>
    <w:p w14:paraId="4A5E6DE8" w14:textId="77777777" w:rsidR="00DB0CD2" w:rsidRPr="008C16B3" w:rsidRDefault="00DB0CD2" w:rsidP="00DB0CD2">
      <w:pPr>
        <w:pStyle w:val="Bibliography"/>
        <w:rPr>
          <w:rFonts w:cs="Arial"/>
          <w:color w:val="000000" w:themeColor="text1"/>
          <w:sz w:val="22"/>
        </w:rPr>
      </w:pPr>
      <w:r w:rsidRPr="008C16B3">
        <w:rPr>
          <w:rFonts w:cs="Arial"/>
          <w:color w:val="000000" w:themeColor="text1"/>
          <w:sz w:val="22"/>
        </w:rPr>
        <w:t xml:space="preserve">Ares Segura, S., Arena </w:t>
      </w:r>
      <w:proofErr w:type="spellStart"/>
      <w:r w:rsidRPr="008C16B3">
        <w:rPr>
          <w:rFonts w:cs="Arial"/>
          <w:color w:val="000000" w:themeColor="text1"/>
          <w:sz w:val="22"/>
        </w:rPr>
        <w:t>Ansótegui</w:t>
      </w:r>
      <w:proofErr w:type="spellEnd"/>
      <w:r w:rsidRPr="008C16B3">
        <w:rPr>
          <w:rFonts w:cs="Arial"/>
          <w:color w:val="000000" w:themeColor="text1"/>
          <w:sz w:val="22"/>
        </w:rPr>
        <w:t xml:space="preserve">, J., &amp; Marta Díaz-Gómez, N. (2016). The importance of maternal nutrition during breastfeeding: Do breastfeeding mothers need nutritional supplements? </w:t>
      </w:r>
      <w:proofErr w:type="spellStart"/>
      <w:r w:rsidRPr="008C16B3">
        <w:rPr>
          <w:rFonts w:cs="Arial"/>
          <w:i/>
          <w:iCs/>
          <w:color w:val="000000" w:themeColor="text1"/>
          <w:sz w:val="22"/>
        </w:rPr>
        <w:t>Anales</w:t>
      </w:r>
      <w:proofErr w:type="spellEnd"/>
      <w:r w:rsidRPr="008C16B3">
        <w:rPr>
          <w:rFonts w:cs="Arial"/>
          <w:i/>
          <w:iCs/>
          <w:color w:val="000000" w:themeColor="text1"/>
          <w:sz w:val="22"/>
        </w:rPr>
        <w:t xml:space="preserve"> de </w:t>
      </w:r>
      <w:proofErr w:type="spellStart"/>
      <w:r w:rsidRPr="008C16B3">
        <w:rPr>
          <w:rFonts w:cs="Arial"/>
          <w:i/>
          <w:iCs/>
          <w:color w:val="000000" w:themeColor="text1"/>
          <w:sz w:val="22"/>
        </w:rPr>
        <w:t>Pediatría</w:t>
      </w:r>
      <w:proofErr w:type="spellEnd"/>
      <w:r w:rsidRPr="008C16B3">
        <w:rPr>
          <w:rFonts w:cs="Arial"/>
          <w:i/>
          <w:iCs/>
          <w:color w:val="000000" w:themeColor="text1"/>
          <w:sz w:val="22"/>
        </w:rPr>
        <w:t xml:space="preserve"> (English Edition)</w:t>
      </w:r>
      <w:r w:rsidRPr="008C16B3">
        <w:rPr>
          <w:rFonts w:cs="Arial"/>
          <w:color w:val="000000" w:themeColor="text1"/>
          <w:sz w:val="22"/>
        </w:rPr>
        <w:t xml:space="preserve">, </w:t>
      </w:r>
      <w:r w:rsidRPr="008C16B3">
        <w:rPr>
          <w:rFonts w:cs="Arial"/>
          <w:i/>
          <w:iCs/>
          <w:color w:val="000000" w:themeColor="text1"/>
          <w:sz w:val="22"/>
        </w:rPr>
        <w:t>84</w:t>
      </w:r>
      <w:r w:rsidRPr="008C16B3">
        <w:rPr>
          <w:rFonts w:cs="Arial"/>
          <w:color w:val="000000" w:themeColor="text1"/>
          <w:sz w:val="22"/>
        </w:rPr>
        <w:t>, 347.e1-347.e7. https://doi.org/10.1016/j.anpede.2015.07.035</w:t>
      </w:r>
    </w:p>
    <w:p w14:paraId="3C91209D" w14:textId="77777777" w:rsidR="00975B3A" w:rsidRPr="008C16B3" w:rsidRDefault="00975B3A" w:rsidP="00975B3A">
      <w:pPr>
        <w:pStyle w:val="Bibliography"/>
        <w:rPr>
          <w:rFonts w:cs="Arial"/>
          <w:color w:val="000000" w:themeColor="text1"/>
          <w:sz w:val="22"/>
        </w:rPr>
      </w:pPr>
      <w:r w:rsidRPr="008C16B3">
        <w:rPr>
          <w:rFonts w:cs="Arial"/>
          <w:color w:val="000000" w:themeColor="text1"/>
          <w:sz w:val="22"/>
        </w:rPr>
        <w:t xml:space="preserve">INS. (2012). </w:t>
      </w:r>
      <w:r w:rsidRPr="008C16B3">
        <w:rPr>
          <w:rFonts w:cs="Arial"/>
          <w:i/>
          <w:iCs/>
          <w:color w:val="000000" w:themeColor="text1"/>
          <w:sz w:val="22"/>
        </w:rPr>
        <w:t xml:space="preserve">Enquête Démographique et de Santé et à </w:t>
      </w:r>
      <w:proofErr w:type="spellStart"/>
      <w:r w:rsidRPr="008C16B3">
        <w:rPr>
          <w:rFonts w:cs="Arial"/>
          <w:i/>
          <w:iCs/>
          <w:color w:val="000000" w:themeColor="text1"/>
          <w:sz w:val="22"/>
        </w:rPr>
        <w:t>Indicateurs</w:t>
      </w:r>
      <w:proofErr w:type="spellEnd"/>
      <w:r w:rsidRPr="008C16B3">
        <w:rPr>
          <w:rFonts w:cs="Arial"/>
          <w:i/>
          <w:iCs/>
          <w:color w:val="000000" w:themeColor="text1"/>
          <w:sz w:val="22"/>
        </w:rPr>
        <w:t xml:space="preserve"> Multiples 2011—2012 [Côte d’Ivoire Demographic and Health Survey (DHS) 2011-2012]</w:t>
      </w:r>
      <w:r w:rsidRPr="008C16B3">
        <w:rPr>
          <w:rFonts w:cs="Arial"/>
          <w:color w:val="000000" w:themeColor="text1"/>
          <w:sz w:val="22"/>
        </w:rPr>
        <w:t xml:space="preserve"> (p. 591). </w:t>
      </w:r>
      <w:proofErr w:type="spellStart"/>
      <w:r w:rsidRPr="008C16B3">
        <w:rPr>
          <w:rFonts w:cs="Arial"/>
          <w:color w:val="000000" w:themeColor="text1"/>
          <w:sz w:val="22"/>
        </w:rPr>
        <w:t>Institut</w:t>
      </w:r>
      <w:proofErr w:type="spellEnd"/>
      <w:r w:rsidRPr="008C16B3">
        <w:rPr>
          <w:rFonts w:cs="Arial"/>
          <w:color w:val="000000" w:themeColor="text1"/>
          <w:sz w:val="22"/>
        </w:rPr>
        <w:t xml:space="preserve"> National de la </w:t>
      </w:r>
      <w:proofErr w:type="spellStart"/>
      <w:r w:rsidRPr="008C16B3">
        <w:rPr>
          <w:rFonts w:cs="Arial"/>
          <w:color w:val="000000" w:themeColor="text1"/>
          <w:sz w:val="22"/>
        </w:rPr>
        <w:t>Statistique</w:t>
      </w:r>
      <w:proofErr w:type="spellEnd"/>
      <w:r w:rsidRPr="008C16B3">
        <w:rPr>
          <w:rFonts w:cs="Arial"/>
          <w:color w:val="000000" w:themeColor="text1"/>
          <w:sz w:val="22"/>
        </w:rPr>
        <w:t xml:space="preserve"> (INS) et ICF International. https://dhsprogram.com/pubs/pdf/fr272/fr272.pdf</w:t>
      </w:r>
    </w:p>
    <w:p w14:paraId="24D0373C" w14:textId="77777777" w:rsidR="00F96C12" w:rsidRPr="008C16B3" w:rsidRDefault="00F96C12" w:rsidP="00F96C12">
      <w:pPr>
        <w:pStyle w:val="Bibliography"/>
        <w:rPr>
          <w:rFonts w:cs="Arial"/>
          <w:color w:val="000000" w:themeColor="text1"/>
          <w:sz w:val="22"/>
        </w:rPr>
      </w:pPr>
      <w:r w:rsidRPr="008C16B3">
        <w:rPr>
          <w:rFonts w:cs="Arial"/>
          <w:color w:val="000000" w:themeColor="text1"/>
          <w:sz w:val="22"/>
        </w:rPr>
        <w:t xml:space="preserve">Rohner, F., Northrop-Clewes, C., Tschannen, A. B., Bosso, P. E., Kouassi-Gohou, V., Erhardt, J. G., Bui, M., Zimmermann, M. B., &amp; </w:t>
      </w:r>
      <w:proofErr w:type="spellStart"/>
      <w:r w:rsidRPr="008C16B3">
        <w:rPr>
          <w:rFonts w:cs="Arial"/>
          <w:color w:val="000000" w:themeColor="text1"/>
          <w:sz w:val="22"/>
        </w:rPr>
        <w:t>Mascie</w:t>
      </w:r>
      <w:proofErr w:type="spellEnd"/>
      <w:r w:rsidRPr="008C16B3">
        <w:rPr>
          <w:rFonts w:cs="Arial"/>
          <w:color w:val="000000" w:themeColor="text1"/>
          <w:sz w:val="22"/>
        </w:rPr>
        <w:t xml:space="preserve">-Taylor, C. N. (2014). Prevalence and public health relevance of micronutrient deficiencies and undernutrition in pre-school children and women of reproductive age in Côte d’Ivoire, West Africa. </w:t>
      </w:r>
      <w:r w:rsidRPr="008C16B3">
        <w:rPr>
          <w:rFonts w:cs="Arial"/>
          <w:i/>
          <w:iCs/>
          <w:color w:val="000000" w:themeColor="text1"/>
          <w:sz w:val="22"/>
        </w:rPr>
        <w:t>Public Health Nutrition</w:t>
      </w:r>
      <w:r w:rsidRPr="008C16B3">
        <w:rPr>
          <w:rFonts w:cs="Arial"/>
          <w:color w:val="000000" w:themeColor="text1"/>
          <w:sz w:val="22"/>
        </w:rPr>
        <w:t xml:space="preserve">, </w:t>
      </w:r>
      <w:r w:rsidRPr="008C16B3">
        <w:rPr>
          <w:rFonts w:cs="Arial"/>
          <w:i/>
          <w:iCs/>
          <w:color w:val="000000" w:themeColor="text1"/>
          <w:sz w:val="22"/>
        </w:rPr>
        <w:t>17</w:t>
      </w:r>
      <w:r w:rsidRPr="008C16B3">
        <w:rPr>
          <w:rFonts w:cs="Arial"/>
          <w:color w:val="000000" w:themeColor="text1"/>
          <w:sz w:val="22"/>
        </w:rPr>
        <w:t>, 2016–2028. https://doi.org/10.1017/S136898001300222X</w:t>
      </w:r>
    </w:p>
    <w:p w14:paraId="48754877" w14:textId="77777777" w:rsidR="00834835" w:rsidRPr="008C16B3" w:rsidRDefault="00834835" w:rsidP="00834835">
      <w:pPr>
        <w:pStyle w:val="Bibliography"/>
        <w:rPr>
          <w:rFonts w:cs="Arial"/>
          <w:color w:val="000000" w:themeColor="text1"/>
          <w:sz w:val="22"/>
        </w:rPr>
      </w:pPr>
      <w:r w:rsidRPr="008C16B3">
        <w:rPr>
          <w:rFonts w:cs="Arial"/>
          <w:color w:val="000000" w:themeColor="text1"/>
          <w:sz w:val="22"/>
        </w:rPr>
        <w:t xml:space="preserve">Shepherd, R. (1999). Social determinants of food choice. </w:t>
      </w:r>
      <w:r w:rsidRPr="008C16B3">
        <w:rPr>
          <w:rFonts w:cs="Arial"/>
          <w:i/>
          <w:iCs/>
          <w:color w:val="000000" w:themeColor="text1"/>
          <w:sz w:val="22"/>
        </w:rPr>
        <w:t>Proceedings of the Nutrition Society</w:t>
      </w:r>
      <w:r w:rsidRPr="008C16B3">
        <w:rPr>
          <w:rFonts w:cs="Arial"/>
          <w:color w:val="000000" w:themeColor="text1"/>
          <w:sz w:val="22"/>
        </w:rPr>
        <w:t xml:space="preserve">, </w:t>
      </w:r>
      <w:r w:rsidRPr="008C16B3">
        <w:rPr>
          <w:rFonts w:cs="Arial"/>
          <w:i/>
          <w:iCs/>
          <w:color w:val="000000" w:themeColor="text1"/>
          <w:sz w:val="22"/>
        </w:rPr>
        <w:t>58</w:t>
      </w:r>
      <w:r w:rsidRPr="008C16B3">
        <w:rPr>
          <w:rFonts w:cs="Arial"/>
          <w:color w:val="000000" w:themeColor="text1"/>
          <w:sz w:val="22"/>
        </w:rPr>
        <w:t>, 807–812. https://doi.org/10.1017/S0029665199001093</w:t>
      </w:r>
    </w:p>
    <w:p w14:paraId="571DECF6" w14:textId="77777777" w:rsidR="005604EC" w:rsidRPr="008C16B3" w:rsidRDefault="005604EC" w:rsidP="005604EC">
      <w:pPr>
        <w:pStyle w:val="Bibliography"/>
        <w:rPr>
          <w:rFonts w:cs="Arial"/>
          <w:color w:val="000000" w:themeColor="text1"/>
          <w:sz w:val="22"/>
        </w:rPr>
      </w:pPr>
      <w:proofErr w:type="spellStart"/>
      <w:r w:rsidRPr="008C16B3">
        <w:rPr>
          <w:rFonts w:cs="Arial"/>
          <w:color w:val="000000" w:themeColor="text1"/>
          <w:sz w:val="22"/>
        </w:rPr>
        <w:t>Hadush</w:t>
      </w:r>
      <w:proofErr w:type="spellEnd"/>
      <w:r w:rsidRPr="008C16B3">
        <w:rPr>
          <w:rFonts w:cs="Arial"/>
          <w:color w:val="000000" w:themeColor="text1"/>
          <w:sz w:val="22"/>
        </w:rPr>
        <w:t xml:space="preserve">, Z., Birhanu, Z., Chaka, M., &amp; Gebreyesus, H. (2017). Foods tabooed for pregnant women in Abala district of Afar region, Ethiopia: An inductive </w:t>
      </w:r>
      <w:r w:rsidRPr="008C16B3">
        <w:rPr>
          <w:rFonts w:cs="Arial"/>
          <w:color w:val="000000" w:themeColor="text1"/>
          <w:sz w:val="22"/>
        </w:rPr>
        <w:lastRenderedPageBreak/>
        <w:t xml:space="preserve">qualitative study. </w:t>
      </w:r>
      <w:r w:rsidRPr="008C16B3">
        <w:rPr>
          <w:rFonts w:cs="Arial"/>
          <w:i/>
          <w:iCs/>
          <w:color w:val="000000" w:themeColor="text1"/>
          <w:sz w:val="22"/>
        </w:rPr>
        <w:t>BMC Nutrition</w:t>
      </w:r>
      <w:r w:rsidRPr="008C16B3">
        <w:rPr>
          <w:rFonts w:cs="Arial"/>
          <w:color w:val="000000" w:themeColor="text1"/>
          <w:sz w:val="22"/>
        </w:rPr>
        <w:t xml:space="preserve">, </w:t>
      </w:r>
      <w:r w:rsidRPr="008C16B3">
        <w:rPr>
          <w:rFonts w:cs="Arial"/>
          <w:i/>
          <w:iCs/>
          <w:color w:val="000000" w:themeColor="text1"/>
          <w:sz w:val="22"/>
        </w:rPr>
        <w:t>3</w:t>
      </w:r>
      <w:r w:rsidRPr="008C16B3">
        <w:rPr>
          <w:rFonts w:cs="Arial"/>
          <w:color w:val="000000" w:themeColor="text1"/>
          <w:sz w:val="22"/>
        </w:rPr>
        <w:t>, 40. https://doi.org/10.1186/s40795-017-0159-x</w:t>
      </w:r>
    </w:p>
    <w:p w14:paraId="6826C3EC" w14:textId="77777777" w:rsidR="00A977D0" w:rsidRPr="008C16B3" w:rsidRDefault="00A977D0" w:rsidP="00A977D0">
      <w:pPr>
        <w:pStyle w:val="Bibliography"/>
        <w:rPr>
          <w:rFonts w:cs="Arial"/>
          <w:color w:val="000000" w:themeColor="text1"/>
          <w:sz w:val="22"/>
        </w:rPr>
      </w:pPr>
      <w:r w:rsidRPr="008C16B3">
        <w:rPr>
          <w:rFonts w:cs="Arial"/>
          <w:color w:val="000000" w:themeColor="text1"/>
          <w:sz w:val="22"/>
        </w:rPr>
        <w:t xml:space="preserve">Lartey, A. (2008). Maternal and child nutrition in Sub-Saharan Africa: Challenges and interventions. </w:t>
      </w:r>
      <w:r w:rsidRPr="008C16B3">
        <w:rPr>
          <w:rFonts w:cs="Arial"/>
          <w:i/>
          <w:iCs/>
          <w:color w:val="000000" w:themeColor="text1"/>
          <w:sz w:val="22"/>
        </w:rPr>
        <w:t>Proceedings of the Nutrition Society</w:t>
      </w:r>
      <w:r w:rsidRPr="008C16B3">
        <w:rPr>
          <w:rFonts w:cs="Arial"/>
          <w:color w:val="000000" w:themeColor="text1"/>
          <w:sz w:val="22"/>
        </w:rPr>
        <w:t xml:space="preserve">, </w:t>
      </w:r>
      <w:r w:rsidRPr="008C16B3">
        <w:rPr>
          <w:rFonts w:cs="Arial"/>
          <w:i/>
          <w:iCs/>
          <w:color w:val="000000" w:themeColor="text1"/>
          <w:sz w:val="22"/>
        </w:rPr>
        <w:t>67</w:t>
      </w:r>
      <w:r w:rsidRPr="008C16B3">
        <w:rPr>
          <w:rFonts w:cs="Arial"/>
          <w:color w:val="000000" w:themeColor="text1"/>
          <w:sz w:val="22"/>
        </w:rPr>
        <w:t>, 105–108. https://doi.org/10.1017/S0029665108006083</w:t>
      </w:r>
    </w:p>
    <w:p w14:paraId="2307ECA6" w14:textId="77777777" w:rsidR="00661AD1" w:rsidRPr="008C16B3" w:rsidRDefault="00661AD1" w:rsidP="00661AD1">
      <w:pPr>
        <w:pStyle w:val="Bibliography"/>
        <w:rPr>
          <w:rFonts w:cs="Arial"/>
          <w:color w:val="000000" w:themeColor="text1"/>
          <w:sz w:val="22"/>
        </w:rPr>
      </w:pPr>
      <w:r w:rsidRPr="008C16B3">
        <w:rPr>
          <w:rFonts w:cs="Arial"/>
          <w:color w:val="000000" w:themeColor="text1"/>
          <w:sz w:val="22"/>
        </w:rPr>
        <w:t xml:space="preserve">Biza Zepro, N. (2015). Food Taboos and Misconceptions Among Pregnant Women of </w:t>
      </w:r>
      <w:proofErr w:type="spellStart"/>
      <w:r w:rsidRPr="008C16B3">
        <w:rPr>
          <w:rFonts w:cs="Arial"/>
          <w:color w:val="000000" w:themeColor="text1"/>
          <w:sz w:val="22"/>
        </w:rPr>
        <w:t>Shashemene</w:t>
      </w:r>
      <w:proofErr w:type="spellEnd"/>
      <w:r w:rsidRPr="008C16B3">
        <w:rPr>
          <w:rFonts w:cs="Arial"/>
          <w:color w:val="000000" w:themeColor="text1"/>
          <w:sz w:val="22"/>
        </w:rPr>
        <w:t xml:space="preserve"> District, Ethiopia, 2012. </w:t>
      </w:r>
      <w:r w:rsidRPr="008C16B3">
        <w:rPr>
          <w:rFonts w:cs="Arial"/>
          <w:i/>
          <w:iCs/>
          <w:color w:val="000000" w:themeColor="text1"/>
          <w:sz w:val="22"/>
        </w:rPr>
        <w:t>Science Journal of Public Health</w:t>
      </w:r>
      <w:r w:rsidRPr="008C16B3">
        <w:rPr>
          <w:rFonts w:cs="Arial"/>
          <w:color w:val="000000" w:themeColor="text1"/>
          <w:sz w:val="22"/>
        </w:rPr>
        <w:t xml:space="preserve">, </w:t>
      </w:r>
      <w:r w:rsidRPr="008C16B3">
        <w:rPr>
          <w:rFonts w:cs="Arial"/>
          <w:i/>
          <w:iCs/>
          <w:color w:val="000000" w:themeColor="text1"/>
          <w:sz w:val="22"/>
        </w:rPr>
        <w:t>3</w:t>
      </w:r>
      <w:r w:rsidRPr="008C16B3">
        <w:rPr>
          <w:rFonts w:cs="Arial"/>
          <w:color w:val="000000" w:themeColor="text1"/>
          <w:sz w:val="22"/>
        </w:rPr>
        <w:t>, 410. https://doi.org/10.11648/j.sjph.20150303.27</w:t>
      </w:r>
    </w:p>
    <w:p w14:paraId="7A648CE7" w14:textId="77777777" w:rsidR="00985997" w:rsidRPr="008C16B3" w:rsidRDefault="00985997" w:rsidP="00985997">
      <w:pPr>
        <w:pStyle w:val="Bibliography"/>
        <w:rPr>
          <w:rFonts w:cs="Arial"/>
          <w:color w:val="000000" w:themeColor="text1"/>
          <w:sz w:val="22"/>
        </w:rPr>
      </w:pPr>
      <w:r w:rsidRPr="008C16B3">
        <w:rPr>
          <w:rFonts w:cs="Arial"/>
          <w:color w:val="000000" w:themeColor="text1"/>
          <w:sz w:val="22"/>
        </w:rPr>
        <w:t xml:space="preserve">Ogunbiyi, B. O., &amp; Akinyele, I. O. (2010). Knowledge and belief of nursing mothers on nutritional management of acute </w:t>
      </w:r>
      <w:proofErr w:type="spellStart"/>
      <w:r w:rsidRPr="008C16B3">
        <w:rPr>
          <w:rFonts w:cs="Arial"/>
          <w:color w:val="000000" w:themeColor="text1"/>
          <w:sz w:val="22"/>
        </w:rPr>
        <w:t>diarrhoea</w:t>
      </w:r>
      <w:proofErr w:type="spellEnd"/>
      <w:r w:rsidRPr="008C16B3">
        <w:rPr>
          <w:rFonts w:cs="Arial"/>
          <w:color w:val="000000" w:themeColor="text1"/>
          <w:sz w:val="22"/>
        </w:rPr>
        <w:t xml:space="preserve"> in infants, Ibadan, Nigeria. </w:t>
      </w:r>
      <w:r w:rsidRPr="008C16B3">
        <w:rPr>
          <w:rFonts w:cs="Arial"/>
          <w:i/>
          <w:iCs/>
          <w:color w:val="000000" w:themeColor="text1"/>
          <w:sz w:val="22"/>
        </w:rPr>
        <w:t>African Journal of Food, Agriculture, Nutrition and Development</w:t>
      </w:r>
      <w:r w:rsidRPr="008C16B3">
        <w:rPr>
          <w:rFonts w:cs="Arial"/>
          <w:color w:val="000000" w:themeColor="text1"/>
          <w:sz w:val="22"/>
        </w:rPr>
        <w:t xml:space="preserve">, </w:t>
      </w:r>
      <w:r w:rsidRPr="008C16B3">
        <w:rPr>
          <w:rFonts w:cs="Arial"/>
          <w:i/>
          <w:iCs/>
          <w:color w:val="000000" w:themeColor="text1"/>
          <w:sz w:val="22"/>
        </w:rPr>
        <w:t>10</w:t>
      </w:r>
      <w:r w:rsidRPr="008C16B3">
        <w:rPr>
          <w:rFonts w:cs="Arial"/>
          <w:color w:val="000000" w:themeColor="text1"/>
          <w:sz w:val="22"/>
        </w:rPr>
        <w:t>, Article 3. https://doi.org/10.4314/ajfand.v10i3.54084</w:t>
      </w:r>
    </w:p>
    <w:p w14:paraId="6450BBA3" w14:textId="77777777" w:rsidR="00CA3024" w:rsidRPr="008C16B3" w:rsidRDefault="00CA3024" w:rsidP="00CA3024">
      <w:pPr>
        <w:pStyle w:val="Bibliography"/>
        <w:rPr>
          <w:rFonts w:cs="Arial"/>
          <w:color w:val="000000" w:themeColor="text1"/>
          <w:sz w:val="22"/>
        </w:rPr>
      </w:pPr>
      <w:r w:rsidRPr="008C16B3">
        <w:rPr>
          <w:rFonts w:cs="Arial"/>
          <w:color w:val="000000" w:themeColor="text1"/>
          <w:sz w:val="22"/>
        </w:rPr>
        <w:t xml:space="preserve">Kouakou, K. E., Goula Bi, T. A., &amp; Kouassi, A. M. (2012). Analyze of climate variability and change impacts on hydro-climate parameters: Case study of Côte d’Ivoire. </w:t>
      </w:r>
      <w:r w:rsidRPr="008C16B3">
        <w:rPr>
          <w:rFonts w:cs="Arial"/>
          <w:i/>
          <w:iCs/>
          <w:color w:val="000000" w:themeColor="text1"/>
          <w:sz w:val="22"/>
        </w:rPr>
        <w:t>International Journal of Scientific &amp; Engineering Research</w:t>
      </w:r>
      <w:r w:rsidRPr="008C16B3">
        <w:rPr>
          <w:rFonts w:cs="Arial"/>
          <w:color w:val="000000" w:themeColor="text1"/>
          <w:sz w:val="22"/>
        </w:rPr>
        <w:t xml:space="preserve">, </w:t>
      </w:r>
      <w:r w:rsidRPr="008C16B3">
        <w:rPr>
          <w:rFonts w:cs="Arial"/>
          <w:i/>
          <w:iCs/>
          <w:color w:val="000000" w:themeColor="text1"/>
          <w:sz w:val="22"/>
        </w:rPr>
        <w:t>3</w:t>
      </w:r>
      <w:r w:rsidRPr="008C16B3">
        <w:rPr>
          <w:rFonts w:cs="Arial"/>
          <w:color w:val="000000" w:themeColor="text1"/>
          <w:sz w:val="22"/>
        </w:rPr>
        <w:t>, 1–8.</w:t>
      </w:r>
    </w:p>
    <w:p w14:paraId="0FFB0E0D" w14:textId="77777777" w:rsidR="009D3C97" w:rsidRPr="008C16B3" w:rsidRDefault="009D3C97" w:rsidP="009D3C97">
      <w:pPr>
        <w:pStyle w:val="Bibliography"/>
        <w:rPr>
          <w:rFonts w:cs="Arial"/>
          <w:color w:val="000000" w:themeColor="text1"/>
          <w:sz w:val="22"/>
        </w:rPr>
      </w:pPr>
      <w:proofErr w:type="spellStart"/>
      <w:r w:rsidRPr="008C16B3">
        <w:rPr>
          <w:rFonts w:cs="Arial"/>
          <w:color w:val="000000" w:themeColor="text1"/>
          <w:sz w:val="22"/>
        </w:rPr>
        <w:t>Institut</w:t>
      </w:r>
      <w:proofErr w:type="spellEnd"/>
      <w:r w:rsidRPr="008C16B3">
        <w:rPr>
          <w:rFonts w:cs="Arial"/>
          <w:color w:val="000000" w:themeColor="text1"/>
          <w:sz w:val="22"/>
        </w:rPr>
        <w:t xml:space="preserve"> National de la </w:t>
      </w:r>
      <w:proofErr w:type="spellStart"/>
      <w:r w:rsidRPr="008C16B3">
        <w:rPr>
          <w:rFonts w:cs="Arial"/>
          <w:color w:val="000000" w:themeColor="text1"/>
          <w:sz w:val="22"/>
        </w:rPr>
        <w:t>Statistique</w:t>
      </w:r>
      <w:proofErr w:type="spellEnd"/>
      <w:r w:rsidRPr="008C16B3">
        <w:rPr>
          <w:rFonts w:cs="Arial"/>
          <w:color w:val="000000" w:themeColor="text1"/>
          <w:sz w:val="22"/>
        </w:rPr>
        <w:t xml:space="preserve"> (INS). (2015). </w:t>
      </w:r>
      <w:proofErr w:type="spellStart"/>
      <w:r w:rsidRPr="008C16B3">
        <w:rPr>
          <w:rFonts w:cs="Arial"/>
          <w:i/>
          <w:iCs/>
          <w:color w:val="000000" w:themeColor="text1"/>
          <w:sz w:val="22"/>
        </w:rPr>
        <w:t>Répertoire</w:t>
      </w:r>
      <w:proofErr w:type="spellEnd"/>
      <w:r w:rsidRPr="008C16B3">
        <w:rPr>
          <w:rFonts w:cs="Arial"/>
          <w:i/>
          <w:iCs/>
          <w:color w:val="000000" w:themeColor="text1"/>
          <w:sz w:val="22"/>
        </w:rPr>
        <w:t xml:space="preserve"> des </w:t>
      </w:r>
      <w:proofErr w:type="spellStart"/>
      <w:r w:rsidRPr="008C16B3">
        <w:rPr>
          <w:rFonts w:cs="Arial"/>
          <w:i/>
          <w:iCs/>
          <w:color w:val="000000" w:themeColor="text1"/>
          <w:sz w:val="22"/>
        </w:rPr>
        <w:t>localités</w:t>
      </w:r>
      <w:proofErr w:type="spellEnd"/>
      <w:r w:rsidRPr="008C16B3">
        <w:rPr>
          <w:rFonts w:cs="Arial"/>
          <w:i/>
          <w:iCs/>
          <w:color w:val="000000" w:themeColor="text1"/>
          <w:sz w:val="22"/>
        </w:rPr>
        <w:t xml:space="preserve">: Focus sur la </w:t>
      </w:r>
      <w:proofErr w:type="spellStart"/>
      <w:r w:rsidRPr="008C16B3">
        <w:rPr>
          <w:rFonts w:cs="Arial"/>
          <w:i/>
          <w:iCs/>
          <w:color w:val="000000" w:themeColor="text1"/>
          <w:sz w:val="22"/>
        </w:rPr>
        <w:t>Région</w:t>
      </w:r>
      <w:proofErr w:type="spellEnd"/>
      <w:r w:rsidRPr="008C16B3">
        <w:rPr>
          <w:rFonts w:cs="Arial"/>
          <w:i/>
          <w:iCs/>
          <w:color w:val="000000" w:themeColor="text1"/>
          <w:sz w:val="22"/>
        </w:rPr>
        <w:t xml:space="preserve"> du PORO au Nord de la Côte d’Ivoire [Directory of localities: Focus on the Poro Region in Northern Côte d’Ivoire.]</w:t>
      </w:r>
      <w:r w:rsidRPr="008C16B3">
        <w:rPr>
          <w:rFonts w:cs="Arial"/>
          <w:color w:val="000000" w:themeColor="text1"/>
          <w:sz w:val="22"/>
        </w:rPr>
        <w:t xml:space="preserve"> (p. 8). Côte </w:t>
      </w:r>
      <w:proofErr w:type="gramStart"/>
      <w:r w:rsidRPr="008C16B3">
        <w:rPr>
          <w:rFonts w:cs="Arial"/>
          <w:color w:val="000000" w:themeColor="text1"/>
          <w:sz w:val="22"/>
        </w:rPr>
        <w:t>d’Ivoire :</w:t>
      </w:r>
      <w:proofErr w:type="gramEnd"/>
      <w:r w:rsidRPr="008C16B3">
        <w:rPr>
          <w:rFonts w:cs="Arial"/>
          <w:color w:val="000000" w:themeColor="text1"/>
          <w:sz w:val="22"/>
        </w:rPr>
        <w:t xml:space="preserve"> </w:t>
      </w:r>
      <w:proofErr w:type="spellStart"/>
      <w:r w:rsidRPr="008C16B3">
        <w:rPr>
          <w:rFonts w:cs="Arial"/>
          <w:color w:val="000000" w:themeColor="text1"/>
          <w:sz w:val="22"/>
        </w:rPr>
        <w:t>Institut</w:t>
      </w:r>
      <w:proofErr w:type="spellEnd"/>
      <w:r w:rsidRPr="008C16B3">
        <w:rPr>
          <w:rFonts w:cs="Arial"/>
          <w:color w:val="000000" w:themeColor="text1"/>
          <w:sz w:val="22"/>
        </w:rPr>
        <w:t xml:space="preserve"> National de </w:t>
      </w:r>
      <w:proofErr w:type="spellStart"/>
      <w:r w:rsidRPr="008C16B3">
        <w:rPr>
          <w:rFonts w:cs="Arial"/>
          <w:color w:val="000000" w:themeColor="text1"/>
          <w:sz w:val="22"/>
        </w:rPr>
        <w:t>Statistique</w:t>
      </w:r>
      <w:proofErr w:type="spellEnd"/>
      <w:r w:rsidRPr="008C16B3">
        <w:rPr>
          <w:rFonts w:cs="Arial"/>
          <w:color w:val="000000" w:themeColor="text1"/>
          <w:sz w:val="22"/>
        </w:rPr>
        <w:t>. https://www.ins.ci/documents/rgph/PORO.pdf</w:t>
      </w:r>
    </w:p>
    <w:p w14:paraId="522DBD19" w14:textId="77777777" w:rsidR="00AC0BBF" w:rsidRPr="008C16B3" w:rsidRDefault="00AC0BBF" w:rsidP="00AC0BBF">
      <w:pPr>
        <w:pStyle w:val="Bibliography"/>
        <w:rPr>
          <w:rFonts w:cs="Arial"/>
          <w:color w:val="000000" w:themeColor="text1"/>
          <w:sz w:val="22"/>
        </w:rPr>
      </w:pPr>
      <w:r w:rsidRPr="008C16B3">
        <w:rPr>
          <w:rFonts w:cs="Arial"/>
          <w:color w:val="000000" w:themeColor="text1"/>
          <w:sz w:val="22"/>
        </w:rPr>
        <w:t xml:space="preserve">Tassy, M., Eldridge, A. L., Sanusi, R. A., Ariyo, O., </w:t>
      </w:r>
      <w:proofErr w:type="spellStart"/>
      <w:r w:rsidRPr="008C16B3">
        <w:rPr>
          <w:rFonts w:cs="Arial"/>
          <w:color w:val="000000" w:themeColor="text1"/>
          <w:sz w:val="22"/>
        </w:rPr>
        <w:t>Ogundero</w:t>
      </w:r>
      <w:proofErr w:type="spellEnd"/>
      <w:r w:rsidRPr="008C16B3">
        <w:rPr>
          <w:rFonts w:cs="Arial"/>
          <w:color w:val="000000" w:themeColor="text1"/>
          <w:sz w:val="22"/>
        </w:rPr>
        <w:t xml:space="preserve">, A., </w:t>
      </w:r>
      <w:proofErr w:type="spellStart"/>
      <w:r w:rsidRPr="008C16B3">
        <w:rPr>
          <w:rFonts w:cs="Arial"/>
          <w:color w:val="000000" w:themeColor="text1"/>
          <w:sz w:val="22"/>
        </w:rPr>
        <w:t>Eyinla</w:t>
      </w:r>
      <w:proofErr w:type="spellEnd"/>
      <w:r w:rsidRPr="008C16B3">
        <w:rPr>
          <w:rFonts w:cs="Arial"/>
          <w:color w:val="000000" w:themeColor="text1"/>
          <w:sz w:val="22"/>
        </w:rPr>
        <w:t xml:space="preserve">, T. E., &amp; Wang, D. (2021). Nutrient Intake in Children 4–13 Years Old in Ibadan, Nigeria. </w:t>
      </w:r>
      <w:r w:rsidRPr="008C16B3">
        <w:rPr>
          <w:rFonts w:cs="Arial"/>
          <w:i/>
          <w:iCs/>
          <w:color w:val="000000" w:themeColor="text1"/>
          <w:sz w:val="22"/>
        </w:rPr>
        <w:t>Nutrients</w:t>
      </w:r>
      <w:r w:rsidRPr="008C16B3">
        <w:rPr>
          <w:rFonts w:cs="Arial"/>
          <w:color w:val="000000" w:themeColor="text1"/>
          <w:sz w:val="22"/>
        </w:rPr>
        <w:t xml:space="preserve">, </w:t>
      </w:r>
      <w:r w:rsidRPr="008C16B3">
        <w:rPr>
          <w:rFonts w:cs="Arial"/>
          <w:i/>
          <w:iCs/>
          <w:color w:val="000000" w:themeColor="text1"/>
          <w:sz w:val="22"/>
        </w:rPr>
        <w:t>13</w:t>
      </w:r>
      <w:r w:rsidRPr="008C16B3">
        <w:rPr>
          <w:rFonts w:cs="Arial"/>
          <w:color w:val="000000" w:themeColor="text1"/>
          <w:sz w:val="22"/>
        </w:rPr>
        <w:t>, Article 6. https://doi.org/10.3390/nu13061741</w:t>
      </w:r>
    </w:p>
    <w:p w14:paraId="028B3BD9" w14:textId="77777777" w:rsidR="00A72E15" w:rsidRPr="008C16B3" w:rsidRDefault="00A72E15" w:rsidP="00A72E15">
      <w:pPr>
        <w:pStyle w:val="Bibliography"/>
        <w:rPr>
          <w:rFonts w:cs="Arial"/>
          <w:color w:val="000000" w:themeColor="text1"/>
          <w:sz w:val="22"/>
        </w:rPr>
      </w:pPr>
      <w:r w:rsidRPr="008C16B3">
        <w:rPr>
          <w:rFonts w:cs="Arial"/>
          <w:color w:val="000000" w:themeColor="text1"/>
          <w:sz w:val="22"/>
        </w:rPr>
        <w:lastRenderedPageBreak/>
        <w:t xml:space="preserve">Forbes, L., Graham, J., Berglund, C., &amp; Bell, R. (2018). Dietary Change during Pregnancy and Women’s Reasons for Change. </w:t>
      </w:r>
      <w:r w:rsidRPr="008C16B3">
        <w:rPr>
          <w:rFonts w:cs="Arial"/>
          <w:i/>
          <w:iCs/>
          <w:color w:val="000000" w:themeColor="text1"/>
          <w:sz w:val="22"/>
        </w:rPr>
        <w:t>Nutrients</w:t>
      </w:r>
      <w:r w:rsidRPr="008C16B3">
        <w:rPr>
          <w:rFonts w:cs="Arial"/>
          <w:color w:val="000000" w:themeColor="text1"/>
          <w:sz w:val="22"/>
        </w:rPr>
        <w:t xml:space="preserve">, </w:t>
      </w:r>
      <w:r w:rsidRPr="008C16B3">
        <w:rPr>
          <w:rFonts w:cs="Arial"/>
          <w:i/>
          <w:iCs/>
          <w:color w:val="000000" w:themeColor="text1"/>
          <w:sz w:val="22"/>
        </w:rPr>
        <w:t>10</w:t>
      </w:r>
      <w:r w:rsidRPr="008C16B3">
        <w:rPr>
          <w:rFonts w:cs="Arial"/>
          <w:color w:val="000000" w:themeColor="text1"/>
          <w:sz w:val="22"/>
        </w:rPr>
        <w:t>, 1032. https://doi.org/10.3390/nu10081032</w:t>
      </w:r>
    </w:p>
    <w:p w14:paraId="036D2AB4" w14:textId="77777777" w:rsidR="00155455" w:rsidRPr="008C16B3" w:rsidRDefault="00155455" w:rsidP="00155455">
      <w:pPr>
        <w:pStyle w:val="Bibliography"/>
        <w:rPr>
          <w:rFonts w:cs="Arial"/>
          <w:color w:val="000000" w:themeColor="text1"/>
          <w:sz w:val="22"/>
        </w:rPr>
      </w:pPr>
      <w:proofErr w:type="spellStart"/>
      <w:r w:rsidRPr="008C16B3">
        <w:rPr>
          <w:rFonts w:cs="Arial"/>
          <w:color w:val="000000" w:themeColor="text1"/>
          <w:sz w:val="22"/>
        </w:rPr>
        <w:t>Stadlmayr</w:t>
      </w:r>
      <w:proofErr w:type="spellEnd"/>
      <w:r w:rsidRPr="008C16B3">
        <w:rPr>
          <w:rFonts w:cs="Arial"/>
          <w:color w:val="000000" w:themeColor="text1"/>
          <w:sz w:val="22"/>
        </w:rPr>
        <w:t xml:space="preserve">, B., </w:t>
      </w:r>
      <w:proofErr w:type="spellStart"/>
      <w:r w:rsidRPr="008C16B3">
        <w:rPr>
          <w:rFonts w:cs="Arial"/>
          <w:color w:val="000000" w:themeColor="text1"/>
          <w:sz w:val="22"/>
        </w:rPr>
        <w:t>Charrondiere</w:t>
      </w:r>
      <w:proofErr w:type="spellEnd"/>
      <w:r w:rsidRPr="008C16B3">
        <w:rPr>
          <w:rFonts w:cs="Arial"/>
          <w:color w:val="000000" w:themeColor="text1"/>
          <w:sz w:val="22"/>
        </w:rPr>
        <w:t xml:space="preserve">, U. R., </w:t>
      </w:r>
      <w:proofErr w:type="spellStart"/>
      <w:r w:rsidRPr="008C16B3">
        <w:rPr>
          <w:rFonts w:cs="Arial"/>
          <w:color w:val="000000" w:themeColor="text1"/>
          <w:sz w:val="22"/>
        </w:rPr>
        <w:t>Enujiugha</w:t>
      </w:r>
      <w:proofErr w:type="spellEnd"/>
      <w:r w:rsidRPr="008C16B3">
        <w:rPr>
          <w:rFonts w:cs="Arial"/>
          <w:color w:val="000000" w:themeColor="text1"/>
          <w:sz w:val="22"/>
        </w:rPr>
        <w:t xml:space="preserve">, V. N., &amp; Bayili, R. G. (Eds.). (2012). </w:t>
      </w:r>
      <w:r w:rsidRPr="008C16B3">
        <w:rPr>
          <w:rFonts w:cs="Arial"/>
          <w:i/>
          <w:iCs/>
          <w:color w:val="000000" w:themeColor="text1"/>
          <w:sz w:val="22"/>
        </w:rPr>
        <w:t xml:space="preserve">Table de composition des aliments </w:t>
      </w:r>
      <w:proofErr w:type="spellStart"/>
      <w:r w:rsidRPr="008C16B3">
        <w:rPr>
          <w:rFonts w:cs="Arial"/>
          <w:i/>
          <w:iCs/>
          <w:color w:val="000000" w:themeColor="text1"/>
          <w:sz w:val="22"/>
        </w:rPr>
        <w:t>d’Afrique</w:t>
      </w:r>
      <w:proofErr w:type="spellEnd"/>
      <w:r w:rsidRPr="008C16B3">
        <w:rPr>
          <w:rFonts w:cs="Arial"/>
          <w:i/>
          <w:iCs/>
          <w:color w:val="000000" w:themeColor="text1"/>
          <w:sz w:val="22"/>
        </w:rPr>
        <w:t xml:space="preserve"> de </w:t>
      </w:r>
      <w:proofErr w:type="spellStart"/>
      <w:r w:rsidRPr="008C16B3">
        <w:rPr>
          <w:rFonts w:cs="Arial"/>
          <w:i/>
          <w:iCs/>
          <w:color w:val="000000" w:themeColor="text1"/>
          <w:sz w:val="22"/>
        </w:rPr>
        <w:t>l’Ouest</w:t>
      </w:r>
      <w:proofErr w:type="spellEnd"/>
      <w:r w:rsidRPr="008C16B3">
        <w:rPr>
          <w:rFonts w:cs="Arial"/>
          <w:i/>
          <w:iCs/>
          <w:color w:val="000000" w:themeColor="text1"/>
          <w:sz w:val="22"/>
        </w:rPr>
        <w:t>. [West African food composition table]</w:t>
      </w:r>
      <w:r w:rsidRPr="008C16B3">
        <w:rPr>
          <w:rFonts w:cs="Arial"/>
          <w:color w:val="000000" w:themeColor="text1"/>
          <w:sz w:val="22"/>
        </w:rPr>
        <w:t>. Rome, Food and Agriculture Organization of the United Nations (FAO). https://cgspace.cgiar.org/handle/10568/104619</w:t>
      </w:r>
    </w:p>
    <w:p w14:paraId="3E4161DE" w14:textId="77777777" w:rsidR="0033339B" w:rsidRPr="008C16B3" w:rsidRDefault="0033339B" w:rsidP="0033339B">
      <w:pPr>
        <w:pStyle w:val="Bibliography"/>
        <w:rPr>
          <w:rFonts w:cs="Arial"/>
          <w:color w:val="000000" w:themeColor="text1"/>
          <w:sz w:val="22"/>
        </w:rPr>
      </w:pPr>
      <w:r w:rsidRPr="008C16B3">
        <w:rPr>
          <w:rFonts w:cs="Arial"/>
          <w:color w:val="000000" w:themeColor="text1"/>
          <w:sz w:val="22"/>
        </w:rPr>
        <w:t xml:space="preserve">Zielinski, R., Searing, K., &amp; Deibel, M. (2015). Gastrointestinal Distress in Pregnancy: Prevalence, Assessment, and Treatment of 5 Common Minor Discomforts. </w:t>
      </w:r>
      <w:r w:rsidRPr="008C16B3">
        <w:rPr>
          <w:rFonts w:cs="Arial"/>
          <w:i/>
          <w:iCs/>
          <w:color w:val="000000" w:themeColor="text1"/>
          <w:sz w:val="22"/>
        </w:rPr>
        <w:t>Journal of Perinatal &amp; Neonatal Nursing</w:t>
      </w:r>
      <w:r w:rsidRPr="008C16B3">
        <w:rPr>
          <w:rFonts w:cs="Arial"/>
          <w:color w:val="000000" w:themeColor="text1"/>
          <w:sz w:val="22"/>
        </w:rPr>
        <w:t xml:space="preserve">, </w:t>
      </w:r>
      <w:r w:rsidRPr="008C16B3">
        <w:rPr>
          <w:rFonts w:cs="Arial"/>
          <w:i/>
          <w:iCs/>
          <w:color w:val="000000" w:themeColor="text1"/>
          <w:sz w:val="22"/>
        </w:rPr>
        <w:t>29</w:t>
      </w:r>
      <w:r w:rsidRPr="008C16B3">
        <w:rPr>
          <w:rFonts w:cs="Arial"/>
          <w:color w:val="000000" w:themeColor="text1"/>
          <w:sz w:val="22"/>
        </w:rPr>
        <w:t>, 23–31. https://doi.org/10.1097/JPN.0000000000000078</w:t>
      </w:r>
    </w:p>
    <w:p w14:paraId="59D32D72" w14:textId="77777777" w:rsidR="004970F6" w:rsidRPr="008C16B3" w:rsidRDefault="004970F6" w:rsidP="004970F6">
      <w:pPr>
        <w:pStyle w:val="Bibliography"/>
        <w:rPr>
          <w:rFonts w:cs="Arial"/>
          <w:color w:val="000000" w:themeColor="text1"/>
          <w:sz w:val="22"/>
        </w:rPr>
      </w:pPr>
      <w:r w:rsidRPr="008C16B3">
        <w:rPr>
          <w:rFonts w:cs="Arial"/>
          <w:color w:val="000000" w:themeColor="text1"/>
          <w:sz w:val="22"/>
        </w:rPr>
        <w:t xml:space="preserve">Nazik, E., &amp; </w:t>
      </w:r>
      <w:proofErr w:type="spellStart"/>
      <w:r w:rsidRPr="008C16B3">
        <w:rPr>
          <w:rFonts w:cs="Arial"/>
          <w:color w:val="000000" w:themeColor="text1"/>
          <w:sz w:val="22"/>
        </w:rPr>
        <w:t>Eryilmaz</w:t>
      </w:r>
      <w:proofErr w:type="spellEnd"/>
      <w:r w:rsidRPr="008C16B3">
        <w:rPr>
          <w:rFonts w:cs="Arial"/>
          <w:color w:val="000000" w:themeColor="text1"/>
          <w:sz w:val="22"/>
        </w:rPr>
        <w:t xml:space="preserve">, G. (2014). Incidence of pregnancy-related discomforts and management approaches to relieve them among pregnant women. </w:t>
      </w:r>
      <w:r w:rsidRPr="008C16B3">
        <w:rPr>
          <w:rFonts w:cs="Arial"/>
          <w:i/>
          <w:iCs/>
          <w:color w:val="000000" w:themeColor="text1"/>
          <w:sz w:val="22"/>
        </w:rPr>
        <w:t>Journal of Clinical Nursing</w:t>
      </w:r>
      <w:r w:rsidRPr="008C16B3">
        <w:rPr>
          <w:rFonts w:cs="Arial"/>
          <w:color w:val="000000" w:themeColor="text1"/>
          <w:sz w:val="22"/>
        </w:rPr>
        <w:t xml:space="preserve">, </w:t>
      </w:r>
      <w:r w:rsidRPr="008C16B3">
        <w:rPr>
          <w:rFonts w:cs="Arial"/>
          <w:i/>
          <w:iCs/>
          <w:color w:val="000000" w:themeColor="text1"/>
          <w:sz w:val="22"/>
        </w:rPr>
        <w:t>23</w:t>
      </w:r>
      <w:r w:rsidRPr="008C16B3">
        <w:rPr>
          <w:rFonts w:cs="Arial"/>
          <w:color w:val="000000" w:themeColor="text1"/>
          <w:sz w:val="22"/>
        </w:rPr>
        <w:t>, 1736–1750. https://doi.org/10.1111/jocn.12323</w:t>
      </w:r>
    </w:p>
    <w:p w14:paraId="125A69A0" w14:textId="77777777" w:rsidR="00B45BCB" w:rsidRPr="008C16B3" w:rsidRDefault="00B45BCB" w:rsidP="00B45BCB">
      <w:pPr>
        <w:pStyle w:val="Bibliography"/>
        <w:rPr>
          <w:rFonts w:cs="Arial"/>
          <w:color w:val="000000" w:themeColor="text1"/>
          <w:sz w:val="22"/>
        </w:rPr>
      </w:pPr>
      <w:r w:rsidRPr="008C16B3">
        <w:rPr>
          <w:rFonts w:cs="Arial"/>
          <w:color w:val="000000" w:themeColor="text1"/>
          <w:sz w:val="22"/>
        </w:rPr>
        <w:t xml:space="preserve">Orloff, N. C., Flammer, A., Hartnett, J., </w:t>
      </w:r>
      <w:proofErr w:type="spellStart"/>
      <w:r w:rsidRPr="008C16B3">
        <w:rPr>
          <w:rFonts w:cs="Arial"/>
          <w:color w:val="000000" w:themeColor="text1"/>
          <w:sz w:val="22"/>
        </w:rPr>
        <w:t>Liquorman</w:t>
      </w:r>
      <w:proofErr w:type="spellEnd"/>
      <w:r w:rsidRPr="008C16B3">
        <w:rPr>
          <w:rFonts w:cs="Arial"/>
          <w:color w:val="000000" w:themeColor="text1"/>
          <w:sz w:val="22"/>
        </w:rPr>
        <w:t xml:space="preserve">, S., Samelson, R., &amp; Hormes, J. M. (2016). Food cravings in pregnancy: Preliminary evidence for a role in excess gestational weight gain. </w:t>
      </w:r>
      <w:r w:rsidRPr="008C16B3">
        <w:rPr>
          <w:rFonts w:cs="Arial"/>
          <w:i/>
          <w:iCs/>
          <w:color w:val="000000" w:themeColor="text1"/>
          <w:sz w:val="22"/>
        </w:rPr>
        <w:t>Appetite</w:t>
      </w:r>
      <w:r w:rsidRPr="008C16B3">
        <w:rPr>
          <w:rFonts w:cs="Arial"/>
          <w:color w:val="000000" w:themeColor="text1"/>
          <w:sz w:val="22"/>
        </w:rPr>
        <w:t xml:space="preserve">, </w:t>
      </w:r>
      <w:r w:rsidRPr="008C16B3">
        <w:rPr>
          <w:rFonts w:cs="Arial"/>
          <w:i/>
          <w:iCs/>
          <w:color w:val="000000" w:themeColor="text1"/>
          <w:sz w:val="22"/>
        </w:rPr>
        <w:t>105</w:t>
      </w:r>
      <w:r w:rsidRPr="008C16B3">
        <w:rPr>
          <w:rFonts w:cs="Arial"/>
          <w:color w:val="000000" w:themeColor="text1"/>
          <w:sz w:val="22"/>
        </w:rPr>
        <w:t>, 259–265. https://doi.org/10.1016/j.appet.2016.04.040</w:t>
      </w:r>
    </w:p>
    <w:p w14:paraId="531A68E9" w14:textId="77777777" w:rsidR="00EA74E5" w:rsidRPr="008C16B3" w:rsidRDefault="00EA74E5" w:rsidP="00EA74E5">
      <w:pPr>
        <w:pStyle w:val="Bibliography"/>
        <w:rPr>
          <w:rFonts w:cs="Arial"/>
          <w:color w:val="000000" w:themeColor="text1"/>
          <w:sz w:val="22"/>
        </w:rPr>
      </w:pPr>
      <w:r w:rsidRPr="008C16B3">
        <w:rPr>
          <w:rFonts w:cs="Arial"/>
          <w:color w:val="000000" w:themeColor="text1"/>
          <w:sz w:val="22"/>
        </w:rPr>
        <w:t xml:space="preserve">Bayley, T. M., Dye, L., Jones, S., </w:t>
      </w:r>
      <w:proofErr w:type="spellStart"/>
      <w:r w:rsidRPr="008C16B3">
        <w:rPr>
          <w:rFonts w:cs="Arial"/>
          <w:color w:val="000000" w:themeColor="text1"/>
          <w:sz w:val="22"/>
        </w:rPr>
        <w:t>DeBono</w:t>
      </w:r>
      <w:proofErr w:type="spellEnd"/>
      <w:r w:rsidRPr="008C16B3">
        <w:rPr>
          <w:rFonts w:cs="Arial"/>
          <w:color w:val="000000" w:themeColor="text1"/>
          <w:sz w:val="22"/>
        </w:rPr>
        <w:t xml:space="preserve">, M., &amp; Hill, A. J. (2002). Food cravings and aversions during pregnancy: Relationships with nausea and vomiting. </w:t>
      </w:r>
      <w:r w:rsidRPr="008C16B3">
        <w:rPr>
          <w:rFonts w:cs="Arial"/>
          <w:i/>
          <w:iCs/>
          <w:color w:val="000000" w:themeColor="text1"/>
          <w:sz w:val="22"/>
        </w:rPr>
        <w:t>Appetite</w:t>
      </w:r>
      <w:r w:rsidRPr="008C16B3">
        <w:rPr>
          <w:rFonts w:cs="Arial"/>
          <w:color w:val="000000" w:themeColor="text1"/>
          <w:sz w:val="22"/>
        </w:rPr>
        <w:t xml:space="preserve">, </w:t>
      </w:r>
      <w:r w:rsidRPr="008C16B3">
        <w:rPr>
          <w:rFonts w:cs="Arial"/>
          <w:i/>
          <w:iCs/>
          <w:color w:val="000000" w:themeColor="text1"/>
          <w:sz w:val="22"/>
        </w:rPr>
        <w:t>38</w:t>
      </w:r>
      <w:r w:rsidRPr="008C16B3">
        <w:rPr>
          <w:rFonts w:cs="Arial"/>
          <w:color w:val="000000" w:themeColor="text1"/>
          <w:sz w:val="22"/>
        </w:rPr>
        <w:t>, 45–51. https://doi.org/10.1006/appe.2002.0470</w:t>
      </w:r>
    </w:p>
    <w:p w14:paraId="6C734725" w14:textId="77777777" w:rsidR="00A8312D" w:rsidRPr="008C16B3" w:rsidRDefault="00A8312D" w:rsidP="00A8312D">
      <w:pPr>
        <w:pStyle w:val="Bibliography"/>
        <w:rPr>
          <w:rFonts w:cs="Arial"/>
          <w:color w:val="000000" w:themeColor="text1"/>
          <w:sz w:val="22"/>
        </w:rPr>
      </w:pPr>
      <w:proofErr w:type="spellStart"/>
      <w:r w:rsidRPr="008C16B3">
        <w:rPr>
          <w:rFonts w:cs="Arial"/>
          <w:color w:val="000000" w:themeColor="text1"/>
          <w:sz w:val="22"/>
        </w:rPr>
        <w:t>Huybregts</w:t>
      </w:r>
      <w:proofErr w:type="spellEnd"/>
      <w:r w:rsidRPr="008C16B3">
        <w:rPr>
          <w:rFonts w:cs="Arial"/>
          <w:color w:val="000000" w:themeColor="text1"/>
          <w:sz w:val="22"/>
        </w:rPr>
        <w:t xml:space="preserve">, L. F., </w:t>
      </w:r>
      <w:proofErr w:type="spellStart"/>
      <w:r w:rsidRPr="008C16B3">
        <w:rPr>
          <w:rFonts w:cs="Arial"/>
          <w:color w:val="000000" w:themeColor="text1"/>
          <w:sz w:val="22"/>
        </w:rPr>
        <w:t>Roberfroid</w:t>
      </w:r>
      <w:proofErr w:type="spellEnd"/>
      <w:r w:rsidRPr="008C16B3">
        <w:rPr>
          <w:rFonts w:cs="Arial"/>
          <w:color w:val="000000" w:themeColor="text1"/>
          <w:sz w:val="22"/>
        </w:rPr>
        <w:t xml:space="preserve">, D. A., </w:t>
      </w:r>
      <w:proofErr w:type="spellStart"/>
      <w:r w:rsidRPr="008C16B3">
        <w:rPr>
          <w:rFonts w:cs="Arial"/>
          <w:color w:val="000000" w:themeColor="text1"/>
          <w:sz w:val="22"/>
        </w:rPr>
        <w:t>Kolsteren</w:t>
      </w:r>
      <w:proofErr w:type="spellEnd"/>
      <w:r w:rsidRPr="008C16B3">
        <w:rPr>
          <w:rFonts w:cs="Arial"/>
          <w:color w:val="000000" w:themeColor="text1"/>
          <w:sz w:val="22"/>
        </w:rPr>
        <w:t xml:space="preserve">, P. W., &amp; Van Camp, J. H. (2009). Dietary </w:t>
      </w:r>
      <w:proofErr w:type="spellStart"/>
      <w:r w:rsidRPr="008C16B3">
        <w:rPr>
          <w:rFonts w:cs="Arial"/>
          <w:color w:val="000000" w:themeColor="text1"/>
          <w:sz w:val="22"/>
        </w:rPr>
        <w:t>behaviour</w:t>
      </w:r>
      <w:proofErr w:type="spellEnd"/>
      <w:r w:rsidRPr="008C16B3">
        <w:rPr>
          <w:rFonts w:cs="Arial"/>
          <w:color w:val="000000" w:themeColor="text1"/>
          <w:sz w:val="22"/>
        </w:rPr>
        <w:t xml:space="preserve">, food and nutrient intake of pregnant women in a rural </w:t>
      </w:r>
      <w:r w:rsidRPr="008C16B3">
        <w:rPr>
          <w:rFonts w:cs="Arial"/>
          <w:color w:val="000000" w:themeColor="text1"/>
          <w:sz w:val="22"/>
        </w:rPr>
        <w:lastRenderedPageBreak/>
        <w:t xml:space="preserve">community in Burkina Faso. </w:t>
      </w:r>
      <w:r w:rsidRPr="008C16B3">
        <w:rPr>
          <w:rFonts w:cs="Arial"/>
          <w:i/>
          <w:iCs/>
          <w:color w:val="000000" w:themeColor="text1"/>
          <w:sz w:val="22"/>
        </w:rPr>
        <w:t>Maternal &amp; Child Nutrition</w:t>
      </w:r>
      <w:r w:rsidRPr="008C16B3">
        <w:rPr>
          <w:rFonts w:cs="Arial"/>
          <w:color w:val="000000" w:themeColor="text1"/>
          <w:sz w:val="22"/>
        </w:rPr>
        <w:t xml:space="preserve">, </w:t>
      </w:r>
      <w:r w:rsidRPr="008C16B3">
        <w:rPr>
          <w:rFonts w:cs="Arial"/>
          <w:i/>
          <w:iCs/>
          <w:color w:val="000000" w:themeColor="text1"/>
          <w:sz w:val="22"/>
        </w:rPr>
        <w:t>5</w:t>
      </w:r>
      <w:r w:rsidRPr="008C16B3">
        <w:rPr>
          <w:rFonts w:cs="Arial"/>
          <w:color w:val="000000" w:themeColor="text1"/>
          <w:sz w:val="22"/>
        </w:rPr>
        <w:t>, 211–222. https://doi.org/10.1111/j.1740-8709.2008.00180.x</w:t>
      </w:r>
    </w:p>
    <w:p w14:paraId="57E4E762" w14:textId="77777777" w:rsidR="00CB4583" w:rsidRPr="008C16B3" w:rsidRDefault="00CB4583" w:rsidP="00CB4583">
      <w:pPr>
        <w:pStyle w:val="Bibliography"/>
        <w:rPr>
          <w:rFonts w:cs="Arial"/>
          <w:color w:val="000000" w:themeColor="text1"/>
          <w:sz w:val="22"/>
        </w:rPr>
      </w:pPr>
      <w:r w:rsidRPr="008C16B3">
        <w:rPr>
          <w:rFonts w:cs="Arial"/>
          <w:color w:val="000000" w:themeColor="text1"/>
          <w:sz w:val="22"/>
        </w:rPr>
        <w:t xml:space="preserve">Ramya, R., Jayanthi, N., Alexander, P., Vijaya, S., &amp; Jayanthi, V. (2014). Gastroesophageal reflux disease in pregnancy: A longitudinal study. </w:t>
      </w:r>
      <w:r w:rsidRPr="008C16B3">
        <w:rPr>
          <w:rFonts w:cs="Arial"/>
          <w:i/>
          <w:iCs/>
          <w:color w:val="000000" w:themeColor="text1"/>
          <w:sz w:val="22"/>
        </w:rPr>
        <w:t>Tropical Gastroenterology</w:t>
      </w:r>
      <w:r w:rsidRPr="008C16B3">
        <w:rPr>
          <w:rFonts w:cs="Arial"/>
          <w:color w:val="000000" w:themeColor="text1"/>
          <w:sz w:val="22"/>
        </w:rPr>
        <w:t xml:space="preserve">, </w:t>
      </w:r>
      <w:r w:rsidRPr="008C16B3">
        <w:rPr>
          <w:rFonts w:cs="Arial"/>
          <w:i/>
          <w:iCs/>
          <w:color w:val="000000" w:themeColor="text1"/>
          <w:sz w:val="22"/>
        </w:rPr>
        <w:t>35</w:t>
      </w:r>
      <w:r w:rsidRPr="008C16B3">
        <w:rPr>
          <w:rFonts w:cs="Arial"/>
          <w:color w:val="000000" w:themeColor="text1"/>
          <w:sz w:val="22"/>
        </w:rPr>
        <w:t>, 168–172. https://doi.org/10.7869/tg.205</w:t>
      </w:r>
    </w:p>
    <w:p w14:paraId="08E97C73" w14:textId="77777777" w:rsidR="008F4E69" w:rsidRPr="008C16B3" w:rsidRDefault="008F4E69" w:rsidP="008F4E69">
      <w:pPr>
        <w:pStyle w:val="Bibliography"/>
        <w:rPr>
          <w:rFonts w:cs="Arial"/>
          <w:color w:val="000000" w:themeColor="text1"/>
          <w:sz w:val="22"/>
        </w:rPr>
      </w:pPr>
      <w:r w:rsidRPr="008C16B3">
        <w:rPr>
          <w:rFonts w:cs="Arial"/>
          <w:color w:val="000000" w:themeColor="text1"/>
          <w:sz w:val="22"/>
        </w:rPr>
        <w:t xml:space="preserve">Selmi, C., De Santis, M., Laghi, L., &amp; Generali, E. (2015). Gastrointestinal Symptoms and Nutritional Profile During Pregnancy. In E. Ferrazzi &amp; B. Sears (Eds.), </w:t>
      </w:r>
      <w:r w:rsidRPr="008C16B3">
        <w:rPr>
          <w:rFonts w:cs="Arial"/>
          <w:i/>
          <w:iCs/>
          <w:color w:val="000000" w:themeColor="text1"/>
          <w:sz w:val="22"/>
        </w:rPr>
        <w:t>Metabolic Syndrome and Complications of Pregnancy</w:t>
      </w:r>
      <w:r w:rsidRPr="008C16B3">
        <w:rPr>
          <w:rFonts w:cs="Arial"/>
          <w:color w:val="000000" w:themeColor="text1"/>
          <w:sz w:val="22"/>
        </w:rPr>
        <w:t xml:space="preserve"> (pp. 105–115). Springer International Publishing.</w:t>
      </w:r>
    </w:p>
    <w:p w14:paraId="0F8D4A27" w14:textId="77777777" w:rsidR="00AE4761" w:rsidRPr="008C16B3" w:rsidRDefault="00AE4761" w:rsidP="00AE4761">
      <w:pPr>
        <w:pStyle w:val="Bibliography"/>
        <w:rPr>
          <w:rFonts w:cs="Arial"/>
          <w:color w:val="000000" w:themeColor="text1"/>
          <w:sz w:val="22"/>
        </w:rPr>
      </w:pPr>
      <w:r w:rsidRPr="008C16B3">
        <w:rPr>
          <w:rFonts w:cs="Arial"/>
          <w:color w:val="000000" w:themeColor="text1"/>
          <w:sz w:val="22"/>
        </w:rPr>
        <w:t xml:space="preserve">Hussain, U., Ashai, Y., &amp; Hussain, N. (2012). Health Consciousness among Illiterate and Literate Women in District Srinagar. </w:t>
      </w:r>
      <w:r w:rsidRPr="008C16B3">
        <w:rPr>
          <w:rFonts w:cs="Arial"/>
          <w:i/>
          <w:iCs/>
          <w:color w:val="000000" w:themeColor="text1"/>
          <w:sz w:val="22"/>
        </w:rPr>
        <w:t>Studies on Home and Community Science</w:t>
      </w:r>
      <w:r w:rsidRPr="008C16B3">
        <w:rPr>
          <w:rFonts w:cs="Arial"/>
          <w:color w:val="000000" w:themeColor="text1"/>
          <w:sz w:val="22"/>
        </w:rPr>
        <w:t xml:space="preserve">, </w:t>
      </w:r>
      <w:r w:rsidRPr="008C16B3">
        <w:rPr>
          <w:rFonts w:cs="Arial"/>
          <w:i/>
          <w:iCs/>
          <w:color w:val="000000" w:themeColor="text1"/>
          <w:sz w:val="22"/>
        </w:rPr>
        <w:t>6</w:t>
      </w:r>
      <w:r w:rsidRPr="008C16B3">
        <w:rPr>
          <w:rFonts w:cs="Arial"/>
          <w:color w:val="000000" w:themeColor="text1"/>
          <w:sz w:val="22"/>
        </w:rPr>
        <w:t>, 173–178. https://doi.org/10.1080/09737189.2012.11885383</w:t>
      </w:r>
    </w:p>
    <w:p w14:paraId="0967E64D" w14:textId="77777777" w:rsidR="00980C1C" w:rsidRPr="008C16B3" w:rsidRDefault="00980C1C" w:rsidP="00980C1C">
      <w:pPr>
        <w:pStyle w:val="Bibliography"/>
        <w:rPr>
          <w:rFonts w:cs="Arial"/>
          <w:color w:val="000000" w:themeColor="text1"/>
          <w:sz w:val="22"/>
        </w:rPr>
      </w:pPr>
      <w:proofErr w:type="spellStart"/>
      <w:r w:rsidRPr="008C16B3">
        <w:rPr>
          <w:rFonts w:cs="Arial"/>
          <w:color w:val="000000" w:themeColor="text1"/>
          <w:sz w:val="22"/>
        </w:rPr>
        <w:t>Ravaoarisoa</w:t>
      </w:r>
      <w:proofErr w:type="spellEnd"/>
      <w:r w:rsidRPr="008C16B3">
        <w:rPr>
          <w:rFonts w:cs="Arial"/>
          <w:color w:val="000000" w:themeColor="text1"/>
          <w:sz w:val="22"/>
        </w:rPr>
        <w:t xml:space="preserve">, L., Rakotonirina, J., </w:t>
      </w:r>
      <w:proofErr w:type="spellStart"/>
      <w:r w:rsidRPr="008C16B3">
        <w:rPr>
          <w:rFonts w:cs="Arial"/>
          <w:color w:val="000000" w:themeColor="text1"/>
          <w:sz w:val="22"/>
        </w:rPr>
        <w:t>Andriamiandrisoa</w:t>
      </w:r>
      <w:proofErr w:type="spellEnd"/>
      <w:r w:rsidRPr="008C16B3">
        <w:rPr>
          <w:rFonts w:cs="Arial"/>
          <w:color w:val="000000" w:themeColor="text1"/>
          <w:sz w:val="22"/>
        </w:rPr>
        <w:t xml:space="preserve">, D., </w:t>
      </w:r>
      <w:proofErr w:type="spellStart"/>
      <w:r w:rsidRPr="008C16B3">
        <w:rPr>
          <w:rFonts w:cs="Arial"/>
          <w:color w:val="000000" w:themeColor="text1"/>
          <w:sz w:val="22"/>
        </w:rPr>
        <w:t>Humblet</w:t>
      </w:r>
      <w:proofErr w:type="spellEnd"/>
      <w:r w:rsidRPr="008C16B3">
        <w:rPr>
          <w:rFonts w:cs="Arial"/>
          <w:color w:val="000000" w:themeColor="text1"/>
          <w:sz w:val="22"/>
        </w:rPr>
        <w:t xml:space="preserve">, P., &amp; Rakotomanga, J. (2018). Dietary habits of mothers during pregnancy and breastfeeding in </w:t>
      </w:r>
      <w:proofErr w:type="spellStart"/>
      <w:r w:rsidRPr="008C16B3">
        <w:rPr>
          <w:rFonts w:cs="Arial"/>
          <w:color w:val="000000" w:themeColor="text1"/>
          <w:sz w:val="22"/>
        </w:rPr>
        <w:t>Amoron’i</w:t>
      </w:r>
      <w:proofErr w:type="spellEnd"/>
      <w:r w:rsidRPr="008C16B3">
        <w:rPr>
          <w:rFonts w:cs="Arial"/>
          <w:color w:val="000000" w:themeColor="text1"/>
          <w:sz w:val="22"/>
        </w:rPr>
        <w:t xml:space="preserve"> Mania Madagascar: Qualitative survey. </w:t>
      </w:r>
      <w:r w:rsidRPr="008C16B3">
        <w:rPr>
          <w:rFonts w:cs="Arial"/>
          <w:i/>
          <w:iCs/>
          <w:color w:val="000000" w:themeColor="text1"/>
          <w:sz w:val="22"/>
        </w:rPr>
        <w:t>Pan African Medical Journal</w:t>
      </w:r>
      <w:r w:rsidRPr="008C16B3">
        <w:rPr>
          <w:rFonts w:cs="Arial"/>
          <w:color w:val="000000" w:themeColor="text1"/>
          <w:sz w:val="22"/>
        </w:rPr>
        <w:t xml:space="preserve">, </w:t>
      </w:r>
      <w:r w:rsidRPr="008C16B3">
        <w:rPr>
          <w:rFonts w:cs="Arial"/>
          <w:i/>
          <w:iCs/>
          <w:color w:val="000000" w:themeColor="text1"/>
          <w:sz w:val="22"/>
        </w:rPr>
        <w:t>29</w:t>
      </w:r>
      <w:r w:rsidRPr="008C16B3">
        <w:rPr>
          <w:rFonts w:cs="Arial"/>
          <w:color w:val="000000" w:themeColor="text1"/>
          <w:sz w:val="22"/>
        </w:rPr>
        <w:t>, 194–194. https://doi.org/10.11604/pamj.2018.29.194.12873</w:t>
      </w:r>
    </w:p>
    <w:p w14:paraId="124C165E" w14:textId="77777777" w:rsidR="001B7668" w:rsidRPr="008C16B3" w:rsidRDefault="001B7668" w:rsidP="001B7668">
      <w:pPr>
        <w:pStyle w:val="Bibliography"/>
        <w:rPr>
          <w:rFonts w:cs="Arial"/>
          <w:color w:val="000000" w:themeColor="text1"/>
          <w:sz w:val="22"/>
        </w:rPr>
      </w:pPr>
      <w:r w:rsidRPr="008C16B3">
        <w:rPr>
          <w:rFonts w:cs="Arial"/>
          <w:color w:val="000000" w:themeColor="text1"/>
          <w:sz w:val="22"/>
        </w:rPr>
        <w:t xml:space="preserve">Blau, L. E., Lipsky, L. M., Dempster, K. W., Eisenberg Colman, M. H., Siega-Riz, A. M., Faith, M. S., &amp; Nansel, T. R. (2020). Women’s Experience and Understanding of Food Cravings in Pregnancy: A Qualitative Study in Women Receiving Prenatal Care at the University of North Carolina–Chapel Hill. </w:t>
      </w:r>
      <w:r w:rsidRPr="008C16B3">
        <w:rPr>
          <w:rFonts w:cs="Arial"/>
          <w:i/>
          <w:iCs/>
          <w:color w:val="000000" w:themeColor="text1"/>
          <w:sz w:val="22"/>
        </w:rPr>
        <w:t>Journal of the Academy of Nutrition and Dietetics</w:t>
      </w:r>
      <w:r w:rsidRPr="008C16B3">
        <w:rPr>
          <w:rFonts w:cs="Arial"/>
          <w:color w:val="000000" w:themeColor="text1"/>
          <w:sz w:val="22"/>
        </w:rPr>
        <w:t xml:space="preserve">, </w:t>
      </w:r>
      <w:r w:rsidRPr="008C16B3">
        <w:rPr>
          <w:rFonts w:cs="Arial"/>
          <w:i/>
          <w:iCs/>
          <w:color w:val="000000" w:themeColor="text1"/>
          <w:sz w:val="22"/>
        </w:rPr>
        <w:t>120</w:t>
      </w:r>
      <w:r w:rsidRPr="008C16B3">
        <w:rPr>
          <w:rFonts w:cs="Arial"/>
          <w:color w:val="000000" w:themeColor="text1"/>
          <w:sz w:val="22"/>
        </w:rPr>
        <w:t>, 815–824. https://doi.org/10.1016/j.jand.2019.09.020</w:t>
      </w:r>
    </w:p>
    <w:p w14:paraId="263A6CDF" w14:textId="77777777" w:rsidR="00113FDF" w:rsidRPr="008C16B3" w:rsidRDefault="00113FDF" w:rsidP="00113FDF">
      <w:pPr>
        <w:pStyle w:val="Bibliography"/>
        <w:rPr>
          <w:rFonts w:cs="Arial"/>
          <w:color w:val="000000" w:themeColor="text1"/>
          <w:sz w:val="22"/>
        </w:rPr>
      </w:pPr>
      <w:r w:rsidRPr="008C16B3">
        <w:rPr>
          <w:rFonts w:cs="Arial"/>
          <w:color w:val="000000" w:themeColor="text1"/>
          <w:sz w:val="22"/>
        </w:rPr>
        <w:lastRenderedPageBreak/>
        <w:t xml:space="preserve">Lawrence, M., Coward, W. A., Lawrence, F., Cole, </w:t>
      </w:r>
      <w:proofErr w:type="spellStart"/>
      <w:r w:rsidRPr="008C16B3">
        <w:rPr>
          <w:rFonts w:cs="Arial"/>
          <w:color w:val="000000" w:themeColor="text1"/>
          <w:sz w:val="22"/>
        </w:rPr>
        <w:t>TimothyJ</w:t>
      </w:r>
      <w:proofErr w:type="spellEnd"/>
      <w:r w:rsidRPr="008C16B3">
        <w:rPr>
          <w:rFonts w:cs="Arial"/>
          <w:color w:val="000000" w:themeColor="text1"/>
          <w:sz w:val="22"/>
        </w:rPr>
        <w:t xml:space="preserve">., &amp; Whitehead, </w:t>
      </w:r>
      <w:proofErr w:type="spellStart"/>
      <w:r w:rsidRPr="008C16B3">
        <w:rPr>
          <w:rFonts w:cs="Arial"/>
          <w:color w:val="000000" w:themeColor="text1"/>
          <w:sz w:val="22"/>
        </w:rPr>
        <w:t>RogerG</w:t>
      </w:r>
      <w:proofErr w:type="spellEnd"/>
      <w:r w:rsidRPr="008C16B3">
        <w:rPr>
          <w:rFonts w:cs="Arial"/>
          <w:color w:val="000000" w:themeColor="text1"/>
          <w:sz w:val="22"/>
        </w:rPr>
        <w:t xml:space="preserve">. (1987). Energy requirements of pregnancy in the Gambia. </w:t>
      </w:r>
      <w:r w:rsidRPr="008C16B3">
        <w:rPr>
          <w:rFonts w:cs="Arial"/>
          <w:i/>
          <w:iCs/>
          <w:color w:val="000000" w:themeColor="text1"/>
          <w:sz w:val="22"/>
        </w:rPr>
        <w:t>The Lancet</w:t>
      </w:r>
      <w:r w:rsidRPr="008C16B3">
        <w:rPr>
          <w:rFonts w:cs="Arial"/>
          <w:color w:val="000000" w:themeColor="text1"/>
          <w:sz w:val="22"/>
        </w:rPr>
        <w:t xml:space="preserve">, </w:t>
      </w:r>
      <w:r w:rsidRPr="008C16B3">
        <w:rPr>
          <w:rFonts w:cs="Arial"/>
          <w:i/>
          <w:iCs/>
          <w:color w:val="000000" w:themeColor="text1"/>
          <w:sz w:val="22"/>
        </w:rPr>
        <w:t>330</w:t>
      </w:r>
      <w:r w:rsidRPr="008C16B3">
        <w:rPr>
          <w:rFonts w:cs="Arial"/>
          <w:color w:val="000000" w:themeColor="text1"/>
          <w:sz w:val="22"/>
        </w:rPr>
        <w:t>, 1072–1076. https://doi.org/10.1016/S0140-6736(87)91492-9</w:t>
      </w:r>
    </w:p>
    <w:p w14:paraId="084FA925" w14:textId="77777777" w:rsidR="0031439A" w:rsidRPr="008C16B3" w:rsidRDefault="0031439A" w:rsidP="0031439A">
      <w:pPr>
        <w:pStyle w:val="Bibliography"/>
        <w:rPr>
          <w:rFonts w:cs="Arial"/>
          <w:color w:val="000000" w:themeColor="text1"/>
          <w:sz w:val="22"/>
        </w:rPr>
      </w:pPr>
      <w:r w:rsidRPr="008C16B3">
        <w:rPr>
          <w:rFonts w:cs="Arial"/>
          <w:color w:val="000000" w:themeColor="text1"/>
          <w:sz w:val="22"/>
        </w:rPr>
        <w:t>De Garine, I. (1972). The socio</w:t>
      </w:r>
      <w:r w:rsidRPr="008C16B3">
        <w:rPr>
          <w:rFonts w:ascii="Cambria Math" w:hAnsi="Cambria Math" w:cs="Cambria Math"/>
          <w:color w:val="000000" w:themeColor="text1"/>
          <w:sz w:val="22"/>
        </w:rPr>
        <w:t>‐</w:t>
      </w:r>
      <w:r w:rsidRPr="008C16B3">
        <w:rPr>
          <w:rFonts w:cs="Arial"/>
          <w:color w:val="000000" w:themeColor="text1"/>
          <w:sz w:val="22"/>
        </w:rPr>
        <w:t xml:space="preserve">cultural aspects of nutrition. </w:t>
      </w:r>
      <w:r w:rsidRPr="008C16B3">
        <w:rPr>
          <w:rFonts w:cs="Arial"/>
          <w:i/>
          <w:iCs/>
          <w:color w:val="000000" w:themeColor="text1"/>
          <w:sz w:val="22"/>
        </w:rPr>
        <w:t>Ecology of Food and Nutrition</w:t>
      </w:r>
      <w:r w:rsidRPr="008C16B3">
        <w:rPr>
          <w:rFonts w:cs="Arial"/>
          <w:color w:val="000000" w:themeColor="text1"/>
          <w:sz w:val="22"/>
        </w:rPr>
        <w:t xml:space="preserve">, </w:t>
      </w:r>
      <w:r w:rsidRPr="008C16B3">
        <w:rPr>
          <w:rFonts w:cs="Arial"/>
          <w:i/>
          <w:iCs/>
          <w:color w:val="000000" w:themeColor="text1"/>
          <w:sz w:val="22"/>
        </w:rPr>
        <w:t>1</w:t>
      </w:r>
      <w:r w:rsidRPr="008C16B3">
        <w:rPr>
          <w:rFonts w:cs="Arial"/>
          <w:color w:val="000000" w:themeColor="text1"/>
          <w:sz w:val="22"/>
        </w:rPr>
        <w:t>, 143–163. https://doi.org/10.1080/03670244.1972.9990282</w:t>
      </w:r>
    </w:p>
    <w:p w14:paraId="06D8E70B" w14:textId="77777777" w:rsidR="00FE2BC0" w:rsidRPr="008C16B3" w:rsidRDefault="00FE2BC0" w:rsidP="00FE2BC0">
      <w:pPr>
        <w:pStyle w:val="Bibliography"/>
        <w:rPr>
          <w:rFonts w:cs="Arial"/>
          <w:color w:val="000000" w:themeColor="text1"/>
          <w:sz w:val="22"/>
        </w:rPr>
      </w:pPr>
      <w:proofErr w:type="spellStart"/>
      <w:r w:rsidRPr="008C16B3">
        <w:rPr>
          <w:rFonts w:cs="Arial"/>
          <w:color w:val="000000" w:themeColor="text1"/>
          <w:sz w:val="22"/>
        </w:rPr>
        <w:t>Tobing</w:t>
      </w:r>
      <w:proofErr w:type="spellEnd"/>
      <w:r w:rsidRPr="008C16B3">
        <w:rPr>
          <w:rFonts w:cs="Arial"/>
          <w:color w:val="000000" w:themeColor="text1"/>
          <w:sz w:val="22"/>
        </w:rPr>
        <w:t xml:space="preserve">, V. Y., </w:t>
      </w:r>
      <w:proofErr w:type="spellStart"/>
      <w:r w:rsidRPr="008C16B3">
        <w:rPr>
          <w:rFonts w:cs="Arial"/>
          <w:color w:val="000000" w:themeColor="text1"/>
          <w:sz w:val="22"/>
        </w:rPr>
        <w:t>Afiyanti</w:t>
      </w:r>
      <w:proofErr w:type="spellEnd"/>
      <w:r w:rsidRPr="008C16B3">
        <w:rPr>
          <w:rFonts w:cs="Arial"/>
          <w:color w:val="000000" w:themeColor="text1"/>
          <w:sz w:val="22"/>
        </w:rPr>
        <w:t xml:space="preserve">, Y., &amp; </w:t>
      </w:r>
      <w:proofErr w:type="spellStart"/>
      <w:r w:rsidRPr="008C16B3">
        <w:rPr>
          <w:rFonts w:cs="Arial"/>
          <w:color w:val="000000" w:themeColor="text1"/>
          <w:sz w:val="22"/>
        </w:rPr>
        <w:t>Rachmawati</w:t>
      </w:r>
      <w:proofErr w:type="spellEnd"/>
      <w:r w:rsidRPr="008C16B3">
        <w:rPr>
          <w:rFonts w:cs="Arial"/>
          <w:color w:val="000000" w:themeColor="text1"/>
          <w:sz w:val="22"/>
        </w:rPr>
        <w:t xml:space="preserve">, I. N. (2019). Following the cultural norms as an effort to protect the mother and the baby during the perinatal period: An ethnographic study of women’s food choices. </w:t>
      </w:r>
      <w:proofErr w:type="spellStart"/>
      <w:r w:rsidRPr="008C16B3">
        <w:rPr>
          <w:rFonts w:cs="Arial"/>
          <w:i/>
          <w:iCs/>
          <w:color w:val="000000" w:themeColor="text1"/>
          <w:sz w:val="22"/>
        </w:rPr>
        <w:t>Enfermería</w:t>
      </w:r>
      <w:proofErr w:type="spellEnd"/>
      <w:r w:rsidRPr="008C16B3">
        <w:rPr>
          <w:rFonts w:cs="Arial"/>
          <w:i/>
          <w:iCs/>
          <w:color w:val="000000" w:themeColor="text1"/>
          <w:sz w:val="22"/>
        </w:rPr>
        <w:t xml:space="preserve"> </w:t>
      </w:r>
      <w:proofErr w:type="spellStart"/>
      <w:r w:rsidRPr="008C16B3">
        <w:rPr>
          <w:rFonts w:cs="Arial"/>
          <w:i/>
          <w:iCs/>
          <w:color w:val="000000" w:themeColor="text1"/>
          <w:sz w:val="22"/>
        </w:rPr>
        <w:t>Clínica</w:t>
      </w:r>
      <w:proofErr w:type="spellEnd"/>
      <w:r w:rsidRPr="008C16B3">
        <w:rPr>
          <w:rFonts w:cs="Arial"/>
          <w:color w:val="000000" w:themeColor="text1"/>
          <w:sz w:val="22"/>
        </w:rPr>
        <w:t xml:space="preserve">, </w:t>
      </w:r>
      <w:r w:rsidRPr="008C16B3">
        <w:rPr>
          <w:rFonts w:cs="Arial"/>
          <w:i/>
          <w:iCs/>
          <w:color w:val="000000" w:themeColor="text1"/>
          <w:sz w:val="22"/>
        </w:rPr>
        <w:t>29</w:t>
      </w:r>
      <w:r w:rsidRPr="008C16B3">
        <w:rPr>
          <w:rFonts w:cs="Arial"/>
          <w:color w:val="000000" w:themeColor="text1"/>
          <w:sz w:val="22"/>
        </w:rPr>
        <w:t>, 831–836. https://doi.org/10.1016/j.enfcli.2019.04.125</w:t>
      </w:r>
    </w:p>
    <w:p w14:paraId="6EA4D46A" w14:textId="77777777" w:rsidR="00875CF6" w:rsidRPr="008C16B3" w:rsidRDefault="00875CF6" w:rsidP="00875CF6">
      <w:pPr>
        <w:pStyle w:val="Bibliography"/>
        <w:rPr>
          <w:rFonts w:cs="Arial"/>
          <w:color w:val="000000" w:themeColor="text1"/>
          <w:sz w:val="22"/>
        </w:rPr>
      </w:pPr>
      <w:r w:rsidRPr="008C16B3">
        <w:rPr>
          <w:rFonts w:cs="Arial"/>
          <w:color w:val="000000" w:themeColor="text1"/>
          <w:sz w:val="22"/>
        </w:rPr>
        <w:t xml:space="preserve">Hall, B. (2017). Cultural Communication Norms. In Y. Yun </w:t>
      </w:r>
      <w:proofErr w:type="spellStart"/>
      <w:r w:rsidRPr="008C16B3">
        <w:rPr>
          <w:rFonts w:cs="Arial"/>
          <w:color w:val="000000" w:themeColor="text1"/>
          <w:sz w:val="22"/>
        </w:rPr>
        <w:t>kim</w:t>
      </w:r>
      <w:proofErr w:type="spellEnd"/>
      <w:r w:rsidRPr="008C16B3">
        <w:rPr>
          <w:rFonts w:cs="Arial"/>
          <w:color w:val="000000" w:themeColor="text1"/>
          <w:sz w:val="22"/>
        </w:rPr>
        <w:t xml:space="preserve"> &amp; K. L. McKay-Semmler (Eds.), </w:t>
      </w:r>
      <w:r w:rsidRPr="008C16B3">
        <w:rPr>
          <w:rFonts w:cs="Arial"/>
          <w:i/>
          <w:iCs/>
          <w:color w:val="000000" w:themeColor="text1"/>
          <w:sz w:val="22"/>
        </w:rPr>
        <w:t>The International Encyclopedia of Intercultural Communication</w:t>
      </w:r>
      <w:r w:rsidRPr="008C16B3">
        <w:rPr>
          <w:rFonts w:cs="Arial"/>
          <w:color w:val="000000" w:themeColor="text1"/>
          <w:sz w:val="22"/>
        </w:rPr>
        <w:t xml:space="preserve"> (1st ed., pp. 1–8). Hoboken, New-</w:t>
      </w:r>
      <w:proofErr w:type="gramStart"/>
      <w:r w:rsidRPr="008C16B3">
        <w:rPr>
          <w:rFonts w:cs="Arial"/>
          <w:color w:val="000000" w:themeColor="text1"/>
          <w:sz w:val="22"/>
        </w:rPr>
        <w:t>jersey :</w:t>
      </w:r>
      <w:proofErr w:type="gramEnd"/>
      <w:r w:rsidRPr="008C16B3">
        <w:rPr>
          <w:rFonts w:cs="Arial"/>
          <w:color w:val="000000" w:themeColor="text1"/>
          <w:sz w:val="22"/>
        </w:rPr>
        <w:t xml:space="preserve"> Wiley-Blackwell.</w:t>
      </w:r>
    </w:p>
    <w:p w14:paraId="7C2A400C" w14:textId="77777777" w:rsidR="00D455D2" w:rsidRPr="008C16B3" w:rsidRDefault="00D455D2" w:rsidP="00D455D2">
      <w:pPr>
        <w:pStyle w:val="Bibliography"/>
        <w:rPr>
          <w:rFonts w:cs="Arial"/>
          <w:color w:val="000000" w:themeColor="text1"/>
          <w:sz w:val="22"/>
        </w:rPr>
      </w:pPr>
      <w:proofErr w:type="spellStart"/>
      <w:r w:rsidRPr="008C16B3">
        <w:rPr>
          <w:rFonts w:cs="Arial"/>
          <w:color w:val="000000" w:themeColor="text1"/>
          <w:sz w:val="22"/>
        </w:rPr>
        <w:t>Lokossou</w:t>
      </w:r>
      <w:proofErr w:type="spellEnd"/>
      <w:r w:rsidRPr="008C16B3">
        <w:rPr>
          <w:rFonts w:cs="Arial"/>
          <w:color w:val="000000" w:themeColor="text1"/>
          <w:sz w:val="22"/>
        </w:rPr>
        <w:t xml:space="preserve">, Y. U. A., Tambe, A. B., </w:t>
      </w:r>
      <w:proofErr w:type="spellStart"/>
      <w:r w:rsidRPr="008C16B3">
        <w:rPr>
          <w:rFonts w:cs="Arial"/>
          <w:color w:val="000000" w:themeColor="text1"/>
          <w:sz w:val="22"/>
        </w:rPr>
        <w:t>Azandjèmè</w:t>
      </w:r>
      <w:proofErr w:type="spellEnd"/>
      <w:r w:rsidRPr="008C16B3">
        <w:rPr>
          <w:rFonts w:cs="Arial"/>
          <w:color w:val="000000" w:themeColor="text1"/>
          <w:sz w:val="22"/>
        </w:rPr>
        <w:t xml:space="preserve">, C., &amp; </w:t>
      </w:r>
      <w:proofErr w:type="spellStart"/>
      <w:r w:rsidRPr="008C16B3">
        <w:rPr>
          <w:rFonts w:cs="Arial"/>
          <w:color w:val="000000" w:themeColor="text1"/>
          <w:sz w:val="22"/>
        </w:rPr>
        <w:t>Mbhenyane</w:t>
      </w:r>
      <w:proofErr w:type="spellEnd"/>
      <w:r w:rsidRPr="008C16B3">
        <w:rPr>
          <w:rFonts w:cs="Arial"/>
          <w:color w:val="000000" w:themeColor="text1"/>
          <w:sz w:val="22"/>
        </w:rPr>
        <w:t xml:space="preserve">, X. (2021). Socio-cultural beliefs influence feeding practices of mothers and their children in Grand Popo, Benin. </w:t>
      </w:r>
      <w:r w:rsidRPr="008C16B3">
        <w:rPr>
          <w:rFonts w:cs="Arial"/>
          <w:i/>
          <w:iCs/>
          <w:color w:val="000000" w:themeColor="text1"/>
          <w:sz w:val="22"/>
        </w:rPr>
        <w:t>Journal of Health, Population and Nutrition</w:t>
      </w:r>
      <w:r w:rsidRPr="008C16B3">
        <w:rPr>
          <w:rFonts w:cs="Arial"/>
          <w:color w:val="000000" w:themeColor="text1"/>
          <w:sz w:val="22"/>
        </w:rPr>
        <w:t xml:space="preserve">, </w:t>
      </w:r>
      <w:r w:rsidRPr="008C16B3">
        <w:rPr>
          <w:rFonts w:cs="Arial"/>
          <w:i/>
          <w:iCs/>
          <w:color w:val="000000" w:themeColor="text1"/>
          <w:sz w:val="22"/>
        </w:rPr>
        <w:t>40</w:t>
      </w:r>
      <w:r w:rsidRPr="008C16B3">
        <w:rPr>
          <w:rFonts w:cs="Arial"/>
          <w:color w:val="000000" w:themeColor="text1"/>
          <w:sz w:val="22"/>
        </w:rPr>
        <w:t>, 33. https://doi.org/10.1186/s41043-021-00258-7</w:t>
      </w:r>
    </w:p>
    <w:p w14:paraId="149E06FB" w14:textId="77777777" w:rsidR="00DC7FB3" w:rsidRPr="008C16B3" w:rsidRDefault="00DC7FB3" w:rsidP="00DC7FB3">
      <w:pPr>
        <w:pStyle w:val="Bibliography"/>
        <w:rPr>
          <w:rFonts w:cs="Arial"/>
          <w:color w:val="000000" w:themeColor="text1"/>
          <w:sz w:val="22"/>
        </w:rPr>
      </w:pPr>
      <w:r w:rsidRPr="008C16B3">
        <w:rPr>
          <w:rFonts w:cs="Arial"/>
          <w:color w:val="000000" w:themeColor="text1"/>
          <w:sz w:val="22"/>
        </w:rPr>
        <w:t xml:space="preserve">Banu, K. K., </w:t>
      </w:r>
      <w:proofErr w:type="spellStart"/>
      <w:r w:rsidRPr="008C16B3">
        <w:rPr>
          <w:rFonts w:cs="Arial"/>
          <w:color w:val="000000" w:themeColor="text1"/>
          <w:sz w:val="22"/>
        </w:rPr>
        <w:t>Prathipa</w:t>
      </w:r>
      <w:proofErr w:type="spellEnd"/>
      <w:r w:rsidRPr="008C16B3">
        <w:rPr>
          <w:rFonts w:cs="Arial"/>
          <w:color w:val="000000" w:themeColor="text1"/>
          <w:sz w:val="22"/>
        </w:rPr>
        <w:t xml:space="preserve">, A., Anandarajan, B., Ismail Sheriff, A. M., Muthukumar, S., &amp; Selvakumar, J. (2016). Food taboos during antenatal and postpartum period among the women of rural and urban areas of </w:t>
      </w:r>
      <w:proofErr w:type="spellStart"/>
      <w:r w:rsidRPr="008C16B3">
        <w:rPr>
          <w:rFonts w:cs="Arial"/>
          <w:color w:val="000000" w:themeColor="text1"/>
          <w:sz w:val="22"/>
        </w:rPr>
        <w:t>Tamilnadu</w:t>
      </w:r>
      <w:proofErr w:type="spellEnd"/>
      <w:r w:rsidRPr="008C16B3">
        <w:rPr>
          <w:rFonts w:cs="Arial"/>
          <w:color w:val="000000" w:themeColor="text1"/>
          <w:sz w:val="22"/>
        </w:rPr>
        <w:t xml:space="preserve">. </w:t>
      </w:r>
      <w:r w:rsidRPr="008C16B3">
        <w:rPr>
          <w:rFonts w:cs="Arial"/>
          <w:i/>
          <w:iCs/>
          <w:color w:val="000000" w:themeColor="text1"/>
          <w:sz w:val="22"/>
        </w:rPr>
        <w:t>International Journal of Biomedical and Advance Research</w:t>
      </w:r>
      <w:r w:rsidRPr="008C16B3">
        <w:rPr>
          <w:rFonts w:cs="Arial"/>
          <w:color w:val="000000" w:themeColor="text1"/>
          <w:sz w:val="22"/>
        </w:rPr>
        <w:t xml:space="preserve">, </w:t>
      </w:r>
      <w:r w:rsidRPr="008C16B3">
        <w:rPr>
          <w:rFonts w:cs="Arial"/>
          <w:i/>
          <w:iCs/>
          <w:color w:val="000000" w:themeColor="text1"/>
          <w:sz w:val="22"/>
        </w:rPr>
        <w:t>7</w:t>
      </w:r>
      <w:r w:rsidRPr="008C16B3">
        <w:rPr>
          <w:rFonts w:cs="Arial"/>
          <w:color w:val="000000" w:themeColor="text1"/>
          <w:sz w:val="22"/>
        </w:rPr>
        <w:t>, 393. https://doi.org/10.7439/ijbar.v7i8.3539</w:t>
      </w:r>
    </w:p>
    <w:p w14:paraId="4A58D42D" w14:textId="77777777" w:rsidR="00145233" w:rsidRPr="008C16B3" w:rsidRDefault="00145233" w:rsidP="00145233">
      <w:pPr>
        <w:pStyle w:val="Bibliography"/>
        <w:rPr>
          <w:rFonts w:cs="Arial"/>
          <w:color w:val="000000" w:themeColor="text1"/>
          <w:sz w:val="22"/>
        </w:rPr>
      </w:pPr>
      <w:r w:rsidRPr="008C16B3">
        <w:rPr>
          <w:rFonts w:cs="Arial"/>
          <w:color w:val="000000" w:themeColor="text1"/>
          <w:sz w:val="22"/>
        </w:rPr>
        <w:t xml:space="preserve">Morais, C. A., Oyama, L. M., De Moura Conrado, R., De Rosso, V. V., Do Nascimento, C. O., &amp; Pisani, L. P. (2015). Polyphenols-rich fruit in maternal diet modulates inflammatory markers and the gut microbiota and improves </w:t>
      </w:r>
      <w:r w:rsidRPr="008C16B3">
        <w:rPr>
          <w:rFonts w:cs="Arial"/>
          <w:color w:val="000000" w:themeColor="text1"/>
          <w:sz w:val="22"/>
        </w:rPr>
        <w:lastRenderedPageBreak/>
        <w:t xml:space="preserve">colonic expression of ZO-1 in offspring. </w:t>
      </w:r>
      <w:r w:rsidRPr="008C16B3">
        <w:rPr>
          <w:rFonts w:cs="Arial"/>
          <w:i/>
          <w:iCs/>
          <w:color w:val="000000" w:themeColor="text1"/>
          <w:sz w:val="22"/>
        </w:rPr>
        <w:t>Food Research International</w:t>
      </w:r>
      <w:r w:rsidRPr="008C16B3">
        <w:rPr>
          <w:rFonts w:cs="Arial"/>
          <w:color w:val="000000" w:themeColor="text1"/>
          <w:sz w:val="22"/>
        </w:rPr>
        <w:t xml:space="preserve">, </w:t>
      </w:r>
      <w:r w:rsidRPr="008C16B3">
        <w:rPr>
          <w:rFonts w:cs="Arial"/>
          <w:i/>
          <w:iCs/>
          <w:color w:val="000000" w:themeColor="text1"/>
          <w:sz w:val="22"/>
        </w:rPr>
        <w:t>77</w:t>
      </w:r>
      <w:r w:rsidRPr="008C16B3">
        <w:rPr>
          <w:rFonts w:cs="Arial"/>
          <w:color w:val="000000" w:themeColor="text1"/>
          <w:sz w:val="22"/>
        </w:rPr>
        <w:t>, 186–193. https://doi.org/10.1016/j.foodres.2015.06.043</w:t>
      </w:r>
    </w:p>
    <w:p w14:paraId="680DD5DA" w14:textId="77777777" w:rsidR="00CB2087" w:rsidRPr="008C16B3" w:rsidRDefault="00CB2087" w:rsidP="00CB2087">
      <w:pPr>
        <w:pStyle w:val="Bibliography"/>
        <w:rPr>
          <w:rFonts w:cs="Arial"/>
          <w:color w:val="000000" w:themeColor="text1"/>
          <w:sz w:val="22"/>
        </w:rPr>
      </w:pPr>
      <w:r w:rsidRPr="008C16B3">
        <w:rPr>
          <w:rFonts w:cs="Arial"/>
          <w:color w:val="000000" w:themeColor="text1"/>
          <w:sz w:val="22"/>
        </w:rPr>
        <w:t xml:space="preserve">Galipeau, R., Dumas, L., &amp; Lepage, M. (2017). Perception of Not Having Enough Milk and Actual Milk Production of First-Time Breastfeeding Mothers: Is There a Difference? </w:t>
      </w:r>
      <w:r w:rsidRPr="008C16B3">
        <w:rPr>
          <w:rFonts w:cs="Arial"/>
          <w:i/>
          <w:iCs/>
          <w:color w:val="000000" w:themeColor="text1"/>
          <w:sz w:val="22"/>
        </w:rPr>
        <w:t>Breastfeeding Medicine</w:t>
      </w:r>
      <w:r w:rsidRPr="008C16B3">
        <w:rPr>
          <w:rFonts w:cs="Arial"/>
          <w:color w:val="000000" w:themeColor="text1"/>
          <w:sz w:val="22"/>
        </w:rPr>
        <w:t xml:space="preserve">, </w:t>
      </w:r>
      <w:r w:rsidRPr="008C16B3">
        <w:rPr>
          <w:rFonts w:cs="Arial"/>
          <w:i/>
          <w:iCs/>
          <w:color w:val="000000" w:themeColor="text1"/>
          <w:sz w:val="22"/>
        </w:rPr>
        <w:t>12</w:t>
      </w:r>
      <w:r w:rsidRPr="008C16B3">
        <w:rPr>
          <w:rFonts w:cs="Arial"/>
          <w:color w:val="000000" w:themeColor="text1"/>
          <w:sz w:val="22"/>
        </w:rPr>
        <w:t>, 210–217. https://doi.org/10.1089/bfm.2016.0183</w:t>
      </w:r>
    </w:p>
    <w:p w14:paraId="3D91AA69" w14:textId="77777777" w:rsidR="009117A4" w:rsidRPr="008C16B3" w:rsidRDefault="009117A4" w:rsidP="009117A4">
      <w:pPr>
        <w:pStyle w:val="Bibliography"/>
        <w:rPr>
          <w:rFonts w:cs="Arial"/>
          <w:color w:val="000000" w:themeColor="text1"/>
          <w:sz w:val="22"/>
        </w:rPr>
      </w:pPr>
      <w:r w:rsidRPr="008C16B3">
        <w:rPr>
          <w:rFonts w:cs="Arial"/>
          <w:color w:val="000000" w:themeColor="text1"/>
          <w:sz w:val="22"/>
        </w:rPr>
        <w:t xml:space="preserve">Golan, Y., &amp; </w:t>
      </w:r>
      <w:proofErr w:type="spellStart"/>
      <w:r w:rsidRPr="008C16B3">
        <w:rPr>
          <w:rFonts w:cs="Arial"/>
          <w:color w:val="000000" w:themeColor="text1"/>
          <w:sz w:val="22"/>
        </w:rPr>
        <w:t>Assaraf</w:t>
      </w:r>
      <w:proofErr w:type="spellEnd"/>
      <w:r w:rsidRPr="008C16B3">
        <w:rPr>
          <w:rFonts w:cs="Arial"/>
          <w:color w:val="000000" w:themeColor="text1"/>
          <w:sz w:val="22"/>
        </w:rPr>
        <w:t xml:space="preserve">, Y. G. (2020). Genetic and Physiological Factors Affecting Human Milk Production and Composition. </w:t>
      </w:r>
      <w:r w:rsidRPr="008C16B3">
        <w:rPr>
          <w:rFonts w:cs="Arial"/>
          <w:i/>
          <w:iCs/>
          <w:color w:val="000000" w:themeColor="text1"/>
          <w:sz w:val="22"/>
        </w:rPr>
        <w:t>Nutrients</w:t>
      </w:r>
      <w:r w:rsidRPr="008C16B3">
        <w:rPr>
          <w:rFonts w:cs="Arial"/>
          <w:color w:val="000000" w:themeColor="text1"/>
          <w:sz w:val="22"/>
        </w:rPr>
        <w:t xml:space="preserve">, </w:t>
      </w:r>
      <w:r w:rsidRPr="008C16B3">
        <w:rPr>
          <w:rFonts w:cs="Arial"/>
          <w:i/>
          <w:iCs/>
          <w:color w:val="000000" w:themeColor="text1"/>
          <w:sz w:val="22"/>
        </w:rPr>
        <w:t>12</w:t>
      </w:r>
      <w:r w:rsidRPr="008C16B3">
        <w:rPr>
          <w:rFonts w:cs="Arial"/>
          <w:color w:val="000000" w:themeColor="text1"/>
          <w:sz w:val="22"/>
        </w:rPr>
        <w:t>, 1500. https://doi.org/10.3390/nu12051500</w:t>
      </w:r>
    </w:p>
    <w:p w14:paraId="12105F0D" w14:textId="77777777" w:rsidR="003F5559" w:rsidRPr="008C16B3" w:rsidRDefault="003F5559" w:rsidP="003F5559">
      <w:pPr>
        <w:pStyle w:val="Bibliography"/>
        <w:rPr>
          <w:rFonts w:cs="Arial"/>
          <w:color w:val="000000" w:themeColor="text1"/>
          <w:sz w:val="22"/>
        </w:rPr>
      </w:pPr>
      <w:r w:rsidRPr="008C16B3">
        <w:rPr>
          <w:rFonts w:cs="Arial"/>
          <w:color w:val="000000" w:themeColor="text1"/>
          <w:sz w:val="22"/>
        </w:rPr>
        <w:t xml:space="preserve">Cabezuelo, M. T., </w:t>
      </w:r>
      <w:proofErr w:type="spellStart"/>
      <w:r w:rsidRPr="008C16B3">
        <w:rPr>
          <w:rFonts w:cs="Arial"/>
          <w:color w:val="000000" w:themeColor="text1"/>
          <w:sz w:val="22"/>
        </w:rPr>
        <w:t>Zaragozá</w:t>
      </w:r>
      <w:proofErr w:type="spellEnd"/>
      <w:r w:rsidRPr="008C16B3">
        <w:rPr>
          <w:rFonts w:cs="Arial"/>
          <w:color w:val="000000" w:themeColor="text1"/>
          <w:sz w:val="22"/>
        </w:rPr>
        <w:t xml:space="preserve">, R., Barber, T., &amp; Viña, J. R. (2019). Role of Vitamin A in Mammary Gland Development and Lactation. </w:t>
      </w:r>
      <w:r w:rsidRPr="008C16B3">
        <w:rPr>
          <w:rFonts w:cs="Arial"/>
          <w:i/>
          <w:iCs/>
          <w:color w:val="000000" w:themeColor="text1"/>
          <w:sz w:val="22"/>
        </w:rPr>
        <w:t>Nutrients</w:t>
      </w:r>
      <w:r w:rsidRPr="008C16B3">
        <w:rPr>
          <w:rFonts w:cs="Arial"/>
          <w:color w:val="000000" w:themeColor="text1"/>
          <w:sz w:val="22"/>
        </w:rPr>
        <w:t xml:space="preserve">, </w:t>
      </w:r>
      <w:r w:rsidRPr="008C16B3">
        <w:rPr>
          <w:rFonts w:cs="Arial"/>
          <w:i/>
          <w:iCs/>
          <w:color w:val="000000" w:themeColor="text1"/>
          <w:sz w:val="22"/>
        </w:rPr>
        <w:t>12</w:t>
      </w:r>
      <w:r w:rsidRPr="008C16B3">
        <w:rPr>
          <w:rFonts w:cs="Arial"/>
          <w:color w:val="000000" w:themeColor="text1"/>
          <w:sz w:val="22"/>
        </w:rPr>
        <w:t>, 80. https://doi.org/10.3390/nu12010080</w:t>
      </w:r>
    </w:p>
    <w:p w14:paraId="493C2C1F" w14:textId="77777777" w:rsidR="00C9283F" w:rsidRPr="008C16B3" w:rsidRDefault="00C9283F" w:rsidP="00C9283F">
      <w:pPr>
        <w:pStyle w:val="Bibliography"/>
        <w:rPr>
          <w:rFonts w:cs="Arial"/>
          <w:color w:val="000000" w:themeColor="text1"/>
          <w:sz w:val="22"/>
        </w:rPr>
      </w:pPr>
      <w:r w:rsidRPr="008C16B3">
        <w:rPr>
          <w:rFonts w:cs="Arial"/>
          <w:color w:val="000000" w:themeColor="text1"/>
          <w:sz w:val="22"/>
        </w:rPr>
        <w:t xml:space="preserve">Denis, M., </w:t>
      </w:r>
      <w:proofErr w:type="spellStart"/>
      <w:r w:rsidRPr="008C16B3">
        <w:rPr>
          <w:rFonts w:cs="Arial"/>
          <w:color w:val="000000" w:themeColor="text1"/>
          <w:sz w:val="22"/>
        </w:rPr>
        <w:t>Loras-Duclaux</w:t>
      </w:r>
      <w:proofErr w:type="spellEnd"/>
      <w:r w:rsidRPr="008C16B3">
        <w:rPr>
          <w:rFonts w:cs="Arial"/>
          <w:color w:val="000000" w:themeColor="text1"/>
          <w:sz w:val="22"/>
        </w:rPr>
        <w:t xml:space="preserve">, I., &amp; </w:t>
      </w:r>
      <w:proofErr w:type="spellStart"/>
      <w:r w:rsidRPr="008C16B3">
        <w:rPr>
          <w:rFonts w:cs="Arial"/>
          <w:color w:val="000000" w:themeColor="text1"/>
          <w:sz w:val="22"/>
        </w:rPr>
        <w:t>Lachaux</w:t>
      </w:r>
      <w:proofErr w:type="spellEnd"/>
      <w:r w:rsidRPr="008C16B3">
        <w:rPr>
          <w:rFonts w:cs="Arial"/>
          <w:color w:val="000000" w:themeColor="text1"/>
          <w:sz w:val="22"/>
        </w:rPr>
        <w:t xml:space="preserve">, A. (2012). Sensitization and allergy to cow’s milk proteins in breastfed children. </w:t>
      </w:r>
      <w:r w:rsidRPr="008C16B3">
        <w:rPr>
          <w:rFonts w:cs="Arial"/>
          <w:i/>
          <w:iCs/>
          <w:color w:val="000000" w:themeColor="text1"/>
          <w:sz w:val="22"/>
        </w:rPr>
        <w:t xml:space="preserve">Archives de </w:t>
      </w:r>
      <w:proofErr w:type="spellStart"/>
      <w:r w:rsidRPr="008C16B3">
        <w:rPr>
          <w:rFonts w:cs="Arial"/>
          <w:i/>
          <w:iCs/>
          <w:color w:val="000000" w:themeColor="text1"/>
          <w:sz w:val="22"/>
        </w:rPr>
        <w:t>Pédiatrie</w:t>
      </w:r>
      <w:proofErr w:type="spellEnd"/>
      <w:r w:rsidRPr="008C16B3">
        <w:rPr>
          <w:rFonts w:cs="Arial"/>
          <w:color w:val="000000" w:themeColor="text1"/>
          <w:sz w:val="22"/>
        </w:rPr>
        <w:t xml:space="preserve">, </w:t>
      </w:r>
      <w:r w:rsidRPr="008C16B3">
        <w:rPr>
          <w:rFonts w:cs="Arial"/>
          <w:i/>
          <w:iCs/>
          <w:color w:val="000000" w:themeColor="text1"/>
          <w:sz w:val="22"/>
        </w:rPr>
        <w:t>19</w:t>
      </w:r>
      <w:r w:rsidRPr="008C16B3">
        <w:rPr>
          <w:rFonts w:cs="Arial"/>
          <w:color w:val="000000" w:themeColor="text1"/>
          <w:sz w:val="22"/>
        </w:rPr>
        <w:t>, 305–312. https://doi.org/10.1016/j.arcped.2011.12.002</w:t>
      </w:r>
    </w:p>
    <w:p w14:paraId="0AF8E279" w14:textId="77777777" w:rsidR="00EB4978" w:rsidRPr="008C16B3" w:rsidRDefault="00EB4978" w:rsidP="00EB4978">
      <w:pPr>
        <w:pStyle w:val="Bibliography"/>
        <w:rPr>
          <w:rFonts w:cs="Arial"/>
          <w:color w:val="000000" w:themeColor="text1"/>
          <w:sz w:val="22"/>
        </w:rPr>
      </w:pPr>
      <w:proofErr w:type="spellStart"/>
      <w:r w:rsidRPr="008C16B3">
        <w:rPr>
          <w:rFonts w:cs="Arial"/>
          <w:color w:val="000000" w:themeColor="text1"/>
          <w:sz w:val="22"/>
        </w:rPr>
        <w:t>Stråvik</w:t>
      </w:r>
      <w:proofErr w:type="spellEnd"/>
      <w:r w:rsidRPr="008C16B3">
        <w:rPr>
          <w:rFonts w:cs="Arial"/>
          <w:color w:val="000000" w:themeColor="text1"/>
          <w:sz w:val="22"/>
        </w:rPr>
        <w:t xml:space="preserve">, M., Barman, M., </w:t>
      </w:r>
      <w:proofErr w:type="spellStart"/>
      <w:r w:rsidRPr="008C16B3">
        <w:rPr>
          <w:rFonts w:cs="Arial"/>
          <w:color w:val="000000" w:themeColor="text1"/>
          <w:sz w:val="22"/>
        </w:rPr>
        <w:t>Hesselmar</w:t>
      </w:r>
      <w:proofErr w:type="spellEnd"/>
      <w:r w:rsidRPr="008C16B3">
        <w:rPr>
          <w:rFonts w:cs="Arial"/>
          <w:color w:val="000000" w:themeColor="text1"/>
          <w:sz w:val="22"/>
        </w:rPr>
        <w:t xml:space="preserve">, B., Sandin, A., </w:t>
      </w:r>
      <w:proofErr w:type="spellStart"/>
      <w:r w:rsidRPr="008C16B3">
        <w:rPr>
          <w:rFonts w:cs="Arial"/>
          <w:color w:val="000000" w:themeColor="text1"/>
          <w:sz w:val="22"/>
        </w:rPr>
        <w:t>Wold</w:t>
      </w:r>
      <w:proofErr w:type="spellEnd"/>
      <w:r w:rsidRPr="008C16B3">
        <w:rPr>
          <w:rFonts w:cs="Arial"/>
          <w:color w:val="000000" w:themeColor="text1"/>
          <w:sz w:val="22"/>
        </w:rPr>
        <w:t xml:space="preserve">, A. E., &amp; Sandberg, A.-S. (2020). Maternal Intake of Cow’s Milk during Lactation Is Associated with Lower Prevalence of Food Allergy in Offspring. </w:t>
      </w:r>
      <w:r w:rsidRPr="008C16B3">
        <w:rPr>
          <w:rFonts w:cs="Arial"/>
          <w:i/>
          <w:iCs/>
          <w:color w:val="000000" w:themeColor="text1"/>
          <w:sz w:val="22"/>
        </w:rPr>
        <w:t>Nutrients</w:t>
      </w:r>
      <w:r w:rsidRPr="008C16B3">
        <w:rPr>
          <w:rFonts w:cs="Arial"/>
          <w:color w:val="000000" w:themeColor="text1"/>
          <w:sz w:val="22"/>
        </w:rPr>
        <w:t xml:space="preserve">, </w:t>
      </w:r>
      <w:r w:rsidRPr="008C16B3">
        <w:rPr>
          <w:rFonts w:cs="Arial"/>
          <w:i/>
          <w:iCs/>
          <w:color w:val="000000" w:themeColor="text1"/>
          <w:sz w:val="22"/>
        </w:rPr>
        <w:t>12</w:t>
      </w:r>
      <w:r w:rsidRPr="008C16B3">
        <w:rPr>
          <w:rFonts w:cs="Arial"/>
          <w:color w:val="000000" w:themeColor="text1"/>
          <w:sz w:val="22"/>
        </w:rPr>
        <w:t>, 3680. https://doi.org/10.3390/nu12123680</w:t>
      </w:r>
    </w:p>
    <w:p w14:paraId="7550DD28" w14:textId="77777777" w:rsidR="00350BCE" w:rsidRPr="008C16B3" w:rsidRDefault="00350BCE" w:rsidP="00350BCE">
      <w:pPr>
        <w:pStyle w:val="Bibliography"/>
        <w:rPr>
          <w:rFonts w:cs="Arial"/>
          <w:color w:val="000000" w:themeColor="text1"/>
          <w:sz w:val="22"/>
        </w:rPr>
      </w:pPr>
      <w:proofErr w:type="spellStart"/>
      <w:r w:rsidRPr="008C16B3">
        <w:rPr>
          <w:rFonts w:cs="Arial"/>
          <w:color w:val="000000" w:themeColor="text1"/>
          <w:sz w:val="22"/>
        </w:rPr>
        <w:t>Tuokkola</w:t>
      </w:r>
      <w:proofErr w:type="spellEnd"/>
      <w:r w:rsidRPr="008C16B3">
        <w:rPr>
          <w:rFonts w:cs="Arial"/>
          <w:color w:val="000000" w:themeColor="text1"/>
          <w:sz w:val="22"/>
        </w:rPr>
        <w:t xml:space="preserve">, J., </w:t>
      </w:r>
      <w:proofErr w:type="spellStart"/>
      <w:r w:rsidRPr="008C16B3">
        <w:rPr>
          <w:rFonts w:cs="Arial"/>
          <w:color w:val="000000" w:themeColor="text1"/>
          <w:sz w:val="22"/>
        </w:rPr>
        <w:t>Luukkainen</w:t>
      </w:r>
      <w:proofErr w:type="spellEnd"/>
      <w:r w:rsidRPr="008C16B3">
        <w:rPr>
          <w:rFonts w:cs="Arial"/>
          <w:color w:val="000000" w:themeColor="text1"/>
          <w:sz w:val="22"/>
        </w:rPr>
        <w:t xml:space="preserve">, P., </w:t>
      </w:r>
      <w:proofErr w:type="spellStart"/>
      <w:r w:rsidRPr="008C16B3">
        <w:rPr>
          <w:rFonts w:cs="Arial"/>
          <w:color w:val="000000" w:themeColor="text1"/>
          <w:sz w:val="22"/>
        </w:rPr>
        <w:t>Tapanainen</w:t>
      </w:r>
      <w:proofErr w:type="spellEnd"/>
      <w:r w:rsidRPr="008C16B3">
        <w:rPr>
          <w:rFonts w:cs="Arial"/>
          <w:color w:val="000000" w:themeColor="text1"/>
          <w:sz w:val="22"/>
        </w:rPr>
        <w:t xml:space="preserve">, H., Kaila, M., </w:t>
      </w:r>
      <w:proofErr w:type="spellStart"/>
      <w:r w:rsidRPr="008C16B3">
        <w:rPr>
          <w:rFonts w:cs="Arial"/>
          <w:color w:val="000000" w:themeColor="text1"/>
          <w:sz w:val="22"/>
        </w:rPr>
        <w:t>Vaarala</w:t>
      </w:r>
      <w:proofErr w:type="spellEnd"/>
      <w:r w:rsidRPr="008C16B3">
        <w:rPr>
          <w:rFonts w:cs="Arial"/>
          <w:color w:val="000000" w:themeColor="text1"/>
          <w:sz w:val="22"/>
        </w:rPr>
        <w:t xml:space="preserve">, O., Kenward, M. G., Virta, L. J., </w:t>
      </w:r>
      <w:proofErr w:type="spellStart"/>
      <w:r w:rsidRPr="008C16B3">
        <w:rPr>
          <w:rFonts w:cs="Arial"/>
          <w:color w:val="000000" w:themeColor="text1"/>
          <w:sz w:val="22"/>
        </w:rPr>
        <w:t>Veijola</w:t>
      </w:r>
      <w:proofErr w:type="spellEnd"/>
      <w:r w:rsidRPr="008C16B3">
        <w:rPr>
          <w:rFonts w:cs="Arial"/>
          <w:color w:val="000000" w:themeColor="text1"/>
          <w:sz w:val="22"/>
        </w:rPr>
        <w:t xml:space="preserve">, R., </w:t>
      </w:r>
      <w:proofErr w:type="spellStart"/>
      <w:r w:rsidRPr="008C16B3">
        <w:rPr>
          <w:rFonts w:cs="Arial"/>
          <w:color w:val="000000" w:themeColor="text1"/>
          <w:sz w:val="22"/>
        </w:rPr>
        <w:t>Simell</w:t>
      </w:r>
      <w:proofErr w:type="spellEnd"/>
      <w:r w:rsidRPr="008C16B3">
        <w:rPr>
          <w:rFonts w:cs="Arial"/>
          <w:color w:val="000000" w:themeColor="text1"/>
          <w:sz w:val="22"/>
        </w:rPr>
        <w:t xml:space="preserve">, O., Ilonen, J., </w:t>
      </w:r>
      <w:proofErr w:type="spellStart"/>
      <w:r w:rsidRPr="008C16B3">
        <w:rPr>
          <w:rFonts w:cs="Arial"/>
          <w:color w:val="000000" w:themeColor="text1"/>
          <w:sz w:val="22"/>
        </w:rPr>
        <w:t>Knip</w:t>
      </w:r>
      <w:proofErr w:type="spellEnd"/>
      <w:r w:rsidRPr="008C16B3">
        <w:rPr>
          <w:rFonts w:cs="Arial"/>
          <w:color w:val="000000" w:themeColor="text1"/>
          <w:sz w:val="22"/>
        </w:rPr>
        <w:t xml:space="preserve">, M., &amp; Virtanen, S. M. (2016). Maternal diet during pregnancy and lactation and cow’s milk allergy in offspring. </w:t>
      </w:r>
      <w:r w:rsidRPr="008C16B3">
        <w:rPr>
          <w:rFonts w:cs="Arial"/>
          <w:i/>
          <w:iCs/>
          <w:color w:val="000000" w:themeColor="text1"/>
          <w:sz w:val="22"/>
        </w:rPr>
        <w:t>European Journal of Clinical Nutrition</w:t>
      </w:r>
      <w:r w:rsidRPr="008C16B3">
        <w:rPr>
          <w:rFonts w:cs="Arial"/>
          <w:color w:val="000000" w:themeColor="text1"/>
          <w:sz w:val="22"/>
        </w:rPr>
        <w:t xml:space="preserve">, </w:t>
      </w:r>
      <w:r w:rsidRPr="008C16B3">
        <w:rPr>
          <w:rFonts w:cs="Arial"/>
          <w:i/>
          <w:iCs/>
          <w:color w:val="000000" w:themeColor="text1"/>
          <w:sz w:val="22"/>
        </w:rPr>
        <w:t>70</w:t>
      </w:r>
      <w:r w:rsidRPr="008C16B3">
        <w:rPr>
          <w:rFonts w:cs="Arial"/>
          <w:color w:val="000000" w:themeColor="text1"/>
          <w:sz w:val="22"/>
        </w:rPr>
        <w:t>, 554–559. https://doi.org/10.1038/ejcn.2015.223</w:t>
      </w:r>
    </w:p>
    <w:p w14:paraId="2F125FA6" w14:textId="77777777" w:rsidR="00202B46" w:rsidRPr="008C16B3" w:rsidRDefault="00202B46" w:rsidP="00202B46">
      <w:pPr>
        <w:pStyle w:val="Bibliography"/>
        <w:rPr>
          <w:rFonts w:cs="Arial"/>
          <w:color w:val="000000" w:themeColor="text1"/>
          <w:sz w:val="22"/>
        </w:rPr>
      </w:pPr>
      <w:r w:rsidRPr="008C16B3">
        <w:rPr>
          <w:rFonts w:cs="Arial"/>
          <w:color w:val="000000" w:themeColor="text1"/>
          <w:sz w:val="22"/>
        </w:rPr>
        <w:lastRenderedPageBreak/>
        <w:t xml:space="preserve">Quesnel, H., Meunier-Salaün, M.-C., </w:t>
      </w:r>
      <w:proofErr w:type="spellStart"/>
      <w:r w:rsidRPr="008C16B3">
        <w:rPr>
          <w:rFonts w:cs="Arial"/>
          <w:color w:val="000000" w:themeColor="text1"/>
          <w:sz w:val="22"/>
        </w:rPr>
        <w:t>Hamard</w:t>
      </w:r>
      <w:proofErr w:type="spellEnd"/>
      <w:r w:rsidRPr="008C16B3">
        <w:rPr>
          <w:rFonts w:cs="Arial"/>
          <w:color w:val="000000" w:themeColor="text1"/>
          <w:sz w:val="22"/>
        </w:rPr>
        <w:t xml:space="preserve">, A., Guillemet, R., Etienne, M., Farmer, C., </w:t>
      </w:r>
      <w:proofErr w:type="spellStart"/>
      <w:r w:rsidRPr="008C16B3">
        <w:rPr>
          <w:rFonts w:cs="Arial"/>
          <w:color w:val="000000" w:themeColor="text1"/>
          <w:sz w:val="22"/>
        </w:rPr>
        <w:t>Dourmad</w:t>
      </w:r>
      <w:proofErr w:type="spellEnd"/>
      <w:r w:rsidRPr="008C16B3">
        <w:rPr>
          <w:rFonts w:cs="Arial"/>
          <w:color w:val="000000" w:themeColor="text1"/>
          <w:sz w:val="22"/>
        </w:rPr>
        <w:t xml:space="preserve">, J.-Y., &amp; Père, M.-C. (2009). Dietary fiber for pregnant sows: Influence on sow physiology and performance during lactation1. </w:t>
      </w:r>
      <w:r w:rsidRPr="008C16B3">
        <w:rPr>
          <w:rFonts w:cs="Arial"/>
          <w:i/>
          <w:iCs/>
          <w:color w:val="000000" w:themeColor="text1"/>
          <w:sz w:val="22"/>
        </w:rPr>
        <w:t>Journal of Animal Science</w:t>
      </w:r>
      <w:r w:rsidRPr="008C16B3">
        <w:rPr>
          <w:rFonts w:cs="Arial"/>
          <w:color w:val="000000" w:themeColor="text1"/>
          <w:sz w:val="22"/>
        </w:rPr>
        <w:t xml:space="preserve">, </w:t>
      </w:r>
      <w:r w:rsidRPr="008C16B3">
        <w:rPr>
          <w:rFonts w:cs="Arial"/>
          <w:i/>
          <w:iCs/>
          <w:color w:val="000000" w:themeColor="text1"/>
          <w:sz w:val="22"/>
        </w:rPr>
        <w:t>87</w:t>
      </w:r>
      <w:r w:rsidRPr="008C16B3">
        <w:rPr>
          <w:rFonts w:cs="Arial"/>
          <w:color w:val="000000" w:themeColor="text1"/>
          <w:sz w:val="22"/>
        </w:rPr>
        <w:t>, 532–543. https://doi.org/10.2527/jas.2008-1231</w:t>
      </w:r>
    </w:p>
    <w:p w14:paraId="4D2208BD" w14:textId="77777777" w:rsidR="0073383B" w:rsidRPr="008C16B3" w:rsidRDefault="0073383B" w:rsidP="0073383B">
      <w:pPr>
        <w:pStyle w:val="Bibliography"/>
        <w:rPr>
          <w:rFonts w:cs="Arial"/>
          <w:color w:val="000000" w:themeColor="text1"/>
          <w:sz w:val="22"/>
        </w:rPr>
      </w:pPr>
      <w:r w:rsidRPr="008C16B3">
        <w:rPr>
          <w:rFonts w:cs="Arial"/>
          <w:color w:val="000000" w:themeColor="text1"/>
          <w:sz w:val="22"/>
        </w:rPr>
        <w:t xml:space="preserve">Wood, P. J. (2007). Cereal β-glucans in diet and health. </w:t>
      </w:r>
      <w:r w:rsidRPr="008C16B3">
        <w:rPr>
          <w:rFonts w:cs="Arial"/>
          <w:i/>
          <w:iCs/>
          <w:color w:val="000000" w:themeColor="text1"/>
          <w:sz w:val="22"/>
        </w:rPr>
        <w:t>Journal of Cereal Science</w:t>
      </w:r>
      <w:r w:rsidRPr="008C16B3">
        <w:rPr>
          <w:rFonts w:cs="Arial"/>
          <w:color w:val="000000" w:themeColor="text1"/>
          <w:sz w:val="22"/>
        </w:rPr>
        <w:t xml:space="preserve">, </w:t>
      </w:r>
      <w:r w:rsidRPr="008C16B3">
        <w:rPr>
          <w:rFonts w:cs="Arial"/>
          <w:i/>
          <w:iCs/>
          <w:color w:val="000000" w:themeColor="text1"/>
          <w:sz w:val="22"/>
        </w:rPr>
        <w:t>46</w:t>
      </w:r>
      <w:r w:rsidRPr="008C16B3">
        <w:rPr>
          <w:rFonts w:cs="Arial"/>
          <w:color w:val="000000" w:themeColor="text1"/>
          <w:sz w:val="22"/>
        </w:rPr>
        <w:t>, 230–238. https://doi.org/10.1016/j.jcs.2007.06.012</w:t>
      </w:r>
    </w:p>
    <w:p w14:paraId="3FB3458D" w14:textId="77777777" w:rsidR="00414416" w:rsidRPr="008C16B3" w:rsidRDefault="00414416" w:rsidP="00414416">
      <w:pPr>
        <w:pStyle w:val="Bibliography"/>
        <w:rPr>
          <w:rFonts w:cs="Arial"/>
          <w:color w:val="000000" w:themeColor="text1"/>
          <w:sz w:val="22"/>
        </w:rPr>
      </w:pPr>
      <w:r w:rsidRPr="008C16B3">
        <w:rPr>
          <w:rFonts w:cs="Arial"/>
          <w:color w:val="000000" w:themeColor="text1"/>
          <w:sz w:val="22"/>
        </w:rPr>
        <w:t xml:space="preserve">Khan, T. M., Wu, D. B.-C., &amp; </w:t>
      </w:r>
      <w:proofErr w:type="spellStart"/>
      <w:r w:rsidRPr="008C16B3">
        <w:rPr>
          <w:rFonts w:cs="Arial"/>
          <w:color w:val="000000" w:themeColor="text1"/>
          <w:sz w:val="22"/>
        </w:rPr>
        <w:t>Dolzhenko</w:t>
      </w:r>
      <w:proofErr w:type="spellEnd"/>
      <w:r w:rsidRPr="008C16B3">
        <w:rPr>
          <w:rFonts w:cs="Arial"/>
          <w:color w:val="000000" w:themeColor="text1"/>
          <w:sz w:val="22"/>
        </w:rPr>
        <w:t xml:space="preserve">, A. V. (2018). Effectiveness of fenugreek as a galactagogue: A network meta-analysis. </w:t>
      </w:r>
      <w:r w:rsidRPr="008C16B3">
        <w:rPr>
          <w:rFonts w:cs="Arial"/>
          <w:i/>
          <w:iCs/>
          <w:color w:val="000000" w:themeColor="text1"/>
          <w:sz w:val="22"/>
        </w:rPr>
        <w:t>Phytotherapy Research</w:t>
      </w:r>
      <w:r w:rsidRPr="008C16B3">
        <w:rPr>
          <w:rFonts w:cs="Arial"/>
          <w:color w:val="000000" w:themeColor="text1"/>
          <w:sz w:val="22"/>
        </w:rPr>
        <w:t xml:space="preserve">, </w:t>
      </w:r>
      <w:r w:rsidRPr="008C16B3">
        <w:rPr>
          <w:rFonts w:cs="Arial"/>
          <w:i/>
          <w:iCs/>
          <w:color w:val="000000" w:themeColor="text1"/>
          <w:sz w:val="22"/>
        </w:rPr>
        <w:t>32</w:t>
      </w:r>
      <w:r w:rsidRPr="008C16B3">
        <w:rPr>
          <w:rFonts w:cs="Arial"/>
          <w:color w:val="000000" w:themeColor="text1"/>
          <w:sz w:val="22"/>
        </w:rPr>
        <w:t>, 402–412. https://doi.org/10.1002/ptr.5972</w:t>
      </w:r>
    </w:p>
    <w:p w14:paraId="7C0A5CA3" w14:textId="77777777" w:rsidR="00C91609" w:rsidRPr="008C16B3" w:rsidRDefault="00C91609" w:rsidP="00C91609">
      <w:pPr>
        <w:pStyle w:val="Bibliography"/>
        <w:rPr>
          <w:rFonts w:cs="Arial"/>
          <w:color w:val="000000" w:themeColor="text1"/>
          <w:sz w:val="22"/>
        </w:rPr>
      </w:pPr>
      <w:r w:rsidRPr="008C16B3">
        <w:rPr>
          <w:rFonts w:cs="Arial"/>
          <w:color w:val="000000" w:themeColor="text1"/>
          <w:sz w:val="22"/>
        </w:rPr>
        <w:t xml:space="preserve">Penagos Tabares, F., Bedoya Jaramillo, J. V., &amp; Ruiz-Cortés, Z. T. (2014). Pharmacological Overview of </w:t>
      </w:r>
      <w:proofErr w:type="spellStart"/>
      <w:r w:rsidRPr="008C16B3">
        <w:rPr>
          <w:rFonts w:cs="Arial"/>
          <w:color w:val="000000" w:themeColor="text1"/>
          <w:sz w:val="22"/>
        </w:rPr>
        <w:t>Galactogogues</w:t>
      </w:r>
      <w:proofErr w:type="spellEnd"/>
      <w:r w:rsidRPr="008C16B3">
        <w:rPr>
          <w:rFonts w:cs="Arial"/>
          <w:color w:val="000000" w:themeColor="text1"/>
          <w:sz w:val="22"/>
        </w:rPr>
        <w:t xml:space="preserve">. </w:t>
      </w:r>
      <w:r w:rsidRPr="008C16B3">
        <w:rPr>
          <w:rFonts w:cs="Arial"/>
          <w:i/>
          <w:iCs/>
          <w:color w:val="000000" w:themeColor="text1"/>
          <w:sz w:val="22"/>
        </w:rPr>
        <w:t>Veterinary Medicine International</w:t>
      </w:r>
      <w:r w:rsidRPr="008C16B3">
        <w:rPr>
          <w:rFonts w:cs="Arial"/>
          <w:color w:val="000000" w:themeColor="text1"/>
          <w:sz w:val="22"/>
        </w:rPr>
        <w:t xml:space="preserve">, </w:t>
      </w:r>
      <w:r w:rsidRPr="008C16B3">
        <w:rPr>
          <w:rFonts w:cs="Arial"/>
          <w:i/>
          <w:iCs/>
          <w:color w:val="000000" w:themeColor="text1"/>
          <w:sz w:val="22"/>
        </w:rPr>
        <w:t>2014</w:t>
      </w:r>
      <w:r w:rsidRPr="008C16B3">
        <w:rPr>
          <w:rFonts w:cs="Arial"/>
          <w:color w:val="000000" w:themeColor="text1"/>
          <w:sz w:val="22"/>
        </w:rPr>
        <w:t>, 1–20. https://doi.org/10.1155/2014/602894</w:t>
      </w:r>
    </w:p>
    <w:p w14:paraId="0619D07E" w14:textId="77777777" w:rsidR="00273849" w:rsidRPr="008C16B3" w:rsidRDefault="00273849" w:rsidP="00273849">
      <w:pPr>
        <w:pStyle w:val="Bibliography"/>
        <w:rPr>
          <w:rFonts w:cs="Arial"/>
          <w:color w:val="000000" w:themeColor="text1"/>
          <w:sz w:val="22"/>
        </w:rPr>
      </w:pPr>
      <w:r w:rsidRPr="008C16B3">
        <w:rPr>
          <w:rFonts w:cs="Arial"/>
          <w:color w:val="000000" w:themeColor="text1"/>
          <w:sz w:val="22"/>
        </w:rPr>
        <w:t xml:space="preserve">Buntuchai, G., </w:t>
      </w:r>
      <w:proofErr w:type="spellStart"/>
      <w:r w:rsidRPr="008C16B3">
        <w:rPr>
          <w:rFonts w:cs="Arial"/>
          <w:color w:val="000000" w:themeColor="text1"/>
          <w:sz w:val="22"/>
        </w:rPr>
        <w:t>Pavadhgul</w:t>
      </w:r>
      <w:proofErr w:type="spellEnd"/>
      <w:r w:rsidRPr="008C16B3">
        <w:rPr>
          <w:rFonts w:cs="Arial"/>
          <w:color w:val="000000" w:themeColor="text1"/>
          <w:sz w:val="22"/>
        </w:rPr>
        <w:t xml:space="preserve">, P., </w:t>
      </w:r>
      <w:proofErr w:type="spellStart"/>
      <w:r w:rsidRPr="008C16B3">
        <w:rPr>
          <w:rFonts w:cs="Arial"/>
          <w:color w:val="000000" w:themeColor="text1"/>
          <w:sz w:val="22"/>
        </w:rPr>
        <w:t>Kittipichai</w:t>
      </w:r>
      <w:proofErr w:type="spellEnd"/>
      <w:r w:rsidRPr="008C16B3">
        <w:rPr>
          <w:rFonts w:cs="Arial"/>
          <w:color w:val="000000" w:themeColor="text1"/>
          <w:sz w:val="22"/>
        </w:rPr>
        <w:t xml:space="preserve">, W., &amp; </w:t>
      </w:r>
      <w:proofErr w:type="spellStart"/>
      <w:r w:rsidRPr="008C16B3">
        <w:rPr>
          <w:rFonts w:cs="Arial"/>
          <w:color w:val="000000" w:themeColor="text1"/>
          <w:sz w:val="22"/>
        </w:rPr>
        <w:t>Satheannoppakao</w:t>
      </w:r>
      <w:proofErr w:type="spellEnd"/>
      <w:r w:rsidRPr="008C16B3">
        <w:rPr>
          <w:rFonts w:cs="Arial"/>
          <w:color w:val="000000" w:themeColor="text1"/>
          <w:sz w:val="22"/>
        </w:rPr>
        <w:t xml:space="preserve">, W. (2017). Traditional Galactagogue Foods and Their Connection to Human Milk Volume in Thai Breastfeeding Mothers. </w:t>
      </w:r>
      <w:r w:rsidRPr="008C16B3">
        <w:rPr>
          <w:rFonts w:cs="Arial"/>
          <w:i/>
          <w:iCs/>
          <w:color w:val="000000" w:themeColor="text1"/>
          <w:sz w:val="22"/>
        </w:rPr>
        <w:t>Journal of Human Lactation</w:t>
      </w:r>
      <w:r w:rsidRPr="008C16B3">
        <w:rPr>
          <w:rFonts w:cs="Arial"/>
          <w:color w:val="000000" w:themeColor="text1"/>
          <w:sz w:val="22"/>
        </w:rPr>
        <w:t xml:space="preserve">, </w:t>
      </w:r>
      <w:r w:rsidRPr="008C16B3">
        <w:rPr>
          <w:rFonts w:cs="Arial"/>
          <w:i/>
          <w:iCs/>
          <w:color w:val="000000" w:themeColor="text1"/>
          <w:sz w:val="22"/>
        </w:rPr>
        <w:t>33</w:t>
      </w:r>
      <w:r w:rsidRPr="008C16B3">
        <w:rPr>
          <w:rFonts w:cs="Arial"/>
          <w:color w:val="000000" w:themeColor="text1"/>
          <w:sz w:val="22"/>
        </w:rPr>
        <w:t>, 552–559. https://doi.org/10.1177/0890334417709432</w:t>
      </w:r>
    </w:p>
    <w:p w14:paraId="4D2FC60C" w14:textId="77777777" w:rsidR="00CA7C3D" w:rsidRPr="008C16B3" w:rsidRDefault="00CA7C3D" w:rsidP="00CA7C3D">
      <w:pPr>
        <w:pStyle w:val="Bibliography"/>
        <w:rPr>
          <w:rFonts w:cs="Arial"/>
          <w:color w:val="000000" w:themeColor="text1"/>
          <w:sz w:val="22"/>
        </w:rPr>
      </w:pPr>
      <w:r w:rsidRPr="008C16B3">
        <w:rPr>
          <w:rFonts w:cs="Arial"/>
          <w:color w:val="000000" w:themeColor="text1"/>
          <w:sz w:val="22"/>
        </w:rPr>
        <w:t xml:space="preserve">Ali, Z., </w:t>
      </w:r>
      <w:proofErr w:type="spellStart"/>
      <w:r w:rsidRPr="008C16B3">
        <w:rPr>
          <w:rFonts w:cs="Arial"/>
          <w:color w:val="000000" w:themeColor="text1"/>
          <w:sz w:val="22"/>
        </w:rPr>
        <w:t>Bukari</w:t>
      </w:r>
      <w:proofErr w:type="spellEnd"/>
      <w:r w:rsidRPr="008C16B3">
        <w:rPr>
          <w:rFonts w:cs="Arial"/>
          <w:color w:val="000000" w:themeColor="text1"/>
          <w:sz w:val="22"/>
        </w:rPr>
        <w:t xml:space="preserve">, M., </w:t>
      </w:r>
      <w:proofErr w:type="spellStart"/>
      <w:r w:rsidRPr="008C16B3">
        <w:rPr>
          <w:rFonts w:cs="Arial"/>
          <w:color w:val="000000" w:themeColor="text1"/>
          <w:sz w:val="22"/>
        </w:rPr>
        <w:t>Mwinisonaam</w:t>
      </w:r>
      <w:proofErr w:type="spellEnd"/>
      <w:r w:rsidRPr="008C16B3">
        <w:rPr>
          <w:rFonts w:cs="Arial"/>
          <w:color w:val="000000" w:themeColor="text1"/>
          <w:sz w:val="22"/>
        </w:rPr>
        <w:t xml:space="preserve">, A., Abdul-Rahaman, A.-L., &amp; </w:t>
      </w:r>
      <w:proofErr w:type="spellStart"/>
      <w:r w:rsidRPr="008C16B3">
        <w:rPr>
          <w:rFonts w:cs="Arial"/>
          <w:color w:val="000000" w:themeColor="text1"/>
          <w:sz w:val="22"/>
        </w:rPr>
        <w:t>Abizari</w:t>
      </w:r>
      <w:proofErr w:type="spellEnd"/>
      <w:r w:rsidRPr="008C16B3">
        <w:rPr>
          <w:rFonts w:cs="Arial"/>
          <w:color w:val="000000" w:themeColor="text1"/>
          <w:sz w:val="22"/>
        </w:rPr>
        <w:t xml:space="preserve">, A.-R. (2020). Special foods and local herbs used to enhance breastmilk production in Ghana: Rate of use and beliefs of efficacy. </w:t>
      </w:r>
      <w:r w:rsidRPr="008C16B3">
        <w:rPr>
          <w:rFonts w:cs="Arial"/>
          <w:i/>
          <w:iCs/>
          <w:color w:val="000000" w:themeColor="text1"/>
          <w:sz w:val="22"/>
        </w:rPr>
        <w:t>International Breastfeeding Journal</w:t>
      </w:r>
      <w:r w:rsidRPr="008C16B3">
        <w:rPr>
          <w:rFonts w:cs="Arial"/>
          <w:color w:val="000000" w:themeColor="text1"/>
          <w:sz w:val="22"/>
        </w:rPr>
        <w:t xml:space="preserve">, </w:t>
      </w:r>
      <w:r w:rsidRPr="008C16B3">
        <w:rPr>
          <w:rFonts w:cs="Arial"/>
          <w:i/>
          <w:iCs/>
          <w:color w:val="000000" w:themeColor="text1"/>
          <w:sz w:val="22"/>
        </w:rPr>
        <w:t>15</w:t>
      </w:r>
      <w:r w:rsidRPr="008C16B3">
        <w:rPr>
          <w:rFonts w:cs="Arial"/>
          <w:color w:val="000000" w:themeColor="text1"/>
          <w:sz w:val="22"/>
        </w:rPr>
        <w:t>, 96. https://doi.org/10.1186/s13006-020-00339-z</w:t>
      </w:r>
    </w:p>
    <w:p w14:paraId="294940BF" w14:textId="77777777" w:rsidR="00C567F9" w:rsidRPr="008C16B3" w:rsidRDefault="00C567F9" w:rsidP="00C567F9">
      <w:pPr>
        <w:pStyle w:val="Bibliography"/>
        <w:rPr>
          <w:rFonts w:cs="Arial"/>
          <w:color w:val="000000" w:themeColor="text1"/>
          <w:sz w:val="22"/>
        </w:rPr>
      </w:pPr>
      <w:r w:rsidRPr="008C16B3">
        <w:rPr>
          <w:rFonts w:cs="Arial"/>
          <w:color w:val="000000" w:themeColor="text1"/>
          <w:sz w:val="22"/>
        </w:rPr>
        <w:t xml:space="preserve">McBride, G. M., Stevenson, R., Zizzo, G., Rumbold, A. R., Amir, L. H., Keir, A. K., &amp; Grzeskowiak, L. E. (2021). Use and experiences of galactagogues while </w:t>
      </w:r>
      <w:r w:rsidRPr="008C16B3">
        <w:rPr>
          <w:rFonts w:cs="Arial"/>
          <w:color w:val="000000" w:themeColor="text1"/>
          <w:sz w:val="22"/>
        </w:rPr>
        <w:lastRenderedPageBreak/>
        <w:t xml:space="preserve">breastfeeding among Australian women. </w:t>
      </w:r>
      <w:r w:rsidRPr="008C16B3">
        <w:rPr>
          <w:rFonts w:cs="Arial"/>
          <w:i/>
          <w:iCs/>
          <w:color w:val="000000" w:themeColor="text1"/>
          <w:sz w:val="22"/>
        </w:rPr>
        <w:t>PLOS ONE</w:t>
      </w:r>
      <w:r w:rsidRPr="008C16B3">
        <w:rPr>
          <w:rFonts w:cs="Arial"/>
          <w:color w:val="000000" w:themeColor="text1"/>
          <w:sz w:val="22"/>
        </w:rPr>
        <w:t xml:space="preserve">, </w:t>
      </w:r>
      <w:r w:rsidRPr="008C16B3">
        <w:rPr>
          <w:rFonts w:cs="Arial"/>
          <w:i/>
          <w:iCs/>
          <w:color w:val="000000" w:themeColor="text1"/>
          <w:sz w:val="22"/>
        </w:rPr>
        <w:t>16</w:t>
      </w:r>
      <w:r w:rsidRPr="008C16B3">
        <w:rPr>
          <w:rFonts w:cs="Arial"/>
          <w:color w:val="000000" w:themeColor="text1"/>
          <w:sz w:val="22"/>
        </w:rPr>
        <w:t>, e0254049. https://doi.org/10.1371/journal.pone.0254049</w:t>
      </w:r>
    </w:p>
    <w:p w14:paraId="7A45B9D3" w14:textId="77777777" w:rsidR="00C567F9" w:rsidRPr="008C16B3" w:rsidRDefault="00C567F9" w:rsidP="00C567F9">
      <w:pPr>
        <w:pStyle w:val="Bibliography"/>
        <w:rPr>
          <w:rFonts w:cs="Arial"/>
          <w:color w:val="000000" w:themeColor="text1"/>
          <w:sz w:val="22"/>
        </w:rPr>
      </w:pPr>
      <w:r w:rsidRPr="008C16B3">
        <w:rPr>
          <w:rFonts w:cs="Arial"/>
          <w:color w:val="000000" w:themeColor="text1"/>
          <w:sz w:val="22"/>
        </w:rPr>
        <w:t xml:space="preserve">McBride, G. M., Stevenson, R., Zizzo, G., Rumbold, A. R., Amir, L. H., Keir, A. K., &amp; Grzeskowiak, L. E. (2022). Knowledge of Galactagogue Use During Breastfeeding in Australia: A Cross Sectional Online Survey. </w:t>
      </w:r>
      <w:r w:rsidRPr="008C16B3">
        <w:rPr>
          <w:rFonts w:cs="Arial"/>
          <w:i/>
          <w:iCs/>
          <w:color w:val="000000" w:themeColor="text1"/>
          <w:sz w:val="22"/>
        </w:rPr>
        <w:t>Journal of Human Lactation</w:t>
      </w:r>
      <w:r w:rsidRPr="008C16B3">
        <w:rPr>
          <w:rFonts w:cs="Arial"/>
          <w:color w:val="000000" w:themeColor="text1"/>
          <w:sz w:val="22"/>
        </w:rPr>
        <w:t xml:space="preserve">, </w:t>
      </w:r>
      <w:r w:rsidRPr="008C16B3">
        <w:rPr>
          <w:rFonts w:cs="Arial"/>
          <w:i/>
          <w:iCs/>
          <w:color w:val="000000" w:themeColor="text1"/>
          <w:sz w:val="22"/>
        </w:rPr>
        <w:t>38</w:t>
      </w:r>
      <w:r w:rsidRPr="008C16B3">
        <w:rPr>
          <w:rFonts w:cs="Arial"/>
          <w:color w:val="000000" w:themeColor="text1"/>
          <w:sz w:val="22"/>
        </w:rPr>
        <w:t>, 740–748. https://doi.org/10.1177/08903344221077131</w:t>
      </w:r>
    </w:p>
    <w:p w14:paraId="7234C9FF" w14:textId="77777777" w:rsidR="00800B9B" w:rsidRPr="008C16B3" w:rsidRDefault="00800B9B" w:rsidP="00800B9B">
      <w:pPr>
        <w:rPr>
          <w:color w:val="000000" w:themeColor="text1"/>
        </w:rPr>
      </w:pPr>
    </w:p>
    <w:p w14:paraId="26880DD1" w14:textId="77777777" w:rsidR="00800B9B" w:rsidRPr="008C16B3" w:rsidRDefault="00800B9B" w:rsidP="00800B9B">
      <w:pPr>
        <w:rPr>
          <w:color w:val="000000" w:themeColor="text1"/>
        </w:rPr>
      </w:pPr>
    </w:p>
    <w:p w14:paraId="76EB4744" w14:textId="77777777" w:rsidR="00800B9B" w:rsidRPr="008C16B3" w:rsidRDefault="00800B9B" w:rsidP="00800B9B">
      <w:pPr>
        <w:rPr>
          <w:color w:val="000000" w:themeColor="text1"/>
        </w:rPr>
      </w:pPr>
    </w:p>
    <w:p w14:paraId="6C6F757C" w14:textId="77777777" w:rsidR="00800B9B" w:rsidRPr="008C16B3" w:rsidRDefault="00800B9B" w:rsidP="00800B9B">
      <w:pPr>
        <w:rPr>
          <w:color w:val="000000" w:themeColor="text1"/>
        </w:rPr>
      </w:pPr>
    </w:p>
    <w:p w14:paraId="6741D877" w14:textId="77777777" w:rsidR="00800B9B" w:rsidRPr="008C16B3" w:rsidRDefault="00800B9B" w:rsidP="00800B9B">
      <w:pPr>
        <w:rPr>
          <w:color w:val="000000" w:themeColor="text1"/>
        </w:rPr>
      </w:pPr>
    </w:p>
    <w:p w14:paraId="4E3FB58D" w14:textId="77777777" w:rsidR="00800B9B" w:rsidRPr="008C16B3" w:rsidRDefault="00800B9B" w:rsidP="00800B9B">
      <w:pPr>
        <w:rPr>
          <w:color w:val="000000" w:themeColor="text1"/>
        </w:rPr>
      </w:pPr>
    </w:p>
    <w:p w14:paraId="405201FE" w14:textId="77777777" w:rsidR="004D4277" w:rsidRPr="008C16B3" w:rsidRDefault="00B01FCD" w:rsidP="00BB58A2">
      <w:pPr>
        <w:pStyle w:val="Appendix"/>
        <w:spacing w:after="0"/>
        <w:rPr>
          <w:rFonts w:cs="Arial"/>
          <w:color w:val="000000" w:themeColor="text1"/>
        </w:rPr>
      </w:pPr>
      <w:r w:rsidRPr="008C16B3">
        <w:rPr>
          <w:rFonts w:cs="Arial"/>
          <w:color w:val="000000" w:themeColor="text1"/>
        </w:rPr>
        <w:lastRenderedPageBreak/>
        <w:t>APPENDIX</w:t>
      </w:r>
    </w:p>
    <w:p w14:paraId="12D0AB96" w14:textId="77777777" w:rsidR="00FF01C0" w:rsidRPr="008C16B3" w:rsidRDefault="00FF01C0" w:rsidP="00BB58A2">
      <w:pPr>
        <w:pStyle w:val="Appendix"/>
        <w:spacing w:after="0"/>
        <w:rPr>
          <w:rFonts w:cs="Arial"/>
          <w:color w:val="000000" w:themeColor="text1"/>
        </w:rPr>
      </w:pPr>
    </w:p>
    <w:p w14:paraId="4340A902" w14:textId="77777777" w:rsidR="00FF01C0" w:rsidRPr="008C16B3" w:rsidRDefault="00FF01C0" w:rsidP="00BB58A2">
      <w:pPr>
        <w:pStyle w:val="Appendix"/>
        <w:spacing w:after="0"/>
        <w:rPr>
          <w:rFonts w:cs="Arial"/>
          <w:color w:val="000000" w:themeColor="text1"/>
        </w:rPr>
      </w:pPr>
    </w:p>
    <w:p w14:paraId="7D4306E1" w14:textId="77777777" w:rsidR="00FF01C0" w:rsidRPr="008C16B3" w:rsidRDefault="00FF01C0" w:rsidP="00BB58A2">
      <w:pPr>
        <w:pStyle w:val="Appendix"/>
        <w:spacing w:after="0"/>
        <w:rPr>
          <w:rFonts w:cs="Arial"/>
          <w:color w:val="000000" w:themeColor="text1"/>
        </w:rPr>
      </w:pPr>
    </w:p>
    <w:p w14:paraId="3C545466" w14:textId="77777777" w:rsidR="00FF01C0" w:rsidRPr="008C16B3" w:rsidRDefault="00FF01C0" w:rsidP="00BB58A2">
      <w:pPr>
        <w:pStyle w:val="Appendix"/>
        <w:spacing w:after="0"/>
        <w:rPr>
          <w:rFonts w:cs="Arial"/>
          <w:color w:val="000000" w:themeColor="text1"/>
        </w:rPr>
      </w:pPr>
    </w:p>
    <w:p w14:paraId="0489ECE8" w14:textId="77777777" w:rsidR="00FF01C0" w:rsidRPr="008C16B3" w:rsidRDefault="00FF01C0" w:rsidP="00BB58A2">
      <w:pPr>
        <w:pStyle w:val="Appendix"/>
        <w:spacing w:after="0"/>
        <w:rPr>
          <w:rFonts w:cs="Arial"/>
          <w:color w:val="000000" w:themeColor="text1"/>
        </w:rPr>
      </w:pPr>
    </w:p>
    <w:p w14:paraId="1B226A1C" w14:textId="77777777" w:rsidR="00FF01C0" w:rsidRPr="008C16B3" w:rsidRDefault="00FF01C0" w:rsidP="00BB58A2">
      <w:pPr>
        <w:pStyle w:val="Appendix"/>
        <w:spacing w:after="0"/>
        <w:rPr>
          <w:rFonts w:cs="Arial"/>
          <w:color w:val="000000" w:themeColor="text1"/>
        </w:rPr>
      </w:pPr>
    </w:p>
    <w:p w14:paraId="45F8DDEF" w14:textId="77777777" w:rsidR="00FF01C0" w:rsidRPr="008C16B3" w:rsidRDefault="00FF01C0" w:rsidP="00BB58A2">
      <w:pPr>
        <w:pStyle w:val="Appendix"/>
        <w:spacing w:after="0"/>
        <w:rPr>
          <w:rFonts w:cs="Arial"/>
          <w:color w:val="000000" w:themeColor="text1"/>
        </w:rPr>
      </w:pPr>
    </w:p>
    <w:p w14:paraId="185A16A6" w14:textId="77777777" w:rsidR="00FF01C0" w:rsidRPr="008C16B3" w:rsidRDefault="00FF01C0" w:rsidP="00BB58A2">
      <w:pPr>
        <w:pStyle w:val="Appendix"/>
        <w:spacing w:after="0"/>
        <w:rPr>
          <w:rFonts w:cs="Arial"/>
          <w:color w:val="000000" w:themeColor="text1"/>
        </w:rPr>
      </w:pPr>
    </w:p>
    <w:p w14:paraId="0ECE768A" w14:textId="77777777" w:rsidR="00FF01C0" w:rsidRPr="008C16B3" w:rsidRDefault="00FF01C0" w:rsidP="00BB58A2">
      <w:pPr>
        <w:pStyle w:val="Appendix"/>
        <w:spacing w:after="0"/>
        <w:rPr>
          <w:rFonts w:cs="Arial"/>
          <w:color w:val="000000" w:themeColor="text1"/>
        </w:rPr>
      </w:pPr>
    </w:p>
    <w:p w14:paraId="310A29B9" w14:textId="77777777" w:rsidR="00FF01C0" w:rsidRPr="008C16B3" w:rsidRDefault="00FF01C0" w:rsidP="00BB58A2">
      <w:pPr>
        <w:pStyle w:val="Appendix"/>
        <w:spacing w:after="0"/>
        <w:rPr>
          <w:rFonts w:cs="Arial"/>
          <w:color w:val="000000" w:themeColor="text1"/>
        </w:rPr>
      </w:pPr>
    </w:p>
    <w:p w14:paraId="12478937" w14:textId="77777777" w:rsidR="00FF01C0" w:rsidRPr="008C16B3" w:rsidRDefault="00FF01C0" w:rsidP="00BB58A2">
      <w:pPr>
        <w:pStyle w:val="Appendix"/>
        <w:spacing w:after="0"/>
        <w:rPr>
          <w:rFonts w:cs="Arial"/>
          <w:color w:val="000000" w:themeColor="text1"/>
        </w:rPr>
      </w:pPr>
    </w:p>
    <w:p w14:paraId="65821B8E" w14:textId="77777777" w:rsidR="00FF01C0" w:rsidRPr="008C16B3" w:rsidRDefault="00FF01C0" w:rsidP="00BB58A2">
      <w:pPr>
        <w:pStyle w:val="Appendix"/>
        <w:spacing w:after="0"/>
        <w:rPr>
          <w:rFonts w:cs="Arial"/>
          <w:color w:val="000000" w:themeColor="text1"/>
        </w:rPr>
      </w:pPr>
    </w:p>
    <w:p w14:paraId="0DB59536" w14:textId="77777777" w:rsidR="00FF01C0" w:rsidRPr="008C16B3" w:rsidRDefault="00FF01C0" w:rsidP="00BB58A2">
      <w:pPr>
        <w:pStyle w:val="Appendix"/>
        <w:spacing w:after="0"/>
        <w:rPr>
          <w:rFonts w:cs="Arial"/>
          <w:color w:val="000000" w:themeColor="text1"/>
        </w:rPr>
      </w:pPr>
    </w:p>
    <w:p w14:paraId="36920F19" w14:textId="77777777" w:rsidR="00FF01C0" w:rsidRPr="008C16B3" w:rsidRDefault="00FF01C0" w:rsidP="00BB58A2">
      <w:pPr>
        <w:pStyle w:val="Appendix"/>
        <w:spacing w:after="0"/>
        <w:rPr>
          <w:rFonts w:cs="Arial"/>
          <w:color w:val="000000" w:themeColor="text1"/>
        </w:rPr>
      </w:pPr>
    </w:p>
    <w:p w14:paraId="6E06A7E2" w14:textId="77777777" w:rsidR="00FF01C0" w:rsidRPr="008C16B3" w:rsidRDefault="00FF01C0" w:rsidP="00BB58A2">
      <w:pPr>
        <w:pStyle w:val="Appendix"/>
        <w:spacing w:after="0"/>
        <w:rPr>
          <w:rFonts w:cs="Arial"/>
          <w:color w:val="000000" w:themeColor="text1"/>
        </w:rPr>
      </w:pPr>
    </w:p>
    <w:p w14:paraId="28949CDD" w14:textId="77777777" w:rsidR="00FF01C0" w:rsidRPr="008C16B3" w:rsidRDefault="00FF01C0" w:rsidP="00BB58A2">
      <w:pPr>
        <w:pStyle w:val="Appendix"/>
        <w:spacing w:after="0"/>
        <w:rPr>
          <w:rFonts w:cs="Arial"/>
          <w:color w:val="000000" w:themeColor="text1"/>
        </w:rPr>
      </w:pPr>
    </w:p>
    <w:p w14:paraId="15959776" w14:textId="77777777" w:rsidR="00FF01C0" w:rsidRPr="008C16B3" w:rsidRDefault="00FF01C0" w:rsidP="00BB58A2">
      <w:pPr>
        <w:pStyle w:val="Appendix"/>
        <w:spacing w:after="0"/>
        <w:rPr>
          <w:rFonts w:cs="Arial"/>
          <w:color w:val="000000" w:themeColor="text1"/>
        </w:rPr>
      </w:pPr>
    </w:p>
    <w:p w14:paraId="5A12CEA2" w14:textId="77777777" w:rsidR="00FF01C0" w:rsidRPr="008C16B3" w:rsidRDefault="00FF01C0" w:rsidP="00BB58A2">
      <w:pPr>
        <w:pStyle w:val="Appendix"/>
        <w:spacing w:after="0"/>
        <w:rPr>
          <w:rFonts w:cs="Arial"/>
          <w:color w:val="000000" w:themeColor="text1"/>
        </w:rPr>
      </w:pPr>
    </w:p>
    <w:p w14:paraId="012593D9" w14:textId="77777777" w:rsidR="00FF01C0" w:rsidRPr="008C16B3" w:rsidRDefault="00FF01C0" w:rsidP="00BB58A2">
      <w:pPr>
        <w:pStyle w:val="Appendix"/>
        <w:spacing w:after="0"/>
        <w:rPr>
          <w:rFonts w:cs="Arial"/>
          <w:color w:val="000000" w:themeColor="text1"/>
        </w:rPr>
      </w:pPr>
    </w:p>
    <w:p w14:paraId="635D37B0" w14:textId="77777777" w:rsidR="00FF01C0" w:rsidRPr="008C16B3" w:rsidRDefault="00FF01C0" w:rsidP="00BB58A2">
      <w:pPr>
        <w:pStyle w:val="Appendix"/>
        <w:spacing w:after="0"/>
        <w:rPr>
          <w:rFonts w:cs="Arial"/>
          <w:color w:val="000000" w:themeColor="text1"/>
        </w:rPr>
      </w:pPr>
    </w:p>
    <w:p w14:paraId="2B93F6BB" w14:textId="77777777" w:rsidR="00FF01C0" w:rsidRPr="008C16B3" w:rsidRDefault="00FF01C0" w:rsidP="00BB58A2">
      <w:pPr>
        <w:pStyle w:val="Appendix"/>
        <w:spacing w:after="0"/>
        <w:rPr>
          <w:rFonts w:cs="Arial"/>
          <w:color w:val="000000" w:themeColor="text1"/>
        </w:rPr>
      </w:pPr>
    </w:p>
    <w:p w14:paraId="4A695DA6" w14:textId="77777777" w:rsidR="00FF01C0" w:rsidRPr="008C16B3" w:rsidRDefault="00FF01C0" w:rsidP="00BB58A2">
      <w:pPr>
        <w:pStyle w:val="Appendix"/>
        <w:spacing w:after="0"/>
        <w:rPr>
          <w:rFonts w:cs="Arial"/>
          <w:color w:val="000000" w:themeColor="text1"/>
        </w:rPr>
      </w:pPr>
    </w:p>
    <w:p w14:paraId="389C1515" w14:textId="77777777" w:rsidR="00FF01C0" w:rsidRPr="008C16B3" w:rsidRDefault="00FF01C0" w:rsidP="00BB58A2">
      <w:pPr>
        <w:pStyle w:val="Appendix"/>
        <w:spacing w:after="0"/>
        <w:rPr>
          <w:rFonts w:cs="Arial"/>
          <w:color w:val="000000" w:themeColor="text1"/>
        </w:rPr>
      </w:pPr>
    </w:p>
    <w:p w14:paraId="473C6E3E" w14:textId="77777777" w:rsidR="0087772C" w:rsidRPr="008C16B3" w:rsidRDefault="0087772C" w:rsidP="00FF01C0">
      <w:pPr>
        <w:rPr>
          <w:rFonts w:eastAsia="Calibri"/>
          <w:b/>
          <w:bCs/>
          <w:color w:val="000000" w:themeColor="text1"/>
        </w:rPr>
      </w:pPr>
    </w:p>
    <w:p w14:paraId="5356C4C6" w14:textId="1B1D1F09" w:rsidR="00FF01C0" w:rsidRPr="008C16B3" w:rsidRDefault="00FF01C0" w:rsidP="00FF01C0">
      <w:pPr>
        <w:rPr>
          <w:rFonts w:eastAsia="Calibri"/>
          <w:color w:val="000000" w:themeColor="text1"/>
          <w:lang w:val="fr-FR"/>
        </w:rPr>
      </w:pPr>
      <w:r w:rsidRPr="008C16B3">
        <w:rPr>
          <w:rFonts w:eastAsia="Calibri"/>
          <w:b/>
          <w:bCs/>
          <w:color w:val="000000" w:themeColor="text1"/>
        </w:rPr>
        <w:lastRenderedPageBreak/>
        <w:t>Appendix 1: Verbal Informed Consent Script (Translated from French)</w:t>
      </w:r>
    </w:p>
    <w:p w14:paraId="03E963D6" w14:textId="77777777" w:rsidR="00FF01C0" w:rsidRPr="008C16B3" w:rsidRDefault="00FF01C0" w:rsidP="00FF01C0">
      <w:pPr>
        <w:spacing w:after="160"/>
        <w:jc w:val="center"/>
        <w:rPr>
          <w:rFonts w:eastAsia="Calibri" w:cs="Arial"/>
          <w:b/>
          <w:bCs/>
          <w:color w:val="000000" w:themeColor="text1"/>
          <w:kern w:val="2"/>
          <w:lang w:val="fr-FR"/>
        </w:rPr>
      </w:pPr>
      <w:proofErr w:type="spellStart"/>
      <w:r w:rsidRPr="008C16B3">
        <w:rPr>
          <w:rFonts w:eastAsia="Calibri" w:cs="Arial"/>
          <w:b/>
          <w:bCs/>
          <w:color w:val="000000" w:themeColor="text1"/>
          <w:kern w:val="2"/>
          <w:lang w:val="fr-FR"/>
        </w:rPr>
        <w:t>Informed</w:t>
      </w:r>
      <w:proofErr w:type="spellEnd"/>
      <w:r w:rsidRPr="008C16B3">
        <w:rPr>
          <w:rFonts w:eastAsia="Calibri" w:cs="Arial"/>
          <w:b/>
          <w:bCs/>
          <w:color w:val="000000" w:themeColor="text1"/>
          <w:kern w:val="2"/>
          <w:lang w:val="fr-FR"/>
        </w:rPr>
        <w:t xml:space="preserve"> Consent &amp; </w:t>
      </w:r>
      <w:proofErr w:type="spellStart"/>
      <w:r w:rsidRPr="008C16B3">
        <w:rPr>
          <w:rFonts w:eastAsia="Calibri" w:cs="Arial"/>
          <w:b/>
          <w:bCs/>
          <w:color w:val="000000" w:themeColor="text1"/>
          <w:kern w:val="2"/>
          <w:lang w:val="fr-FR"/>
        </w:rPr>
        <w:t>Confidentiality</w:t>
      </w:r>
      <w:proofErr w:type="spellEnd"/>
      <w:r w:rsidRPr="008C16B3">
        <w:rPr>
          <w:rFonts w:eastAsia="Calibri" w:cs="Arial"/>
          <w:b/>
          <w:bCs/>
          <w:color w:val="000000" w:themeColor="text1"/>
          <w:kern w:val="2"/>
          <w:lang w:val="fr-FR"/>
        </w:rPr>
        <w:t xml:space="preserve"> </w:t>
      </w:r>
      <w:proofErr w:type="spellStart"/>
      <w:r w:rsidRPr="008C16B3">
        <w:rPr>
          <w:rFonts w:eastAsia="Calibri" w:cs="Arial"/>
          <w:b/>
          <w:bCs/>
          <w:color w:val="000000" w:themeColor="text1"/>
          <w:kern w:val="2"/>
          <w:lang w:val="fr-FR"/>
        </w:rPr>
        <w:t>Statement</w:t>
      </w:r>
      <w:proofErr w:type="spellEnd"/>
      <w:r w:rsidRPr="008C16B3">
        <w:rPr>
          <w:rFonts w:eastAsia="Calibri" w:cs="Arial"/>
          <w:b/>
          <w:bCs/>
          <w:color w:val="000000" w:themeColor="text1"/>
          <w:kern w:val="2"/>
          <w:lang w:val="fr-FR"/>
        </w:rPr>
        <w:t xml:space="preserve"> (TO BE READ TO THE PARTICIPANT)</w:t>
      </w:r>
    </w:p>
    <w:p w14:paraId="2BA7BC72" w14:textId="77777777" w:rsidR="00FF01C0" w:rsidRPr="008C16B3" w:rsidRDefault="00FF01C0" w:rsidP="00FF01C0">
      <w:pPr>
        <w:spacing w:after="160"/>
        <w:jc w:val="center"/>
        <w:rPr>
          <w:rFonts w:eastAsia="Calibri" w:cs="Arial"/>
          <w:color w:val="000000" w:themeColor="text1"/>
          <w:kern w:val="2"/>
          <w:lang w:val="fr-FR"/>
        </w:rPr>
      </w:pPr>
      <w:proofErr w:type="spellStart"/>
      <w:r w:rsidRPr="008C16B3">
        <w:rPr>
          <w:rFonts w:eastAsia="Calibri" w:cs="Arial"/>
          <w:b/>
          <w:bCs/>
          <w:color w:val="000000" w:themeColor="text1"/>
          <w:kern w:val="2"/>
          <w:lang w:val="fr-FR"/>
        </w:rPr>
        <w:t>Study</w:t>
      </w:r>
      <w:proofErr w:type="spellEnd"/>
      <w:r w:rsidRPr="008C16B3">
        <w:rPr>
          <w:rFonts w:eastAsia="Calibri" w:cs="Arial"/>
          <w:b/>
          <w:bCs/>
          <w:color w:val="000000" w:themeColor="text1"/>
          <w:kern w:val="2"/>
          <w:lang w:val="fr-FR"/>
        </w:rPr>
        <w:t xml:space="preserve"> on </w:t>
      </w:r>
      <w:proofErr w:type="spellStart"/>
      <w:r w:rsidRPr="008C16B3">
        <w:rPr>
          <w:rFonts w:eastAsia="Calibri" w:cs="Arial"/>
          <w:b/>
          <w:bCs/>
          <w:color w:val="000000" w:themeColor="text1"/>
          <w:kern w:val="2"/>
          <w:lang w:val="fr-FR"/>
        </w:rPr>
        <w:t>dietary</w:t>
      </w:r>
      <w:proofErr w:type="spellEnd"/>
      <w:r w:rsidRPr="008C16B3">
        <w:rPr>
          <w:rFonts w:eastAsia="Calibri" w:cs="Arial"/>
          <w:b/>
          <w:bCs/>
          <w:color w:val="000000" w:themeColor="text1"/>
          <w:kern w:val="2"/>
          <w:lang w:val="fr-FR"/>
        </w:rPr>
        <w:t xml:space="preserve"> changes </w:t>
      </w:r>
      <w:proofErr w:type="spellStart"/>
      <w:r w:rsidRPr="008C16B3">
        <w:rPr>
          <w:rFonts w:eastAsia="Calibri" w:cs="Arial"/>
          <w:b/>
          <w:bCs/>
          <w:color w:val="000000" w:themeColor="text1"/>
          <w:kern w:val="2"/>
          <w:lang w:val="fr-FR"/>
        </w:rPr>
        <w:t>during</w:t>
      </w:r>
      <w:proofErr w:type="spellEnd"/>
      <w:r w:rsidRPr="008C16B3">
        <w:rPr>
          <w:rFonts w:eastAsia="Calibri" w:cs="Arial"/>
          <w:b/>
          <w:bCs/>
          <w:color w:val="000000" w:themeColor="text1"/>
          <w:kern w:val="2"/>
          <w:lang w:val="fr-FR"/>
        </w:rPr>
        <w:t xml:space="preserve"> </w:t>
      </w:r>
      <w:proofErr w:type="spellStart"/>
      <w:r w:rsidRPr="008C16B3">
        <w:rPr>
          <w:rFonts w:eastAsia="Calibri" w:cs="Arial"/>
          <w:b/>
          <w:bCs/>
          <w:color w:val="000000" w:themeColor="text1"/>
          <w:kern w:val="2"/>
          <w:lang w:val="fr-FR"/>
        </w:rPr>
        <w:t>pregnancy</w:t>
      </w:r>
      <w:proofErr w:type="spellEnd"/>
      <w:r w:rsidRPr="008C16B3">
        <w:rPr>
          <w:rFonts w:eastAsia="Calibri" w:cs="Arial"/>
          <w:b/>
          <w:bCs/>
          <w:color w:val="000000" w:themeColor="text1"/>
          <w:kern w:val="2"/>
          <w:lang w:val="fr-FR"/>
        </w:rPr>
        <w:t xml:space="preserve"> and </w:t>
      </w:r>
      <w:proofErr w:type="spellStart"/>
      <w:r w:rsidRPr="008C16B3">
        <w:rPr>
          <w:rFonts w:eastAsia="Calibri" w:cs="Arial"/>
          <w:b/>
          <w:bCs/>
          <w:color w:val="000000" w:themeColor="text1"/>
          <w:kern w:val="2"/>
          <w:lang w:val="fr-FR"/>
        </w:rPr>
        <w:t>breastfeeding</w:t>
      </w:r>
      <w:proofErr w:type="spellEnd"/>
      <w:r w:rsidRPr="008C16B3">
        <w:rPr>
          <w:rFonts w:eastAsia="Calibri" w:cs="Arial"/>
          <w:b/>
          <w:bCs/>
          <w:color w:val="000000" w:themeColor="text1"/>
          <w:kern w:val="2"/>
          <w:lang w:val="fr-FR"/>
        </w:rPr>
        <w:t xml:space="preserve"> in </w:t>
      </w:r>
      <w:proofErr w:type="spellStart"/>
      <w:r w:rsidRPr="008C16B3">
        <w:rPr>
          <w:rFonts w:eastAsia="Calibri" w:cs="Arial"/>
          <w:b/>
          <w:bCs/>
          <w:color w:val="000000" w:themeColor="text1"/>
          <w:kern w:val="2"/>
          <w:lang w:val="fr-FR"/>
        </w:rPr>
        <w:t>in</w:t>
      </w:r>
      <w:proofErr w:type="spellEnd"/>
      <w:r w:rsidRPr="008C16B3">
        <w:rPr>
          <w:rFonts w:eastAsia="Calibri" w:cs="Arial"/>
          <w:b/>
          <w:bCs/>
          <w:color w:val="000000" w:themeColor="text1"/>
          <w:kern w:val="2"/>
          <w:lang w:val="fr-FR"/>
        </w:rPr>
        <w:t xml:space="preserve"> rural </w:t>
      </w:r>
      <w:proofErr w:type="spellStart"/>
      <w:r w:rsidRPr="008C16B3">
        <w:rPr>
          <w:rFonts w:eastAsia="Calibri" w:cs="Arial"/>
          <w:b/>
          <w:bCs/>
          <w:color w:val="000000" w:themeColor="text1"/>
          <w:kern w:val="2"/>
          <w:lang w:val="fr-FR"/>
        </w:rPr>
        <w:t>communities</w:t>
      </w:r>
      <w:proofErr w:type="spellEnd"/>
      <w:r w:rsidRPr="008C16B3">
        <w:rPr>
          <w:rFonts w:eastAsia="Calibri" w:cs="Arial"/>
          <w:b/>
          <w:bCs/>
          <w:color w:val="000000" w:themeColor="text1"/>
          <w:kern w:val="2"/>
          <w:lang w:val="fr-FR"/>
        </w:rPr>
        <w:t xml:space="preserve"> of Korhogo, Côte d’Ivoire</w:t>
      </w:r>
    </w:p>
    <w:p w14:paraId="5CF521A0" w14:textId="77777777" w:rsidR="00FF01C0" w:rsidRPr="008C16B3" w:rsidRDefault="00FF01C0" w:rsidP="00FF01C0">
      <w:pPr>
        <w:spacing w:after="160"/>
        <w:jc w:val="left"/>
        <w:rPr>
          <w:rFonts w:eastAsia="Calibri" w:cs="Arial"/>
          <w:color w:val="000000" w:themeColor="text1"/>
          <w:kern w:val="2"/>
          <w:lang w:val="fr-FR"/>
        </w:rPr>
      </w:pPr>
      <w:r w:rsidRPr="008C16B3">
        <w:rPr>
          <w:rFonts w:eastAsia="Calibri" w:cs="Arial"/>
          <w:color w:val="000000" w:themeColor="text1"/>
          <w:kern w:val="2"/>
          <w:lang w:val="fr-FR"/>
        </w:rPr>
        <w:t xml:space="preserve">Good </w:t>
      </w:r>
      <w:proofErr w:type="spellStart"/>
      <w:r w:rsidRPr="008C16B3">
        <w:rPr>
          <w:rFonts w:eastAsia="Calibri" w:cs="Arial"/>
          <w:color w:val="000000" w:themeColor="text1"/>
          <w:kern w:val="2"/>
          <w:lang w:val="fr-FR"/>
        </w:rPr>
        <w:t>morning</w:t>
      </w:r>
      <w:proofErr w:type="spellEnd"/>
      <w:r w:rsidRPr="008C16B3">
        <w:rPr>
          <w:rFonts w:eastAsia="Calibri" w:cs="Arial"/>
          <w:color w:val="000000" w:themeColor="text1"/>
          <w:kern w:val="2"/>
          <w:lang w:val="fr-FR"/>
        </w:rPr>
        <w:t xml:space="preserve"> </w:t>
      </w:r>
      <w:proofErr w:type="spellStart"/>
      <w:r w:rsidRPr="008C16B3">
        <w:rPr>
          <w:rFonts w:eastAsia="Calibri" w:cs="Arial"/>
          <w:color w:val="000000" w:themeColor="text1"/>
          <w:kern w:val="2"/>
          <w:lang w:val="fr-FR"/>
        </w:rPr>
        <w:t>Madam</w:t>
      </w:r>
      <w:proofErr w:type="spellEnd"/>
      <w:r w:rsidRPr="008C16B3">
        <w:rPr>
          <w:rFonts w:eastAsia="Calibri" w:cs="Arial"/>
          <w:color w:val="000000" w:themeColor="text1"/>
          <w:kern w:val="2"/>
          <w:lang w:val="fr-FR"/>
        </w:rPr>
        <w:t>,</w:t>
      </w:r>
      <w:r w:rsidRPr="008C16B3">
        <w:rPr>
          <w:rFonts w:eastAsia="Calibri" w:cs="Arial"/>
          <w:color w:val="000000" w:themeColor="text1"/>
          <w:kern w:val="2"/>
          <w:lang w:val="fr-FR"/>
        </w:rPr>
        <w:br/>
      </w:r>
      <w:proofErr w:type="spellStart"/>
      <w:r w:rsidRPr="008C16B3">
        <w:rPr>
          <w:rFonts w:eastAsia="Calibri" w:cs="Arial"/>
          <w:color w:val="000000" w:themeColor="text1"/>
          <w:kern w:val="2"/>
          <w:lang w:val="fr-FR"/>
        </w:rPr>
        <w:t>My</w:t>
      </w:r>
      <w:proofErr w:type="spellEnd"/>
      <w:r w:rsidRPr="008C16B3">
        <w:rPr>
          <w:rFonts w:eastAsia="Calibri" w:cs="Arial"/>
          <w:color w:val="000000" w:themeColor="text1"/>
          <w:kern w:val="2"/>
          <w:lang w:val="fr-FR"/>
        </w:rPr>
        <w:t xml:space="preserve"> </w:t>
      </w:r>
      <w:proofErr w:type="spellStart"/>
      <w:r w:rsidRPr="008C16B3">
        <w:rPr>
          <w:rFonts w:eastAsia="Calibri" w:cs="Arial"/>
          <w:color w:val="000000" w:themeColor="text1"/>
          <w:kern w:val="2"/>
          <w:lang w:val="fr-FR"/>
        </w:rPr>
        <w:t>name</w:t>
      </w:r>
      <w:proofErr w:type="spellEnd"/>
      <w:r w:rsidRPr="008C16B3">
        <w:rPr>
          <w:rFonts w:eastAsia="Calibri" w:cs="Arial"/>
          <w:color w:val="000000" w:themeColor="text1"/>
          <w:kern w:val="2"/>
          <w:lang w:val="fr-FR"/>
        </w:rPr>
        <w:t xml:space="preserve"> </w:t>
      </w:r>
      <w:proofErr w:type="spellStart"/>
      <w:r w:rsidRPr="008C16B3">
        <w:rPr>
          <w:rFonts w:eastAsia="Calibri" w:cs="Arial"/>
          <w:color w:val="000000" w:themeColor="text1"/>
          <w:kern w:val="2"/>
          <w:lang w:val="fr-FR"/>
        </w:rPr>
        <w:t>is</w:t>
      </w:r>
      <w:proofErr w:type="spellEnd"/>
      <w:r w:rsidRPr="008C16B3">
        <w:rPr>
          <w:rFonts w:eastAsia="Calibri" w:cs="Arial"/>
          <w:color w:val="000000" w:themeColor="text1"/>
          <w:kern w:val="2"/>
          <w:lang w:val="fr-FR"/>
        </w:rPr>
        <w:t xml:space="preserve"> [</w:t>
      </w:r>
      <w:r w:rsidRPr="008C16B3">
        <w:rPr>
          <w:rFonts w:eastAsia="Calibri" w:cs="Arial"/>
          <w:i/>
          <w:iCs/>
          <w:color w:val="000000" w:themeColor="text1"/>
          <w:kern w:val="2"/>
          <w:lang w:val="fr-FR"/>
        </w:rPr>
        <w:t>Name of the interviewer</w:t>
      </w:r>
      <w:r w:rsidRPr="008C16B3">
        <w:rPr>
          <w:rFonts w:eastAsia="Calibri" w:cs="Arial"/>
          <w:color w:val="000000" w:themeColor="text1"/>
          <w:kern w:val="2"/>
          <w:lang w:val="fr-FR"/>
        </w:rPr>
        <w:t>].</w:t>
      </w:r>
      <w:r w:rsidRPr="008C16B3">
        <w:rPr>
          <w:rFonts w:eastAsia="Calibri" w:cs="Arial"/>
          <w:color w:val="000000" w:themeColor="text1"/>
          <w:kern w:val="2"/>
          <w:lang w:val="fr-FR"/>
        </w:rPr>
        <w:br/>
        <w:t xml:space="preserve">I </w:t>
      </w:r>
      <w:proofErr w:type="spellStart"/>
      <w:r w:rsidRPr="008C16B3">
        <w:rPr>
          <w:rFonts w:eastAsia="Calibri" w:cs="Arial"/>
          <w:color w:val="000000" w:themeColor="text1"/>
          <w:kern w:val="2"/>
          <w:lang w:val="fr-FR"/>
        </w:rPr>
        <w:t>am</w:t>
      </w:r>
      <w:proofErr w:type="spellEnd"/>
      <w:r w:rsidRPr="008C16B3">
        <w:rPr>
          <w:rFonts w:eastAsia="Calibri" w:cs="Arial"/>
          <w:color w:val="000000" w:themeColor="text1"/>
          <w:kern w:val="2"/>
          <w:lang w:val="fr-FR"/>
        </w:rPr>
        <w:t xml:space="preserve"> </w:t>
      </w:r>
      <w:proofErr w:type="spellStart"/>
      <w:r w:rsidRPr="008C16B3">
        <w:rPr>
          <w:rFonts w:eastAsia="Calibri" w:cs="Arial"/>
          <w:color w:val="000000" w:themeColor="text1"/>
          <w:kern w:val="2"/>
          <w:lang w:val="fr-FR"/>
        </w:rPr>
        <w:t>working</w:t>
      </w:r>
      <w:proofErr w:type="spellEnd"/>
      <w:r w:rsidRPr="008C16B3">
        <w:rPr>
          <w:rFonts w:eastAsia="Calibri" w:cs="Arial"/>
          <w:color w:val="000000" w:themeColor="text1"/>
          <w:kern w:val="2"/>
          <w:lang w:val="fr-FR"/>
        </w:rPr>
        <w:t xml:space="preserve"> </w:t>
      </w:r>
      <w:proofErr w:type="spellStart"/>
      <w:r w:rsidRPr="008C16B3">
        <w:rPr>
          <w:rFonts w:eastAsia="Calibri" w:cs="Arial"/>
          <w:color w:val="000000" w:themeColor="text1"/>
          <w:kern w:val="2"/>
          <w:lang w:val="fr-FR"/>
        </w:rPr>
        <w:t>with</w:t>
      </w:r>
      <w:proofErr w:type="spellEnd"/>
      <w:r w:rsidRPr="008C16B3">
        <w:rPr>
          <w:rFonts w:eastAsia="Calibri" w:cs="Arial"/>
          <w:color w:val="000000" w:themeColor="text1"/>
          <w:kern w:val="2"/>
          <w:lang w:val="fr-FR"/>
        </w:rPr>
        <w:t xml:space="preserve"> a </w:t>
      </w:r>
      <w:proofErr w:type="spellStart"/>
      <w:r w:rsidRPr="008C16B3">
        <w:rPr>
          <w:rFonts w:eastAsia="Calibri" w:cs="Arial"/>
          <w:color w:val="000000" w:themeColor="text1"/>
          <w:kern w:val="2"/>
          <w:lang w:val="fr-FR"/>
        </w:rPr>
        <w:t>research</w:t>
      </w:r>
      <w:proofErr w:type="spellEnd"/>
      <w:r w:rsidRPr="008C16B3">
        <w:rPr>
          <w:rFonts w:eastAsia="Calibri" w:cs="Arial"/>
          <w:color w:val="000000" w:themeColor="text1"/>
          <w:kern w:val="2"/>
          <w:lang w:val="fr-FR"/>
        </w:rPr>
        <w:t xml:space="preserve"> team </w:t>
      </w:r>
      <w:proofErr w:type="spellStart"/>
      <w:r w:rsidRPr="008C16B3">
        <w:rPr>
          <w:rFonts w:eastAsia="Calibri" w:cs="Arial"/>
          <w:color w:val="000000" w:themeColor="text1"/>
          <w:kern w:val="2"/>
          <w:lang w:val="fr-FR"/>
        </w:rPr>
        <w:t>conducting</w:t>
      </w:r>
      <w:proofErr w:type="spellEnd"/>
      <w:r w:rsidRPr="008C16B3">
        <w:rPr>
          <w:rFonts w:eastAsia="Calibri" w:cs="Arial"/>
          <w:color w:val="000000" w:themeColor="text1"/>
          <w:kern w:val="2"/>
          <w:lang w:val="fr-FR"/>
        </w:rPr>
        <w:t xml:space="preserve"> a </w:t>
      </w:r>
      <w:proofErr w:type="spellStart"/>
      <w:r w:rsidRPr="008C16B3">
        <w:rPr>
          <w:rFonts w:eastAsia="Calibri" w:cs="Arial"/>
          <w:color w:val="000000" w:themeColor="text1"/>
          <w:kern w:val="2"/>
          <w:lang w:val="fr-FR"/>
        </w:rPr>
        <w:t>study</w:t>
      </w:r>
      <w:proofErr w:type="spellEnd"/>
      <w:r w:rsidRPr="008C16B3">
        <w:rPr>
          <w:rFonts w:eastAsia="Calibri" w:cs="Arial"/>
          <w:color w:val="000000" w:themeColor="text1"/>
          <w:kern w:val="2"/>
          <w:lang w:val="fr-FR"/>
        </w:rPr>
        <w:t xml:space="preserve"> to </w:t>
      </w:r>
      <w:proofErr w:type="spellStart"/>
      <w:r w:rsidRPr="008C16B3">
        <w:rPr>
          <w:rFonts w:eastAsia="Calibri" w:cs="Arial"/>
          <w:color w:val="000000" w:themeColor="text1"/>
          <w:kern w:val="2"/>
          <w:lang w:val="fr-FR"/>
        </w:rPr>
        <w:t>better</w:t>
      </w:r>
      <w:proofErr w:type="spellEnd"/>
      <w:r w:rsidRPr="008C16B3">
        <w:rPr>
          <w:rFonts w:eastAsia="Calibri" w:cs="Arial"/>
          <w:color w:val="000000" w:themeColor="text1"/>
          <w:kern w:val="2"/>
          <w:lang w:val="fr-FR"/>
        </w:rPr>
        <w:t xml:space="preserve"> </w:t>
      </w:r>
      <w:proofErr w:type="spellStart"/>
      <w:r w:rsidRPr="008C16B3">
        <w:rPr>
          <w:rFonts w:eastAsia="Calibri" w:cs="Arial"/>
          <w:color w:val="000000" w:themeColor="text1"/>
          <w:kern w:val="2"/>
          <w:lang w:val="fr-FR"/>
        </w:rPr>
        <w:t>understand</w:t>
      </w:r>
      <w:proofErr w:type="spellEnd"/>
      <w:r w:rsidRPr="008C16B3">
        <w:rPr>
          <w:rFonts w:eastAsia="Calibri" w:cs="Arial"/>
          <w:color w:val="000000" w:themeColor="text1"/>
          <w:kern w:val="2"/>
          <w:lang w:val="fr-FR"/>
        </w:rPr>
        <w:t xml:space="preserve"> </w:t>
      </w:r>
      <w:proofErr w:type="spellStart"/>
      <w:r w:rsidRPr="008C16B3">
        <w:rPr>
          <w:rFonts w:eastAsia="Calibri" w:cs="Arial"/>
          <w:color w:val="000000" w:themeColor="text1"/>
          <w:kern w:val="2"/>
          <w:lang w:val="fr-FR"/>
        </w:rPr>
        <w:t>women's</w:t>
      </w:r>
      <w:proofErr w:type="spellEnd"/>
      <w:r w:rsidRPr="008C16B3">
        <w:rPr>
          <w:rFonts w:eastAsia="Calibri" w:cs="Arial"/>
          <w:color w:val="000000" w:themeColor="text1"/>
          <w:kern w:val="2"/>
          <w:lang w:val="fr-FR"/>
        </w:rPr>
        <w:t xml:space="preserve"> </w:t>
      </w:r>
      <w:proofErr w:type="spellStart"/>
      <w:r w:rsidRPr="008C16B3">
        <w:rPr>
          <w:rFonts w:eastAsia="Calibri" w:cs="Arial"/>
          <w:color w:val="000000" w:themeColor="text1"/>
          <w:kern w:val="2"/>
          <w:lang w:val="fr-FR"/>
        </w:rPr>
        <w:t>eating</w:t>
      </w:r>
      <w:proofErr w:type="spellEnd"/>
      <w:r w:rsidRPr="008C16B3">
        <w:rPr>
          <w:rFonts w:eastAsia="Calibri" w:cs="Arial"/>
          <w:color w:val="000000" w:themeColor="text1"/>
          <w:kern w:val="2"/>
          <w:lang w:val="fr-FR"/>
        </w:rPr>
        <w:t xml:space="preserve"> habits </w:t>
      </w:r>
      <w:proofErr w:type="spellStart"/>
      <w:r w:rsidRPr="008C16B3">
        <w:rPr>
          <w:rFonts w:eastAsia="Calibri" w:cs="Arial"/>
          <w:color w:val="000000" w:themeColor="text1"/>
          <w:kern w:val="2"/>
          <w:lang w:val="fr-FR"/>
        </w:rPr>
        <w:t>during</w:t>
      </w:r>
      <w:proofErr w:type="spellEnd"/>
      <w:r w:rsidRPr="008C16B3">
        <w:rPr>
          <w:rFonts w:eastAsia="Calibri" w:cs="Arial"/>
          <w:color w:val="000000" w:themeColor="text1"/>
          <w:kern w:val="2"/>
          <w:lang w:val="fr-FR"/>
        </w:rPr>
        <w:t xml:space="preserve"> </w:t>
      </w:r>
      <w:proofErr w:type="spellStart"/>
      <w:r w:rsidRPr="008C16B3">
        <w:rPr>
          <w:rFonts w:eastAsia="Calibri" w:cs="Arial"/>
          <w:color w:val="000000" w:themeColor="text1"/>
          <w:kern w:val="2"/>
          <w:lang w:val="fr-FR"/>
        </w:rPr>
        <w:t>pregnancy</w:t>
      </w:r>
      <w:proofErr w:type="spellEnd"/>
      <w:r w:rsidRPr="008C16B3">
        <w:rPr>
          <w:rFonts w:eastAsia="Calibri" w:cs="Arial"/>
          <w:color w:val="000000" w:themeColor="text1"/>
          <w:kern w:val="2"/>
          <w:lang w:val="fr-FR"/>
        </w:rPr>
        <w:t xml:space="preserve"> and </w:t>
      </w:r>
      <w:proofErr w:type="spellStart"/>
      <w:r w:rsidRPr="008C16B3">
        <w:rPr>
          <w:rFonts w:eastAsia="Calibri" w:cs="Arial"/>
          <w:color w:val="000000" w:themeColor="text1"/>
          <w:kern w:val="2"/>
          <w:lang w:val="fr-FR"/>
        </w:rPr>
        <w:t>breastfeeding</w:t>
      </w:r>
      <w:proofErr w:type="spellEnd"/>
      <w:r w:rsidRPr="008C16B3">
        <w:rPr>
          <w:rFonts w:eastAsia="Calibri" w:cs="Arial"/>
          <w:color w:val="000000" w:themeColor="text1"/>
          <w:kern w:val="2"/>
          <w:lang w:val="fr-FR"/>
        </w:rPr>
        <w:t xml:space="preserve">, and </w:t>
      </w:r>
      <w:proofErr w:type="spellStart"/>
      <w:r w:rsidRPr="008C16B3">
        <w:rPr>
          <w:rFonts w:eastAsia="Calibri" w:cs="Arial"/>
          <w:color w:val="000000" w:themeColor="text1"/>
          <w:kern w:val="2"/>
          <w:lang w:val="fr-FR"/>
        </w:rPr>
        <w:t>why</w:t>
      </w:r>
      <w:proofErr w:type="spellEnd"/>
      <w:r w:rsidRPr="008C16B3">
        <w:rPr>
          <w:rFonts w:eastAsia="Calibri" w:cs="Arial"/>
          <w:color w:val="000000" w:themeColor="text1"/>
          <w:kern w:val="2"/>
          <w:lang w:val="fr-FR"/>
        </w:rPr>
        <w:t xml:space="preserve"> </w:t>
      </w:r>
      <w:proofErr w:type="spellStart"/>
      <w:r w:rsidRPr="008C16B3">
        <w:rPr>
          <w:rFonts w:eastAsia="Calibri" w:cs="Arial"/>
          <w:color w:val="000000" w:themeColor="text1"/>
          <w:kern w:val="2"/>
          <w:lang w:val="fr-FR"/>
        </w:rPr>
        <w:t>these</w:t>
      </w:r>
      <w:proofErr w:type="spellEnd"/>
      <w:r w:rsidRPr="008C16B3">
        <w:rPr>
          <w:rFonts w:eastAsia="Calibri" w:cs="Arial"/>
          <w:color w:val="000000" w:themeColor="text1"/>
          <w:kern w:val="2"/>
          <w:lang w:val="fr-FR"/>
        </w:rPr>
        <w:t xml:space="preserve"> habits </w:t>
      </w:r>
      <w:proofErr w:type="spellStart"/>
      <w:r w:rsidRPr="008C16B3">
        <w:rPr>
          <w:rFonts w:eastAsia="Calibri" w:cs="Arial"/>
          <w:color w:val="000000" w:themeColor="text1"/>
          <w:kern w:val="2"/>
          <w:lang w:val="fr-FR"/>
        </w:rPr>
        <w:t>may</w:t>
      </w:r>
      <w:proofErr w:type="spellEnd"/>
      <w:r w:rsidRPr="008C16B3">
        <w:rPr>
          <w:rFonts w:eastAsia="Calibri" w:cs="Arial"/>
          <w:color w:val="000000" w:themeColor="text1"/>
          <w:kern w:val="2"/>
          <w:lang w:val="fr-FR"/>
        </w:rPr>
        <w:t xml:space="preserve"> change </w:t>
      </w:r>
      <w:proofErr w:type="spellStart"/>
      <w:r w:rsidRPr="008C16B3">
        <w:rPr>
          <w:rFonts w:eastAsia="Calibri" w:cs="Arial"/>
          <w:color w:val="000000" w:themeColor="text1"/>
          <w:kern w:val="2"/>
          <w:lang w:val="fr-FR"/>
        </w:rPr>
        <w:t>during</w:t>
      </w:r>
      <w:proofErr w:type="spellEnd"/>
      <w:r w:rsidRPr="008C16B3">
        <w:rPr>
          <w:rFonts w:eastAsia="Calibri" w:cs="Arial"/>
          <w:color w:val="000000" w:themeColor="text1"/>
          <w:kern w:val="2"/>
          <w:lang w:val="fr-FR"/>
        </w:rPr>
        <w:t xml:space="preserve"> </w:t>
      </w:r>
      <w:proofErr w:type="spellStart"/>
      <w:r w:rsidRPr="008C16B3">
        <w:rPr>
          <w:rFonts w:eastAsia="Calibri" w:cs="Arial"/>
          <w:color w:val="000000" w:themeColor="text1"/>
          <w:kern w:val="2"/>
          <w:lang w:val="fr-FR"/>
        </w:rPr>
        <w:t>these</w:t>
      </w:r>
      <w:proofErr w:type="spellEnd"/>
      <w:r w:rsidRPr="008C16B3">
        <w:rPr>
          <w:rFonts w:eastAsia="Calibri" w:cs="Arial"/>
          <w:color w:val="000000" w:themeColor="text1"/>
          <w:kern w:val="2"/>
          <w:lang w:val="fr-FR"/>
        </w:rPr>
        <w:t xml:space="preserve"> </w:t>
      </w:r>
      <w:proofErr w:type="spellStart"/>
      <w:r w:rsidRPr="008C16B3">
        <w:rPr>
          <w:rFonts w:eastAsia="Calibri" w:cs="Arial"/>
          <w:color w:val="000000" w:themeColor="text1"/>
          <w:kern w:val="2"/>
          <w:lang w:val="fr-FR"/>
        </w:rPr>
        <w:t>periods</w:t>
      </w:r>
      <w:proofErr w:type="spellEnd"/>
      <w:r w:rsidRPr="008C16B3">
        <w:rPr>
          <w:rFonts w:eastAsia="Calibri" w:cs="Arial"/>
          <w:color w:val="000000" w:themeColor="text1"/>
          <w:kern w:val="2"/>
          <w:lang w:val="fr-FR"/>
        </w:rPr>
        <w:t>.</w:t>
      </w:r>
    </w:p>
    <w:p w14:paraId="4317EA84" w14:textId="77777777" w:rsidR="00FF01C0" w:rsidRPr="008C16B3" w:rsidRDefault="00FF01C0" w:rsidP="00FF01C0">
      <w:pPr>
        <w:spacing w:after="160"/>
        <w:jc w:val="left"/>
        <w:rPr>
          <w:rFonts w:eastAsia="Calibri" w:cs="Arial"/>
          <w:color w:val="000000" w:themeColor="text1"/>
          <w:kern w:val="2"/>
          <w:lang w:val="fr-FR"/>
        </w:rPr>
      </w:pPr>
      <w:r w:rsidRPr="008C16B3">
        <w:rPr>
          <w:rFonts w:eastAsia="Calibri" w:cs="Arial"/>
          <w:color w:val="000000" w:themeColor="text1"/>
          <w:kern w:val="2"/>
          <w:lang w:val="fr-FR"/>
        </w:rPr>
        <w:t xml:space="preserve">If </w:t>
      </w:r>
      <w:proofErr w:type="spellStart"/>
      <w:r w:rsidRPr="008C16B3">
        <w:rPr>
          <w:rFonts w:eastAsia="Calibri" w:cs="Arial"/>
          <w:color w:val="000000" w:themeColor="text1"/>
          <w:kern w:val="2"/>
          <w:lang w:val="fr-FR"/>
        </w:rPr>
        <w:t>you</w:t>
      </w:r>
      <w:proofErr w:type="spellEnd"/>
      <w:r w:rsidRPr="008C16B3">
        <w:rPr>
          <w:rFonts w:eastAsia="Calibri" w:cs="Arial"/>
          <w:color w:val="000000" w:themeColor="text1"/>
          <w:kern w:val="2"/>
          <w:lang w:val="fr-FR"/>
        </w:rPr>
        <w:t xml:space="preserve"> </w:t>
      </w:r>
      <w:proofErr w:type="spellStart"/>
      <w:r w:rsidRPr="008C16B3">
        <w:rPr>
          <w:rFonts w:eastAsia="Calibri" w:cs="Arial"/>
          <w:color w:val="000000" w:themeColor="text1"/>
          <w:kern w:val="2"/>
          <w:lang w:val="fr-FR"/>
        </w:rPr>
        <w:t>agree</w:t>
      </w:r>
      <w:proofErr w:type="spellEnd"/>
      <w:r w:rsidRPr="008C16B3">
        <w:rPr>
          <w:rFonts w:eastAsia="Calibri" w:cs="Arial"/>
          <w:color w:val="000000" w:themeColor="text1"/>
          <w:kern w:val="2"/>
          <w:lang w:val="fr-FR"/>
        </w:rPr>
        <w:t xml:space="preserve">, I </w:t>
      </w:r>
      <w:proofErr w:type="spellStart"/>
      <w:r w:rsidRPr="008C16B3">
        <w:rPr>
          <w:rFonts w:eastAsia="Calibri" w:cs="Arial"/>
          <w:color w:val="000000" w:themeColor="text1"/>
          <w:kern w:val="2"/>
          <w:lang w:val="fr-FR"/>
        </w:rPr>
        <w:t>will</w:t>
      </w:r>
      <w:proofErr w:type="spellEnd"/>
      <w:r w:rsidRPr="008C16B3">
        <w:rPr>
          <w:rFonts w:eastAsia="Calibri" w:cs="Arial"/>
          <w:color w:val="000000" w:themeColor="text1"/>
          <w:kern w:val="2"/>
          <w:lang w:val="fr-FR"/>
        </w:rPr>
        <w:t xml:space="preserve"> </w:t>
      </w:r>
      <w:proofErr w:type="spellStart"/>
      <w:r w:rsidRPr="008C16B3">
        <w:rPr>
          <w:rFonts w:eastAsia="Calibri" w:cs="Arial"/>
          <w:color w:val="000000" w:themeColor="text1"/>
          <w:kern w:val="2"/>
          <w:lang w:val="fr-FR"/>
        </w:rPr>
        <w:t>ask</w:t>
      </w:r>
      <w:proofErr w:type="spellEnd"/>
      <w:r w:rsidRPr="008C16B3">
        <w:rPr>
          <w:rFonts w:eastAsia="Calibri" w:cs="Arial"/>
          <w:color w:val="000000" w:themeColor="text1"/>
          <w:kern w:val="2"/>
          <w:lang w:val="fr-FR"/>
        </w:rPr>
        <w:t xml:space="preserve"> </w:t>
      </w:r>
      <w:proofErr w:type="spellStart"/>
      <w:r w:rsidRPr="008C16B3">
        <w:rPr>
          <w:rFonts w:eastAsia="Calibri" w:cs="Arial"/>
          <w:color w:val="000000" w:themeColor="text1"/>
          <w:kern w:val="2"/>
          <w:lang w:val="fr-FR"/>
        </w:rPr>
        <w:t>you</w:t>
      </w:r>
      <w:proofErr w:type="spellEnd"/>
      <w:r w:rsidRPr="008C16B3">
        <w:rPr>
          <w:rFonts w:eastAsia="Calibri" w:cs="Arial"/>
          <w:color w:val="000000" w:themeColor="text1"/>
          <w:kern w:val="2"/>
          <w:lang w:val="fr-FR"/>
        </w:rPr>
        <w:t xml:space="preserve"> a few questions on </w:t>
      </w:r>
      <w:proofErr w:type="spellStart"/>
      <w:r w:rsidRPr="008C16B3">
        <w:rPr>
          <w:rFonts w:eastAsia="Calibri" w:cs="Arial"/>
          <w:color w:val="000000" w:themeColor="text1"/>
          <w:kern w:val="2"/>
          <w:lang w:val="fr-FR"/>
        </w:rPr>
        <w:t>this</w:t>
      </w:r>
      <w:proofErr w:type="spellEnd"/>
      <w:r w:rsidRPr="008C16B3">
        <w:rPr>
          <w:rFonts w:eastAsia="Calibri" w:cs="Arial"/>
          <w:color w:val="000000" w:themeColor="text1"/>
          <w:kern w:val="2"/>
          <w:lang w:val="fr-FR"/>
        </w:rPr>
        <w:t xml:space="preserve"> topic.</w:t>
      </w:r>
      <w:r w:rsidRPr="008C16B3">
        <w:rPr>
          <w:rFonts w:eastAsia="Calibri" w:cs="Arial"/>
          <w:color w:val="000000" w:themeColor="text1"/>
          <w:kern w:val="2"/>
          <w:lang w:val="fr-FR"/>
        </w:rPr>
        <w:br/>
      </w:r>
      <w:proofErr w:type="spellStart"/>
      <w:r w:rsidRPr="008C16B3">
        <w:rPr>
          <w:rFonts w:eastAsia="Calibri" w:cs="Arial"/>
          <w:color w:val="000000" w:themeColor="text1"/>
          <w:kern w:val="2"/>
          <w:lang w:val="fr-FR"/>
        </w:rPr>
        <w:t>Your</w:t>
      </w:r>
      <w:proofErr w:type="spellEnd"/>
      <w:r w:rsidRPr="008C16B3">
        <w:rPr>
          <w:rFonts w:eastAsia="Calibri" w:cs="Arial"/>
          <w:color w:val="000000" w:themeColor="text1"/>
          <w:kern w:val="2"/>
          <w:lang w:val="fr-FR"/>
        </w:rPr>
        <w:t xml:space="preserve"> participation </w:t>
      </w:r>
      <w:proofErr w:type="spellStart"/>
      <w:r w:rsidRPr="008C16B3">
        <w:rPr>
          <w:rFonts w:eastAsia="Calibri" w:cs="Arial"/>
          <w:color w:val="000000" w:themeColor="text1"/>
          <w:kern w:val="2"/>
          <w:lang w:val="fr-FR"/>
        </w:rPr>
        <w:t>is</w:t>
      </w:r>
      <w:proofErr w:type="spellEnd"/>
      <w:r w:rsidRPr="008C16B3">
        <w:rPr>
          <w:rFonts w:eastAsia="Calibri" w:cs="Arial"/>
          <w:color w:val="000000" w:themeColor="text1"/>
          <w:kern w:val="2"/>
          <w:lang w:val="fr-FR"/>
        </w:rPr>
        <w:t xml:space="preserve"> </w:t>
      </w:r>
      <w:proofErr w:type="spellStart"/>
      <w:r w:rsidRPr="008C16B3">
        <w:rPr>
          <w:rFonts w:eastAsia="Calibri" w:cs="Arial"/>
          <w:color w:val="000000" w:themeColor="text1"/>
          <w:kern w:val="2"/>
          <w:lang w:val="fr-FR"/>
        </w:rPr>
        <w:t>entirely</w:t>
      </w:r>
      <w:proofErr w:type="spellEnd"/>
      <w:r w:rsidRPr="008C16B3">
        <w:rPr>
          <w:rFonts w:eastAsia="Calibri" w:cs="Arial"/>
          <w:color w:val="000000" w:themeColor="text1"/>
          <w:kern w:val="2"/>
          <w:lang w:val="fr-FR"/>
        </w:rPr>
        <w:t xml:space="preserve"> </w:t>
      </w:r>
      <w:proofErr w:type="spellStart"/>
      <w:r w:rsidRPr="008C16B3">
        <w:rPr>
          <w:rFonts w:eastAsia="Calibri" w:cs="Arial"/>
          <w:color w:val="000000" w:themeColor="text1"/>
          <w:kern w:val="2"/>
          <w:lang w:val="fr-FR"/>
        </w:rPr>
        <w:t>voluntary</w:t>
      </w:r>
      <w:proofErr w:type="spellEnd"/>
      <w:r w:rsidRPr="008C16B3">
        <w:rPr>
          <w:rFonts w:eastAsia="Calibri" w:cs="Arial"/>
          <w:color w:val="000000" w:themeColor="text1"/>
          <w:kern w:val="2"/>
          <w:lang w:val="fr-FR"/>
        </w:rPr>
        <w:t xml:space="preserve">. You are free to refuse to </w:t>
      </w:r>
      <w:proofErr w:type="spellStart"/>
      <w:r w:rsidRPr="008C16B3">
        <w:rPr>
          <w:rFonts w:eastAsia="Calibri" w:cs="Arial"/>
          <w:color w:val="000000" w:themeColor="text1"/>
          <w:kern w:val="2"/>
          <w:lang w:val="fr-FR"/>
        </w:rPr>
        <w:t>participate</w:t>
      </w:r>
      <w:proofErr w:type="spellEnd"/>
      <w:r w:rsidRPr="008C16B3">
        <w:rPr>
          <w:rFonts w:eastAsia="Calibri" w:cs="Arial"/>
          <w:color w:val="000000" w:themeColor="text1"/>
          <w:kern w:val="2"/>
          <w:lang w:val="fr-FR"/>
        </w:rPr>
        <w:t xml:space="preserve"> or to stop at </w:t>
      </w:r>
      <w:proofErr w:type="spellStart"/>
      <w:r w:rsidRPr="008C16B3">
        <w:rPr>
          <w:rFonts w:eastAsia="Calibri" w:cs="Arial"/>
          <w:color w:val="000000" w:themeColor="text1"/>
          <w:kern w:val="2"/>
          <w:lang w:val="fr-FR"/>
        </w:rPr>
        <w:t>any</w:t>
      </w:r>
      <w:proofErr w:type="spellEnd"/>
      <w:r w:rsidRPr="008C16B3">
        <w:rPr>
          <w:rFonts w:eastAsia="Calibri" w:cs="Arial"/>
          <w:color w:val="000000" w:themeColor="text1"/>
          <w:kern w:val="2"/>
          <w:lang w:val="fr-FR"/>
        </w:rPr>
        <w:t xml:space="preserve"> time, </w:t>
      </w:r>
      <w:proofErr w:type="spellStart"/>
      <w:r w:rsidRPr="008C16B3">
        <w:rPr>
          <w:rFonts w:eastAsia="Calibri" w:cs="Arial"/>
          <w:color w:val="000000" w:themeColor="text1"/>
          <w:kern w:val="2"/>
          <w:lang w:val="fr-FR"/>
        </w:rPr>
        <w:t>without</w:t>
      </w:r>
      <w:proofErr w:type="spellEnd"/>
      <w:r w:rsidRPr="008C16B3">
        <w:rPr>
          <w:rFonts w:eastAsia="Calibri" w:cs="Arial"/>
          <w:color w:val="000000" w:themeColor="text1"/>
          <w:kern w:val="2"/>
          <w:lang w:val="fr-FR"/>
        </w:rPr>
        <w:t xml:space="preserve"> </w:t>
      </w:r>
      <w:proofErr w:type="spellStart"/>
      <w:r w:rsidRPr="008C16B3">
        <w:rPr>
          <w:rFonts w:eastAsia="Calibri" w:cs="Arial"/>
          <w:color w:val="000000" w:themeColor="text1"/>
          <w:kern w:val="2"/>
          <w:lang w:val="fr-FR"/>
        </w:rPr>
        <w:t>any</w:t>
      </w:r>
      <w:proofErr w:type="spellEnd"/>
      <w:r w:rsidRPr="008C16B3">
        <w:rPr>
          <w:rFonts w:eastAsia="Calibri" w:cs="Arial"/>
          <w:color w:val="000000" w:themeColor="text1"/>
          <w:kern w:val="2"/>
          <w:lang w:val="fr-FR"/>
        </w:rPr>
        <w:t xml:space="preserve"> </w:t>
      </w:r>
      <w:proofErr w:type="spellStart"/>
      <w:r w:rsidRPr="008C16B3">
        <w:rPr>
          <w:rFonts w:eastAsia="Calibri" w:cs="Arial"/>
          <w:color w:val="000000" w:themeColor="text1"/>
          <w:kern w:val="2"/>
          <w:lang w:val="fr-FR"/>
        </w:rPr>
        <w:t>consequences</w:t>
      </w:r>
      <w:proofErr w:type="spellEnd"/>
      <w:r w:rsidRPr="008C16B3">
        <w:rPr>
          <w:rFonts w:eastAsia="Calibri" w:cs="Arial"/>
          <w:color w:val="000000" w:themeColor="text1"/>
          <w:kern w:val="2"/>
          <w:lang w:val="fr-FR"/>
        </w:rPr>
        <w:t>.</w:t>
      </w:r>
    </w:p>
    <w:p w14:paraId="078C994E" w14:textId="77777777" w:rsidR="00FF01C0" w:rsidRPr="008C16B3" w:rsidRDefault="00FF01C0" w:rsidP="00FF01C0">
      <w:pPr>
        <w:spacing w:after="160"/>
        <w:jc w:val="left"/>
        <w:rPr>
          <w:rFonts w:eastAsia="Calibri" w:cs="Arial"/>
          <w:color w:val="000000" w:themeColor="text1"/>
          <w:kern w:val="2"/>
          <w:lang w:val="fr-FR"/>
        </w:rPr>
      </w:pPr>
      <w:r w:rsidRPr="008C16B3">
        <w:rPr>
          <w:rFonts w:eastAsia="Calibri" w:cs="Arial"/>
          <w:color w:val="000000" w:themeColor="text1"/>
          <w:kern w:val="2"/>
          <w:lang w:val="fr-FR"/>
        </w:rPr>
        <w:t xml:space="preserve">All the information </w:t>
      </w:r>
      <w:proofErr w:type="spellStart"/>
      <w:r w:rsidRPr="008C16B3">
        <w:rPr>
          <w:rFonts w:eastAsia="Calibri" w:cs="Arial"/>
          <w:color w:val="000000" w:themeColor="text1"/>
          <w:kern w:val="2"/>
          <w:lang w:val="fr-FR"/>
        </w:rPr>
        <w:t>you</w:t>
      </w:r>
      <w:proofErr w:type="spellEnd"/>
      <w:r w:rsidRPr="008C16B3">
        <w:rPr>
          <w:rFonts w:eastAsia="Calibri" w:cs="Arial"/>
          <w:color w:val="000000" w:themeColor="text1"/>
          <w:kern w:val="2"/>
          <w:lang w:val="fr-FR"/>
        </w:rPr>
        <w:t xml:space="preserve"> </w:t>
      </w:r>
      <w:proofErr w:type="spellStart"/>
      <w:r w:rsidRPr="008C16B3">
        <w:rPr>
          <w:rFonts w:eastAsia="Calibri" w:cs="Arial"/>
          <w:color w:val="000000" w:themeColor="text1"/>
          <w:kern w:val="2"/>
          <w:lang w:val="fr-FR"/>
        </w:rPr>
        <w:t>provide</w:t>
      </w:r>
      <w:proofErr w:type="spellEnd"/>
      <w:r w:rsidRPr="008C16B3">
        <w:rPr>
          <w:rFonts w:eastAsia="Calibri" w:cs="Arial"/>
          <w:color w:val="000000" w:themeColor="text1"/>
          <w:kern w:val="2"/>
          <w:lang w:val="fr-FR"/>
        </w:rPr>
        <w:t xml:space="preserve"> </w:t>
      </w:r>
      <w:proofErr w:type="spellStart"/>
      <w:r w:rsidRPr="008C16B3">
        <w:rPr>
          <w:rFonts w:eastAsia="Calibri" w:cs="Arial"/>
          <w:color w:val="000000" w:themeColor="text1"/>
          <w:kern w:val="2"/>
          <w:lang w:val="fr-FR"/>
        </w:rPr>
        <w:t>will</w:t>
      </w:r>
      <w:proofErr w:type="spellEnd"/>
      <w:r w:rsidRPr="008C16B3">
        <w:rPr>
          <w:rFonts w:eastAsia="Calibri" w:cs="Arial"/>
          <w:color w:val="000000" w:themeColor="text1"/>
          <w:kern w:val="2"/>
          <w:lang w:val="fr-FR"/>
        </w:rPr>
        <w:t xml:space="preserve"> </w:t>
      </w:r>
      <w:proofErr w:type="spellStart"/>
      <w:r w:rsidRPr="008C16B3">
        <w:rPr>
          <w:rFonts w:eastAsia="Calibri" w:cs="Arial"/>
          <w:color w:val="000000" w:themeColor="text1"/>
          <w:kern w:val="2"/>
          <w:lang w:val="fr-FR"/>
        </w:rPr>
        <w:t>remain</w:t>
      </w:r>
      <w:proofErr w:type="spellEnd"/>
      <w:r w:rsidRPr="008C16B3">
        <w:rPr>
          <w:rFonts w:eastAsia="Calibri" w:cs="Arial"/>
          <w:color w:val="000000" w:themeColor="text1"/>
          <w:kern w:val="2"/>
          <w:lang w:val="fr-FR"/>
        </w:rPr>
        <w:t xml:space="preserve"> </w:t>
      </w:r>
      <w:proofErr w:type="spellStart"/>
      <w:r w:rsidRPr="008C16B3">
        <w:rPr>
          <w:rFonts w:eastAsia="Calibri" w:cs="Arial"/>
          <w:b/>
          <w:bCs/>
          <w:color w:val="000000" w:themeColor="text1"/>
          <w:kern w:val="2"/>
          <w:lang w:val="fr-FR"/>
        </w:rPr>
        <w:t>strictly</w:t>
      </w:r>
      <w:proofErr w:type="spellEnd"/>
      <w:r w:rsidRPr="008C16B3">
        <w:rPr>
          <w:rFonts w:eastAsia="Calibri" w:cs="Arial"/>
          <w:b/>
          <w:bCs/>
          <w:color w:val="000000" w:themeColor="text1"/>
          <w:kern w:val="2"/>
          <w:lang w:val="fr-FR"/>
        </w:rPr>
        <w:t xml:space="preserve"> </w:t>
      </w:r>
      <w:proofErr w:type="spellStart"/>
      <w:r w:rsidRPr="008C16B3">
        <w:rPr>
          <w:rFonts w:eastAsia="Calibri" w:cs="Arial"/>
          <w:b/>
          <w:bCs/>
          <w:color w:val="000000" w:themeColor="text1"/>
          <w:kern w:val="2"/>
          <w:lang w:val="fr-FR"/>
        </w:rPr>
        <w:t>confidential</w:t>
      </w:r>
      <w:proofErr w:type="spellEnd"/>
      <w:r w:rsidRPr="008C16B3">
        <w:rPr>
          <w:rFonts w:eastAsia="Calibri" w:cs="Arial"/>
          <w:color w:val="000000" w:themeColor="text1"/>
          <w:kern w:val="2"/>
          <w:lang w:val="fr-FR"/>
        </w:rPr>
        <w:t xml:space="preserve"> and </w:t>
      </w:r>
      <w:proofErr w:type="spellStart"/>
      <w:r w:rsidRPr="008C16B3">
        <w:rPr>
          <w:rFonts w:eastAsia="Calibri" w:cs="Arial"/>
          <w:color w:val="000000" w:themeColor="text1"/>
          <w:kern w:val="2"/>
          <w:lang w:val="fr-FR"/>
        </w:rPr>
        <w:t>will</w:t>
      </w:r>
      <w:proofErr w:type="spellEnd"/>
      <w:r w:rsidRPr="008C16B3">
        <w:rPr>
          <w:rFonts w:eastAsia="Calibri" w:cs="Arial"/>
          <w:color w:val="000000" w:themeColor="text1"/>
          <w:kern w:val="2"/>
          <w:lang w:val="fr-FR"/>
        </w:rPr>
        <w:t xml:space="preserve"> </w:t>
      </w:r>
      <w:proofErr w:type="spellStart"/>
      <w:r w:rsidRPr="008C16B3">
        <w:rPr>
          <w:rFonts w:eastAsia="Calibri" w:cs="Arial"/>
          <w:color w:val="000000" w:themeColor="text1"/>
          <w:kern w:val="2"/>
          <w:lang w:val="fr-FR"/>
        </w:rPr>
        <w:t>be</w:t>
      </w:r>
      <w:proofErr w:type="spellEnd"/>
      <w:r w:rsidRPr="008C16B3">
        <w:rPr>
          <w:rFonts w:eastAsia="Calibri" w:cs="Arial"/>
          <w:color w:val="000000" w:themeColor="text1"/>
          <w:kern w:val="2"/>
          <w:lang w:val="fr-FR"/>
        </w:rPr>
        <w:t xml:space="preserve"> </w:t>
      </w:r>
      <w:proofErr w:type="spellStart"/>
      <w:r w:rsidRPr="008C16B3">
        <w:rPr>
          <w:rFonts w:eastAsia="Calibri" w:cs="Arial"/>
          <w:color w:val="000000" w:themeColor="text1"/>
          <w:kern w:val="2"/>
          <w:lang w:val="fr-FR"/>
        </w:rPr>
        <w:t>used</w:t>
      </w:r>
      <w:proofErr w:type="spellEnd"/>
      <w:r w:rsidRPr="008C16B3">
        <w:rPr>
          <w:rFonts w:eastAsia="Calibri" w:cs="Arial"/>
          <w:color w:val="000000" w:themeColor="text1"/>
          <w:kern w:val="2"/>
          <w:lang w:val="fr-FR"/>
        </w:rPr>
        <w:t xml:space="preserve"> </w:t>
      </w:r>
      <w:proofErr w:type="spellStart"/>
      <w:r w:rsidRPr="008C16B3">
        <w:rPr>
          <w:rFonts w:eastAsia="Calibri" w:cs="Arial"/>
          <w:b/>
          <w:bCs/>
          <w:color w:val="000000" w:themeColor="text1"/>
          <w:kern w:val="2"/>
          <w:lang w:val="fr-FR"/>
        </w:rPr>
        <w:t>solely</w:t>
      </w:r>
      <w:proofErr w:type="spellEnd"/>
      <w:r w:rsidRPr="008C16B3">
        <w:rPr>
          <w:rFonts w:eastAsia="Calibri" w:cs="Arial"/>
          <w:b/>
          <w:bCs/>
          <w:color w:val="000000" w:themeColor="text1"/>
          <w:kern w:val="2"/>
          <w:lang w:val="fr-FR"/>
        </w:rPr>
        <w:t xml:space="preserve"> for </w:t>
      </w:r>
      <w:proofErr w:type="spellStart"/>
      <w:r w:rsidRPr="008C16B3">
        <w:rPr>
          <w:rFonts w:eastAsia="Calibri" w:cs="Arial"/>
          <w:b/>
          <w:bCs/>
          <w:color w:val="000000" w:themeColor="text1"/>
          <w:kern w:val="2"/>
          <w:lang w:val="fr-FR"/>
        </w:rPr>
        <w:t>scientific</w:t>
      </w:r>
      <w:proofErr w:type="spellEnd"/>
      <w:r w:rsidRPr="008C16B3">
        <w:rPr>
          <w:rFonts w:eastAsia="Calibri" w:cs="Arial"/>
          <w:b/>
          <w:bCs/>
          <w:color w:val="000000" w:themeColor="text1"/>
          <w:kern w:val="2"/>
          <w:lang w:val="fr-FR"/>
        </w:rPr>
        <w:t xml:space="preserve"> </w:t>
      </w:r>
      <w:proofErr w:type="spellStart"/>
      <w:r w:rsidRPr="008C16B3">
        <w:rPr>
          <w:rFonts w:eastAsia="Calibri" w:cs="Arial"/>
          <w:b/>
          <w:bCs/>
          <w:color w:val="000000" w:themeColor="text1"/>
          <w:kern w:val="2"/>
          <w:lang w:val="fr-FR"/>
        </w:rPr>
        <w:t>research</w:t>
      </w:r>
      <w:proofErr w:type="spellEnd"/>
      <w:r w:rsidRPr="008C16B3">
        <w:rPr>
          <w:rFonts w:eastAsia="Calibri" w:cs="Arial"/>
          <w:b/>
          <w:bCs/>
          <w:color w:val="000000" w:themeColor="text1"/>
          <w:kern w:val="2"/>
          <w:lang w:val="fr-FR"/>
        </w:rPr>
        <w:t xml:space="preserve"> </w:t>
      </w:r>
      <w:proofErr w:type="spellStart"/>
      <w:r w:rsidRPr="008C16B3">
        <w:rPr>
          <w:rFonts w:eastAsia="Calibri" w:cs="Arial"/>
          <w:b/>
          <w:bCs/>
          <w:color w:val="000000" w:themeColor="text1"/>
          <w:kern w:val="2"/>
          <w:lang w:val="fr-FR"/>
        </w:rPr>
        <w:t>purposes</w:t>
      </w:r>
      <w:proofErr w:type="spellEnd"/>
      <w:r w:rsidRPr="008C16B3">
        <w:rPr>
          <w:rFonts w:eastAsia="Calibri" w:cs="Arial"/>
          <w:color w:val="000000" w:themeColor="text1"/>
          <w:kern w:val="2"/>
          <w:lang w:val="fr-FR"/>
        </w:rPr>
        <w:t>.</w:t>
      </w:r>
    </w:p>
    <w:p w14:paraId="37E20686" w14:textId="77777777" w:rsidR="00FF01C0" w:rsidRPr="008C16B3" w:rsidRDefault="00FF01C0" w:rsidP="00FF01C0">
      <w:pPr>
        <w:spacing w:after="160"/>
        <w:jc w:val="left"/>
        <w:rPr>
          <w:rFonts w:eastAsia="Calibri" w:cs="Arial"/>
          <w:color w:val="000000" w:themeColor="text1"/>
          <w:kern w:val="2"/>
          <w:lang w:val="fr-FR"/>
        </w:rPr>
      </w:pPr>
      <w:r w:rsidRPr="008C16B3">
        <w:rPr>
          <w:rFonts w:eastAsia="Calibri" w:cs="Arial"/>
          <w:color w:val="000000" w:themeColor="text1"/>
          <w:kern w:val="2"/>
          <w:lang w:val="fr-FR"/>
        </w:rPr>
        <w:t xml:space="preserve">If </w:t>
      </w:r>
      <w:proofErr w:type="spellStart"/>
      <w:r w:rsidRPr="008C16B3">
        <w:rPr>
          <w:rFonts w:eastAsia="Calibri" w:cs="Arial"/>
          <w:color w:val="000000" w:themeColor="text1"/>
          <w:kern w:val="2"/>
          <w:lang w:val="fr-FR"/>
        </w:rPr>
        <w:t>you</w:t>
      </w:r>
      <w:proofErr w:type="spellEnd"/>
      <w:r w:rsidRPr="008C16B3">
        <w:rPr>
          <w:rFonts w:eastAsia="Calibri" w:cs="Arial"/>
          <w:color w:val="000000" w:themeColor="text1"/>
          <w:kern w:val="2"/>
          <w:lang w:val="fr-FR"/>
        </w:rPr>
        <w:t xml:space="preserve"> </w:t>
      </w:r>
      <w:proofErr w:type="spellStart"/>
      <w:r w:rsidRPr="008C16B3">
        <w:rPr>
          <w:rFonts w:eastAsia="Calibri" w:cs="Arial"/>
          <w:color w:val="000000" w:themeColor="text1"/>
          <w:kern w:val="2"/>
          <w:lang w:val="fr-FR"/>
        </w:rPr>
        <w:t>agree</w:t>
      </w:r>
      <w:proofErr w:type="spellEnd"/>
      <w:r w:rsidRPr="008C16B3">
        <w:rPr>
          <w:rFonts w:eastAsia="Calibri" w:cs="Arial"/>
          <w:color w:val="000000" w:themeColor="text1"/>
          <w:kern w:val="2"/>
          <w:lang w:val="fr-FR"/>
        </w:rPr>
        <w:t xml:space="preserve"> to </w:t>
      </w:r>
      <w:proofErr w:type="spellStart"/>
      <w:r w:rsidRPr="008C16B3">
        <w:rPr>
          <w:rFonts w:eastAsia="Calibri" w:cs="Arial"/>
          <w:color w:val="000000" w:themeColor="text1"/>
          <w:kern w:val="2"/>
          <w:lang w:val="fr-FR"/>
        </w:rPr>
        <w:t>participate</w:t>
      </w:r>
      <w:proofErr w:type="spellEnd"/>
      <w:r w:rsidRPr="008C16B3">
        <w:rPr>
          <w:rFonts w:eastAsia="Calibri" w:cs="Arial"/>
          <w:color w:val="000000" w:themeColor="text1"/>
          <w:kern w:val="2"/>
          <w:lang w:val="fr-FR"/>
        </w:rPr>
        <w:t xml:space="preserve"> in the </w:t>
      </w:r>
      <w:proofErr w:type="spellStart"/>
      <w:r w:rsidRPr="008C16B3">
        <w:rPr>
          <w:rFonts w:eastAsia="Calibri" w:cs="Arial"/>
          <w:color w:val="000000" w:themeColor="text1"/>
          <w:kern w:val="2"/>
          <w:lang w:val="fr-FR"/>
        </w:rPr>
        <w:t>study</w:t>
      </w:r>
      <w:proofErr w:type="spellEnd"/>
      <w:r w:rsidRPr="008C16B3">
        <w:rPr>
          <w:rFonts w:eastAsia="Calibri" w:cs="Arial"/>
          <w:color w:val="000000" w:themeColor="text1"/>
          <w:kern w:val="2"/>
          <w:lang w:val="fr-FR"/>
        </w:rPr>
        <w:t xml:space="preserve">, </w:t>
      </w:r>
      <w:proofErr w:type="spellStart"/>
      <w:r w:rsidRPr="008C16B3">
        <w:rPr>
          <w:rFonts w:eastAsia="Calibri" w:cs="Arial"/>
          <w:b/>
          <w:bCs/>
          <w:color w:val="000000" w:themeColor="text1"/>
          <w:kern w:val="2"/>
          <w:lang w:val="fr-FR"/>
        </w:rPr>
        <w:t>please</w:t>
      </w:r>
      <w:proofErr w:type="spellEnd"/>
      <w:r w:rsidRPr="008C16B3">
        <w:rPr>
          <w:rFonts w:eastAsia="Calibri" w:cs="Arial"/>
          <w:b/>
          <w:bCs/>
          <w:color w:val="000000" w:themeColor="text1"/>
          <w:kern w:val="2"/>
          <w:lang w:val="fr-FR"/>
        </w:rPr>
        <w:t xml:space="preserve"> tell me </w:t>
      </w:r>
      <w:proofErr w:type="spellStart"/>
      <w:r w:rsidRPr="008C16B3">
        <w:rPr>
          <w:rFonts w:eastAsia="Calibri" w:cs="Arial"/>
          <w:b/>
          <w:bCs/>
          <w:color w:val="000000" w:themeColor="text1"/>
          <w:kern w:val="2"/>
          <w:lang w:val="fr-FR"/>
        </w:rPr>
        <w:t>orally</w:t>
      </w:r>
      <w:proofErr w:type="spellEnd"/>
      <w:r w:rsidRPr="008C16B3">
        <w:rPr>
          <w:rFonts w:eastAsia="Calibri" w:cs="Arial"/>
          <w:color w:val="000000" w:themeColor="text1"/>
          <w:kern w:val="2"/>
          <w:lang w:val="fr-FR"/>
        </w:rPr>
        <w:t>.</w:t>
      </w:r>
    </w:p>
    <w:p w14:paraId="75211D91" w14:textId="77777777" w:rsidR="00FF01C0" w:rsidRPr="008C16B3" w:rsidRDefault="00FF01C0" w:rsidP="00FF01C0">
      <w:pPr>
        <w:spacing w:after="160"/>
        <w:jc w:val="left"/>
        <w:rPr>
          <w:rFonts w:eastAsia="Calibri" w:cs="Arial"/>
          <w:color w:val="000000" w:themeColor="text1"/>
          <w:kern w:val="2"/>
          <w:lang w:val="fr-FR"/>
        </w:rPr>
      </w:pPr>
      <w:r w:rsidRPr="008C16B3">
        <w:rPr>
          <w:rFonts w:eastAsia="Calibri" w:cs="Arial"/>
          <w:b/>
          <w:bCs/>
          <w:color w:val="000000" w:themeColor="text1"/>
          <w:kern w:val="2"/>
          <w:lang w:val="fr-FR"/>
        </w:rPr>
        <w:t xml:space="preserve">Do </w:t>
      </w:r>
      <w:proofErr w:type="spellStart"/>
      <w:r w:rsidRPr="008C16B3">
        <w:rPr>
          <w:rFonts w:eastAsia="Calibri" w:cs="Arial"/>
          <w:b/>
          <w:bCs/>
          <w:color w:val="000000" w:themeColor="text1"/>
          <w:kern w:val="2"/>
          <w:lang w:val="fr-FR"/>
        </w:rPr>
        <w:t>you</w:t>
      </w:r>
      <w:proofErr w:type="spellEnd"/>
      <w:r w:rsidRPr="008C16B3">
        <w:rPr>
          <w:rFonts w:eastAsia="Calibri" w:cs="Arial"/>
          <w:b/>
          <w:bCs/>
          <w:color w:val="000000" w:themeColor="text1"/>
          <w:kern w:val="2"/>
          <w:lang w:val="fr-FR"/>
        </w:rPr>
        <w:t xml:space="preserve"> </w:t>
      </w:r>
      <w:proofErr w:type="spellStart"/>
      <w:r w:rsidRPr="008C16B3">
        <w:rPr>
          <w:rFonts w:eastAsia="Calibri" w:cs="Arial"/>
          <w:b/>
          <w:bCs/>
          <w:color w:val="000000" w:themeColor="text1"/>
          <w:kern w:val="2"/>
          <w:lang w:val="fr-FR"/>
        </w:rPr>
        <w:t>agree</w:t>
      </w:r>
      <w:proofErr w:type="spellEnd"/>
      <w:r w:rsidRPr="008C16B3">
        <w:rPr>
          <w:rFonts w:eastAsia="Calibri" w:cs="Arial"/>
          <w:b/>
          <w:bCs/>
          <w:color w:val="000000" w:themeColor="text1"/>
          <w:kern w:val="2"/>
          <w:lang w:val="fr-FR"/>
        </w:rPr>
        <w:t xml:space="preserve"> to </w:t>
      </w:r>
      <w:proofErr w:type="spellStart"/>
      <w:r w:rsidRPr="008C16B3">
        <w:rPr>
          <w:rFonts w:eastAsia="Calibri" w:cs="Arial"/>
          <w:b/>
          <w:bCs/>
          <w:color w:val="000000" w:themeColor="text1"/>
          <w:kern w:val="2"/>
          <w:lang w:val="fr-FR"/>
        </w:rPr>
        <w:t>participate</w:t>
      </w:r>
      <w:proofErr w:type="spellEnd"/>
      <w:r w:rsidRPr="008C16B3">
        <w:rPr>
          <w:rFonts w:eastAsia="Calibri" w:cs="Arial"/>
          <w:b/>
          <w:bCs/>
          <w:color w:val="000000" w:themeColor="text1"/>
          <w:kern w:val="2"/>
          <w:lang w:val="fr-FR"/>
        </w:rPr>
        <w:t xml:space="preserve"> in </w:t>
      </w:r>
      <w:proofErr w:type="spellStart"/>
      <w:r w:rsidRPr="008C16B3">
        <w:rPr>
          <w:rFonts w:eastAsia="Calibri" w:cs="Arial"/>
          <w:b/>
          <w:bCs/>
          <w:color w:val="000000" w:themeColor="text1"/>
          <w:kern w:val="2"/>
          <w:lang w:val="fr-FR"/>
        </w:rPr>
        <w:t>this</w:t>
      </w:r>
      <w:proofErr w:type="spellEnd"/>
      <w:r w:rsidRPr="008C16B3">
        <w:rPr>
          <w:rFonts w:eastAsia="Calibri" w:cs="Arial"/>
          <w:b/>
          <w:bCs/>
          <w:color w:val="000000" w:themeColor="text1"/>
          <w:kern w:val="2"/>
          <w:lang w:val="fr-FR"/>
        </w:rPr>
        <w:t xml:space="preserve"> </w:t>
      </w:r>
      <w:proofErr w:type="spellStart"/>
      <w:proofErr w:type="gramStart"/>
      <w:r w:rsidRPr="008C16B3">
        <w:rPr>
          <w:rFonts w:eastAsia="Calibri" w:cs="Arial"/>
          <w:b/>
          <w:bCs/>
          <w:color w:val="000000" w:themeColor="text1"/>
          <w:kern w:val="2"/>
          <w:lang w:val="fr-FR"/>
        </w:rPr>
        <w:t>study</w:t>
      </w:r>
      <w:proofErr w:type="spellEnd"/>
      <w:r w:rsidRPr="008C16B3">
        <w:rPr>
          <w:rFonts w:eastAsia="Calibri" w:cs="Arial"/>
          <w:b/>
          <w:bCs/>
          <w:color w:val="000000" w:themeColor="text1"/>
          <w:kern w:val="2"/>
          <w:lang w:val="fr-FR"/>
        </w:rPr>
        <w:t>?</w:t>
      </w:r>
      <w:proofErr w:type="gramEnd"/>
      <w:r w:rsidRPr="008C16B3">
        <w:rPr>
          <w:rFonts w:eastAsia="Calibri" w:cs="Arial"/>
          <w:color w:val="000000" w:themeColor="text1"/>
          <w:kern w:val="2"/>
          <w:lang w:val="fr-FR"/>
        </w:rPr>
        <w:br/>
      </w:r>
      <w:r w:rsidRPr="008C16B3">
        <w:rPr>
          <w:rFonts w:ascii="Segoe UI Symbol" w:eastAsia="Calibri" w:hAnsi="Segoe UI Symbol" w:cs="Segoe UI Symbol"/>
          <w:color w:val="000000" w:themeColor="text1"/>
          <w:kern w:val="2"/>
          <w:lang w:val="fr-FR"/>
        </w:rPr>
        <w:t>☐</w:t>
      </w:r>
      <w:r w:rsidRPr="008C16B3">
        <w:rPr>
          <w:rFonts w:eastAsia="Calibri" w:cs="Arial"/>
          <w:color w:val="000000" w:themeColor="text1"/>
          <w:kern w:val="2"/>
          <w:lang w:val="fr-FR"/>
        </w:rPr>
        <w:t xml:space="preserve"> Yes, I </w:t>
      </w:r>
      <w:proofErr w:type="spellStart"/>
      <w:r w:rsidRPr="008C16B3">
        <w:rPr>
          <w:rFonts w:eastAsia="Calibri" w:cs="Arial"/>
          <w:color w:val="000000" w:themeColor="text1"/>
          <w:kern w:val="2"/>
          <w:lang w:val="fr-FR"/>
        </w:rPr>
        <w:t>agree</w:t>
      </w:r>
      <w:proofErr w:type="spellEnd"/>
      <w:r w:rsidRPr="008C16B3">
        <w:rPr>
          <w:rFonts w:eastAsia="Calibri" w:cs="Arial"/>
          <w:color w:val="000000" w:themeColor="text1"/>
          <w:kern w:val="2"/>
          <w:lang w:val="fr-FR"/>
        </w:rPr>
        <w:t xml:space="preserve"> to </w:t>
      </w:r>
      <w:proofErr w:type="spellStart"/>
      <w:r w:rsidRPr="008C16B3">
        <w:rPr>
          <w:rFonts w:eastAsia="Calibri" w:cs="Arial"/>
          <w:color w:val="000000" w:themeColor="text1"/>
          <w:kern w:val="2"/>
          <w:lang w:val="fr-FR"/>
        </w:rPr>
        <w:t>participate</w:t>
      </w:r>
      <w:proofErr w:type="spellEnd"/>
      <w:r w:rsidRPr="008C16B3">
        <w:rPr>
          <w:rFonts w:eastAsia="Calibri" w:cs="Arial"/>
          <w:color w:val="000000" w:themeColor="text1"/>
          <w:kern w:val="2"/>
          <w:lang w:val="fr-FR"/>
        </w:rPr>
        <w:br/>
      </w:r>
      <w:r w:rsidRPr="008C16B3">
        <w:rPr>
          <w:rFonts w:ascii="Segoe UI Symbol" w:eastAsia="Calibri" w:hAnsi="Segoe UI Symbol" w:cs="Segoe UI Symbol"/>
          <w:color w:val="000000" w:themeColor="text1"/>
          <w:kern w:val="2"/>
          <w:lang w:val="fr-FR"/>
        </w:rPr>
        <w:t>☐</w:t>
      </w:r>
      <w:r w:rsidRPr="008C16B3">
        <w:rPr>
          <w:rFonts w:eastAsia="Calibri" w:cs="Arial"/>
          <w:color w:val="000000" w:themeColor="text1"/>
          <w:kern w:val="2"/>
          <w:lang w:val="fr-FR"/>
        </w:rPr>
        <w:t xml:space="preserve"> No, I do not </w:t>
      </w:r>
      <w:proofErr w:type="spellStart"/>
      <w:r w:rsidRPr="008C16B3">
        <w:rPr>
          <w:rFonts w:eastAsia="Calibri" w:cs="Arial"/>
          <w:color w:val="000000" w:themeColor="text1"/>
          <w:kern w:val="2"/>
          <w:lang w:val="fr-FR"/>
        </w:rPr>
        <w:t>wish</w:t>
      </w:r>
      <w:proofErr w:type="spellEnd"/>
      <w:r w:rsidRPr="008C16B3">
        <w:rPr>
          <w:rFonts w:eastAsia="Calibri" w:cs="Arial"/>
          <w:color w:val="000000" w:themeColor="text1"/>
          <w:kern w:val="2"/>
          <w:lang w:val="fr-FR"/>
        </w:rPr>
        <w:t xml:space="preserve"> to </w:t>
      </w:r>
      <w:proofErr w:type="spellStart"/>
      <w:r w:rsidRPr="008C16B3">
        <w:rPr>
          <w:rFonts w:eastAsia="Calibri" w:cs="Arial"/>
          <w:color w:val="000000" w:themeColor="text1"/>
          <w:kern w:val="2"/>
          <w:lang w:val="fr-FR"/>
        </w:rPr>
        <w:t>participate</w:t>
      </w:r>
      <w:proofErr w:type="spellEnd"/>
    </w:p>
    <w:p w14:paraId="12782A2E" w14:textId="77777777" w:rsidR="00FF01C0" w:rsidRPr="008C16B3" w:rsidRDefault="00FF01C0" w:rsidP="00FF01C0">
      <w:pPr>
        <w:spacing w:after="160"/>
        <w:jc w:val="left"/>
        <w:rPr>
          <w:rFonts w:eastAsia="Calibri" w:cs="Arial"/>
          <w:color w:val="000000" w:themeColor="text1"/>
          <w:kern w:val="2"/>
          <w:lang w:val="fr-FR"/>
        </w:rPr>
      </w:pPr>
      <w:r w:rsidRPr="008C16B3">
        <w:rPr>
          <w:rFonts w:eastAsia="Calibri" w:cs="Arial"/>
          <w:b/>
          <w:bCs/>
          <w:color w:val="000000" w:themeColor="text1"/>
          <w:kern w:val="2"/>
          <w:lang w:val="fr-FR"/>
        </w:rPr>
        <w:t xml:space="preserve">Do </w:t>
      </w:r>
      <w:proofErr w:type="spellStart"/>
      <w:r w:rsidRPr="008C16B3">
        <w:rPr>
          <w:rFonts w:eastAsia="Calibri" w:cs="Arial"/>
          <w:b/>
          <w:bCs/>
          <w:color w:val="000000" w:themeColor="text1"/>
          <w:kern w:val="2"/>
          <w:lang w:val="fr-FR"/>
        </w:rPr>
        <w:t>you</w:t>
      </w:r>
      <w:proofErr w:type="spellEnd"/>
      <w:r w:rsidRPr="008C16B3">
        <w:rPr>
          <w:rFonts w:eastAsia="Calibri" w:cs="Arial"/>
          <w:b/>
          <w:bCs/>
          <w:color w:val="000000" w:themeColor="text1"/>
          <w:kern w:val="2"/>
          <w:lang w:val="fr-FR"/>
        </w:rPr>
        <w:t xml:space="preserve"> have </w:t>
      </w:r>
      <w:proofErr w:type="spellStart"/>
      <w:r w:rsidRPr="008C16B3">
        <w:rPr>
          <w:rFonts w:eastAsia="Calibri" w:cs="Arial"/>
          <w:b/>
          <w:bCs/>
          <w:color w:val="000000" w:themeColor="text1"/>
          <w:kern w:val="2"/>
          <w:lang w:val="fr-FR"/>
        </w:rPr>
        <w:t>any</w:t>
      </w:r>
      <w:proofErr w:type="spellEnd"/>
      <w:r w:rsidRPr="008C16B3">
        <w:rPr>
          <w:rFonts w:eastAsia="Calibri" w:cs="Arial"/>
          <w:b/>
          <w:bCs/>
          <w:color w:val="000000" w:themeColor="text1"/>
          <w:kern w:val="2"/>
          <w:lang w:val="fr-FR"/>
        </w:rPr>
        <w:t xml:space="preserve"> questions </w:t>
      </w:r>
      <w:proofErr w:type="spellStart"/>
      <w:r w:rsidRPr="008C16B3">
        <w:rPr>
          <w:rFonts w:eastAsia="Calibri" w:cs="Arial"/>
          <w:b/>
          <w:bCs/>
          <w:color w:val="000000" w:themeColor="text1"/>
          <w:kern w:val="2"/>
          <w:lang w:val="fr-FR"/>
        </w:rPr>
        <w:t>before</w:t>
      </w:r>
      <w:proofErr w:type="spellEnd"/>
      <w:r w:rsidRPr="008C16B3">
        <w:rPr>
          <w:rFonts w:eastAsia="Calibri" w:cs="Arial"/>
          <w:b/>
          <w:bCs/>
          <w:color w:val="000000" w:themeColor="text1"/>
          <w:kern w:val="2"/>
          <w:lang w:val="fr-FR"/>
        </w:rPr>
        <w:t xml:space="preserve"> </w:t>
      </w:r>
      <w:proofErr w:type="spellStart"/>
      <w:r w:rsidRPr="008C16B3">
        <w:rPr>
          <w:rFonts w:eastAsia="Calibri" w:cs="Arial"/>
          <w:b/>
          <w:bCs/>
          <w:color w:val="000000" w:themeColor="text1"/>
          <w:kern w:val="2"/>
          <w:lang w:val="fr-FR"/>
        </w:rPr>
        <w:t>we</w:t>
      </w:r>
      <w:proofErr w:type="spellEnd"/>
      <w:r w:rsidRPr="008C16B3">
        <w:rPr>
          <w:rFonts w:eastAsia="Calibri" w:cs="Arial"/>
          <w:b/>
          <w:bCs/>
          <w:color w:val="000000" w:themeColor="text1"/>
          <w:kern w:val="2"/>
          <w:lang w:val="fr-FR"/>
        </w:rPr>
        <w:t xml:space="preserve"> </w:t>
      </w:r>
      <w:proofErr w:type="spellStart"/>
      <w:proofErr w:type="gramStart"/>
      <w:r w:rsidRPr="008C16B3">
        <w:rPr>
          <w:rFonts w:eastAsia="Calibri" w:cs="Arial"/>
          <w:b/>
          <w:bCs/>
          <w:color w:val="000000" w:themeColor="text1"/>
          <w:kern w:val="2"/>
          <w:lang w:val="fr-FR"/>
        </w:rPr>
        <w:t>begin</w:t>
      </w:r>
      <w:proofErr w:type="spellEnd"/>
      <w:r w:rsidRPr="008C16B3">
        <w:rPr>
          <w:rFonts w:eastAsia="Calibri" w:cs="Arial"/>
          <w:b/>
          <w:bCs/>
          <w:color w:val="000000" w:themeColor="text1"/>
          <w:kern w:val="2"/>
          <w:lang w:val="fr-FR"/>
        </w:rPr>
        <w:t>?</w:t>
      </w:r>
      <w:proofErr w:type="gramEnd"/>
    </w:p>
    <w:p w14:paraId="449C302D" w14:textId="77777777" w:rsidR="00800B9B" w:rsidRPr="008C16B3" w:rsidRDefault="00FF01C0" w:rsidP="0087772C">
      <w:pPr>
        <w:spacing w:after="160"/>
        <w:jc w:val="left"/>
        <w:rPr>
          <w:rFonts w:eastAsia="Calibri" w:cs="Arial"/>
          <w:color w:val="000000" w:themeColor="text1"/>
          <w:kern w:val="2"/>
          <w:lang w:val="fr-FR"/>
        </w:rPr>
      </w:pPr>
      <w:r w:rsidRPr="008C16B3">
        <w:rPr>
          <w:rFonts w:eastAsia="Calibri" w:cs="Arial"/>
          <w:b/>
          <w:bCs/>
          <w:color w:val="000000" w:themeColor="text1"/>
          <w:kern w:val="2"/>
          <w:lang w:val="fr-FR"/>
        </w:rPr>
        <w:t xml:space="preserve">Date of the </w:t>
      </w:r>
      <w:proofErr w:type="gramStart"/>
      <w:r w:rsidRPr="008C16B3">
        <w:rPr>
          <w:rFonts w:eastAsia="Calibri" w:cs="Arial"/>
          <w:b/>
          <w:bCs/>
          <w:color w:val="000000" w:themeColor="text1"/>
          <w:kern w:val="2"/>
          <w:lang w:val="fr-FR"/>
        </w:rPr>
        <w:t>interview:</w:t>
      </w:r>
      <w:proofErr w:type="gramEnd"/>
      <w:r w:rsidRPr="008C16B3">
        <w:rPr>
          <w:rFonts w:eastAsia="Calibri" w:cs="Arial"/>
          <w:color w:val="000000" w:themeColor="text1"/>
          <w:kern w:val="2"/>
          <w:lang w:val="fr-FR"/>
        </w:rPr>
        <w:t xml:space="preserve"> …… / …… / 20……</w:t>
      </w:r>
      <w:r w:rsidRPr="008C16B3">
        <w:rPr>
          <w:rFonts w:eastAsia="Calibri" w:cs="Arial"/>
          <w:color w:val="000000" w:themeColor="text1"/>
          <w:kern w:val="2"/>
          <w:lang w:val="fr-FR"/>
        </w:rPr>
        <w:br/>
      </w:r>
      <w:r w:rsidRPr="008C16B3">
        <w:rPr>
          <w:rFonts w:eastAsia="Calibri" w:cs="Arial"/>
          <w:b/>
          <w:bCs/>
          <w:color w:val="000000" w:themeColor="text1"/>
          <w:kern w:val="2"/>
          <w:lang w:val="fr-FR"/>
        </w:rPr>
        <w:t>Name of interviewer:</w:t>
      </w:r>
      <w:r w:rsidRPr="008C16B3">
        <w:rPr>
          <w:rFonts w:eastAsia="Calibri" w:cs="Arial"/>
          <w:color w:val="000000" w:themeColor="text1"/>
          <w:kern w:val="2"/>
          <w:lang w:val="fr-FR"/>
        </w:rPr>
        <w:t xml:space="preserve"> ………………………………………</w:t>
      </w:r>
      <w:r w:rsidRPr="008C16B3">
        <w:rPr>
          <w:rFonts w:eastAsia="Calibri" w:cs="Arial"/>
          <w:color w:val="000000" w:themeColor="text1"/>
          <w:kern w:val="2"/>
          <w:lang w:val="fr-FR"/>
        </w:rPr>
        <w:br/>
      </w:r>
      <w:proofErr w:type="spellStart"/>
      <w:r w:rsidRPr="008C16B3">
        <w:rPr>
          <w:rFonts w:eastAsia="Calibri" w:cs="Arial"/>
          <w:b/>
          <w:bCs/>
          <w:color w:val="000000" w:themeColor="text1"/>
          <w:kern w:val="2"/>
          <w:lang w:val="fr-FR"/>
        </w:rPr>
        <w:t>Participant's</w:t>
      </w:r>
      <w:proofErr w:type="spellEnd"/>
      <w:r w:rsidRPr="008C16B3">
        <w:rPr>
          <w:rFonts w:eastAsia="Calibri" w:cs="Arial"/>
          <w:b/>
          <w:bCs/>
          <w:color w:val="000000" w:themeColor="text1"/>
          <w:kern w:val="2"/>
          <w:lang w:val="fr-FR"/>
        </w:rPr>
        <w:t xml:space="preserve"> </w:t>
      </w:r>
      <w:proofErr w:type="spellStart"/>
      <w:r w:rsidRPr="008C16B3">
        <w:rPr>
          <w:rFonts w:eastAsia="Calibri" w:cs="Arial"/>
          <w:b/>
          <w:bCs/>
          <w:color w:val="000000" w:themeColor="text1"/>
          <w:kern w:val="2"/>
          <w:lang w:val="fr-FR"/>
        </w:rPr>
        <w:t>name</w:t>
      </w:r>
      <w:proofErr w:type="spellEnd"/>
      <w:r w:rsidRPr="008C16B3">
        <w:rPr>
          <w:rFonts w:eastAsia="Calibri" w:cs="Arial"/>
          <w:b/>
          <w:bCs/>
          <w:color w:val="000000" w:themeColor="text1"/>
          <w:kern w:val="2"/>
          <w:lang w:val="fr-FR"/>
        </w:rPr>
        <w:t xml:space="preserve"> (or code </w:t>
      </w:r>
      <w:proofErr w:type="spellStart"/>
      <w:r w:rsidRPr="008C16B3">
        <w:rPr>
          <w:rFonts w:eastAsia="Calibri" w:cs="Arial"/>
          <w:b/>
          <w:bCs/>
          <w:color w:val="000000" w:themeColor="text1"/>
          <w:kern w:val="2"/>
          <w:lang w:val="fr-FR"/>
        </w:rPr>
        <w:t>only</w:t>
      </w:r>
      <w:proofErr w:type="spellEnd"/>
      <w:r w:rsidRPr="008C16B3">
        <w:rPr>
          <w:rFonts w:eastAsia="Calibri" w:cs="Arial"/>
          <w:b/>
          <w:bCs/>
          <w:color w:val="000000" w:themeColor="text1"/>
          <w:kern w:val="2"/>
          <w:lang w:val="fr-FR"/>
        </w:rPr>
        <w:t>):</w:t>
      </w:r>
      <w:r w:rsidRPr="008C16B3">
        <w:rPr>
          <w:rFonts w:eastAsia="Calibri" w:cs="Arial"/>
          <w:color w:val="000000" w:themeColor="text1"/>
          <w:kern w:val="2"/>
          <w:lang w:val="fr-FR"/>
        </w:rPr>
        <w:t xml:space="preserve"> …………………</w:t>
      </w:r>
      <w:r w:rsidRPr="008C16B3">
        <w:rPr>
          <w:rFonts w:eastAsia="Calibri" w:cs="Arial"/>
          <w:color w:val="000000" w:themeColor="text1"/>
          <w:kern w:val="2"/>
          <w:lang w:val="fr-FR"/>
        </w:rPr>
        <w:br/>
      </w:r>
      <w:r w:rsidRPr="008C16B3">
        <w:rPr>
          <w:rFonts w:eastAsia="Calibri" w:cs="Arial"/>
          <w:b/>
          <w:bCs/>
          <w:color w:val="000000" w:themeColor="text1"/>
          <w:kern w:val="2"/>
          <w:lang w:val="fr-FR"/>
        </w:rPr>
        <w:t>Name of the village:</w:t>
      </w:r>
      <w:r w:rsidRPr="008C16B3">
        <w:rPr>
          <w:rFonts w:eastAsia="Calibri" w:cs="Arial"/>
          <w:color w:val="000000" w:themeColor="text1"/>
          <w:kern w:val="2"/>
          <w:lang w:val="fr-FR"/>
        </w:rPr>
        <w:t xml:space="preserve"> …………………………………………………</w:t>
      </w:r>
      <w:r w:rsidRPr="008C16B3">
        <w:rPr>
          <w:rFonts w:eastAsia="Calibri" w:cs="Arial"/>
          <w:color w:val="000000" w:themeColor="text1"/>
          <w:kern w:val="2"/>
          <w:lang w:val="fr-FR"/>
        </w:rPr>
        <w:br/>
      </w:r>
      <w:r w:rsidRPr="008C16B3">
        <w:rPr>
          <w:rFonts w:eastAsia="Calibri" w:cs="Arial"/>
          <w:b/>
          <w:bCs/>
          <w:color w:val="000000" w:themeColor="text1"/>
          <w:kern w:val="2"/>
          <w:lang w:val="fr-FR"/>
        </w:rPr>
        <w:t>Start time:</w:t>
      </w:r>
      <w:r w:rsidRPr="008C16B3">
        <w:rPr>
          <w:rFonts w:eastAsia="Calibri" w:cs="Arial"/>
          <w:color w:val="000000" w:themeColor="text1"/>
          <w:kern w:val="2"/>
          <w:lang w:val="fr-FR"/>
        </w:rPr>
        <w:t xml:space="preserve"> …………………</w:t>
      </w:r>
      <w:r w:rsidRPr="008C16B3">
        <w:rPr>
          <w:rFonts w:eastAsia="Calibri" w:cs="Arial"/>
          <w:color w:val="000000" w:themeColor="text1"/>
          <w:kern w:val="2"/>
          <w:lang w:val="fr-FR"/>
        </w:rPr>
        <w:t> </w:t>
      </w:r>
      <w:r w:rsidRPr="008C16B3">
        <w:rPr>
          <w:rFonts w:eastAsia="Calibri" w:cs="Arial"/>
          <w:color w:val="000000" w:themeColor="text1"/>
          <w:kern w:val="2"/>
          <w:lang w:val="fr-FR"/>
        </w:rPr>
        <w:t> </w:t>
      </w:r>
      <w:r w:rsidRPr="008C16B3">
        <w:rPr>
          <w:rFonts w:eastAsia="Calibri" w:cs="Arial"/>
          <w:b/>
          <w:bCs/>
          <w:color w:val="000000" w:themeColor="text1"/>
          <w:kern w:val="2"/>
          <w:lang w:val="fr-FR"/>
        </w:rPr>
        <w:t>End time:</w:t>
      </w:r>
      <w:r w:rsidRPr="008C16B3">
        <w:rPr>
          <w:rFonts w:eastAsia="Calibri" w:cs="Arial"/>
          <w:color w:val="000000" w:themeColor="text1"/>
          <w:kern w:val="2"/>
          <w:lang w:val="fr-FR"/>
        </w:rPr>
        <w:t xml:space="preserve"> …………………</w:t>
      </w:r>
    </w:p>
    <w:p w14:paraId="75884FF6" w14:textId="77777777" w:rsidR="0087772C" w:rsidRPr="008C16B3" w:rsidRDefault="0087772C" w:rsidP="0087772C">
      <w:pPr>
        <w:spacing w:after="160"/>
        <w:jc w:val="left"/>
        <w:rPr>
          <w:rFonts w:eastAsia="Calibri" w:cs="Arial"/>
          <w:color w:val="000000" w:themeColor="text1"/>
          <w:kern w:val="2"/>
          <w:lang w:val="fr-FR"/>
        </w:rPr>
      </w:pPr>
    </w:p>
    <w:p w14:paraId="7F483AA1" w14:textId="0318A4C7" w:rsidR="0087772C" w:rsidRPr="008C16B3" w:rsidRDefault="0087772C" w:rsidP="0087772C">
      <w:pPr>
        <w:spacing w:after="160"/>
        <w:jc w:val="left"/>
        <w:rPr>
          <w:rFonts w:cs="Arial"/>
          <w:color w:val="000000" w:themeColor="text1"/>
        </w:rPr>
        <w:sectPr w:rsidR="0087772C" w:rsidRPr="008C16B3" w:rsidSect="00DF35F9">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2016" w:bottom="2016" w:left="2016" w:header="720" w:footer="1123" w:gutter="0"/>
          <w:cols w:space="720"/>
          <w:docGrid w:linePitch="272"/>
        </w:sectPr>
      </w:pPr>
    </w:p>
    <w:p w14:paraId="7CBCC684" w14:textId="77777777" w:rsidR="00926F6C" w:rsidRPr="008C16B3" w:rsidRDefault="00926F6C" w:rsidP="0087772C">
      <w:pPr>
        <w:rPr>
          <w:rFonts w:ascii="Times New Roman" w:eastAsia="Calibri" w:hAnsi="Times New Roman"/>
          <w:color w:val="000000" w:themeColor="text1"/>
          <w:kern w:val="2"/>
          <w:sz w:val="22"/>
          <w:szCs w:val="22"/>
          <w:lang w:val="fr-FR"/>
        </w:rPr>
      </w:pPr>
    </w:p>
    <w:sectPr w:rsidR="00926F6C" w:rsidRPr="008C16B3" w:rsidSect="00DF35F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7D359" w14:textId="77777777" w:rsidR="00D647EF" w:rsidRDefault="00D647EF" w:rsidP="00C37E61">
      <w:r>
        <w:separator/>
      </w:r>
    </w:p>
  </w:endnote>
  <w:endnote w:type="continuationSeparator" w:id="0">
    <w:p w14:paraId="3ED3CA08" w14:textId="77777777" w:rsidR="00D647EF" w:rsidRDefault="00D647E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FA22C" w14:textId="77777777" w:rsidR="001A675B" w:rsidRDefault="001A67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2FD31"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E41C2" w14:textId="77777777" w:rsidR="001A675B" w:rsidRDefault="001A6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23D47" w14:textId="77777777" w:rsidR="00D647EF" w:rsidRDefault="00D647EF" w:rsidP="00C37E61">
      <w:r>
        <w:separator/>
      </w:r>
    </w:p>
  </w:footnote>
  <w:footnote w:type="continuationSeparator" w:id="0">
    <w:p w14:paraId="10D1CF4E" w14:textId="77777777" w:rsidR="00D647EF" w:rsidRDefault="00D647E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48EE0" w14:textId="1308CBEE" w:rsidR="001A675B" w:rsidRDefault="001A675B">
    <w:pPr>
      <w:pStyle w:val="Header"/>
    </w:pPr>
    <w:r>
      <w:rPr>
        <w:noProof/>
      </w:rPr>
      <w:pict w14:anchorId="5BCE43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614251" o:spid="_x0000_s2050" type="#_x0000_t136" style="position:absolute;left:0;text-align:left;margin-left:0;margin-top:0;width:520.65pt;height:57.8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3116F" w14:textId="7FB78B71" w:rsidR="001A675B" w:rsidRDefault="001A675B">
    <w:pPr>
      <w:pStyle w:val="Header"/>
    </w:pPr>
    <w:r>
      <w:rPr>
        <w:noProof/>
      </w:rPr>
      <w:pict w14:anchorId="2B8DF3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614252" o:spid="_x0000_s2051" type="#_x0000_t136" style="position:absolute;left:0;text-align:left;margin-left:0;margin-top:0;width:520.65pt;height:57.8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DCD63" w14:textId="55B64259" w:rsidR="001A675B" w:rsidRDefault="001A675B">
    <w:pPr>
      <w:pStyle w:val="Header"/>
    </w:pPr>
    <w:r>
      <w:rPr>
        <w:noProof/>
      </w:rPr>
      <w:pict w14:anchorId="6639E2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61425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DE126BD"/>
    <w:multiLevelType w:val="hybridMultilevel"/>
    <w:tmpl w:val="F244D330"/>
    <w:lvl w:ilvl="0" w:tplc="79344712">
      <w:start w:val="7"/>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367DFC"/>
    <w:multiLevelType w:val="hybridMultilevel"/>
    <w:tmpl w:val="83CA8286"/>
    <w:lvl w:ilvl="0" w:tplc="48BCAE04">
      <w:start w:val="1"/>
      <w:numFmt w:val="decimal"/>
      <w:lvlText w:val="%1."/>
      <w:lvlJc w:val="left"/>
      <w:pPr>
        <w:ind w:left="2968" w:hanging="360"/>
      </w:pPr>
      <w:rPr>
        <w:rFonts w:hint="default"/>
      </w:rPr>
    </w:lvl>
    <w:lvl w:ilvl="1" w:tplc="040C0019" w:tentative="1">
      <w:start w:val="1"/>
      <w:numFmt w:val="lowerLetter"/>
      <w:lvlText w:val="%2."/>
      <w:lvlJc w:val="left"/>
      <w:pPr>
        <w:ind w:left="3688" w:hanging="360"/>
      </w:pPr>
    </w:lvl>
    <w:lvl w:ilvl="2" w:tplc="040C001B" w:tentative="1">
      <w:start w:val="1"/>
      <w:numFmt w:val="lowerRoman"/>
      <w:lvlText w:val="%3."/>
      <w:lvlJc w:val="right"/>
      <w:pPr>
        <w:ind w:left="4408" w:hanging="180"/>
      </w:pPr>
    </w:lvl>
    <w:lvl w:ilvl="3" w:tplc="040C000F" w:tentative="1">
      <w:start w:val="1"/>
      <w:numFmt w:val="decimal"/>
      <w:lvlText w:val="%4."/>
      <w:lvlJc w:val="left"/>
      <w:pPr>
        <w:ind w:left="5128" w:hanging="360"/>
      </w:pPr>
    </w:lvl>
    <w:lvl w:ilvl="4" w:tplc="040C0019" w:tentative="1">
      <w:start w:val="1"/>
      <w:numFmt w:val="lowerLetter"/>
      <w:lvlText w:val="%5."/>
      <w:lvlJc w:val="left"/>
      <w:pPr>
        <w:ind w:left="5848" w:hanging="360"/>
      </w:pPr>
    </w:lvl>
    <w:lvl w:ilvl="5" w:tplc="040C001B" w:tentative="1">
      <w:start w:val="1"/>
      <w:numFmt w:val="lowerRoman"/>
      <w:lvlText w:val="%6."/>
      <w:lvlJc w:val="right"/>
      <w:pPr>
        <w:ind w:left="6568" w:hanging="180"/>
      </w:pPr>
    </w:lvl>
    <w:lvl w:ilvl="6" w:tplc="040C000F" w:tentative="1">
      <w:start w:val="1"/>
      <w:numFmt w:val="decimal"/>
      <w:lvlText w:val="%7."/>
      <w:lvlJc w:val="left"/>
      <w:pPr>
        <w:ind w:left="7288" w:hanging="360"/>
      </w:pPr>
    </w:lvl>
    <w:lvl w:ilvl="7" w:tplc="040C0019" w:tentative="1">
      <w:start w:val="1"/>
      <w:numFmt w:val="lowerLetter"/>
      <w:lvlText w:val="%8."/>
      <w:lvlJc w:val="left"/>
      <w:pPr>
        <w:ind w:left="8008" w:hanging="360"/>
      </w:pPr>
    </w:lvl>
    <w:lvl w:ilvl="8" w:tplc="040C001B" w:tentative="1">
      <w:start w:val="1"/>
      <w:numFmt w:val="lowerRoman"/>
      <w:lvlText w:val="%9."/>
      <w:lvlJc w:val="right"/>
      <w:pPr>
        <w:ind w:left="8728" w:hanging="180"/>
      </w:pPr>
    </w:lvl>
  </w:abstractNum>
  <w:abstractNum w:abstractNumId="19" w15:restartNumberingAfterBreak="0">
    <w:nsid w:val="5AFD56A6"/>
    <w:multiLevelType w:val="hybridMultilevel"/>
    <w:tmpl w:val="99F60074"/>
    <w:lvl w:ilvl="0" w:tplc="A646537E">
      <w:start w:val="7"/>
      <w:numFmt w:val="decimal"/>
      <w:lvlText w:val="%1"/>
      <w:lvlJc w:val="left"/>
      <w:pPr>
        <w:ind w:left="1080" w:hanging="360"/>
      </w:pPr>
      <w:rPr>
        <w:rFonts w:hint="default"/>
        <w: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1A16F41"/>
    <w:multiLevelType w:val="hybridMultilevel"/>
    <w:tmpl w:val="0BECADF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29"/>
  </w:num>
  <w:num w:numId="10">
    <w:abstractNumId w:val="2"/>
  </w:num>
  <w:num w:numId="11">
    <w:abstractNumId w:val="21"/>
  </w:num>
  <w:num w:numId="12">
    <w:abstractNumId w:val="3"/>
  </w:num>
  <w:num w:numId="13">
    <w:abstractNumId w:val="20"/>
  </w:num>
  <w:num w:numId="14">
    <w:abstractNumId w:val="9"/>
  </w:num>
  <w:num w:numId="15">
    <w:abstractNumId w:val="25"/>
  </w:num>
  <w:num w:numId="16">
    <w:abstractNumId w:val="5"/>
  </w:num>
  <w:num w:numId="17">
    <w:abstractNumId w:val="26"/>
  </w:num>
  <w:num w:numId="18">
    <w:abstractNumId w:val="15"/>
  </w:num>
  <w:num w:numId="19">
    <w:abstractNumId w:val="32"/>
  </w:num>
  <w:num w:numId="20">
    <w:abstractNumId w:val="12"/>
  </w:num>
  <w:num w:numId="21">
    <w:abstractNumId w:val="10"/>
  </w:num>
  <w:num w:numId="22">
    <w:abstractNumId w:val="14"/>
  </w:num>
  <w:num w:numId="23">
    <w:abstractNumId w:val="22"/>
  </w:num>
  <w:num w:numId="24">
    <w:abstractNumId w:val="30"/>
  </w:num>
  <w:num w:numId="25">
    <w:abstractNumId w:val="4"/>
  </w:num>
  <w:num w:numId="26">
    <w:abstractNumId w:val="17"/>
  </w:num>
  <w:num w:numId="27">
    <w:abstractNumId w:val="24"/>
  </w:num>
  <w:num w:numId="28">
    <w:abstractNumId w:val="31"/>
  </w:num>
  <w:num w:numId="29">
    <w:abstractNumId w:val="28"/>
  </w:num>
  <w:num w:numId="30">
    <w:abstractNumId w:val="11"/>
  </w:num>
  <w:num w:numId="31">
    <w:abstractNumId w:val="18"/>
  </w:num>
  <w:num w:numId="32">
    <w:abstractNumId w:val="23"/>
  </w:num>
  <w:num w:numId="33">
    <w:abstractNumId w:val="6"/>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65F4"/>
    <w:rsid w:val="00014DC3"/>
    <w:rsid w:val="0002435F"/>
    <w:rsid w:val="0002578F"/>
    <w:rsid w:val="00025893"/>
    <w:rsid w:val="00030174"/>
    <w:rsid w:val="00030CEB"/>
    <w:rsid w:val="000403C1"/>
    <w:rsid w:val="0004579C"/>
    <w:rsid w:val="00055A1F"/>
    <w:rsid w:val="00087444"/>
    <w:rsid w:val="00087E54"/>
    <w:rsid w:val="00092D43"/>
    <w:rsid w:val="000967AA"/>
    <w:rsid w:val="000A3053"/>
    <w:rsid w:val="000A47FA"/>
    <w:rsid w:val="000A65D3"/>
    <w:rsid w:val="000B11D5"/>
    <w:rsid w:val="000B1BD3"/>
    <w:rsid w:val="000B1E33"/>
    <w:rsid w:val="000C2A2B"/>
    <w:rsid w:val="000C512D"/>
    <w:rsid w:val="000D689F"/>
    <w:rsid w:val="000E5056"/>
    <w:rsid w:val="000E53BC"/>
    <w:rsid w:val="000E7B7B"/>
    <w:rsid w:val="000E7D62"/>
    <w:rsid w:val="000F31AF"/>
    <w:rsid w:val="000F31EE"/>
    <w:rsid w:val="000F47DE"/>
    <w:rsid w:val="00103357"/>
    <w:rsid w:val="00113FDF"/>
    <w:rsid w:val="0011669B"/>
    <w:rsid w:val="00123C9F"/>
    <w:rsid w:val="00126190"/>
    <w:rsid w:val="00130F17"/>
    <w:rsid w:val="001320BF"/>
    <w:rsid w:val="001377A1"/>
    <w:rsid w:val="001412D7"/>
    <w:rsid w:val="00141939"/>
    <w:rsid w:val="00145233"/>
    <w:rsid w:val="00155455"/>
    <w:rsid w:val="00163BC4"/>
    <w:rsid w:val="0016535F"/>
    <w:rsid w:val="00166648"/>
    <w:rsid w:val="001719FE"/>
    <w:rsid w:val="00181050"/>
    <w:rsid w:val="00182B87"/>
    <w:rsid w:val="00191062"/>
    <w:rsid w:val="00192B72"/>
    <w:rsid w:val="001A29D8"/>
    <w:rsid w:val="001A5CAA"/>
    <w:rsid w:val="001A675B"/>
    <w:rsid w:val="001A79E0"/>
    <w:rsid w:val="001B0427"/>
    <w:rsid w:val="001B7668"/>
    <w:rsid w:val="001C0695"/>
    <w:rsid w:val="001C1898"/>
    <w:rsid w:val="001C250B"/>
    <w:rsid w:val="001C4347"/>
    <w:rsid w:val="001D1B1F"/>
    <w:rsid w:val="001D3A51"/>
    <w:rsid w:val="001E10C4"/>
    <w:rsid w:val="001E10D2"/>
    <w:rsid w:val="001E25B4"/>
    <w:rsid w:val="001E44FE"/>
    <w:rsid w:val="001F06F0"/>
    <w:rsid w:val="00200595"/>
    <w:rsid w:val="00202B46"/>
    <w:rsid w:val="00204835"/>
    <w:rsid w:val="002055CE"/>
    <w:rsid w:val="0021725A"/>
    <w:rsid w:val="00221D78"/>
    <w:rsid w:val="00223938"/>
    <w:rsid w:val="00231920"/>
    <w:rsid w:val="0023195C"/>
    <w:rsid w:val="00232DB2"/>
    <w:rsid w:val="0024132E"/>
    <w:rsid w:val="0024282C"/>
    <w:rsid w:val="002460DC"/>
    <w:rsid w:val="002466E5"/>
    <w:rsid w:val="002476E4"/>
    <w:rsid w:val="00250985"/>
    <w:rsid w:val="00250D9E"/>
    <w:rsid w:val="002556F6"/>
    <w:rsid w:val="0026536F"/>
    <w:rsid w:val="00273849"/>
    <w:rsid w:val="00281254"/>
    <w:rsid w:val="00282A60"/>
    <w:rsid w:val="00283105"/>
    <w:rsid w:val="00284C4C"/>
    <w:rsid w:val="00287E68"/>
    <w:rsid w:val="00296142"/>
    <w:rsid w:val="00296529"/>
    <w:rsid w:val="00297960"/>
    <w:rsid w:val="002A25FF"/>
    <w:rsid w:val="002B27FB"/>
    <w:rsid w:val="002B685A"/>
    <w:rsid w:val="002C57D2"/>
    <w:rsid w:val="002C64EB"/>
    <w:rsid w:val="002D3E54"/>
    <w:rsid w:val="002E0BB0"/>
    <w:rsid w:val="002E0D56"/>
    <w:rsid w:val="002E5355"/>
    <w:rsid w:val="00300E1C"/>
    <w:rsid w:val="00301A1D"/>
    <w:rsid w:val="003032B2"/>
    <w:rsid w:val="00310CD5"/>
    <w:rsid w:val="0031439A"/>
    <w:rsid w:val="00315186"/>
    <w:rsid w:val="003161FB"/>
    <w:rsid w:val="00324E98"/>
    <w:rsid w:val="00332FFB"/>
    <w:rsid w:val="0033339B"/>
    <w:rsid w:val="0033343E"/>
    <w:rsid w:val="00340224"/>
    <w:rsid w:val="00342326"/>
    <w:rsid w:val="00350BCE"/>
    <w:rsid w:val="003512C2"/>
    <w:rsid w:val="0035359F"/>
    <w:rsid w:val="00357104"/>
    <w:rsid w:val="00357695"/>
    <w:rsid w:val="00361327"/>
    <w:rsid w:val="003630D2"/>
    <w:rsid w:val="00370E43"/>
    <w:rsid w:val="00371FB6"/>
    <w:rsid w:val="003763C1"/>
    <w:rsid w:val="00376BBE"/>
    <w:rsid w:val="00383CFB"/>
    <w:rsid w:val="0039067B"/>
    <w:rsid w:val="0039224F"/>
    <w:rsid w:val="003A1707"/>
    <w:rsid w:val="003A43A4"/>
    <w:rsid w:val="003A7E18"/>
    <w:rsid w:val="003B3892"/>
    <w:rsid w:val="003C3255"/>
    <w:rsid w:val="003C4C86"/>
    <w:rsid w:val="003C6258"/>
    <w:rsid w:val="003D2655"/>
    <w:rsid w:val="003D4C33"/>
    <w:rsid w:val="003E2904"/>
    <w:rsid w:val="003E38E3"/>
    <w:rsid w:val="003E3CEB"/>
    <w:rsid w:val="003E5F4C"/>
    <w:rsid w:val="003F31E7"/>
    <w:rsid w:val="003F5559"/>
    <w:rsid w:val="00401927"/>
    <w:rsid w:val="0041027F"/>
    <w:rsid w:val="00412475"/>
    <w:rsid w:val="004126AA"/>
    <w:rsid w:val="00414416"/>
    <w:rsid w:val="0042079E"/>
    <w:rsid w:val="00423789"/>
    <w:rsid w:val="00440F43"/>
    <w:rsid w:val="00441B6F"/>
    <w:rsid w:val="00446221"/>
    <w:rsid w:val="00450E62"/>
    <w:rsid w:val="004534E5"/>
    <w:rsid w:val="004539DB"/>
    <w:rsid w:val="0046221F"/>
    <w:rsid w:val="00462D8A"/>
    <w:rsid w:val="00471A80"/>
    <w:rsid w:val="004842CB"/>
    <w:rsid w:val="00493CD7"/>
    <w:rsid w:val="004970F6"/>
    <w:rsid w:val="004A1C8B"/>
    <w:rsid w:val="004A6819"/>
    <w:rsid w:val="004C2241"/>
    <w:rsid w:val="004C2971"/>
    <w:rsid w:val="004D305E"/>
    <w:rsid w:val="004D4277"/>
    <w:rsid w:val="004D4577"/>
    <w:rsid w:val="00502516"/>
    <w:rsid w:val="00505F06"/>
    <w:rsid w:val="00506828"/>
    <w:rsid w:val="005164DB"/>
    <w:rsid w:val="00517609"/>
    <w:rsid w:val="00524842"/>
    <w:rsid w:val="005255BF"/>
    <w:rsid w:val="0052747C"/>
    <w:rsid w:val="0053056E"/>
    <w:rsid w:val="005372A4"/>
    <w:rsid w:val="00547B6D"/>
    <w:rsid w:val="00550EC6"/>
    <w:rsid w:val="00553AFD"/>
    <w:rsid w:val="00554FDA"/>
    <w:rsid w:val="005604EC"/>
    <w:rsid w:val="005640B3"/>
    <w:rsid w:val="0058138A"/>
    <w:rsid w:val="0058204C"/>
    <w:rsid w:val="005A07F3"/>
    <w:rsid w:val="005A3956"/>
    <w:rsid w:val="005B3E95"/>
    <w:rsid w:val="005B627D"/>
    <w:rsid w:val="005C784C"/>
    <w:rsid w:val="005D17F6"/>
    <w:rsid w:val="005D2227"/>
    <w:rsid w:val="005E0661"/>
    <w:rsid w:val="005E5539"/>
    <w:rsid w:val="005E571C"/>
    <w:rsid w:val="005F2A54"/>
    <w:rsid w:val="005F733B"/>
    <w:rsid w:val="006000DA"/>
    <w:rsid w:val="00602BF5"/>
    <w:rsid w:val="00617FDD"/>
    <w:rsid w:val="00620580"/>
    <w:rsid w:val="006221C0"/>
    <w:rsid w:val="00630BD5"/>
    <w:rsid w:val="00633614"/>
    <w:rsid w:val="00633F68"/>
    <w:rsid w:val="00636EB2"/>
    <w:rsid w:val="006375B8"/>
    <w:rsid w:val="00642F6E"/>
    <w:rsid w:val="00643590"/>
    <w:rsid w:val="00656557"/>
    <w:rsid w:val="00661AD1"/>
    <w:rsid w:val="00662419"/>
    <w:rsid w:val="006633BA"/>
    <w:rsid w:val="006640DE"/>
    <w:rsid w:val="0066510A"/>
    <w:rsid w:val="00671E67"/>
    <w:rsid w:val="00672037"/>
    <w:rsid w:val="00673F9F"/>
    <w:rsid w:val="00676832"/>
    <w:rsid w:val="0068433E"/>
    <w:rsid w:val="00685565"/>
    <w:rsid w:val="00686953"/>
    <w:rsid w:val="00687DEA"/>
    <w:rsid w:val="00687E67"/>
    <w:rsid w:val="006901F5"/>
    <w:rsid w:val="0069408B"/>
    <w:rsid w:val="006967F7"/>
    <w:rsid w:val="006A250C"/>
    <w:rsid w:val="006A2E9E"/>
    <w:rsid w:val="006A6EA1"/>
    <w:rsid w:val="006A7359"/>
    <w:rsid w:val="006B21D3"/>
    <w:rsid w:val="006B565D"/>
    <w:rsid w:val="006B57D0"/>
    <w:rsid w:val="006D30FF"/>
    <w:rsid w:val="006D35F7"/>
    <w:rsid w:val="006D3A9F"/>
    <w:rsid w:val="006D6940"/>
    <w:rsid w:val="006F0130"/>
    <w:rsid w:val="006F11EC"/>
    <w:rsid w:val="006F58AD"/>
    <w:rsid w:val="00700027"/>
    <w:rsid w:val="0070082C"/>
    <w:rsid w:val="007036BB"/>
    <w:rsid w:val="0071627E"/>
    <w:rsid w:val="00716E89"/>
    <w:rsid w:val="00724088"/>
    <w:rsid w:val="00730663"/>
    <w:rsid w:val="0073383B"/>
    <w:rsid w:val="00736268"/>
    <w:rsid w:val="007369E6"/>
    <w:rsid w:val="00744C24"/>
    <w:rsid w:val="00746E59"/>
    <w:rsid w:val="00754C9A"/>
    <w:rsid w:val="0075599A"/>
    <w:rsid w:val="00756DA2"/>
    <w:rsid w:val="00761D52"/>
    <w:rsid w:val="007736D3"/>
    <w:rsid w:val="0077749E"/>
    <w:rsid w:val="00780BFA"/>
    <w:rsid w:val="00787CBB"/>
    <w:rsid w:val="00790ADA"/>
    <w:rsid w:val="007A5C41"/>
    <w:rsid w:val="007B6AA5"/>
    <w:rsid w:val="007B7FC0"/>
    <w:rsid w:val="007C1562"/>
    <w:rsid w:val="007C3C25"/>
    <w:rsid w:val="007C5272"/>
    <w:rsid w:val="007D2288"/>
    <w:rsid w:val="007D70FB"/>
    <w:rsid w:val="007E088F"/>
    <w:rsid w:val="007E0FA1"/>
    <w:rsid w:val="007E225C"/>
    <w:rsid w:val="007F1604"/>
    <w:rsid w:val="007F3D27"/>
    <w:rsid w:val="007F7B32"/>
    <w:rsid w:val="00800B9B"/>
    <w:rsid w:val="00803A68"/>
    <w:rsid w:val="00804BC2"/>
    <w:rsid w:val="00806579"/>
    <w:rsid w:val="0081431A"/>
    <w:rsid w:val="00814DD9"/>
    <w:rsid w:val="00820091"/>
    <w:rsid w:val="008254E8"/>
    <w:rsid w:val="008272C5"/>
    <w:rsid w:val="00827B2C"/>
    <w:rsid w:val="0083216F"/>
    <w:rsid w:val="00834835"/>
    <w:rsid w:val="00844CB6"/>
    <w:rsid w:val="00845098"/>
    <w:rsid w:val="00851FFA"/>
    <w:rsid w:val="00855627"/>
    <w:rsid w:val="00860000"/>
    <w:rsid w:val="00861153"/>
    <w:rsid w:val="00861900"/>
    <w:rsid w:val="00863BD3"/>
    <w:rsid w:val="00863E90"/>
    <w:rsid w:val="008641ED"/>
    <w:rsid w:val="00866D66"/>
    <w:rsid w:val="008671C6"/>
    <w:rsid w:val="00870EBF"/>
    <w:rsid w:val="00874506"/>
    <w:rsid w:val="00875803"/>
    <w:rsid w:val="00875CF6"/>
    <w:rsid w:val="0087772C"/>
    <w:rsid w:val="00890FD0"/>
    <w:rsid w:val="00892E0B"/>
    <w:rsid w:val="0089617B"/>
    <w:rsid w:val="008A2746"/>
    <w:rsid w:val="008A6FCB"/>
    <w:rsid w:val="008B431E"/>
    <w:rsid w:val="008B459E"/>
    <w:rsid w:val="008B6A98"/>
    <w:rsid w:val="008C16B3"/>
    <w:rsid w:val="008C1EAC"/>
    <w:rsid w:val="008C22F6"/>
    <w:rsid w:val="008C253A"/>
    <w:rsid w:val="008D057A"/>
    <w:rsid w:val="008D06E5"/>
    <w:rsid w:val="008E13AE"/>
    <w:rsid w:val="008E1506"/>
    <w:rsid w:val="008E710C"/>
    <w:rsid w:val="008F2900"/>
    <w:rsid w:val="008F4E69"/>
    <w:rsid w:val="008F69D6"/>
    <w:rsid w:val="00902823"/>
    <w:rsid w:val="009117A4"/>
    <w:rsid w:val="00912DEA"/>
    <w:rsid w:val="00915CA6"/>
    <w:rsid w:val="009209C5"/>
    <w:rsid w:val="00924A3E"/>
    <w:rsid w:val="00926F6C"/>
    <w:rsid w:val="009273E0"/>
    <w:rsid w:val="00927834"/>
    <w:rsid w:val="00934307"/>
    <w:rsid w:val="00944A70"/>
    <w:rsid w:val="009500A6"/>
    <w:rsid w:val="00952A7B"/>
    <w:rsid w:val="00956665"/>
    <w:rsid w:val="00956A53"/>
    <w:rsid w:val="00957C18"/>
    <w:rsid w:val="00960D55"/>
    <w:rsid w:val="009659BA"/>
    <w:rsid w:val="00967FE4"/>
    <w:rsid w:val="00975B3A"/>
    <w:rsid w:val="00980C1C"/>
    <w:rsid w:val="00980DA9"/>
    <w:rsid w:val="00983040"/>
    <w:rsid w:val="00985997"/>
    <w:rsid w:val="00993B72"/>
    <w:rsid w:val="009A1C82"/>
    <w:rsid w:val="009A1D93"/>
    <w:rsid w:val="009B374F"/>
    <w:rsid w:val="009B3BD1"/>
    <w:rsid w:val="009B3FB9"/>
    <w:rsid w:val="009B538D"/>
    <w:rsid w:val="009B7529"/>
    <w:rsid w:val="009C12CE"/>
    <w:rsid w:val="009C2465"/>
    <w:rsid w:val="009C4F50"/>
    <w:rsid w:val="009D1705"/>
    <w:rsid w:val="009D35A0"/>
    <w:rsid w:val="009D3C97"/>
    <w:rsid w:val="009D7EB7"/>
    <w:rsid w:val="009E048A"/>
    <w:rsid w:val="009E08E9"/>
    <w:rsid w:val="009E3DB9"/>
    <w:rsid w:val="009E6E35"/>
    <w:rsid w:val="009F025B"/>
    <w:rsid w:val="009F0EDA"/>
    <w:rsid w:val="009F6598"/>
    <w:rsid w:val="00A03B96"/>
    <w:rsid w:val="00A04B61"/>
    <w:rsid w:val="00A04BE9"/>
    <w:rsid w:val="00A053D7"/>
    <w:rsid w:val="00A05B19"/>
    <w:rsid w:val="00A101CC"/>
    <w:rsid w:val="00A1134E"/>
    <w:rsid w:val="00A16041"/>
    <w:rsid w:val="00A21BB0"/>
    <w:rsid w:val="00A24041"/>
    <w:rsid w:val="00A24593"/>
    <w:rsid w:val="00A246AD"/>
    <w:rsid w:val="00A24E7E"/>
    <w:rsid w:val="00A258C3"/>
    <w:rsid w:val="00A347C0"/>
    <w:rsid w:val="00A51431"/>
    <w:rsid w:val="00A539AD"/>
    <w:rsid w:val="00A54496"/>
    <w:rsid w:val="00A57B12"/>
    <w:rsid w:val="00A67328"/>
    <w:rsid w:val="00A72E15"/>
    <w:rsid w:val="00A82710"/>
    <w:rsid w:val="00A8312D"/>
    <w:rsid w:val="00A94063"/>
    <w:rsid w:val="00A94474"/>
    <w:rsid w:val="00A977D0"/>
    <w:rsid w:val="00AA3822"/>
    <w:rsid w:val="00AA6219"/>
    <w:rsid w:val="00AA74E0"/>
    <w:rsid w:val="00AA74E4"/>
    <w:rsid w:val="00AB49F7"/>
    <w:rsid w:val="00AB703F"/>
    <w:rsid w:val="00AC0BBF"/>
    <w:rsid w:val="00AC0E24"/>
    <w:rsid w:val="00AC462A"/>
    <w:rsid w:val="00AC5ED0"/>
    <w:rsid w:val="00AC6BB8"/>
    <w:rsid w:val="00AE008F"/>
    <w:rsid w:val="00AE0870"/>
    <w:rsid w:val="00AE2389"/>
    <w:rsid w:val="00AE4761"/>
    <w:rsid w:val="00AF421F"/>
    <w:rsid w:val="00B01FCD"/>
    <w:rsid w:val="00B1776C"/>
    <w:rsid w:val="00B21A6A"/>
    <w:rsid w:val="00B306CF"/>
    <w:rsid w:val="00B30C02"/>
    <w:rsid w:val="00B36963"/>
    <w:rsid w:val="00B45BCB"/>
    <w:rsid w:val="00B51044"/>
    <w:rsid w:val="00B52583"/>
    <w:rsid w:val="00B52896"/>
    <w:rsid w:val="00B63C77"/>
    <w:rsid w:val="00B660F4"/>
    <w:rsid w:val="00B709C6"/>
    <w:rsid w:val="00B82D41"/>
    <w:rsid w:val="00B86247"/>
    <w:rsid w:val="00B94A37"/>
    <w:rsid w:val="00B94C02"/>
    <w:rsid w:val="00B95236"/>
    <w:rsid w:val="00B96BD9"/>
    <w:rsid w:val="00BA1B01"/>
    <w:rsid w:val="00BA2641"/>
    <w:rsid w:val="00BB10B8"/>
    <w:rsid w:val="00BB1FE6"/>
    <w:rsid w:val="00BB37AA"/>
    <w:rsid w:val="00BB58A2"/>
    <w:rsid w:val="00BB7395"/>
    <w:rsid w:val="00BC53A0"/>
    <w:rsid w:val="00BE1A0B"/>
    <w:rsid w:val="00BE220F"/>
    <w:rsid w:val="00BE5E63"/>
    <w:rsid w:val="00BE62AD"/>
    <w:rsid w:val="00BE6CC4"/>
    <w:rsid w:val="00BF121F"/>
    <w:rsid w:val="00BF1F80"/>
    <w:rsid w:val="00BF275B"/>
    <w:rsid w:val="00BF4808"/>
    <w:rsid w:val="00BF4C03"/>
    <w:rsid w:val="00C042F8"/>
    <w:rsid w:val="00C048DD"/>
    <w:rsid w:val="00C05F05"/>
    <w:rsid w:val="00C150F7"/>
    <w:rsid w:val="00C166EF"/>
    <w:rsid w:val="00C17EB0"/>
    <w:rsid w:val="00C266CA"/>
    <w:rsid w:val="00C27F5F"/>
    <w:rsid w:val="00C30A0F"/>
    <w:rsid w:val="00C333B9"/>
    <w:rsid w:val="00C34DA8"/>
    <w:rsid w:val="00C34F1F"/>
    <w:rsid w:val="00C355F8"/>
    <w:rsid w:val="00C35C07"/>
    <w:rsid w:val="00C37E61"/>
    <w:rsid w:val="00C475D5"/>
    <w:rsid w:val="00C55363"/>
    <w:rsid w:val="00C567F9"/>
    <w:rsid w:val="00C63A57"/>
    <w:rsid w:val="00C665F3"/>
    <w:rsid w:val="00C70F1B"/>
    <w:rsid w:val="00C71A47"/>
    <w:rsid w:val="00C71E58"/>
    <w:rsid w:val="00C7464C"/>
    <w:rsid w:val="00C85588"/>
    <w:rsid w:val="00C85E56"/>
    <w:rsid w:val="00C91609"/>
    <w:rsid w:val="00C9283F"/>
    <w:rsid w:val="00CA3024"/>
    <w:rsid w:val="00CA7C3D"/>
    <w:rsid w:val="00CB2087"/>
    <w:rsid w:val="00CB263D"/>
    <w:rsid w:val="00CB4583"/>
    <w:rsid w:val="00CB7312"/>
    <w:rsid w:val="00CD61C1"/>
    <w:rsid w:val="00CD6755"/>
    <w:rsid w:val="00CD6856"/>
    <w:rsid w:val="00CD742A"/>
    <w:rsid w:val="00CE0089"/>
    <w:rsid w:val="00CE38F4"/>
    <w:rsid w:val="00CE793C"/>
    <w:rsid w:val="00CF0C60"/>
    <w:rsid w:val="00CF193C"/>
    <w:rsid w:val="00CF19A8"/>
    <w:rsid w:val="00D00F18"/>
    <w:rsid w:val="00D16137"/>
    <w:rsid w:val="00D173F1"/>
    <w:rsid w:val="00D25B4E"/>
    <w:rsid w:val="00D31C2C"/>
    <w:rsid w:val="00D340AD"/>
    <w:rsid w:val="00D373D9"/>
    <w:rsid w:val="00D431A4"/>
    <w:rsid w:val="00D455D2"/>
    <w:rsid w:val="00D47D6E"/>
    <w:rsid w:val="00D51DD8"/>
    <w:rsid w:val="00D647EF"/>
    <w:rsid w:val="00D67653"/>
    <w:rsid w:val="00D70B35"/>
    <w:rsid w:val="00D718DD"/>
    <w:rsid w:val="00D74CB0"/>
    <w:rsid w:val="00D81E73"/>
    <w:rsid w:val="00D8295D"/>
    <w:rsid w:val="00D94C5B"/>
    <w:rsid w:val="00DA6137"/>
    <w:rsid w:val="00DB0CD2"/>
    <w:rsid w:val="00DB1312"/>
    <w:rsid w:val="00DB3649"/>
    <w:rsid w:val="00DB713A"/>
    <w:rsid w:val="00DC2A65"/>
    <w:rsid w:val="00DC4FD1"/>
    <w:rsid w:val="00DC7F8D"/>
    <w:rsid w:val="00DC7FB3"/>
    <w:rsid w:val="00DD0CD0"/>
    <w:rsid w:val="00DE0341"/>
    <w:rsid w:val="00DE15F0"/>
    <w:rsid w:val="00DE3667"/>
    <w:rsid w:val="00DE4D2C"/>
    <w:rsid w:val="00DE5663"/>
    <w:rsid w:val="00DE78AA"/>
    <w:rsid w:val="00DF0BB8"/>
    <w:rsid w:val="00DF0EF6"/>
    <w:rsid w:val="00DF35F9"/>
    <w:rsid w:val="00DF4B0F"/>
    <w:rsid w:val="00E02595"/>
    <w:rsid w:val="00E053D0"/>
    <w:rsid w:val="00E05F25"/>
    <w:rsid w:val="00E128BC"/>
    <w:rsid w:val="00E15994"/>
    <w:rsid w:val="00E15B4F"/>
    <w:rsid w:val="00E17ABA"/>
    <w:rsid w:val="00E22372"/>
    <w:rsid w:val="00E3114E"/>
    <w:rsid w:val="00E31A70"/>
    <w:rsid w:val="00E35B02"/>
    <w:rsid w:val="00E35F47"/>
    <w:rsid w:val="00E363C1"/>
    <w:rsid w:val="00E41935"/>
    <w:rsid w:val="00E41F7D"/>
    <w:rsid w:val="00E4270E"/>
    <w:rsid w:val="00E50EEA"/>
    <w:rsid w:val="00E66496"/>
    <w:rsid w:val="00E66B35"/>
    <w:rsid w:val="00E66E10"/>
    <w:rsid w:val="00E67544"/>
    <w:rsid w:val="00E7016C"/>
    <w:rsid w:val="00E7428A"/>
    <w:rsid w:val="00E769F6"/>
    <w:rsid w:val="00E8407C"/>
    <w:rsid w:val="00E8484E"/>
    <w:rsid w:val="00E84F3C"/>
    <w:rsid w:val="00E85865"/>
    <w:rsid w:val="00E96A99"/>
    <w:rsid w:val="00EA012C"/>
    <w:rsid w:val="00EA583A"/>
    <w:rsid w:val="00EA74E5"/>
    <w:rsid w:val="00EA7E74"/>
    <w:rsid w:val="00EB40C2"/>
    <w:rsid w:val="00EB4978"/>
    <w:rsid w:val="00EB7F9C"/>
    <w:rsid w:val="00EC6A55"/>
    <w:rsid w:val="00ED0288"/>
    <w:rsid w:val="00ED08A0"/>
    <w:rsid w:val="00ED347B"/>
    <w:rsid w:val="00ED3BB5"/>
    <w:rsid w:val="00EE52CB"/>
    <w:rsid w:val="00EE7B23"/>
    <w:rsid w:val="00EF581D"/>
    <w:rsid w:val="00EF7FD8"/>
    <w:rsid w:val="00F0065F"/>
    <w:rsid w:val="00F06F59"/>
    <w:rsid w:val="00F10E5A"/>
    <w:rsid w:val="00F16E21"/>
    <w:rsid w:val="00F17988"/>
    <w:rsid w:val="00F2543B"/>
    <w:rsid w:val="00F270A5"/>
    <w:rsid w:val="00F42296"/>
    <w:rsid w:val="00F469F0"/>
    <w:rsid w:val="00F53273"/>
    <w:rsid w:val="00F56002"/>
    <w:rsid w:val="00F6122C"/>
    <w:rsid w:val="00F63EAA"/>
    <w:rsid w:val="00F755E4"/>
    <w:rsid w:val="00F77D02"/>
    <w:rsid w:val="00F93C43"/>
    <w:rsid w:val="00F96C12"/>
    <w:rsid w:val="00FA2B8C"/>
    <w:rsid w:val="00FB22AF"/>
    <w:rsid w:val="00FB2B7C"/>
    <w:rsid w:val="00FB3A86"/>
    <w:rsid w:val="00FB70CD"/>
    <w:rsid w:val="00FB7AEB"/>
    <w:rsid w:val="00FC2D1F"/>
    <w:rsid w:val="00FC47A9"/>
    <w:rsid w:val="00FD1A6B"/>
    <w:rsid w:val="00FD36C8"/>
    <w:rsid w:val="00FE16A0"/>
    <w:rsid w:val="00FE2B8C"/>
    <w:rsid w:val="00FE2BC0"/>
    <w:rsid w:val="00FF01C0"/>
    <w:rsid w:val="00FF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EB891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F01C0"/>
    <w:pPr>
      <w:spacing w:line="480" w:lineRule="auto"/>
      <w:jc w:val="both"/>
    </w:pPr>
    <w:rPr>
      <w:rFonts w:ascii="Arial" w:hAnsi="Arial"/>
    </w:rPr>
  </w:style>
  <w:style w:type="paragraph" w:styleId="Heading1">
    <w:name w:val="heading 1"/>
    <w:basedOn w:val="Normal"/>
    <w:next w:val="Normal"/>
    <w:qFormat/>
    <w:rsid w:val="00423789"/>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030CEB"/>
    <w:rPr>
      <w:rFonts w:ascii="Times New Roman" w:hAnsi="Times New Roman"/>
      <w:sz w:val="24"/>
      <w:szCs w:val="24"/>
    </w:rPr>
  </w:style>
  <w:style w:type="paragraph" w:styleId="Bibliography">
    <w:name w:val="Bibliography"/>
    <w:basedOn w:val="Normal"/>
    <w:next w:val="Normal"/>
    <w:uiPriority w:val="37"/>
    <w:unhideWhenUsed/>
    <w:rsid w:val="00324E98"/>
    <w:pPr>
      <w:ind w:left="720" w:hanging="720"/>
    </w:pPr>
  </w:style>
  <w:style w:type="paragraph" w:customStyle="1" w:styleId="MDPI42tablebody">
    <w:name w:val="MDPI_4.2_table_body"/>
    <w:qFormat/>
    <w:rsid w:val="005A07F3"/>
    <w:pPr>
      <w:adjustRightInd w:val="0"/>
      <w:snapToGrid w:val="0"/>
      <w:spacing w:line="260" w:lineRule="atLeast"/>
      <w:jc w:val="center"/>
    </w:pPr>
    <w:rPr>
      <w:rFonts w:ascii="Palatino Linotype" w:hAnsi="Palatino Linotype"/>
      <w:snapToGrid w:val="0"/>
      <w:color w:val="000000"/>
      <w:lang w:eastAsia="de-DE" w:bidi="en-US"/>
    </w:rPr>
  </w:style>
  <w:style w:type="paragraph" w:customStyle="1" w:styleId="Basdetableaufigure">
    <w:name w:val="Bas de tableau/figure"/>
    <w:basedOn w:val="Normal"/>
    <w:qFormat/>
    <w:rsid w:val="00BF4C03"/>
    <w:pPr>
      <w:spacing w:before="120" w:after="120"/>
    </w:pPr>
    <w:rPr>
      <w:rFonts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0650593">
      <w:bodyDiv w:val="1"/>
      <w:marLeft w:val="0"/>
      <w:marRight w:val="0"/>
      <w:marTop w:val="0"/>
      <w:marBottom w:val="0"/>
      <w:divBdr>
        <w:top w:val="none" w:sz="0" w:space="0" w:color="auto"/>
        <w:left w:val="none" w:sz="0" w:space="0" w:color="auto"/>
        <w:bottom w:val="none" w:sz="0" w:space="0" w:color="auto"/>
        <w:right w:val="none" w:sz="0" w:space="0" w:color="auto"/>
      </w:divBdr>
    </w:div>
    <w:div w:id="59247706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86811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94416158">
      <w:bodyDiv w:val="1"/>
      <w:marLeft w:val="0"/>
      <w:marRight w:val="0"/>
      <w:marTop w:val="0"/>
      <w:marBottom w:val="0"/>
      <w:divBdr>
        <w:top w:val="none" w:sz="0" w:space="0" w:color="auto"/>
        <w:left w:val="none" w:sz="0" w:space="0" w:color="auto"/>
        <w:bottom w:val="none" w:sz="0" w:space="0" w:color="auto"/>
        <w:right w:val="none" w:sz="0" w:space="0" w:color="auto"/>
      </w:divBdr>
    </w:div>
    <w:div w:id="1422222015">
      <w:bodyDiv w:val="1"/>
      <w:marLeft w:val="0"/>
      <w:marRight w:val="0"/>
      <w:marTop w:val="0"/>
      <w:marBottom w:val="0"/>
      <w:divBdr>
        <w:top w:val="none" w:sz="0" w:space="0" w:color="auto"/>
        <w:left w:val="none" w:sz="0" w:space="0" w:color="auto"/>
        <w:bottom w:val="none" w:sz="0" w:space="0" w:color="auto"/>
        <w:right w:val="none" w:sz="0" w:space="0" w:color="auto"/>
      </w:divBdr>
    </w:div>
    <w:div w:id="1468860263">
      <w:bodyDiv w:val="1"/>
      <w:marLeft w:val="0"/>
      <w:marRight w:val="0"/>
      <w:marTop w:val="0"/>
      <w:marBottom w:val="0"/>
      <w:divBdr>
        <w:top w:val="none" w:sz="0" w:space="0" w:color="auto"/>
        <w:left w:val="none" w:sz="0" w:space="0" w:color="auto"/>
        <w:bottom w:val="none" w:sz="0" w:space="0" w:color="auto"/>
        <w:right w:val="none" w:sz="0" w:space="0" w:color="auto"/>
      </w:divBdr>
    </w:div>
    <w:div w:id="1574195797">
      <w:bodyDiv w:val="1"/>
      <w:marLeft w:val="0"/>
      <w:marRight w:val="0"/>
      <w:marTop w:val="0"/>
      <w:marBottom w:val="0"/>
      <w:divBdr>
        <w:top w:val="none" w:sz="0" w:space="0" w:color="auto"/>
        <w:left w:val="none" w:sz="0" w:space="0" w:color="auto"/>
        <w:bottom w:val="none" w:sz="0" w:space="0" w:color="auto"/>
        <w:right w:val="none" w:sz="0" w:space="0" w:color="auto"/>
      </w:divBdr>
    </w:div>
    <w:div w:id="168821585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97EA8-2AC4-4D4D-862D-1FB9F1F90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498</TotalTime>
  <Pages>41</Pages>
  <Words>23465</Words>
  <Characters>133753</Characters>
  <Application>Microsoft Office Word</Application>
  <DocSecurity>0</DocSecurity>
  <Lines>1114</Lines>
  <Paragraphs>313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156905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397</cp:revision>
  <cp:lastPrinted>1999-07-06T11:00:00Z</cp:lastPrinted>
  <dcterms:created xsi:type="dcterms:W3CDTF">2014-10-25T14:34:00Z</dcterms:created>
  <dcterms:modified xsi:type="dcterms:W3CDTF">2025-06-02T11:42:00Z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id="bnoq3xvJ"/&gt;&lt;style id="http://www.zotero.org/styles/apa" locale="en-US" hasBibliography="1" bibliographyStyleHasBeenSet="1"/&gt;&lt;prefs&gt;&lt;pref name="fieldType" value="Field"/&gt;&lt;/prefs&gt;&lt;/data&gt;</vt:lpwstr>
  </property>
</Properties>
</file>