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11963" w14:textId="1B9E40B2" w:rsidR="0029679E" w:rsidRDefault="0029679E" w:rsidP="006C0B03">
      <w:pPr>
        <w:pStyle w:val="Affiliation"/>
        <w:rPr>
          <w:rFonts w:eastAsiaTheme="minorHAnsi"/>
          <w:bCs/>
          <w:i/>
          <w:iCs/>
          <w:kern w:val="2"/>
          <w:sz w:val="36"/>
          <w:szCs w:val="36"/>
          <w:u w:val="single"/>
          <w14:ligatures w14:val="standardContextual"/>
        </w:rPr>
      </w:pPr>
      <w:r w:rsidRPr="0029679E">
        <w:rPr>
          <w:rFonts w:eastAsiaTheme="minorHAnsi"/>
          <w:bCs/>
          <w:i/>
          <w:iCs/>
          <w:kern w:val="2"/>
          <w:sz w:val="36"/>
          <w:szCs w:val="36"/>
          <w:u w:val="single"/>
          <w14:ligatures w14:val="standardContextual"/>
        </w:rPr>
        <w:t>Original Research Article</w:t>
      </w:r>
    </w:p>
    <w:p w14:paraId="71982049" w14:textId="77777777" w:rsidR="0029679E" w:rsidRDefault="0029679E" w:rsidP="006C0B03">
      <w:pPr>
        <w:pStyle w:val="Affiliation"/>
        <w:rPr>
          <w:rFonts w:eastAsiaTheme="minorHAnsi"/>
          <w:bCs/>
          <w:kern w:val="2"/>
          <w:sz w:val="36"/>
          <w:szCs w:val="36"/>
          <w14:ligatures w14:val="standardContextual"/>
        </w:rPr>
      </w:pPr>
    </w:p>
    <w:p w14:paraId="3F1D22EB" w14:textId="2CA71804" w:rsidR="00B814FB" w:rsidRDefault="00B814FB" w:rsidP="006C0B03">
      <w:pPr>
        <w:pStyle w:val="Affiliation"/>
        <w:rPr>
          <w:rFonts w:eastAsiaTheme="minorHAnsi"/>
          <w:bCs/>
          <w:kern w:val="2"/>
          <w:sz w:val="36"/>
          <w:szCs w:val="36"/>
          <w14:ligatures w14:val="standardContextual"/>
        </w:rPr>
      </w:pPr>
      <w:r w:rsidRPr="00B814FB">
        <w:rPr>
          <w:rFonts w:eastAsiaTheme="minorHAnsi"/>
          <w:bCs/>
          <w:kern w:val="2"/>
          <w:sz w:val="36"/>
          <w:szCs w:val="36"/>
          <w14:ligatures w14:val="standardContextual"/>
        </w:rPr>
        <w:t xml:space="preserve">Eco-Friendly Regeneration of </w:t>
      </w:r>
      <w:r w:rsidR="004E4B43">
        <w:rPr>
          <w:rFonts w:eastAsiaTheme="minorHAnsi"/>
          <w:bCs/>
          <w:kern w:val="2"/>
          <w:sz w:val="36"/>
          <w:szCs w:val="36"/>
          <w14:ligatures w14:val="standardContextual"/>
        </w:rPr>
        <w:t>Spent</w:t>
      </w:r>
      <w:r w:rsidRPr="00B814FB">
        <w:rPr>
          <w:rFonts w:eastAsiaTheme="minorHAnsi"/>
          <w:bCs/>
          <w:kern w:val="2"/>
          <w:sz w:val="36"/>
          <w:szCs w:val="36"/>
          <w14:ligatures w14:val="standardContextual"/>
        </w:rPr>
        <w:t xml:space="preserve"> Transformer Oil Using Bentonite Clay and Palm Kernel Shell Activated Carbon: Characterization, and Performance Evaluation</w:t>
      </w:r>
    </w:p>
    <w:p w14:paraId="05354689" w14:textId="77777777" w:rsidR="007055C3" w:rsidRDefault="007055C3" w:rsidP="006C0B03">
      <w:pPr>
        <w:pStyle w:val="Affiliation"/>
        <w:rPr>
          <w:rFonts w:eastAsiaTheme="minorHAnsi"/>
          <w:bCs/>
          <w:kern w:val="2"/>
          <w:sz w:val="36"/>
          <w:szCs w:val="36"/>
          <w14:ligatures w14:val="standardContextual"/>
        </w:rPr>
      </w:pPr>
    </w:p>
    <w:p w14:paraId="0CEDDE13" w14:textId="77777777" w:rsidR="00B814FB" w:rsidRDefault="00B814FB" w:rsidP="006C0B03">
      <w:pPr>
        <w:pStyle w:val="Affiliation"/>
        <w:rPr>
          <w:rFonts w:eastAsia="MS Mincho"/>
          <w:vertAlign w:val="superscript"/>
        </w:rPr>
      </w:pPr>
    </w:p>
    <w:p w14:paraId="6B431587" w14:textId="77777777" w:rsidR="00FE7F2A" w:rsidRPr="006E6DDE" w:rsidRDefault="00FE7F2A" w:rsidP="006E6DDE">
      <w:pPr>
        <w:spacing w:line="360" w:lineRule="auto"/>
        <w:jc w:val="both"/>
        <w:rPr>
          <w:rFonts w:ascii="Times New Roman" w:hAnsi="Times New Roman" w:cs="Times New Roman"/>
          <w:sz w:val="24"/>
          <w:szCs w:val="24"/>
        </w:rPr>
      </w:pPr>
    </w:p>
    <w:p w14:paraId="4476546D" w14:textId="62D606D3" w:rsidR="00376876" w:rsidRPr="006E6DDE" w:rsidRDefault="00376876" w:rsidP="006E6DDE">
      <w:pPr>
        <w:spacing w:line="360" w:lineRule="auto"/>
        <w:jc w:val="both"/>
        <w:rPr>
          <w:rFonts w:ascii="Times New Roman" w:hAnsi="Times New Roman" w:cs="Times New Roman"/>
          <w:b/>
          <w:bCs/>
          <w:sz w:val="24"/>
          <w:szCs w:val="24"/>
        </w:rPr>
      </w:pPr>
      <w:r w:rsidRPr="006E6DDE">
        <w:rPr>
          <w:rFonts w:ascii="Times New Roman" w:hAnsi="Times New Roman" w:cs="Times New Roman"/>
          <w:b/>
          <w:bCs/>
          <w:sz w:val="24"/>
          <w:szCs w:val="24"/>
        </w:rPr>
        <w:t>ABSTRACT</w:t>
      </w:r>
    </w:p>
    <w:p w14:paraId="68C68BAC" w14:textId="374B24C5" w:rsidR="00E665F3" w:rsidRPr="00E665F3" w:rsidRDefault="003C6A52" w:rsidP="004C5FAD">
      <w:pPr>
        <w:spacing w:line="240" w:lineRule="auto"/>
        <w:jc w:val="both"/>
        <w:rPr>
          <w:rFonts w:ascii="Times New Roman" w:hAnsi="Times New Roman" w:cs="Times New Roman"/>
          <w:sz w:val="24"/>
          <w:szCs w:val="24"/>
        </w:rPr>
      </w:pPr>
      <w:r w:rsidRPr="003C6A52">
        <w:rPr>
          <w:rFonts w:ascii="Times New Roman" w:hAnsi="Times New Roman" w:cs="Times New Roman"/>
          <w:sz w:val="24"/>
          <w:szCs w:val="24"/>
        </w:rPr>
        <w:t xml:space="preserve">The reliable operation of power transformers is critically dependent on the quality of insulating oil, which degrades over time due to thermal, electrical, and chemical stresses. Traditional regeneration methods are often costly and environmentally harmful. This study explores an innovative, sustainable approach using bentonite clay and palm kernel shell-activated carbon (PKS-AC) for regenerating spent transformer oil. The adsorbents were chemically activated at 7N sulfuric acid concentrations and characterized using FTIR, SEM, and physico-chemical analyses. Results demonstrated that 7N-activated adsorbents exhibited </w:t>
      </w:r>
      <w:r w:rsidR="00ED7586">
        <w:rPr>
          <w:rFonts w:ascii="Times New Roman" w:hAnsi="Times New Roman" w:cs="Times New Roman"/>
          <w:sz w:val="24"/>
          <w:szCs w:val="24"/>
        </w:rPr>
        <w:t>good</w:t>
      </w:r>
      <w:r w:rsidRPr="003C6A52">
        <w:rPr>
          <w:rFonts w:ascii="Times New Roman" w:hAnsi="Times New Roman" w:cs="Times New Roman"/>
          <w:sz w:val="24"/>
          <w:szCs w:val="24"/>
        </w:rPr>
        <w:t xml:space="preserve"> performance, with 99.64% acidity removal and 71.05% moisture reduction. The optimal regeneration conditions were identified as 3</w:t>
      </w:r>
      <w:r w:rsidR="00DD20EF">
        <w:rPr>
          <w:rFonts w:ascii="Times New Roman" w:hAnsi="Times New Roman" w:cs="Times New Roman"/>
          <w:sz w:val="24"/>
          <w:szCs w:val="24"/>
        </w:rPr>
        <w:t>.</w:t>
      </w:r>
      <w:r w:rsidRPr="003C6A52">
        <w:rPr>
          <w:rFonts w:ascii="Times New Roman" w:hAnsi="Times New Roman" w:cs="Times New Roman"/>
          <w:sz w:val="24"/>
          <w:szCs w:val="24"/>
        </w:rPr>
        <w:t>4g/30ml PKS-AC, 3</w:t>
      </w:r>
      <w:r w:rsidR="00DD20EF">
        <w:rPr>
          <w:rFonts w:ascii="Times New Roman" w:hAnsi="Times New Roman" w:cs="Times New Roman"/>
          <w:sz w:val="24"/>
          <w:szCs w:val="24"/>
        </w:rPr>
        <w:t>.</w:t>
      </w:r>
      <w:r w:rsidRPr="003C6A52">
        <w:rPr>
          <w:rFonts w:ascii="Times New Roman" w:hAnsi="Times New Roman" w:cs="Times New Roman"/>
          <w:sz w:val="24"/>
          <w:szCs w:val="24"/>
        </w:rPr>
        <w:t xml:space="preserve">8g/30ml bentonite clay, 77°C, 77 minutes, and 744 rpm stirring speed. The regenerated oil met standard acceptable limits, with significant improvements in viscosity, density, flash point, </w:t>
      </w:r>
      <w:r w:rsidR="00ED7586">
        <w:rPr>
          <w:rFonts w:ascii="Times New Roman" w:hAnsi="Times New Roman" w:cs="Times New Roman"/>
          <w:sz w:val="24"/>
          <w:szCs w:val="24"/>
        </w:rPr>
        <w:t xml:space="preserve">fire point </w:t>
      </w:r>
      <w:r w:rsidRPr="003C6A52">
        <w:rPr>
          <w:rFonts w:ascii="Times New Roman" w:hAnsi="Times New Roman" w:cs="Times New Roman"/>
          <w:sz w:val="24"/>
          <w:szCs w:val="24"/>
        </w:rPr>
        <w:t>and breakdown voltage. This study highlights the potential of bentonite clay and PKS-AC as cost-effective, eco-friendly alternatives for transformer oil regeneration, contributing to sustainable energy practices.</w:t>
      </w:r>
    </w:p>
    <w:p w14:paraId="0D224038" w14:textId="77777777" w:rsidR="00376876" w:rsidRPr="006E6DDE" w:rsidRDefault="00376876" w:rsidP="006E6DDE">
      <w:pPr>
        <w:spacing w:line="360" w:lineRule="auto"/>
        <w:jc w:val="both"/>
        <w:rPr>
          <w:rFonts w:ascii="Times New Roman" w:hAnsi="Times New Roman" w:cs="Times New Roman"/>
          <w:sz w:val="24"/>
          <w:szCs w:val="24"/>
        </w:rPr>
      </w:pPr>
    </w:p>
    <w:p w14:paraId="6EFEC6F4" w14:textId="4F7A29E7" w:rsidR="00376876" w:rsidRPr="006E6DDE" w:rsidRDefault="00376876" w:rsidP="004C5FAD">
      <w:pPr>
        <w:spacing w:line="240" w:lineRule="auto"/>
        <w:jc w:val="both"/>
        <w:rPr>
          <w:rFonts w:ascii="Times New Roman" w:hAnsi="Times New Roman" w:cs="Times New Roman"/>
          <w:sz w:val="24"/>
          <w:szCs w:val="24"/>
        </w:rPr>
      </w:pPr>
      <w:r w:rsidRPr="006E6DDE">
        <w:rPr>
          <w:rFonts w:ascii="Times New Roman" w:hAnsi="Times New Roman" w:cs="Times New Roman"/>
          <w:b/>
          <w:bCs/>
          <w:sz w:val="24"/>
          <w:szCs w:val="24"/>
        </w:rPr>
        <w:t xml:space="preserve">Keywords: </w:t>
      </w:r>
      <w:r w:rsidR="003C6A52" w:rsidRPr="003C6A52">
        <w:rPr>
          <w:rFonts w:ascii="Times New Roman" w:hAnsi="Times New Roman" w:cs="Times New Roman"/>
          <w:sz w:val="24"/>
          <w:szCs w:val="24"/>
        </w:rPr>
        <w:t>Transformer oil regeneration</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Bentonite clay</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Palm kernel shell activated carbon</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Adsorption</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Oil degradation</w:t>
      </w:r>
      <w:r w:rsidR="005167CB">
        <w:rPr>
          <w:rFonts w:ascii="Times New Roman" w:hAnsi="Times New Roman" w:cs="Times New Roman"/>
          <w:sz w:val="24"/>
          <w:szCs w:val="24"/>
        </w:rPr>
        <w:t xml:space="preserve">, </w:t>
      </w:r>
      <w:r w:rsidR="003C6A52" w:rsidRPr="003C6A52">
        <w:rPr>
          <w:rFonts w:ascii="Times New Roman" w:hAnsi="Times New Roman" w:cs="Times New Roman"/>
          <w:sz w:val="24"/>
          <w:szCs w:val="24"/>
        </w:rPr>
        <w:t>Acid activation</w:t>
      </w:r>
      <w:r w:rsidR="005167CB">
        <w:rPr>
          <w:rFonts w:ascii="Times New Roman" w:hAnsi="Times New Roman" w:cs="Times New Roman"/>
          <w:sz w:val="24"/>
          <w:szCs w:val="24"/>
        </w:rPr>
        <w:t xml:space="preserve"> and Eco-friendly remediation</w:t>
      </w:r>
    </w:p>
    <w:p w14:paraId="77B0775F" w14:textId="79836B92" w:rsidR="00376876" w:rsidRDefault="00376876" w:rsidP="006E6DDE">
      <w:pPr>
        <w:spacing w:line="360" w:lineRule="auto"/>
        <w:jc w:val="both"/>
        <w:rPr>
          <w:rFonts w:ascii="Times New Roman" w:hAnsi="Times New Roman" w:cs="Times New Roman"/>
          <w:b/>
          <w:bCs/>
          <w:sz w:val="24"/>
          <w:szCs w:val="24"/>
        </w:rPr>
      </w:pPr>
    </w:p>
    <w:p w14:paraId="41C2C3C3" w14:textId="67DCF644" w:rsidR="00853B13" w:rsidRDefault="00853B13" w:rsidP="006E6DDE">
      <w:pPr>
        <w:spacing w:line="360" w:lineRule="auto"/>
        <w:jc w:val="both"/>
        <w:rPr>
          <w:rFonts w:ascii="Times New Roman" w:hAnsi="Times New Roman" w:cs="Times New Roman"/>
          <w:b/>
          <w:bCs/>
          <w:sz w:val="24"/>
          <w:szCs w:val="24"/>
        </w:rPr>
      </w:pPr>
    </w:p>
    <w:p w14:paraId="0968F8B7" w14:textId="204358A3" w:rsidR="00376876" w:rsidRPr="004055E3" w:rsidRDefault="00376876" w:rsidP="004055E3">
      <w:pPr>
        <w:pStyle w:val="ListParagraph"/>
        <w:numPr>
          <w:ilvl w:val="0"/>
          <w:numId w:val="42"/>
        </w:numPr>
        <w:spacing w:line="360" w:lineRule="auto"/>
        <w:jc w:val="both"/>
        <w:rPr>
          <w:rFonts w:ascii="Times New Roman" w:hAnsi="Times New Roman" w:cs="Times New Roman"/>
          <w:b/>
          <w:bCs/>
          <w:sz w:val="24"/>
          <w:szCs w:val="24"/>
        </w:rPr>
      </w:pPr>
      <w:r w:rsidRPr="004055E3">
        <w:rPr>
          <w:rFonts w:ascii="Times New Roman" w:hAnsi="Times New Roman" w:cs="Times New Roman"/>
          <w:b/>
          <w:bCs/>
          <w:sz w:val="24"/>
          <w:szCs w:val="24"/>
        </w:rPr>
        <w:t xml:space="preserve">INTRODUCTION </w:t>
      </w:r>
    </w:p>
    <w:p w14:paraId="433E1728" w14:textId="25260AFF" w:rsidR="0020715D" w:rsidRPr="006E6DDE" w:rsidRDefault="0020715D"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Power transformers are critical components in electrical distribution systems, and their reliable operation heavily depends on the quality of the insulating oil used within them</w:t>
      </w:r>
      <w:r w:rsidR="00451C53" w:rsidRPr="006E6DDE">
        <w:rPr>
          <w:rFonts w:ascii="Times New Roman" w:hAnsi="Times New Roman" w:cs="Times New Roman"/>
          <w:sz w:val="24"/>
          <w:szCs w:val="24"/>
        </w:rPr>
        <w:t xml:space="preserve"> </w:t>
      </w:r>
      <w:r w:rsidR="00451C53" w:rsidRPr="006E6DDE">
        <w:rPr>
          <w:rFonts w:ascii="Times New Roman" w:hAnsi="Times New Roman" w:cs="Times New Roman"/>
          <w:sz w:val="24"/>
          <w:szCs w:val="24"/>
        </w:rPr>
        <w:fldChar w:fldCharType="begin"/>
      </w:r>
      <w:r w:rsidR="00D44B54" w:rsidRPr="006E6DDE">
        <w:rPr>
          <w:rFonts w:ascii="Times New Roman" w:hAnsi="Times New Roman" w:cs="Times New Roman"/>
          <w:sz w:val="24"/>
          <w:szCs w:val="24"/>
        </w:rPr>
        <w:instrText xml:space="preserve"> ADDIN ZOTERO_ITEM CSL_CITATION {"citationID":"DTVyRZMF","properties":{"formattedCitation":"(Tiwari et al., 2024)","plainCitation":"(Tiwari et al., 2024)","noteIndex":0},"citationItems":[{"id":1151,"uris":["http://zotero.org/users/local/us6BSCxW/items/TDMDBHMN"],"itemData":{"id":1151,"type":"article-journal","abstract":"Transformer oil is the insulating oil that is utilized in power transformers for insulation and cooling during the operation of transformers. After a long run, the properties of the transformer oil such as breakdown voltage, and dielectric dissipation factor decrease to 32 kV, 0.41% while water content increases by 31 ppm resulting in waste oil. The disposal of waste transformer oil (WTO) is a big issue since it is contaminated with many virulent pollutants such as PCBs, PAHs, harmful gases, etc. which have adverse effects on the environment and living beings. Many scientists in this area studied to reduce its environmental impact and disposal problem by using different methods of recycling and re-use of WTO or re-refined into new transformer oil and also utilized in blended form with diesel fuel as an alternative fuel in diesel engines resulting in less smoke and hydrocarbon emission, increased BTE and NOx emission. In this review, we provide information about waste transformer oil, its toxic effects on the environment, the various techniques to recycle WTO, and its application in alternate fuels.","container-title":"Next Sustainability","DOI":"10.1016/j.nxsust.2024.100026","ISSN":"29498236","journalAbbreviation":"Next Sustainability","language":"en","page":"100026","source":"DOI.org (Crossref)","title":"Hazardous effects of waste transformer oil and its prevention: A review","title-short":"Hazardous effects of waste transformer oil and its prevention","URL":"https://linkinghub.elsevier.com/retrieve/pii/S2949823624000035","volume":"3","author":[{"family":"Tiwari","given":"Richa"},{"family":"Agrawal","given":"Pratibha S."},{"family":"Belkhode","given":"Pramod N."},{"family":"Ruatpuia","given":"Joseph V.L."},{"family":"Rokhum","given":"Samuel Lalthazuala"}],"accessed":{"date-parts":[["2025",1,21]]},"issued":{"date-parts":[["2024"]]}}}],"schema":"https://github.com/citation-style-language/schema/raw/master/csl-citation.json"} </w:instrText>
      </w:r>
      <w:r w:rsidR="00451C53" w:rsidRPr="006E6DDE">
        <w:rPr>
          <w:rFonts w:ascii="Times New Roman" w:hAnsi="Times New Roman" w:cs="Times New Roman"/>
          <w:sz w:val="24"/>
          <w:szCs w:val="24"/>
        </w:rPr>
        <w:fldChar w:fldCharType="separate"/>
      </w:r>
      <w:r w:rsidR="00D44B54" w:rsidRPr="006E6DDE">
        <w:rPr>
          <w:rFonts w:ascii="Times New Roman" w:hAnsi="Times New Roman" w:cs="Times New Roman"/>
          <w:sz w:val="24"/>
        </w:rPr>
        <w:t>(Tiwari et al., 2024)</w:t>
      </w:r>
      <w:r w:rsidR="00451C53" w:rsidRPr="006E6DDE">
        <w:rPr>
          <w:rFonts w:ascii="Times New Roman" w:hAnsi="Times New Roman" w:cs="Times New Roman"/>
          <w:sz w:val="24"/>
          <w:szCs w:val="24"/>
        </w:rPr>
        <w:fldChar w:fldCharType="end"/>
      </w:r>
      <w:r w:rsidRPr="006E6DDE">
        <w:rPr>
          <w:rFonts w:ascii="Times New Roman" w:hAnsi="Times New Roman" w:cs="Times New Roman"/>
          <w:sz w:val="24"/>
          <w:szCs w:val="24"/>
        </w:rPr>
        <w:t>. Transformer oil serves multiple crucial functions, including electrical insulation, cooling, and arc suppression. However, during operation, this oil undergoes various degradation processes due to thermal, electrical, and chemical stresses</w:t>
      </w:r>
      <w:r w:rsidR="0026561D" w:rsidRPr="006E6DDE">
        <w:rPr>
          <w:rFonts w:ascii="Times New Roman" w:hAnsi="Times New Roman" w:cs="Times New Roman"/>
          <w:sz w:val="24"/>
          <w:szCs w:val="24"/>
        </w:rPr>
        <w:t xml:space="preserve"> </w:t>
      </w:r>
      <w:r w:rsidR="0026561D" w:rsidRPr="006E6DDE">
        <w:rPr>
          <w:rFonts w:ascii="Times New Roman" w:hAnsi="Times New Roman" w:cs="Times New Roman"/>
          <w:sz w:val="24"/>
          <w:szCs w:val="24"/>
        </w:rPr>
        <w:fldChar w:fldCharType="begin"/>
      </w:r>
      <w:r w:rsidR="0026561D" w:rsidRPr="006E6DDE">
        <w:rPr>
          <w:rFonts w:ascii="Times New Roman" w:hAnsi="Times New Roman" w:cs="Times New Roman"/>
          <w:sz w:val="24"/>
          <w:szCs w:val="24"/>
        </w:rPr>
        <w:instrText xml:space="preserve"> ADDIN ZOTERO_ITEM CSL_CITATION {"citationID":"4tqPUquS","properties":{"formattedCitation":"(Mohammed &amp; Kadhum, 2010)","plainCitation":"(Mohammed &amp; Kadhum, 2010)","noteIndex":0},"citationItems":[{"id":1125,"uris":["http://zotero.org/users/local/us6BSCxW/items/M6BP5FXE"],"itemData":{"id":1125,"type":"article-journal","abstract":"The regeneration of spent transformer oil taken from Al-Dora power station was studied. The regeneration process includes settling, filtration, thermo vacuum evaporation, and clay treatment. The settling was done by gravity to remove the mechanical particles. The filtration was done by filter paper [whatman quality! and 18.5 cm diameter). Thermo vacuum evaporation at 175°C and 241 mm Hg was used for removing the dissolved water and light petroleum impurities. The clay treatment was used for final improvement of transformer oil properties. Iraqi clay. Algerian clay and zeolite (A) were used and the results were compared. It was studied the effect of clay to oil ratio and the mixing time on the water content, break down voltage and the acidity. It was considered that the best operation conditions are clay to oil ratio 2/100, and time 5 min. In these conditions the oil has water content 32 ppm, break down voltage 55 kV and acidity 0.028 mg KOH/g oil. It was found that Algerian clay gives better improvement than zeolite and Iraqi elay using the same operating conditions. Langmuir. Freundlich, and the combination of them adsorption isotherms were studied in this investigation and it was found that Freundlich adsorption isotherm well represented the adsorption of water on clay comparing with others isotherms.","container-title":"Journal of Engineering","DOI":"10.31026/j.eng.2010.04.08","ISSN":"2520-3339","issue":"04","language":"en","license":"https://creativecommons.org/licenses/by/4.0","note":"number: 04","page":"5799-5810","source":"joe.uobaghdad.edu.iq","title":"REGENERATION OF SPENT TRANSFORMER OIL","URL":"https://joe.uobaghdad.edu.iq/index.php/main/article/view/3271","volume":"16","author":[{"family":"Mohammed","given":"Abdul-Halim Adbul-Karim"},{"family":"Kadhum","given":"Mohammed Abbas"}],"accessed":{"date-parts":[["2025",1,20]]},"issued":{"date-parts":[["2010"]]}}}],"schema":"https://github.com/citation-style-language/schema/raw/master/csl-citation.json"} </w:instrText>
      </w:r>
      <w:r w:rsidR="0026561D" w:rsidRPr="006E6DDE">
        <w:rPr>
          <w:rFonts w:ascii="Times New Roman" w:hAnsi="Times New Roman" w:cs="Times New Roman"/>
          <w:sz w:val="24"/>
          <w:szCs w:val="24"/>
        </w:rPr>
        <w:fldChar w:fldCharType="separate"/>
      </w:r>
      <w:r w:rsidR="0026561D" w:rsidRPr="006E6DDE">
        <w:rPr>
          <w:rFonts w:ascii="Times New Roman" w:hAnsi="Times New Roman" w:cs="Times New Roman"/>
          <w:sz w:val="24"/>
        </w:rPr>
        <w:t>(Mohammed &amp; Kadhum, 2010)</w:t>
      </w:r>
      <w:r w:rsidR="0026561D" w:rsidRPr="006E6DDE">
        <w:rPr>
          <w:rFonts w:ascii="Times New Roman" w:hAnsi="Times New Roman" w:cs="Times New Roman"/>
          <w:sz w:val="24"/>
          <w:szCs w:val="24"/>
        </w:rPr>
        <w:fldChar w:fldCharType="end"/>
      </w:r>
      <w:r w:rsidRPr="006E6DDE">
        <w:rPr>
          <w:rFonts w:ascii="Times New Roman" w:hAnsi="Times New Roman" w:cs="Times New Roman"/>
          <w:sz w:val="24"/>
          <w:szCs w:val="24"/>
        </w:rPr>
        <w:t>. These degradation mechanisms result in the formation of acids, moisture, dissolved gases, and other contaminants that significantly compromise the oil's dielectric properties and cooling efficiency</w:t>
      </w:r>
      <w:r w:rsidR="00451C53" w:rsidRPr="006E6DDE">
        <w:rPr>
          <w:rFonts w:ascii="Times New Roman" w:hAnsi="Times New Roman" w:cs="Times New Roman"/>
          <w:sz w:val="24"/>
          <w:szCs w:val="24"/>
        </w:rPr>
        <w:t xml:space="preserve"> </w:t>
      </w:r>
      <w:r w:rsidR="00451C53" w:rsidRPr="006E6DDE">
        <w:rPr>
          <w:rFonts w:ascii="Times New Roman" w:hAnsi="Times New Roman" w:cs="Times New Roman"/>
          <w:sz w:val="24"/>
          <w:szCs w:val="24"/>
        </w:rPr>
        <w:fldChar w:fldCharType="begin"/>
      </w:r>
      <w:r w:rsidR="00451C53" w:rsidRPr="006E6DDE">
        <w:rPr>
          <w:rFonts w:ascii="Times New Roman" w:hAnsi="Times New Roman" w:cs="Times New Roman"/>
          <w:sz w:val="24"/>
          <w:szCs w:val="24"/>
        </w:rPr>
        <w:instrText xml:space="preserve"> ADDIN ZOTERO_ITEM CSL_CITATION {"citationID":"hpM0UhaC","properties":{"formattedCitation":"(Aliev et al., 2023)","plainCitation":"(Aliev et al., 2023)","noteIndex":0},"citationItems":[{"id":1128,"uris":["http://zotero.org/users/local/us6BSCxW/items/EJILAQ82"],"itemData":{"id":1128,"type":"article-journal","abstract":"The article covers the problem of regeneration of used petroleum oils, i.e., transformer, turbine and compressor oils in order to restore their physical and chemical properties and return them for their reuse for their intended purpose. In order to restore the petroleum oils purified from undesirable impurities, the Ionol antioxidant nozzle was implemented. The conducted studies have shown the possibility of using dehydrated Navbakhor bentonite and Kermine opoka-like clay for the regeneration of used oils. The regeneration of the waste compressor KP-8S used oil of Navoiyazot JSC was carried out under laboratory conditions using a local sorbent of opoka-like clays of the Kermine deposit. The resulting regenerated oils have a high and time-stable demulsifying ability and the rest of the inspected physical and chemical properties comply with the GOST standards.","container-title":"E3S Web of Conferences","DOI":"10.1051/e3sconf/202339005043","ISSN":"2267-1242","journalAbbreviation":"E3S Web of Conf.","language":"en","license":"https://creativecommons.org/licenses/by/4.0/","page":"05043","source":"DOI.org (Crossref)","title":"Environmentally friendly regeneration of used energy oils","URL":"https://www.e3s-conferences.org/10.1051/e3sconf/202339005043","volume":"390","author":[{"family":"Aliev","given":"Abror"},{"family":"Ganieva","given":"Sayyora"},{"family":"Smanov","given":"Bakitjan"},{"family":"Adizov","given":"Bobirjon"},{"family":"Rakhimov","given":"Bekzod"}],"editor":[{"family":"Kovalev","given":"I."}],"accessed":{"date-parts":[["2025",1,20]]},"issued":{"date-parts":[["2023"]]}}}],"schema":"https://github.com/citation-style-language/schema/raw/master/csl-citation.json"} </w:instrText>
      </w:r>
      <w:r w:rsidR="00451C53" w:rsidRPr="006E6DDE">
        <w:rPr>
          <w:rFonts w:ascii="Times New Roman" w:hAnsi="Times New Roman" w:cs="Times New Roman"/>
          <w:sz w:val="24"/>
          <w:szCs w:val="24"/>
        </w:rPr>
        <w:fldChar w:fldCharType="separate"/>
      </w:r>
      <w:r w:rsidR="00451C53" w:rsidRPr="006E6DDE">
        <w:rPr>
          <w:rFonts w:ascii="Times New Roman" w:hAnsi="Times New Roman" w:cs="Times New Roman"/>
          <w:sz w:val="24"/>
        </w:rPr>
        <w:t>(Aliev et al., 2023)</w:t>
      </w:r>
      <w:r w:rsidR="00451C53" w:rsidRPr="006E6DDE">
        <w:rPr>
          <w:rFonts w:ascii="Times New Roman" w:hAnsi="Times New Roman" w:cs="Times New Roman"/>
          <w:sz w:val="24"/>
          <w:szCs w:val="24"/>
        </w:rPr>
        <w:fldChar w:fldCharType="end"/>
      </w:r>
      <w:r w:rsidRPr="006E6DDE">
        <w:rPr>
          <w:rFonts w:ascii="Times New Roman" w:hAnsi="Times New Roman" w:cs="Times New Roman"/>
          <w:sz w:val="24"/>
          <w:szCs w:val="24"/>
        </w:rPr>
        <w:t xml:space="preserve">. </w:t>
      </w:r>
    </w:p>
    <w:p w14:paraId="4654E85C" w14:textId="30CE79C5" w:rsidR="00100625" w:rsidRPr="006E6DDE" w:rsidRDefault="00100625"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lastRenderedPageBreak/>
        <w:t>Traditional transformer oil regeneration methods often employ synthetic materials and chemical processes that are both expensive and environmentally problematic</w:t>
      </w:r>
      <w:r w:rsidR="00B1233D" w:rsidRPr="006E6DDE">
        <w:rPr>
          <w:rFonts w:ascii="Times New Roman" w:hAnsi="Times New Roman" w:cs="Times New Roman"/>
          <w:sz w:val="24"/>
          <w:szCs w:val="24"/>
        </w:rPr>
        <w:t xml:space="preserve"> </w:t>
      </w:r>
      <w:r w:rsidR="00B1233D" w:rsidRPr="006E6DDE">
        <w:rPr>
          <w:rFonts w:ascii="Times New Roman" w:hAnsi="Times New Roman" w:cs="Times New Roman"/>
          <w:sz w:val="24"/>
          <w:szCs w:val="24"/>
        </w:rPr>
        <w:fldChar w:fldCharType="begin"/>
      </w:r>
      <w:r w:rsidR="00B1233D" w:rsidRPr="006E6DDE">
        <w:rPr>
          <w:rFonts w:ascii="Times New Roman" w:hAnsi="Times New Roman" w:cs="Times New Roman"/>
          <w:sz w:val="24"/>
          <w:szCs w:val="24"/>
        </w:rPr>
        <w:instrText xml:space="preserve"> ADDIN ZOTERO_ITEM CSL_CITATION {"citationID":"zxGK9hmH","properties":{"formattedCitation":"(Medeiros et al., 2022; Sterpu et al., 2012)","plainCitation":"(Medeiros et al., 2022; Sterpu et al., 2012)","noteIndex":0},"citationItems":[{"id":1180,"uris":["http://zotero.org/users/local/us6BSCxW/items/Q5H2YZVY"],"itemData":{"id":1180,"type":"article-journal","abstract":"The growing interest in innovations regarding the treatment of oily wastewater stems from the fact that the oil industry is the largest polluter of the environment. The harm caused by this industry is seen in all countries. Companies that produce such wastewater are responsible for its treatment prior to disposal or recycling into their production processes. As oil emulsions are difﬁcult to manage and require different types of treatment or even combined methods, a range of environmental technologies have been proposed for oil-contaminated efﬂuents, such as gravity separation, ﬂotation, ﬂocculation, biological treatment, advanced oxidation processes, and membranes. Natural materials, such as biopolymers, constitute a novel, sustainable solution with considerable potential for oily efﬂuent separation. The present review offers an overview of the treatment of oily wastewater, describing current trends and the latest applications. This review also points to further research needs and major concerns, especially with regards to sustainability, and discusses potential biotechnological applications.","container-title":"Processes","DOI":"10.3390/pr10040743","ISSN":"2227-9717","issue":"4","journalAbbreviation":"Processes","language":"en","license":"https://creativecommons.org/licenses/by/4.0/","page":"743","source":"DOI.org (Crossref)","title":"Oily Wastewater Treatment: Methods, Challenges, and Trends","title-short":"Oily Wastewater Treatment","URL":"https://www.mdpi.com/2227-9717/10/4/743","volume":"10","author":[{"family":"Medeiros","given":"Alexandre D’Lamare Maia De"},{"family":"Silva Junior","given":"Cláudio José Galdino Da"},{"family":"Amorim","given":"Julia Didier Pedrosa De"},{"family":"Durval","given":"Italo José Batista"},{"family":"Costa","given":"Andréa Fernanda De Santana"},{"family":"Sarubbo","given":"Leonie Asfora"}],"accessed":{"date-parts":[["2025",1,23]]},"issued":{"date-parts":[["2022",4,12]]}}},{"id":1175,"uris":["http://zotero.org/users/local/us6BSCxW/items/GLDGJU2D"],"itemData":{"id":1175,"type":"article-journal","abstract":"Abstract\n            Huge amounts of used lubricating oils from automotive sources are disposed of as a harmful waste into the environment. For this reason, means to recover and reuse these wastes need to be found. Problems arising from acid treatment include environmental problems associated with the disposal of acid sludge and spent earth, low product yield (45-65%) and incomplete removal of metals. The processes of re-refining of used lubricating oils depend greatly on the nature of the oil base stock and on the nature and amount of contaminants in the lubricant resulting from operations. The study was carried out on a sample of 15W40 type used oil collected from one automobile. The re-refining process of used oil consists of dehydration, solvent extraction, solvent stripping and vacuum distillation. This study aims to investigate a process of solvent extraction of an alcohol-ketone mixture as a pre-treatment step followed by vacuum distillation at 5 mmHg. The primary step was conducted before the solvent extraction that involves dehydration to remove the water and fuel contaminants from the used oil by vacuum distillation. The solvent extraction and vacuum distillation steps were used to remove higher molecular weight contaminants. The investigated solvent to oil ratios were 2, 3, 4, 5 and 6. The solvent composition is 25% 2-propanol, 50% 1- butanol and 25% butanone or methyl ethyl ketone (MEK). The percentage of oil recovery for the solvent to oil ratio of 6:1 is further improved, but for the ratio values higher than 6:1, operation was considered economically not feasible. Finally, the re-refined oil properties were compared with the commercial virgin lubricating oil properties.","container-title":"Analele Universitatii \"Ovidius\" Constanta - Seria Chimie","DOI":"10.2478/v10310-012-0025-2","ISSN":"1223-7221","issue":"2","page":"149-154","source":"DOI.org (Crossref)","title":"Regeneration of used engine lubricating oil by solvent extraction","URL":"https://content.sciendo.com/doi/10.2478/v10310-012-0025-2","volume":"23","author":[{"family":"Sterpu","given":"Ancaelena-Eliza"},{"family":"Dumitru","given":"Anca Iuliana"},{"family":"Popa","given":"Mihai-Florinel"}],"accessed":{"date-parts":[["2025",1,23]]},"issued":{"date-parts":[["2012",12,1]]}}}],"schema":"https://github.com/citation-style-language/schema/raw/master/csl-citation.json"} </w:instrText>
      </w:r>
      <w:r w:rsidR="00B1233D" w:rsidRPr="006E6DDE">
        <w:rPr>
          <w:rFonts w:ascii="Times New Roman" w:hAnsi="Times New Roman" w:cs="Times New Roman"/>
          <w:sz w:val="24"/>
          <w:szCs w:val="24"/>
        </w:rPr>
        <w:fldChar w:fldCharType="separate"/>
      </w:r>
      <w:r w:rsidR="00B1233D" w:rsidRPr="006E6DDE">
        <w:rPr>
          <w:rFonts w:ascii="Times New Roman" w:hAnsi="Times New Roman" w:cs="Times New Roman"/>
          <w:sz w:val="24"/>
        </w:rPr>
        <w:t>(Medeiros et al., 2022; Sterpu et al., 2012)</w:t>
      </w:r>
      <w:r w:rsidR="00B1233D" w:rsidRPr="006E6DDE">
        <w:rPr>
          <w:rFonts w:ascii="Times New Roman" w:hAnsi="Times New Roman" w:cs="Times New Roman"/>
          <w:sz w:val="24"/>
          <w:szCs w:val="24"/>
        </w:rPr>
        <w:fldChar w:fldCharType="end"/>
      </w:r>
      <w:r w:rsidRPr="006E6DDE">
        <w:rPr>
          <w:rFonts w:ascii="Times New Roman" w:hAnsi="Times New Roman" w:cs="Times New Roman"/>
          <w:sz w:val="24"/>
          <w:szCs w:val="24"/>
        </w:rPr>
        <w:t>. The increasing global focus on sustainability and cost-effectiveness has driven research toward more environmentally friendly alternatives. This research addresses these challenges by exploring an approach using two naturally abundant materials: bentonite clay and palm kernel shell.</w:t>
      </w:r>
    </w:p>
    <w:p w14:paraId="0B8A4097" w14:textId="26E90B05" w:rsidR="00AA54DA" w:rsidRPr="008F51A8" w:rsidRDefault="00100625"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Bentonite clay, a naturally occurring </w:t>
      </w:r>
      <w:r w:rsidR="00AA54DA" w:rsidRPr="006E6DDE">
        <w:rPr>
          <w:rFonts w:ascii="Times New Roman" w:hAnsi="Times New Roman" w:cs="Times New Roman"/>
          <w:sz w:val="24"/>
          <w:szCs w:val="24"/>
        </w:rPr>
        <w:t>aluminum</w:t>
      </w:r>
      <w:r w:rsidRPr="006E6DDE">
        <w:rPr>
          <w:rFonts w:ascii="Times New Roman" w:hAnsi="Times New Roman" w:cs="Times New Roman"/>
          <w:sz w:val="24"/>
          <w:szCs w:val="24"/>
        </w:rPr>
        <w:t xml:space="preserve"> phyllosilicate clay predominantly composed of montmorillonite, represents a revolutionary advancement in oil regeneration technology. Its unique layered structure, </w:t>
      </w:r>
      <w:r w:rsidR="00853B13" w:rsidRPr="006E6DDE">
        <w:rPr>
          <w:rFonts w:ascii="Times New Roman" w:hAnsi="Times New Roman" w:cs="Times New Roman"/>
          <w:sz w:val="24"/>
          <w:szCs w:val="24"/>
        </w:rPr>
        <w:t>characteri</w:t>
      </w:r>
      <w:r w:rsidR="00853B13">
        <w:rPr>
          <w:rFonts w:ascii="Times New Roman" w:hAnsi="Times New Roman" w:cs="Times New Roman"/>
          <w:sz w:val="24"/>
          <w:szCs w:val="24"/>
        </w:rPr>
        <w:t>z</w:t>
      </w:r>
      <w:r w:rsidR="00853B13" w:rsidRPr="006E6DDE">
        <w:rPr>
          <w:rFonts w:ascii="Times New Roman" w:hAnsi="Times New Roman" w:cs="Times New Roman"/>
          <w:sz w:val="24"/>
          <w:szCs w:val="24"/>
        </w:rPr>
        <w:t>ed</w:t>
      </w:r>
      <w:r w:rsidRPr="006E6DDE">
        <w:rPr>
          <w:rFonts w:ascii="Times New Roman" w:hAnsi="Times New Roman" w:cs="Times New Roman"/>
          <w:sz w:val="24"/>
          <w:szCs w:val="24"/>
        </w:rPr>
        <w:t xml:space="preserve"> by an expandable crystal lattice, provides exceptional adsorption capabilities for polar contaminants, acids, and dissolved metals</w:t>
      </w:r>
      <w:r w:rsidR="00451C53" w:rsidRPr="006E6DDE">
        <w:rPr>
          <w:rFonts w:ascii="Times New Roman" w:hAnsi="Times New Roman" w:cs="Times New Roman"/>
          <w:sz w:val="24"/>
          <w:szCs w:val="24"/>
        </w:rPr>
        <w:t xml:space="preserve"> </w:t>
      </w:r>
      <w:r w:rsidR="00451C53" w:rsidRPr="006E6DDE">
        <w:rPr>
          <w:rFonts w:ascii="Times New Roman" w:hAnsi="Times New Roman" w:cs="Times New Roman"/>
          <w:sz w:val="24"/>
          <w:szCs w:val="24"/>
        </w:rPr>
        <w:fldChar w:fldCharType="begin"/>
      </w:r>
      <w:r w:rsidR="00451C53" w:rsidRPr="006E6DDE">
        <w:rPr>
          <w:rFonts w:ascii="Times New Roman" w:hAnsi="Times New Roman" w:cs="Times New Roman"/>
          <w:sz w:val="24"/>
          <w:szCs w:val="24"/>
        </w:rPr>
        <w:instrText xml:space="preserve"> ADDIN ZOTERO_ITEM CSL_CITATION {"citationID":"r26WbW0w","properties":{"formattedCitation":"(Jaber Ibrahim et al., 2023; Naswir et al., 2019)","plainCitation":"(Jaber Ibrahim et al., 2023; Naswir et al., 2019)","noteIndex":0},"citationItems":[{"id":1173,"uris":["http://zotero.org/users/local/us6BSCxW/items/SI7BZ2K9"],"itemData":{"id":1173,"type":"article-journal","abstract":"This study uses the UV-Vis technique to describe the elimination of methylene blue dye from an aqueous solution by adsorption on an Iraqi bentonite clay surface. The batch approach was used to conduct adsorption studies carried out to evaluate the inﬂuence of factors of experimental like contact time (0–90 min), clay dose (0.1–0.35 g), and initial dye concentration (10–125 mg L-1) at the range of temperatures (25-40oC). The Langmuir and the Freundlich isotherms were used to analyze the data; the Langmuir isotherm (R2 = 0.998) proved more appropriate for the equilibrium data. The thermodynamic properties of the adsorption process, including Gibbs free energy (ΔGO), entropy(ΔSO), and enthalpy (ΔHO), were also studied. Since the (ΔGO) and (ΔHO) values were negative, it was clear that the adsorption process constituted an exothermic, spontaneous reaction. This investigation revealed that Iraqi bentonite clay eﬀectively removed the dye methylene blue because of its high surface area. Methylene blue may be removed with an adsorption eﬃciency of up to 99.39 % at 25oC. By employing bentonite clay as an adsorbent surface, this research oﬀers practical adsorption technology that is aﬀordable and eﬀective for treating wastewater.","container-title":"Analytical Methods in Environmental Chemistry Journal","DOI":"10.24200/amecj.v6.i03.243","ISSN":"2645-5382","issue":"3","journalAbbreviation":"Anal. Method Environ. Chem. J.","language":"en","page":"5-18","source":"DOI.org (Crossref)","title":"Adsorption of methylene blue dye onto bentonite clay: Characterization, adsorption isotherms, and thermodynamics study by using UV-Vis technique","title-short":"Adsorption of methylene blue dye onto bentonite clay","URL":"http://www.amecj.com/article_182226.html","volume":"6","author":[{"family":"Jaber Ibrahim","given":"Ahmed"},{"family":"Abdul Wahid Dwesh","given":"Haneen"},{"family":"R.Y. Al-Sawad","given":"Ahmed"}],"accessed":{"date-parts":[["2025",1,21]]},"issued":{"date-parts":[["2023",9,29]]}}},{"id":1146,"uris":["http://zotero.org/users/local/us6BSCxW/items/MKHKKMCR"],"itemData":{"id":1146,"type":"article-journal","abstract":"The Palm Oil Factory produces wastewater containing high enough Phosphor (P). High levels of Phosphor can cause pollution load for the environment, so it needs to be lowered. The decrease of this content can be done by adsorption process using bentonite as adsorbent. The purpose of this research is to determine the absorption of activated bentonite to the absorption of Phosphor contained in waste water. Phosphor measurements were performed using the UV-vis Spectrophotometric Instrument. Bentonite was activated using HCl 1.6 M. Characterization of bentonite using X-ray diffraction (XRD) and Scanning Electron Microscopy with Energy Divertive Spectroscopy (SEM-EDS). The results showed that bentonite was able to adsorb Phosphor contained in the waste water of Palm Oil Factory, with adsorption capacity&gt; 90%. Activated Bentonite has greater power capability than natural bentonite.","container-title":"International Journal of Chemistry","DOI":"10.5539/ijc.v11n2p67","ISSN":"1916-9701, 1916-9698","issue":"2","journalAbbreviation":"IJC","language":"en","license":"https://creativecommons.org/licenses/by/4.0","page":"67","source":"DOI.org (Crossref)","title":"Activated Bentonite: Low Cost Adsorbent to Reduce Phosphor in Waste Palm Oil","title-short":"Activated Bentonite","URL":"http://www.ccsenet.org/journal/index.php/ijc/article/view/0/40160","volume":"11","author":[{"family":"Naswir","given":"Muhammad"},{"family":"Arita","given":"Susila"},{"family":"Hartati","given":"Widi"},{"family":"Septiarini","given":"Lusi"},{"family":"Desfaournatalia","given":"Desfaournatalia"},{"family":"Wibowo","given":"Yudha Gusti"}],"accessed":{"date-parts":[["2025",1,20]]},"issued":{"date-parts":[["2019",7,18]]}}}],"schema":"https://github.com/citation-style-language/schema/raw/master/csl-citation.json"} </w:instrText>
      </w:r>
      <w:r w:rsidR="00451C53" w:rsidRPr="006E6DDE">
        <w:rPr>
          <w:rFonts w:ascii="Times New Roman" w:hAnsi="Times New Roman" w:cs="Times New Roman"/>
          <w:sz w:val="24"/>
          <w:szCs w:val="24"/>
        </w:rPr>
        <w:fldChar w:fldCharType="separate"/>
      </w:r>
      <w:r w:rsidR="00451C53" w:rsidRPr="006E6DDE">
        <w:rPr>
          <w:rFonts w:ascii="Times New Roman" w:hAnsi="Times New Roman" w:cs="Times New Roman"/>
          <w:sz w:val="24"/>
        </w:rPr>
        <w:t>(Jaber Ibrahim et al., 2023; Naswir et al., 2019)</w:t>
      </w:r>
      <w:r w:rsidR="00451C53" w:rsidRPr="006E6DDE">
        <w:rPr>
          <w:rFonts w:ascii="Times New Roman" w:hAnsi="Times New Roman" w:cs="Times New Roman"/>
          <w:sz w:val="24"/>
          <w:szCs w:val="24"/>
        </w:rPr>
        <w:fldChar w:fldCharType="end"/>
      </w:r>
      <w:r w:rsidRPr="006E6DDE">
        <w:rPr>
          <w:rFonts w:ascii="Times New Roman" w:hAnsi="Times New Roman" w:cs="Times New Roman"/>
          <w:sz w:val="24"/>
          <w:szCs w:val="24"/>
        </w:rPr>
        <w:t xml:space="preserve">. </w:t>
      </w:r>
      <w:r w:rsidR="00BB3ADC" w:rsidRPr="006E6DDE">
        <w:rPr>
          <w:rFonts w:ascii="Times New Roman" w:hAnsi="Times New Roman" w:cs="Times New Roman"/>
          <w:sz w:val="24"/>
          <w:szCs w:val="24"/>
        </w:rPr>
        <w:t xml:space="preserve">Research by </w:t>
      </w:r>
      <w:r w:rsidR="00BB3ADC" w:rsidRPr="006E6DDE">
        <w:rPr>
          <w:rFonts w:ascii="Times New Roman" w:hAnsi="Times New Roman" w:cs="Times New Roman"/>
          <w:sz w:val="24"/>
          <w:szCs w:val="24"/>
        </w:rPr>
        <w:fldChar w:fldCharType="begin"/>
      </w:r>
      <w:r w:rsidR="00BB3ADC" w:rsidRPr="006E6DDE">
        <w:rPr>
          <w:rFonts w:ascii="Times New Roman" w:hAnsi="Times New Roman" w:cs="Times New Roman"/>
          <w:sz w:val="24"/>
          <w:szCs w:val="24"/>
        </w:rPr>
        <w:instrText xml:space="preserve"> ADDIN ZOTERO_ITEM CSL_CITATION {"citationID":"QP4B53wX","properties":{"formattedCitation":"(Ahmetovi\\uc0\\u263{} et al., 2024)","plainCitation":"(Ahmetović et al., 2024)","noteIndex":0},"citationItems":[{"id":1167,"uris":["http://zotero.org/users/local/us6BSCxW/items/XM84WKJL"],"itemData":{"id":1167,"type":"article-journal","container-title":"International Research Journal of Pure and Applied Chemistry","DOI":"10.9734/irjpac/2024/v25i2848","ISSN":"2231-3443","issue":"2","language":"en","page":"28-39","source":"journalirjpac.com","title":"The Potential of Bentonite as a Low-cost Adsorbent for the Removal of Heavy Metal Ions from Multicomponent Aqueous Systems of the Galvanic Industry","URL":"https://journalirjpac.com/index.php/IRJPAC/article/view/848","volume":"25","author":[{"family":"Ahmetović","given":"Melisa"},{"family":"Šestan","given":"Indira"},{"family":"Odobašić","given":"Amra"},{"family":"Papraćanin","given":"Edisa"},{"family":"Keran","given":"Husejin"},{"family":"Đozić","given":"Abdel"},{"family":"Junuzović","given":"Halid"}],"accessed":{"date-parts":[["2025",1,21]]},"issued":{"date-parts":[["2024",3,20]]}}}],"schema":"https://github.com/citation-style-language/schema/raw/master/csl-citation.json"} </w:instrText>
      </w:r>
      <w:r w:rsidR="00BB3ADC" w:rsidRPr="006E6DDE">
        <w:rPr>
          <w:rFonts w:ascii="Times New Roman" w:hAnsi="Times New Roman" w:cs="Times New Roman"/>
          <w:sz w:val="24"/>
          <w:szCs w:val="24"/>
        </w:rPr>
        <w:fldChar w:fldCharType="separate"/>
      </w:r>
      <w:r w:rsidR="00BB3ADC" w:rsidRPr="006E6DDE">
        <w:rPr>
          <w:rFonts w:ascii="Times New Roman" w:hAnsi="Times New Roman" w:cs="Times New Roman"/>
          <w:kern w:val="0"/>
          <w:sz w:val="24"/>
          <w:szCs w:val="24"/>
        </w:rPr>
        <w:t>Ahmetović et al. (2024)</w:t>
      </w:r>
      <w:r w:rsidR="00BB3ADC" w:rsidRPr="006E6DDE">
        <w:rPr>
          <w:rFonts w:ascii="Times New Roman" w:hAnsi="Times New Roman" w:cs="Times New Roman"/>
          <w:sz w:val="24"/>
          <w:szCs w:val="24"/>
        </w:rPr>
        <w:fldChar w:fldCharType="end"/>
      </w:r>
      <w:r w:rsidR="00BB3ADC" w:rsidRPr="006E6DDE">
        <w:rPr>
          <w:rFonts w:ascii="Times New Roman" w:hAnsi="Times New Roman" w:cs="Times New Roman"/>
          <w:sz w:val="24"/>
          <w:szCs w:val="24"/>
        </w:rPr>
        <w:t xml:space="preserve"> demonstrated bentonite's remarkable heavy metal removal capabilities, achieving up to 100% removal efficiency for Cu(II) and nearly 100% removal for Cr(III) and Ni(II).</w:t>
      </w:r>
      <w:r w:rsidR="00AA54DA">
        <w:rPr>
          <w:rFonts w:ascii="Times New Roman" w:hAnsi="Times New Roman" w:cs="Times New Roman"/>
          <w:sz w:val="24"/>
          <w:szCs w:val="24"/>
        </w:rPr>
        <w:t xml:space="preserve"> </w:t>
      </w:r>
      <w:r w:rsidR="00AA54DA" w:rsidRPr="008F51A8">
        <w:rPr>
          <w:rFonts w:ascii="Times New Roman" w:hAnsi="Times New Roman" w:cs="Times New Roman"/>
          <w:sz w:val="24"/>
          <w:szCs w:val="24"/>
        </w:rPr>
        <w:t>Bentonite clay is recognized for its exceptional adsorption properties, making it a valuable material in various applications</w:t>
      </w:r>
      <w:r w:rsidR="00AA54DA" w:rsidRPr="006E6DDE">
        <w:rPr>
          <w:rFonts w:ascii="Times New Roman" w:hAnsi="Times New Roman" w:cs="Times New Roman"/>
          <w:sz w:val="24"/>
          <w:szCs w:val="24"/>
        </w:rPr>
        <w:t xml:space="preserve">. </w:t>
      </w:r>
      <w:r w:rsidR="00AA54DA" w:rsidRPr="008F51A8">
        <w:rPr>
          <w:rFonts w:ascii="Times New Roman" w:hAnsi="Times New Roman" w:cs="Times New Roman"/>
          <w:sz w:val="24"/>
          <w:szCs w:val="24"/>
        </w:rPr>
        <w:t>The following sections detail the key aspects of bentonite clay's adsorption capabilities.</w:t>
      </w:r>
    </w:p>
    <w:p w14:paraId="4B0F9167" w14:textId="5D35E777" w:rsidR="00100625" w:rsidRPr="006E6DDE" w:rsidRDefault="00AA54DA"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fldChar w:fldCharType="begin"/>
      </w:r>
      <w:r w:rsidRPr="006E6DDE">
        <w:rPr>
          <w:rFonts w:ascii="Times New Roman" w:hAnsi="Times New Roman" w:cs="Times New Roman"/>
          <w:sz w:val="24"/>
          <w:szCs w:val="24"/>
        </w:rPr>
        <w:instrText xml:space="preserve"> ADDIN ZOTERO_ITEM CSL_CITATION {"citationID":"uPrMncvZ","properties":{"formattedCitation":"(Ahmetovi\\uc0\\u263{} et al., 2024)","plainCitation":"(Ahmetović et al., 2024)","noteIndex":0},"citationItems":[{"id":1167,"uris":["http://zotero.org/users/local/us6BSCxW/items/XM84WKJL"],"itemData":{"id":1167,"type":"article-journal","container-title":"International Research Journal of Pure and Applied Chemistry","DOI":"10.9734/irjpac/2024/v25i2848","ISSN":"2231-3443","issue":"2","language":"en","page":"28-39","source":"journalirjpac.com","title":"The Potential of Bentonite as a Low-cost Adsorbent for the Removal of Heavy Metal Ions from Multicomponent Aqueous Systems of the Galvanic Industry","URL":"https://journalirjpac.com/index.php/IRJPAC/article/view/848","volume":"25","author":[{"family":"Ahmetović","given":"Melisa"},{"family":"Šestan","given":"Indira"},{"family":"Odobašić","given":"Amra"},{"family":"Papraćanin","given":"Edisa"},{"family":"Keran","given":"Husejin"},{"family":"Đozić","given":"Abdel"},{"family":"Junuzović","given":"Halid"}],"accessed":{"date-parts":[["2025",1,21]]},"issued":{"date-parts":[["2024",3,20]]}}}],"schema":"https://github.com/citation-style-language/schema/raw/master/csl-citation.json"} </w:instrText>
      </w:r>
      <w:r w:rsidRPr="006E6DDE">
        <w:rPr>
          <w:rFonts w:ascii="Times New Roman" w:hAnsi="Times New Roman" w:cs="Times New Roman"/>
          <w:sz w:val="24"/>
          <w:szCs w:val="24"/>
        </w:rPr>
        <w:fldChar w:fldCharType="separate"/>
      </w:r>
      <w:r w:rsidRPr="006E6DDE">
        <w:rPr>
          <w:rFonts w:ascii="Times New Roman" w:hAnsi="Times New Roman" w:cs="Times New Roman"/>
          <w:kern w:val="0"/>
          <w:sz w:val="24"/>
          <w:szCs w:val="24"/>
        </w:rPr>
        <w:t>Ahmetović et al., (2024)</w:t>
      </w:r>
      <w:r w:rsidRPr="006E6DDE">
        <w:rPr>
          <w:rFonts w:ascii="Times New Roman" w:hAnsi="Times New Roman" w:cs="Times New Roman"/>
          <w:sz w:val="24"/>
          <w:szCs w:val="24"/>
        </w:rPr>
        <w:fldChar w:fldCharType="end"/>
      </w:r>
      <w:r w:rsidRPr="006E6DDE">
        <w:rPr>
          <w:rFonts w:ascii="Times New Roman" w:hAnsi="Times New Roman" w:cs="Times New Roman"/>
          <w:sz w:val="24"/>
          <w:szCs w:val="24"/>
        </w:rPr>
        <w:t xml:space="preserve"> stated that </w:t>
      </w:r>
      <w:r w:rsidRPr="008F51A8">
        <w:rPr>
          <w:rFonts w:ascii="Times New Roman" w:hAnsi="Times New Roman" w:cs="Times New Roman"/>
          <w:sz w:val="24"/>
          <w:szCs w:val="24"/>
        </w:rPr>
        <w:t>Bentonite effectively removes heavy metal ions from wastewater, particularly in galvanic processes, achieving removal efficiencies of up to 100% for Cu</w:t>
      </w:r>
      <w:r>
        <w:rPr>
          <w:rFonts w:ascii="Times New Roman" w:hAnsi="Times New Roman" w:cs="Times New Roman"/>
          <w:sz w:val="24"/>
          <w:szCs w:val="24"/>
        </w:rPr>
        <w:t xml:space="preserve"> </w:t>
      </w:r>
      <w:r w:rsidRPr="008F51A8">
        <w:rPr>
          <w:rFonts w:ascii="Times New Roman" w:hAnsi="Times New Roman" w:cs="Times New Roman"/>
          <w:sz w:val="24"/>
          <w:szCs w:val="24"/>
        </w:rPr>
        <w:t>(II) and nearly 100% for Cr</w:t>
      </w:r>
      <w:r>
        <w:rPr>
          <w:rFonts w:ascii="Times New Roman" w:hAnsi="Times New Roman" w:cs="Times New Roman"/>
          <w:sz w:val="24"/>
          <w:szCs w:val="24"/>
        </w:rPr>
        <w:t xml:space="preserve"> </w:t>
      </w:r>
      <w:r w:rsidRPr="008F51A8">
        <w:rPr>
          <w:rFonts w:ascii="Times New Roman" w:hAnsi="Times New Roman" w:cs="Times New Roman"/>
          <w:sz w:val="24"/>
          <w:szCs w:val="24"/>
        </w:rPr>
        <w:t>(III) and Ni</w:t>
      </w:r>
      <w:r>
        <w:rPr>
          <w:rFonts w:ascii="Times New Roman" w:hAnsi="Times New Roman" w:cs="Times New Roman"/>
          <w:sz w:val="24"/>
          <w:szCs w:val="24"/>
        </w:rPr>
        <w:t xml:space="preserve"> </w:t>
      </w:r>
      <w:r w:rsidRPr="008F51A8">
        <w:rPr>
          <w:rFonts w:ascii="Times New Roman" w:hAnsi="Times New Roman" w:cs="Times New Roman"/>
          <w:sz w:val="24"/>
          <w:szCs w:val="24"/>
        </w:rPr>
        <w:t>(II) at optimal conditions</w:t>
      </w:r>
      <w:r w:rsidRPr="006E6DDE">
        <w:rPr>
          <w:rFonts w:ascii="Times New Roman" w:hAnsi="Times New Roman" w:cs="Times New Roman"/>
          <w:sz w:val="24"/>
          <w:szCs w:val="24"/>
        </w:rPr>
        <w:t xml:space="preserve"> and that t</w:t>
      </w:r>
      <w:r w:rsidRPr="008F51A8">
        <w:rPr>
          <w:rFonts w:ascii="Times New Roman" w:hAnsi="Times New Roman" w:cs="Times New Roman"/>
          <w:sz w:val="24"/>
          <w:szCs w:val="24"/>
        </w:rPr>
        <w:t>he adsorption process is influenced by factors such as pH, temperature, and contact time, with maximum efficiencies observed at specific pH levels and temperatures</w:t>
      </w:r>
      <w:r w:rsidRPr="006E6DDE">
        <w:rPr>
          <w:rFonts w:ascii="Times New Roman" w:hAnsi="Times New Roman" w:cs="Times New Roman"/>
          <w:sz w:val="24"/>
          <w:szCs w:val="24"/>
        </w:rPr>
        <w:t>.</w:t>
      </w:r>
      <w:r>
        <w:rPr>
          <w:rFonts w:ascii="Times New Roman" w:hAnsi="Times New Roman" w:cs="Times New Roman"/>
          <w:sz w:val="24"/>
          <w:szCs w:val="24"/>
        </w:rPr>
        <w:t xml:space="preserve"> </w:t>
      </w:r>
      <w:r w:rsidRPr="006E6DDE">
        <w:rPr>
          <w:rFonts w:ascii="Times New Roman" w:hAnsi="Times New Roman" w:cs="Times New Roman"/>
          <w:sz w:val="24"/>
          <w:szCs w:val="24"/>
        </w:rPr>
        <w:fldChar w:fldCharType="begin"/>
      </w:r>
      <w:r w:rsidRPr="006E6DDE">
        <w:rPr>
          <w:rFonts w:ascii="Times New Roman" w:hAnsi="Times New Roman" w:cs="Times New Roman"/>
          <w:sz w:val="24"/>
          <w:szCs w:val="24"/>
        </w:rPr>
        <w:instrText xml:space="preserve"> ADDIN ZOTERO_ITEM CSL_CITATION {"citationID":"uig2wwXL","properties":{"formattedCitation":"(Sun et al., 2024)","plainCitation":"(Sun et al., 2024)","noteIndex":0},"citationItems":[{"id":1174,"uris":["http://zotero.org/users/local/us6BSCxW/items/CIJ7LP8G"],"itemData":{"id":1174,"type":"article-journal","abstract":"Background  The increasing prevalence of the Galvanized and dry battery industries has led to a rise in zinc propor‑tions in landfills, posing environmental risks. This study explores the potential of bentonite, renowned for its metal adsorption capability, as a landfill barrier material. Methods  Adsorption characteristics of Zn(II) in natural bentonite and Shanghai clay were investigated. Various fac‑tors affecting Zn(II) adsorption, including pH, Na ion strength, contact time, initial Zn(II) concentration, and adsorption temperature, were analyzed through batch-type adsorption tests. Results  The change in pH and Na strength demonstrates no significant impact on the adsorption of Zn(II) onto ben‑tonite, highlighting the strong selectivity of bentonite for Zn(II). Conversely, the equilibrium adsorption capacity of Zn(II) onto clay increases with rising pH or decreasing ion strength. The Zn(II) adsorption onto bentonite is welldescribed by the pseudo-second-order, intra-particle diffusion, and Elovih models, each achieving an ­R2 value exceed‑ing 0.9. While both physical and chemical adsorption coexist in Zn(II) adsorption onto bentonite or clay, the primary determinant of the adsorption rate is chemical adsorption. The adsorption onto bentonite is spontaneous, whereas onto clay it is not. The mechanism involves van der Waals forces, ion exchange, and chemical actions such as innersphere complexation for Zn(II) adsorption onto both bentonite and clay.","container-title":"Geoenvironmental Disasters","DOI":"10.1186/s40677-023-00265-2","ISSN":"2197-8670","issue":"1","journalAbbreviation":"Geoenviron Disasters","language":"en","page":"4","source":"DOI.org (Crossref)","title":"Adsorption performance of bentonite and clay for Zn(II) in landfill leachate","URL":"https://geoenvironmental-disasters.springeropen.com/articles/10.1186/s40677-023-00265-2","volume":"11","author":[{"family":"Sun","given":"Wen-Jing"},{"family":"Tang","given":"Qian-Tong"},{"family":"Lu","given":"Tian-Hao"},{"family":"Fan","given":"Ri-Dong"},{"family":"Sun","given":"Gao-Ge"},{"family":"Tan","given":"Yun-zhi"}],"accessed":{"date-parts":[["2025",1,21]]},"issued":{"date-parts":[["2024",1,23]]}}}],"schema":"https://github.com/citation-style-language/schema/raw/master/csl-citation.json"} </w:instrText>
      </w:r>
      <w:r w:rsidRPr="006E6DDE">
        <w:rPr>
          <w:rFonts w:ascii="Times New Roman" w:hAnsi="Times New Roman" w:cs="Times New Roman"/>
          <w:sz w:val="24"/>
          <w:szCs w:val="24"/>
        </w:rPr>
        <w:fldChar w:fldCharType="separate"/>
      </w:r>
      <w:r w:rsidRPr="006E6DDE">
        <w:rPr>
          <w:rFonts w:ascii="Times New Roman" w:hAnsi="Times New Roman" w:cs="Times New Roman"/>
          <w:sz w:val="24"/>
        </w:rPr>
        <w:t>Sun et al., (2024)</w:t>
      </w:r>
      <w:r w:rsidRPr="006E6DDE">
        <w:rPr>
          <w:rFonts w:ascii="Times New Roman" w:hAnsi="Times New Roman" w:cs="Times New Roman"/>
          <w:sz w:val="24"/>
          <w:szCs w:val="24"/>
        </w:rPr>
        <w:fldChar w:fldCharType="end"/>
      </w:r>
      <w:r w:rsidRPr="006E6DDE">
        <w:rPr>
          <w:rFonts w:ascii="Times New Roman" w:hAnsi="Times New Roman" w:cs="Times New Roman"/>
          <w:sz w:val="24"/>
          <w:szCs w:val="24"/>
        </w:rPr>
        <w:t xml:space="preserve"> noted that t</w:t>
      </w:r>
      <w:r w:rsidRPr="008F51A8">
        <w:rPr>
          <w:rFonts w:ascii="Times New Roman" w:hAnsi="Times New Roman" w:cs="Times New Roman"/>
          <w:sz w:val="24"/>
          <w:szCs w:val="24"/>
        </w:rPr>
        <w:t>he adsorption of metals like Zn</w:t>
      </w:r>
      <w:r>
        <w:rPr>
          <w:rFonts w:ascii="Times New Roman" w:hAnsi="Times New Roman" w:cs="Times New Roman"/>
          <w:sz w:val="24"/>
          <w:szCs w:val="24"/>
        </w:rPr>
        <w:t xml:space="preserve"> </w:t>
      </w:r>
      <w:r w:rsidRPr="008F51A8">
        <w:rPr>
          <w:rFonts w:ascii="Times New Roman" w:hAnsi="Times New Roman" w:cs="Times New Roman"/>
          <w:sz w:val="24"/>
          <w:szCs w:val="24"/>
        </w:rPr>
        <w:t>(II) onto bentonite is primarily driven by chemical adsorption, ion exchange, and van der Waals forces</w:t>
      </w:r>
      <w:r w:rsidRPr="006E6DDE">
        <w:rPr>
          <w:rFonts w:ascii="Times New Roman" w:hAnsi="Times New Roman" w:cs="Times New Roman"/>
          <w:sz w:val="24"/>
          <w:szCs w:val="24"/>
        </w:rPr>
        <w:t xml:space="preserve">. They also </w:t>
      </w:r>
      <w:r w:rsidRPr="008F51A8">
        <w:rPr>
          <w:rFonts w:ascii="Times New Roman" w:hAnsi="Times New Roman" w:cs="Times New Roman"/>
          <w:sz w:val="24"/>
          <w:szCs w:val="24"/>
        </w:rPr>
        <w:t>indicate that both physical and chemical adsorption mechanisms are at play, with the latter being the dominant factor in the adsorption rate</w:t>
      </w:r>
      <w:r w:rsidRPr="006E6DDE">
        <w:rPr>
          <w:rFonts w:ascii="Times New Roman" w:hAnsi="Times New Roman" w:cs="Times New Roman"/>
          <w:sz w:val="24"/>
          <w:szCs w:val="24"/>
        </w:rPr>
        <w:t>.</w:t>
      </w:r>
      <w:r>
        <w:rPr>
          <w:rFonts w:ascii="Times New Roman" w:hAnsi="Times New Roman" w:cs="Times New Roman"/>
          <w:sz w:val="24"/>
          <w:szCs w:val="24"/>
        </w:rPr>
        <w:t xml:space="preserve"> </w:t>
      </w:r>
      <w:r w:rsidRPr="006E6DDE">
        <w:rPr>
          <w:rFonts w:ascii="Times New Roman" w:hAnsi="Times New Roman" w:cs="Times New Roman"/>
          <w:sz w:val="24"/>
          <w:szCs w:val="24"/>
        </w:rPr>
        <w:t xml:space="preserve">A study by </w:t>
      </w:r>
      <w:r w:rsidRPr="006E6DDE">
        <w:rPr>
          <w:rFonts w:ascii="Times New Roman" w:hAnsi="Times New Roman" w:cs="Times New Roman"/>
          <w:sz w:val="24"/>
          <w:szCs w:val="24"/>
        </w:rPr>
        <w:fldChar w:fldCharType="begin"/>
      </w:r>
      <w:r w:rsidRPr="006E6DDE">
        <w:rPr>
          <w:rFonts w:ascii="Times New Roman" w:hAnsi="Times New Roman" w:cs="Times New Roman"/>
          <w:sz w:val="24"/>
          <w:szCs w:val="24"/>
        </w:rPr>
        <w:instrText xml:space="preserve"> ADDIN ZOTERO_ITEM CSL_CITATION {"citationID":"TNQvHHMQ","properties":{"formattedCitation":"(Jaber Ibrahim et al., 2023)","plainCitation":"(Jaber Ibrahim et al., 2023)","noteIndex":0},"citationItems":[{"id":1173,"uris":["http://zotero.org/users/local/us6BSCxW/items/SI7BZ2K9"],"itemData":{"id":1173,"type":"article-journal","abstract":"This study uses the UV-Vis technique to describe the elimination of methylene blue dye from an aqueous solution by adsorption on an Iraqi bentonite clay surface. The batch approach was used to conduct adsorption studies carried out to evaluate the inﬂuence of factors of experimental like contact time (0–90 min), clay dose (0.1–0.35 g), and initial dye concentration (10–125 mg L-1) at the range of temperatures (25-40oC). The Langmuir and the Freundlich isotherms were used to analyze the data; the Langmuir isotherm (R2 = 0.998) proved more appropriate for the equilibrium data. The thermodynamic properties of the adsorption process, including Gibbs free energy (ΔGO), entropy(ΔSO), and enthalpy (ΔHO), were also studied. Since the (ΔGO) and (ΔHO) values were negative, it was clear that the adsorption process constituted an exothermic, spontaneous reaction. This investigation revealed that Iraqi bentonite clay eﬀectively removed the dye methylene blue because of its high surface area. Methylene blue may be removed with an adsorption eﬃciency of up to 99.39 % at 25oC. By employing bentonite clay as an adsorbent surface, this research oﬀers practical adsorption technology that is aﬀordable and eﬀective for treating wastewater.","container-title":"Analytical Methods in Environmental Chemistry Journal","DOI":"10.24200/amecj.v6.i03.243","ISSN":"2645-5382","issue":"3","journalAbbreviation":"Anal. Method Environ. Chem. J.","language":"en","page":"5-18","source":"DOI.org (Crossref)","title":"Adsorption of methylene blue dye onto bentonite clay: Characterization, adsorption isotherms, and thermodynamics study by using UV-Vis technique","title-short":"Adsorption of methylene blue dye onto bentonite clay","URL":"http://www.amecj.com/article_182226.html","volume":"6","author":[{"family":"Jaber Ibrahim","given":"Ahmed"},{"family":"Abdul Wahid Dwesh","given":"Haneen"},{"family":"R.Y. Al-Sawad","given":"Ahmed"}],"accessed":{"date-parts":[["2025",1,21]]},"issued":{"date-parts":[["2023",9,29]]}}}],"schema":"https://github.com/citation-style-language/schema/raw/master/csl-citation.json"} </w:instrText>
      </w:r>
      <w:r w:rsidRPr="006E6DDE">
        <w:rPr>
          <w:rFonts w:ascii="Times New Roman" w:hAnsi="Times New Roman" w:cs="Times New Roman"/>
          <w:sz w:val="24"/>
          <w:szCs w:val="24"/>
        </w:rPr>
        <w:fldChar w:fldCharType="separate"/>
      </w:r>
      <w:r w:rsidRPr="006E6DDE">
        <w:rPr>
          <w:rFonts w:ascii="Times New Roman" w:hAnsi="Times New Roman" w:cs="Times New Roman"/>
          <w:sz w:val="24"/>
        </w:rPr>
        <w:t>Ibrahim et al. (2023)</w:t>
      </w:r>
      <w:r w:rsidRPr="006E6DDE">
        <w:rPr>
          <w:rFonts w:ascii="Times New Roman" w:hAnsi="Times New Roman" w:cs="Times New Roman"/>
          <w:sz w:val="24"/>
          <w:szCs w:val="24"/>
        </w:rPr>
        <w:fldChar w:fldCharType="end"/>
      </w:r>
      <w:r w:rsidRPr="006E6DDE">
        <w:rPr>
          <w:rFonts w:ascii="Times New Roman" w:hAnsi="Times New Roman" w:cs="Times New Roman"/>
          <w:sz w:val="24"/>
          <w:szCs w:val="24"/>
        </w:rPr>
        <w:t xml:space="preserve"> stated that </w:t>
      </w:r>
      <w:r w:rsidRPr="008F51A8">
        <w:rPr>
          <w:rFonts w:ascii="Times New Roman" w:hAnsi="Times New Roman" w:cs="Times New Roman"/>
          <w:sz w:val="24"/>
          <w:szCs w:val="24"/>
        </w:rPr>
        <w:t>Bentonite clay has also shown high efficiency in removing organic dyes, such as methylene blue, with adsorption efficiencies reaching 99.39% under optimal conditions</w:t>
      </w:r>
      <w:r w:rsidRPr="006E6DDE">
        <w:rPr>
          <w:rFonts w:ascii="Times New Roman" w:hAnsi="Times New Roman" w:cs="Times New Roman"/>
          <w:sz w:val="24"/>
          <w:szCs w:val="24"/>
        </w:rPr>
        <w:t xml:space="preserve">. </w:t>
      </w:r>
      <w:r w:rsidRPr="008F51A8">
        <w:rPr>
          <w:rFonts w:ascii="Times New Roman" w:hAnsi="Times New Roman" w:cs="Times New Roman"/>
          <w:sz w:val="24"/>
          <w:szCs w:val="24"/>
        </w:rPr>
        <w:t>The adsorption process is characterized as exothermic and spontaneous, indicating its potential for practical wastewater treatment applications</w:t>
      </w:r>
      <w:r w:rsidRPr="006E6DDE">
        <w:rPr>
          <w:rFonts w:ascii="Times New Roman" w:hAnsi="Times New Roman" w:cs="Times New Roman"/>
          <w:sz w:val="24"/>
          <w:szCs w:val="24"/>
        </w:rPr>
        <w:t>.</w:t>
      </w:r>
    </w:p>
    <w:p w14:paraId="28A35E3D" w14:textId="1625D041" w:rsidR="002465BD" w:rsidRPr="002465BD" w:rsidRDefault="00100625"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Palm kernel shell, an abundant agricultural waste product from palm oil processing</w:t>
      </w:r>
      <w:r w:rsidR="00D44B54" w:rsidRPr="006E6DDE">
        <w:rPr>
          <w:rFonts w:ascii="Times New Roman" w:hAnsi="Times New Roman" w:cs="Times New Roman"/>
          <w:sz w:val="24"/>
          <w:szCs w:val="24"/>
        </w:rPr>
        <w:t xml:space="preserve"> </w:t>
      </w:r>
      <w:r w:rsidR="00D44B54" w:rsidRPr="006E6DDE">
        <w:rPr>
          <w:rFonts w:ascii="Times New Roman" w:hAnsi="Times New Roman" w:cs="Times New Roman"/>
          <w:sz w:val="24"/>
          <w:szCs w:val="24"/>
        </w:rPr>
        <w:fldChar w:fldCharType="begin"/>
      </w:r>
      <w:r w:rsidR="00D44B54" w:rsidRPr="006E6DDE">
        <w:rPr>
          <w:rFonts w:ascii="Times New Roman" w:hAnsi="Times New Roman" w:cs="Times New Roman"/>
          <w:sz w:val="24"/>
          <w:szCs w:val="24"/>
        </w:rPr>
        <w:instrText xml:space="preserve"> ADDIN ZOTERO_ITEM CSL_CITATION {"citationID":"F84LvPQz","properties":{"formattedCitation":"(Babayemi, 2017)","plainCitation":"(Babayemi, 2017)","noteIndex":0},"citationItems":[{"id":1132,"uris":["http://zotero.org/users/local/us6BSCxW/items/EZSXJWNY"],"itemData":{"id":1132,"type":"article-journal","abstract":"Studies were carried out on Palm Kernel Shell, an agricultural waste available in large quantity in Nigeria, to evaluate its ability to remove phosphorus from wastewater. The adsorbents, which were prepared from Palm Kernel Shells (PKN), were characterized using Fourier Transform Infrared (FT-IR), Energy dispersive X-ray (EDX) and Scanning Electron Microscopy (SEM). Batch mode experiments were conducted to study the effects of adsorbent dosage and contact time on phosphorus adsorption. Equilibrium and Kinetic studies of the process were also carried out. Results obtained show that, FT-IR spectrum of the activated carbon displays a number of absorption peaks, reflecting the complex bio-mass structure and a variety of functional groups which explains its improved adsorption behaviour on the colloidal particles. SEM shows the spherical shape of the carbon particles with a wide range of sizes, EDX indicated the constituent elements in the adsorbent in which C and O were found to be the most abundant. Equilibrium data fitted well to the Freundlick and Langmuir models but the data were best described by Langmuir Isotherm model at the temperature of 313 K. Pseudo second order best described the kinetics of the adsorption process. Removal efficiency (E%) of 97% was attained within 120 minutes at 50 g/l adsorbent concentration, pH6 and 0.2mm particle size of the adsorbent.","container-title":"Advances in Chemical Engineering and Science","DOI":"10.4236/aces.2017.72016","ISSN":"2160-0392, 2160-0406","issue":"02","journalAbbreviation":"ACES","language":"en","license":"http://creativecommons.org/licenses/by/4.0/","page":"215-227","source":"DOI.org (Crossref)","title":"Performance Evaluation of Palm Kernel Shell Adsorbents for the Removal of Phosphorus from Wastewater","URL":"http://www.scirp.org/journal/doi.aspx?DOI=10.4236/aces.2017.72016","volume":"07","author":[{"family":"Babayemi","given":"Akinpelu Kamoru"}],"accessed":{"date-parts":[["2025",1,20]]},"issued":{"date-parts":[["2017"]]}}}],"schema":"https://github.com/citation-style-language/schema/raw/master/csl-citation.json"} </w:instrText>
      </w:r>
      <w:r w:rsidR="00D44B54" w:rsidRPr="006E6DDE">
        <w:rPr>
          <w:rFonts w:ascii="Times New Roman" w:hAnsi="Times New Roman" w:cs="Times New Roman"/>
          <w:sz w:val="24"/>
          <w:szCs w:val="24"/>
        </w:rPr>
        <w:fldChar w:fldCharType="separate"/>
      </w:r>
      <w:r w:rsidR="00D44B54" w:rsidRPr="006E6DDE">
        <w:rPr>
          <w:rFonts w:ascii="Times New Roman" w:hAnsi="Times New Roman" w:cs="Times New Roman"/>
          <w:sz w:val="24"/>
        </w:rPr>
        <w:t>(Babayemi, 2017)</w:t>
      </w:r>
      <w:r w:rsidR="00D44B54" w:rsidRPr="006E6DDE">
        <w:rPr>
          <w:rFonts w:ascii="Times New Roman" w:hAnsi="Times New Roman" w:cs="Times New Roman"/>
          <w:sz w:val="24"/>
          <w:szCs w:val="24"/>
        </w:rPr>
        <w:fldChar w:fldCharType="end"/>
      </w:r>
      <w:r w:rsidRPr="006E6DDE">
        <w:rPr>
          <w:rFonts w:ascii="Times New Roman" w:hAnsi="Times New Roman" w:cs="Times New Roman"/>
          <w:sz w:val="24"/>
          <w:szCs w:val="24"/>
        </w:rPr>
        <w:t xml:space="preserve">, represents a significant innovation in sustainable adsorbent technology. When properly processed and activated, </w:t>
      </w:r>
      <w:r w:rsidR="00991211" w:rsidRPr="006E6DDE">
        <w:rPr>
          <w:rFonts w:ascii="Times New Roman" w:hAnsi="Times New Roman" w:cs="Times New Roman"/>
          <w:sz w:val="24"/>
          <w:szCs w:val="24"/>
        </w:rPr>
        <w:t xml:space="preserve">the </w:t>
      </w:r>
      <w:r w:rsidRPr="006E6DDE">
        <w:rPr>
          <w:rFonts w:ascii="Times New Roman" w:hAnsi="Times New Roman" w:cs="Times New Roman"/>
          <w:sz w:val="24"/>
          <w:szCs w:val="24"/>
        </w:rPr>
        <w:t>palm kernel shell transforms into a highly effective carbonaceous adsorbent material with several unique characteristics</w:t>
      </w:r>
      <w:r w:rsidR="00451C53" w:rsidRPr="006E6DDE">
        <w:rPr>
          <w:rFonts w:ascii="Times New Roman" w:hAnsi="Times New Roman" w:cs="Times New Roman"/>
          <w:sz w:val="24"/>
          <w:szCs w:val="24"/>
        </w:rPr>
        <w:t xml:space="preserve"> </w:t>
      </w:r>
      <w:r w:rsidR="00451C53" w:rsidRPr="006E6DDE">
        <w:rPr>
          <w:rFonts w:ascii="Times New Roman" w:hAnsi="Times New Roman" w:cs="Times New Roman"/>
          <w:sz w:val="24"/>
          <w:szCs w:val="24"/>
        </w:rPr>
        <w:fldChar w:fldCharType="begin"/>
      </w:r>
      <w:r w:rsidR="00D44B54" w:rsidRPr="006E6DDE">
        <w:rPr>
          <w:rFonts w:ascii="Times New Roman" w:hAnsi="Times New Roman" w:cs="Times New Roman"/>
          <w:sz w:val="24"/>
          <w:szCs w:val="24"/>
        </w:rPr>
        <w:instrText xml:space="preserve"> ADDIN ZOTERO_ITEM CSL_CITATION {"citationID":"tdnWXSAw","properties":{"formattedCitation":"(Permady &amp; Mustakim, 2024; Sambo et al., 2024)","plainCitation":"(Permady &amp; Mustakim, 2024; Sambo et al., 2024)","noteIndex":0},"citationItems":[{"id":1165,"uris":["http://zotero.org/users/local/us6BSCxW/items/3JCDBUJG"],"itemData":{"id":1165,"type":"article-journal","abstract":"Dalam penelitian ini, dilakukan penurunan zat methylene blue menggunakan limbah dari cangkang biji kelapa sawit. Hasil optimum pada variasi konsentrasi dengan pengadukan 200 rpm terjadi pada menit ke 90 pada konsentrasi 1, 2, dan 3 mg/L. Hasil penurunan adsorpsi sebesar 0,019; 0,022; dan 0,025 mg/L. Pada variasi kecepatan pengadukan dengan konsentrasi methylene blue 1 mg/L, nilai optimum terjadi pada waktu 90 menit. Hasil penurunan adsorpsi pada kecepatan pengadukan 100, 200, 300, 400, dan 500 rpm adalah 0,006; 0,022; 0,053; 0,072; dan 0,083 mg/L. Pada percobaan Pengaruh Konsentrasi terhadap Persen Removal Waktu optimum adsorpsi methylene blue terjadi di menit 90. Persen removal adsorpsi dengan variasi konsentrasi 1, 2, dan 3 mg/L adalah 0,14715; 0,2967; dan 0,44625 mg/g. Efisiensi penyerapan berkisar antara 98,1% hingga 99,17%. Pada percobaan Pengaruh Kecepatan Pengadukan terhadap Persen Removal Waktu optimum adsorsi methylene blue terjadi di menit 90. Persen removal maksimal dengan variasi kecepatan pengadukan 100, 200, 300, 400, dan 500 rpm adalah 0,1491; 0,1467; 0,14205; 0,1392; dan 0,13755 mg/g. Persentase penyisihan adsorpsi berkisar antara 99,4% hingga 91,7%. Berdasarkan kinetika adsorpsi methylene blue bahwa Laju pengadukan yang terlalu lambat atau terlalu cepat dapat mempengaruhi efisiensi proses adsorpsi.","container-title":"Jurnal Integrasi Proses dan Lingkungan","DOI":"10.30587/jipl.v1i2.7130","ISSN":"3031-1101","issue":"2","language":"en","license":"Copyright (c)","note":"number: 2","source":"journal.umg.ac.id","title":"ADSORPTION OF METHYLENE BLUE DYES USING PALM KERNEL SHELLS AS ADSORBENT","URL":"https://journal.umg.ac.id/index.php/jipl/article/view/7130","volume":"1","author":[{"family":"Permady","given":"Muhammad Wahyu Eka"},{"family":"Mustakim","given":"Zainal"}],"accessed":{"date-parts":[["2025",1,21]]},"issued":{"date-parts":[["2024",2,28]]}}},{"id":1172,"uris":["http://zotero.org/users/local/us6BSCxW/items/GHMXKAP7"],"itemData":{"id":1172,"type":"article-journal","abstract":"Carbonaceous adsorbents were synthesized from palm kernel shell and palm mesocarp fiber for the adsorption of phenanthrene (PHE) and the highly carcinogenic-benzo(a)pyrene (BaP). The structure and properties of the activated biochar were characterized using standardized analytical tools. The microscopic examinations carried out with SEM and BET results revealed mesoporous structures and interstitial spaces in the activated samples (AB-PKS and AB-PMS). Powder X-ray diffraction (PXRD) results showed that prepared sorbents are amorphous and that activation affected the amorphous cellulose on the surface of the microfibrils which led to a decrease in the intensity of some peaks. Fourier-transform infrared spectroscopy (FTIR) affirms the availability of surface moieties that may promote polycyclic aromatic hydrocarbon (PAH) removal or decontamination of aqueous media. The sorption isotherm and effect of pH on the adsorption of PHE and BaP onto the activated palm kernel shell (AB-PKS) and activated palm mesocarp fiber (AB-PMF) were investigated. The isotherm studies and error analysis (SSE and R2) confirm that the Freundlich model best fits experimental results for AB-PMF; while, the Langmuir model best describes AB-PKS sorption of BaP and PHE, respectively. The optimal removal efficiency for PHE was between 84 and 100% while that of BaP was between 68 and 87% with maximum adsorption capacity (qmax) of 19.38–21.98 mg/g and 1.24–13.26 mg/g, respectively. The optimum pH condition for removing PHE is less than 7 and above 7 for BaP. Therefore, the conversion of waste materials to useful sorbents, as well as preliminary adsorption test results obtained suggests a cleaner and cost-effective pathway for waste management and water treatment.","container-title":"Applied Water Science","DOI":"10.1007/s13201-024-02171-w","ISSN":"2190-5487, 2190-5495","issue":"6","journalAbbreviation":"Appl Water Sci","language":"en","page":"113","source":"DOI.org (Crossref)","title":"Oil palm waste-derived adsorbents for the sequestration of selected polycyclic aromatic hydrocarbon in contaminated aqueous medium","URL":"https://link.springer.com/10.1007/s13201-024-02171-w","volume":"14","author":[{"family":"Sambo","given":"God’swill Nathan"},{"family":"Adeola","given":"Adedapo Oluwasanu"},{"family":"Muhammad","given":"Syahidah Akmal"}],"accessed":{"date-parts":[["2025",1,21]]},"issued":{"date-parts":[["2024",6]]}}}],"schema":"https://github.com/citation-style-language/schema/raw/master/csl-citation.json"} </w:instrText>
      </w:r>
      <w:r w:rsidR="00451C53" w:rsidRPr="006E6DDE">
        <w:rPr>
          <w:rFonts w:ascii="Times New Roman" w:hAnsi="Times New Roman" w:cs="Times New Roman"/>
          <w:sz w:val="24"/>
          <w:szCs w:val="24"/>
        </w:rPr>
        <w:fldChar w:fldCharType="separate"/>
      </w:r>
      <w:r w:rsidR="00D44B54" w:rsidRPr="006E6DDE">
        <w:rPr>
          <w:rFonts w:ascii="Times New Roman" w:hAnsi="Times New Roman" w:cs="Times New Roman"/>
          <w:sz w:val="24"/>
        </w:rPr>
        <w:t>(Permady &amp; Mustakim, 2024; Sambo et al., 2024)</w:t>
      </w:r>
      <w:r w:rsidR="00451C53" w:rsidRPr="006E6DDE">
        <w:rPr>
          <w:rFonts w:ascii="Times New Roman" w:hAnsi="Times New Roman" w:cs="Times New Roman"/>
          <w:sz w:val="24"/>
          <w:szCs w:val="24"/>
        </w:rPr>
        <w:fldChar w:fldCharType="end"/>
      </w:r>
      <w:r w:rsidR="00991211" w:rsidRPr="006E6DDE">
        <w:rPr>
          <w:rFonts w:ascii="Times New Roman" w:hAnsi="Times New Roman" w:cs="Times New Roman"/>
          <w:sz w:val="24"/>
          <w:szCs w:val="24"/>
        </w:rPr>
        <w:t>.</w:t>
      </w:r>
      <w:r w:rsidR="00AA54DA">
        <w:rPr>
          <w:rFonts w:ascii="Times New Roman" w:hAnsi="Times New Roman" w:cs="Times New Roman"/>
          <w:sz w:val="24"/>
          <w:szCs w:val="24"/>
        </w:rPr>
        <w:t xml:space="preserve"> </w:t>
      </w:r>
      <w:r w:rsidR="002465BD" w:rsidRPr="002465BD">
        <w:rPr>
          <w:rFonts w:ascii="Times New Roman" w:hAnsi="Times New Roman" w:cs="Times New Roman"/>
          <w:sz w:val="24"/>
          <w:szCs w:val="24"/>
        </w:rPr>
        <w:t>Palm kernel shell (PKS) has emerged as a promising material for adsorption applications due to its unique structural properties and cost-effectiveness. Research indicates that activated carbon derived from PKS exhibits significant adsorption capabilities for various contaminants, including polycyclic aromatic hydrocarbons (PAHs), carbon dioxide (CO</w:t>
      </w:r>
      <w:r w:rsidR="002465BD" w:rsidRPr="004D5529">
        <w:rPr>
          <w:rFonts w:ascii="Times New Roman" w:hAnsi="Times New Roman" w:cs="Times New Roman"/>
          <w:sz w:val="24"/>
          <w:szCs w:val="24"/>
          <w:vertAlign w:val="subscript"/>
        </w:rPr>
        <w:t>2</w:t>
      </w:r>
      <w:r w:rsidR="002465BD" w:rsidRPr="002465BD">
        <w:rPr>
          <w:rFonts w:ascii="Times New Roman" w:hAnsi="Times New Roman" w:cs="Times New Roman"/>
          <w:sz w:val="24"/>
          <w:szCs w:val="24"/>
        </w:rPr>
        <w:t>), and dyes like methylene blue. The following sect</w:t>
      </w:r>
      <w:r w:rsidR="003D6DCD" w:rsidRPr="006E6DDE">
        <w:rPr>
          <w:rFonts w:ascii="Times New Roman" w:hAnsi="Times New Roman" w:cs="Times New Roman"/>
          <w:sz w:val="24"/>
          <w:szCs w:val="24"/>
        </w:rPr>
        <w:t>i</w:t>
      </w:r>
      <w:r w:rsidR="002465BD" w:rsidRPr="002465BD">
        <w:rPr>
          <w:rFonts w:ascii="Times New Roman" w:hAnsi="Times New Roman" w:cs="Times New Roman"/>
          <w:sz w:val="24"/>
          <w:szCs w:val="24"/>
        </w:rPr>
        <w:t>ons detail the characteristics and performance of PKS in adsorption processes.</w:t>
      </w:r>
    </w:p>
    <w:p w14:paraId="5AF829DA" w14:textId="118A0C60" w:rsidR="005660E0" w:rsidRDefault="002465BD" w:rsidP="004C5FAD">
      <w:pPr>
        <w:spacing w:line="240" w:lineRule="auto"/>
        <w:jc w:val="both"/>
        <w:rPr>
          <w:rFonts w:ascii="Times New Roman" w:hAnsi="Times New Roman" w:cs="Times New Roman"/>
          <w:sz w:val="24"/>
          <w:szCs w:val="24"/>
        </w:rPr>
      </w:pPr>
      <w:r w:rsidRPr="002465BD">
        <w:rPr>
          <w:rFonts w:ascii="Times New Roman" w:hAnsi="Times New Roman" w:cs="Times New Roman"/>
          <w:sz w:val="24"/>
          <w:szCs w:val="24"/>
        </w:rPr>
        <w:t>A</w:t>
      </w:r>
      <w:r w:rsidR="00C3612B" w:rsidRPr="006E6DDE">
        <w:rPr>
          <w:rFonts w:ascii="Times New Roman" w:hAnsi="Times New Roman" w:cs="Times New Roman"/>
          <w:sz w:val="24"/>
          <w:szCs w:val="24"/>
        </w:rPr>
        <w:t xml:space="preserve">ccording to </w:t>
      </w:r>
      <w:r w:rsidR="00C3612B" w:rsidRPr="006E6DDE">
        <w:rPr>
          <w:rFonts w:ascii="Times New Roman" w:hAnsi="Times New Roman" w:cs="Times New Roman"/>
          <w:sz w:val="24"/>
          <w:szCs w:val="24"/>
        </w:rPr>
        <w:fldChar w:fldCharType="begin"/>
      </w:r>
      <w:r w:rsidR="00C3612B" w:rsidRPr="006E6DDE">
        <w:rPr>
          <w:rFonts w:ascii="Times New Roman" w:hAnsi="Times New Roman" w:cs="Times New Roman"/>
          <w:sz w:val="24"/>
          <w:szCs w:val="24"/>
        </w:rPr>
        <w:instrText xml:space="preserve"> ADDIN ZOTERO_ITEM CSL_CITATION {"citationID":"BpgjWHDb","properties":{"formattedCitation":"(Sambo et al., 2024)","plainCitation":"(Sambo et al., 2024)","noteIndex":0},"citationItems":[{"id":1172,"uris":["http://zotero.org/users/local/us6BSCxW/items/GHMXKAP7"],"itemData":{"id":1172,"type":"article-journal","abstract":"Carbonaceous adsorbents were synthesized from palm kernel shell and palm mesocarp fiber for the adsorption of phenanthrene (PHE) and the highly carcinogenic-benzo(a)pyrene (BaP). The structure and properties of the activated biochar were characterized using standardized analytical tools. The microscopic examinations carried out with SEM and BET results revealed mesoporous structures and interstitial spaces in the activated samples (AB-PKS and AB-PMS). Powder X-ray diffraction (PXRD) results showed that prepared sorbents are amorphous and that activation affected the amorphous cellulose on the surface of the microfibrils which led to a decrease in the intensity of some peaks. Fourier-transform infrared spectroscopy (FTIR) affirms the availability of surface moieties that may promote polycyclic aromatic hydrocarbon (PAH) removal or decontamination of aqueous media. The sorption isotherm and effect of pH on the adsorption of PHE and BaP onto the activated palm kernel shell (AB-PKS) and activated palm mesocarp fiber (AB-PMF) were investigated. The isotherm studies and error analysis (SSE and R2) confirm that the Freundlich model best fits experimental results for AB-PMF; while, the Langmuir model best describes AB-PKS sorption of BaP and PHE, respectively. The optimal removal efficiency for PHE was between 84 and 100% while that of BaP was between 68 and 87% with maximum adsorption capacity (qmax) of 19.38–21.98 mg/g and 1.24–13.26 mg/g, respectively. The optimum pH condition for removing PHE is less than 7 and above 7 for BaP. Therefore, the conversion of waste materials to useful sorbents, as well as preliminary adsorption test results obtained suggests a cleaner and cost-effective pathway for waste management and water treatment.","container-title":"Applied Water Science","DOI":"10.1007/s13201-024-02171-w","ISSN":"2190-5487, 2190-5495","issue":"6","journalAbbreviation":"Appl Water Sci","language":"en","page":"113","source":"DOI.org (Crossref)","title":"Oil palm waste-derived adsorbents for the sequestration of selected polycyclic aromatic hydrocarbon in contaminated aqueous medium","URL":"https://link.springer.com/10.1007/s13201-024-02171-w","volume":"14","author":[{"family":"Sambo","given":"God’swill Nathan"},{"family":"Adeola","given":"Adedapo Oluwasanu"},{"family":"Muhammad","given":"Syahidah Akmal"}],"accessed":{"date-parts":[["2025",1,21]]},"issued":{"date-parts":[["2024",6]]}}}],"schema":"https://github.com/citation-style-language/schema/raw/master/csl-citation.json"} </w:instrText>
      </w:r>
      <w:r w:rsidR="00C3612B" w:rsidRPr="006E6DDE">
        <w:rPr>
          <w:rFonts w:ascii="Times New Roman" w:hAnsi="Times New Roman" w:cs="Times New Roman"/>
          <w:sz w:val="24"/>
          <w:szCs w:val="24"/>
        </w:rPr>
        <w:fldChar w:fldCharType="separate"/>
      </w:r>
      <w:r w:rsidR="00C3612B" w:rsidRPr="006E6DDE">
        <w:rPr>
          <w:rFonts w:ascii="Times New Roman" w:hAnsi="Times New Roman" w:cs="Times New Roman"/>
          <w:sz w:val="24"/>
        </w:rPr>
        <w:t>Sambo et al. (2024)</w:t>
      </w:r>
      <w:r w:rsidR="00C3612B" w:rsidRPr="006E6DDE">
        <w:rPr>
          <w:rFonts w:ascii="Times New Roman" w:hAnsi="Times New Roman" w:cs="Times New Roman"/>
          <w:sz w:val="24"/>
          <w:szCs w:val="24"/>
        </w:rPr>
        <w:fldChar w:fldCharType="end"/>
      </w:r>
      <w:r w:rsidR="00C3612B" w:rsidRPr="006E6DDE">
        <w:rPr>
          <w:rFonts w:ascii="Times New Roman" w:hAnsi="Times New Roman" w:cs="Times New Roman"/>
          <w:sz w:val="24"/>
          <w:szCs w:val="24"/>
        </w:rPr>
        <w:t>, a</w:t>
      </w:r>
      <w:r w:rsidRPr="002465BD">
        <w:rPr>
          <w:rFonts w:ascii="Times New Roman" w:hAnsi="Times New Roman" w:cs="Times New Roman"/>
          <w:sz w:val="24"/>
          <w:szCs w:val="24"/>
        </w:rPr>
        <w:t>ctivated biochar from PKS demonstrated high removal efficiencies for phenanthrene (84-100%) and benzo(a)pyrene (68-87%) with maximum adsorption capacities of 19.38-21.98 mg/g and 1.24-13.26 mg/g, respectively</w:t>
      </w:r>
      <w:r w:rsidR="00C3612B" w:rsidRPr="006E6DDE">
        <w:rPr>
          <w:rFonts w:ascii="Times New Roman" w:hAnsi="Times New Roman" w:cs="Times New Roman"/>
          <w:sz w:val="24"/>
          <w:szCs w:val="24"/>
        </w:rPr>
        <w:t xml:space="preserve">. </w:t>
      </w:r>
      <w:r w:rsidRPr="002465BD">
        <w:rPr>
          <w:rFonts w:ascii="Times New Roman" w:hAnsi="Times New Roman" w:cs="Times New Roman"/>
          <w:sz w:val="24"/>
          <w:szCs w:val="24"/>
        </w:rPr>
        <w:t>The</w:t>
      </w:r>
      <w:r w:rsidR="00C3612B" w:rsidRPr="006E6DDE">
        <w:rPr>
          <w:rFonts w:ascii="Times New Roman" w:hAnsi="Times New Roman" w:cs="Times New Roman"/>
          <w:sz w:val="24"/>
          <w:szCs w:val="24"/>
        </w:rPr>
        <w:t>y also stated that</w:t>
      </w:r>
      <w:r w:rsidRPr="002465BD">
        <w:rPr>
          <w:rFonts w:ascii="Times New Roman" w:hAnsi="Times New Roman" w:cs="Times New Roman"/>
          <w:sz w:val="24"/>
          <w:szCs w:val="24"/>
        </w:rPr>
        <w:t xml:space="preserve"> Freundlich and </w:t>
      </w:r>
      <w:r w:rsidR="004E79D9" w:rsidRPr="006E6DDE">
        <w:rPr>
          <w:rFonts w:ascii="Times New Roman" w:hAnsi="Times New Roman" w:cs="Times New Roman"/>
          <w:sz w:val="24"/>
          <w:szCs w:val="24"/>
        </w:rPr>
        <w:t>Langmuir's</w:t>
      </w:r>
      <w:r w:rsidRPr="002465BD">
        <w:rPr>
          <w:rFonts w:ascii="Times New Roman" w:hAnsi="Times New Roman" w:cs="Times New Roman"/>
          <w:sz w:val="24"/>
          <w:szCs w:val="24"/>
        </w:rPr>
        <w:t xml:space="preserve"> models effectively describe the adsorption </w:t>
      </w:r>
      <w:r w:rsidR="00A211AA" w:rsidRPr="006E6DDE">
        <w:rPr>
          <w:rFonts w:ascii="Times New Roman" w:hAnsi="Times New Roman" w:cs="Times New Roman"/>
          <w:sz w:val="24"/>
          <w:szCs w:val="24"/>
        </w:rPr>
        <w:t>behavio</w:t>
      </w:r>
      <w:r w:rsidR="00A211AA">
        <w:rPr>
          <w:rFonts w:ascii="Times New Roman" w:hAnsi="Times New Roman" w:cs="Times New Roman"/>
          <w:sz w:val="24"/>
          <w:szCs w:val="24"/>
        </w:rPr>
        <w:t>u</w:t>
      </w:r>
      <w:r w:rsidR="00A211AA" w:rsidRPr="006E6DDE">
        <w:rPr>
          <w:rFonts w:ascii="Times New Roman" w:hAnsi="Times New Roman" w:cs="Times New Roman"/>
          <w:sz w:val="24"/>
          <w:szCs w:val="24"/>
        </w:rPr>
        <w:t>r</w:t>
      </w:r>
      <w:r w:rsidRPr="002465BD">
        <w:rPr>
          <w:rFonts w:ascii="Times New Roman" w:hAnsi="Times New Roman" w:cs="Times New Roman"/>
          <w:sz w:val="24"/>
          <w:szCs w:val="24"/>
        </w:rPr>
        <w:t xml:space="preserve">, indicating </w:t>
      </w:r>
      <w:r w:rsidR="004E79D9" w:rsidRPr="006E6DDE">
        <w:rPr>
          <w:rFonts w:ascii="Times New Roman" w:hAnsi="Times New Roman" w:cs="Times New Roman"/>
          <w:sz w:val="24"/>
          <w:szCs w:val="24"/>
        </w:rPr>
        <w:t>favourable</w:t>
      </w:r>
      <w:r w:rsidRPr="002465BD">
        <w:rPr>
          <w:rFonts w:ascii="Times New Roman" w:hAnsi="Times New Roman" w:cs="Times New Roman"/>
          <w:sz w:val="24"/>
          <w:szCs w:val="24"/>
        </w:rPr>
        <w:t xml:space="preserve"> interactions between the adsorbent and contaminants</w:t>
      </w:r>
      <w:r w:rsidR="00C3612B" w:rsidRPr="006E6DDE">
        <w:rPr>
          <w:rFonts w:ascii="Times New Roman" w:hAnsi="Times New Roman" w:cs="Times New Roman"/>
          <w:sz w:val="24"/>
          <w:szCs w:val="24"/>
        </w:rPr>
        <w:t>.</w:t>
      </w:r>
      <w:r w:rsidR="005660E0">
        <w:rPr>
          <w:rFonts w:ascii="Times New Roman" w:hAnsi="Times New Roman" w:cs="Times New Roman"/>
          <w:sz w:val="24"/>
          <w:szCs w:val="24"/>
        </w:rPr>
        <w:t xml:space="preserve"> </w:t>
      </w:r>
      <w:r w:rsidR="003D6DCD" w:rsidRPr="006E6DDE">
        <w:rPr>
          <w:rFonts w:ascii="Times New Roman" w:hAnsi="Times New Roman" w:cs="Times New Roman"/>
          <w:sz w:val="24"/>
          <w:szCs w:val="24"/>
        </w:rPr>
        <w:fldChar w:fldCharType="begin"/>
      </w:r>
      <w:r w:rsidR="003D6DCD" w:rsidRPr="006E6DDE">
        <w:rPr>
          <w:rFonts w:ascii="Times New Roman" w:hAnsi="Times New Roman" w:cs="Times New Roman"/>
          <w:sz w:val="24"/>
          <w:szCs w:val="24"/>
        </w:rPr>
        <w:instrText xml:space="preserve"> ADDIN ZOTERO_ITEM CSL_CITATION {"citationID":"Bj3gg4gQ","properties":{"formattedCitation":"(Lai &amp; Ngu, 2024)","plainCitation":"(Lai &amp; Ngu, 2024)","noteIndex":0},"citationItems":[{"id":1163,"uris":["http://zotero.org/users/local/us6BSCxW/items/TY4I6WKZ"],"itemData":{"id":1163,"type":"article-journal","abstract":"This research applied a concurrent activation and surface modification (CAM) process to synthesize palm kernel shell-derived activated carbon (PKSdAC) to obtain CO2 affinity surface functionalization. The CAM process is a simplified activated carbon activation process that is cost-effective. The CAM process used in this study integrates sulphuric acid activation and barium chloride functionalization. The formation of barium sulphate is targeted to incorporate barium through a reduction process with carbon-containing material at elevated temperatures into PKSdAC to obtain basic metal surfaces functional group for chemical adsorption. The optimal temperature for CAM-PKSdAC CO2 adsorption performance was at 40–60 °C, established through temperature-programmed desorption of CO2 (TPD-CO2) analysis. The CAM-PKSdAC adsorption performance was tested using a lab-scale adsorption system. The bed CO2 content was determined using gas chromatography coupled with a thermal conductivity detector (GC-TCD) by manual syringe injection. CAM-PKSdAC exhibited a high CO2 adsorption capacity of 0.89 mmol g−1 from TPD-CO2, and 1.91 mmol g−1 from GC-TCD at 40 °C and 1 bar. It showed comparable CO2 adsorption capacity to conventional surface modified-activated PKSdAC (1.96 mmol g−1) while higher than commercial and modified ACs (1.14–1.60 mmol g−1), but lower than potassium hydroxide modified ACs (1.81–2.10 mmol g−1) at 40 °C and 1 bar. Barium promoted chemisorption of CO2 as supplementary reaction, which increases adsorption capacity. The non-linear Dubinin Radushkevich model strongly correlates with the experimental adsorption data for CAM-PKSdAC adsorption, indicating the physisorption process via micropore filling on CAM-PKSdAC. CAM-PKSdAC showed moderate reusability with negligible variation in adsorption capacity after 10 adsorption–desorption cycles. © 2024 Society of Chemical Industry and John Wiley &amp; Sons, Ltd.","container-title":"Greenhouse Gases: Science and Technology","DOI":"10.1002/ghg.2274","ISSN":"2152-3878","issue":"3","language":"en","license":"© 2024 The Authors. Greenhouse Gases: Science and Technology published by Society of Chemical Industry and John Wiley &amp; Sons Ltd.","note":"_eprint: https://onlinelibrary.wiley.com/doi/pdf/10.1002/ghg.2274","page":"492-525","source":"Wiley Online Library","title":"Post-combustion carbon dioxide adsorption of concurrent activated and surface modified palm kernel shell-derived activated carbon","URL":"https://onlinelibrary.wiley.com/doi/abs/10.1002/ghg.2274","volume":"14","author":[{"family":"Lai","given":"Jia Yen"},{"family":"Ngu","given":"Lock Hei"}],"accessed":{"date-parts":[["2025",1,21]]},"issued":{"date-parts":[["2024"]]}}}],"schema":"https://github.com/citation-style-language/schema/raw/master/csl-citation.json"} </w:instrText>
      </w:r>
      <w:r w:rsidR="003D6DCD" w:rsidRPr="006E6DDE">
        <w:rPr>
          <w:rFonts w:ascii="Times New Roman" w:hAnsi="Times New Roman" w:cs="Times New Roman"/>
          <w:sz w:val="24"/>
          <w:szCs w:val="24"/>
        </w:rPr>
        <w:fldChar w:fldCharType="separate"/>
      </w:r>
      <w:r w:rsidR="003D6DCD" w:rsidRPr="006E6DDE">
        <w:rPr>
          <w:rFonts w:ascii="Times New Roman" w:hAnsi="Times New Roman" w:cs="Times New Roman"/>
          <w:sz w:val="24"/>
        </w:rPr>
        <w:t>Lai &amp; Ngu (2024)</w:t>
      </w:r>
      <w:r w:rsidR="003D6DCD" w:rsidRPr="006E6DDE">
        <w:rPr>
          <w:rFonts w:ascii="Times New Roman" w:hAnsi="Times New Roman" w:cs="Times New Roman"/>
          <w:sz w:val="24"/>
          <w:szCs w:val="24"/>
        </w:rPr>
        <w:fldChar w:fldCharType="end"/>
      </w:r>
      <w:r w:rsidR="003D6DCD" w:rsidRPr="006E6DDE">
        <w:rPr>
          <w:rFonts w:ascii="Times New Roman" w:hAnsi="Times New Roman" w:cs="Times New Roman"/>
          <w:sz w:val="24"/>
          <w:szCs w:val="24"/>
        </w:rPr>
        <w:t xml:space="preserve"> noted that </w:t>
      </w:r>
      <w:r w:rsidRPr="002465BD">
        <w:rPr>
          <w:rFonts w:ascii="Times New Roman" w:hAnsi="Times New Roman" w:cs="Times New Roman"/>
          <w:sz w:val="24"/>
          <w:szCs w:val="24"/>
        </w:rPr>
        <w:t xml:space="preserve">concurrent activation and surface modification </w:t>
      </w:r>
      <w:r w:rsidR="004E79D9" w:rsidRPr="006E6DDE">
        <w:rPr>
          <w:rFonts w:ascii="Times New Roman" w:hAnsi="Times New Roman" w:cs="Times New Roman"/>
          <w:sz w:val="24"/>
          <w:szCs w:val="24"/>
        </w:rPr>
        <w:t>processes</w:t>
      </w:r>
      <w:r w:rsidRPr="002465BD">
        <w:rPr>
          <w:rFonts w:ascii="Times New Roman" w:hAnsi="Times New Roman" w:cs="Times New Roman"/>
          <w:sz w:val="24"/>
          <w:szCs w:val="24"/>
        </w:rPr>
        <w:t xml:space="preserve"> enhanced the CO</w:t>
      </w:r>
      <w:r w:rsidRPr="00A211AA">
        <w:rPr>
          <w:rFonts w:ascii="Times New Roman" w:hAnsi="Times New Roman" w:cs="Times New Roman"/>
          <w:sz w:val="24"/>
          <w:szCs w:val="24"/>
          <w:vertAlign w:val="subscript"/>
        </w:rPr>
        <w:t>2</w:t>
      </w:r>
      <w:r w:rsidRPr="002465BD">
        <w:rPr>
          <w:rFonts w:ascii="Times New Roman" w:hAnsi="Times New Roman" w:cs="Times New Roman"/>
          <w:sz w:val="24"/>
          <w:szCs w:val="24"/>
        </w:rPr>
        <w:t xml:space="preserve"> adsorption capacity of PKS-derived activated carbon to 1.91 mmol/g at optimal conditions</w:t>
      </w:r>
      <w:r w:rsidR="003D6DCD" w:rsidRPr="006E6DDE">
        <w:rPr>
          <w:rFonts w:ascii="Times New Roman" w:hAnsi="Times New Roman" w:cs="Times New Roman"/>
          <w:sz w:val="24"/>
          <w:szCs w:val="24"/>
        </w:rPr>
        <w:t>. Also, t</w:t>
      </w:r>
      <w:r w:rsidRPr="002465BD">
        <w:rPr>
          <w:rFonts w:ascii="Times New Roman" w:hAnsi="Times New Roman" w:cs="Times New Roman"/>
          <w:sz w:val="24"/>
          <w:szCs w:val="24"/>
        </w:rPr>
        <w:t xml:space="preserve">he incorporation of barium </w:t>
      </w:r>
      <w:r w:rsidRPr="002465BD">
        <w:rPr>
          <w:rFonts w:ascii="Times New Roman" w:hAnsi="Times New Roman" w:cs="Times New Roman"/>
          <w:sz w:val="24"/>
          <w:szCs w:val="24"/>
        </w:rPr>
        <w:lastRenderedPageBreak/>
        <w:t>through chemical modification improved the chemisorption process, demonstrating the versatility of PKS in gas adsorption applications</w:t>
      </w:r>
      <w:r w:rsidR="003D6DCD" w:rsidRPr="006E6DDE">
        <w:rPr>
          <w:rFonts w:ascii="Times New Roman" w:hAnsi="Times New Roman" w:cs="Times New Roman"/>
          <w:sz w:val="24"/>
          <w:szCs w:val="24"/>
        </w:rPr>
        <w:t>.</w:t>
      </w:r>
      <w:r w:rsidR="005660E0">
        <w:rPr>
          <w:rFonts w:ascii="Times New Roman" w:hAnsi="Times New Roman" w:cs="Times New Roman"/>
          <w:sz w:val="24"/>
          <w:szCs w:val="24"/>
        </w:rPr>
        <w:t xml:space="preserve"> </w:t>
      </w:r>
      <w:r w:rsidR="00241389" w:rsidRPr="006E6DDE">
        <w:rPr>
          <w:rFonts w:ascii="Times New Roman" w:hAnsi="Times New Roman" w:cs="Times New Roman"/>
          <w:sz w:val="24"/>
          <w:szCs w:val="24"/>
        </w:rPr>
        <w:fldChar w:fldCharType="begin"/>
      </w:r>
      <w:r w:rsidR="00241389" w:rsidRPr="006E6DDE">
        <w:rPr>
          <w:rFonts w:ascii="Times New Roman" w:hAnsi="Times New Roman" w:cs="Times New Roman"/>
          <w:sz w:val="24"/>
          <w:szCs w:val="24"/>
        </w:rPr>
        <w:instrText xml:space="preserve"> ADDIN ZOTERO_ITEM CSL_CITATION {"citationID":"mO5uwd5r","properties":{"formattedCitation":"(Permady &amp; Mustakim, 2024)","plainCitation":"(Permady &amp; Mustakim, 2024)","noteIndex":0},"citationItems":[{"id":1165,"uris":["http://zotero.org/users/local/us6BSCxW/items/3JCDBUJG"],"itemData":{"id":1165,"type":"article-journal","abstract":"Dalam penelitian ini, dilakukan penurunan zat methylene blue menggunakan limbah dari cangkang biji kelapa sawit. Hasil optimum pada variasi konsentrasi dengan pengadukan 200 rpm terjadi pada menit ke 90 pada konsentrasi 1, 2, dan 3 mg/L. Hasil penurunan adsorpsi sebesar 0,019; 0,022; dan 0,025 mg/L. Pada variasi kecepatan pengadukan dengan konsentrasi methylene blue 1 mg/L, nilai optimum terjadi pada waktu 90 menit. Hasil penurunan adsorpsi pada kecepatan pengadukan 100, 200, 300, 400, dan 500 rpm adalah 0,006; 0,022; 0,053; 0,072; dan 0,083 mg/L. Pada percobaan Pengaruh Konsentrasi terhadap Persen Removal Waktu optimum adsorpsi methylene blue terjadi di menit 90. Persen removal adsorpsi dengan variasi konsentrasi 1, 2, dan 3 mg/L adalah 0,14715; 0,2967; dan 0,44625 mg/g. Efisiensi penyerapan berkisar antara 98,1% hingga 99,17%. Pada percobaan Pengaruh Kecepatan Pengadukan terhadap Persen Removal Waktu optimum adsorsi methylene blue terjadi di menit 90. Persen removal maksimal dengan variasi kecepatan pengadukan 100, 200, 300, 400, dan 500 rpm adalah 0,1491; 0,1467; 0,14205; 0,1392; dan 0,13755 mg/g. Persentase penyisihan adsorpsi berkisar antara 99,4% hingga 91,7%. Berdasarkan kinetika adsorpsi methylene blue bahwa Laju pengadukan yang terlalu lambat atau terlalu cepat dapat mempengaruhi efisiensi proses adsorpsi.","container-title":"Jurnal Integrasi Proses dan Lingkungan","DOI":"10.30587/jipl.v1i2.7130","ISSN":"3031-1101","issue":"2","language":"en","license":"Copyright (c)","note":"number: 2","source":"journal.umg.ac.id","title":"ADSORPTION OF METHYLENE BLUE DYES USING PALM KERNEL SHELLS AS ADSORBENT","URL":"https://journal.umg.ac.id/index.php/jipl/article/view/7130","volume":"1","author":[{"family":"Permady","given":"Muhammad Wahyu Eka"},{"family":"Mustakim","given":"Zainal"}],"accessed":{"date-parts":[["2025",1,21]]},"issued":{"date-parts":[["2024",2,28]]}}}],"schema":"https://github.com/citation-style-language/schema/raw/master/csl-citation.json"} </w:instrText>
      </w:r>
      <w:r w:rsidR="00241389" w:rsidRPr="006E6DDE">
        <w:rPr>
          <w:rFonts w:ascii="Times New Roman" w:hAnsi="Times New Roman" w:cs="Times New Roman"/>
          <w:sz w:val="24"/>
          <w:szCs w:val="24"/>
        </w:rPr>
        <w:fldChar w:fldCharType="separate"/>
      </w:r>
      <w:r w:rsidR="00241389" w:rsidRPr="006E6DDE">
        <w:rPr>
          <w:rFonts w:ascii="Times New Roman" w:hAnsi="Times New Roman" w:cs="Times New Roman"/>
          <w:sz w:val="24"/>
        </w:rPr>
        <w:t>Permady &amp; Mustakim (2024)</w:t>
      </w:r>
      <w:r w:rsidR="00241389" w:rsidRPr="006E6DDE">
        <w:rPr>
          <w:rFonts w:ascii="Times New Roman" w:hAnsi="Times New Roman" w:cs="Times New Roman"/>
          <w:sz w:val="24"/>
          <w:szCs w:val="24"/>
        </w:rPr>
        <w:fldChar w:fldCharType="end"/>
      </w:r>
      <w:r w:rsidR="00241389" w:rsidRPr="006E6DDE">
        <w:rPr>
          <w:rFonts w:ascii="Times New Roman" w:hAnsi="Times New Roman" w:cs="Times New Roman"/>
          <w:sz w:val="24"/>
          <w:szCs w:val="24"/>
        </w:rPr>
        <w:t xml:space="preserve"> stated that </w:t>
      </w:r>
      <w:r w:rsidRPr="002465BD">
        <w:rPr>
          <w:rFonts w:ascii="Times New Roman" w:hAnsi="Times New Roman" w:cs="Times New Roman"/>
          <w:sz w:val="24"/>
          <w:szCs w:val="24"/>
        </w:rPr>
        <w:t>PKS has shown remarkable efficiency in removing methylene blue, achieving up to 99.17% removal at optimal conditions</w:t>
      </w:r>
      <w:r w:rsidR="00241389" w:rsidRPr="006E6DDE">
        <w:rPr>
          <w:rFonts w:ascii="Times New Roman" w:hAnsi="Times New Roman" w:cs="Times New Roman"/>
          <w:sz w:val="24"/>
          <w:szCs w:val="24"/>
        </w:rPr>
        <w:t>, and t</w:t>
      </w:r>
      <w:r w:rsidRPr="002465BD">
        <w:rPr>
          <w:rFonts w:ascii="Times New Roman" w:hAnsi="Times New Roman" w:cs="Times New Roman"/>
          <w:sz w:val="24"/>
          <w:szCs w:val="24"/>
        </w:rPr>
        <w:t>he adsorption kinetics were influenced by stirring speed, highlighting the importance of operational parameters in maximizing adsorption efficiency</w:t>
      </w:r>
      <w:r w:rsidR="00241389" w:rsidRPr="006E6DDE">
        <w:rPr>
          <w:rFonts w:ascii="Times New Roman" w:hAnsi="Times New Roman" w:cs="Times New Roman"/>
          <w:sz w:val="24"/>
          <w:szCs w:val="24"/>
        </w:rPr>
        <w:t>.</w:t>
      </w:r>
      <w:r w:rsidR="005660E0">
        <w:rPr>
          <w:rFonts w:ascii="Times New Roman" w:hAnsi="Times New Roman" w:cs="Times New Roman"/>
          <w:sz w:val="24"/>
          <w:szCs w:val="24"/>
        </w:rPr>
        <w:t xml:space="preserve"> </w:t>
      </w:r>
    </w:p>
    <w:p w14:paraId="48AA5995" w14:textId="35BFCC23" w:rsidR="00AA54DA" w:rsidRDefault="00AA54DA"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The combination of these two materials creates a synergistic system that </w:t>
      </w:r>
      <w:r>
        <w:rPr>
          <w:rFonts w:ascii="Times New Roman" w:hAnsi="Times New Roman" w:cs="Times New Roman"/>
          <w:sz w:val="24"/>
          <w:szCs w:val="24"/>
        </w:rPr>
        <w:t>simultaneously addresses multiple aspects of oil degradation</w:t>
      </w:r>
      <w:r w:rsidRPr="006E6DDE">
        <w:rPr>
          <w:rFonts w:ascii="Times New Roman" w:hAnsi="Times New Roman" w:cs="Times New Roman"/>
          <w:sz w:val="24"/>
          <w:szCs w:val="24"/>
        </w:rPr>
        <w:t>. This approach represents a significant advancement over single-material systems, providing more comprehensive treatment while maintaining economic viability and environmental sustainability.</w:t>
      </w:r>
    </w:p>
    <w:p w14:paraId="42A0EFDB" w14:textId="77777777" w:rsidR="004D5529" w:rsidRPr="006E6DDE" w:rsidRDefault="004D5529" w:rsidP="004D5529">
      <w:pPr>
        <w:spacing w:after="0" w:line="360" w:lineRule="auto"/>
        <w:jc w:val="both"/>
        <w:rPr>
          <w:rFonts w:ascii="Times New Roman" w:hAnsi="Times New Roman" w:cs="Times New Roman"/>
          <w:sz w:val="24"/>
          <w:szCs w:val="24"/>
        </w:rPr>
      </w:pPr>
    </w:p>
    <w:p w14:paraId="066E0351" w14:textId="0EA31EDE" w:rsidR="001838E8" w:rsidRPr="00085CD8" w:rsidRDefault="001838E8" w:rsidP="004C5FAD">
      <w:pPr>
        <w:pStyle w:val="ListParagraph"/>
        <w:numPr>
          <w:ilvl w:val="0"/>
          <w:numId w:val="40"/>
        </w:numPr>
        <w:spacing w:line="240" w:lineRule="auto"/>
        <w:ind w:left="709" w:hanging="709"/>
        <w:jc w:val="both"/>
        <w:rPr>
          <w:rFonts w:ascii="Times New Roman" w:hAnsi="Times New Roman" w:cs="Times New Roman"/>
          <w:b/>
          <w:bCs/>
          <w:sz w:val="24"/>
          <w:szCs w:val="24"/>
        </w:rPr>
      </w:pPr>
      <w:r w:rsidRPr="00085CD8">
        <w:rPr>
          <w:rFonts w:ascii="Times New Roman" w:hAnsi="Times New Roman" w:cs="Times New Roman"/>
          <w:b/>
          <w:bCs/>
          <w:sz w:val="24"/>
          <w:szCs w:val="24"/>
        </w:rPr>
        <w:t>M</w:t>
      </w:r>
      <w:r w:rsidR="00AA54DA">
        <w:rPr>
          <w:rFonts w:ascii="Times New Roman" w:hAnsi="Times New Roman" w:cs="Times New Roman"/>
          <w:b/>
          <w:bCs/>
          <w:sz w:val="24"/>
          <w:szCs w:val="24"/>
        </w:rPr>
        <w:t>ATERIALS AND METHODS</w:t>
      </w:r>
    </w:p>
    <w:p w14:paraId="41F91919" w14:textId="3345C338" w:rsidR="0020715D" w:rsidRPr="008A5AA3" w:rsidRDefault="00870E8A" w:rsidP="004C5FAD">
      <w:pPr>
        <w:pStyle w:val="ListParagraph"/>
        <w:numPr>
          <w:ilvl w:val="1"/>
          <w:numId w:val="40"/>
        </w:numPr>
        <w:spacing w:line="240" w:lineRule="auto"/>
        <w:jc w:val="both"/>
        <w:rPr>
          <w:rFonts w:ascii="Times New Roman" w:hAnsi="Times New Roman" w:cs="Times New Roman"/>
          <w:b/>
          <w:bCs/>
          <w:sz w:val="24"/>
          <w:szCs w:val="24"/>
        </w:rPr>
      </w:pPr>
      <w:r w:rsidRPr="008A5AA3">
        <w:rPr>
          <w:rFonts w:ascii="Times New Roman" w:hAnsi="Times New Roman" w:cs="Times New Roman"/>
          <w:b/>
          <w:bCs/>
          <w:sz w:val="24"/>
          <w:szCs w:val="24"/>
        </w:rPr>
        <w:t xml:space="preserve">Oil and </w:t>
      </w:r>
      <w:r w:rsidR="004A2FD8" w:rsidRPr="008A5AA3">
        <w:rPr>
          <w:rFonts w:ascii="Times New Roman" w:hAnsi="Times New Roman" w:cs="Times New Roman"/>
          <w:b/>
          <w:bCs/>
          <w:sz w:val="24"/>
          <w:szCs w:val="24"/>
        </w:rPr>
        <w:t>Adsorbents Collection</w:t>
      </w:r>
    </w:p>
    <w:p w14:paraId="05C9AE5C" w14:textId="14A63C1A" w:rsidR="00C52364" w:rsidRPr="006E6DDE" w:rsidRDefault="00C52364"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One </w:t>
      </w:r>
      <w:r w:rsidR="007F05F3" w:rsidRPr="006E6DDE">
        <w:rPr>
          <w:rFonts w:ascii="Times New Roman" w:hAnsi="Times New Roman" w:cs="Times New Roman"/>
          <w:sz w:val="24"/>
          <w:szCs w:val="24"/>
        </w:rPr>
        <w:t>liter</w:t>
      </w:r>
      <w:r w:rsidRPr="006E6DDE">
        <w:rPr>
          <w:rFonts w:ascii="Times New Roman" w:hAnsi="Times New Roman" w:cs="Times New Roman"/>
          <w:sz w:val="24"/>
          <w:szCs w:val="24"/>
        </w:rPr>
        <w:t xml:space="preserve"> of </w:t>
      </w:r>
      <w:r w:rsidR="004A69C5">
        <w:rPr>
          <w:rFonts w:ascii="Times New Roman" w:hAnsi="Times New Roman" w:cs="Times New Roman"/>
          <w:sz w:val="24"/>
          <w:szCs w:val="24"/>
        </w:rPr>
        <w:t>used</w:t>
      </w:r>
      <w:r w:rsidRPr="006E6DDE">
        <w:rPr>
          <w:rFonts w:ascii="Times New Roman" w:hAnsi="Times New Roman" w:cs="Times New Roman"/>
          <w:sz w:val="24"/>
          <w:szCs w:val="24"/>
        </w:rPr>
        <w:t xml:space="preserve"> transformer oil (</w:t>
      </w:r>
      <w:r w:rsidR="00293D9D" w:rsidRPr="006E6DDE">
        <w:rPr>
          <w:rFonts w:ascii="Times New Roman" w:hAnsi="Times New Roman" w:cs="Times New Roman"/>
          <w:sz w:val="24"/>
          <w:szCs w:val="24"/>
        </w:rPr>
        <w:t>naphthalene-based</w:t>
      </w:r>
      <w:r w:rsidRPr="006E6DDE">
        <w:rPr>
          <w:rFonts w:ascii="Times New Roman" w:hAnsi="Times New Roman" w:cs="Times New Roman"/>
          <w:sz w:val="24"/>
          <w:szCs w:val="24"/>
        </w:rPr>
        <w:t xml:space="preserve">) was obtained from </w:t>
      </w:r>
      <w:r w:rsidR="00293D9D" w:rsidRPr="006E6DDE">
        <w:rPr>
          <w:rFonts w:ascii="Times New Roman" w:hAnsi="Times New Roman" w:cs="Times New Roman"/>
          <w:sz w:val="24"/>
          <w:szCs w:val="24"/>
        </w:rPr>
        <w:t xml:space="preserve">a </w:t>
      </w:r>
      <w:r w:rsidRPr="006E6DDE">
        <w:rPr>
          <w:rFonts w:ascii="Times New Roman" w:hAnsi="Times New Roman" w:cs="Times New Roman"/>
          <w:sz w:val="24"/>
          <w:szCs w:val="24"/>
        </w:rPr>
        <w:t xml:space="preserve">faulty transformer in a company in Port Harcourt. The transformer failed during operation as a result of arcing. The spent transformer oil was labelled as sample A. Half </w:t>
      </w:r>
      <w:r w:rsidR="003C6A52">
        <w:rPr>
          <w:rFonts w:ascii="Times New Roman" w:hAnsi="Times New Roman" w:cs="Times New Roman"/>
          <w:sz w:val="24"/>
          <w:szCs w:val="24"/>
        </w:rPr>
        <w:t xml:space="preserve">a </w:t>
      </w:r>
      <w:r w:rsidR="004E0622" w:rsidRPr="006E6DDE">
        <w:rPr>
          <w:rFonts w:ascii="Times New Roman" w:hAnsi="Times New Roman" w:cs="Times New Roman"/>
          <w:sz w:val="24"/>
          <w:szCs w:val="24"/>
        </w:rPr>
        <w:t>liter</w:t>
      </w:r>
      <w:r w:rsidRPr="006E6DDE">
        <w:rPr>
          <w:rFonts w:ascii="Times New Roman" w:hAnsi="Times New Roman" w:cs="Times New Roman"/>
          <w:sz w:val="24"/>
          <w:szCs w:val="24"/>
        </w:rPr>
        <w:t xml:space="preserve"> of fresh transformer oil (</w:t>
      </w:r>
      <w:r w:rsidR="00293D9D" w:rsidRPr="006E6DDE">
        <w:rPr>
          <w:rFonts w:ascii="Times New Roman" w:hAnsi="Times New Roman" w:cs="Times New Roman"/>
          <w:sz w:val="24"/>
          <w:szCs w:val="24"/>
        </w:rPr>
        <w:t>naphthalene-based</w:t>
      </w:r>
      <w:r w:rsidRPr="006E6DDE">
        <w:rPr>
          <w:rFonts w:ascii="Times New Roman" w:hAnsi="Times New Roman" w:cs="Times New Roman"/>
          <w:sz w:val="24"/>
          <w:szCs w:val="24"/>
        </w:rPr>
        <w:t xml:space="preserve">) was also </w:t>
      </w:r>
      <w:r w:rsidR="00293D9D" w:rsidRPr="006E6DDE">
        <w:rPr>
          <w:rFonts w:ascii="Times New Roman" w:hAnsi="Times New Roman" w:cs="Times New Roman"/>
          <w:sz w:val="24"/>
          <w:szCs w:val="24"/>
        </w:rPr>
        <w:t>obtained</w:t>
      </w:r>
      <w:r w:rsidRPr="006E6DDE">
        <w:rPr>
          <w:rFonts w:ascii="Times New Roman" w:hAnsi="Times New Roman" w:cs="Times New Roman"/>
          <w:sz w:val="24"/>
          <w:szCs w:val="24"/>
        </w:rPr>
        <w:t xml:space="preserve"> from </w:t>
      </w:r>
      <w:r w:rsidR="00293D9D" w:rsidRPr="006E6DDE">
        <w:rPr>
          <w:rFonts w:ascii="Times New Roman" w:hAnsi="Times New Roman" w:cs="Times New Roman"/>
          <w:sz w:val="24"/>
          <w:szCs w:val="24"/>
        </w:rPr>
        <w:t xml:space="preserve">the </w:t>
      </w:r>
      <w:r w:rsidRPr="006E6DDE">
        <w:rPr>
          <w:rFonts w:ascii="Times New Roman" w:hAnsi="Times New Roman" w:cs="Times New Roman"/>
          <w:sz w:val="24"/>
          <w:szCs w:val="24"/>
        </w:rPr>
        <w:t>same source through the company and labelled as control sample B</w:t>
      </w:r>
      <w:r w:rsidR="005167CB">
        <w:rPr>
          <w:rFonts w:ascii="Times New Roman" w:hAnsi="Times New Roman" w:cs="Times New Roman"/>
          <w:sz w:val="24"/>
          <w:szCs w:val="24"/>
        </w:rPr>
        <w:t>.</w:t>
      </w:r>
    </w:p>
    <w:p w14:paraId="2532A75C" w14:textId="0A1D1868" w:rsidR="00C52364" w:rsidRPr="006E6DDE" w:rsidRDefault="00C52364"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Palm Kernel Shells (PKS) were obtained from a palm oil mill in</w:t>
      </w:r>
      <w:r w:rsidR="004A69C5">
        <w:rPr>
          <w:rFonts w:ascii="Times New Roman" w:hAnsi="Times New Roman" w:cs="Times New Roman"/>
          <w:sz w:val="24"/>
          <w:szCs w:val="24"/>
        </w:rPr>
        <w:t xml:space="preserve"> </w:t>
      </w:r>
      <w:r w:rsidRPr="006E6DDE">
        <w:rPr>
          <w:rFonts w:ascii="Times New Roman" w:hAnsi="Times New Roman" w:cs="Times New Roman"/>
          <w:sz w:val="24"/>
          <w:szCs w:val="24"/>
        </w:rPr>
        <w:t xml:space="preserve">Anambra State. The shells were washed with distilled water to remove dirt and dried in an oven at 110˚C for 24 hrs. The bentonite sample used in this research work was collected from </w:t>
      </w:r>
      <w:r w:rsidR="004D5529">
        <w:rPr>
          <w:rFonts w:ascii="Times New Roman" w:hAnsi="Times New Roman" w:cs="Times New Roman"/>
          <w:sz w:val="24"/>
          <w:szCs w:val="24"/>
        </w:rPr>
        <w:t xml:space="preserve">the </w:t>
      </w:r>
      <w:r w:rsidRPr="006E6DDE">
        <w:rPr>
          <w:rFonts w:ascii="Times New Roman" w:hAnsi="Times New Roman" w:cs="Times New Roman"/>
          <w:sz w:val="24"/>
          <w:szCs w:val="24"/>
        </w:rPr>
        <w:t xml:space="preserve">Oyi local government in Anambra State, Nigeria, and was milled in </w:t>
      </w:r>
      <w:r w:rsidR="003C6A52" w:rsidRPr="006E6DDE">
        <w:rPr>
          <w:rFonts w:ascii="Times New Roman" w:hAnsi="Times New Roman" w:cs="Times New Roman"/>
          <w:sz w:val="24"/>
          <w:szCs w:val="24"/>
        </w:rPr>
        <w:t>MANSID</w:t>
      </w:r>
      <w:r w:rsidRPr="006E6DDE">
        <w:rPr>
          <w:rFonts w:ascii="Times New Roman" w:hAnsi="Times New Roman" w:cs="Times New Roman"/>
          <w:sz w:val="24"/>
          <w:szCs w:val="24"/>
        </w:rPr>
        <w:t xml:space="preserve"> Nigeria Limited, Port Harcourt</w:t>
      </w:r>
      <w:r w:rsidR="003C6A52">
        <w:rPr>
          <w:rFonts w:ascii="Times New Roman" w:hAnsi="Times New Roman" w:cs="Times New Roman"/>
          <w:sz w:val="24"/>
          <w:szCs w:val="24"/>
        </w:rPr>
        <w:t>,</w:t>
      </w:r>
      <w:r w:rsidRPr="006E6DDE">
        <w:rPr>
          <w:rFonts w:ascii="Times New Roman" w:hAnsi="Times New Roman" w:cs="Times New Roman"/>
          <w:sz w:val="24"/>
          <w:szCs w:val="24"/>
        </w:rPr>
        <w:t xml:space="preserve"> Nigeria.</w:t>
      </w:r>
    </w:p>
    <w:p w14:paraId="191EE605" w14:textId="6BE1FE1F" w:rsidR="00FF31CE" w:rsidRPr="008A5AA3" w:rsidRDefault="00FF31CE" w:rsidP="004C5FAD">
      <w:pPr>
        <w:pStyle w:val="ListParagraph"/>
        <w:numPr>
          <w:ilvl w:val="1"/>
          <w:numId w:val="40"/>
        </w:numPr>
        <w:spacing w:line="240" w:lineRule="auto"/>
        <w:jc w:val="both"/>
        <w:rPr>
          <w:rFonts w:ascii="Times New Roman" w:hAnsi="Times New Roman" w:cs="Times New Roman"/>
          <w:b/>
          <w:bCs/>
          <w:sz w:val="24"/>
          <w:szCs w:val="24"/>
          <w:lang w:val="en-GB"/>
        </w:rPr>
      </w:pPr>
      <w:r w:rsidRPr="008A5AA3">
        <w:rPr>
          <w:rFonts w:ascii="Times New Roman" w:hAnsi="Times New Roman" w:cs="Times New Roman"/>
          <w:b/>
          <w:bCs/>
          <w:sz w:val="24"/>
          <w:szCs w:val="24"/>
        </w:rPr>
        <w:t xml:space="preserve">Synthesis of the adsorbents </w:t>
      </w:r>
    </w:p>
    <w:p w14:paraId="516AFB5F" w14:textId="6951AB67" w:rsidR="00FF31CE" w:rsidRPr="00FF31CE" w:rsidRDefault="00A453AC"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modified approach of Babayemi, 2017 was used to synthesize the adsorbents. </w:t>
      </w:r>
      <w:r w:rsidR="00FF31CE" w:rsidRPr="00FF31CE">
        <w:rPr>
          <w:rFonts w:ascii="Times New Roman" w:hAnsi="Times New Roman" w:cs="Times New Roman"/>
          <w:sz w:val="24"/>
          <w:szCs w:val="24"/>
        </w:rPr>
        <w:t xml:space="preserve">The dried Palm Kernel Shells (PKN) was carbonized in a muffle furnace at a temperature of </w:t>
      </w:r>
      <w:r w:rsidR="00F466D3">
        <w:rPr>
          <w:rFonts w:ascii="Times New Roman" w:hAnsi="Times New Roman" w:cs="Times New Roman"/>
          <w:sz w:val="24"/>
          <w:szCs w:val="24"/>
        </w:rPr>
        <w:t>5</w:t>
      </w:r>
      <w:r w:rsidR="00FF31CE" w:rsidRPr="00FF31CE">
        <w:rPr>
          <w:rFonts w:ascii="Times New Roman" w:hAnsi="Times New Roman" w:cs="Times New Roman"/>
          <w:sz w:val="24"/>
          <w:szCs w:val="24"/>
        </w:rPr>
        <w:t xml:space="preserve">00˚C for </w:t>
      </w:r>
      <w:r w:rsidR="00F466D3">
        <w:rPr>
          <w:rFonts w:ascii="Times New Roman" w:hAnsi="Times New Roman" w:cs="Times New Roman"/>
          <w:sz w:val="24"/>
          <w:szCs w:val="24"/>
        </w:rPr>
        <w:t>3</w:t>
      </w:r>
      <w:r w:rsidR="00FF31CE" w:rsidRPr="00FF31CE">
        <w:rPr>
          <w:rFonts w:ascii="Times New Roman" w:hAnsi="Times New Roman" w:cs="Times New Roman"/>
          <w:sz w:val="24"/>
          <w:szCs w:val="24"/>
        </w:rPr>
        <w:t xml:space="preserve"> h</w:t>
      </w:r>
      <w:r w:rsidR="006F7311">
        <w:rPr>
          <w:rFonts w:ascii="Times New Roman" w:hAnsi="Times New Roman" w:cs="Times New Roman"/>
          <w:sz w:val="24"/>
          <w:szCs w:val="24"/>
        </w:rPr>
        <w:t>ou</w:t>
      </w:r>
      <w:r w:rsidR="00FF31CE" w:rsidRPr="00FF31CE">
        <w:rPr>
          <w:rFonts w:ascii="Times New Roman" w:hAnsi="Times New Roman" w:cs="Times New Roman"/>
          <w:sz w:val="24"/>
          <w:szCs w:val="24"/>
        </w:rPr>
        <w:t>r</w:t>
      </w:r>
      <w:r w:rsidR="00F466D3">
        <w:rPr>
          <w:rFonts w:ascii="Times New Roman" w:hAnsi="Times New Roman" w:cs="Times New Roman"/>
          <w:sz w:val="24"/>
          <w:szCs w:val="24"/>
        </w:rPr>
        <w:t>s</w:t>
      </w:r>
      <w:r w:rsidR="00FF31CE" w:rsidRPr="00FF31CE">
        <w:rPr>
          <w:rFonts w:ascii="Times New Roman" w:hAnsi="Times New Roman" w:cs="Times New Roman"/>
          <w:sz w:val="24"/>
          <w:szCs w:val="24"/>
        </w:rPr>
        <w:t>, allowed to cool to room temperature, pulverized using a jaw crusher and sieved using 0.2 mm mesh. The sieved materials were weighed (50g) and impregnated with 250</w:t>
      </w:r>
      <w:r w:rsidR="00FF31CE">
        <w:rPr>
          <w:rFonts w:ascii="Times New Roman" w:hAnsi="Times New Roman" w:cs="Times New Roman"/>
          <w:sz w:val="24"/>
          <w:szCs w:val="24"/>
        </w:rPr>
        <w:t xml:space="preserve"> </w:t>
      </w:r>
      <w:r w:rsidR="00FF31CE" w:rsidRPr="00FF31CE">
        <w:rPr>
          <w:rFonts w:ascii="Times New Roman" w:hAnsi="Times New Roman" w:cs="Times New Roman"/>
          <w:sz w:val="24"/>
          <w:szCs w:val="24"/>
        </w:rPr>
        <w:t xml:space="preserve">mL of </w:t>
      </w:r>
      <w:r w:rsidR="001255A7">
        <w:rPr>
          <w:rFonts w:ascii="Times New Roman" w:hAnsi="Times New Roman" w:cs="Times New Roman"/>
          <w:sz w:val="24"/>
          <w:szCs w:val="24"/>
        </w:rPr>
        <w:t>7</w:t>
      </w:r>
      <w:r w:rsidR="00FF31CE" w:rsidRPr="00FF31CE">
        <w:rPr>
          <w:rFonts w:ascii="Times New Roman" w:hAnsi="Times New Roman" w:cs="Times New Roman"/>
          <w:sz w:val="24"/>
          <w:szCs w:val="24"/>
        </w:rPr>
        <w:t>N H</w:t>
      </w:r>
      <w:r w:rsidR="00FF31CE" w:rsidRPr="00FF31CE">
        <w:rPr>
          <w:rFonts w:ascii="Times New Roman" w:hAnsi="Times New Roman" w:cs="Times New Roman"/>
          <w:sz w:val="24"/>
          <w:szCs w:val="24"/>
          <w:vertAlign w:val="subscript"/>
        </w:rPr>
        <w:t>2</w:t>
      </w:r>
      <w:r w:rsidR="00FF31CE" w:rsidRPr="00FF31CE">
        <w:rPr>
          <w:rFonts w:ascii="Times New Roman" w:hAnsi="Times New Roman" w:cs="Times New Roman"/>
          <w:sz w:val="24"/>
          <w:szCs w:val="24"/>
        </w:rPr>
        <w:t>SO</w:t>
      </w:r>
      <w:r w:rsidR="00FF31CE" w:rsidRPr="00FF31CE">
        <w:rPr>
          <w:rFonts w:ascii="Times New Roman" w:hAnsi="Times New Roman" w:cs="Times New Roman"/>
          <w:sz w:val="24"/>
          <w:szCs w:val="24"/>
          <w:vertAlign w:val="subscript"/>
        </w:rPr>
        <w:t>4</w:t>
      </w:r>
      <w:r w:rsidR="00FF31CE" w:rsidRPr="00FF31CE">
        <w:rPr>
          <w:rFonts w:ascii="Times New Roman" w:hAnsi="Times New Roman" w:cs="Times New Roman"/>
          <w:sz w:val="24"/>
          <w:szCs w:val="24"/>
        </w:rPr>
        <w:t xml:space="preserve"> for 12 hrs. The impregnated samples were washed with NaOH and distilled water until pH 7.0, decanted and dried </w:t>
      </w:r>
      <w:r>
        <w:rPr>
          <w:rFonts w:ascii="Times New Roman" w:hAnsi="Times New Roman" w:cs="Times New Roman"/>
          <w:sz w:val="24"/>
          <w:szCs w:val="24"/>
        </w:rPr>
        <w:t xml:space="preserve">in the oven at </w:t>
      </w:r>
      <w:r w:rsidR="006F7311">
        <w:rPr>
          <w:rFonts w:ascii="Times New Roman" w:hAnsi="Times New Roman" w:cs="Times New Roman"/>
          <w:sz w:val="24"/>
          <w:szCs w:val="24"/>
        </w:rPr>
        <w:t>9</w:t>
      </w:r>
      <w:r>
        <w:rPr>
          <w:rFonts w:ascii="Times New Roman" w:hAnsi="Times New Roman" w:cs="Times New Roman"/>
          <w:sz w:val="24"/>
          <w:szCs w:val="24"/>
        </w:rPr>
        <w:t>0</w:t>
      </w:r>
      <w:r w:rsidRPr="00A453AC">
        <w:rPr>
          <w:rFonts w:ascii="Times New Roman" w:hAnsi="Times New Roman" w:cs="Times New Roman"/>
          <w:sz w:val="24"/>
          <w:szCs w:val="24"/>
          <w:vertAlign w:val="superscript"/>
        </w:rPr>
        <w:t>o</w:t>
      </w:r>
      <w:r>
        <w:rPr>
          <w:rFonts w:ascii="Times New Roman" w:hAnsi="Times New Roman" w:cs="Times New Roman"/>
          <w:sz w:val="24"/>
          <w:szCs w:val="24"/>
        </w:rPr>
        <w:t xml:space="preserve">C for </w:t>
      </w:r>
      <w:r w:rsidR="006F7311">
        <w:rPr>
          <w:rFonts w:ascii="Times New Roman" w:hAnsi="Times New Roman" w:cs="Times New Roman"/>
          <w:sz w:val="24"/>
          <w:szCs w:val="24"/>
        </w:rPr>
        <w:t>3</w:t>
      </w:r>
      <w:r w:rsidR="00FF31CE" w:rsidRPr="00FF31CE">
        <w:rPr>
          <w:rFonts w:ascii="Times New Roman" w:hAnsi="Times New Roman" w:cs="Times New Roman"/>
          <w:sz w:val="24"/>
          <w:szCs w:val="24"/>
        </w:rPr>
        <w:t xml:space="preserve">hrs before being packed in airtight </w:t>
      </w:r>
      <w:r>
        <w:rPr>
          <w:rFonts w:ascii="Times New Roman" w:hAnsi="Times New Roman" w:cs="Times New Roman"/>
          <w:sz w:val="24"/>
          <w:szCs w:val="24"/>
        </w:rPr>
        <w:t>container</w:t>
      </w:r>
      <w:r w:rsidR="005167CB">
        <w:rPr>
          <w:rFonts w:ascii="Times New Roman" w:hAnsi="Times New Roman" w:cs="Times New Roman"/>
          <w:sz w:val="24"/>
          <w:szCs w:val="24"/>
        </w:rPr>
        <w:t>.</w:t>
      </w:r>
    </w:p>
    <w:p w14:paraId="701E83F2" w14:textId="7CCD6975" w:rsidR="00DD1FD3" w:rsidRDefault="00427A59"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modified approach of Taha et. al, 2020 was used to synthesize the bentonite clay. </w:t>
      </w:r>
      <w:r w:rsidR="00DD1FD3">
        <w:rPr>
          <w:rFonts w:ascii="Times New Roman" w:hAnsi="Times New Roman" w:cs="Times New Roman"/>
          <w:sz w:val="24"/>
          <w:szCs w:val="24"/>
        </w:rPr>
        <w:t>The milled bentonite c</w:t>
      </w:r>
      <w:r w:rsidR="00DD1FD3" w:rsidRPr="00DD1FD3">
        <w:rPr>
          <w:rFonts w:ascii="Times New Roman" w:hAnsi="Times New Roman" w:cs="Times New Roman"/>
          <w:sz w:val="24"/>
          <w:szCs w:val="24"/>
        </w:rPr>
        <w:t>lay sample of 50g was used and 250</w:t>
      </w:r>
      <w:r w:rsidR="00F466D3">
        <w:rPr>
          <w:rFonts w:ascii="Times New Roman" w:hAnsi="Times New Roman" w:cs="Times New Roman"/>
          <w:sz w:val="24"/>
          <w:szCs w:val="24"/>
        </w:rPr>
        <w:t xml:space="preserve"> mL</w:t>
      </w:r>
      <w:r w:rsidR="00DD1FD3" w:rsidRPr="00DD1FD3">
        <w:rPr>
          <w:rFonts w:ascii="Times New Roman" w:hAnsi="Times New Roman" w:cs="Times New Roman"/>
          <w:sz w:val="24"/>
          <w:szCs w:val="24"/>
        </w:rPr>
        <w:t xml:space="preserve"> of </w:t>
      </w:r>
      <w:r w:rsidR="00B631AA">
        <w:rPr>
          <w:rFonts w:ascii="Times New Roman" w:hAnsi="Times New Roman" w:cs="Times New Roman"/>
          <w:sz w:val="24"/>
          <w:szCs w:val="24"/>
        </w:rPr>
        <w:t>7</w:t>
      </w:r>
      <w:r w:rsidR="00B631AA" w:rsidRPr="00FF31CE">
        <w:rPr>
          <w:rFonts w:ascii="Times New Roman" w:hAnsi="Times New Roman" w:cs="Times New Roman"/>
          <w:sz w:val="24"/>
          <w:szCs w:val="24"/>
        </w:rPr>
        <w:t>N</w:t>
      </w:r>
      <w:r w:rsidR="00B631AA">
        <w:rPr>
          <w:rFonts w:ascii="Times New Roman" w:hAnsi="Times New Roman" w:cs="Times New Roman"/>
          <w:sz w:val="24"/>
          <w:szCs w:val="24"/>
        </w:rPr>
        <w:t xml:space="preserve"> </w:t>
      </w:r>
      <w:r w:rsidR="006F7311" w:rsidRPr="00FF31CE">
        <w:rPr>
          <w:rFonts w:ascii="Times New Roman" w:hAnsi="Times New Roman" w:cs="Times New Roman"/>
          <w:sz w:val="24"/>
          <w:szCs w:val="24"/>
        </w:rPr>
        <w:t>H</w:t>
      </w:r>
      <w:r w:rsidR="006F7311" w:rsidRPr="00FF31CE">
        <w:rPr>
          <w:rFonts w:ascii="Times New Roman" w:hAnsi="Times New Roman" w:cs="Times New Roman"/>
          <w:sz w:val="24"/>
          <w:szCs w:val="24"/>
          <w:vertAlign w:val="subscript"/>
        </w:rPr>
        <w:t>2</w:t>
      </w:r>
      <w:r w:rsidR="006F7311" w:rsidRPr="00FF31CE">
        <w:rPr>
          <w:rFonts w:ascii="Times New Roman" w:hAnsi="Times New Roman" w:cs="Times New Roman"/>
          <w:sz w:val="24"/>
          <w:szCs w:val="24"/>
        </w:rPr>
        <w:t>SO</w:t>
      </w:r>
      <w:r w:rsidR="006F7311" w:rsidRPr="00FF31CE">
        <w:rPr>
          <w:rFonts w:ascii="Times New Roman" w:hAnsi="Times New Roman" w:cs="Times New Roman"/>
          <w:sz w:val="24"/>
          <w:szCs w:val="24"/>
          <w:vertAlign w:val="subscript"/>
        </w:rPr>
        <w:t>4</w:t>
      </w:r>
      <w:r w:rsidR="00B631AA" w:rsidRPr="00DD1FD3">
        <w:rPr>
          <w:rFonts w:ascii="Times New Roman" w:hAnsi="Times New Roman" w:cs="Times New Roman"/>
          <w:sz w:val="24"/>
          <w:szCs w:val="24"/>
        </w:rPr>
        <w:t xml:space="preserve"> acid solution</w:t>
      </w:r>
      <w:r w:rsidR="00B631AA">
        <w:rPr>
          <w:rFonts w:ascii="Times New Roman" w:hAnsi="Times New Roman" w:cs="Times New Roman"/>
          <w:sz w:val="24"/>
          <w:szCs w:val="24"/>
        </w:rPr>
        <w:t xml:space="preserve"> was </w:t>
      </w:r>
      <w:r w:rsidR="00DD1FD3" w:rsidRPr="00DD1FD3">
        <w:rPr>
          <w:rFonts w:ascii="Times New Roman" w:hAnsi="Times New Roman" w:cs="Times New Roman"/>
          <w:sz w:val="24"/>
          <w:szCs w:val="24"/>
        </w:rPr>
        <w:t>added. The mixture was homogenized in a steam bath at a temperature of 9</w:t>
      </w:r>
      <w:r w:rsidR="00F466D3">
        <w:rPr>
          <w:rFonts w:ascii="Times New Roman" w:hAnsi="Times New Roman" w:cs="Times New Roman"/>
          <w:sz w:val="24"/>
          <w:szCs w:val="24"/>
        </w:rPr>
        <w:t>0</w:t>
      </w:r>
      <w:r w:rsidR="00DD1FD3" w:rsidRPr="00B631AA">
        <w:rPr>
          <w:rFonts w:ascii="Times New Roman" w:hAnsi="Times New Roman" w:cs="Times New Roman"/>
          <w:sz w:val="24"/>
          <w:szCs w:val="24"/>
          <w:vertAlign w:val="superscript"/>
        </w:rPr>
        <w:t>0</w:t>
      </w:r>
      <w:r w:rsidR="00DD1FD3" w:rsidRPr="00DD1FD3">
        <w:rPr>
          <w:rFonts w:ascii="Times New Roman" w:hAnsi="Times New Roman" w:cs="Times New Roman"/>
          <w:sz w:val="24"/>
          <w:szCs w:val="24"/>
        </w:rPr>
        <w:t xml:space="preserve">C for 3hours </w:t>
      </w:r>
      <w:r>
        <w:rPr>
          <w:rFonts w:ascii="Times New Roman" w:hAnsi="Times New Roman" w:cs="Times New Roman"/>
          <w:sz w:val="24"/>
          <w:szCs w:val="24"/>
        </w:rPr>
        <w:t xml:space="preserve">so </w:t>
      </w:r>
      <w:r w:rsidR="00DD1FD3" w:rsidRPr="00DD1FD3">
        <w:rPr>
          <w:rFonts w:ascii="Times New Roman" w:hAnsi="Times New Roman" w:cs="Times New Roman"/>
          <w:sz w:val="24"/>
          <w:szCs w:val="24"/>
        </w:rPr>
        <w:t xml:space="preserve">activation </w:t>
      </w:r>
      <w:r>
        <w:rPr>
          <w:rFonts w:ascii="Times New Roman" w:hAnsi="Times New Roman" w:cs="Times New Roman"/>
          <w:sz w:val="24"/>
          <w:szCs w:val="24"/>
        </w:rPr>
        <w:t>can</w:t>
      </w:r>
      <w:r w:rsidR="00DD1FD3" w:rsidRPr="00DD1FD3">
        <w:rPr>
          <w:rFonts w:ascii="Times New Roman" w:hAnsi="Times New Roman" w:cs="Times New Roman"/>
          <w:sz w:val="24"/>
          <w:szCs w:val="24"/>
        </w:rPr>
        <w:t xml:space="preserve"> take place. The resulting mixture was washed by neutralizing with</w:t>
      </w:r>
      <w:r w:rsidR="00820538">
        <w:rPr>
          <w:rFonts w:ascii="Times New Roman" w:hAnsi="Times New Roman" w:cs="Times New Roman"/>
          <w:sz w:val="24"/>
          <w:szCs w:val="24"/>
        </w:rPr>
        <w:t xml:space="preserve"> </w:t>
      </w:r>
      <w:r w:rsidR="00DD1FD3" w:rsidRPr="00DD1FD3">
        <w:rPr>
          <w:rFonts w:ascii="Times New Roman" w:hAnsi="Times New Roman" w:cs="Times New Roman"/>
          <w:sz w:val="24"/>
          <w:szCs w:val="24"/>
        </w:rPr>
        <w:t xml:space="preserve">NaOH and distilled water </w:t>
      </w:r>
      <w:r w:rsidR="00820538" w:rsidRPr="00FF31CE">
        <w:rPr>
          <w:rFonts w:ascii="Times New Roman" w:hAnsi="Times New Roman" w:cs="Times New Roman"/>
          <w:sz w:val="24"/>
          <w:szCs w:val="24"/>
        </w:rPr>
        <w:t>until pH 7.0</w:t>
      </w:r>
      <w:r w:rsidR="00820538">
        <w:rPr>
          <w:rFonts w:ascii="Times New Roman" w:hAnsi="Times New Roman" w:cs="Times New Roman"/>
          <w:sz w:val="24"/>
          <w:szCs w:val="24"/>
        </w:rPr>
        <w:t xml:space="preserve"> </w:t>
      </w:r>
      <w:r w:rsidR="00DD1FD3" w:rsidRPr="00DD1FD3">
        <w:rPr>
          <w:rFonts w:ascii="Times New Roman" w:hAnsi="Times New Roman" w:cs="Times New Roman"/>
          <w:sz w:val="24"/>
          <w:szCs w:val="24"/>
        </w:rPr>
        <w:t xml:space="preserve">to reduce the acidity. It was allowed to settle, decanted, dried in the oven at a temperature of </w:t>
      </w:r>
      <w:r w:rsidR="00820538">
        <w:rPr>
          <w:rFonts w:ascii="Times New Roman" w:hAnsi="Times New Roman" w:cs="Times New Roman"/>
          <w:sz w:val="24"/>
          <w:szCs w:val="24"/>
        </w:rPr>
        <w:t>300</w:t>
      </w:r>
      <w:r w:rsidR="00DD1FD3" w:rsidRPr="00820538">
        <w:rPr>
          <w:rFonts w:ascii="Times New Roman" w:hAnsi="Times New Roman" w:cs="Times New Roman"/>
          <w:sz w:val="24"/>
          <w:szCs w:val="24"/>
          <w:vertAlign w:val="superscript"/>
        </w:rPr>
        <w:t>0</w:t>
      </w:r>
      <w:r w:rsidR="00DD1FD3" w:rsidRPr="00DD1FD3">
        <w:rPr>
          <w:rFonts w:ascii="Times New Roman" w:hAnsi="Times New Roman" w:cs="Times New Roman"/>
          <w:sz w:val="24"/>
          <w:szCs w:val="24"/>
        </w:rPr>
        <w:t xml:space="preserve">C for </w:t>
      </w:r>
      <w:r w:rsidR="00820538">
        <w:rPr>
          <w:rFonts w:ascii="Times New Roman" w:hAnsi="Times New Roman" w:cs="Times New Roman"/>
          <w:sz w:val="24"/>
          <w:szCs w:val="24"/>
        </w:rPr>
        <w:t>3</w:t>
      </w:r>
      <w:r w:rsidR="00DD1FD3" w:rsidRPr="00DD1FD3">
        <w:rPr>
          <w:rFonts w:ascii="Times New Roman" w:hAnsi="Times New Roman" w:cs="Times New Roman"/>
          <w:sz w:val="24"/>
          <w:szCs w:val="24"/>
        </w:rPr>
        <w:t>hrs. The dried activated clay was crushed into fine powder and sieved through an aperture of 75μm.</w:t>
      </w:r>
    </w:p>
    <w:p w14:paraId="05E20D2F" w14:textId="6B87E84F" w:rsidR="00082F5D" w:rsidRPr="006E6DDE" w:rsidRDefault="008A5AA3" w:rsidP="004C5FAD">
      <w:pPr>
        <w:spacing w:line="24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w:t>
      </w:r>
      <w:r w:rsidR="004E4B43">
        <w:rPr>
          <w:rFonts w:ascii="Times New Roman" w:hAnsi="Times New Roman" w:cs="Times New Roman"/>
          <w:b/>
          <w:bCs/>
          <w:sz w:val="24"/>
          <w:szCs w:val="24"/>
          <w:lang w:val="en-GB"/>
        </w:rPr>
        <w:t>.</w:t>
      </w:r>
      <w:r w:rsidR="007C2FD5">
        <w:rPr>
          <w:rFonts w:ascii="Times New Roman" w:hAnsi="Times New Roman" w:cs="Times New Roman"/>
          <w:b/>
          <w:bCs/>
          <w:sz w:val="24"/>
          <w:szCs w:val="24"/>
          <w:lang w:val="en-GB"/>
        </w:rPr>
        <w:t xml:space="preserve">3 </w:t>
      </w:r>
      <w:r w:rsidR="00082F5D" w:rsidRPr="006E6DDE">
        <w:rPr>
          <w:rFonts w:ascii="Times New Roman" w:hAnsi="Times New Roman" w:cs="Times New Roman"/>
          <w:b/>
          <w:bCs/>
          <w:sz w:val="24"/>
          <w:szCs w:val="24"/>
          <w:lang w:val="en-GB"/>
        </w:rPr>
        <w:t>Characterization of Transformer Oil</w:t>
      </w:r>
    </w:p>
    <w:p w14:paraId="2C1D94CB" w14:textId="19333E91" w:rsidR="00082F5D" w:rsidRDefault="00082F5D"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This characterization provides a fundamental understanding of the properties</w:t>
      </w:r>
      <w:r>
        <w:rPr>
          <w:rFonts w:ascii="Times New Roman" w:hAnsi="Times New Roman" w:cs="Times New Roman"/>
          <w:sz w:val="24"/>
          <w:szCs w:val="24"/>
        </w:rPr>
        <w:t>,</w:t>
      </w:r>
      <w:r w:rsidRPr="006E6DDE">
        <w:rPr>
          <w:rFonts w:ascii="Times New Roman" w:hAnsi="Times New Roman" w:cs="Times New Roman"/>
          <w:sz w:val="24"/>
          <w:szCs w:val="24"/>
        </w:rPr>
        <w:t xml:space="preserve"> such as water content, acidity, density, viscosity, flash point, etc.</w:t>
      </w:r>
      <w:r w:rsidR="00B26680">
        <w:rPr>
          <w:rFonts w:ascii="Times New Roman" w:hAnsi="Times New Roman" w:cs="Times New Roman"/>
          <w:sz w:val="24"/>
          <w:szCs w:val="24"/>
        </w:rPr>
        <w:t>,</w:t>
      </w:r>
      <w:r w:rsidRPr="006E6DDE">
        <w:rPr>
          <w:rFonts w:ascii="Times New Roman" w:hAnsi="Times New Roman" w:cs="Times New Roman"/>
          <w:sz w:val="24"/>
          <w:szCs w:val="24"/>
        </w:rPr>
        <w:t xml:space="preserve"> of the fresh transformer oil and </w:t>
      </w:r>
      <w:r w:rsidR="00ED7586">
        <w:rPr>
          <w:rFonts w:ascii="Times New Roman" w:hAnsi="Times New Roman" w:cs="Times New Roman"/>
          <w:sz w:val="24"/>
          <w:szCs w:val="24"/>
        </w:rPr>
        <w:t>spent</w:t>
      </w:r>
      <w:r w:rsidRPr="006E6DDE">
        <w:rPr>
          <w:rFonts w:ascii="Times New Roman" w:hAnsi="Times New Roman" w:cs="Times New Roman"/>
          <w:sz w:val="24"/>
          <w:szCs w:val="24"/>
        </w:rPr>
        <w:t xml:space="preserve"> transformer oil. </w:t>
      </w:r>
    </w:p>
    <w:p w14:paraId="66201F09" w14:textId="6ED4AB53" w:rsidR="007C2FD5"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2.3.1 </w:t>
      </w:r>
      <w:r w:rsidR="00B1620A" w:rsidRPr="00B1620A">
        <w:rPr>
          <w:rFonts w:ascii="Times New Roman" w:hAnsi="Times New Roman" w:cs="Times New Roman"/>
          <w:sz w:val="24"/>
          <w:szCs w:val="24"/>
        </w:rPr>
        <w:t>Acidity Test:</w:t>
      </w:r>
    </w:p>
    <w:p w14:paraId="0561E8B4" w14:textId="47A0DB78" w:rsid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lastRenderedPageBreak/>
        <w:t xml:space="preserve">The acid number was determined </w:t>
      </w:r>
      <w:r w:rsidR="00746F99">
        <w:rPr>
          <w:rFonts w:ascii="Times New Roman" w:hAnsi="Times New Roman" w:cs="Times New Roman"/>
          <w:sz w:val="24"/>
          <w:szCs w:val="24"/>
        </w:rPr>
        <w:t>through</w:t>
      </w:r>
      <w:r w:rsidRPr="00B1620A">
        <w:rPr>
          <w:rFonts w:ascii="Times New Roman" w:hAnsi="Times New Roman" w:cs="Times New Roman"/>
          <w:sz w:val="24"/>
          <w:szCs w:val="24"/>
        </w:rPr>
        <w:t xml:space="preserve"> titration with standardized potassium hydroxide (KOH), following the method described by </w:t>
      </w:r>
      <w:r w:rsidR="00397EDB">
        <w:rPr>
          <w:rFonts w:ascii="Times New Roman" w:hAnsi="Times New Roman" w:cs="Times New Roman"/>
          <w:sz w:val="24"/>
          <w:szCs w:val="24"/>
        </w:rPr>
        <w:t>Adekoya</w:t>
      </w:r>
      <w:r w:rsidRPr="00B1620A">
        <w:rPr>
          <w:rFonts w:ascii="Times New Roman" w:hAnsi="Times New Roman" w:cs="Times New Roman"/>
          <w:sz w:val="24"/>
          <w:szCs w:val="24"/>
        </w:rPr>
        <w:t xml:space="preserve"> and </w:t>
      </w:r>
      <w:proofErr w:type="spellStart"/>
      <w:r w:rsidRPr="00B1620A">
        <w:rPr>
          <w:rFonts w:ascii="Times New Roman" w:hAnsi="Times New Roman" w:cs="Times New Roman"/>
          <w:sz w:val="24"/>
          <w:szCs w:val="24"/>
        </w:rPr>
        <w:t>Ade</w:t>
      </w:r>
      <w:r w:rsidR="00397EDB">
        <w:rPr>
          <w:rFonts w:ascii="Times New Roman" w:hAnsi="Times New Roman" w:cs="Times New Roman"/>
          <w:sz w:val="24"/>
          <w:szCs w:val="24"/>
        </w:rPr>
        <w:t>jumobi</w:t>
      </w:r>
      <w:proofErr w:type="spellEnd"/>
      <w:r w:rsidRPr="00B1620A">
        <w:rPr>
          <w:rFonts w:ascii="Times New Roman" w:hAnsi="Times New Roman" w:cs="Times New Roman"/>
          <w:sz w:val="24"/>
          <w:szCs w:val="24"/>
        </w:rPr>
        <w:t xml:space="preserve"> (201</w:t>
      </w:r>
      <w:r w:rsidR="00397EDB">
        <w:rPr>
          <w:rFonts w:ascii="Times New Roman" w:hAnsi="Times New Roman" w:cs="Times New Roman"/>
          <w:sz w:val="24"/>
          <w:szCs w:val="24"/>
        </w:rPr>
        <w:t>7</w:t>
      </w:r>
      <w:r w:rsidRPr="00B1620A">
        <w:rPr>
          <w:rFonts w:ascii="Times New Roman" w:hAnsi="Times New Roman" w:cs="Times New Roman"/>
          <w:sz w:val="24"/>
          <w:szCs w:val="24"/>
        </w:rPr>
        <w:t xml:space="preserve">). Phenolphthalein was used as the indicator, and the acid value was calculated using Equation (1), representing the milligrams of KOH required to neutralize 1 g of oil. Results were compared to </w:t>
      </w:r>
      <w:r w:rsidR="00D14429">
        <w:rPr>
          <w:rFonts w:ascii="Times New Roman" w:hAnsi="Times New Roman" w:cs="Times New Roman"/>
          <w:sz w:val="24"/>
          <w:szCs w:val="24"/>
        </w:rPr>
        <w:t xml:space="preserve">acceptable limit of </w:t>
      </w:r>
      <w:r w:rsidRPr="00B1620A">
        <w:rPr>
          <w:rFonts w:ascii="Times New Roman" w:hAnsi="Times New Roman" w:cs="Times New Roman"/>
          <w:sz w:val="24"/>
          <w:szCs w:val="24"/>
        </w:rPr>
        <w:t>IEC 6</w:t>
      </w:r>
      <w:r w:rsidR="00F33F11">
        <w:rPr>
          <w:rFonts w:ascii="Times New Roman" w:hAnsi="Times New Roman" w:cs="Times New Roman"/>
          <w:sz w:val="24"/>
          <w:szCs w:val="24"/>
        </w:rPr>
        <w:t>202</w:t>
      </w:r>
      <w:r w:rsidR="00D14429">
        <w:rPr>
          <w:rFonts w:ascii="Times New Roman" w:hAnsi="Times New Roman" w:cs="Times New Roman"/>
          <w:sz w:val="24"/>
          <w:szCs w:val="24"/>
        </w:rPr>
        <w:t>1</w:t>
      </w:r>
      <w:r w:rsidRPr="00B1620A">
        <w:rPr>
          <w:rFonts w:ascii="Times New Roman" w:hAnsi="Times New Roman" w:cs="Times New Roman"/>
          <w:sz w:val="24"/>
          <w:szCs w:val="24"/>
        </w:rPr>
        <w:t>. The percentage removal of acid was computed using Equation (</w:t>
      </w:r>
      <w:r w:rsidR="00082554">
        <w:rPr>
          <w:rFonts w:ascii="Times New Roman" w:hAnsi="Times New Roman" w:cs="Times New Roman"/>
          <w:sz w:val="24"/>
          <w:szCs w:val="24"/>
        </w:rPr>
        <w:t>2</w:t>
      </w:r>
      <w:r w:rsidRPr="00B1620A">
        <w:rPr>
          <w:rFonts w:ascii="Times New Roman" w:hAnsi="Times New Roman" w:cs="Times New Roman"/>
          <w:sz w:val="24"/>
          <w:szCs w:val="24"/>
        </w:rPr>
        <w:t>) (Zhang et al., 2015; Yassin et al., 2022).</w:t>
      </w:r>
    </w:p>
    <w:p w14:paraId="08DC9352" w14:textId="58A287AD" w:rsidR="00E879E9" w:rsidRPr="00B1620A" w:rsidRDefault="00E879E9" w:rsidP="004C5FAD">
      <w:pPr>
        <w:spacing w:line="240" w:lineRule="auto"/>
        <w:jc w:val="both"/>
        <w:rPr>
          <w:rFonts w:ascii="Times New Roman" w:hAnsi="Times New Roman" w:cs="Times New Roman"/>
          <w:sz w:val="24"/>
          <w:szCs w:val="24"/>
        </w:rPr>
      </w:pPr>
      <w:r w:rsidRPr="00C0788B">
        <w:rPr>
          <w:rFonts w:ascii="Times New Roman" w:hAnsi="Times New Roman" w:cs="Times New Roman"/>
          <w:sz w:val="24"/>
          <w:szCs w:val="24"/>
        </w:rPr>
        <w:t xml:space="preserve">Acid value (mgKOH/g) </w:t>
      </w:r>
      <w:bookmarkStart w:id="0" w:name="_Hlk197660208"/>
      <w:r w:rsidRPr="00C0788B">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V*C*56.1</m:t>
            </m:r>
          </m:num>
          <m:den>
            <m:r>
              <w:rPr>
                <w:rFonts w:ascii="Cambria Math" w:hAnsi="Cambria Math" w:cs="Times New Roman"/>
                <w:sz w:val="24"/>
                <w:szCs w:val="24"/>
              </w:rPr>
              <m:t>m</m:t>
            </m:r>
          </m:den>
        </m:f>
      </m:oMath>
      <w:bookmarkEnd w:id="0"/>
      <w:r w:rsidRPr="00C0788B">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t>(1)</w:t>
      </w:r>
    </w:p>
    <w:p w14:paraId="6BFA4160" w14:textId="4B894190" w:rsidR="00E879E9" w:rsidRDefault="00E879E9" w:rsidP="004C5FAD">
      <w:pPr>
        <w:spacing w:line="240" w:lineRule="auto"/>
        <w:jc w:val="both"/>
        <w:rPr>
          <w:rFonts w:ascii="Times New Roman" w:hAnsi="Times New Roman" w:cs="Times New Roman"/>
          <w:sz w:val="24"/>
          <w:szCs w:val="24"/>
        </w:rPr>
      </w:pPr>
      <w:r w:rsidRPr="00E879E9">
        <w:rPr>
          <w:rFonts w:ascii="Times New Roman" w:hAnsi="Times New Roman" w:cs="Times New Roman"/>
          <w:sz w:val="24"/>
          <w:szCs w:val="24"/>
        </w:rPr>
        <w:t xml:space="preserve">where V is the consumption of titration KOH solution volume, mL; C is the concentration of KOH solution, mol/L; m is the quality of the oil, g; 56.1 is </w:t>
      </w:r>
      <w:r w:rsidR="00B26680">
        <w:rPr>
          <w:rFonts w:ascii="Times New Roman" w:hAnsi="Times New Roman" w:cs="Times New Roman"/>
          <w:sz w:val="24"/>
          <w:szCs w:val="24"/>
        </w:rPr>
        <w:t xml:space="preserve">the </w:t>
      </w:r>
      <w:r w:rsidRPr="00E879E9">
        <w:rPr>
          <w:rFonts w:ascii="Times New Roman" w:hAnsi="Times New Roman" w:cs="Times New Roman"/>
          <w:sz w:val="24"/>
          <w:szCs w:val="24"/>
        </w:rPr>
        <w:t>potassium hydroxide molar mass, g/mol.</w:t>
      </w:r>
    </w:p>
    <w:p w14:paraId="621A80F4" w14:textId="5655712F" w:rsidR="00E879E9" w:rsidRDefault="00E879E9" w:rsidP="004C5FAD">
      <w:pPr>
        <w:spacing w:line="240" w:lineRule="auto"/>
        <w:jc w:val="both"/>
        <w:rPr>
          <w:rFonts w:ascii="Times New Roman" w:hAnsi="Times New Roman" w:cs="Times New Roman"/>
          <w:sz w:val="24"/>
          <w:szCs w:val="24"/>
        </w:rPr>
      </w:pPr>
      <w:r w:rsidRPr="00C0788B">
        <w:rPr>
          <w:rFonts w:ascii="Times New Roman" w:hAnsi="Times New Roman" w:cs="Times New Roman"/>
          <w:sz w:val="24"/>
          <w:szCs w:val="24"/>
        </w:rPr>
        <w:t xml:space="preserve">% removal of acid </w:t>
      </w:r>
      <w:bookmarkStart w:id="1" w:name="_Hlk197660334"/>
      <w:r w:rsidRPr="00C0788B">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en>
        </m:f>
      </m:oMath>
      <w:r w:rsidRPr="00C0788B">
        <w:rPr>
          <w:rFonts w:ascii="Times New Roman" w:hAnsi="Times New Roman" w:cs="Times New Roman"/>
          <w:sz w:val="24"/>
          <w:szCs w:val="24"/>
        </w:rPr>
        <w:tab/>
      </w:r>
      <w:bookmarkEnd w:id="1"/>
      <w:r w:rsidRPr="00B1620A">
        <w:rPr>
          <w:rFonts w:ascii="Times New Roman" w:hAnsi="Times New Roman" w:cs="Times New Roman"/>
          <w:sz w:val="24"/>
          <w:szCs w:val="24"/>
        </w:rPr>
        <w:t xml:space="preserve"> </w:t>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t>(2)</w:t>
      </w:r>
    </w:p>
    <w:p w14:paraId="49B895C9" w14:textId="03B6CAE0" w:rsidR="00B1620A" w:rsidRPr="00B1620A" w:rsidRDefault="00E879E9" w:rsidP="004C5FAD">
      <w:pPr>
        <w:spacing w:line="240" w:lineRule="auto"/>
        <w:jc w:val="both"/>
        <w:rPr>
          <w:rFonts w:ascii="Times New Roman" w:hAnsi="Times New Roman" w:cs="Times New Roman"/>
          <w:sz w:val="24"/>
          <w:szCs w:val="24"/>
        </w:rPr>
      </w:pPr>
      <w:r w:rsidRPr="00E879E9">
        <w:rPr>
          <w:rFonts w:ascii="Times New Roman" w:hAnsi="Times New Roman" w:cs="Times New Roman"/>
          <w:sz w:val="24"/>
          <w:szCs w:val="24"/>
        </w:rPr>
        <w:t>where C</w:t>
      </w:r>
      <w:r w:rsidRPr="00E879E9">
        <w:rPr>
          <w:rFonts w:ascii="Times New Roman" w:hAnsi="Times New Roman" w:cs="Times New Roman"/>
          <w:sz w:val="24"/>
          <w:szCs w:val="24"/>
          <w:vertAlign w:val="subscript"/>
        </w:rPr>
        <w:t>o</w:t>
      </w:r>
      <w:r w:rsidRPr="00E879E9">
        <w:rPr>
          <w:rFonts w:ascii="Times New Roman" w:hAnsi="Times New Roman" w:cs="Times New Roman"/>
          <w:sz w:val="24"/>
          <w:szCs w:val="24"/>
        </w:rPr>
        <w:t xml:space="preserve"> and C</w:t>
      </w:r>
      <w:r w:rsidRPr="00E879E9">
        <w:rPr>
          <w:rFonts w:ascii="Times New Roman" w:hAnsi="Times New Roman" w:cs="Times New Roman"/>
          <w:sz w:val="24"/>
          <w:szCs w:val="24"/>
          <w:vertAlign w:val="subscript"/>
        </w:rPr>
        <w:t>1</w:t>
      </w:r>
      <w:r w:rsidRPr="00E879E9">
        <w:rPr>
          <w:rFonts w:ascii="Times New Roman" w:hAnsi="Times New Roman" w:cs="Times New Roman"/>
          <w:sz w:val="24"/>
          <w:szCs w:val="24"/>
        </w:rPr>
        <w:t xml:space="preserve"> are the initial and residual concentrations of acid</w:t>
      </w:r>
    </w:p>
    <w:p w14:paraId="49571044" w14:textId="20834DB9"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B1620A" w:rsidRPr="00B1620A">
        <w:rPr>
          <w:rFonts w:ascii="Times New Roman" w:hAnsi="Times New Roman" w:cs="Times New Roman"/>
          <w:sz w:val="24"/>
          <w:szCs w:val="24"/>
        </w:rPr>
        <w:t>Flash Point and Fire Point Test:</w:t>
      </w:r>
    </w:p>
    <w:p w14:paraId="2C17EF26" w14:textId="49629B8D" w:rsidR="00B1620A" w:rsidRP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Flash and fire points were measured according to ASTM D93 using a Pensky-Martens closed cup apparatus at room temperature and pressure. Approximately 60 mL of oil was heated, and a test flame was introduced to determine the flash (momentary ignition) and fire point (sustained ignition) temperatures (Bakrutheen et al., 2014</w:t>
      </w:r>
      <w:r w:rsidR="00F12FEB">
        <w:rPr>
          <w:rFonts w:ascii="Times New Roman" w:hAnsi="Times New Roman" w:cs="Times New Roman"/>
          <w:sz w:val="24"/>
          <w:szCs w:val="24"/>
        </w:rPr>
        <w:t>;</w:t>
      </w:r>
      <w:r w:rsidR="00F12FEB" w:rsidRPr="00F12FEB">
        <w:rPr>
          <w:rFonts w:ascii="Times New Roman" w:hAnsi="Times New Roman" w:cs="Times New Roman"/>
          <w:sz w:val="24"/>
          <w:szCs w:val="24"/>
        </w:rPr>
        <w:t xml:space="preserve"> </w:t>
      </w:r>
      <w:r w:rsidR="00F12FEB" w:rsidRPr="00B1620A">
        <w:rPr>
          <w:rFonts w:ascii="Times New Roman" w:hAnsi="Times New Roman" w:cs="Times New Roman"/>
          <w:sz w:val="24"/>
          <w:szCs w:val="24"/>
        </w:rPr>
        <w:t>Vanitha et al., 2016</w:t>
      </w:r>
      <w:r w:rsidRPr="00B1620A">
        <w:rPr>
          <w:rFonts w:ascii="Times New Roman" w:hAnsi="Times New Roman" w:cs="Times New Roman"/>
          <w:sz w:val="24"/>
          <w:szCs w:val="24"/>
        </w:rPr>
        <w:t>).</w:t>
      </w:r>
    </w:p>
    <w:p w14:paraId="4B4082F1" w14:textId="23B360B9"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2.3.3 </w:t>
      </w:r>
      <w:r w:rsidR="00B1620A" w:rsidRPr="00B1620A">
        <w:rPr>
          <w:rFonts w:ascii="Times New Roman" w:hAnsi="Times New Roman" w:cs="Times New Roman"/>
          <w:sz w:val="24"/>
          <w:szCs w:val="24"/>
        </w:rPr>
        <w:t>Kinematic Viscosity Test:</w:t>
      </w:r>
    </w:p>
    <w:p w14:paraId="766301A6" w14:textId="12F60214" w:rsidR="00B1620A" w:rsidRP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Kinematic viscosity was measured in accordance with ASTM D445 using a Redwood viscometer at room temperature. The time required for 50 mL of oil to flow through the orifice was recorded and used to calculate viscosity (Vanitha et al., 2016).</w:t>
      </w:r>
    </w:p>
    <w:p w14:paraId="4F433AF5" w14:textId="377DBBA3"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2.3.4 </w:t>
      </w:r>
      <w:r w:rsidR="00B1620A" w:rsidRPr="00B1620A">
        <w:rPr>
          <w:rFonts w:ascii="Times New Roman" w:hAnsi="Times New Roman" w:cs="Times New Roman"/>
          <w:sz w:val="24"/>
          <w:szCs w:val="24"/>
        </w:rPr>
        <w:t>Density Test:</w:t>
      </w:r>
    </w:p>
    <w:p w14:paraId="7EAFA187" w14:textId="64E46D34" w:rsidR="00B1620A" w:rsidRP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 xml:space="preserve">Density was determined using a clean, pre-weighed </w:t>
      </w:r>
      <w:r w:rsidR="00ED7586">
        <w:rPr>
          <w:rFonts w:ascii="Times New Roman" w:hAnsi="Times New Roman" w:cs="Times New Roman"/>
          <w:sz w:val="24"/>
          <w:szCs w:val="24"/>
        </w:rPr>
        <w:t>pycnometer</w:t>
      </w:r>
      <w:r w:rsidRPr="00B1620A">
        <w:rPr>
          <w:rFonts w:ascii="Times New Roman" w:hAnsi="Times New Roman" w:cs="Times New Roman"/>
          <w:sz w:val="24"/>
          <w:szCs w:val="24"/>
        </w:rPr>
        <w:t xml:space="preserve"> filled with oil to a calibrated mark and re-weighed. The value was calculated using Equation (3) and compared against </w:t>
      </w:r>
      <w:r w:rsidR="005509A2">
        <w:rPr>
          <w:rFonts w:ascii="Times New Roman" w:hAnsi="Times New Roman" w:cs="Times New Roman"/>
          <w:sz w:val="24"/>
          <w:szCs w:val="24"/>
        </w:rPr>
        <w:t xml:space="preserve">acceptable limit of </w:t>
      </w:r>
      <w:r w:rsidRPr="00B1620A">
        <w:rPr>
          <w:rFonts w:ascii="Times New Roman" w:hAnsi="Times New Roman" w:cs="Times New Roman"/>
          <w:sz w:val="24"/>
          <w:szCs w:val="24"/>
        </w:rPr>
        <w:t>ISO 3</w:t>
      </w:r>
      <w:r w:rsidR="00F33F11">
        <w:rPr>
          <w:rFonts w:ascii="Times New Roman" w:hAnsi="Times New Roman" w:cs="Times New Roman"/>
          <w:sz w:val="24"/>
          <w:szCs w:val="24"/>
        </w:rPr>
        <w:t>675</w:t>
      </w:r>
      <w:r w:rsidRPr="00B1620A">
        <w:rPr>
          <w:rFonts w:ascii="Times New Roman" w:hAnsi="Times New Roman" w:cs="Times New Roman"/>
          <w:sz w:val="24"/>
          <w:szCs w:val="24"/>
        </w:rPr>
        <w:t xml:space="preserve"> stan</w:t>
      </w:r>
      <w:r w:rsidR="00B12621">
        <w:rPr>
          <w:rFonts w:ascii="Times New Roman" w:hAnsi="Times New Roman" w:cs="Times New Roman"/>
          <w:sz w:val="24"/>
          <w:szCs w:val="24"/>
        </w:rPr>
        <w:t>dard</w:t>
      </w:r>
      <w:r w:rsidRPr="00B1620A">
        <w:rPr>
          <w:rFonts w:ascii="Times New Roman" w:hAnsi="Times New Roman" w:cs="Times New Roman"/>
          <w:sz w:val="24"/>
          <w:szCs w:val="24"/>
        </w:rPr>
        <w:t>.</w:t>
      </w:r>
    </w:p>
    <w:p w14:paraId="06657F99" w14:textId="0D91311F" w:rsidR="00082554" w:rsidRDefault="00082554" w:rsidP="004C5FAD">
      <w:pPr>
        <w:spacing w:line="240" w:lineRule="auto"/>
        <w:jc w:val="both"/>
        <w:rPr>
          <w:rFonts w:ascii="Times New Roman" w:hAnsi="Times New Roman" w:cs="Times New Roman"/>
          <w:sz w:val="24"/>
          <w:szCs w:val="24"/>
        </w:rPr>
      </w:pPr>
      <w:r w:rsidRPr="005D7E10">
        <w:rPr>
          <w:rFonts w:ascii="Times New Roman" w:hAnsi="Times New Roman" w:cs="Times New Roman"/>
          <w:sz w:val="24"/>
          <w:szCs w:val="24"/>
        </w:rPr>
        <w:t xml:space="preserve">Density </w:t>
      </w:r>
      <w:bookmarkStart w:id="2" w:name="_Hlk197660604"/>
      <w:r w:rsidRPr="005D7E10">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Weight of oil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num>
          <m:den>
            <m:r>
              <w:rPr>
                <w:rFonts w:ascii="Cambria Math" w:hAnsi="Cambria Math" w:cs="Times New Roman"/>
                <w:sz w:val="24"/>
                <w:szCs w:val="24"/>
              </w:rPr>
              <m:t>Volume of the oil</m:t>
            </m:r>
          </m:den>
        </m:f>
      </m:oMath>
      <w:bookmarkEnd w:id="2"/>
      <w:r w:rsidRPr="005D7E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593232C7" w14:textId="7811D1F6" w:rsidR="00B1620A" w:rsidRPr="00B1620A" w:rsidRDefault="00B1620A" w:rsidP="004C5FAD">
      <w:pPr>
        <w:spacing w:line="240" w:lineRule="auto"/>
        <w:jc w:val="both"/>
        <w:rPr>
          <w:rFonts w:ascii="Times New Roman" w:hAnsi="Times New Roman" w:cs="Times New Roman"/>
          <w:sz w:val="24"/>
          <w:szCs w:val="24"/>
        </w:rPr>
      </w:pPr>
      <w:r w:rsidRPr="00B1620A">
        <w:rPr>
          <w:rFonts w:ascii="Times New Roman" w:hAnsi="Times New Roman" w:cs="Times New Roman"/>
          <w:sz w:val="24"/>
          <w:szCs w:val="24"/>
        </w:rPr>
        <w:t>Where W₁ is the weight of the empty bottle and W₂ is the weight of the filled bottle.</w:t>
      </w:r>
    </w:p>
    <w:p w14:paraId="75D2D17C" w14:textId="24FCABB2"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2.3.5 </w:t>
      </w:r>
      <w:r w:rsidR="00082554">
        <w:rPr>
          <w:rFonts w:ascii="Times New Roman" w:hAnsi="Times New Roman" w:cs="Times New Roman"/>
          <w:sz w:val="24"/>
          <w:szCs w:val="24"/>
        </w:rPr>
        <w:t>Moisture</w:t>
      </w:r>
      <w:r w:rsidR="00B1620A" w:rsidRPr="00B1620A">
        <w:rPr>
          <w:rFonts w:ascii="Times New Roman" w:hAnsi="Times New Roman" w:cs="Times New Roman"/>
          <w:sz w:val="24"/>
          <w:szCs w:val="24"/>
        </w:rPr>
        <w:t xml:space="preserve"> Content Test:</w:t>
      </w:r>
    </w:p>
    <w:p w14:paraId="0B6A7A6F" w14:textId="4185B5F5" w:rsidR="00341C7D" w:rsidRPr="00B1620A" w:rsidRDefault="00676E47"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w:t>
      </w:r>
      <w:r w:rsidR="00341C7D" w:rsidRPr="00341C7D">
        <w:rPr>
          <w:rFonts w:ascii="Times New Roman" w:hAnsi="Times New Roman" w:cs="Times New Roman"/>
          <w:sz w:val="24"/>
          <w:szCs w:val="24"/>
        </w:rPr>
        <w:t>oisture content</w:t>
      </w:r>
      <w:r>
        <w:rPr>
          <w:rFonts w:ascii="Times New Roman" w:hAnsi="Times New Roman" w:cs="Times New Roman"/>
          <w:sz w:val="24"/>
          <w:szCs w:val="24"/>
        </w:rPr>
        <w:t xml:space="preserve"> </w:t>
      </w:r>
      <w:r w:rsidR="00341C7D" w:rsidRPr="00341C7D">
        <w:rPr>
          <w:rFonts w:ascii="Times New Roman" w:hAnsi="Times New Roman" w:cs="Times New Roman"/>
          <w:sz w:val="24"/>
          <w:szCs w:val="24"/>
        </w:rPr>
        <w:t>was estimated using</w:t>
      </w:r>
      <w:r w:rsidR="001F6E22">
        <w:rPr>
          <w:rFonts w:ascii="Times New Roman" w:hAnsi="Times New Roman" w:cs="Times New Roman"/>
          <w:sz w:val="24"/>
          <w:szCs w:val="24"/>
        </w:rPr>
        <w:t xml:space="preserve"> </w:t>
      </w:r>
      <w:r w:rsidR="00341C7D" w:rsidRPr="00341C7D">
        <w:rPr>
          <w:rFonts w:ascii="Times New Roman" w:hAnsi="Times New Roman" w:cs="Times New Roman"/>
          <w:sz w:val="24"/>
          <w:szCs w:val="24"/>
        </w:rPr>
        <w:t>gravimetric</w:t>
      </w:r>
      <w:r w:rsidR="00416DB7">
        <w:rPr>
          <w:rFonts w:ascii="Times New Roman" w:hAnsi="Times New Roman" w:cs="Times New Roman"/>
          <w:sz w:val="24"/>
          <w:szCs w:val="24"/>
        </w:rPr>
        <w:t xml:space="preserve"> </w:t>
      </w:r>
      <w:r w:rsidR="00341C7D" w:rsidRPr="00341C7D">
        <w:rPr>
          <w:rFonts w:ascii="Times New Roman" w:hAnsi="Times New Roman" w:cs="Times New Roman"/>
          <w:sz w:val="24"/>
          <w:szCs w:val="24"/>
        </w:rPr>
        <w:t>method</w:t>
      </w:r>
      <w:r w:rsidR="00416DB7">
        <w:rPr>
          <w:rFonts w:ascii="Times New Roman" w:hAnsi="Times New Roman" w:cs="Times New Roman"/>
          <w:sz w:val="24"/>
          <w:szCs w:val="24"/>
        </w:rPr>
        <w:t xml:space="preserve"> (</w:t>
      </w:r>
      <w:r w:rsidR="00416DB7" w:rsidRPr="00416DB7">
        <w:rPr>
          <w:rFonts w:ascii="Times New Roman" w:hAnsi="Times New Roman" w:cs="Times New Roman"/>
          <w:sz w:val="24"/>
          <w:szCs w:val="24"/>
        </w:rPr>
        <w:t>Zambrano et al.,</w:t>
      </w:r>
      <w:r w:rsidR="00416DB7">
        <w:rPr>
          <w:rFonts w:ascii="Times New Roman" w:hAnsi="Times New Roman" w:cs="Times New Roman"/>
          <w:sz w:val="24"/>
          <w:szCs w:val="24"/>
        </w:rPr>
        <w:t xml:space="preserve"> </w:t>
      </w:r>
      <w:r w:rsidR="00416DB7" w:rsidRPr="00416DB7">
        <w:rPr>
          <w:rFonts w:ascii="Times New Roman" w:hAnsi="Times New Roman" w:cs="Times New Roman"/>
          <w:sz w:val="24"/>
          <w:szCs w:val="24"/>
        </w:rPr>
        <w:t>2019</w:t>
      </w:r>
      <w:r w:rsidR="00416DB7">
        <w:rPr>
          <w:rFonts w:ascii="Times New Roman" w:hAnsi="Times New Roman" w:cs="Times New Roman"/>
          <w:sz w:val="24"/>
          <w:szCs w:val="24"/>
        </w:rPr>
        <w:t>)</w:t>
      </w:r>
      <w:r w:rsidR="00341C7D" w:rsidRPr="00341C7D">
        <w:rPr>
          <w:rFonts w:ascii="Times New Roman" w:hAnsi="Times New Roman" w:cs="Times New Roman"/>
          <w:sz w:val="24"/>
          <w:szCs w:val="24"/>
        </w:rPr>
        <w:t xml:space="preserve">. </w:t>
      </w:r>
      <w:r>
        <w:rPr>
          <w:rFonts w:ascii="Times New Roman" w:hAnsi="Times New Roman" w:cs="Times New Roman"/>
          <w:sz w:val="24"/>
          <w:szCs w:val="24"/>
        </w:rPr>
        <w:t xml:space="preserve">A modified approach of Boadu et al., 2018 was used. </w:t>
      </w:r>
      <w:r w:rsidR="00341C7D" w:rsidRPr="00341C7D">
        <w:rPr>
          <w:rFonts w:ascii="Times New Roman" w:hAnsi="Times New Roman" w:cs="Times New Roman"/>
          <w:sz w:val="24"/>
          <w:szCs w:val="24"/>
        </w:rPr>
        <w:t xml:space="preserve">10 g of oil was heated at 110°C </w:t>
      </w:r>
      <w:r>
        <w:rPr>
          <w:rFonts w:ascii="Times New Roman" w:hAnsi="Times New Roman" w:cs="Times New Roman"/>
          <w:sz w:val="24"/>
          <w:szCs w:val="24"/>
        </w:rPr>
        <w:t>till a constant weight was achieved</w:t>
      </w:r>
      <w:r w:rsidR="00341C7D" w:rsidRPr="00341C7D">
        <w:rPr>
          <w:rFonts w:ascii="Times New Roman" w:hAnsi="Times New Roman" w:cs="Times New Roman"/>
          <w:sz w:val="24"/>
          <w:szCs w:val="24"/>
        </w:rPr>
        <w:t>, and the mass loss was recorded. The change in weight was attributed primarily to moisture evaporation. The water content (in ppm) was then calculated using Equation (4), assuming that all weight loss was due to moisture.</w:t>
      </w:r>
      <w:r w:rsidR="00341C7D">
        <w:rPr>
          <w:rFonts w:ascii="Times New Roman" w:hAnsi="Times New Roman" w:cs="Times New Roman"/>
          <w:sz w:val="24"/>
          <w:szCs w:val="24"/>
        </w:rPr>
        <w:t xml:space="preserve"> Value was compared against the acceptable limit of</w:t>
      </w:r>
      <w:r w:rsidR="00341C7D" w:rsidRPr="00B1620A">
        <w:rPr>
          <w:rFonts w:ascii="Times New Roman" w:hAnsi="Times New Roman" w:cs="Times New Roman"/>
          <w:sz w:val="24"/>
          <w:szCs w:val="24"/>
        </w:rPr>
        <w:t xml:space="preserve"> IEC 60814.</w:t>
      </w:r>
    </w:p>
    <w:p w14:paraId="30D0FD31" w14:textId="6E50E9EF" w:rsidR="007F05F3" w:rsidRDefault="007F05F3" w:rsidP="004C5FAD">
      <w:pPr>
        <w:spacing w:line="240" w:lineRule="auto"/>
        <w:jc w:val="both"/>
        <w:rPr>
          <w:rFonts w:ascii="Times New Roman" w:hAnsi="Times New Roman" w:cs="Times New Roman"/>
          <w:sz w:val="24"/>
          <w:szCs w:val="24"/>
        </w:rPr>
      </w:pPr>
      <w:r w:rsidRPr="005D7E10">
        <w:rPr>
          <w:rFonts w:ascii="Times New Roman" w:hAnsi="Times New Roman" w:cs="Times New Roman"/>
          <w:sz w:val="24"/>
          <w:szCs w:val="24"/>
        </w:rPr>
        <w:t xml:space="preserve">Water content(ppm) </w:t>
      </w:r>
      <w:bookmarkStart w:id="3" w:name="_Hlk197660734"/>
      <w:r w:rsidRPr="005D7E10">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Weight of oil before heating-Weight after heating of oil</m:t>
            </m:r>
          </m:num>
          <m:den>
            <m:r>
              <w:rPr>
                <w:rFonts w:ascii="Cambria Math" w:hAnsi="Cambria Math" w:cs="Times New Roman"/>
                <w:sz w:val="24"/>
                <w:szCs w:val="24"/>
              </w:rPr>
              <m:t>Weight of oil before heating</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bookmarkEnd w:id="3"/>
      <w:r w:rsidRPr="005D7E10">
        <w:rPr>
          <w:rFonts w:ascii="Times New Roman" w:hAnsi="Times New Roman" w:cs="Times New Roman"/>
          <w:sz w:val="24"/>
          <w:szCs w:val="24"/>
        </w:rPr>
        <w:tab/>
      </w:r>
      <w:r>
        <w:rPr>
          <w:rFonts w:ascii="Times New Roman" w:hAnsi="Times New Roman" w:cs="Times New Roman"/>
          <w:sz w:val="24"/>
          <w:szCs w:val="24"/>
        </w:rPr>
        <w:t>(4)</w:t>
      </w:r>
    </w:p>
    <w:p w14:paraId="6B24F648" w14:textId="4B204A58" w:rsidR="00B1620A" w:rsidRPr="00B1620A" w:rsidRDefault="00B1620A" w:rsidP="004C5FAD">
      <w:pPr>
        <w:spacing w:line="240" w:lineRule="auto"/>
        <w:jc w:val="both"/>
        <w:rPr>
          <w:rFonts w:ascii="Times New Roman" w:hAnsi="Times New Roman" w:cs="Times New Roman"/>
          <w:sz w:val="24"/>
          <w:szCs w:val="24"/>
        </w:rPr>
      </w:pPr>
      <w:r w:rsidRPr="00B1620A">
        <w:rPr>
          <w:rFonts w:ascii="Times New Roman" w:hAnsi="Times New Roman" w:cs="Times New Roman"/>
          <w:sz w:val="24"/>
          <w:szCs w:val="24"/>
        </w:rPr>
        <w:t>Where W₁ is the initial weight and W₂ is the post-heating weight.</w:t>
      </w:r>
    </w:p>
    <w:p w14:paraId="040907FE" w14:textId="59B25232"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2.3.6 </w:t>
      </w:r>
      <w:r w:rsidR="00B1620A" w:rsidRPr="00B1620A">
        <w:rPr>
          <w:rFonts w:ascii="Times New Roman" w:hAnsi="Times New Roman" w:cs="Times New Roman"/>
          <w:sz w:val="24"/>
          <w:szCs w:val="24"/>
        </w:rPr>
        <w:t>Breakdown Voltage (BDV) Test:</w:t>
      </w:r>
    </w:p>
    <w:p w14:paraId="7974FF58" w14:textId="3DFAF11E" w:rsid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 xml:space="preserve">BDV was measured according to IEC 60156 using a standard oil test kit. Oil samples were poured into the test cell with 2.5 mm electrode spacing, and voltage was ramped at 2 kV/s until breakdown occurred. The average of </w:t>
      </w:r>
      <w:r w:rsidR="001701D2">
        <w:rPr>
          <w:rFonts w:ascii="Times New Roman" w:hAnsi="Times New Roman" w:cs="Times New Roman"/>
          <w:sz w:val="24"/>
          <w:szCs w:val="24"/>
        </w:rPr>
        <w:t>three</w:t>
      </w:r>
      <w:r w:rsidRPr="00B1620A">
        <w:rPr>
          <w:rFonts w:ascii="Times New Roman" w:hAnsi="Times New Roman" w:cs="Times New Roman"/>
          <w:sz w:val="24"/>
          <w:szCs w:val="24"/>
        </w:rPr>
        <w:t xml:space="preserve"> tests was reported as the final BDV (Vanitha et al., 2016).</w:t>
      </w:r>
    </w:p>
    <w:p w14:paraId="1F23974F" w14:textId="77777777" w:rsidR="004C5FAD" w:rsidRDefault="004C5FAD" w:rsidP="004C5FAD">
      <w:pPr>
        <w:spacing w:after="0" w:line="240" w:lineRule="auto"/>
        <w:jc w:val="both"/>
        <w:rPr>
          <w:rFonts w:ascii="Times New Roman" w:hAnsi="Times New Roman" w:cs="Times New Roman"/>
          <w:sz w:val="24"/>
          <w:szCs w:val="24"/>
        </w:rPr>
      </w:pPr>
    </w:p>
    <w:p w14:paraId="5B1794BC" w14:textId="4A5D0732" w:rsidR="00B2704C" w:rsidRPr="008A5AA3" w:rsidRDefault="00B2704C" w:rsidP="004C5FAD">
      <w:pPr>
        <w:pStyle w:val="ListParagraph"/>
        <w:numPr>
          <w:ilvl w:val="1"/>
          <w:numId w:val="41"/>
        </w:numPr>
        <w:spacing w:line="240" w:lineRule="auto"/>
        <w:jc w:val="both"/>
        <w:rPr>
          <w:rFonts w:ascii="Times New Roman" w:hAnsi="Times New Roman" w:cs="Times New Roman"/>
          <w:b/>
          <w:bCs/>
          <w:sz w:val="24"/>
          <w:szCs w:val="24"/>
          <w:lang w:val="en-GB"/>
        </w:rPr>
      </w:pPr>
      <w:bookmarkStart w:id="4" w:name="_Hlk197660972"/>
      <w:r w:rsidRPr="008A5AA3">
        <w:rPr>
          <w:rFonts w:ascii="Times New Roman" w:hAnsi="Times New Roman" w:cs="Times New Roman"/>
          <w:b/>
          <w:bCs/>
          <w:sz w:val="24"/>
          <w:szCs w:val="24"/>
          <w:lang w:val="en-GB"/>
        </w:rPr>
        <w:t xml:space="preserve">Characterization of the </w:t>
      </w:r>
      <w:bookmarkStart w:id="5" w:name="_Hlk188437683"/>
      <w:r w:rsidRPr="008A5AA3">
        <w:rPr>
          <w:rFonts w:ascii="Times New Roman" w:hAnsi="Times New Roman" w:cs="Times New Roman"/>
          <w:b/>
          <w:bCs/>
          <w:sz w:val="24"/>
          <w:szCs w:val="24"/>
          <w:lang w:val="en-GB"/>
        </w:rPr>
        <w:t>Adsorbents</w:t>
      </w:r>
      <w:bookmarkEnd w:id="5"/>
    </w:p>
    <w:bookmarkEnd w:id="4"/>
    <w:p w14:paraId="17EC30C4" w14:textId="510F4C17" w:rsidR="00B2704C" w:rsidRDefault="00B2704C"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This process provides a fundamental understanding of the adsorbents' properties and their potential synergistic effects in transformer oil regeneration applications. It entails the chemical composition and </w:t>
      </w:r>
      <w:r>
        <w:rPr>
          <w:rFonts w:ascii="Times New Roman" w:hAnsi="Times New Roman" w:cs="Times New Roman"/>
          <w:sz w:val="24"/>
          <w:szCs w:val="24"/>
        </w:rPr>
        <w:t>physico-chemical</w:t>
      </w:r>
      <w:r w:rsidRPr="006E6DDE">
        <w:rPr>
          <w:rFonts w:ascii="Times New Roman" w:hAnsi="Times New Roman" w:cs="Times New Roman"/>
          <w:sz w:val="24"/>
          <w:szCs w:val="24"/>
        </w:rPr>
        <w:t xml:space="preserve"> characteristics of Activated Bentonite (AB) and Palm Kernel Shell Activated Carbon (PKS-AC)</w:t>
      </w:r>
      <w:r w:rsidR="001701D2">
        <w:rPr>
          <w:rFonts w:ascii="Times New Roman" w:hAnsi="Times New Roman" w:cs="Times New Roman"/>
          <w:sz w:val="24"/>
          <w:szCs w:val="24"/>
        </w:rPr>
        <w:t xml:space="preserve"> using </w:t>
      </w:r>
      <w:r w:rsidRPr="006E6DDE">
        <w:rPr>
          <w:rFonts w:ascii="Times New Roman" w:hAnsi="Times New Roman" w:cs="Times New Roman"/>
          <w:sz w:val="24"/>
          <w:szCs w:val="24"/>
        </w:rPr>
        <w:t>Scanning electron microscopy (SEM), Fourier Transform Infrared (FTIR)</w:t>
      </w:r>
      <w:r w:rsidR="001701D2">
        <w:rPr>
          <w:rFonts w:ascii="Times New Roman" w:hAnsi="Times New Roman" w:cs="Times New Roman"/>
          <w:sz w:val="24"/>
          <w:szCs w:val="24"/>
        </w:rPr>
        <w:t xml:space="preserve"> and Brunauer, Emmett and Teller (BET)</w:t>
      </w:r>
      <w:r w:rsidRPr="006E6DDE">
        <w:rPr>
          <w:rFonts w:ascii="Times New Roman" w:hAnsi="Times New Roman" w:cs="Times New Roman"/>
          <w:sz w:val="24"/>
          <w:szCs w:val="24"/>
        </w:rPr>
        <w:t>.</w:t>
      </w:r>
    </w:p>
    <w:p w14:paraId="0AF20160" w14:textId="2D89A809" w:rsidR="001701D2"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2.4.1 </w:t>
      </w:r>
      <w:r w:rsidR="001701D2">
        <w:rPr>
          <w:rFonts w:ascii="Times New Roman" w:hAnsi="Times New Roman" w:cs="Times New Roman"/>
          <w:sz w:val="24"/>
          <w:szCs w:val="24"/>
        </w:rPr>
        <w:t>Surface Morphology Determination</w:t>
      </w:r>
    </w:p>
    <w:p w14:paraId="012B6F02" w14:textId="77777777" w:rsidR="001701D2" w:rsidRDefault="001701D2"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Scanning Electron Microscope energy dispersive X-ray spectroscopy (SEM-EDS) Phenom model, manufactured by Phenom World, Netherlands was used to carry out the morphology analysis of the adsorbents</w:t>
      </w:r>
    </w:p>
    <w:p w14:paraId="7A4E5CDD" w14:textId="5F947BFC" w:rsidR="001701D2"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001701D2">
        <w:rPr>
          <w:rFonts w:ascii="Times New Roman" w:hAnsi="Times New Roman" w:cs="Times New Roman"/>
          <w:sz w:val="24"/>
          <w:szCs w:val="24"/>
        </w:rPr>
        <w:t>Surface Functional Groups Determination</w:t>
      </w:r>
      <w:r w:rsidR="007C2FD5">
        <w:rPr>
          <w:rFonts w:ascii="Times New Roman" w:hAnsi="Times New Roman" w:cs="Times New Roman"/>
          <w:sz w:val="24"/>
          <w:szCs w:val="24"/>
        </w:rPr>
        <w:t>:</w:t>
      </w:r>
    </w:p>
    <w:p w14:paraId="2B4D92E2" w14:textId="10F664FC" w:rsidR="001701D2" w:rsidRDefault="001701D2"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Fourier Transform Infrared (FTIR) spectra of the adsorbents were measured using FTIR 8400 S in the range of 400 to 4000 cm</w:t>
      </w:r>
      <w:r w:rsidRPr="00A4091B">
        <w:rPr>
          <w:rFonts w:ascii="Times New Roman" w:hAnsi="Times New Roman" w:cs="Times New Roman"/>
          <w:sz w:val="24"/>
          <w:szCs w:val="24"/>
          <w:vertAlign w:val="superscript"/>
        </w:rPr>
        <w:t>-1</w:t>
      </w:r>
      <w:r>
        <w:rPr>
          <w:rFonts w:ascii="Times New Roman" w:hAnsi="Times New Roman" w:cs="Times New Roman"/>
          <w:sz w:val="24"/>
          <w:szCs w:val="24"/>
        </w:rPr>
        <w:t xml:space="preserve"> at a resolution of </w:t>
      </w:r>
      <w:r w:rsidR="00B26680">
        <w:rPr>
          <w:rFonts w:ascii="Times New Roman" w:hAnsi="Times New Roman" w:cs="Times New Roman"/>
          <w:sz w:val="24"/>
          <w:szCs w:val="24"/>
        </w:rPr>
        <w:t>4 cm</w:t>
      </w:r>
      <w:r w:rsidR="00B26680" w:rsidRPr="00B26680">
        <w:rPr>
          <w:rFonts w:ascii="Times New Roman" w:hAnsi="Times New Roman" w:cs="Times New Roman"/>
          <w:sz w:val="24"/>
          <w:szCs w:val="24"/>
          <w:vertAlign w:val="superscript"/>
        </w:rPr>
        <w:t>-1</w:t>
      </w:r>
      <w:r>
        <w:rPr>
          <w:rFonts w:ascii="Times New Roman" w:hAnsi="Times New Roman" w:cs="Times New Roman"/>
          <w:sz w:val="24"/>
          <w:szCs w:val="24"/>
        </w:rPr>
        <w:t>. FTIR spectroscopy was used to analyze and identify the key functional groups present in the structure of the activated adsorbents</w:t>
      </w:r>
    </w:p>
    <w:p w14:paraId="5A08AC36" w14:textId="60127877" w:rsidR="001701D2"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2.4.3 </w:t>
      </w:r>
      <w:r w:rsidR="001701D2">
        <w:rPr>
          <w:rFonts w:ascii="Times New Roman" w:hAnsi="Times New Roman" w:cs="Times New Roman"/>
          <w:sz w:val="24"/>
          <w:szCs w:val="24"/>
        </w:rPr>
        <w:t xml:space="preserve">Surface Area Determination by </w:t>
      </w:r>
      <w:proofErr w:type="spellStart"/>
      <w:r w:rsidR="001701D2">
        <w:rPr>
          <w:rFonts w:ascii="Times New Roman" w:hAnsi="Times New Roman" w:cs="Times New Roman"/>
          <w:sz w:val="24"/>
          <w:szCs w:val="24"/>
        </w:rPr>
        <w:t>Brunauer</w:t>
      </w:r>
      <w:proofErr w:type="spellEnd"/>
      <w:r w:rsidR="001701D2">
        <w:rPr>
          <w:rFonts w:ascii="Times New Roman" w:hAnsi="Times New Roman" w:cs="Times New Roman"/>
          <w:sz w:val="24"/>
          <w:szCs w:val="24"/>
        </w:rPr>
        <w:t>, Emmett</w:t>
      </w:r>
      <w:r w:rsidR="00B26680">
        <w:rPr>
          <w:rFonts w:ascii="Times New Roman" w:hAnsi="Times New Roman" w:cs="Times New Roman"/>
          <w:sz w:val="24"/>
          <w:szCs w:val="24"/>
        </w:rPr>
        <w:t>,</w:t>
      </w:r>
      <w:r w:rsidR="001701D2">
        <w:rPr>
          <w:rFonts w:ascii="Times New Roman" w:hAnsi="Times New Roman" w:cs="Times New Roman"/>
          <w:sz w:val="24"/>
          <w:szCs w:val="24"/>
        </w:rPr>
        <w:t xml:space="preserve"> and Teller (BET)</w:t>
      </w:r>
      <w:r w:rsidR="007C2FD5">
        <w:rPr>
          <w:rFonts w:ascii="Times New Roman" w:hAnsi="Times New Roman" w:cs="Times New Roman"/>
          <w:sz w:val="24"/>
          <w:szCs w:val="24"/>
        </w:rPr>
        <w:t>:</w:t>
      </w:r>
    </w:p>
    <w:p w14:paraId="41523CC4" w14:textId="14F4EE4B" w:rsidR="001701D2" w:rsidRDefault="001701D2"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area of the adsorbents </w:t>
      </w:r>
      <w:r w:rsidR="00B26680">
        <w:rPr>
          <w:rFonts w:ascii="Times New Roman" w:hAnsi="Times New Roman" w:cs="Times New Roman"/>
          <w:sz w:val="24"/>
          <w:szCs w:val="24"/>
        </w:rPr>
        <w:t>was</w:t>
      </w:r>
      <w:r>
        <w:rPr>
          <w:rFonts w:ascii="Times New Roman" w:hAnsi="Times New Roman" w:cs="Times New Roman"/>
          <w:sz w:val="24"/>
          <w:szCs w:val="24"/>
        </w:rPr>
        <w:t xml:space="preserve"> determined using the method of Brunauer, Emmett</w:t>
      </w:r>
      <w:r w:rsidR="00B26680">
        <w:rPr>
          <w:rFonts w:ascii="Times New Roman" w:hAnsi="Times New Roman" w:cs="Times New Roman"/>
          <w:sz w:val="24"/>
          <w:szCs w:val="24"/>
        </w:rPr>
        <w:t>,</w:t>
      </w:r>
      <w:r>
        <w:rPr>
          <w:rFonts w:ascii="Times New Roman" w:hAnsi="Times New Roman" w:cs="Times New Roman"/>
          <w:sz w:val="24"/>
          <w:szCs w:val="24"/>
        </w:rPr>
        <w:t xml:space="preserve"> and Teller (BET) with </w:t>
      </w:r>
      <w:proofErr w:type="spellStart"/>
      <w:r>
        <w:rPr>
          <w:rFonts w:ascii="Times New Roman" w:hAnsi="Times New Roman" w:cs="Times New Roman"/>
          <w:sz w:val="24"/>
          <w:szCs w:val="24"/>
        </w:rPr>
        <w:t>Quantachrome</w:t>
      </w:r>
      <w:proofErr w:type="spellEnd"/>
      <w:r>
        <w:rPr>
          <w:rFonts w:ascii="Times New Roman" w:hAnsi="Times New Roman" w:cs="Times New Roman"/>
          <w:sz w:val="24"/>
          <w:szCs w:val="24"/>
        </w:rPr>
        <w:t xml:space="preserve"> Nova4200e equipment</w:t>
      </w:r>
    </w:p>
    <w:p w14:paraId="163650B6" w14:textId="1778E356" w:rsidR="00C951DC"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2.4.4 </w:t>
      </w:r>
      <w:r w:rsidR="00C951DC">
        <w:rPr>
          <w:rFonts w:ascii="Times New Roman" w:hAnsi="Times New Roman" w:cs="Times New Roman"/>
          <w:sz w:val="24"/>
          <w:szCs w:val="24"/>
        </w:rPr>
        <w:t>Digital Multi-Parameter Photometer: This was used to analyze the elemental properties of the palm kernel shell-activated carbon</w:t>
      </w:r>
    </w:p>
    <w:p w14:paraId="7B141370" w14:textId="77777777" w:rsidR="004C5FAD" w:rsidRDefault="004C5FAD" w:rsidP="004C5FAD">
      <w:pPr>
        <w:spacing w:after="0" w:line="240" w:lineRule="auto"/>
        <w:jc w:val="both"/>
        <w:rPr>
          <w:rFonts w:ascii="Times New Roman" w:hAnsi="Times New Roman" w:cs="Times New Roman"/>
          <w:sz w:val="24"/>
          <w:szCs w:val="24"/>
        </w:rPr>
      </w:pPr>
    </w:p>
    <w:p w14:paraId="69344EB0" w14:textId="22773912" w:rsidR="007C7AD8" w:rsidRPr="004E4B43" w:rsidRDefault="007C7AD8" w:rsidP="004C5FAD">
      <w:pPr>
        <w:pStyle w:val="ListParagraph"/>
        <w:numPr>
          <w:ilvl w:val="1"/>
          <w:numId w:val="41"/>
        </w:numPr>
        <w:spacing w:line="240" w:lineRule="auto"/>
        <w:jc w:val="both"/>
        <w:rPr>
          <w:rFonts w:ascii="Times New Roman" w:hAnsi="Times New Roman" w:cs="Times New Roman"/>
          <w:b/>
          <w:bCs/>
          <w:sz w:val="24"/>
          <w:szCs w:val="24"/>
        </w:rPr>
      </w:pPr>
      <w:bookmarkStart w:id="6" w:name="_Hlk197661500"/>
      <w:r w:rsidRPr="004E4B43">
        <w:rPr>
          <w:rFonts w:ascii="Times New Roman" w:hAnsi="Times New Roman" w:cs="Times New Roman"/>
          <w:b/>
          <w:bCs/>
          <w:sz w:val="24"/>
          <w:szCs w:val="24"/>
        </w:rPr>
        <w:t xml:space="preserve">Oil Regeneration </w:t>
      </w:r>
      <w:r w:rsidR="004E79D9" w:rsidRPr="004E4B43">
        <w:rPr>
          <w:rFonts w:ascii="Times New Roman" w:hAnsi="Times New Roman" w:cs="Times New Roman"/>
          <w:b/>
          <w:bCs/>
          <w:sz w:val="24"/>
          <w:szCs w:val="24"/>
        </w:rPr>
        <w:t>Process</w:t>
      </w:r>
      <w:r w:rsidRPr="004E4B43">
        <w:rPr>
          <w:rFonts w:ascii="Times New Roman" w:hAnsi="Times New Roman" w:cs="Times New Roman"/>
          <w:b/>
          <w:bCs/>
          <w:sz w:val="24"/>
          <w:szCs w:val="24"/>
        </w:rPr>
        <w:t xml:space="preserve"> </w:t>
      </w:r>
    </w:p>
    <w:p w14:paraId="26F342F7" w14:textId="5E931A2C" w:rsidR="004C5FAD" w:rsidRDefault="00760482" w:rsidP="004C5FAD">
      <w:pPr>
        <w:spacing w:line="240" w:lineRule="auto"/>
        <w:jc w:val="both"/>
        <w:rPr>
          <w:rFonts w:ascii="Times New Roman" w:hAnsi="Times New Roman" w:cs="Times New Roman"/>
          <w:sz w:val="24"/>
          <w:szCs w:val="24"/>
        </w:rPr>
      </w:pPr>
      <w:bookmarkStart w:id="7" w:name="_Hlk197661445"/>
      <w:bookmarkEnd w:id="6"/>
      <w:r w:rsidRPr="006E6DDE">
        <w:rPr>
          <w:rFonts w:ascii="Times New Roman" w:hAnsi="Times New Roman" w:cs="Times New Roman"/>
          <w:sz w:val="24"/>
          <w:szCs w:val="24"/>
        </w:rPr>
        <w:t xml:space="preserve">The regeneration process was carried out </w:t>
      </w:r>
      <w:r w:rsidR="00B26680">
        <w:rPr>
          <w:rFonts w:ascii="Times New Roman" w:hAnsi="Times New Roman" w:cs="Times New Roman"/>
          <w:sz w:val="24"/>
          <w:szCs w:val="24"/>
        </w:rPr>
        <w:t>in line</w:t>
      </w:r>
      <w:r w:rsidR="00293943">
        <w:rPr>
          <w:rFonts w:ascii="Times New Roman" w:hAnsi="Times New Roman" w:cs="Times New Roman"/>
          <w:sz w:val="24"/>
          <w:szCs w:val="24"/>
        </w:rPr>
        <w:t xml:space="preserve"> with </w:t>
      </w:r>
      <w:r w:rsidR="00B26680">
        <w:rPr>
          <w:rFonts w:ascii="Times New Roman" w:hAnsi="Times New Roman" w:cs="Times New Roman"/>
          <w:sz w:val="24"/>
          <w:szCs w:val="24"/>
        </w:rPr>
        <w:t xml:space="preserve">the </w:t>
      </w:r>
      <w:r w:rsidR="00293943">
        <w:rPr>
          <w:rFonts w:ascii="Times New Roman" w:hAnsi="Times New Roman" w:cs="Times New Roman"/>
          <w:sz w:val="24"/>
          <w:szCs w:val="24"/>
        </w:rPr>
        <w:t xml:space="preserve">conditions in Table </w:t>
      </w:r>
      <w:r w:rsidR="00055EE6">
        <w:rPr>
          <w:rFonts w:ascii="Times New Roman" w:hAnsi="Times New Roman" w:cs="Times New Roman"/>
          <w:sz w:val="24"/>
          <w:szCs w:val="24"/>
        </w:rPr>
        <w:t>1.</w:t>
      </w:r>
      <w:r w:rsidR="00293943" w:rsidRPr="00293943">
        <w:t xml:space="preserve"> </w:t>
      </w:r>
      <w:r w:rsidR="001255A7">
        <w:rPr>
          <w:rFonts w:ascii="Times New Roman" w:hAnsi="Times New Roman" w:cs="Times New Roman"/>
          <w:sz w:val="24"/>
          <w:szCs w:val="24"/>
        </w:rPr>
        <w:t xml:space="preserve">The </w:t>
      </w:r>
      <w:r w:rsidR="00D14429">
        <w:rPr>
          <w:rFonts w:ascii="Times New Roman" w:hAnsi="Times New Roman" w:cs="Times New Roman"/>
          <w:sz w:val="24"/>
          <w:szCs w:val="24"/>
        </w:rPr>
        <w:t>spent</w:t>
      </w:r>
      <w:r w:rsidR="00DD7600" w:rsidRPr="00DD7600">
        <w:rPr>
          <w:rFonts w:ascii="Times New Roman" w:hAnsi="Times New Roman" w:cs="Times New Roman"/>
          <w:sz w:val="24"/>
          <w:szCs w:val="24"/>
        </w:rPr>
        <w:t xml:space="preserve"> transformer oil </w:t>
      </w:r>
      <w:r w:rsidR="00DD7600">
        <w:rPr>
          <w:rFonts w:ascii="Times New Roman" w:hAnsi="Times New Roman" w:cs="Times New Roman"/>
          <w:sz w:val="24"/>
          <w:szCs w:val="24"/>
        </w:rPr>
        <w:t>of</w:t>
      </w:r>
      <w:r w:rsidR="00DD7600" w:rsidRPr="00DD7600">
        <w:rPr>
          <w:rFonts w:ascii="Times New Roman" w:hAnsi="Times New Roman" w:cs="Times New Roman"/>
          <w:sz w:val="24"/>
          <w:szCs w:val="24"/>
        </w:rPr>
        <w:t xml:space="preserve"> ratio 10:1:1.33 (v/w/w) for oil, PKS-AC, and AB</w:t>
      </w:r>
      <w:r w:rsidR="00B26680">
        <w:rPr>
          <w:rFonts w:ascii="Times New Roman" w:hAnsi="Times New Roman" w:cs="Times New Roman"/>
          <w:sz w:val="24"/>
          <w:szCs w:val="24"/>
        </w:rPr>
        <w:t>,</w:t>
      </w:r>
      <w:r w:rsidR="00DD7600" w:rsidRPr="00DD7600">
        <w:rPr>
          <w:rFonts w:ascii="Times New Roman" w:hAnsi="Times New Roman" w:cs="Times New Roman"/>
          <w:sz w:val="24"/>
          <w:szCs w:val="24"/>
        </w:rPr>
        <w:t xml:space="preserve"> respectively</w:t>
      </w:r>
      <w:r w:rsidR="00B26680">
        <w:rPr>
          <w:rFonts w:ascii="Times New Roman" w:hAnsi="Times New Roman" w:cs="Times New Roman"/>
          <w:sz w:val="24"/>
          <w:szCs w:val="24"/>
        </w:rPr>
        <w:t>,</w:t>
      </w:r>
      <w:r w:rsidR="00DD7600" w:rsidRPr="00DD7600">
        <w:rPr>
          <w:rFonts w:ascii="Times New Roman" w:hAnsi="Times New Roman" w:cs="Times New Roman"/>
          <w:sz w:val="24"/>
          <w:szCs w:val="24"/>
        </w:rPr>
        <w:t xml:space="preserve"> </w:t>
      </w:r>
      <w:r w:rsidR="0052241F" w:rsidRPr="0052241F">
        <w:rPr>
          <w:rFonts w:ascii="Times New Roman" w:hAnsi="Times New Roman" w:cs="Times New Roman"/>
          <w:sz w:val="24"/>
          <w:szCs w:val="24"/>
        </w:rPr>
        <w:t>was maintained by treating 30 mL of used transformer oil with 3.4 g PKS-AC and 3.8 g AB</w:t>
      </w:r>
      <w:r w:rsidRPr="006E6DDE">
        <w:rPr>
          <w:rFonts w:ascii="Times New Roman" w:hAnsi="Times New Roman" w:cs="Times New Roman"/>
          <w:bCs/>
          <w:sz w:val="24"/>
          <w:szCs w:val="24"/>
        </w:rPr>
        <w:t xml:space="preserve">. </w:t>
      </w:r>
      <w:r w:rsidR="00055EE6">
        <w:rPr>
          <w:rFonts w:ascii="Times New Roman" w:hAnsi="Times New Roman" w:cs="Times New Roman"/>
          <w:sz w:val="24"/>
          <w:szCs w:val="24"/>
        </w:rPr>
        <w:t>The</w:t>
      </w:r>
      <w:r w:rsidR="00293943" w:rsidRPr="00293943">
        <w:rPr>
          <w:rFonts w:ascii="Times New Roman" w:hAnsi="Times New Roman" w:cs="Times New Roman"/>
          <w:sz w:val="24"/>
          <w:szCs w:val="24"/>
        </w:rPr>
        <w:t xml:space="preserve"> mixture was subjected to agitation on a digital hot plate magnetic stirrer set to </w:t>
      </w:r>
      <w:r w:rsidR="00B26680">
        <w:rPr>
          <w:rFonts w:ascii="Times New Roman" w:hAnsi="Times New Roman" w:cs="Times New Roman"/>
          <w:sz w:val="24"/>
          <w:szCs w:val="24"/>
        </w:rPr>
        <w:t>77</w:t>
      </w:r>
      <w:r w:rsidR="00B26680" w:rsidRPr="00D0669F">
        <w:rPr>
          <w:rFonts w:ascii="Times New Roman" w:hAnsi="Times New Roman" w:cs="Times New Roman"/>
          <w:sz w:val="24"/>
          <w:szCs w:val="24"/>
          <w:vertAlign w:val="superscript"/>
        </w:rPr>
        <w:t>0</w:t>
      </w:r>
      <w:r w:rsidR="00D0669F">
        <w:rPr>
          <w:rFonts w:ascii="Times New Roman" w:hAnsi="Times New Roman" w:cs="Times New Roman"/>
          <w:sz w:val="24"/>
          <w:szCs w:val="24"/>
        </w:rPr>
        <w:t>C</w:t>
      </w:r>
      <w:r w:rsidR="00055EE6" w:rsidRPr="00293943">
        <w:rPr>
          <w:rFonts w:ascii="Times New Roman" w:hAnsi="Times New Roman" w:cs="Times New Roman"/>
          <w:sz w:val="24"/>
          <w:szCs w:val="24"/>
        </w:rPr>
        <w:t xml:space="preserve"> </w:t>
      </w:r>
      <w:r w:rsidR="00293943" w:rsidRPr="00293943">
        <w:rPr>
          <w:rFonts w:ascii="Times New Roman" w:hAnsi="Times New Roman" w:cs="Times New Roman"/>
          <w:sz w:val="24"/>
          <w:szCs w:val="24"/>
        </w:rPr>
        <w:t xml:space="preserve">and </w:t>
      </w:r>
      <w:r w:rsidR="00055EE6" w:rsidRPr="00293943">
        <w:rPr>
          <w:rFonts w:ascii="Times New Roman" w:hAnsi="Times New Roman" w:cs="Times New Roman"/>
          <w:sz w:val="24"/>
          <w:szCs w:val="24"/>
        </w:rPr>
        <w:t>744</w:t>
      </w:r>
      <w:r w:rsidR="00055EE6">
        <w:rPr>
          <w:rFonts w:ascii="Times New Roman" w:hAnsi="Times New Roman" w:cs="Times New Roman"/>
          <w:sz w:val="24"/>
          <w:szCs w:val="24"/>
        </w:rPr>
        <w:t xml:space="preserve"> </w:t>
      </w:r>
      <w:r w:rsidR="00055EE6" w:rsidRPr="00293943">
        <w:rPr>
          <w:rFonts w:ascii="Times New Roman" w:hAnsi="Times New Roman" w:cs="Times New Roman"/>
          <w:sz w:val="24"/>
          <w:szCs w:val="24"/>
        </w:rPr>
        <w:t>rpm</w:t>
      </w:r>
      <w:r w:rsidR="00293943" w:rsidRPr="00293943">
        <w:rPr>
          <w:rFonts w:ascii="Times New Roman" w:hAnsi="Times New Roman" w:cs="Times New Roman"/>
          <w:sz w:val="24"/>
          <w:szCs w:val="24"/>
        </w:rPr>
        <w:t xml:space="preserve"> for a contact time of </w:t>
      </w:r>
      <w:r w:rsidR="00055EE6">
        <w:rPr>
          <w:rFonts w:ascii="Times New Roman" w:hAnsi="Times New Roman" w:cs="Times New Roman"/>
          <w:sz w:val="24"/>
          <w:szCs w:val="24"/>
        </w:rPr>
        <w:t>77</w:t>
      </w:r>
      <w:r w:rsidR="00293943" w:rsidRPr="00293943">
        <w:rPr>
          <w:rFonts w:ascii="Times New Roman" w:hAnsi="Times New Roman" w:cs="Times New Roman"/>
          <w:sz w:val="24"/>
          <w:szCs w:val="24"/>
        </w:rPr>
        <w:t xml:space="preserve"> minutes. Afterwards, it was decanted, filtered with Whatman filter paper no. 42 using </w:t>
      </w:r>
      <w:r w:rsidR="00B26680">
        <w:rPr>
          <w:rFonts w:ascii="Times New Roman" w:hAnsi="Times New Roman" w:cs="Times New Roman"/>
          <w:sz w:val="24"/>
          <w:szCs w:val="24"/>
        </w:rPr>
        <w:t xml:space="preserve">a </w:t>
      </w:r>
      <w:r w:rsidR="00293943" w:rsidRPr="00293943">
        <w:rPr>
          <w:rFonts w:ascii="Times New Roman" w:hAnsi="Times New Roman" w:cs="Times New Roman"/>
          <w:sz w:val="24"/>
          <w:szCs w:val="24"/>
        </w:rPr>
        <w:t xml:space="preserve">vacuum pump. Filtrate was dehydrated by adding silica gel pellets of 0.5g to the oil and stirring with a speed of </w:t>
      </w:r>
      <w:r w:rsidR="00B26680">
        <w:rPr>
          <w:rFonts w:ascii="Times New Roman" w:hAnsi="Times New Roman" w:cs="Times New Roman"/>
          <w:sz w:val="24"/>
          <w:szCs w:val="24"/>
        </w:rPr>
        <w:t>550 rpm</w:t>
      </w:r>
      <w:r w:rsidR="00293943" w:rsidRPr="00293943">
        <w:rPr>
          <w:rFonts w:ascii="Times New Roman" w:hAnsi="Times New Roman" w:cs="Times New Roman"/>
          <w:sz w:val="24"/>
          <w:szCs w:val="24"/>
        </w:rPr>
        <w:t xml:space="preserve"> for 5 hours using </w:t>
      </w:r>
      <w:r w:rsidR="00B26680">
        <w:rPr>
          <w:rFonts w:ascii="Times New Roman" w:hAnsi="Times New Roman" w:cs="Times New Roman"/>
          <w:sz w:val="24"/>
          <w:szCs w:val="24"/>
        </w:rPr>
        <w:t xml:space="preserve">a </w:t>
      </w:r>
      <w:r w:rsidR="00293943" w:rsidRPr="00293943">
        <w:rPr>
          <w:rFonts w:ascii="Times New Roman" w:hAnsi="Times New Roman" w:cs="Times New Roman"/>
          <w:sz w:val="24"/>
          <w:szCs w:val="24"/>
        </w:rPr>
        <w:t xml:space="preserve">magnetic stirrer. This dehydration method was </w:t>
      </w:r>
      <w:r w:rsidR="00293943">
        <w:rPr>
          <w:rFonts w:ascii="Times New Roman" w:hAnsi="Times New Roman" w:cs="Times New Roman"/>
          <w:sz w:val="24"/>
          <w:szCs w:val="24"/>
        </w:rPr>
        <w:t xml:space="preserve">carried out </w:t>
      </w:r>
      <w:r w:rsidR="00293943" w:rsidRPr="00293943">
        <w:rPr>
          <w:rFonts w:ascii="Times New Roman" w:hAnsi="Times New Roman" w:cs="Times New Roman"/>
          <w:sz w:val="24"/>
          <w:szCs w:val="24"/>
        </w:rPr>
        <w:t xml:space="preserve">to reduce moisture content to </w:t>
      </w:r>
      <w:r w:rsidR="00B26680">
        <w:rPr>
          <w:rFonts w:ascii="Times New Roman" w:hAnsi="Times New Roman" w:cs="Times New Roman"/>
          <w:sz w:val="24"/>
          <w:szCs w:val="24"/>
        </w:rPr>
        <w:t xml:space="preserve">an </w:t>
      </w:r>
      <w:r w:rsidR="00293943" w:rsidRPr="00293943">
        <w:rPr>
          <w:rFonts w:ascii="Times New Roman" w:hAnsi="Times New Roman" w:cs="Times New Roman"/>
          <w:sz w:val="24"/>
          <w:szCs w:val="24"/>
        </w:rPr>
        <w:t>acceptable level</w:t>
      </w:r>
      <w:r w:rsidR="00B26680">
        <w:rPr>
          <w:rFonts w:ascii="Times New Roman" w:hAnsi="Times New Roman" w:cs="Times New Roman"/>
          <w:sz w:val="24"/>
          <w:szCs w:val="24"/>
        </w:rPr>
        <w:t>,</w:t>
      </w:r>
      <w:r w:rsidR="00676E47">
        <w:rPr>
          <w:rFonts w:ascii="Times New Roman" w:hAnsi="Times New Roman" w:cs="Times New Roman"/>
          <w:sz w:val="24"/>
          <w:szCs w:val="24"/>
        </w:rPr>
        <w:t xml:space="preserve"> as also carried out by </w:t>
      </w:r>
      <w:r w:rsidR="00676E47" w:rsidRPr="005D7E10">
        <w:rPr>
          <w:rFonts w:ascii="Times New Roman" w:hAnsi="Times New Roman" w:cs="Times New Roman"/>
          <w:sz w:val="24"/>
          <w:szCs w:val="24"/>
        </w:rPr>
        <w:t>Thanigaiselvan and Raja (2016)</w:t>
      </w:r>
      <w:r w:rsidR="00293943" w:rsidRPr="00293943">
        <w:rPr>
          <w:rFonts w:ascii="Times New Roman" w:hAnsi="Times New Roman" w:cs="Times New Roman"/>
          <w:sz w:val="24"/>
          <w:szCs w:val="24"/>
        </w:rPr>
        <w:t>.</w:t>
      </w:r>
      <w:r w:rsidR="00055EE6">
        <w:rPr>
          <w:rFonts w:ascii="Times New Roman" w:hAnsi="Times New Roman" w:cs="Times New Roman"/>
          <w:sz w:val="24"/>
          <w:szCs w:val="24"/>
        </w:rPr>
        <w:t xml:space="preserve"> </w:t>
      </w:r>
      <w:r w:rsidR="00293943" w:rsidRPr="00293943">
        <w:rPr>
          <w:rFonts w:ascii="Times New Roman" w:hAnsi="Times New Roman" w:cs="Times New Roman"/>
          <w:sz w:val="24"/>
          <w:szCs w:val="24"/>
        </w:rPr>
        <w:t>Following this, the sample was stored in an amber glass bottle, tightly sealed and labelled accordingly for testing of parameters</w:t>
      </w:r>
      <w:r w:rsidR="00E87C8E" w:rsidRPr="006E6DDE">
        <w:rPr>
          <w:rFonts w:ascii="Times New Roman" w:hAnsi="Times New Roman" w:cs="Times New Roman"/>
          <w:sz w:val="24"/>
          <w:szCs w:val="24"/>
        </w:rPr>
        <w:t>.</w:t>
      </w:r>
    </w:p>
    <w:p w14:paraId="4DC9AD95" w14:textId="77777777" w:rsidR="004C5FAD" w:rsidRDefault="004C5FAD" w:rsidP="004C5FAD">
      <w:pPr>
        <w:spacing w:line="240" w:lineRule="auto"/>
        <w:jc w:val="both"/>
        <w:rPr>
          <w:rFonts w:ascii="Times New Roman" w:hAnsi="Times New Roman" w:cs="Times New Roman"/>
          <w:sz w:val="24"/>
          <w:szCs w:val="24"/>
        </w:rPr>
      </w:pPr>
    </w:p>
    <w:p w14:paraId="3A09D1A8" w14:textId="77777777" w:rsidR="004C5FAD" w:rsidRDefault="004C5FAD" w:rsidP="004C5FAD">
      <w:pPr>
        <w:spacing w:line="240" w:lineRule="auto"/>
        <w:jc w:val="both"/>
        <w:rPr>
          <w:rFonts w:ascii="Times New Roman" w:hAnsi="Times New Roman" w:cs="Times New Roman"/>
          <w:sz w:val="24"/>
          <w:szCs w:val="24"/>
        </w:rPr>
      </w:pPr>
    </w:p>
    <w:p w14:paraId="2E54FA4B" w14:textId="46CAF0A0" w:rsidR="00760482" w:rsidRDefault="00760482" w:rsidP="004C5FAD">
      <w:pPr>
        <w:spacing w:line="240" w:lineRule="auto"/>
        <w:jc w:val="both"/>
        <w:rPr>
          <w:rFonts w:ascii="Times New Roman" w:hAnsi="Times New Roman" w:cs="Times New Roman"/>
          <w:sz w:val="24"/>
          <w:szCs w:val="24"/>
        </w:rPr>
      </w:pPr>
    </w:p>
    <w:bookmarkEnd w:id="7"/>
    <w:p w14:paraId="7ED0339D" w14:textId="3A661D98" w:rsidR="00116BB8" w:rsidRDefault="00116BB8" w:rsidP="004C5FAD">
      <w:pPr>
        <w:spacing w:line="24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5405C49A" wp14:editId="350D6D3C">
                <wp:simplePos x="0" y="0"/>
                <wp:positionH relativeFrom="margin">
                  <wp:posOffset>1955800</wp:posOffset>
                </wp:positionH>
                <wp:positionV relativeFrom="paragraph">
                  <wp:posOffset>133350</wp:posOffset>
                </wp:positionV>
                <wp:extent cx="2628900" cy="3136900"/>
                <wp:effectExtent l="0" t="0" r="19050" b="25400"/>
                <wp:wrapNone/>
                <wp:docPr id="376490736" name="Group 24"/>
                <wp:cNvGraphicFramePr/>
                <a:graphic xmlns:a="http://schemas.openxmlformats.org/drawingml/2006/main">
                  <a:graphicData uri="http://schemas.microsoft.com/office/word/2010/wordprocessingGroup">
                    <wpg:wgp>
                      <wpg:cNvGrpSpPr/>
                      <wpg:grpSpPr>
                        <a:xfrm>
                          <a:off x="0" y="0"/>
                          <a:ext cx="2628900" cy="3136900"/>
                          <a:chOff x="0" y="0"/>
                          <a:chExt cx="2090749" cy="3452336"/>
                        </a:xfrm>
                      </wpg:grpSpPr>
                      <wps:wsp>
                        <wps:cNvPr id="603485073" name="Rectangle 51"/>
                        <wps:cNvSpPr/>
                        <wps:spPr>
                          <a:xfrm>
                            <a:off x="158750" y="0"/>
                            <a:ext cx="1735589" cy="39491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76575" name="Text Box 52"/>
                        <wps:cNvSpPr txBox="1"/>
                        <wps:spPr>
                          <a:xfrm>
                            <a:off x="260350" y="44450"/>
                            <a:ext cx="1612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D5A24" w14:textId="4C34AF97" w:rsidR="00EB1E8C" w:rsidRPr="00A870E4" w:rsidRDefault="00D0669F" w:rsidP="00C87CA5">
                              <w:pPr>
                                <w:jc w:val="center"/>
                                <w:rPr>
                                  <w:rFonts w:ascii="Arial" w:hAnsi="Arial" w:cs="Arial"/>
                                  <w:sz w:val="20"/>
                                  <w:szCs w:val="20"/>
                                </w:rPr>
                              </w:pPr>
                              <w:r w:rsidRPr="00A870E4">
                                <w:rPr>
                                  <w:rFonts w:ascii="Arial" w:hAnsi="Arial" w:cs="Arial"/>
                                  <w:sz w:val="20"/>
                                  <w:szCs w:val="20"/>
                                </w:rPr>
                                <w:t>Spent</w:t>
                              </w:r>
                              <w:r w:rsidR="00EB1E8C" w:rsidRPr="00A870E4">
                                <w:rPr>
                                  <w:rFonts w:ascii="Arial" w:hAnsi="Arial" w:cs="Arial"/>
                                  <w:sz w:val="20"/>
                                  <w:szCs w:val="20"/>
                                </w:rPr>
                                <w:t xml:space="preserve"> transformer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811522" name="Rectangle 54"/>
                        <wps:cNvSpPr/>
                        <wps:spPr>
                          <a:xfrm>
                            <a:off x="0" y="685800"/>
                            <a:ext cx="2090749" cy="6749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C7F38A"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Adsorption</w:t>
                              </w:r>
                            </w:p>
                            <w:p w14:paraId="0CD6D485" w14:textId="79F033D4" w:rsidR="00EB1E8C" w:rsidRPr="00A870E4" w:rsidRDefault="00EB1E8C" w:rsidP="00EB1E8C">
                              <w:pPr>
                                <w:jc w:val="center"/>
                                <w:rPr>
                                  <w:rFonts w:ascii="Arial" w:hAnsi="Arial" w:cs="Arial"/>
                                  <w:sz w:val="20"/>
                                  <w:szCs w:val="20"/>
                                </w:rPr>
                              </w:pPr>
                              <w:r w:rsidRPr="00A870E4">
                                <w:rPr>
                                  <w:rFonts w:ascii="Arial" w:hAnsi="Arial" w:cs="Arial"/>
                                  <w:sz w:val="20"/>
                                  <w:szCs w:val="20"/>
                                </w:rPr>
                                <w:t>(heating</w:t>
                              </w:r>
                              <w:r w:rsidR="00C87CA5" w:rsidRPr="00A870E4">
                                <w:rPr>
                                  <w:rFonts w:ascii="Arial" w:hAnsi="Arial" w:cs="Arial"/>
                                  <w:sz w:val="20"/>
                                  <w:szCs w:val="20"/>
                                </w:rPr>
                                <w:t xml:space="preserve"> </w:t>
                              </w:r>
                              <w:r w:rsidRPr="00A870E4">
                                <w:rPr>
                                  <w:rFonts w:ascii="Arial" w:hAnsi="Arial" w:cs="Arial"/>
                                  <w:sz w:val="20"/>
                                  <w:szCs w:val="20"/>
                                </w:rPr>
                                <w:t>+</w:t>
                              </w:r>
                              <w:r w:rsidR="00C87CA5" w:rsidRPr="00A870E4">
                                <w:rPr>
                                  <w:rFonts w:ascii="Arial" w:hAnsi="Arial" w:cs="Arial"/>
                                  <w:sz w:val="20"/>
                                  <w:szCs w:val="20"/>
                                </w:rPr>
                                <w:t xml:space="preserve"> </w:t>
                              </w:r>
                              <w:r w:rsidRPr="00A870E4">
                                <w:rPr>
                                  <w:rFonts w:ascii="Arial" w:hAnsi="Arial" w:cs="Arial"/>
                                  <w:sz w:val="20"/>
                                  <w:szCs w:val="20"/>
                                </w:rPr>
                                <w:t>stirring</w:t>
                              </w:r>
                              <w:r w:rsidR="00C87CA5" w:rsidRPr="00A870E4">
                                <w:rPr>
                                  <w:rFonts w:ascii="Arial" w:hAnsi="Arial" w:cs="Arial"/>
                                  <w:sz w:val="20"/>
                                  <w:szCs w:val="20"/>
                                </w:rPr>
                                <w:t xml:space="preserve"> </w:t>
                              </w:r>
                              <w:r w:rsidRPr="00A870E4">
                                <w:rPr>
                                  <w:rFonts w:ascii="Arial" w:hAnsi="Arial" w:cs="Arial"/>
                                  <w:sz w:val="20"/>
                                  <w:szCs w:val="20"/>
                                </w:rPr>
                                <w:t>+</w:t>
                              </w:r>
                              <w:r w:rsidR="00C87CA5" w:rsidRPr="00A870E4">
                                <w:rPr>
                                  <w:rFonts w:ascii="Arial" w:hAnsi="Arial" w:cs="Arial"/>
                                  <w:sz w:val="20"/>
                                  <w:szCs w:val="20"/>
                                </w:rPr>
                                <w:t xml:space="preserve"> </w:t>
                              </w:r>
                              <w:r w:rsidRPr="00A870E4">
                                <w:rPr>
                                  <w:rFonts w:ascii="Arial" w:hAnsi="Arial" w:cs="Arial"/>
                                  <w:sz w:val="20"/>
                                  <w:szCs w:val="20"/>
                                </w:rPr>
                                <w:t>adsorbent)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842087" name="Rectangle 55"/>
                        <wps:cNvSpPr/>
                        <wps:spPr>
                          <a:xfrm>
                            <a:off x="292100" y="1631950"/>
                            <a:ext cx="1514453" cy="3159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A3AE8F"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286140" name="Rectangle 56"/>
                        <wps:cNvSpPr/>
                        <wps:spPr>
                          <a:xfrm>
                            <a:off x="311150" y="2921000"/>
                            <a:ext cx="1514453" cy="5313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6C7F4A"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Base oil/treated transformer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489885" name="Rectangle 57"/>
                        <wps:cNvSpPr/>
                        <wps:spPr>
                          <a:xfrm>
                            <a:off x="317500" y="2266950"/>
                            <a:ext cx="1514453" cy="3231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5BFD78"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Dehydration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086417" name="Straight Arrow Connector 59"/>
                        <wps:cNvCnPr/>
                        <wps:spPr>
                          <a:xfrm>
                            <a:off x="1035050" y="412750"/>
                            <a:ext cx="0" cy="2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857375" name="Straight Arrow Connector 60"/>
                        <wps:cNvCnPr/>
                        <wps:spPr>
                          <a:xfrm>
                            <a:off x="1066800" y="1352550"/>
                            <a:ext cx="0" cy="272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4713074" name="Straight Arrow Connector 61"/>
                        <wps:cNvCnPr/>
                        <wps:spPr>
                          <a:xfrm>
                            <a:off x="1066800" y="1968500"/>
                            <a:ext cx="0" cy="2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62160055" name="Straight Arrow Connector 62"/>
                        <wps:cNvCnPr/>
                        <wps:spPr>
                          <a:xfrm>
                            <a:off x="1060450" y="2616200"/>
                            <a:ext cx="0" cy="2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05C49A" id="Group 24" o:spid="_x0000_s1026" style="position:absolute;left:0;text-align:left;margin-left:154pt;margin-top:10.5pt;width:207pt;height:247pt;z-index:251659264;mso-position-horizontal-relative:margin;mso-width-relative:margin;mso-height-relative:margin" coordsize="20907,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">
                <v:rect id="Rectangle 51" o:spid="_x0000_s1027" style="position:absolute;left:1587;width:17356;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" fillcolor="white [3201]" strokecolor="#70ad47 [3209]" strokeweight="1pt"/>
                <v:shapetype id="_x0000_t202" coordsize="21600,21600" o:spt="202" path="m,l,21600r21600,l21600,xe">
                  <v:stroke joinstyle="miter"/>
                  <v:path gradientshapeok="t" o:connecttype="rect"/>
                </v:shapetype>
                <v:shape id="Text Box 52" o:spid="_x0000_s1028" type="#_x0000_t202" style="position:absolute;left:2603;top:444;width:161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" fillcolor="white [3201]" stroked="f" strokeweight=".5pt">
                  <v:textbox>
                    <w:txbxContent>
                      <w:p w14:paraId="468D5A24" w14:textId="4C34AF97" w:rsidR="00EB1E8C" w:rsidRPr="00A870E4" w:rsidRDefault="00D0669F" w:rsidP="00C87CA5">
                        <w:pPr>
                          <w:jc w:val="center"/>
                          <w:rPr>
                            <w:rFonts w:ascii="Arial" w:hAnsi="Arial" w:cs="Arial"/>
                            <w:sz w:val="20"/>
                            <w:szCs w:val="20"/>
                          </w:rPr>
                        </w:pPr>
                        <w:r w:rsidRPr="00A870E4">
                          <w:rPr>
                            <w:rFonts w:ascii="Arial" w:hAnsi="Arial" w:cs="Arial"/>
                            <w:sz w:val="20"/>
                            <w:szCs w:val="20"/>
                          </w:rPr>
                          <w:t>Spent</w:t>
                        </w:r>
                        <w:r w:rsidR="00EB1E8C" w:rsidRPr="00A870E4">
                          <w:rPr>
                            <w:rFonts w:ascii="Arial" w:hAnsi="Arial" w:cs="Arial"/>
                            <w:sz w:val="20"/>
                            <w:szCs w:val="20"/>
                          </w:rPr>
                          <w:t xml:space="preserve"> transformer oil</w:t>
                        </w:r>
                      </w:p>
                    </w:txbxContent>
                  </v:textbox>
                </v:shape>
                <v:rect id="Rectangle 54" o:spid="_x0000_s1029" style="position:absolute;top:6858;width:20907;height:6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" fillcolor="white [3201]" strokecolor="#70ad47 [3209]" strokeweight="1pt">
                  <v:textbox>
                    <w:txbxContent>
                      <w:p w14:paraId="37C7F38A"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Adsorption</w:t>
                        </w:r>
                      </w:p>
                      <w:p w14:paraId="0CD6D485" w14:textId="79F033D4" w:rsidR="00EB1E8C" w:rsidRPr="00A870E4" w:rsidRDefault="00EB1E8C" w:rsidP="00EB1E8C">
                        <w:pPr>
                          <w:jc w:val="center"/>
                          <w:rPr>
                            <w:rFonts w:ascii="Arial" w:hAnsi="Arial" w:cs="Arial"/>
                            <w:sz w:val="20"/>
                            <w:szCs w:val="20"/>
                          </w:rPr>
                        </w:pPr>
                        <w:r w:rsidRPr="00A870E4">
                          <w:rPr>
                            <w:rFonts w:ascii="Arial" w:hAnsi="Arial" w:cs="Arial"/>
                            <w:sz w:val="20"/>
                            <w:szCs w:val="20"/>
                          </w:rPr>
                          <w:t>(heating</w:t>
                        </w:r>
                        <w:r w:rsidR="00C87CA5" w:rsidRPr="00A870E4">
                          <w:rPr>
                            <w:rFonts w:ascii="Arial" w:hAnsi="Arial" w:cs="Arial"/>
                            <w:sz w:val="20"/>
                            <w:szCs w:val="20"/>
                          </w:rPr>
                          <w:t xml:space="preserve"> </w:t>
                        </w:r>
                        <w:r w:rsidRPr="00A870E4">
                          <w:rPr>
                            <w:rFonts w:ascii="Arial" w:hAnsi="Arial" w:cs="Arial"/>
                            <w:sz w:val="20"/>
                            <w:szCs w:val="20"/>
                          </w:rPr>
                          <w:t>+</w:t>
                        </w:r>
                        <w:r w:rsidR="00C87CA5" w:rsidRPr="00A870E4">
                          <w:rPr>
                            <w:rFonts w:ascii="Arial" w:hAnsi="Arial" w:cs="Arial"/>
                            <w:sz w:val="20"/>
                            <w:szCs w:val="20"/>
                          </w:rPr>
                          <w:t xml:space="preserve"> </w:t>
                        </w:r>
                        <w:r w:rsidRPr="00A870E4">
                          <w:rPr>
                            <w:rFonts w:ascii="Arial" w:hAnsi="Arial" w:cs="Arial"/>
                            <w:sz w:val="20"/>
                            <w:szCs w:val="20"/>
                          </w:rPr>
                          <w:t>stirring</w:t>
                        </w:r>
                        <w:r w:rsidR="00C87CA5" w:rsidRPr="00A870E4">
                          <w:rPr>
                            <w:rFonts w:ascii="Arial" w:hAnsi="Arial" w:cs="Arial"/>
                            <w:sz w:val="20"/>
                            <w:szCs w:val="20"/>
                          </w:rPr>
                          <w:t xml:space="preserve"> </w:t>
                        </w:r>
                        <w:r w:rsidRPr="00A870E4">
                          <w:rPr>
                            <w:rFonts w:ascii="Arial" w:hAnsi="Arial" w:cs="Arial"/>
                            <w:sz w:val="20"/>
                            <w:szCs w:val="20"/>
                          </w:rPr>
                          <w:t>+</w:t>
                        </w:r>
                        <w:r w:rsidR="00C87CA5" w:rsidRPr="00A870E4">
                          <w:rPr>
                            <w:rFonts w:ascii="Arial" w:hAnsi="Arial" w:cs="Arial"/>
                            <w:sz w:val="20"/>
                            <w:szCs w:val="20"/>
                          </w:rPr>
                          <w:t xml:space="preserve"> </w:t>
                        </w:r>
                        <w:r w:rsidRPr="00A870E4">
                          <w:rPr>
                            <w:rFonts w:ascii="Arial" w:hAnsi="Arial" w:cs="Arial"/>
                            <w:sz w:val="20"/>
                            <w:szCs w:val="20"/>
                          </w:rPr>
                          <w:t>adsorbent)</w:t>
                        </w:r>
                      </w:p>
                    </w:txbxContent>
                  </v:textbox>
                </v:rect>
                <v:rect id="Rectangle 55" o:spid="_x0000_s1030" style="position:absolute;left:2921;top:16319;width:15144;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" fillcolor="white [3201]" strokecolor="#70ad47 [3209]" strokeweight="1pt">
                  <v:textbox>
                    <w:txbxContent>
                      <w:p w14:paraId="28A3AE8F"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Filtration</w:t>
                        </w:r>
                      </w:p>
                    </w:txbxContent>
                  </v:textbox>
                </v:rect>
                <v:rect id="Rectangle 56" o:spid="_x0000_s1031" style="position:absolute;left:3111;top:29210;width:15145;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" fillcolor="white [3201]" strokecolor="#70ad47 [3209]" strokeweight="1pt">
                  <v:textbox>
                    <w:txbxContent>
                      <w:p w14:paraId="2A6C7F4A"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Base oil/treated transformer oil</w:t>
                        </w:r>
                      </w:p>
                    </w:txbxContent>
                  </v:textbox>
                </v:rect>
                <v:rect id="Rectangle 57" o:spid="_x0000_s1032" style="position:absolute;left:3175;top:22669;width:15144;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" fillcolor="white [3201]" strokecolor="#70ad47 [3209]" strokeweight="1pt">
                  <v:textbox>
                    <w:txbxContent>
                      <w:p w14:paraId="1F5BFD78" w14:textId="77777777" w:rsidR="00EB1E8C" w:rsidRPr="00A870E4" w:rsidRDefault="00EB1E8C" w:rsidP="00EB1E8C">
                        <w:pPr>
                          <w:jc w:val="center"/>
                          <w:rPr>
                            <w:rFonts w:ascii="Arial" w:hAnsi="Arial" w:cs="Arial"/>
                            <w:sz w:val="20"/>
                            <w:szCs w:val="20"/>
                          </w:rPr>
                        </w:pPr>
                        <w:r w:rsidRPr="00A870E4">
                          <w:rPr>
                            <w:rFonts w:ascii="Arial" w:hAnsi="Arial" w:cs="Arial"/>
                            <w:sz w:val="20"/>
                            <w:szCs w:val="20"/>
                          </w:rPr>
                          <w:t>Dehydration</w:t>
                        </w:r>
                      </w:p>
                    </w:txbxContent>
                  </v:textbox>
                </v:rect>
                <v:shapetype id="_x0000_t32" coordsize="21600,21600" o:spt="32" o:oned="t" path="m,l21600,21600e" filled="f">
                  <v:path arrowok="t" fillok="f" o:connecttype="none"/>
                  <o:lock v:ext="edit" shapetype="t"/>
                </v:shapetype>
                <v:shape id="Straight Arrow Connector 59" o:spid="_x0000_s1033" type="#_x0000_t32" style="position:absolute;left:10350;top:4127;width:0;height:2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" strokecolor="#4472c4 [3204]" strokeweight=".5pt">
                  <v:stroke endarrow="block" joinstyle="miter"/>
                </v:shape>
                <v:shape id="Straight Arrow Connector 60" o:spid="_x0000_s1034" type="#_x0000_t32" style="position:absolute;left:10668;top:13525;width:0;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" strokecolor="#4472c4 [3204]" strokeweight=".5pt">
                  <v:stroke endarrow="block" joinstyle="miter"/>
                </v:shape>
                <v:shape id="Straight Arrow Connector 61" o:spid="_x0000_s1035" type="#_x0000_t32" style="position:absolute;left:10668;top:19685;width:0;height:2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" strokecolor="#4472c4 [3204]" strokeweight=".5pt">
                  <v:stroke endarrow="block" joinstyle="miter"/>
                </v:shape>
                <v:shape id="Straight Arrow Connector 62" o:spid="_x0000_s1036" type="#_x0000_t32" style="position:absolute;left:10604;top:26162;width:0;height:2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" strokecolor="#4472c4 [3204]" strokeweight=".5pt">
                  <v:stroke endarrow="block" joinstyle="miter"/>
                </v:shape>
                <w10:wrap anchorx="margin"/>
              </v:group>
            </w:pict>
          </mc:Fallback>
        </mc:AlternateContent>
      </w:r>
    </w:p>
    <w:p w14:paraId="4D9A8FA1" w14:textId="0843C83D" w:rsidR="001255A7" w:rsidRDefault="001255A7" w:rsidP="004C5FAD">
      <w:pPr>
        <w:spacing w:line="240" w:lineRule="auto"/>
        <w:jc w:val="both"/>
        <w:rPr>
          <w:rFonts w:ascii="Times New Roman" w:hAnsi="Times New Roman" w:cs="Times New Roman"/>
          <w:sz w:val="24"/>
          <w:szCs w:val="24"/>
        </w:rPr>
      </w:pPr>
    </w:p>
    <w:p w14:paraId="5ED68E27" w14:textId="10128515" w:rsidR="004A2FD8" w:rsidRDefault="004A2FD8" w:rsidP="004C5FAD">
      <w:pPr>
        <w:spacing w:after="0" w:line="240" w:lineRule="auto"/>
        <w:jc w:val="center"/>
        <w:rPr>
          <w:rFonts w:ascii="Times New Roman" w:hAnsi="Times New Roman" w:cs="Times New Roman"/>
          <w:sz w:val="24"/>
          <w:szCs w:val="24"/>
        </w:rPr>
      </w:pPr>
    </w:p>
    <w:p w14:paraId="58777774" w14:textId="77777777" w:rsidR="00EB1E8C" w:rsidRDefault="00EB1E8C" w:rsidP="004C5FAD">
      <w:pPr>
        <w:spacing w:after="0" w:line="240" w:lineRule="auto"/>
        <w:jc w:val="center"/>
        <w:rPr>
          <w:rFonts w:ascii="Times New Roman" w:hAnsi="Times New Roman" w:cs="Times New Roman"/>
          <w:sz w:val="24"/>
          <w:szCs w:val="24"/>
        </w:rPr>
      </w:pPr>
    </w:p>
    <w:p w14:paraId="61BD90F3" w14:textId="77777777" w:rsidR="00EB1E8C" w:rsidRDefault="00EB1E8C" w:rsidP="004C5FAD">
      <w:pPr>
        <w:spacing w:after="0" w:line="240" w:lineRule="auto"/>
        <w:jc w:val="center"/>
        <w:rPr>
          <w:rFonts w:ascii="Times New Roman" w:hAnsi="Times New Roman" w:cs="Times New Roman"/>
          <w:sz w:val="24"/>
          <w:szCs w:val="24"/>
        </w:rPr>
      </w:pPr>
    </w:p>
    <w:p w14:paraId="6DE46CAE" w14:textId="77777777" w:rsidR="00EB1E8C" w:rsidRDefault="00EB1E8C" w:rsidP="004C5FAD">
      <w:pPr>
        <w:spacing w:after="0" w:line="240" w:lineRule="auto"/>
        <w:jc w:val="center"/>
        <w:rPr>
          <w:rFonts w:ascii="Times New Roman" w:hAnsi="Times New Roman" w:cs="Times New Roman"/>
          <w:sz w:val="24"/>
          <w:szCs w:val="24"/>
        </w:rPr>
      </w:pPr>
    </w:p>
    <w:p w14:paraId="41F6ACB4" w14:textId="77777777" w:rsidR="00EB1E8C" w:rsidRDefault="00EB1E8C" w:rsidP="004C5FAD">
      <w:pPr>
        <w:spacing w:after="0" w:line="240" w:lineRule="auto"/>
        <w:jc w:val="center"/>
        <w:rPr>
          <w:rFonts w:ascii="Times New Roman" w:hAnsi="Times New Roman" w:cs="Times New Roman"/>
          <w:sz w:val="24"/>
          <w:szCs w:val="24"/>
        </w:rPr>
      </w:pPr>
    </w:p>
    <w:p w14:paraId="673C71B8" w14:textId="77777777" w:rsidR="00EB1E8C" w:rsidRDefault="00EB1E8C" w:rsidP="004C5FAD">
      <w:pPr>
        <w:spacing w:after="0" w:line="240" w:lineRule="auto"/>
        <w:jc w:val="center"/>
        <w:rPr>
          <w:rFonts w:ascii="Times New Roman" w:hAnsi="Times New Roman" w:cs="Times New Roman"/>
          <w:sz w:val="24"/>
          <w:szCs w:val="24"/>
        </w:rPr>
      </w:pPr>
    </w:p>
    <w:p w14:paraId="77847B19" w14:textId="77777777" w:rsidR="00EB1E8C" w:rsidRDefault="00EB1E8C" w:rsidP="004C5FAD">
      <w:pPr>
        <w:spacing w:after="0" w:line="240" w:lineRule="auto"/>
        <w:jc w:val="center"/>
        <w:rPr>
          <w:rFonts w:ascii="Times New Roman" w:hAnsi="Times New Roman" w:cs="Times New Roman"/>
          <w:sz w:val="24"/>
          <w:szCs w:val="24"/>
        </w:rPr>
      </w:pPr>
    </w:p>
    <w:p w14:paraId="54A8D74E" w14:textId="77777777" w:rsidR="00EB1E8C" w:rsidRDefault="00EB1E8C" w:rsidP="004C5FAD">
      <w:pPr>
        <w:spacing w:after="0" w:line="240" w:lineRule="auto"/>
        <w:jc w:val="center"/>
        <w:rPr>
          <w:rFonts w:ascii="Times New Roman" w:hAnsi="Times New Roman" w:cs="Times New Roman"/>
          <w:sz w:val="24"/>
          <w:szCs w:val="24"/>
        </w:rPr>
      </w:pPr>
    </w:p>
    <w:p w14:paraId="1F7DA441" w14:textId="77777777" w:rsidR="00EB1E8C" w:rsidRDefault="00EB1E8C" w:rsidP="004C5FAD">
      <w:pPr>
        <w:spacing w:after="0" w:line="240" w:lineRule="auto"/>
        <w:jc w:val="center"/>
        <w:rPr>
          <w:rFonts w:ascii="Times New Roman" w:hAnsi="Times New Roman" w:cs="Times New Roman"/>
          <w:sz w:val="24"/>
          <w:szCs w:val="24"/>
        </w:rPr>
      </w:pPr>
    </w:p>
    <w:p w14:paraId="1FD2C1BA" w14:textId="77777777" w:rsidR="00EB1E8C" w:rsidRDefault="00EB1E8C" w:rsidP="004C5FAD">
      <w:pPr>
        <w:spacing w:after="0" w:line="240" w:lineRule="auto"/>
        <w:rPr>
          <w:rFonts w:ascii="Times New Roman" w:hAnsi="Times New Roman" w:cs="Times New Roman"/>
          <w:sz w:val="24"/>
          <w:szCs w:val="24"/>
        </w:rPr>
      </w:pPr>
    </w:p>
    <w:p w14:paraId="29190826" w14:textId="77777777" w:rsidR="004C5FAD" w:rsidRDefault="004C5FAD" w:rsidP="004C5FAD">
      <w:pPr>
        <w:spacing w:line="240" w:lineRule="auto"/>
        <w:jc w:val="center"/>
        <w:rPr>
          <w:rFonts w:ascii="Times New Roman" w:hAnsi="Times New Roman" w:cs="Times New Roman"/>
          <w:b/>
          <w:bCs/>
          <w:sz w:val="24"/>
          <w:szCs w:val="24"/>
        </w:rPr>
      </w:pPr>
      <w:bookmarkStart w:id="8" w:name="_Hlk197661996"/>
    </w:p>
    <w:p w14:paraId="65C638A2" w14:textId="77777777" w:rsidR="004C5FAD" w:rsidRDefault="004C5FAD" w:rsidP="004C5FAD">
      <w:pPr>
        <w:spacing w:line="240" w:lineRule="auto"/>
        <w:jc w:val="center"/>
        <w:rPr>
          <w:rFonts w:ascii="Times New Roman" w:hAnsi="Times New Roman" w:cs="Times New Roman"/>
          <w:b/>
          <w:bCs/>
          <w:sz w:val="24"/>
          <w:szCs w:val="24"/>
        </w:rPr>
      </w:pPr>
    </w:p>
    <w:p w14:paraId="05A54A37" w14:textId="77777777" w:rsidR="004C5FAD" w:rsidRDefault="004C5FAD" w:rsidP="004C5FAD">
      <w:pPr>
        <w:spacing w:line="240" w:lineRule="auto"/>
        <w:jc w:val="center"/>
        <w:rPr>
          <w:rFonts w:ascii="Times New Roman" w:hAnsi="Times New Roman" w:cs="Times New Roman"/>
          <w:b/>
          <w:bCs/>
          <w:sz w:val="24"/>
          <w:szCs w:val="24"/>
        </w:rPr>
      </w:pPr>
    </w:p>
    <w:p w14:paraId="37BB65C3" w14:textId="77777777" w:rsidR="004C5FAD" w:rsidRDefault="004C5FAD" w:rsidP="004C5FAD">
      <w:pPr>
        <w:spacing w:line="240" w:lineRule="auto"/>
        <w:jc w:val="center"/>
        <w:rPr>
          <w:rFonts w:ascii="Times New Roman" w:hAnsi="Times New Roman" w:cs="Times New Roman"/>
          <w:b/>
          <w:bCs/>
          <w:sz w:val="24"/>
          <w:szCs w:val="24"/>
        </w:rPr>
      </w:pPr>
    </w:p>
    <w:p w14:paraId="7017BB09" w14:textId="50D07D33" w:rsidR="00B61292" w:rsidRPr="006E6DDE" w:rsidRDefault="007E4630" w:rsidP="006F47B0">
      <w:pPr>
        <w:spacing w:line="240" w:lineRule="auto"/>
        <w:jc w:val="center"/>
        <w:rPr>
          <w:rFonts w:ascii="Times New Roman" w:hAnsi="Times New Roman" w:cs="Times New Roman"/>
          <w:sz w:val="24"/>
          <w:szCs w:val="24"/>
        </w:rPr>
      </w:pPr>
      <w:r w:rsidRPr="007055C3">
        <w:rPr>
          <w:rFonts w:ascii="Times New Roman" w:hAnsi="Times New Roman" w:cs="Times New Roman"/>
          <w:b/>
          <w:bCs/>
          <w:sz w:val="24"/>
          <w:szCs w:val="24"/>
        </w:rPr>
        <w:t>Fig</w:t>
      </w:r>
      <w:r w:rsidRPr="006E6DDE">
        <w:rPr>
          <w:rFonts w:ascii="Times New Roman" w:hAnsi="Times New Roman" w:cs="Times New Roman"/>
          <w:b/>
          <w:bCs/>
          <w:sz w:val="24"/>
          <w:szCs w:val="24"/>
        </w:rPr>
        <w:t xml:space="preserve">ure </w:t>
      </w:r>
      <w:r w:rsidR="007055C3">
        <w:rPr>
          <w:rFonts w:ascii="Times New Roman" w:hAnsi="Times New Roman" w:cs="Times New Roman"/>
          <w:b/>
          <w:bCs/>
          <w:sz w:val="24"/>
          <w:szCs w:val="24"/>
        </w:rPr>
        <w:t>1</w:t>
      </w:r>
      <w:r w:rsidRPr="006E6DDE">
        <w:rPr>
          <w:rFonts w:ascii="Times New Roman" w:hAnsi="Times New Roman" w:cs="Times New Roman"/>
          <w:b/>
          <w:bCs/>
          <w:sz w:val="24"/>
          <w:szCs w:val="24"/>
        </w:rPr>
        <w:t>:</w:t>
      </w:r>
      <w:r w:rsidRPr="006E6DDE">
        <w:rPr>
          <w:rFonts w:ascii="Times New Roman" w:hAnsi="Times New Roman" w:cs="Times New Roman"/>
          <w:sz w:val="24"/>
          <w:szCs w:val="24"/>
        </w:rPr>
        <w:t xml:space="preserve"> </w:t>
      </w:r>
      <w:r w:rsidR="00CE055D" w:rsidRPr="006E6DDE">
        <w:rPr>
          <w:rFonts w:ascii="Times New Roman" w:hAnsi="Times New Roman" w:cs="Times New Roman"/>
          <w:sz w:val="24"/>
          <w:szCs w:val="24"/>
        </w:rPr>
        <w:t xml:space="preserve"> Oil </w:t>
      </w:r>
      <w:r w:rsidR="00EB1E8C">
        <w:rPr>
          <w:rFonts w:ascii="Times New Roman" w:hAnsi="Times New Roman" w:cs="Times New Roman"/>
          <w:sz w:val="24"/>
          <w:szCs w:val="24"/>
        </w:rPr>
        <w:t>re</w:t>
      </w:r>
      <w:r w:rsidR="00CE055D" w:rsidRPr="006E6DDE">
        <w:rPr>
          <w:rFonts w:ascii="Times New Roman" w:hAnsi="Times New Roman" w:cs="Times New Roman"/>
          <w:sz w:val="24"/>
          <w:szCs w:val="24"/>
        </w:rPr>
        <w:t>generation steps</w:t>
      </w:r>
    </w:p>
    <w:bookmarkEnd w:id="8"/>
    <w:p w14:paraId="546BF0B7" w14:textId="0A605E5E" w:rsidR="00B61292" w:rsidRPr="006E6DDE" w:rsidRDefault="00B61292"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The treatment was conducted using varying ratios of</w:t>
      </w:r>
      <w:r w:rsidR="00CE3414" w:rsidRPr="006E6DDE">
        <w:rPr>
          <w:rFonts w:ascii="Times New Roman" w:hAnsi="Times New Roman" w:cs="Times New Roman"/>
          <w:sz w:val="24"/>
          <w:szCs w:val="24"/>
        </w:rPr>
        <w:t xml:space="preserve"> mass of </w:t>
      </w:r>
      <w:r w:rsidR="004E79D9" w:rsidRPr="006E6DDE">
        <w:rPr>
          <w:rFonts w:ascii="Times New Roman" w:hAnsi="Times New Roman" w:cs="Times New Roman"/>
          <w:sz w:val="24"/>
          <w:szCs w:val="24"/>
        </w:rPr>
        <w:t>PKS-AC</w:t>
      </w:r>
      <w:r w:rsidR="00CE3414" w:rsidRPr="006E6DDE">
        <w:rPr>
          <w:rFonts w:ascii="Times New Roman" w:hAnsi="Times New Roman" w:cs="Times New Roman"/>
          <w:sz w:val="24"/>
          <w:szCs w:val="24"/>
        </w:rPr>
        <w:t>, mass of activated bentonite</w:t>
      </w:r>
      <w:r w:rsidR="004C5FAD">
        <w:rPr>
          <w:rFonts w:ascii="Times New Roman" w:hAnsi="Times New Roman" w:cs="Times New Roman"/>
          <w:sz w:val="24"/>
          <w:szCs w:val="24"/>
        </w:rPr>
        <w:t xml:space="preserve"> (AB)</w:t>
      </w:r>
      <w:r w:rsidR="00CE3414" w:rsidRPr="006E6DDE">
        <w:rPr>
          <w:rFonts w:ascii="Times New Roman" w:hAnsi="Times New Roman" w:cs="Times New Roman"/>
          <w:sz w:val="24"/>
          <w:szCs w:val="24"/>
        </w:rPr>
        <w:t>, temperature, time, and stirring speed</w:t>
      </w:r>
      <w:r w:rsidR="005736C4" w:rsidRPr="006E6DDE">
        <w:rPr>
          <w:rFonts w:ascii="Times New Roman" w:hAnsi="Times New Roman" w:cs="Times New Roman"/>
          <w:sz w:val="24"/>
          <w:szCs w:val="24"/>
        </w:rPr>
        <w:t xml:space="preserve">, with percentage acidity removal and percentage moisture content removal as </w:t>
      </w:r>
      <w:r w:rsidR="004055E3">
        <w:rPr>
          <w:rFonts w:ascii="Times New Roman" w:hAnsi="Times New Roman" w:cs="Times New Roman"/>
          <w:sz w:val="24"/>
          <w:szCs w:val="24"/>
        </w:rPr>
        <w:t>in Table 1</w:t>
      </w:r>
      <w:r w:rsidR="005736C4" w:rsidRPr="006E6DDE">
        <w:rPr>
          <w:rFonts w:ascii="Times New Roman" w:hAnsi="Times New Roman" w:cs="Times New Roman"/>
          <w:sz w:val="24"/>
          <w:szCs w:val="24"/>
        </w:rPr>
        <w:t>.</w:t>
      </w:r>
    </w:p>
    <w:p w14:paraId="5D50F954" w14:textId="11C94D4D" w:rsidR="00780465" w:rsidRDefault="00780465" w:rsidP="004C5FAD">
      <w:pPr>
        <w:spacing w:after="0" w:line="240" w:lineRule="auto"/>
        <w:jc w:val="center"/>
        <w:rPr>
          <w:rFonts w:ascii="Times New Roman" w:hAnsi="Times New Roman" w:cs="Times New Roman"/>
          <w:sz w:val="24"/>
          <w:szCs w:val="24"/>
        </w:rPr>
      </w:pPr>
      <w:bookmarkStart w:id="9" w:name="_Hlk197672618"/>
      <w:r w:rsidRPr="006E6DDE">
        <w:rPr>
          <w:rFonts w:ascii="Times New Roman" w:hAnsi="Times New Roman" w:cs="Times New Roman"/>
          <w:b/>
          <w:bCs/>
          <w:sz w:val="24"/>
          <w:szCs w:val="24"/>
        </w:rPr>
        <w:t xml:space="preserve">Table </w:t>
      </w:r>
      <w:r w:rsidR="009440CF" w:rsidRPr="006E6DDE">
        <w:rPr>
          <w:rFonts w:ascii="Times New Roman" w:hAnsi="Times New Roman" w:cs="Times New Roman"/>
          <w:b/>
          <w:bCs/>
          <w:sz w:val="24"/>
          <w:szCs w:val="24"/>
        </w:rPr>
        <w:t>1</w:t>
      </w:r>
      <w:r w:rsidRPr="006E6DDE">
        <w:rPr>
          <w:rFonts w:ascii="Times New Roman" w:hAnsi="Times New Roman" w:cs="Times New Roman"/>
          <w:b/>
          <w:bCs/>
          <w:sz w:val="24"/>
          <w:szCs w:val="24"/>
        </w:rPr>
        <w:t>:</w:t>
      </w:r>
      <w:r w:rsidRPr="006E6DDE">
        <w:rPr>
          <w:rFonts w:ascii="Times New Roman" w:hAnsi="Times New Roman" w:cs="Times New Roman"/>
          <w:sz w:val="24"/>
          <w:szCs w:val="24"/>
        </w:rPr>
        <w:t xml:space="preserve"> </w:t>
      </w:r>
      <w:r w:rsidR="009440CF" w:rsidRPr="006E6DDE">
        <w:rPr>
          <w:rFonts w:ascii="Times New Roman" w:hAnsi="Times New Roman" w:cs="Times New Roman"/>
          <w:sz w:val="24"/>
          <w:szCs w:val="24"/>
        </w:rPr>
        <w:t>R</w:t>
      </w:r>
      <w:r w:rsidRPr="006E6DDE">
        <w:rPr>
          <w:rFonts w:ascii="Times New Roman" w:hAnsi="Times New Roman" w:cs="Times New Roman"/>
          <w:sz w:val="24"/>
          <w:szCs w:val="24"/>
        </w:rPr>
        <w:t>atios of treatment factors</w:t>
      </w:r>
      <w:r w:rsidR="008A5AA3">
        <w:rPr>
          <w:rFonts w:ascii="Times New Roman" w:hAnsi="Times New Roman" w:cs="Times New Roman"/>
          <w:sz w:val="24"/>
          <w:szCs w:val="24"/>
        </w:rPr>
        <w:t xml:space="preserve"> for spent transformer oil regeneration</w:t>
      </w:r>
      <w:r w:rsidR="00B123A3">
        <w:rPr>
          <w:rFonts w:ascii="Times New Roman" w:hAnsi="Times New Roman" w:cs="Times New Roman"/>
          <w:sz w:val="24"/>
          <w:szCs w:val="24"/>
        </w:rPr>
        <w:t xml:space="preserve"> </w:t>
      </w:r>
    </w:p>
    <w:p w14:paraId="5F2F25C5" w14:textId="77777777" w:rsidR="006F47B0" w:rsidRPr="006E6DDE" w:rsidRDefault="006F47B0" w:rsidP="004C5FAD">
      <w:pPr>
        <w:spacing w:after="0" w:line="240" w:lineRule="auto"/>
        <w:jc w:val="center"/>
        <w:rPr>
          <w:rFonts w:ascii="Times New Roman" w:hAnsi="Times New Roman" w:cs="Times New Roman"/>
          <w:sz w:val="24"/>
          <w:szCs w:val="24"/>
        </w:rPr>
      </w:pPr>
    </w:p>
    <w:tbl>
      <w:tblPr>
        <w:tblStyle w:val="TableGrid"/>
        <w:tblW w:w="2837" w:type="pct"/>
        <w:tblInd w:w="15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2537"/>
      </w:tblGrid>
      <w:tr w:rsidR="001255A7" w:rsidRPr="006E6DDE" w14:paraId="5F361B3F" w14:textId="77777777" w:rsidTr="004C5FAD">
        <w:trPr>
          <w:trHeight w:val="341"/>
        </w:trPr>
        <w:tc>
          <w:tcPr>
            <w:tcW w:w="2612" w:type="pct"/>
            <w:tcBorders>
              <w:top w:val="single" w:sz="4" w:space="0" w:color="auto"/>
              <w:bottom w:val="single" w:sz="4" w:space="0" w:color="auto"/>
            </w:tcBorders>
          </w:tcPr>
          <w:p w14:paraId="480F178C" w14:textId="2480ECFF" w:rsidR="001255A7" w:rsidRPr="006E6DDE" w:rsidRDefault="001255A7" w:rsidP="004C5FAD">
            <w:pPr>
              <w:jc w:val="both"/>
              <w:rPr>
                <w:rFonts w:ascii="Times New Roman" w:hAnsi="Times New Roman" w:cs="Times New Roman"/>
                <w:b/>
                <w:bCs/>
                <w:sz w:val="24"/>
                <w:szCs w:val="24"/>
              </w:rPr>
            </w:pPr>
            <w:r w:rsidRPr="006E6DDE">
              <w:rPr>
                <w:rFonts w:ascii="Times New Roman" w:hAnsi="Times New Roman" w:cs="Times New Roman"/>
                <w:b/>
                <w:bCs/>
                <w:sz w:val="24"/>
                <w:szCs w:val="24"/>
              </w:rPr>
              <w:t xml:space="preserve">Factors </w:t>
            </w:r>
          </w:p>
        </w:tc>
        <w:tc>
          <w:tcPr>
            <w:tcW w:w="2388" w:type="pct"/>
            <w:tcBorders>
              <w:top w:val="single" w:sz="4" w:space="0" w:color="auto"/>
              <w:bottom w:val="single" w:sz="4" w:space="0" w:color="auto"/>
            </w:tcBorders>
          </w:tcPr>
          <w:p w14:paraId="06074030" w14:textId="3CBC1582" w:rsidR="001255A7" w:rsidRPr="006E6DDE" w:rsidRDefault="001255A7" w:rsidP="004C5FAD">
            <w:pPr>
              <w:jc w:val="center"/>
              <w:rPr>
                <w:rFonts w:ascii="Times New Roman" w:hAnsi="Times New Roman" w:cs="Times New Roman"/>
                <w:b/>
                <w:bCs/>
                <w:sz w:val="24"/>
                <w:szCs w:val="24"/>
              </w:rPr>
            </w:pPr>
            <w:r w:rsidRPr="006E6DDE">
              <w:rPr>
                <w:rFonts w:ascii="Times New Roman" w:hAnsi="Times New Roman" w:cs="Times New Roman"/>
                <w:b/>
                <w:bCs/>
                <w:sz w:val="24"/>
                <w:szCs w:val="24"/>
              </w:rPr>
              <w:t xml:space="preserve">Ratio </w:t>
            </w:r>
          </w:p>
        </w:tc>
      </w:tr>
      <w:tr w:rsidR="001255A7" w:rsidRPr="006E6DDE" w14:paraId="3A7C5A04" w14:textId="77777777" w:rsidTr="004C5FAD">
        <w:trPr>
          <w:trHeight w:val="349"/>
        </w:trPr>
        <w:tc>
          <w:tcPr>
            <w:tcW w:w="2612" w:type="pct"/>
            <w:tcBorders>
              <w:top w:val="single" w:sz="4" w:space="0" w:color="auto"/>
            </w:tcBorders>
          </w:tcPr>
          <w:p w14:paraId="39C0275D" w14:textId="467891B4" w:rsidR="001255A7" w:rsidRPr="006E6DDE" w:rsidRDefault="004C5FAD" w:rsidP="004C5FAD">
            <w:pPr>
              <w:jc w:val="both"/>
              <w:rPr>
                <w:rFonts w:ascii="Times New Roman" w:hAnsi="Times New Roman" w:cs="Times New Roman"/>
                <w:sz w:val="24"/>
                <w:szCs w:val="24"/>
              </w:rPr>
            </w:pPr>
            <w:r>
              <w:rPr>
                <w:rFonts w:ascii="Times New Roman" w:hAnsi="Times New Roman" w:cs="Times New Roman"/>
                <w:sz w:val="24"/>
                <w:szCs w:val="24"/>
              </w:rPr>
              <w:t>Weight</w:t>
            </w:r>
            <w:r w:rsidR="001255A7" w:rsidRPr="006E6DDE">
              <w:rPr>
                <w:rFonts w:ascii="Times New Roman" w:hAnsi="Times New Roman" w:cs="Times New Roman"/>
                <w:sz w:val="24"/>
                <w:szCs w:val="24"/>
              </w:rPr>
              <w:t xml:space="preserve"> of </w:t>
            </w:r>
            <w:r>
              <w:rPr>
                <w:rFonts w:ascii="Times New Roman" w:hAnsi="Times New Roman" w:cs="Times New Roman"/>
                <w:sz w:val="24"/>
                <w:szCs w:val="24"/>
              </w:rPr>
              <w:t>PKS-AC</w:t>
            </w:r>
          </w:p>
        </w:tc>
        <w:tc>
          <w:tcPr>
            <w:tcW w:w="2388" w:type="pct"/>
            <w:tcBorders>
              <w:top w:val="single" w:sz="4" w:space="0" w:color="auto"/>
            </w:tcBorders>
          </w:tcPr>
          <w:p w14:paraId="1BB2EEB5" w14:textId="401DF73E" w:rsidR="001255A7" w:rsidRPr="006E6DDE" w:rsidRDefault="001255A7" w:rsidP="004C5FAD">
            <w:pPr>
              <w:jc w:val="center"/>
              <w:rPr>
                <w:rFonts w:ascii="Times New Roman" w:hAnsi="Times New Roman" w:cs="Times New Roman"/>
                <w:sz w:val="24"/>
                <w:szCs w:val="24"/>
              </w:rPr>
            </w:pPr>
            <w:r w:rsidRPr="006E6DDE">
              <w:rPr>
                <w:rFonts w:ascii="Times New Roman" w:hAnsi="Times New Roman" w:cs="Times New Roman"/>
                <w:sz w:val="24"/>
                <w:szCs w:val="24"/>
              </w:rPr>
              <w:t>3</w:t>
            </w:r>
            <w:r>
              <w:rPr>
                <w:rFonts w:ascii="Times New Roman" w:hAnsi="Times New Roman" w:cs="Times New Roman"/>
                <w:sz w:val="24"/>
                <w:szCs w:val="24"/>
              </w:rPr>
              <w:t>.</w:t>
            </w:r>
            <w:r w:rsidRPr="006E6DDE">
              <w:rPr>
                <w:rFonts w:ascii="Times New Roman" w:hAnsi="Times New Roman" w:cs="Times New Roman"/>
                <w:sz w:val="24"/>
                <w:szCs w:val="24"/>
              </w:rPr>
              <w:t>4g/30ml</w:t>
            </w:r>
          </w:p>
        </w:tc>
      </w:tr>
      <w:tr w:rsidR="001255A7" w:rsidRPr="006E6DDE" w14:paraId="1637EF2D" w14:textId="77777777" w:rsidTr="004C5FAD">
        <w:trPr>
          <w:trHeight w:val="691"/>
        </w:trPr>
        <w:tc>
          <w:tcPr>
            <w:tcW w:w="2612" w:type="pct"/>
          </w:tcPr>
          <w:p w14:paraId="4F961123" w14:textId="709CA7ED" w:rsidR="001255A7" w:rsidRPr="006E6DDE" w:rsidRDefault="004C5FAD" w:rsidP="004C5FAD">
            <w:pPr>
              <w:jc w:val="both"/>
              <w:rPr>
                <w:rFonts w:ascii="Times New Roman" w:hAnsi="Times New Roman" w:cs="Times New Roman"/>
                <w:sz w:val="24"/>
                <w:szCs w:val="24"/>
              </w:rPr>
            </w:pPr>
            <w:r>
              <w:rPr>
                <w:rFonts w:ascii="Times New Roman" w:hAnsi="Times New Roman" w:cs="Times New Roman"/>
                <w:sz w:val="24"/>
                <w:szCs w:val="24"/>
              </w:rPr>
              <w:t xml:space="preserve">Weight </w:t>
            </w:r>
            <w:r w:rsidR="001255A7" w:rsidRPr="006E6DDE">
              <w:rPr>
                <w:rFonts w:ascii="Times New Roman" w:hAnsi="Times New Roman" w:cs="Times New Roman"/>
                <w:sz w:val="24"/>
                <w:szCs w:val="24"/>
              </w:rPr>
              <w:t xml:space="preserve">of </w:t>
            </w:r>
            <w:r>
              <w:rPr>
                <w:rFonts w:ascii="Times New Roman" w:hAnsi="Times New Roman" w:cs="Times New Roman"/>
                <w:sz w:val="24"/>
                <w:szCs w:val="24"/>
              </w:rPr>
              <w:t>AB</w:t>
            </w:r>
            <w:r w:rsidR="001255A7" w:rsidRPr="006E6DDE">
              <w:rPr>
                <w:rFonts w:ascii="Times New Roman" w:hAnsi="Times New Roman" w:cs="Times New Roman"/>
                <w:sz w:val="24"/>
                <w:szCs w:val="24"/>
              </w:rPr>
              <w:t xml:space="preserve"> </w:t>
            </w:r>
          </w:p>
        </w:tc>
        <w:tc>
          <w:tcPr>
            <w:tcW w:w="2388" w:type="pct"/>
          </w:tcPr>
          <w:p w14:paraId="4B1C42B5" w14:textId="7851E7A1" w:rsidR="001255A7" w:rsidRPr="006E6DDE" w:rsidRDefault="001255A7" w:rsidP="004C5FAD">
            <w:pPr>
              <w:jc w:val="center"/>
              <w:rPr>
                <w:rFonts w:ascii="Times New Roman" w:hAnsi="Times New Roman" w:cs="Times New Roman"/>
                <w:sz w:val="24"/>
                <w:szCs w:val="24"/>
              </w:rPr>
            </w:pPr>
            <w:r w:rsidRPr="006E6DDE">
              <w:rPr>
                <w:rFonts w:ascii="Times New Roman" w:hAnsi="Times New Roman" w:cs="Times New Roman"/>
                <w:sz w:val="24"/>
                <w:szCs w:val="24"/>
              </w:rPr>
              <w:t>3</w:t>
            </w:r>
            <w:r>
              <w:rPr>
                <w:rFonts w:ascii="Times New Roman" w:hAnsi="Times New Roman" w:cs="Times New Roman"/>
                <w:sz w:val="24"/>
                <w:szCs w:val="24"/>
              </w:rPr>
              <w:t>.</w:t>
            </w:r>
            <w:r w:rsidRPr="006E6DDE">
              <w:rPr>
                <w:rFonts w:ascii="Times New Roman" w:hAnsi="Times New Roman" w:cs="Times New Roman"/>
                <w:sz w:val="24"/>
                <w:szCs w:val="24"/>
              </w:rPr>
              <w:t>8g/30ml</w:t>
            </w:r>
          </w:p>
        </w:tc>
      </w:tr>
      <w:tr w:rsidR="001255A7" w:rsidRPr="006E6DDE" w14:paraId="1F4541C2" w14:textId="77777777" w:rsidTr="004C5FAD">
        <w:trPr>
          <w:trHeight w:val="341"/>
        </w:trPr>
        <w:tc>
          <w:tcPr>
            <w:tcW w:w="2612" w:type="pct"/>
          </w:tcPr>
          <w:p w14:paraId="7ADF4784" w14:textId="56F7837E" w:rsidR="001255A7" w:rsidRPr="006E6DDE" w:rsidRDefault="001255A7" w:rsidP="004C5FAD">
            <w:pPr>
              <w:jc w:val="both"/>
              <w:rPr>
                <w:rFonts w:ascii="Times New Roman" w:hAnsi="Times New Roman" w:cs="Times New Roman"/>
                <w:sz w:val="24"/>
                <w:szCs w:val="24"/>
              </w:rPr>
            </w:pPr>
            <w:r w:rsidRPr="006E6DDE">
              <w:rPr>
                <w:rFonts w:ascii="Times New Roman" w:hAnsi="Times New Roman" w:cs="Times New Roman"/>
                <w:sz w:val="24"/>
                <w:szCs w:val="24"/>
              </w:rPr>
              <w:t xml:space="preserve">Temperature </w:t>
            </w:r>
          </w:p>
        </w:tc>
        <w:tc>
          <w:tcPr>
            <w:tcW w:w="2388" w:type="pct"/>
          </w:tcPr>
          <w:p w14:paraId="62C79FAB" w14:textId="446E0957" w:rsidR="001255A7" w:rsidRPr="006E6DDE" w:rsidRDefault="001255A7" w:rsidP="004C5FAD">
            <w:pPr>
              <w:jc w:val="center"/>
              <w:rPr>
                <w:rFonts w:ascii="Times New Roman" w:hAnsi="Times New Roman" w:cs="Times New Roman"/>
                <w:sz w:val="24"/>
                <w:szCs w:val="24"/>
              </w:rPr>
            </w:pPr>
            <w:r w:rsidRPr="006E6DDE">
              <w:rPr>
                <w:rFonts w:ascii="Times New Roman" w:hAnsi="Times New Roman" w:cs="Times New Roman"/>
                <w:sz w:val="24"/>
                <w:szCs w:val="24"/>
              </w:rPr>
              <w:t>77</w:t>
            </w:r>
            <w:r w:rsidRPr="006E6DDE">
              <w:rPr>
                <w:rFonts w:ascii="Times New Roman" w:hAnsi="Times New Roman" w:cs="Times New Roman"/>
                <w:sz w:val="24"/>
                <w:szCs w:val="24"/>
                <w:vertAlign w:val="superscript"/>
              </w:rPr>
              <w:t>0</w:t>
            </w:r>
            <w:r w:rsidRPr="006E6DDE">
              <w:rPr>
                <w:rFonts w:ascii="Times New Roman" w:hAnsi="Times New Roman" w:cs="Times New Roman"/>
                <w:sz w:val="24"/>
                <w:szCs w:val="24"/>
              </w:rPr>
              <w:t>C (350k)</w:t>
            </w:r>
          </w:p>
        </w:tc>
      </w:tr>
      <w:tr w:rsidR="001255A7" w:rsidRPr="006E6DDE" w14:paraId="23FDA962" w14:textId="77777777" w:rsidTr="004C5FAD">
        <w:trPr>
          <w:trHeight w:val="341"/>
        </w:trPr>
        <w:tc>
          <w:tcPr>
            <w:tcW w:w="2612" w:type="pct"/>
          </w:tcPr>
          <w:p w14:paraId="3EF872C3" w14:textId="414BB1B2" w:rsidR="001255A7" w:rsidRPr="006E6DDE" w:rsidRDefault="001255A7" w:rsidP="004C5FAD">
            <w:pPr>
              <w:jc w:val="both"/>
              <w:rPr>
                <w:rFonts w:ascii="Times New Roman" w:hAnsi="Times New Roman" w:cs="Times New Roman"/>
                <w:sz w:val="24"/>
                <w:szCs w:val="24"/>
              </w:rPr>
            </w:pPr>
            <w:r w:rsidRPr="006E6DDE">
              <w:rPr>
                <w:rFonts w:ascii="Times New Roman" w:hAnsi="Times New Roman" w:cs="Times New Roman"/>
                <w:sz w:val="24"/>
                <w:szCs w:val="24"/>
              </w:rPr>
              <w:t xml:space="preserve">Time </w:t>
            </w:r>
          </w:p>
        </w:tc>
        <w:tc>
          <w:tcPr>
            <w:tcW w:w="2388" w:type="pct"/>
          </w:tcPr>
          <w:p w14:paraId="5C578106" w14:textId="78053D4F" w:rsidR="001255A7" w:rsidRPr="006E6DDE" w:rsidRDefault="001255A7" w:rsidP="004C5FAD">
            <w:pPr>
              <w:jc w:val="center"/>
              <w:rPr>
                <w:rFonts w:ascii="Times New Roman" w:hAnsi="Times New Roman" w:cs="Times New Roman"/>
                <w:sz w:val="24"/>
                <w:szCs w:val="24"/>
              </w:rPr>
            </w:pPr>
            <w:r w:rsidRPr="006E6DDE">
              <w:rPr>
                <w:rFonts w:ascii="Times New Roman" w:hAnsi="Times New Roman" w:cs="Times New Roman"/>
                <w:sz w:val="24"/>
                <w:szCs w:val="24"/>
              </w:rPr>
              <w:t>77 minutes</w:t>
            </w:r>
          </w:p>
        </w:tc>
      </w:tr>
      <w:tr w:rsidR="001255A7" w:rsidRPr="006E6DDE" w14:paraId="741BE627" w14:textId="77777777" w:rsidTr="004C5FAD">
        <w:trPr>
          <w:trHeight w:val="349"/>
        </w:trPr>
        <w:tc>
          <w:tcPr>
            <w:tcW w:w="2612" w:type="pct"/>
          </w:tcPr>
          <w:p w14:paraId="5557E526" w14:textId="40CD222C" w:rsidR="001255A7" w:rsidRPr="006E6DDE" w:rsidRDefault="001255A7" w:rsidP="004C5FAD">
            <w:pPr>
              <w:jc w:val="both"/>
              <w:rPr>
                <w:rFonts w:ascii="Times New Roman" w:hAnsi="Times New Roman" w:cs="Times New Roman"/>
                <w:sz w:val="24"/>
                <w:szCs w:val="24"/>
              </w:rPr>
            </w:pPr>
            <w:r w:rsidRPr="006E6DDE">
              <w:rPr>
                <w:rFonts w:ascii="Times New Roman" w:hAnsi="Times New Roman" w:cs="Times New Roman"/>
                <w:sz w:val="24"/>
                <w:szCs w:val="24"/>
              </w:rPr>
              <w:t xml:space="preserve">Stirring speed </w:t>
            </w:r>
          </w:p>
        </w:tc>
        <w:tc>
          <w:tcPr>
            <w:tcW w:w="2388" w:type="pct"/>
          </w:tcPr>
          <w:p w14:paraId="27FEC6C3" w14:textId="3B5DDD96" w:rsidR="001255A7" w:rsidRPr="004A2FD8" w:rsidRDefault="00D0669F" w:rsidP="004C5FAD">
            <w:pPr>
              <w:pStyle w:val="ListParagraph"/>
              <w:numPr>
                <w:ilvl w:val="0"/>
                <w:numId w:val="28"/>
              </w:numPr>
              <w:jc w:val="center"/>
              <w:rPr>
                <w:rFonts w:ascii="Times New Roman" w:hAnsi="Times New Roman" w:cs="Times New Roman"/>
                <w:sz w:val="24"/>
                <w:szCs w:val="24"/>
              </w:rPr>
            </w:pPr>
            <w:r>
              <w:rPr>
                <w:rFonts w:ascii="Times New Roman" w:hAnsi="Times New Roman" w:cs="Times New Roman"/>
                <w:sz w:val="24"/>
                <w:szCs w:val="24"/>
              </w:rPr>
              <w:t xml:space="preserve"> r</w:t>
            </w:r>
            <w:r w:rsidR="001255A7">
              <w:rPr>
                <w:rFonts w:ascii="Times New Roman" w:hAnsi="Times New Roman" w:cs="Times New Roman"/>
                <w:sz w:val="24"/>
                <w:szCs w:val="24"/>
              </w:rPr>
              <w:t>p</w:t>
            </w:r>
            <w:r w:rsidR="001255A7" w:rsidRPr="004A2FD8">
              <w:rPr>
                <w:rFonts w:ascii="Times New Roman" w:hAnsi="Times New Roman" w:cs="Times New Roman"/>
                <w:sz w:val="24"/>
                <w:szCs w:val="24"/>
              </w:rPr>
              <w:t>m</w:t>
            </w:r>
          </w:p>
        </w:tc>
      </w:tr>
      <w:bookmarkEnd w:id="9"/>
    </w:tbl>
    <w:p w14:paraId="2C77F8BA" w14:textId="77777777" w:rsidR="004055E3" w:rsidRDefault="004055E3" w:rsidP="004C5FAD">
      <w:pPr>
        <w:pStyle w:val="ListParagraph"/>
        <w:spacing w:line="240" w:lineRule="auto"/>
        <w:ind w:left="0"/>
        <w:jc w:val="both"/>
        <w:rPr>
          <w:rFonts w:ascii="Times New Roman" w:hAnsi="Times New Roman" w:cs="Times New Roman"/>
          <w:b/>
          <w:bCs/>
          <w:sz w:val="24"/>
          <w:szCs w:val="24"/>
        </w:rPr>
      </w:pPr>
    </w:p>
    <w:p w14:paraId="1EC06EC3" w14:textId="5DD2720A" w:rsidR="00F9408C" w:rsidRPr="004E4B43" w:rsidRDefault="00F9408C" w:rsidP="004C5FAD">
      <w:pPr>
        <w:pStyle w:val="ListParagraph"/>
        <w:numPr>
          <w:ilvl w:val="0"/>
          <w:numId w:val="40"/>
        </w:numPr>
        <w:spacing w:line="240" w:lineRule="auto"/>
        <w:jc w:val="both"/>
        <w:rPr>
          <w:rFonts w:ascii="Times New Roman" w:hAnsi="Times New Roman" w:cs="Times New Roman"/>
          <w:b/>
          <w:bCs/>
          <w:sz w:val="24"/>
          <w:szCs w:val="24"/>
        </w:rPr>
      </w:pPr>
      <w:r w:rsidRPr="004E4B43">
        <w:rPr>
          <w:rFonts w:ascii="Times New Roman" w:hAnsi="Times New Roman" w:cs="Times New Roman"/>
          <w:b/>
          <w:bCs/>
          <w:sz w:val="24"/>
          <w:szCs w:val="24"/>
        </w:rPr>
        <w:t xml:space="preserve">RESULTS </w:t>
      </w:r>
      <w:r w:rsidR="004E4B43" w:rsidRPr="004E4B43">
        <w:rPr>
          <w:rFonts w:ascii="Times New Roman" w:hAnsi="Times New Roman" w:cs="Times New Roman"/>
          <w:b/>
          <w:bCs/>
          <w:sz w:val="24"/>
          <w:szCs w:val="24"/>
        </w:rPr>
        <w:t>AND DISCUSSION</w:t>
      </w:r>
    </w:p>
    <w:p w14:paraId="46474A09" w14:textId="2CCF35F5" w:rsidR="004A2FD8" w:rsidRPr="004055E3" w:rsidRDefault="004A2FD8" w:rsidP="004C5FAD">
      <w:pPr>
        <w:pStyle w:val="ListParagraph"/>
        <w:numPr>
          <w:ilvl w:val="1"/>
          <w:numId w:val="40"/>
        </w:numPr>
        <w:spacing w:line="240" w:lineRule="auto"/>
        <w:rPr>
          <w:rFonts w:ascii="Times New Roman" w:hAnsi="Times New Roman" w:cs="Times New Roman"/>
          <w:b/>
          <w:bCs/>
          <w:sz w:val="24"/>
          <w:szCs w:val="24"/>
        </w:rPr>
      </w:pPr>
      <w:bookmarkStart w:id="10" w:name="_Hlk197662200"/>
      <w:bookmarkStart w:id="11" w:name="_Hlk197630138"/>
      <w:r w:rsidRPr="004055E3">
        <w:rPr>
          <w:rFonts w:ascii="Times New Roman" w:hAnsi="Times New Roman" w:cs="Times New Roman"/>
          <w:b/>
          <w:bCs/>
          <w:sz w:val="24"/>
          <w:szCs w:val="24"/>
        </w:rPr>
        <w:t>Characterization of Fresh</w:t>
      </w:r>
      <w:r w:rsidR="004B4BC5" w:rsidRPr="004055E3">
        <w:rPr>
          <w:rFonts w:ascii="Times New Roman" w:hAnsi="Times New Roman" w:cs="Times New Roman"/>
          <w:b/>
          <w:bCs/>
          <w:sz w:val="24"/>
          <w:szCs w:val="24"/>
        </w:rPr>
        <w:t xml:space="preserve"> and </w:t>
      </w:r>
      <w:r w:rsidRPr="004055E3">
        <w:rPr>
          <w:rFonts w:ascii="Times New Roman" w:hAnsi="Times New Roman" w:cs="Times New Roman"/>
          <w:b/>
          <w:bCs/>
          <w:sz w:val="24"/>
          <w:szCs w:val="24"/>
        </w:rPr>
        <w:t>Spent</w:t>
      </w:r>
      <w:r w:rsidR="004B4BC5" w:rsidRPr="004055E3">
        <w:rPr>
          <w:rFonts w:ascii="Times New Roman" w:hAnsi="Times New Roman" w:cs="Times New Roman"/>
          <w:b/>
          <w:bCs/>
          <w:sz w:val="24"/>
          <w:szCs w:val="24"/>
        </w:rPr>
        <w:t xml:space="preserve"> </w:t>
      </w:r>
      <w:r w:rsidRPr="004055E3">
        <w:rPr>
          <w:rFonts w:ascii="Times New Roman" w:hAnsi="Times New Roman" w:cs="Times New Roman"/>
          <w:b/>
          <w:bCs/>
          <w:sz w:val="24"/>
          <w:szCs w:val="24"/>
        </w:rPr>
        <w:t>Transformer Oil</w:t>
      </w:r>
    </w:p>
    <w:p w14:paraId="5EA91ECA" w14:textId="5EC1814F" w:rsidR="002E5905" w:rsidRPr="002E5905" w:rsidRDefault="002E5905" w:rsidP="004C5FAD">
      <w:pPr>
        <w:spacing w:line="240" w:lineRule="auto"/>
        <w:jc w:val="both"/>
        <w:rPr>
          <w:rFonts w:ascii="Times New Roman" w:hAnsi="Times New Roman" w:cs="Times New Roman"/>
          <w:sz w:val="24"/>
          <w:szCs w:val="24"/>
        </w:rPr>
      </w:pPr>
      <w:bookmarkStart w:id="12" w:name="_Hlk197662334"/>
      <w:bookmarkEnd w:id="10"/>
      <w:r w:rsidRPr="002E5905">
        <w:rPr>
          <w:rFonts w:ascii="Times New Roman" w:hAnsi="Times New Roman" w:cs="Times New Roman"/>
          <w:sz w:val="24"/>
          <w:szCs w:val="24"/>
        </w:rPr>
        <w:t xml:space="preserve">This was carried out to ascertain the quality of the oil when fresh and spent using the method described in Section 2.3. The result obtained are presented in Table 1. The Table showed that the acid value for the fresh transformer was 0.001mgKOH/g and the moisture content was 7ppm while the acid value for the </w:t>
      </w:r>
      <w:r w:rsidR="003D0756">
        <w:rPr>
          <w:rFonts w:ascii="Times New Roman" w:hAnsi="Times New Roman" w:cs="Times New Roman"/>
          <w:sz w:val="24"/>
          <w:szCs w:val="24"/>
        </w:rPr>
        <w:t>spent</w:t>
      </w:r>
      <w:r w:rsidRPr="002E5905">
        <w:rPr>
          <w:rFonts w:ascii="Times New Roman" w:hAnsi="Times New Roman" w:cs="Times New Roman"/>
          <w:sz w:val="24"/>
          <w:szCs w:val="24"/>
        </w:rPr>
        <w:t xml:space="preserve"> transformer oil was 0.821 </w:t>
      </w:r>
      <w:proofErr w:type="spellStart"/>
      <w:r w:rsidRPr="002E5905">
        <w:rPr>
          <w:rFonts w:ascii="Times New Roman" w:hAnsi="Times New Roman" w:cs="Times New Roman"/>
          <w:sz w:val="24"/>
          <w:szCs w:val="24"/>
        </w:rPr>
        <w:t>mgKOH</w:t>
      </w:r>
      <w:proofErr w:type="spellEnd"/>
      <w:r w:rsidRPr="002E5905">
        <w:rPr>
          <w:rFonts w:ascii="Times New Roman" w:hAnsi="Times New Roman" w:cs="Times New Roman"/>
          <w:sz w:val="24"/>
          <w:szCs w:val="24"/>
        </w:rPr>
        <w:t xml:space="preserve">/g and the moisture content was 35.42 ppm. This may indicate that the fresh transformer oil properties were of very good quality while the </w:t>
      </w:r>
      <w:r w:rsidR="003D0756">
        <w:rPr>
          <w:rFonts w:ascii="Times New Roman" w:hAnsi="Times New Roman" w:cs="Times New Roman"/>
          <w:sz w:val="24"/>
          <w:szCs w:val="24"/>
        </w:rPr>
        <w:t>spent</w:t>
      </w:r>
      <w:r w:rsidRPr="002E5905">
        <w:rPr>
          <w:rFonts w:ascii="Times New Roman" w:hAnsi="Times New Roman" w:cs="Times New Roman"/>
          <w:sz w:val="24"/>
          <w:szCs w:val="24"/>
        </w:rPr>
        <w:t xml:space="preserve"> transformer oil showed degradation of its properties.</w:t>
      </w:r>
      <w:r w:rsidR="004B4BC5">
        <w:rPr>
          <w:rFonts w:ascii="Times New Roman" w:hAnsi="Times New Roman" w:cs="Times New Roman"/>
          <w:sz w:val="24"/>
          <w:szCs w:val="24"/>
        </w:rPr>
        <w:t xml:space="preserve"> </w:t>
      </w:r>
      <w:r w:rsidR="004B4BC5" w:rsidRPr="00E5366F">
        <w:rPr>
          <w:rFonts w:ascii="Times New Roman" w:hAnsi="Times New Roman" w:cs="Times New Roman"/>
          <w:sz w:val="24"/>
          <w:szCs w:val="24"/>
        </w:rPr>
        <w:t>The comparative analysis of fresh (F</w:t>
      </w:r>
      <w:r w:rsidR="004B4BC5">
        <w:rPr>
          <w:rFonts w:ascii="Times New Roman" w:hAnsi="Times New Roman" w:cs="Times New Roman"/>
          <w:sz w:val="24"/>
          <w:szCs w:val="24"/>
        </w:rPr>
        <w:t>T</w:t>
      </w:r>
      <w:r w:rsidR="004B4BC5" w:rsidRPr="00E5366F">
        <w:rPr>
          <w:rFonts w:ascii="Times New Roman" w:hAnsi="Times New Roman" w:cs="Times New Roman"/>
          <w:sz w:val="24"/>
          <w:szCs w:val="24"/>
        </w:rPr>
        <w:t>O) and spent transformer oil (STO) reveals critical degradation markers</w:t>
      </w:r>
      <w:r w:rsidR="004B4BC5">
        <w:rPr>
          <w:rFonts w:ascii="Times New Roman" w:hAnsi="Times New Roman" w:cs="Times New Roman"/>
          <w:sz w:val="24"/>
          <w:szCs w:val="24"/>
        </w:rPr>
        <w:t>.</w:t>
      </w:r>
    </w:p>
    <w:p w14:paraId="4A0EAA04" w14:textId="77507F89"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3.1.1 </w:t>
      </w:r>
      <w:r w:rsidR="002E5905" w:rsidRPr="002E5905">
        <w:rPr>
          <w:rFonts w:ascii="Times New Roman" w:hAnsi="Times New Roman" w:cs="Times New Roman"/>
          <w:sz w:val="24"/>
          <w:szCs w:val="24"/>
        </w:rPr>
        <w:t xml:space="preserve">Water content: It has been shown </w:t>
      </w:r>
      <w:r w:rsidR="003D0756">
        <w:rPr>
          <w:rFonts w:ascii="Times New Roman" w:hAnsi="Times New Roman" w:cs="Times New Roman"/>
          <w:sz w:val="24"/>
          <w:szCs w:val="24"/>
        </w:rPr>
        <w:t xml:space="preserve">above </w:t>
      </w:r>
      <w:r w:rsidR="002E5905" w:rsidRPr="002E5905">
        <w:rPr>
          <w:rFonts w:ascii="Times New Roman" w:hAnsi="Times New Roman" w:cs="Times New Roman"/>
          <w:sz w:val="24"/>
          <w:szCs w:val="24"/>
        </w:rPr>
        <w:t>that the moisture content of used transformer oil was higher than that of fresh transformer oil. This moisture in the used oil could be because of water ingress or degradation of the oil. Th</w:t>
      </w:r>
      <w:r w:rsidR="003D0756">
        <w:rPr>
          <w:rFonts w:ascii="Times New Roman" w:hAnsi="Times New Roman" w:cs="Times New Roman"/>
          <w:sz w:val="24"/>
          <w:szCs w:val="24"/>
        </w:rPr>
        <w:t>e</w:t>
      </w:r>
      <w:r w:rsidR="002E5905" w:rsidRPr="002E5905">
        <w:rPr>
          <w:rFonts w:ascii="Times New Roman" w:hAnsi="Times New Roman" w:cs="Times New Roman"/>
          <w:sz w:val="24"/>
          <w:szCs w:val="24"/>
        </w:rPr>
        <w:t xml:space="preserve"> high moisture content value may have increased the degradation of both the insulating oil and the paper insulation, releasing more water in the process. Moist insulation contaminates the oil (Salvi and Paranjape, 2017). The presence of moisture in oil is highly undesirable as it adversely affects the dielectric properties of oil and solid insulation of transformer (</w:t>
      </w:r>
      <w:proofErr w:type="spellStart"/>
      <w:r w:rsidR="00E60D5C">
        <w:rPr>
          <w:rFonts w:ascii="Times New Roman" w:hAnsi="Times New Roman" w:cs="Times New Roman"/>
          <w:sz w:val="24"/>
          <w:szCs w:val="24"/>
        </w:rPr>
        <w:t>Arsad</w:t>
      </w:r>
      <w:proofErr w:type="spellEnd"/>
      <w:r w:rsidR="002E5905" w:rsidRPr="002E5905">
        <w:rPr>
          <w:rFonts w:ascii="Times New Roman" w:hAnsi="Times New Roman" w:cs="Times New Roman"/>
          <w:sz w:val="24"/>
          <w:szCs w:val="24"/>
        </w:rPr>
        <w:t xml:space="preserve"> et al., 20</w:t>
      </w:r>
      <w:r w:rsidR="00E60D5C">
        <w:rPr>
          <w:rFonts w:ascii="Times New Roman" w:hAnsi="Times New Roman" w:cs="Times New Roman"/>
          <w:sz w:val="24"/>
          <w:szCs w:val="24"/>
        </w:rPr>
        <w:t>23</w:t>
      </w:r>
      <w:r w:rsidR="002E5905" w:rsidRPr="002E5905">
        <w:rPr>
          <w:rFonts w:ascii="Times New Roman" w:hAnsi="Times New Roman" w:cs="Times New Roman"/>
          <w:sz w:val="24"/>
          <w:szCs w:val="24"/>
        </w:rPr>
        <w:t xml:space="preserve">). Thus, water quantity needs to be low in an electrical device as </w:t>
      </w:r>
      <w:r w:rsidR="002E5905" w:rsidRPr="002E5905">
        <w:rPr>
          <w:rFonts w:ascii="Times New Roman" w:hAnsi="Times New Roman" w:cs="Times New Roman"/>
          <w:sz w:val="24"/>
          <w:szCs w:val="24"/>
        </w:rPr>
        <w:lastRenderedPageBreak/>
        <w:t xml:space="preserve">water content is enemy number one of electrical power equipment and can harmfully have a consequence in the functioning of the transformer. </w:t>
      </w:r>
    </w:p>
    <w:p w14:paraId="2F9D3080" w14:textId="01C6521C"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3.1.2 </w:t>
      </w:r>
      <w:r w:rsidR="002E5905" w:rsidRPr="002E5905">
        <w:rPr>
          <w:rFonts w:ascii="Times New Roman" w:hAnsi="Times New Roman" w:cs="Times New Roman"/>
          <w:sz w:val="24"/>
          <w:szCs w:val="24"/>
        </w:rPr>
        <w:t xml:space="preserve">Acidity: It has been shown in </w:t>
      </w:r>
      <w:r w:rsidR="003D0756">
        <w:rPr>
          <w:rFonts w:ascii="Times New Roman" w:hAnsi="Times New Roman" w:cs="Times New Roman"/>
          <w:sz w:val="24"/>
          <w:szCs w:val="24"/>
        </w:rPr>
        <w:t>above</w:t>
      </w:r>
      <w:r w:rsidR="002E5905" w:rsidRPr="002E5905">
        <w:rPr>
          <w:rFonts w:ascii="Times New Roman" w:hAnsi="Times New Roman" w:cs="Times New Roman"/>
          <w:sz w:val="24"/>
          <w:szCs w:val="24"/>
        </w:rPr>
        <w:t xml:space="preserve"> that the acid of </w:t>
      </w:r>
      <w:r w:rsidR="003D075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higher than that of fresh transformer oil. The acid content could be because of oxidation of the oil (Hadjadj and Fofana, 2015). The high acid value could have caused corrosion inside the transformer (Hadjadj and Fofana, 2015). The extent of acidity is a sign of the oxidation level of the transformer oil, which was because of water, heat, oxygen, alcohols, organic acids, peroxides, ketones, and some different gases produced from oil decomposition /oxidation (</w:t>
      </w:r>
      <w:proofErr w:type="spellStart"/>
      <w:r w:rsidR="002E5905" w:rsidRPr="002E5905">
        <w:rPr>
          <w:rFonts w:ascii="Times New Roman" w:hAnsi="Times New Roman" w:cs="Times New Roman"/>
          <w:sz w:val="24"/>
          <w:szCs w:val="24"/>
        </w:rPr>
        <w:t>Pahlavanpour</w:t>
      </w:r>
      <w:proofErr w:type="spellEnd"/>
      <w:r w:rsidR="002E5905" w:rsidRPr="002E5905">
        <w:rPr>
          <w:rFonts w:ascii="Times New Roman" w:hAnsi="Times New Roman" w:cs="Times New Roman"/>
          <w:sz w:val="24"/>
          <w:szCs w:val="24"/>
        </w:rPr>
        <w:t xml:space="preserve"> and </w:t>
      </w:r>
      <w:proofErr w:type="spellStart"/>
      <w:r w:rsidR="002E5905" w:rsidRPr="002E5905">
        <w:rPr>
          <w:rFonts w:ascii="Times New Roman" w:hAnsi="Times New Roman" w:cs="Times New Roman"/>
          <w:sz w:val="24"/>
          <w:szCs w:val="24"/>
        </w:rPr>
        <w:t>Habibollahi</w:t>
      </w:r>
      <w:proofErr w:type="spellEnd"/>
      <w:r w:rsidR="002E5905" w:rsidRPr="002E5905">
        <w:rPr>
          <w:rFonts w:ascii="Times New Roman" w:hAnsi="Times New Roman" w:cs="Times New Roman"/>
          <w:sz w:val="24"/>
          <w:szCs w:val="24"/>
        </w:rPr>
        <w:t xml:space="preserve">, 2019). </w:t>
      </w:r>
    </w:p>
    <w:p w14:paraId="70F64AC1" w14:textId="2248715D"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3.1.3 </w:t>
      </w:r>
      <w:r w:rsidR="002E5905" w:rsidRPr="002E5905">
        <w:rPr>
          <w:rFonts w:ascii="Times New Roman" w:hAnsi="Times New Roman" w:cs="Times New Roman"/>
          <w:sz w:val="24"/>
          <w:szCs w:val="24"/>
        </w:rPr>
        <w:t xml:space="preserve">Kinematic Viscosity: It has been shown in Table 1 that the acid of </w:t>
      </w:r>
      <w:r w:rsidR="003D075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higher than that of fresh transformer oil. The results in Table 1 showed the kinematic viscosity of </w:t>
      </w:r>
      <w:r w:rsidR="003D075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to be 18.3 mm</w:t>
      </w:r>
      <w:r w:rsidR="002E5905" w:rsidRPr="002E5905">
        <w:rPr>
          <w:rFonts w:ascii="Times New Roman" w:hAnsi="Times New Roman" w:cs="Times New Roman"/>
          <w:sz w:val="24"/>
          <w:szCs w:val="24"/>
          <w:vertAlign w:val="superscript"/>
        </w:rPr>
        <w:t>2</w:t>
      </w:r>
      <w:r w:rsidR="002E5905" w:rsidRPr="002E5905">
        <w:rPr>
          <w:rFonts w:ascii="Times New Roman" w:hAnsi="Times New Roman" w:cs="Times New Roman"/>
          <w:sz w:val="24"/>
          <w:szCs w:val="24"/>
        </w:rPr>
        <w:t>/s while that for fresh transformer oil was 9.44 mm</w:t>
      </w:r>
      <w:r w:rsidR="002E5905" w:rsidRPr="002E5905">
        <w:rPr>
          <w:rFonts w:ascii="Times New Roman" w:hAnsi="Times New Roman" w:cs="Times New Roman"/>
          <w:sz w:val="24"/>
          <w:szCs w:val="24"/>
          <w:vertAlign w:val="superscript"/>
        </w:rPr>
        <w:t>2</w:t>
      </w:r>
      <w:r w:rsidR="002E5905" w:rsidRPr="002E5905">
        <w:rPr>
          <w:rFonts w:ascii="Times New Roman" w:hAnsi="Times New Roman" w:cs="Times New Roman"/>
          <w:sz w:val="24"/>
          <w:szCs w:val="24"/>
        </w:rPr>
        <w:t xml:space="preserve">/s. High viscosity in </w:t>
      </w:r>
      <w:r w:rsidR="003D075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could be because of the presence of impurities. This high index for the kinematic viscosity could have led to the poor cooling of the transformer (</w:t>
      </w:r>
      <w:proofErr w:type="spellStart"/>
      <w:r w:rsidR="002E5905" w:rsidRPr="002E5905">
        <w:rPr>
          <w:rFonts w:ascii="Times New Roman" w:hAnsi="Times New Roman" w:cs="Times New Roman"/>
          <w:sz w:val="24"/>
          <w:szCs w:val="24"/>
        </w:rPr>
        <w:t>Pahlavanpour</w:t>
      </w:r>
      <w:proofErr w:type="spellEnd"/>
      <w:r w:rsidR="002E5905" w:rsidRPr="002E5905">
        <w:rPr>
          <w:rFonts w:ascii="Times New Roman" w:hAnsi="Times New Roman" w:cs="Times New Roman"/>
          <w:sz w:val="24"/>
          <w:szCs w:val="24"/>
        </w:rPr>
        <w:t xml:space="preserve"> and </w:t>
      </w:r>
      <w:proofErr w:type="spellStart"/>
      <w:r w:rsidR="002E5905" w:rsidRPr="002E5905">
        <w:rPr>
          <w:rFonts w:ascii="Times New Roman" w:hAnsi="Times New Roman" w:cs="Times New Roman"/>
          <w:sz w:val="24"/>
          <w:szCs w:val="24"/>
        </w:rPr>
        <w:t>Habibollahi</w:t>
      </w:r>
      <w:proofErr w:type="spellEnd"/>
      <w:r w:rsidR="002E5905" w:rsidRPr="002E5905">
        <w:rPr>
          <w:rFonts w:ascii="Times New Roman" w:hAnsi="Times New Roman" w:cs="Times New Roman"/>
          <w:sz w:val="24"/>
          <w:szCs w:val="24"/>
        </w:rPr>
        <w:t xml:space="preserve">, 2019). Higher thermal losses and faster aging of oil and insulation are caused using high viscosity oil in high operational temperatures. </w:t>
      </w:r>
    </w:p>
    <w:p w14:paraId="6EC8264F" w14:textId="1E7A3E0C"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3.1.4 </w:t>
      </w:r>
      <w:r w:rsidR="002E5905" w:rsidRPr="002E5905">
        <w:rPr>
          <w:rFonts w:ascii="Times New Roman" w:hAnsi="Times New Roman" w:cs="Times New Roman"/>
          <w:sz w:val="24"/>
          <w:szCs w:val="24"/>
        </w:rPr>
        <w:t xml:space="preserve">Density: From the results in Table 1, the density of the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sample was 0.975 g/cm</w:t>
      </w:r>
      <w:r w:rsidR="002E5905" w:rsidRPr="002E5905">
        <w:rPr>
          <w:rFonts w:ascii="Times New Roman" w:hAnsi="Times New Roman" w:cs="Times New Roman"/>
          <w:sz w:val="24"/>
          <w:szCs w:val="24"/>
          <w:vertAlign w:val="superscript"/>
        </w:rPr>
        <w:t>3</w:t>
      </w:r>
      <w:r w:rsidR="002E5905" w:rsidRPr="002E5905">
        <w:rPr>
          <w:rFonts w:ascii="Times New Roman" w:hAnsi="Times New Roman" w:cs="Times New Roman"/>
          <w:sz w:val="24"/>
          <w:szCs w:val="24"/>
        </w:rPr>
        <w:t xml:space="preserve"> while that for fresh transformer oil was 0.7801 g/cm</w:t>
      </w:r>
      <w:r w:rsidR="002E5905" w:rsidRPr="002E5905">
        <w:rPr>
          <w:rFonts w:ascii="Times New Roman" w:hAnsi="Times New Roman" w:cs="Times New Roman"/>
          <w:sz w:val="24"/>
          <w:szCs w:val="24"/>
          <w:vertAlign w:val="superscript"/>
        </w:rPr>
        <w:t>3</w:t>
      </w:r>
      <w:r w:rsidR="002E5905" w:rsidRPr="002E5905">
        <w:rPr>
          <w:rFonts w:ascii="Times New Roman" w:hAnsi="Times New Roman" w:cs="Times New Roman"/>
          <w:sz w:val="24"/>
          <w:szCs w:val="24"/>
        </w:rPr>
        <w:t xml:space="preserve">. The density of the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observed to be high when compared to the fresh transformer oil (control) and the acceptable limit of &lt;0.9 g/cm3 given by ISO 3675. High density could be a result of water and sludge in the used transformer oil. </w:t>
      </w:r>
    </w:p>
    <w:p w14:paraId="0F72A56E" w14:textId="0844DAD0"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3.1.5 </w:t>
      </w:r>
      <w:r w:rsidR="002E5905" w:rsidRPr="002E5905">
        <w:rPr>
          <w:rFonts w:ascii="Times New Roman" w:hAnsi="Times New Roman" w:cs="Times New Roman"/>
          <w:sz w:val="24"/>
          <w:szCs w:val="24"/>
        </w:rPr>
        <w:t>Flash point and Fire point: The flash point values as seen in Table 1 were 144</w:t>
      </w:r>
      <w:r w:rsidR="002E5905" w:rsidRPr="002E5905">
        <w:rPr>
          <w:rFonts w:ascii="Times New Roman" w:hAnsi="Times New Roman" w:cs="Times New Roman"/>
          <w:sz w:val="24"/>
          <w:szCs w:val="24"/>
          <w:vertAlign w:val="superscript"/>
        </w:rPr>
        <w:t>0</w:t>
      </w:r>
      <w:r w:rsidR="002E5905" w:rsidRPr="002E5905">
        <w:rPr>
          <w:rFonts w:ascii="Times New Roman" w:hAnsi="Times New Roman" w:cs="Times New Roman"/>
          <w:sz w:val="24"/>
          <w:szCs w:val="24"/>
        </w:rPr>
        <w:t xml:space="preserve">C for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and 155</w:t>
      </w:r>
      <w:r w:rsidR="002E5905" w:rsidRPr="002E5905">
        <w:rPr>
          <w:rFonts w:ascii="Times New Roman" w:hAnsi="Times New Roman" w:cs="Times New Roman"/>
          <w:sz w:val="24"/>
          <w:szCs w:val="24"/>
          <w:vertAlign w:val="superscript"/>
        </w:rPr>
        <w:t>0</w:t>
      </w:r>
      <w:r w:rsidR="002E5905" w:rsidRPr="002E5905">
        <w:rPr>
          <w:rFonts w:ascii="Times New Roman" w:hAnsi="Times New Roman" w:cs="Times New Roman"/>
          <w:sz w:val="24"/>
          <w:szCs w:val="24"/>
        </w:rPr>
        <w:t>C for fresh transformer oil and the fire point values were 156</w:t>
      </w:r>
      <w:r w:rsidR="002E5905" w:rsidRPr="002E5905">
        <w:rPr>
          <w:rFonts w:ascii="Times New Roman" w:hAnsi="Times New Roman" w:cs="Times New Roman"/>
          <w:sz w:val="24"/>
          <w:szCs w:val="24"/>
          <w:vertAlign w:val="superscript"/>
        </w:rPr>
        <w:t>0</w:t>
      </w:r>
      <w:r w:rsidR="002E5905" w:rsidRPr="002E5905">
        <w:rPr>
          <w:rFonts w:ascii="Times New Roman" w:hAnsi="Times New Roman" w:cs="Times New Roman"/>
          <w:sz w:val="24"/>
          <w:szCs w:val="24"/>
        </w:rPr>
        <w:t xml:space="preserve">C for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and 165</w:t>
      </w:r>
      <w:r w:rsidR="002E5905" w:rsidRPr="002E5905">
        <w:rPr>
          <w:rFonts w:ascii="Times New Roman" w:hAnsi="Times New Roman" w:cs="Times New Roman"/>
          <w:sz w:val="24"/>
          <w:szCs w:val="24"/>
          <w:vertAlign w:val="superscript"/>
        </w:rPr>
        <w:t>0</w:t>
      </w:r>
      <w:r w:rsidR="002E5905" w:rsidRPr="002E5905">
        <w:rPr>
          <w:rFonts w:ascii="Times New Roman" w:hAnsi="Times New Roman" w:cs="Times New Roman"/>
          <w:sz w:val="24"/>
          <w:szCs w:val="24"/>
        </w:rPr>
        <w:t>C for fresh transformer oil. All values were observed to be higher than 135</w:t>
      </w:r>
      <w:r w:rsidR="002E5905" w:rsidRPr="002E5905">
        <w:rPr>
          <w:rFonts w:ascii="Times New Roman" w:hAnsi="Times New Roman" w:cs="Times New Roman"/>
          <w:sz w:val="24"/>
          <w:szCs w:val="24"/>
          <w:vertAlign w:val="superscript"/>
        </w:rPr>
        <w:t>0</w:t>
      </w:r>
      <w:r w:rsidR="002E5905" w:rsidRPr="002E5905">
        <w:rPr>
          <w:rFonts w:ascii="Times New Roman" w:hAnsi="Times New Roman" w:cs="Times New Roman"/>
          <w:sz w:val="24"/>
          <w:szCs w:val="24"/>
        </w:rPr>
        <w:t>C as given by ASTM D93 and were said to be within the acceptable limit. This test showed an indication of the presence of volatile compounds in oil (</w:t>
      </w:r>
      <w:proofErr w:type="spellStart"/>
      <w:r w:rsidR="002E5905" w:rsidRPr="002E5905">
        <w:rPr>
          <w:rFonts w:ascii="Times New Roman" w:hAnsi="Times New Roman" w:cs="Times New Roman"/>
          <w:sz w:val="24"/>
          <w:szCs w:val="24"/>
        </w:rPr>
        <w:t>Mariprasath</w:t>
      </w:r>
      <w:proofErr w:type="spellEnd"/>
      <w:r w:rsidR="002E5905" w:rsidRPr="002E5905">
        <w:rPr>
          <w:rFonts w:ascii="Times New Roman" w:hAnsi="Times New Roman" w:cs="Times New Roman"/>
          <w:sz w:val="24"/>
          <w:szCs w:val="24"/>
        </w:rPr>
        <w:t xml:space="preserve"> and Kirubakaran, 2016). Higher flash point indicates low flammability of oil (Vanitha et al., 2016). This value indicated that the transformer was safe from developing a spark of fire. </w:t>
      </w:r>
    </w:p>
    <w:p w14:paraId="3C4122D6" w14:textId="747B90ED" w:rsid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3.1.6 </w:t>
      </w:r>
      <w:proofErr w:type="spellStart"/>
      <w:r w:rsidR="002E5905" w:rsidRPr="002E5905">
        <w:rPr>
          <w:rFonts w:ascii="Times New Roman" w:hAnsi="Times New Roman" w:cs="Times New Roman"/>
          <w:sz w:val="24"/>
          <w:szCs w:val="24"/>
        </w:rPr>
        <w:t>BreakDown</w:t>
      </w:r>
      <w:proofErr w:type="spellEnd"/>
      <w:r w:rsidR="002E5905" w:rsidRPr="002E5905">
        <w:rPr>
          <w:rFonts w:ascii="Times New Roman" w:hAnsi="Times New Roman" w:cs="Times New Roman"/>
          <w:sz w:val="24"/>
          <w:szCs w:val="24"/>
        </w:rPr>
        <w:t xml:space="preserve"> Voltage: From the results in Table 1, the breakdown voltage of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sample was 10kV while that for fresh transformer oil was 75kV. The breakdown voltage of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observed to be low when compared to the fresh transformer oil (control) and the acceptable limit. The spent oil was said to be highly contaminated with water, </w:t>
      </w:r>
      <w:proofErr w:type="spellStart"/>
      <w:r w:rsidR="002E5905" w:rsidRPr="002E5905">
        <w:rPr>
          <w:rFonts w:ascii="Times New Roman" w:hAnsi="Times New Roman" w:cs="Times New Roman"/>
          <w:sz w:val="24"/>
          <w:szCs w:val="24"/>
        </w:rPr>
        <w:t>fibres</w:t>
      </w:r>
      <w:proofErr w:type="spellEnd"/>
      <w:r w:rsidR="002E5905" w:rsidRPr="002E5905">
        <w:rPr>
          <w:rFonts w:ascii="Times New Roman" w:hAnsi="Times New Roman" w:cs="Times New Roman"/>
          <w:sz w:val="24"/>
          <w:szCs w:val="24"/>
        </w:rPr>
        <w:t>, sediment and conducting particles (</w:t>
      </w:r>
      <w:proofErr w:type="spellStart"/>
      <w:r w:rsidR="002E5905" w:rsidRPr="002E5905">
        <w:rPr>
          <w:rFonts w:ascii="Times New Roman" w:hAnsi="Times New Roman" w:cs="Times New Roman"/>
          <w:sz w:val="24"/>
          <w:szCs w:val="24"/>
        </w:rPr>
        <w:t>Pahlavanpour</w:t>
      </w:r>
      <w:proofErr w:type="spellEnd"/>
      <w:r w:rsidR="002E5905" w:rsidRPr="002E5905">
        <w:rPr>
          <w:rFonts w:ascii="Times New Roman" w:hAnsi="Times New Roman" w:cs="Times New Roman"/>
          <w:sz w:val="24"/>
          <w:szCs w:val="24"/>
        </w:rPr>
        <w:t xml:space="preserve"> and </w:t>
      </w:r>
      <w:proofErr w:type="spellStart"/>
      <w:r w:rsidR="002E5905" w:rsidRPr="002E5905">
        <w:rPr>
          <w:rFonts w:ascii="Times New Roman" w:hAnsi="Times New Roman" w:cs="Times New Roman"/>
          <w:sz w:val="24"/>
          <w:szCs w:val="24"/>
        </w:rPr>
        <w:t>Habibollahi</w:t>
      </w:r>
      <w:proofErr w:type="spellEnd"/>
      <w:r w:rsidR="002E5905" w:rsidRPr="002E5905">
        <w:rPr>
          <w:rFonts w:ascii="Times New Roman" w:hAnsi="Times New Roman" w:cs="Times New Roman"/>
          <w:sz w:val="24"/>
          <w:szCs w:val="24"/>
        </w:rPr>
        <w:t xml:space="preserve">, 2019). </w:t>
      </w:r>
    </w:p>
    <w:p w14:paraId="1AB92CFD" w14:textId="77777777" w:rsidR="006F47B0" w:rsidRDefault="006F47B0" w:rsidP="004C5FAD">
      <w:pPr>
        <w:spacing w:line="240" w:lineRule="auto"/>
        <w:jc w:val="both"/>
        <w:rPr>
          <w:rFonts w:ascii="Times New Roman" w:hAnsi="Times New Roman" w:cs="Times New Roman"/>
          <w:sz w:val="24"/>
          <w:szCs w:val="24"/>
        </w:rPr>
      </w:pPr>
    </w:p>
    <w:p w14:paraId="12315B69" w14:textId="77777777" w:rsidR="006F47B0" w:rsidRPr="002E5905" w:rsidRDefault="006F47B0" w:rsidP="004C5FAD">
      <w:pPr>
        <w:spacing w:line="240" w:lineRule="auto"/>
        <w:jc w:val="both"/>
        <w:rPr>
          <w:rFonts w:ascii="Times New Roman" w:hAnsi="Times New Roman" w:cs="Times New Roman"/>
          <w:sz w:val="24"/>
          <w:szCs w:val="24"/>
        </w:rPr>
      </w:pPr>
    </w:p>
    <w:p w14:paraId="13D9A743" w14:textId="53401362" w:rsidR="006C1AE2" w:rsidRDefault="006C1AE2" w:rsidP="004C5FAD">
      <w:pPr>
        <w:spacing w:after="0" w:line="240" w:lineRule="auto"/>
        <w:jc w:val="center"/>
        <w:rPr>
          <w:rFonts w:ascii="Times New Roman" w:hAnsi="Times New Roman" w:cs="Times New Roman"/>
          <w:bCs/>
          <w:sz w:val="24"/>
          <w:szCs w:val="24"/>
        </w:rPr>
      </w:pPr>
      <w:bookmarkStart w:id="13" w:name="_Hlk197663285"/>
      <w:bookmarkEnd w:id="11"/>
      <w:bookmarkEnd w:id="12"/>
      <w:r w:rsidRPr="006E6DDE">
        <w:rPr>
          <w:rFonts w:ascii="Times New Roman" w:hAnsi="Times New Roman" w:cs="Times New Roman"/>
          <w:b/>
          <w:sz w:val="24"/>
          <w:szCs w:val="24"/>
        </w:rPr>
        <w:t xml:space="preserve">Table </w:t>
      </w:r>
      <w:r w:rsidR="009440CF" w:rsidRPr="006E6DDE">
        <w:rPr>
          <w:rFonts w:ascii="Times New Roman" w:hAnsi="Times New Roman" w:cs="Times New Roman"/>
          <w:b/>
          <w:sz w:val="24"/>
          <w:szCs w:val="24"/>
        </w:rPr>
        <w:t>2</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Characterization of Fresh an</w:t>
      </w:r>
      <w:r w:rsidR="004B4BC5">
        <w:rPr>
          <w:rFonts w:ascii="Times New Roman" w:hAnsi="Times New Roman" w:cs="Times New Roman"/>
          <w:bCs/>
          <w:sz w:val="24"/>
          <w:szCs w:val="24"/>
        </w:rPr>
        <w:t xml:space="preserve">d </w:t>
      </w:r>
      <w:r w:rsidRPr="006E6DDE">
        <w:rPr>
          <w:rFonts w:ascii="Times New Roman" w:hAnsi="Times New Roman" w:cs="Times New Roman"/>
          <w:bCs/>
          <w:sz w:val="24"/>
          <w:szCs w:val="24"/>
        </w:rPr>
        <w:t>Spent Transformer Oil</w:t>
      </w:r>
    </w:p>
    <w:p w14:paraId="4928EC1E" w14:textId="77777777" w:rsidR="004C5FAD" w:rsidRPr="006E6DDE" w:rsidRDefault="004C5FAD" w:rsidP="004C5FAD">
      <w:pPr>
        <w:spacing w:after="0" w:line="240" w:lineRule="auto"/>
        <w:jc w:val="center"/>
        <w:rPr>
          <w:rFonts w:ascii="Times New Roman" w:hAnsi="Times New Roman" w:cs="Times New Roman"/>
          <w:bCs/>
          <w:sz w:val="24"/>
          <w:szCs w:val="24"/>
        </w:rPr>
      </w:pPr>
    </w:p>
    <w:tbl>
      <w:tblPr>
        <w:tblStyle w:val="ListTable6Colorful"/>
        <w:tblW w:w="9392" w:type="dxa"/>
        <w:tblBorders>
          <w:top w:val="single" w:sz="4" w:space="0" w:color="auto"/>
          <w:bottom w:val="single" w:sz="4" w:space="0" w:color="auto"/>
        </w:tblBorders>
        <w:tblLook w:val="04A0" w:firstRow="1" w:lastRow="0" w:firstColumn="1" w:lastColumn="0" w:noHBand="0" w:noVBand="1"/>
      </w:tblPr>
      <w:tblGrid>
        <w:gridCol w:w="2343"/>
        <w:gridCol w:w="1755"/>
        <w:gridCol w:w="1854"/>
        <w:gridCol w:w="1720"/>
        <w:gridCol w:w="1720"/>
      </w:tblGrid>
      <w:tr w:rsidR="003C67C8" w:rsidRPr="00D60082" w14:paraId="6D967B6C" w14:textId="77777777" w:rsidTr="004C5FAD">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343" w:type="dxa"/>
            <w:tcBorders>
              <w:top w:val="single" w:sz="4" w:space="0" w:color="auto"/>
              <w:bottom w:val="single" w:sz="4" w:space="0" w:color="auto"/>
            </w:tcBorders>
            <w:shd w:val="clear" w:color="auto" w:fill="auto"/>
          </w:tcPr>
          <w:p w14:paraId="1FF27BA0" w14:textId="77777777" w:rsidR="003C67C8" w:rsidRPr="00D60082" w:rsidRDefault="003C67C8" w:rsidP="004C5FAD">
            <w:pPr>
              <w:jc w:val="both"/>
              <w:rPr>
                <w:rFonts w:ascii="Times New Roman" w:hAnsi="Times New Roman" w:cs="Times New Roman"/>
                <w:sz w:val="20"/>
                <w:szCs w:val="20"/>
              </w:rPr>
            </w:pPr>
            <w:bookmarkStart w:id="14" w:name="_Hlk197663055"/>
            <w:bookmarkEnd w:id="13"/>
            <w:r w:rsidRPr="00D60082">
              <w:rPr>
                <w:rFonts w:ascii="Times New Roman" w:hAnsi="Times New Roman" w:cs="Times New Roman"/>
                <w:color w:val="000000"/>
                <w:sz w:val="20"/>
                <w:szCs w:val="20"/>
              </w:rPr>
              <w:t>Oil Properties</w:t>
            </w:r>
          </w:p>
        </w:tc>
        <w:tc>
          <w:tcPr>
            <w:tcW w:w="1755" w:type="dxa"/>
            <w:tcBorders>
              <w:top w:val="single" w:sz="4" w:space="0" w:color="auto"/>
              <w:bottom w:val="single" w:sz="4" w:space="0" w:color="auto"/>
            </w:tcBorders>
            <w:shd w:val="clear" w:color="auto" w:fill="auto"/>
          </w:tcPr>
          <w:p w14:paraId="347D6B23" w14:textId="77777777" w:rsidR="003C67C8" w:rsidRPr="00D60082" w:rsidRDefault="003C67C8" w:rsidP="004C5F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Standard</w:t>
            </w:r>
          </w:p>
        </w:tc>
        <w:tc>
          <w:tcPr>
            <w:tcW w:w="1854" w:type="dxa"/>
            <w:tcBorders>
              <w:top w:val="single" w:sz="4" w:space="0" w:color="auto"/>
              <w:bottom w:val="single" w:sz="4" w:space="0" w:color="auto"/>
            </w:tcBorders>
            <w:shd w:val="clear" w:color="auto" w:fill="auto"/>
          </w:tcPr>
          <w:p w14:paraId="4A83F887" w14:textId="77777777" w:rsidR="003C67C8" w:rsidRPr="00D60082" w:rsidRDefault="003C67C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Acceptable</w:t>
            </w:r>
            <w:r w:rsidRPr="00D60082">
              <w:rPr>
                <w:rFonts w:ascii="Times New Roman" w:hAnsi="Times New Roman" w:cs="Times New Roman"/>
                <w:bCs w:val="0"/>
                <w:color w:val="000000"/>
                <w:sz w:val="20"/>
                <w:szCs w:val="20"/>
              </w:rPr>
              <w:t xml:space="preserve"> </w:t>
            </w:r>
            <w:r w:rsidRPr="00D60082">
              <w:rPr>
                <w:rFonts w:ascii="Times New Roman" w:hAnsi="Times New Roman" w:cs="Times New Roman"/>
                <w:color w:val="000000"/>
                <w:sz w:val="20"/>
                <w:szCs w:val="20"/>
              </w:rPr>
              <w:t>Limit</w:t>
            </w:r>
          </w:p>
        </w:tc>
        <w:tc>
          <w:tcPr>
            <w:tcW w:w="1720" w:type="dxa"/>
            <w:tcBorders>
              <w:top w:val="single" w:sz="4" w:space="0" w:color="auto"/>
              <w:bottom w:val="single" w:sz="4" w:space="0" w:color="auto"/>
            </w:tcBorders>
            <w:shd w:val="clear" w:color="auto" w:fill="auto"/>
          </w:tcPr>
          <w:p w14:paraId="43E23294" w14:textId="77777777" w:rsidR="003C67C8" w:rsidRPr="00D60082" w:rsidRDefault="003C67C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Spent Transformer Oil (STO)</w:t>
            </w:r>
          </w:p>
        </w:tc>
        <w:tc>
          <w:tcPr>
            <w:tcW w:w="1720" w:type="dxa"/>
            <w:tcBorders>
              <w:top w:val="single" w:sz="4" w:space="0" w:color="auto"/>
              <w:bottom w:val="single" w:sz="4" w:space="0" w:color="auto"/>
            </w:tcBorders>
            <w:shd w:val="clear" w:color="auto" w:fill="auto"/>
          </w:tcPr>
          <w:p w14:paraId="57BB21F2" w14:textId="78311813" w:rsidR="003C67C8" w:rsidRPr="00D60082" w:rsidRDefault="003C67C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Fresh Transformer Oil (F</w:t>
            </w:r>
            <w:r w:rsidR="00116BB8">
              <w:rPr>
                <w:rFonts w:ascii="Times New Roman" w:hAnsi="Times New Roman" w:cs="Times New Roman"/>
                <w:color w:val="000000"/>
                <w:sz w:val="20"/>
                <w:szCs w:val="20"/>
              </w:rPr>
              <w:t>T</w:t>
            </w:r>
            <w:r w:rsidRPr="00D60082">
              <w:rPr>
                <w:rFonts w:ascii="Times New Roman" w:hAnsi="Times New Roman" w:cs="Times New Roman"/>
                <w:color w:val="000000"/>
                <w:sz w:val="20"/>
                <w:szCs w:val="20"/>
              </w:rPr>
              <w:t>O)</w:t>
            </w:r>
          </w:p>
        </w:tc>
      </w:tr>
      <w:tr w:rsidR="003C67C8" w:rsidRPr="00D60082" w14:paraId="04D6E8E9" w14:textId="77777777" w:rsidTr="004C5FA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343" w:type="dxa"/>
            <w:tcBorders>
              <w:top w:val="single" w:sz="4" w:space="0" w:color="auto"/>
            </w:tcBorders>
            <w:shd w:val="clear" w:color="auto" w:fill="auto"/>
          </w:tcPr>
          <w:p w14:paraId="4109D140" w14:textId="77777777" w:rsidR="003C67C8" w:rsidRPr="00D60082" w:rsidRDefault="003C67C8"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t>Water Content(ppm)</w:t>
            </w:r>
          </w:p>
        </w:tc>
        <w:tc>
          <w:tcPr>
            <w:tcW w:w="1755" w:type="dxa"/>
            <w:tcBorders>
              <w:top w:val="single" w:sz="4" w:space="0" w:color="auto"/>
            </w:tcBorders>
            <w:shd w:val="clear" w:color="auto" w:fill="auto"/>
          </w:tcPr>
          <w:p w14:paraId="30AD5732" w14:textId="77777777" w:rsidR="003C67C8" w:rsidRPr="00D60082"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IEC 60814</w:t>
            </w:r>
          </w:p>
        </w:tc>
        <w:tc>
          <w:tcPr>
            <w:tcW w:w="1854" w:type="dxa"/>
            <w:tcBorders>
              <w:top w:val="single" w:sz="4" w:space="0" w:color="auto"/>
            </w:tcBorders>
            <w:shd w:val="clear" w:color="auto" w:fill="auto"/>
          </w:tcPr>
          <w:p w14:paraId="04F6F5EE" w14:textId="3060E145"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&lt;30</w:t>
            </w:r>
          </w:p>
        </w:tc>
        <w:tc>
          <w:tcPr>
            <w:tcW w:w="1720" w:type="dxa"/>
            <w:tcBorders>
              <w:top w:val="single" w:sz="4" w:space="0" w:color="auto"/>
            </w:tcBorders>
            <w:shd w:val="clear" w:color="auto" w:fill="auto"/>
          </w:tcPr>
          <w:p w14:paraId="114559FF"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35.42</w:t>
            </w:r>
          </w:p>
        </w:tc>
        <w:tc>
          <w:tcPr>
            <w:tcW w:w="1720" w:type="dxa"/>
            <w:tcBorders>
              <w:top w:val="single" w:sz="4" w:space="0" w:color="auto"/>
            </w:tcBorders>
            <w:shd w:val="clear" w:color="auto" w:fill="auto"/>
          </w:tcPr>
          <w:p w14:paraId="2C9A3765"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7</w:t>
            </w:r>
          </w:p>
        </w:tc>
      </w:tr>
      <w:tr w:rsidR="003C67C8" w:rsidRPr="00D60082" w14:paraId="1E7818DF" w14:textId="77777777" w:rsidTr="004C5FAD">
        <w:trPr>
          <w:trHeight w:val="265"/>
        </w:trPr>
        <w:tc>
          <w:tcPr>
            <w:cnfStyle w:val="001000000000" w:firstRow="0" w:lastRow="0" w:firstColumn="1" w:lastColumn="0" w:oddVBand="0" w:evenVBand="0" w:oddHBand="0" w:evenHBand="0" w:firstRowFirstColumn="0" w:firstRowLastColumn="0" w:lastRowFirstColumn="0" w:lastRowLastColumn="0"/>
            <w:tcW w:w="2343" w:type="dxa"/>
            <w:shd w:val="clear" w:color="auto" w:fill="auto"/>
          </w:tcPr>
          <w:p w14:paraId="43B1DA48" w14:textId="77777777" w:rsidR="003C67C8" w:rsidRPr="00D60082" w:rsidRDefault="003C67C8"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lastRenderedPageBreak/>
              <w:t>Acidity(</w:t>
            </w:r>
            <w:proofErr w:type="spellStart"/>
            <w:r w:rsidRPr="00D60082">
              <w:rPr>
                <w:rFonts w:ascii="Times New Roman" w:hAnsi="Times New Roman" w:cs="Times New Roman"/>
                <w:b w:val="0"/>
                <w:color w:val="000000"/>
                <w:sz w:val="20"/>
                <w:szCs w:val="20"/>
              </w:rPr>
              <w:t>mgKOH</w:t>
            </w:r>
            <w:proofErr w:type="spellEnd"/>
            <w:r w:rsidRPr="00D60082">
              <w:rPr>
                <w:rFonts w:ascii="Times New Roman" w:hAnsi="Times New Roman" w:cs="Times New Roman"/>
                <w:b w:val="0"/>
                <w:color w:val="000000"/>
                <w:sz w:val="20"/>
                <w:szCs w:val="20"/>
              </w:rPr>
              <w:t>/g)</w:t>
            </w:r>
          </w:p>
        </w:tc>
        <w:tc>
          <w:tcPr>
            <w:tcW w:w="1755" w:type="dxa"/>
            <w:shd w:val="clear" w:color="auto" w:fill="auto"/>
          </w:tcPr>
          <w:p w14:paraId="190FD95F" w14:textId="66CCC540" w:rsidR="003C67C8" w:rsidRPr="00D60082" w:rsidRDefault="003C67C8" w:rsidP="004C5F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IEC 6</w:t>
            </w:r>
            <w:r w:rsidR="00F33F11">
              <w:rPr>
                <w:rFonts w:ascii="Times New Roman" w:hAnsi="Times New Roman" w:cs="Times New Roman"/>
                <w:color w:val="000000"/>
                <w:sz w:val="20"/>
                <w:szCs w:val="20"/>
              </w:rPr>
              <w:t>2021</w:t>
            </w:r>
          </w:p>
        </w:tc>
        <w:tc>
          <w:tcPr>
            <w:tcW w:w="1854" w:type="dxa"/>
            <w:shd w:val="clear" w:color="auto" w:fill="auto"/>
          </w:tcPr>
          <w:p w14:paraId="1012C37E" w14:textId="0FAEDEC6"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&lt;0.01</w:t>
            </w:r>
          </w:p>
        </w:tc>
        <w:tc>
          <w:tcPr>
            <w:tcW w:w="1720" w:type="dxa"/>
            <w:shd w:val="clear" w:color="auto" w:fill="auto"/>
          </w:tcPr>
          <w:p w14:paraId="3AE2722B"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0.821</w:t>
            </w:r>
          </w:p>
        </w:tc>
        <w:tc>
          <w:tcPr>
            <w:tcW w:w="1720" w:type="dxa"/>
            <w:shd w:val="clear" w:color="auto" w:fill="auto"/>
          </w:tcPr>
          <w:p w14:paraId="1C42BAB5"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0.001</w:t>
            </w:r>
          </w:p>
        </w:tc>
      </w:tr>
      <w:tr w:rsidR="003C67C8" w:rsidRPr="00D60082" w14:paraId="08570F95" w14:textId="77777777" w:rsidTr="004C5FA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343" w:type="dxa"/>
            <w:shd w:val="clear" w:color="auto" w:fill="auto"/>
          </w:tcPr>
          <w:p w14:paraId="005EE51A" w14:textId="77777777" w:rsidR="003C67C8" w:rsidRPr="00D60082" w:rsidRDefault="003C67C8"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t>Kinematic Viscosity at 40</w:t>
            </w:r>
            <w:r w:rsidRPr="00D60082">
              <w:rPr>
                <w:rFonts w:ascii="Times New Roman" w:hAnsi="Times New Roman" w:cs="Times New Roman"/>
                <w:b w:val="0"/>
                <w:color w:val="000000"/>
                <w:sz w:val="20"/>
                <w:szCs w:val="20"/>
                <w:vertAlign w:val="superscript"/>
              </w:rPr>
              <w:t>o</w:t>
            </w:r>
            <w:r w:rsidRPr="00D60082">
              <w:rPr>
                <w:rFonts w:ascii="Times New Roman" w:hAnsi="Times New Roman" w:cs="Times New Roman"/>
                <w:b w:val="0"/>
                <w:color w:val="000000"/>
                <w:sz w:val="20"/>
                <w:szCs w:val="20"/>
              </w:rPr>
              <w:t>C (mm</w:t>
            </w:r>
            <w:r w:rsidRPr="00D60082">
              <w:rPr>
                <w:rFonts w:ascii="Times New Roman" w:hAnsi="Times New Roman" w:cs="Times New Roman"/>
                <w:b w:val="0"/>
                <w:color w:val="000000"/>
                <w:sz w:val="20"/>
                <w:szCs w:val="20"/>
                <w:vertAlign w:val="superscript"/>
              </w:rPr>
              <w:t>2</w:t>
            </w:r>
            <w:r w:rsidRPr="00D60082">
              <w:rPr>
                <w:rFonts w:ascii="Times New Roman" w:hAnsi="Times New Roman" w:cs="Times New Roman"/>
                <w:b w:val="0"/>
                <w:color w:val="000000"/>
                <w:sz w:val="20"/>
                <w:szCs w:val="20"/>
              </w:rPr>
              <w:t>/s)</w:t>
            </w:r>
          </w:p>
        </w:tc>
        <w:tc>
          <w:tcPr>
            <w:tcW w:w="1755" w:type="dxa"/>
            <w:shd w:val="clear" w:color="auto" w:fill="auto"/>
          </w:tcPr>
          <w:p w14:paraId="5387D1DD" w14:textId="77777777" w:rsidR="003C67C8" w:rsidRPr="00D60082"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ASTM D445</w:t>
            </w:r>
          </w:p>
        </w:tc>
        <w:tc>
          <w:tcPr>
            <w:tcW w:w="1854" w:type="dxa"/>
            <w:shd w:val="clear" w:color="auto" w:fill="auto"/>
          </w:tcPr>
          <w:p w14:paraId="1C8AE6B4" w14:textId="42A50914"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&lt;12</w:t>
            </w:r>
          </w:p>
        </w:tc>
        <w:tc>
          <w:tcPr>
            <w:tcW w:w="1720" w:type="dxa"/>
            <w:shd w:val="clear" w:color="auto" w:fill="auto"/>
          </w:tcPr>
          <w:p w14:paraId="17C139F8"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18.3</w:t>
            </w:r>
          </w:p>
        </w:tc>
        <w:tc>
          <w:tcPr>
            <w:tcW w:w="1720" w:type="dxa"/>
            <w:shd w:val="clear" w:color="auto" w:fill="auto"/>
          </w:tcPr>
          <w:p w14:paraId="6AD9A9DF"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9.44</w:t>
            </w:r>
          </w:p>
        </w:tc>
      </w:tr>
      <w:tr w:rsidR="003C67C8" w:rsidRPr="00D60082" w14:paraId="203CAABE" w14:textId="77777777" w:rsidTr="004C5FAD">
        <w:trPr>
          <w:trHeight w:val="281"/>
        </w:trPr>
        <w:tc>
          <w:tcPr>
            <w:cnfStyle w:val="001000000000" w:firstRow="0" w:lastRow="0" w:firstColumn="1" w:lastColumn="0" w:oddVBand="0" w:evenVBand="0" w:oddHBand="0" w:evenHBand="0" w:firstRowFirstColumn="0" w:firstRowLastColumn="0" w:lastRowFirstColumn="0" w:lastRowLastColumn="0"/>
            <w:tcW w:w="2343" w:type="dxa"/>
            <w:shd w:val="clear" w:color="auto" w:fill="auto"/>
          </w:tcPr>
          <w:p w14:paraId="0EFD7763" w14:textId="77777777" w:rsidR="003C67C8" w:rsidRPr="00D60082" w:rsidRDefault="003C67C8"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t>Density at 20</w:t>
            </w:r>
            <w:r w:rsidRPr="00D60082">
              <w:rPr>
                <w:rFonts w:ascii="Times New Roman" w:hAnsi="Times New Roman" w:cs="Times New Roman"/>
                <w:b w:val="0"/>
                <w:color w:val="000000"/>
                <w:sz w:val="20"/>
                <w:szCs w:val="20"/>
                <w:vertAlign w:val="superscript"/>
              </w:rPr>
              <w:t>o</w:t>
            </w:r>
            <w:r w:rsidRPr="00D60082">
              <w:rPr>
                <w:rFonts w:ascii="Times New Roman" w:hAnsi="Times New Roman" w:cs="Times New Roman"/>
                <w:b w:val="0"/>
                <w:color w:val="000000"/>
                <w:sz w:val="20"/>
                <w:szCs w:val="20"/>
              </w:rPr>
              <w:t>C</w:t>
            </w:r>
          </w:p>
        </w:tc>
        <w:tc>
          <w:tcPr>
            <w:tcW w:w="1755" w:type="dxa"/>
            <w:shd w:val="clear" w:color="auto" w:fill="auto"/>
          </w:tcPr>
          <w:p w14:paraId="2CD9C38B" w14:textId="798FBF2D" w:rsidR="003C67C8" w:rsidRPr="00D60082" w:rsidRDefault="003C67C8" w:rsidP="004C5F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ISO 3</w:t>
            </w:r>
            <w:r w:rsidR="00F33F11">
              <w:rPr>
                <w:rFonts w:ascii="Times New Roman" w:hAnsi="Times New Roman" w:cs="Times New Roman"/>
                <w:color w:val="000000"/>
                <w:sz w:val="20"/>
                <w:szCs w:val="20"/>
              </w:rPr>
              <w:t>6</w:t>
            </w:r>
            <w:r w:rsidRPr="00D60082">
              <w:rPr>
                <w:rFonts w:ascii="Times New Roman" w:hAnsi="Times New Roman" w:cs="Times New Roman"/>
                <w:color w:val="000000"/>
                <w:sz w:val="20"/>
                <w:szCs w:val="20"/>
              </w:rPr>
              <w:t>7</w:t>
            </w:r>
            <w:r w:rsidR="00F33F11">
              <w:rPr>
                <w:rFonts w:ascii="Times New Roman" w:hAnsi="Times New Roman" w:cs="Times New Roman"/>
                <w:color w:val="000000"/>
                <w:sz w:val="20"/>
                <w:szCs w:val="20"/>
              </w:rPr>
              <w:t>5</w:t>
            </w:r>
          </w:p>
        </w:tc>
        <w:tc>
          <w:tcPr>
            <w:tcW w:w="1854" w:type="dxa"/>
            <w:shd w:val="clear" w:color="auto" w:fill="auto"/>
          </w:tcPr>
          <w:p w14:paraId="392F7646" w14:textId="505A121E"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&lt;0.9</w:t>
            </w:r>
          </w:p>
        </w:tc>
        <w:tc>
          <w:tcPr>
            <w:tcW w:w="1720" w:type="dxa"/>
            <w:shd w:val="clear" w:color="auto" w:fill="auto"/>
          </w:tcPr>
          <w:p w14:paraId="6CD93FE8"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0.975</w:t>
            </w:r>
          </w:p>
        </w:tc>
        <w:tc>
          <w:tcPr>
            <w:tcW w:w="1720" w:type="dxa"/>
            <w:shd w:val="clear" w:color="auto" w:fill="auto"/>
          </w:tcPr>
          <w:p w14:paraId="6575975F"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0.7801</w:t>
            </w:r>
          </w:p>
        </w:tc>
      </w:tr>
      <w:tr w:rsidR="003C67C8" w:rsidRPr="00D60082" w14:paraId="57E78251" w14:textId="77777777" w:rsidTr="004C5FA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43" w:type="dxa"/>
            <w:shd w:val="clear" w:color="auto" w:fill="auto"/>
          </w:tcPr>
          <w:p w14:paraId="526F0594" w14:textId="32159339" w:rsidR="003C67C8" w:rsidRPr="00D60082" w:rsidRDefault="009440CF"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t>Flashpoint</w:t>
            </w:r>
            <w:r w:rsidR="003C67C8" w:rsidRPr="00D60082">
              <w:rPr>
                <w:rFonts w:ascii="Times New Roman" w:hAnsi="Times New Roman" w:cs="Times New Roman"/>
                <w:b w:val="0"/>
                <w:color w:val="000000"/>
                <w:sz w:val="20"/>
                <w:szCs w:val="20"/>
              </w:rPr>
              <w:t xml:space="preserve"> (</w:t>
            </w:r>
            <w:proofErr w:type="spellStart"/>
            <w:r w:rsidR="003C67C8" w:rsidRPr="00D60082">
              <w:rPr>
                <w:rFonts w:ascii="Times New Roman" w:hAnsi="Times New Roman" w:cs="Times New Roman"/>
                <w:b w:val="0"/>
                <w:color w:val="000000"/>
                <w:sz w:val="20"/>
                <w:szCs w:val="20"/>
                <w:vertAlign w:val="superscript"/>
              </w:rPr>
              <w:t>o</w:t>
            </w:r>
            <w:r w:rsidR="003C67C8" w:rsidRPr="00D60082">
              <w:rPr>
                <w:rFonts w:ascii="Times New Roman" w:hAnsi="Times New Roman" w:cs="Times New Roman"/>
                <w:b w:val="0"/>
                <w:color w:val="000000"/>
                <w:sz w:val="20"/>
                <w:szCs w:val="20"/>
              </w:rPr>
              <w:t>C</w:t>
            </w:r>
            <w:proofErr w:type="spellEnd"/>
            <w:r w:rsidR="003C67C8" w:rsidRPr="00D60082">
              <w:rPr>
                <w:rFonts w:ascii="Times New Roman" w:hAnsi="Times New Roman" w:cs="Times New Roman"/>
                <w:b w:val="0"/>
                <w:color w:val="000000"/>
                <w:sz w:val="20"/>
                <w:szCs w:val="20"/>
              </w:rPr>
              <w:t>)</w:t>
            </w:r>
          </w:p>
        </w:tc>
        <w:tc>
          <w:tcPr>
            <w:tcW w:w="1755" w:type="dxa"/>
            <w:shd w:val="clear" w:color="auto" w:fill="auto"/>
          </w:tcPr>
          <w:p w14:paraId="0835CE58" w14:textId="77777777" w:rsidR="003C67C8" w:rsidRPr="00D60082"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ASTM D93</w:t>
            </w:r>
          </w:p>
        </w:tc>
        <w:tc>
          <w:tcPr>
            <w:tcW w:w="1854" w:type="dxa"/>
            <w:shd w:val="clear" w:color="auto" w:fill="auto"/>
          </w:tcPr>
          <w:p w14:paraId="1339B5B3" w14:textId="2A75D82D"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&gt;135</w:t>
            </w:r>
          </w:p>
        </w:tc>
        <w:tc>
          <w:tcPr>
            <w:tcW w:w="1720" w:type="dxa"/>
            <w:shd w:val="clear" w:color="auto" w:fill="auto"/>
          </w:tcPr>
          <w:p w14:paraId="27FC628E"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144</w:t>
            </w:r>
          </w:p>
        </w:tc>
        <w:tc>
          <w:tcPr>
            <w:tcW w:w="1720" w:type="dxa"/>
            <w:shd w:val="clear" w:color="auto" w:fill="auto"/>
          </w:tcPr>
          <w:p w14:paraId="185DA2DA"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155</w:t>
            </w:r>
          </w:p>
        </w:tc>
      </w:tr>
      <w:tr w:rsidR="003C67C8" w:rsidRPr="00D60082" w14:paraId="2DFC94F7" w14:textId="77777777" w:rsidTr="004C5FAD">
        <w:trPr>
          <w:trHeight w:val="281"/>
        </w:trPr>
        <w:tc>
          <w:tcPr>
            <w:cnfStyle w:val="001000000000" w:firstRow="0" w:lastRow="0" w:firstColumn="1" w:lastColumn="0" w:oddVBand="0" w:evenVBand="0" w:oddHBand="0" w:evenHBand="0" w:firstRowFirstColumn="0" w:firstRowLastColumn="0" w:lastRowFirstColumn="0" w:lastRowLastColumn="0"/>
            <w:tcW w:w="2343" w:type="dxa"/>
            <w:shd w:val="clear" w:color="auto" w:fill="auto"/>
          </w:tcPr>
          <w:p w14:paraId="677F4A38" w14:textId="77777777" w:rsidR="003C67C8" w:rsidRPr="00D60082" w:rsidRDefault="003C67C8"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t>Fire point (</w:t>
            </w:r>
            <w:proofErr w:type="spellStart"/>
            <w:r w:rsidRPr="00D60082">
              <w:rPr>
                <w:rFonts w:ascii="Times New Roman" w:hAnsi="Times New Roman" w:cs="Times New Roman"/>
                <w:b w:val="0"/>
                <w:color w:val="000000"/>
                <w:sz w:val="20"/>
                <w:szCs w:val="20"/>
                <w:vertAlign w:val="superscript"/>
              </w:rPr>
              <w:t>o</w:t>
            </w:r>
            <w:r w:rsidRPr="00D60082">
              <w:rPr>
                <w:rFonts w:ascii="Times New Roman" w:hAnsi="Times New Roman" w:cs="Times New Roman"/>
                <w:b w:val="0"/>
                <w:color w:val="000000"/>
                <w:sz w:val="20"/>
                <w:szCs w:val="20"/>
              </w:rPr>
              <w:t>C</w:t>
            </w:r>
            <w:proofErr w:type="spellEnd"/>
            <w:r w:rsidRPr="00D60082">
              <w:rPr>
                <w:rFonts w:ascii="Times New Roman" w:hAnsi="Times New Roman" w:cs="Times New Roman"/>
                <w:b w:val="0"/>
                <w:color w:val="000000"/>
                <w:sz w:val="20"/>
                <w:szCs w:val="20"/>
              </w:rPr>
              <w:t>)</w:t>
            </w:r>
          </w:p>
        </w:tc>
        <w:tc>
          <w:tcPr>
            <w:tcW w:w="1755" w:type="dxa"/>
            <w:shd w:val="clear" w:color="auto" w:fill="auto"/>
          </w:tcPr>
          <w:p w14:paraId="194F3CA9" w14:textId="77777777" w:rsidR="003C67C8" w:rsidRPr="00D60082" w:rsidRDefault="003C67C8" w:rsidP="004C5F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ASTM D93</w:t>
            </w:r>
          </w:p>
        </w:tc>
        <w:tc>
          <w:tcPr>
            <w:tcW w:w="1854" w:type="dxa"/>
            <w:shd w:val="clear" w:color="auto" w:fill="auto"/>
          </w:tcPr>
          <w:p w14:paraId="0FD6CB9B" w14:textId="05F2F092"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&gt;135</w:t>
            </w:r>
          </w:p>
        </w:tc>
        <w:tc>
          <w:tcPr>
            <w:tcW w:w="1720" w:type="dxa"/>
            <w:shd w:val="clear" w:color="auto" w:fill="auto"/>
          </w:tcPr>
          <w:p w14:paraId="3E4DB33B"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156</w:t>
            </w:r>
          </w:p>
        </w:tc>
        <w:tc>
          <w:tcPr>
            <w:tcW w:w="1720" w:type="dxa"/>
            <w:shd w:val="clear" w:color="auto" w:fill="auto"/>
          </w:tcPr>
          <w:p w14:paraId="45E1A192"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165</w:t>
            </w:r>
          </w:p>
        </w:tc>
      </w:tr>
      <w:tr w:rsidR="003C67C8" w:rsidRPr="00D60082" w14:paraId="0D435B1E" w14:textId="77777777" w:rsidTr="004C5FA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343" w:type="dxa"/>
            <w:shd w:val="clear" w:color="auto" w:fill="auto"/>
          </w:tcPr>
          <w:p w14:paraId="4DEB97AE" w14:textId="77777777" w:rsidR="003C67C8" w:rsidRPr="00D60082" w:rsidRDefault="003C67C8" w:rsidP="004C5FAD">
            <w:pPr>
              <w:jc w:val="both"/>
              <w:rPr>
                <w:rFonts w:ascii="Times New Roman" w:hAnsi="Times New Roman" w:cs="Times New Roman"/>
                <w:b w:val="0"/>
                <w:sz w:val="20"/>
                <w:szCs w:val="20"/>
              </w:rPr>
            </w:pPr>
            <w:r w:rsidRPr="00D60082">
              <w:rPr>
                <w:rFonts w:ascii="Times New Roman" w:hAnsi="Times New Roman" w:cs="Times New Roman"/>
                <w:b w:val="0"/>
                <w:color w:val="000000"/>
                <w:sz w:val="20"/>
                <w:szCs w:val="20"/>
              </w:rPr>
              <w:t>Breakdown Voltage (kV)</w:t>
            </w:r>
          </w:p>
        </w:tc>
        <w:tc>
          <w:tcPr>
            <w:tcW w:w="1755" w:type="dxa"/>
            <w:shd w:val="clear" w:color="auto" w:fill="auto"/>
          </w:tcPr>
          <w:p w14:paraId="6226C0C8" w14:textId="77777777" w:rsidR="003C67C8" w:rsidRPr="00D60082"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IEC 60156</w:t>
            </w:r>
          </w:p>
        </w:tc>
        <w:tc>
          <w:tcPr>
            <w:tcW w:w="1854" w:type="dxa"/>
            <w:shd w:val="clear" w:color="auto" w:fill="auto"/>
          </w:tcPr>
          <w:p w14:paraId="03BE98F1" w14:textId="5403C9AF"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&gt;30</w:t>
            </w:r>
          </w:p>
        </w:tc>
        <w:tc>
          <w:tcPr>
            <w:tcW w:w="1720" w:type="dxa"/>
            <w:shd w:val="clear" w:color="auto" w:fill="auto"/>
          </w:tcPr>
          <w:p w14:paraId="41FE18B0"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10</w:t>
            </w:r>
          </w:p>
        </w:tc>
        <w:tc>
          <w:tcPr>
            <w:tcW w:w="1720" w:type="dxa"/>
            <w:shd w:val="clear" w:color="auto" w:fill="auto"/>
          </w:tcPr>
          <w:p w14:paraId="4C05E82F"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75</w:t>
            </w:r>
          </w:p>
        </w:tc>
      </w:tr>
      <w:bookmarkEnd w:id="14"/>
    </w:tbl>
    <w:p w14:paraId="6C0B5288" w14:textId="4C3FE3AF" w:rsidR="006C1AE2" w:rsidRDefault="006C1AE2" w:rsidP="004C5FAD">
      <w:pPr>
        <w:spacing w:line="240" w:lineRule="auto"/>
        <w:jc w:val="both"/>
        <w:rPr>
          <w:rFonts w:ascii="Times New Roman" w:hAnsi="Times New Roman" w:cs="Times New Roman"/>
          <w:sz w:val="26"/>
          <w:szCs w:val="26"/>
        </w:rPr>
      </w:pPr>
    </w:p>
    <w:p w14:paraId="0C713EAE" w14:textId="69ED2A11" w:rsidR="00E5366F" w:rsidRPr="00E5366F" w:rsidRDefault="00EC12C7" w:rsidP="004C5FAD">
      <w:pPr>
        <w:spacing w:line="240" w:lineRule="auto"/>
        <w:jc w:val="both"/>
        <w:rPr>
          <w:rFonts w:ascii="Times New Roman" w:hAnsi="Times New Roman" w:cs="Times New Roman"/>
          <w:sz w:val="24"/>
          <w:szCs w:val="24"/>
        </w:rPr>
      </w:pPr>
      <w:bookmarkStart w:id="15" w:name="_Hlk197663632"/>
      <w:r w:rsidRPr="00E5366F">
        <w:rPr>
          <w:rFonts w:ascii="Times New Roman" w:hAnsi="Times New Roman" w:cs="Times New Roman"/>
          <w:sz w:val="24"/>
          <w:szCs w:val="24"/>
        </w:rPr>
        <w:t>It can be inferred that the STO’s degradation is driven by oxidation, moisture, and particulate contamination, necessitating adsorbents with high polarity-selectivity (e.g., acid-activated bentonite for polar compounds).</w:t>
      </w:r>
    </w:p>
    <w:bookmarkEnd w:id="15"/>
    <w:p w14:paraId="3DD024A8" w14:textId="526224DE" w:rsidR="006C1AE2" w:rsidRDefault="00B524F5" w:rsidP="004C5FAD">
      <w:pPr>
        <w:pStyle w:val="ListParagraph"/>
        <w:numPr>
          <w:ilvl w:val="1"/>
          <w:numId w:val="40"/>
        </w:numPr>
        <w:spacing w:line="240" w:lineRule="auto"/>
        <w:ind w:hanging="720"/>
        <w:jc w:val="both"/>
        <w:rPr>
          <w:rFonts w:ascii="Times New Roman" w:hAnsi="Times New Roman" w:cs="Times New Roman"/>
          <w:b/>
          <w:bCs/>
          <w:sz w:val="24"/>
          <w:szCs w:val="24"/>
          <w:lang w:val="en-GB"/>
        </w:rPr>
      </w:pPr>
      <w:r w:rsidRPr="004A2FD8">
        <w:rPr>
          <w:rFonts w:ascii="Times New Roman" w:hAnsi="Times New Roman" w:cs="Times New Roman"/>
          <w:b/>
          <w:bCs/>
          <w:sz w:val="24"/>
          <w:szCs w:val="24"/>
          <w:lang w:val="en-GB"/>
        </w:rPr>
        <w:t>Characterization of the Adsorbents</w:t>
      </w:r>
    </w:p>
    <w:p w14:paraId="05415F7C" w14:textId="39148082" w:rsidR="00146FE6" w:rsidRDefault="004055E3" w:rsidP="004C5FAD">
      <w:pPr>
        <w:spacing w:line="240" w:lineRule="auto"/>
        <w:jc w:val="both"/>
        <w:rPr>
          <w:rFonts w:ascii="Times New Roman" w:hAnsi="Times New Roman" w:cs="Times New Roman"/>
          <w:sz w:val="24"/>
          <w:szCs w:val="24"/>
          <w:lang w:val="en-GB"/>
        </w:rPr>
      </w:pPr>
      <w:bookmarkStart w:id="16" w:name="_Hlk197663828"/>
      <w:r>
        <w:rPr>
          <w:rFonts w:ascii="Times New Roman" w:hAnsi="Times New Roman" w:cs="Times New Roman"/>
          <w:bCs/>
          <w:sz w:val="24"/>
          <w:szCs w:val="24"/>
        </w:rPr>
        <w:t xml:space="preserve">3.2.1 </w:t>
      </w:r>
      <w:r w:rsidR="00146FE6" w:rsidRPr="006E6DDE">
        <w:rPr>
          <w:rFonts w:ascii="Times New Roman" w:hAnsi="Times New Roman" w:cs="Times New Roman"/>
          <w:bCs/>
          <w:sz w:val="24"/>
          <w:szCs w:val="24"/>
        </w:rPr>
        <w:t>Chemical Composition of Activated Bentonite (AB) Clay</w:t>
      </w:r>
    </w:p>
    <w:p w14:paraId="41B8DFE8" w14:textId="00293F75" w:rsidR="003C586B" w:rsidRPr="003C586B" w:rsidRDefault="003C586B" w:rsidP="004C5FAD">
      <w:pPr>
        <w:spacing w:line="240" w:lineRule="auto"/>
        <w:jc w:val="both"/>
        <w:rPr>
          <w:rFonts w:ascii="Times New Roman" w:hAnsi="Times New Roman" w:cs="Times New Roman"/>
          <w:sz w:val="24"/>
          <w:szCs w:val="24"/>
          <w:lang w:val="en-GB"/>
        </w:rPr>
      </w:pPr>
      <w:r w:rsidRPr="003C586B">
        <w:rPr>
          <w:rFonts w:ascii="Times New Roman" w:hAnsi="Times New Roman" w:cs="Times New Roman"/>
          <w:sz w:val="24"/>
          <w:szCs w:val="24"/>
          <w:lang w:val="en-GB"/>
        </w:rPr>
        <w:t xml:space="preserve">This was carried out to ascertain the efficiency of acid and moisture removal with the activated bentonite clay. The results obtained are presented in Table </w:t>
      </w:r>
      <w:r>
        <w:rPr>
          <w:rFonts w:ascii="Times New Roman" w:hAnsi="Times New Roman" w:cs="Times New Roman"/>
          <w:sz w:val="24"/>
          <w:szCs w:val="24"/>
          <w:lang w:val="en-GB"/>
        </w:rPr>
        <w:t>3</w:t>
      </w:r>
      <w:r w:rsidRPr="003C586B">
        <w:rPr>
          <w:rFonts w:ascii="Times New Roman" w:hAnsi="Times New Roman" w:cs="Times New Roman"/>
          <w:sz w:val="24"/>
          <w:szCs w:val="24"/>
          <w:lang w:val="en-GB"/>
        </w:rPr>
        <w:t>. The Table showed that</w:t>
      </w:r>
      <w:r>
        <w:rPr>
          <w:rFonts w:ascii="Times New Roman" w:hAnsi="Times New Roman" w:cs="Times New Roman"/>
          <w:sz w:val="24"/>
          <w:szCs w:val="24"/>
          <w:lang w:val="en-GB"/>
        </w:rPr>
        <w:t xml:space="preserve"> for </w:t>
      </w:r>
      <w:r w:rsidRPr="003C586B">
        <w:rPr>
          <w:rFonts w:ascii="Times New Roman" w:hAnsi="Times New Roman" w:cs="Times New Roman"/>
          <w:sz w:val="24"/>
          <w:szCs w:val="24"/>
          <w:lang w:val="en-GB"/>
        </w:rPr>
        <w:t>the activated bentonite clay, the SiO</w:t>
      </w:r>
      <w:r w:rsidRPr="003C586B">
        <w:rPr>
          <w:rFonts w:ascii="Times New Roman" w:hAnsi="Times New Roman" w:cs="Times New Roman"/>
          <w:sz w:val="24"/>
          <w:szCs w:val="24"/>
          <w:vertAlign w:val="subscript"/>
          <w:lang w:val="en-GB"/>
        </w:rPr>
        <w:t>2</w:t>
      </w:r>
      <w:r w:rsidRPr="003C586B">
        <w:rPr>
          <w:rFonts w:ascii="Times New Roman" w:hAnsi="Times New Roman" w:cs="Times New Roman"/>
          <w:sz w:val="24"/>
          <w:szCs w:val="24"/>
          <w:lang w:val="en-GB"/>
        </w:rPr>
        <w:t xml:space="preserve"> was 69.8% and Loss in ignition (LOI) was 7.29%. This may indicate that the activated bentonite clay</w:t>
      </w:r>
      <w:r w:rsidR="00A972EF">
        <w:rPr>
          <w:rFonts w:ascii="Times New Roman" w:hAnsi="Times New Roman" w:cs="Times New Roman"/>
          <w:sz w:val="24"/>
          <w:szCs w:val="24"/>
          <w:lang w:val="en-GB"/>
        </w:rPr>
        <w:t xml:space="preserve"> </w:t>
      </w:r>
      <w:r w:rsidR="00402BE6">
        <w:rPr>
          <w:rFonts w:ascii="Times New Roman" w:hAnsi="Times New Roman" w:cs="Times New Roman"/>
          <w:sz w:val="24"/>
          <w:szCs w:val="24"/>
          <w:lang w:val="en-GB"/>
        </w:rPr>
        <w:t xml:space="preserve">has </w:t>
      </w:r>
      <w:r w:rsidRPr="003C586B">
        <w:rPr>
          <w:rFonts w:ascii="Times New Roman" w:hAnsi="Times New Roman" w:cs="Times New Roman"/>
          <w:sz w:val="24"/>
          <w:szCs w:val="24"/>
          <w:lang w:val="en-GB"/>
        </w:rPr>
        <w:t>potential for adsorption.</w:t>
      </w:r>
    </w:p>
    <w:p w14:paraId="2D751C94" w14:textId="795A0F3D" w:rsidR="006C1AE2" w:rsidRDefault="006C1AE2" w:rsidP="004C5FAD">
      <w:pPr>
        <w:spacing w:after="0" w:line="240" w:lineRule="auto"/>
        <w:jc w:val="center"/>
        <w:rPr>
          <w:rFonts w:ascii="Times New Roman" w:hAnsi="Times New Roman" w:cs="Times New Roman"/>
          <w:bCs/>
          <w:sz w:val="24"/>
          <w:szCs w:val="24"/>
        </w:rPr>
      </w:pPr>
      <w:bookmarkStart w:id="17" w:name="_Hlk197663922"/>
      <w:bookmarkEnd w:id="16"/>
      <w:r w:rsidRPr="006E6DDE">
        <w:rPr>
          <w:rFonts w:ascii="Times New Roman" w:hAnsi="Times New Roman" w:cs="Times New Roman"/>
          <w:b/>
          <w:sz w:val="24"/>
          <w:szCs w:val="24"/>
        </w:rPr>
        <w:t xml:space="preserve">Table </w:t>
      </w:r>
      <w:r w:rsidR="009440CF" w:rsidRPr="006E6DDE">
        <w:rPr>
          <w:rFonts w:ascii="Times New Roman" w:hAnsi="Times New Roman" w:cs="Times New Roman"/>
          <w:b/>
          <w:sz w:val="24"/>
          <w:szCs w:val="24"/>
        </w:rPr>
        <w:t>3</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 xml:space="preserve">Chemical </w:t>
      </w:r>
      <w:r w:rsidR="009440CF" w:rsidRPr="006E6DDE">
        <w:rPr>
          <w:rFonts w:ascii="Times New Roman" w:hAnsi="Times New Roman" w:cs="Times New Roman"/>
          <w:bCs/>
          <w:sz w:val="24"/>
          <w:szCs w:val="24"/>
        </w:rPr>
        <w:t>Composition</w:t>
      </w:r>
      <w:r w:rsidRPr="006E6DDE">
        <w:rPr>
          <w:rFonts w:ascii="Times New Roman" w:hAnsi="Times New Roman" w:cs="Times New Roman"/>
          <w:bCs/>
          <w:sz w:val="24"/>
          <w:szCs w:val="24"/>
        </w:rPr>
        <w:t xml:space="preserve"> of Activated Bentonite (AB) Clay</w:t>
      </w:r>
    </w:p>
    <w:p w14:paraId="7A1631E3" w14:textId="77777777" w:rsidR="004C5FAD" w:rsidRPr="006E6DDE" w:rsidRDefault="004C5FAD" w:rsidP="004C5FAD">
      <w:pPr>
        <w:spacing w:after="0" w:line="240" w:lineRule="auto"/>
        <w:jc w:val="center"/>
        <w:rPr>
          <w:rFonts w:ascii="Times New Roman" w:hAnsi="Times New Roman" w:cs="Times New Roman"/>
          <w:bCs/>
          <w:sz w:val="24"/>
          <w:szCs w:val="24"/>
        </w:rPr>
      </w:pPr>
    </w:p>
    <w:tbl>
      <w:tblPr>
        <w:tblStyle w:val="ListTable6Colorful"/>
        <w:tblW w:w="4145" w:type="dxa"/>
        <w:jc w:val="center"/>
        <w:tblBorders>
          <w:top w:val="single" w:sz="4" w:space="0" w:color="auto"/>
          <w:bottom w:val="single" w:sz="4" w:space="0" w:color="auto"/>
        </w:tblBorders>
        <w:tblLook w:val="0420" w:firstRow="1" w:lastRow="0" w:firstColumn="0" w:lastColumn="0" w:noHBand="0" w:noVBand="1"/>
      </w:tblPr>
      <w:tblGrid>
        <w:gridCol w:w="1242"/>
        <w:gridCol w:w="1011"/>
        <w:gridCol w:w="1101"/>
        <w:gridCol w:w="791"/>
      </w:tblGrid>
      <w:tr w:rsidR="001255A7" w:rsidRPr="00D60082" w14:paraId="3046DC44" w14:textId="77777777" w:rsidTr="004C5FAD">
        <w:trPr>
          <w:cnfStyle w:val="100000000000" w:firstRow="1" w:lastRow="0" w:firstColumn="0" w:lastColumn="0" w:oddVBand="0" w:evenVBand="0" w:oddHBand="0" w:evenHBand="0" w:firstRowFirstColumn="0" w:firstRowLastColumn="0" w:lastRowFirstColumn="0" w:lastRowLastColumn="0"/>
          <w:trHeight w:val="452"/>
          <w:jc w:val="center"/>
        </w:trPr>
        <w:tc>
          <w:tcPr>
            <w:tcW w:w="2253" w:type="dxa"/>
            <w:gridSpan w:val="2"/>
            <w:tcBorders>
              <w:top w:val="single" w:sz="4" w:space="0" w:color="auto"/>
              <w:bottom w:val="single" w:sz="4" w:space="0" w:color="auto"/>
            </w:tcBorders>
            <w:shd w:val="clear" w:color="auto" w:fill="auto"/>
            <w:hideMark/>
          </w:tcPr>
          <w:p w14:paraId="00D631D0" w14:textId="77777777" w:rsidR="001255A7" w:rsidRPr="00D60082" w:rsidRDefault="001255A7" w:rsidP="004C5FAD">
            <w:pPr>
              <w:jc w:val="both"/>
              <w:rPr>
                <w:rFonts w:ascii="Times New Roman" w:hAnsi="Times New Roman" w:cs="Times New Roman"/>
                <w:sz w:val="20"/>
                <w:szCs w:val="20"/>
              </w:rPr>
            </w:pPr>
            <w:bookmarkStart w:id="18" w:name="_Hlk188437852"/>
            <w:r w:rsidRPr="00D60082">
              <w:rPr>
                <w:rFonts w:ascii="Times New Roman" w:hAnsi="Times New Roman" w:cs="Times New Roman"/>
                <w:sz w:val="20"/>
                <w:szCs w:val="20"/>
              </w:rPr>
              <w:t>Transformer Oxides</w:t>
            </w:r>
          </w:p>
        </w:tc>
        <w:tc>
          <w:tcPr>
            <w:tcW w:w="1892" w:type="dxa"/>
            <w:gridSpan w:val="2"/>
            <w:tcBorders>
              <w:top w:val="single" w:sz="4" w:space="0" w:color="auto"/>
              <w:bottom w:val="single" w:sz="4" w:space="0" w:color="auto"/>
            </w:tcBorders>
            <w:shd w:val="clear" w:color="auto" w:fill="auto"/>
            <w:hideMark/>
          </w:tcPr>
          <w:p w14:paraId="53279333" w14:textId="161A71EA" w:rsidR="001255A7" w:rsidRPr="00D60082" w:rsidRDefault="00F55F4B" w:rsidP="004C5FAD">
            <w:pPr>
              <w:rPr>
                <w:rFonts w:ascii="Times New Roman" w:hAnsi="Times New Roman" w:cs="Times New Roman"/>
                <w:sz w:val="20"/>
                <w:szCs w:val="20"/>
              </w:rPr>
            </w:pPr>
            <w:r>
              <w:rPr>
                <w:rFonts w:ascii="Times New Roman" w:hAnsi="Times New Roman" w:cs="Times New Roman"/>
                <w:sz w:val="20"/>
                <w:szCs w:val="20"/>
              </w:rPr>
              <w:t xml:space="preserve">     </w:t>
            </w:r>
            <w:r w:rsidR="001255A7" w:rsidRPr="00D60082">
              <w:rPr>
                <w:rFonts w:ascii="Times New Roman" w:hAnsi="Times New Roman" w:cs="Times New Roman"/>
                <w:sz w:val="20"/>
                <w:szCs w:val="20"/>
              </w:rPr>
              <w:t>AB</w:t>
            </w:r>
          </w:p>
        </w:tc>
      </w:tr>
      <w:bookmarkEnd w:id="18"/>
      <w:tr w:rsidR="001255A7" w:rsidRPr="00D60082" w14:paraId="00657A36" w14:textId="77777777" w:rsidTr="004C5FAD">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tcBorders>
              <w:top w:val="single" w:sz="4" w:space="0" w:color="auto"/>
            </w:tcBorders>
            <w:shd w:val="clear" w:color="auto" w:fill="auto"/>
            <w:hideMark/>
          </w:tcPr>
          <w:p w14:paraId="297CD87F"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SiO</w:t>
            </w:r>
            <w:r w:rsidRPr="00D60082">
              <w:rPr>
                <w:rFonts w:ascii="Times New Roman" w:hAnsi="Times New Roman" w:cs="Times New Roman"/>
                <w:sz w:val="20"/>
                <w:szCs w:val="20"/>
                <w:vertAlign w:val="subscript"/>
              </w:rPr>
              <w:t xml:space="preserve">2 </w:t>
            </w:r>
            <w:r w:rsidRPr="00D60082">
              <w:rPr>
                <w:rFonts w:ascii="Times New Roman" w:hAnsi="Times New Roman" w:cs="Times New Roman"/>
                <w:sz w:val="20"/>
                <w:szCs w:val="20"/>
              </w:rPr>
              <w:t>(%)</w:t>
            </w:r>
          </w:p>
        </w:tc>
        <w:tc>
          <w:tcPr>
            <w:tcW w:w="1101" w:type="dxa"/>
            <w:tcBorders>
              <w:top w:val="single" w:sz="4" w:space="0" w:color="auto"/>
            </w:tcBorders>
            <w:shd w:val="clear" w:color="auto" w:fill="auto"/>
            <w:hideMark/>
          </w:tcPr>
          <w:p w14:paraId="54420301"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69.81</w:t>
            </w:r>
          </w:p>
        </w:tc>
        <w:tc>
          <w:tcPr>
            <w:tcW w:w="791" w:type="dxa"/>
            <w:tcBorders>
              <w:top w:val="single" w:sz="4" w:space="0" w:color="auto"/>
            </w:tcBorders>
            <w:shd w:val="clear" w:color="auto" w:fill="auto"/>
            <w:hideMark/>
          </w:tcPr>
          <w:p w14:paraId="037A2837" w14:textId="77777777" w:rsidR="001255A7" w:rsidRPr="00D60082" w:rsidRDefault="001255A7" w:rsidP="004C5FAD">
            <w:pPr>
              <w:jc w:val="both"/>
              <w:rPr>
                <w:rFonts w:ascii="Times New Roman" w:hAnsi="Times New Roman" w:cs="Times New Roman"/>
                <w:sz w:val="20"/>
                <w:szCs w:val="20"/>
              </w:rPr>
            </w:pPr>
          </w:p>
        </w:tc>
      </w:tr>
      <w:tr w:rsidR="001255A7" w:rsidRPr="00D60082" w14:paraId="463F9D26" w14:textId="77777777" w:rsidTr="004C5FAD">
        <w:trPr>
          <w:trHeight w:val="452"/>
          <w:jc w:val="center"/>
        </w:trPr>
        <w:tc>
          <w:tcPr>
            <w:tcW w:w="2253" w:type="dxa"/>
            <w:gridSpan w:val="2"/>
            <w:shd w:val="clear" w:color="auto" w:fill="auto"/>
            <w:hideMark/>
          </w:tcPr>
          <w:p w14:paraId="500E0DE2"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Al</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w:t>
            </w:r>
            <w:r w:rsidRPr="00D60082">
              <w:rPr>
                <w:rFonts w:ascii="Times New Roman" w:hAnsi="Times New Roman" w:cs="Times New Roman"/>
                <w:sz w:val="20"/>
                <w:szCs w:val="20"/>
                <w:vertAlign w:val="subscript"/>
              </w:rPr>
              <w:t xml:space="preserve">3 </w:t>
            </w:r>
            <w:r w:rsidRPr="00D60082">
              <w:rPr>
                <w:rFonts w:ascii="Times New Roman" w:hAnsi="Times New Roman" w:cs="Times New Roman"/>
                <w:sz w:val="20"/>
                <w:szCs w:val="20"/>
              </w:rPr>
              <w:t>(%)</w:t>
            </w:r>
          </w:p>
        </w:tc>
        <w:tc>
          <w:tcPr>
            <w:tcW w:w="1101" w:type="dxa"/>
            <w:shd w:val="clear" w:color="auto" w:fill="auto"/>
            <w:hideMark/>
          </w:tcPr>
          <w:p w14:paraId="6C9ADB13"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11.67</w:t>
            </w:r>
          </w:p>
        </w:tc>
        <w:tc>
          <w:tcPr>
            <w:tcW w:w="791" w:type="dxa"/>
            <w:shd w:val="clear" w:color="auto" w:fill="auto"/>
            <w:hideMark/>
          </w:tcPr>
          <w:p w14:paraId="0BD35A65" w14:textId="77777777" w:rsidR="001255A7" w:rsidRPr="00D60082" w:rsidRDefault="001255A7" w:rsidP="004C5FAD">
            <w:pPr>
              <w:jc w:val="both"/>
              <w:rPr>
                <w:rFonts w:ascii="Times New Roman" w:hAnsi="Times New Roman" w:cs="Times New Roman"/>
                <w:sz w:val="20"/>
                <w:szCs w:val="20"/>
              </w:rPr>
            </w:pPr>
          </w:p>
        </w:tc>
      </w:tr>
      <w:tr w:rsidR="001255A7" w:rsidRPr="00D60082" w14:paraId="47B36FD8" w14:textId="77777777" w:rsidTr="004C5FAD">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shd w:val="clear" w:color="auto" w:fill="auto"/>
            <w:hideMark/>
          </w:tcPr>
          <w:p w14:paraId="117C8716"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Fe</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w:t>
            </w:r>
            <w:r w:rsidRPr="00D60082">
              <w:rPr>
                <w:rFonts w:ascii="Times New Roman" w:hAnsi="Times New Roman" w:cs="Times New Roman"/>
                <w:sz w:val="20"/>
                <w:szCs w:val="20"/>
                <w:vertAlign w:val="subscript"/>
              </w:rPr>
              <w:t>3</w:t>
            </w:r>
            <w:r w:rsidRPr="00D60082">
              <w:rPr>
                <w:rFonts w:ascii="Times New Roman" w:hAnsi="Times New Roman" w:cs="Times New Roman"/>
                <w:sz w:val="20"/>
                <w:szCs w:val="20"/>
              </w:rPr>
              <w:t xml:space="preserve"> (%)</w:t>
            </w:r>
          </w:p>
        </w:tc>
        <w:tc>
          <w:tcPr>
            <w:tcW w:w="1101" w:type="dxa"/>
            <w:shd w:val="clear" w:color="auto" w:fill="auto"/>
            <w:hideMark/>
          </w:tcPr>
          <w:p w14:paraId="6CC7561F"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1.88</w:t>
            </w:r>
          </w:p>
        </w:tc>
        <w:tc>
          <w:tcPr>
            <w:tcW w:w="791" w:type="dxa"/>
            <w:shd w:val="clear" w:color="auto" w:fill="auto"/>
            <w:hideMark/>
          </w:tcPr>
          <w:p w14:paraId="363FC69E" w14:textId="77777777" w:rsidR="001255A7" w:rsidRPr="00D60082" w:rsidRDefault="001255A7" w:rsidP="004C5FAD">
            <w:pPr>
              <w:jc w:val="both"/>
              <w:rPr>
                <w:rFonts w:ascii="Times New Roman" w:hAnsi="Times New Roman" w:cs="Times New Roman"/>
                <w:sz w:val="20"/>
                <w:szCs w:val="20"/>
              </w:rPr>
            </w:pPr>
          </w:p>
        </w:tc>
      </w:tr>
      <w:tr w:rsidR="001255A7" w:rsidRPr="00D60082" w14:paraId="62760DDE" w14:textId="77777777" w:rsidTr="004C5FAD">
        <w:trPr>
          <w:trHeight w:val="452"/>
          <w:jc w:val="center"/>
        </w:trPr>
        <w:tc>
          <w:tcPr>
            <w:tcW w:w="2253" w:type="dxa"/>
            <w:gridSpan w:val="2"/>
            <w:shd w:val="clear" w:color="auto" w:fill="auto"/>
            <w:hideMark/>
          </w:tcPr>
          <w:p w14:paraId="49D68025"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MgO (%)</w:t>
            </w:r>
          </w:p>
        </w:tc>
        <w:tc>
          <w:tcPr>
            <w:tcW w:w="1101" w:type="dxa"/>
            <w:shd w:val="clear" w:color="auto" w:fill="auto"/>
            <w:hideMark/>
          </w:tcPr>
          <w:p w14:paraId="7EE5FDED"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3.24</w:t>
            </w:r>
          </w:p>
        </w:tc>
        <w:tc>
          <w:tcPr>
            <w:tcW w:w="791" w:type="dxa"/>
            <w:shd w:val="clear" w:color="auto" w:fill="auto"/>
            <w:hideMark/>
          </w:tcPr>
          <w:p w14:paraId="584B7937" w14:textId="77777777" w:rsidR="001255A7" w:rsidRPr="00D60082" w:rsidRDefault="001255A7" w:rsidP="004C5FAD">
            <w:pPr>
              <w:jc w:val="both"/>
              <w:rPr>
                <w:rFonts w:ascii="Times New Roman" w:hAnsi="Times New Roman" w:cs="Times New Roman"/>
                <w:sz w:val="20"/>
                <w:szCs w:val="20"/>
              </w:rPr>
            </w:pPr>
          </w:p>
        </w:tc>
      </w:tr>
      <w:tr w:rsidR="001255A7" w:rsidRPr="00D60082" w14:paraId="4C8E3EB2" w14:textId="77777777" w:rsidTr="004C5FAD">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shd w:val="clear" w:color="auto" w:fill="auto"/>
            <w:hideMark/>
          </w:tcPr>
          <w:p w14:paraId="65FEE426"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CaO (%)</w:t>
            </w:r>
          </w:p>
        </w:tc>
        <w:tc>
          <w:tcPr>
            <w:tcW w:w="1101" w:type="dxa"/>
            <w:shd w:val="clear" w:color="auto" w:fill="auto"/>
            <w:hideMark/>
          </w:tcPr>
          <w:p w14:paraId="11E90B76"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2.07</w:t>
            </w:r>
          </w:p>
        </w:tc>
        <w:tc>
          <w:tcPr>
            <w:tcW w:w="791" w:type="dxa"/>
            <w:shd w:val="clear" w:color="auto" w:fill="auto"/>
            <w:hideMark/>
          </w:tcPr>
          <w:p w14:paraId="346973DA" w14:textId="77777777" w:rsidR="001255A7" w:rsidRPr="00D60082" w:rsidRDefault="001255A7" w:rsidP="004C5FAD">
            <w:pPr>
              <w:jc w:val="both"/>
              <w:rPr>
                <w:rFonts w:ascii="Times New Roman" w:hAnsi="Times New Roman" w:cs="Times New Roman"/>
                <w:sz w:val="20"/>
                <w:szCs w:val="20"/>
              </w:rPr>
            </w:pPr>
          </w:p>
        </w:tc>
      </w:tr>
      <w:tr w:rsidR="001255A7" w:rsidRPr="00D60082" w14:paraId="5BBF29A1" w14:textId="77777777" w:rsidTr="004C5FAD">
        <w:trPr>
          <w:trHeight w:val="452"/>
          <w:jc w:val="center"/>
        </w:trPr>
        <w:tc>
          <w:tcPr>
            <w:tcW w:w="2253" w:type="dxa"/>
            <w:gridSpan w:val="2"/>
            <w:shd w:val="clear" w:color="auto" w:fill="auto"/>
            <w:hideMark/>
          </w:tcPr>
          <w:p w14:paraId="08081DF7"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Na</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 (%)</w:t>
            </w:r>
          </w:p>
        </w:tc>
        <w:tc>
          <w:tcPr>
            <w:tcW w:w="1101" w:type="dxa"/>
            <w:shd w:val="clear" w:color="auto" w:fill="auto"/>
            <w:hideMark/>
          </w:tcPr>
          <w:p w14:paraId="22E2415E"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1.48</w:t>
            </w:r>
          </w:p>
        </w:tc>
        <w:tc>
          <w:tcPr>
            <w:tcW w:w="791" w:type="dxa"/>
            <w:shd w:val="clear" w:color="auto" w:fill="auto"/>
            <w:hideMark/>
          </w:tcPr>
          <w:p w14:paraId="5CF26FFD" w14:textId="77777777" w:rsidR="001255A7" w:rsidRPr="00D60082" w:rsidRDefault="001255A7" w:rsidP="004C5FAD">
            <w:pPr>
              <w:jc w:val="both"/>
              <w:rPr>
                <w:rFonts w:ascii="Times New Roman" w:hAnsi="Times New Roman" w:cs="Times New Roman"/>
                <w:sz w:val="20"/>
                <w:szCs w:val="20"/>
              </w:rPr>
            </w:pPr>
          </w:p>
        </w:tc>
      </w:tr>
      <w:tr w:rsidR="001255A7" w:rsidRPr="00D60082" w14:paraId="5E2567EB" w14:textId="77777777" w:rsidTr="004C5FAD">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shd w:val="clear" w:color="auto" w:fill="auto"/>
            <w:hideMark/>
          </w:tcPr>
          <w:p w14:paraId="4FACF4D5"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K</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 (%)</w:t>
            </w:r>
          </w:p>
        </w:tc>
        <w:tc>
          <w:tcPr>
            <w:tcW w:w="1101" w:type="dxa"/>
            <w:shd w:val="clear" w:color="auto" w:fill="auto"/>
            <w:hideMark/>
          </w:tcPr>
          <w:p w14:paraId="27D12270"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1.12</w:t>
            </w:r>
          </w:p>
        </w:tc>
        <w:tc>
          <w:tcPr>
            <w:tcW w:w="791" w:type="dxa"/>
            <w:shd w:val="clear" w:color="auto" w:fill="auto"/>
            <w:hideMark/>
          </w:tcPr>
          <w:p w14:paraId="1D22E12E" w14:textId="77777777" w:rsidR="001255A7" w:rsidRPr="00D60082" w:rsidRDefault="001255A7" w:rsidP="004C5FAD">
            <w:pPr>
              <w:jc w:val="both"/>
              <w:rPr>
                <w:rFonts w:ascii="Times New Roman" w:hAnsi="Times New Roman" w:cs="Times New Roman"/>
                <w:sz w:val="20"/>
                <w:szCs w:val="20"/>
              </w:rPr>
            </w:pPr>
          </w:p>
        </w:tc>
      </w:tr>
      <w:tr w:rsidR="001255A7" w:rsidRPr="00D60082" w14:paraId="45EDD6AD" w14:textId="77777777" w:rsidTr="004C5FAD">
        <w:trPr>
          <w:trHeight w:val="452"/>
          <w:jc w:val="center"/>
        </w:trPr>
        <w:tc>
          <w:tcPr>
            <w:tcW w:w="1242" w:type="dxa"/>
            <w:shd w:val="clear" w:color="auto" w:fill="auto"/>
            <w:hideMark/>
          </w:tcPr>
          <w:p w14:paraId="5C1083C7"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TiO</w:t>
            </w:r>
            <w:r w:rsidRPr="00D60082">
              <w:rPr>
                <w:rFonts w:ascii="Times New Roman" w:hAnsi="Times New Roman" w:cs="Times New Roman"/>
                <w:sz w:val="20"/>
                <w:szCs w:val="20"/>
                <w:vertAlign w:val="subscript"/>
              </w:rPr>
              <w:t xml:space="preserve">2 </w:t>
            </w:r>
            <w:r w:rsidRPr="00D60082">
              <w:rPr>
                <w:rFonts w:ascii="Times New Roman" w:hAnsi="Times New Roman" w:cs="Times New Roman"/>
                <w:sz w:val="20"/>
                <w:szCs w:val="20"/>
              </w:rPr>
              <w:t>(%)</w:t>
            </w:r>
          </w:p>
        </w:tc>
        <w:tc>
          <w:tcPr>
            <w:tcW w:w="1011" w:type="dxa"/>
            <w:shd w:val="clear" w:color="auto" w:fill="auto"/>
            <w:hideMark/>
          </w:tcPr>
          <w:p w14:paraId="009C483B" w14:textId="77777777" w:rsidR="001255A7" w:rsidRPr="00D60082" w:rsidRDefault="001255A7" w:rsidP="004C5FAD">
            <w:pPr>
              <w:jc w:val="both"/>
              <w:rPr>
                <w:rFonts w:ascii="Times New Roman" w:hAnsi="Times New Roman" w:cs="Times New Roman"/>
                <w:sz w:val="20"/>
                <w:szCs w:val="20"/>
              </w:rPr>
            </w:pPr>
          </w:p>
        </w:tc>
        <w:tc>
          <w:tcPr>
            <w:tcW w:w="1101" w:type="dxa"/>
            <w:shd w:val="clear" w:color="auto" w:fill="auto"/>
            <w:hideMark/>
          </w:tcPr>
          <w:p w14:paraId="3AF8748D"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0.85</w:t>
            </w:r>
          </w:p>
        </w:tc>
        <w:tc>
          <w:tcPr>
            <w:tcW w:w="791" w:type="dxa"/>
            <w:shd w:val="clear" w:color="auto" w:fill="auto"/>
            <w:hideMark/>
          </w:tcPr>
          <w:p w14:paraId="689C0EBA" w14:textId="77777777" w:rsidR="001255A7" w:rsidRPr="00D60082" w:rsidRDefault="001255A7" w:rsidP="004C5FAD">
            <w:pPr>
              <w:jc w:val="both"/>
              <w:rPr>
                <w:rFonts w:ascii="Times New Roman" w:hAnsi="Times New Roman" w:cs="Times New Roman"/>
                <w:sz w:val="20"/>
                <w:szCs w:val="20"/>
              </w:rPr>
            </w:pPr>
          </w:p>
        </w:tc>
      </w:tr>
      <w:tr w:rsidR="001255A7" w:rsidRPr="00D60082" w14:paraId="6FE41D8F" w14:textId="77777777" w:rsidTr="004C5FAD">
        <w:trPr>
          <w:cnfStyle w:val="000000100000" w:firstRow="0" w:lastRow="0" w:firstColumn="0" w:lastColumn="0" w:oddVBand="0" w:evenVBand="0" w:oddHBand="1" w:evenHBand="0" w:firstRowFirstColumn="0" w:firstRowLastColumn="0" w:lastRowFirstColumn="0" w:lastRowLastColumn="0"/>
          <w:trHeight w:val="452"/>
          <w:jc w:val="center"/>
        </w:trPr>
        <w:tc>
          <w:tcPr>
            <w:tcW w:w="1242" w:type="dxa"/>
            <w:shd w:val="clear" w:color="auto" w:fill="auto"/>
            <w:hideMark/>
          </w:tcPr>
          <w:p w14:paraId="50519445"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SO</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 xml:space="preserve"> (%)</w:t>
            </w:r>
          </w:p>
        </w:tc>
        <w:tc>
          <w:tcPr>
            <w:tcW w:w="1011" w:type="dxa"/>
            <w:shd w:val="clear" w:color="auto" w:fill="auto"/>
            <w:hideMark/>
          </w:tcPr>
          <w:p w14:paraId="64B20AB5" w14:textId="77777777" w:rsidR="001255A7" w:rsidRPr="00D60082" w:rsidRDefault="001255A7" w:rsidP="004C5FAD">
            <w:pPr>
              <w:jc w:val="both"/>
              <w:rPr>
                <w:rFonts w:ascii="Times New Roman" w:hAnsi="Times New Roman" w:cs="Times New Roman"/>
                <w:sz w:val="20"/>
                <w:szCs w:val="20"/>
              </w:rPr>
            </w:pPr>
          </w:p>
        </w:tc>
        <w:tc>
          <w:tcPr>
            <w:tcW w:w="1101" w:type="dxa"/>
            <w:shd w:val="clear" w:color="auto" w:fill="auto"/>
            <w:hideMark/>
          </w:tcPr>
          <w:p w14:paraId="4FF36F23"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0.75</w:t>
            </w:r>
          </w:p>
        </w:tc>
        <w:tc>
          <w:tcPr>
            <w:tcW w:w="791" w:type="dxa"/>
            <w:shd w:val="clear" w:color="auto" w:fill="auto"/>
            <w:hideMark/>
          </w:tcPr>
          <w:p w14:paraId="48FB687B" w14:textId="77777777" w:rsidR="001255A7" w:rsidRPr="00D60082" w:rsidRDefault="001255A7" w:rsidP="004C5FAD">
            <w:pPr>
              <w:jc w:val="both"/>
              <w:rPr>
                <w:rFonts w:ascii="Times New Roman" w:hAnsi="Times New Roman" w:cs="Times New Roman"/>
                <w:sz w:val="20"/>
                <w:szCs w:val="20"/>
              </w:rPr>
            </w:pPr>
          </w:p>
        </w:tc>
      </w:tr>
      <w:tr w:rsidR="001255A7" w:rsidRPr="00D60082" w14:paraId="2CFF0B6D" w14:textId="77777777" w:rsidTr="004C5FAD">
        <w:trPr>
          <w:trHeight w:val="45"/>
          <w:jc w:val="center"/>
        </w:trPr>
        <w:tc>
          <w:tcPr>
            <w:tcW w:w="1242" w:type="dxa"/>
            <w:shd w:val="clear" w:color="auto" w:fill="auto"/>
            <w:hideMark/>
          </w:tcPr>
          <w:p w14:paraId="1D4EDFDA"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LOI (%)</w:t>
            </w:r>
          </w:p>
        </w:tc>
        <w:tc>
          <w:tcPr>
            <w:tcW w:w="1011" w:type="dxa"/>
            <w:shd w:val="clear" w:color="auto" w:fill="auto"/>
            <w:hideMark/>
          </w:tcPr>
          <w:p w14:paraId="75EE6D0F" w14:textId="77777777" w:rsidR="001255A7" w:rsidRPr="00D60082" w:rsidRDefault="001255A7" w:rsidP="004C5FAD">
            <w:pPr>
              <w:jc w:val="both"/>
              <w:rPr>
                <w:rFonts w:ascii="Times New Roman" w:hAnsi="Times New Roman" w:cs="Times New Roman"/>
                <w:sz w:val="20"/>
                <w:szCs w:val="20"/>
              </w:rPr>
            </w:pPr>
          </w:p>
        </w:tc>
        <w:tc>
          <w:tcPr>
            <w:tcW w:w="1101" w:type="dxa"/>
            <w:shd w:val="clear" w:color="auto" w:fill="auto"/>
            <w:hideMark/>
          </w:tcPr>
          <w:p w14:paraId="663CE285"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7.29</w:t>
            </w:r>
          </w:p>
        </w:tc>
        <w:tc>
          <w:tcPr>
            <w:tcW w:w="791" w:type="dxa"/>
            <w:shd w:val="clear" w:color="auto" w:fill="auto"/>
            <w:hideMark/>
          </w:tcPr>
          <w:p w14:paraId="48CAF3FD" w14:textId="77777777" w:rsidR="001255A7" w:rsidRPr="00D60082" w:rsidRDefault="001255A7" w:rsidP="004C5FAD">
            <w:pPr>
              <w:jc w:val="both"/>
              <w:rPr>
                <w:rFonts w:ascii="Times New Roman" w:hAnsi="Times New Roman" w:cs="Times New Roman"/>
                <w:sz w:val="20"/>
                <w:szCs w:val="20"/>
              </w:rPr>
            </w:pPr>
          </w:p>
        </w:tc>
      </w:tr>
    </w:tbl>
    <w:p w14:paraId="5B95F407" w14:textId="77777777" w:rsidR="007C2FD5" w:rsidRDefault="007C2FD5" w:rsidP="004C5FAD">
      <w:pPr>
        <w:spacing w:line="240" w:lineRule="auto"/>
        <w:jc w:val="both"/>
        <w:rPr>
          <w:rFonts w:ascii="Times New Roman" w:hAnsi="Times New Roman" w:cs="Times New Roman"/>
          <w:b/>
          <w:sz w:val="24"/>
          <w:szCs w:val="24"/>
        </w:rPr>
      </w:pPr>
    </w:p>
    <w:p w14:paraId="2C20A143" w14:textId="4DAF77DC" w:rsidR="007C2FD5" w:rsidRPr="00146FE6" w:rsidRDefault="004055E3" w:rsidP="004C5FAD">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3.2.2 </w:t>
      </w:r>
      <w:proofErr w:type="spellStart"/>
      <w:r w:rsidR="00146FE6" w:rsidRPr="006E6DDE">
        <w:rPr>
          <w:rFonts w:ascii="Times New Roman" w:hAnsi="Times New Roman" w:cs="Times New Roman"/>
          <w:bCs/>
          <w:sz w:val="24"/>
          <w:szCs w:val="24"/>
        </w:rPr>
        <w:t>Physico</w:t>
      </w:r>
      <w:proofErr w:type="spellEnd"/>
      <w:r w:rsidR="00146FE6" w:rsidRPr="006E6DDE">
        <w:rPr>
          <w:rFonts w:ascii="Times New Roman" w:hAnsi="Times New Roman" w:cs="Times New Roman"/>
          <w:bCs/>
          <w:sz w:val="24"/>
          <w:szCs w:val="24"/>
        </w:rPr>
        <w:t>-Chemical Characteristics of Activated Bentonite (AB) and Palm Kernel Shell Activated Carbon (PKS-AC)</w:t>
      </w:r>
    </w:p>
    <w:p w14:paraId="083368B6" w14:textId="792B6FBF" w:rsidR="00A972EF" w:rsidRDefault="00A972EF" w:rsidP="004C5FAD">
      <w:pPr>
        <w:spacing w:line="240" w:lineRule="auto"/>
        <w:rPr>
          <w:rFonts w:ascii="Times New Roman" w:hAnsi="Times New Roman" w:cs="Times New Roman"/>
          <w:bCs/>
          <w:sz w:val="24"/>
          <w:szCs w:val="24"/>
        </w:rPr>
      </w:pPr>
      <w:bookmarkStart w:id="19" w:name="_Hlk197664311"/>
      <w:bookmarkEnd w:id="17"/>
      <w:r w:rsidRPr="00A972EF">
        <w:rPr>
          <w:rFonts w:ascii="Times New Roman" w:hAnsi="Times New Roman" w:cs="Times New Roman"/>
          <w:bCs/>
          <w:sz w:val="24"/>
          <w:szCs w:val="24"/>
        </w:rPr>
        <w:lastRenderedPageBreak/>
        <w:t>This was carried out to ascertain the efficiency of acid and moisture removal with activated palm kernel shell and bentonite clay. The results obtained are presented in Table 4. The Table showed that for</w:t>
      </w:r>
      <w:r>
        <w:rPr>
          <w:rFonts w:ascii="Times New Roman" w:hAnsi="Times New Roman" w:cs="Times New Roman"/>
          <w:bCs/>
          <w:sz w:val="24"/>
          <w:szCs w:val="24"/>
        </w:rPr>
        <w:t xml:space="preserve"> </w:t>
      </w:r>
      <w:r w:rsidRPr="00A972EF">
        <w:rPr>
          <w:rFonts w:ascii="Times New Roman" w:hAnsi="Times New Roman" w:cs="Times New Roman"/>
          <w:bCs/>
          <w:sz w:val="24"/>
          <w:szCs w:val="24"/>
        </w:rPr>
        <w:t>activated bentonite clay, the moisture content was 1.55% and the surface area was 475.10 m</w:t>
      </w:r>
      <w:r w:rsidRPr="00A972EF">
        <w:rPr>
          <w:rFonts w:ascii="Times New Roman" w:hAnsi="Times New Roman" w:cs="Times New Roman"/>
          <w:bCs/>
          <w:sz w:val="24"/>
          <w:szCs w:val="24"/>
          <w:vertAlign w:val="superscript"/>
        </w:rPr>
        <w:t>2</w:t>
      </w:r>
      <w:r w:rsidRPr="00A972EF">
        <w:rPr>
          <w:rFonts w:ascii="Times New Roman" w:hAnsi="Times New Roman" w:cs="Times New Roman"/>
          <w:bCs/>
          <w:sz w:val="24"/>
          <w:szCs w:val="24"/>
        </w:rPr>
        <w:t>/g</w:t>
      </w:r>
      <w:r>
        <w:rPr>
          <w:rFonts w:ascii="Times New Roman" w:hAnsi="Times New Roman" w:cs="Times New Roman"/>
          <w:bCs/>
          <w:sz w:val="24"/>
          <w:szCs w:val="24"/>
        </w:rPr>
        <w:t xml:space="preserve"> while for the </w:t>
      </w:r>
      <w:r w:rsidRPr="00A972EF">
        <w:rPr>
          <w:rFonts w:ascii="Times New Roman" w:hAnsi="Times New Roman" w:cs="Times New Roman"/>
          <w:bCs/>
          <w:sz w:val="24"/>
          <w:szCs w:val="24"/>
        </w:rPr>
        <w:t>palm kernel shell- activated carbon (PKS-AC), the moisture content was 2.48% and the surface area was 711.92 m</w:t>
      </w:r>
      <w:r w:rsidRPr="00A972EF">
        <w:rPr>
          <w:rFonts w:ascii="Times New Roman" w:hAnsi="Times New Roman" w:cs="Times New Roman"/>
          <w:bCs/>
          <w:sz w:val="24"/>
          <w:szCs w:val="24"/>
          <w:vertAlign w:val="superscript"/>
        </w:rPr>
        <w:t>2</w:t>
      </w:r>
      <w:r w:rsidRPr="00A972EF">
        <w:rPr>
          <w:rFonts w:ascii="Times New Roman" w:hAnsi="Times New Roman" w:cs="Times New Roman"/>
          <w:bCs/>
          <w:sz w:val="24"/>
          <w:szCs w:val="24"/>
        </w:rPr>
        <w:t>/g. This indicated that activated adsorbents could serve as good adsorbents.</w:t>
      </w:r>
    </w:p>
    <w:p w14:paraId="1F4FF954" w14:textId="2107EC33" w:rsidR="00146FE6" w:rsidRPr="006E6DDE" w:rsidRDefault="00146FE6" w:rsidP="004C5FAD">
      <w:pPr>
        <w:spacing w:line="240" w:lineRule="auto"/>
        <w:jc w:val="center"/>
        <w:rPr>
          <w:rFonts w:ascii="Times New Roman" w:hAnsi="Times New Roman" w:cs="Times New Roman"/>
          <w:bCs/>
          <w:sz w:val="24"/>
          <w:szCs w:val="24"/>
        </w:rPr>
      </w:pPr>
      <w:bookmarkStart w:id="20" w:name="_Hlk197664921"/>
      <w:bookmarkEnd w:id="19"/>
      <w:r w:rsidRPr="006E6DDE">
        <w:rPr>
          <w:rFonts w:ascii="Times New Roman" w:hAnsi="Times New Roman" w:cs="Times New Roman"/>
          <w:b/>
          <w:sz w:val="24"/>
          <w:szCs w:val="24"/>
        </w:rPr>
        <w:t xml:space="preserve">Table 4: </w:t>
      </w:r>
      <w:r w:rsidRPr="006E6DDE">
        <w:rPr>
          <w:rFonts w:ascii="Times New Roman" w:hAnsi="Times New Roman" w:cs="Times New Roman"/>
          <w:bCs/>
          <w:sz w:val="24"/>
          <w:szCs w:val="24"/>
        </w:rPr>
        <w:t xml:space="preserve">Physico-Chemical Characteristics of </w:t>
      </w:r>
      <w:bookmarkStart w:id="21" w:name="_Hlk188358137"/>
      <w:r w:rsidRPr="006E6DDE">
        <w:rPr>
          <w:rFonts w:ascii="Times New Roman" w:hAnsi="Times New Roman" w:cs="Times New Roman"/>
          <w:bCs/>
          <w:sz w:val="24"/>
          <w:szCs w:val="24"/>
        </w:rPr>
        <w:t>Activated Bentonite (AB) and Palm Kernel Shell Activated Carbon (PKS-AC)</w:t>
      </w:r>
      <w:bookmarkEnd w:id="21"/>
    </w:p>
    <w:tbl>
      <w:tblPr>
        <w:tblStyle w:val="ListTable6Colorful"/>
        <w:tblW w:w="8222" w:type="dxa"/>
        <w:jc w:val="center"/>
        <w:tblBorders>
          <w:top w:val="single" w:sz="4" w:space="0" w:color="auto"/>
          <w:bottom w:val="single" w:sz="4" w:space="0" w:color="auto"/>
        </w:tblBorders>
        <w:tblLook w:val="0420" w:firstRow="1" w:lastRow="0" w:firstColumn="0" w:lastColumn="0" w:noHBand="0" w:noVBand="1"/>
      </w:tblPr>
      <w:tblGrid>
        <w:gridCol w:w="3082"/>
        <w:gridCol w:w="1468"/>
        <w:gridCol w:w="1415"/>
        <w:gridCol w:w="2257"/>
      </w:tblGrid>
      <w:tr w:rsidR="00025A4E" w:rsidRPr="00D60082" w14:paraId="59C84671" w14:textId="48566F43" w:rsidTr="00025A4E">
        <w:trPr>
          <w:cnfStyle w:val="100000000000" w:firstRow="1" w:lastRow="0" w:firstColumn="0" w:lastColumn="0" w:oddVBand="0" w:evenVBand="0" w:oddHBand="0" w:evenHBand="0" w:firstRowFirstColumn="0" w:firstRowLastColumn="0" w:lastRowFirstColumn="0" w:lastRowLastColumn="0"/>
          <w:trHeight w:val="599"/>
          <w:jc w:val="center"/>
        </w:trPr>
        <w:tc>
          <w:tcPr>
            <w:tcW w:w="3082" w:type="dxa"/>
            <w:tcBorders>
              <w:top w:val="single" w:sz="4" w:space="0" w:color="auto"/>
              <w:bottom w:val="single" w:sz="4" w:space="0" w:color="auto"/>
            </w:tcBorders>
            <w:shd w:val="clear" w:color="auto" w:fill="auto"/>
            <w:hideMark/>
          </w:tcPr>
          <w:p w14:paraId="03ED51EA" w14:textId="77777777" w:rsidR="00025A4E" w:rsidRPr="00D60082" w:rsidRDefault="00025A4E" w:rsidP="00025A4E">
            <w:pPr>
              <w:jc w:val="both"/>
              <w:rPr>
                <w:rFonts w:ascii="Times New Roman" w:hAnsi="Times New Roman" w:cs="Times New Roman"/>
                <w:sz w:val="20"/>
                <w:szCs w:val="20"/>
              </w:rPr>
            </w:pPr>
            <w:proofErr w:type="spellStart"/>
            <w:r w:rsidRPr="00D60082">
              <w:rPr>
                <w:rFonts w:ascii="Times New Roman" w:hAnsi="Times New Roman" w:cs="Times New Roman"/>
                <w:sz w:val="20"/>
                <w:szCs w:val="20"/>
              </w:rPr>
              <w:t>Physico</w:t>
            </w:r>
            <w:proofErr w:type="spellEnd"/>
            <w:r w:rsidRPr="00D60082">
              <w:rPr>
                <w:rFonts w:ascii="Times New Roman" w:hAnsi="Times New Roman" w:cs="Times New Roman"/>
                <w:sz w:val="20"/>
                <w:szCs w:val="20"/>
              </w:rPr>
              <w:t>-Chemical Properties</w:t>
            </w:r>
          </w:p>
        </w:tc>
        <w:tc>
          <w:tcPr>
            <w:tcW w:w="1468" w:type="dxa"/>
            <w:tcBorders>
              <w:top w:val="single" w:sz="4" w:space="0" w:color="auto"/>
              <w:bottom w:val="single" w:sz="4" w:space="0" w:color="auto"/>
            </w:tcBorders>
            <w:shd w:val="clear" w:color="auto" w:fill="auto"/>
            <w:hideMark/>
          </w:tcPr>
          <w:p w14:paraId="4AE71CE7" w14:textId="7AD7570F"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AB</w:t>
            </w:r>
          </w:p>
        </w:tc>
        <w:tc>
          <w:tcPr>
            <w:tcW w:w="1415" w:type="dxa"/>
            <w:tcBorders>
              <w:top w:val="single" w:sz="4" w:space="0" w:color="auto"/>
              <w:bottom w:val="single" w:sz="4" w:space="0" w:color="auto"/>
            </w:tcBorders>
            <w:shd w:val="clear" w:color="auto" w:fill="auto"/>
            <w:hideMark/>
          </w:tcPr>
          <w:p w14:paraId="1975DDBC" w14:textId="3233E4D8"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PKS-AC</w:t>
            </w:r>
          </w:p>
        </w:tc>
        <w:tc>
          <w:tcPr>
            <w:tcW w:w="2257" w:type="dxa"/>
            <w:tcBorders>
              <w:top w:val="single" w:sz="4" w:space="0" w:color="auto"/>
              <w:bottom w:val="single" w:sz="4" w:space="0" w:color="auto"/>
            </w:tcBorders>
          </w:tcPr>
          <w:p w14:paraId="36F74245" w14:textId="2472A891" w:rsidR="00025A4E" w:rsidRPr="00D60082" w:rsidRDefault="00025A4E" w:rsidP="00025A4E">
            <w:pPr>
              <w:jc w:val="center"/>
              <w:rPr>
                <w:rFonts w:ascii="Times New Roman" w:hAnsi="Times New Roman" w:cs="Times New Roman"/>
                <w:sz w:val="20"/>
                <w:szCs w:val="20"/>
              </w:rPr>
            </w:pPr>
            <w:r w:rsidRPr="00370DF2">
              <w:t>Methods</w:t>
            </w:r>
          </w:p>
        </w:tc>
      </w:tr>
      <w:tr w:rsidR="00025A4E" w:rsidRPr="00D60082" w14:paraId="5E0CBAB6" w14:textId="46B6353F" w:rsidTr="00EB1F88">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tcBorders>
              <w:top w:val="single" w:sz="4" w:space="0" w:color="auto"/>
            </w:tcBorders>
            <w:shd w:val="clear" w:color="auto" w:fill="auto"/>
            <w:hideMark/>
          </w:tcPr>
          <w:p w14:paraId="73435263"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Ph</w:t>
            </w:r>
          </w:p>
        </w:tc>
        <w:tc>
          <w:tcPr>
            <w:tcW w:w="1468" w:type="dxa"/>
            <w:tcBorders>
              <w:top w:val="single" w:sz="4" w:space="0" w:color="auto"/>
            </w:tcBorders>
            <w:shd w:val="clear" w:color="auto" w:fill="auto"/>
            <w:hideMark/>
          </w:tcPr>
          <w:p w14:paraId="742EC7D6"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8.91</w:t>
            </w:r>
          </w:p>
        </w:tc>
        <w:tc>
          <w:tcPr>
            <w:tcW w:w="1415" w:type="dxa"/>
            <w:tcBorders>
              <w:top w:val="single" w:sz="4" w:space="0" w:color="auto"/>
            </w:tcBorders>
            <w:shd w:val="clear" w:color="auto" w:fill="auto"/>
            <w:hideMark/>
          </w:tcPr>
          <w:p w14:paraId="62A7E518"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8.14</w:t>
            </w:r>
          </w:p>
        </w:tc>
        <w:tc>
          <w:tcPr>
            <w:tcW w:w="2257" w:type="dxa"/>
            <w:tcBorders>
              <w:top w:val="single" w:sz="4" w:space="0" w:color="auto"/>
            </w:tcBorders>
            <w:shd w:val="clear" w:color="auto" w:fill="auto"/>
          </w:tcPr>
          <w:p w14:paraId="5725861B" w14:textId="2AFE6259" w:rsidR="00025A4E" w:rsidRPr="00807179" w:rsidRDefault="00025A4E" w:rsidP="00025A4E">
            <w:pPr>
              <w:jc w:val="center"/>
              <w:rPr>
                <w:rFonts w:ascii="Times New Roman" w:hAnsi="Times New Roman" w:cs="Times New Roman"/>
                <w:sz w:val="20"/>
                <w:szCs w:val="20"/>
              </w:rPr>
            </w:pPr>
            <w:r w:rsidRPr="00807179">
              <w:rPr>
                <w:rFonts w:ascii="Times New Roman" w:hAnsi="Times New Roman" w:cs="Times New Roman"/>
              </w:rPr>
              <w:t>Glass Electrode pH Meter</w:t>
            </w:r>
            <w:r w:rsidR="00EB1F88" w:rsidRPr="00807179">
              <w:rPr>
                <w:rFonts w:ascii="Times New Roman" w:hAnsi="Times New Roman" w:cs="Times New Roman"/>
              </w:rPr>
              <w:t xml:space="preserve"> (Boadu et al., 2018)</w:t>
            </w:r>
          </w:p>
        </w:tc>
      </w:tr>
      <w:tr w:rsidR="00025A4E" w:rsidRPr="00D60082" w14:paraId="0B908AD5" w14:textId="559699F1" w:rsidTr="00EB1F88">
        <w:trPr>
          <w:trHeight w:val="488"/>
          <w:jc w:val="center"/>
        </w:trPr>
        <w:tc>
          <w:tcPr>
            <w:tcW w:w="3082" w:type="dxa"/>
            <w:shd w:val="clear" w:color="auto" w:fill="auto"/>
            <w:hideMark/>
          </w:tcPr>
          <w:p w14:paraId="2963AEA9"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Moisture Content (%)</w:t>
            </w:r>
          </w:p>
        </w:tc>
        <w:tc>
          <w:tcPr>
            <w:tcW w:w="1468" w:type="dxa"/>
            <w:shd w:val="clear" w:color="auto" w:fill="auto"/>
            <w:hideMark/>
          </w:tcPr>
          <w:p w14:paraId="0A2DF40D"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1.55</w:t>
            </w:r>
          </w:p>
        </w:tc>
        <w:tc>
          <w:tcPr>
            <w:tcW w:w="1415" w:type="dxa"/>
            <w:shd w:val="clear" w:color="auto" w:fill="auto"/>
            <w:hideMark/>
          </w:tcPr>
          <w:p w14:paraId="14D0065B"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2.48</w:t>
            </w:r>
          </w:p>
        </w:tc>
        <w:tc>
          <w:tcPr>
            <w:tcW w:w="2257" w:type="dxa"/>
            <w:shd w:val="clear" w:color="auto" w:fill="auto"/>
          </w:tcPr>
          <w:p w14:paraId="0D9C8E1E" w14:textId="0B6862B4" w:rsidR="00025A4E" w:rsidRPr="00807179" w:rsidRDefault="00EB1F88" w:rsidP="00025A4E">
            <w:pPr>
              <w:jc w:val="center"/>
              <w:rPr>
                <w:rFonts w:ascii="Times New Roman" w:hAnsi="Times New Roman" w:cs="Times New Roman"/>
                <w:sz w:val="20"/>
                <w:szCs w:val="20"/>
              </w:rPr>
            </w:pPr>
            <w:r w:rsidRPr="00807179">
              <w:rPr>
                <w:rFonts w:ascii="Times New Roman" w:hAnsi="Times New Roman" w:cs="Times New Roman"/>
              </w:rPr>
              <w:t>Gravimetric Method (Boadu et al., 2018)</w:t>
            </w:r>
          </w:p>
        </w:tc>
      </w:tr>
      <w:tr w:rsidR="00025A4E" w:rsidRPr="00D60082" w14:paraId="229B569A" w14:textId="4A04C706" w:rsidTr="00EB1F88">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shd w:val="clear" w:color="auto" w:fill="auto"/>
            <w:hideMark/>
          </w:tcPr>
          <w:p w14:paraId="432AC294"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Ash Content (%)</w:t>
            </w:r>
          </w:p>
        </w:tc>
        <w:tc>
          <w:tcPr>
            <w:tcW w:w="1468" w:type="dxa"/>
            <w:shd w:val="clear" w:color="auto" w:fill="auto"/>
            <w:hideMark/>
          </w:tcPr>
          <w:p w14:paraId="35802B4F"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2.20</w:t>
            </w:r>
          </w:p>
        </w:tc>
        <w:tc>
          <w:tcPr>
            <w:tcW w:w="1415" w:type="dxa"/>
            <w:shd w:val="clear" w:color="auto" w:fill="auto"/>
            <w:hideMark/>
          </w:tcPr>
          <w:p w14:paraId="532737FA"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3.40</w:t>
            </w:r>
          </w:p>
        </w:tc>
        <w:tc>
          <w:tcPr>
            <w:tcW w:w="2257" w:type="dxa"/>
            <w:shd w:val="clear" w:color="auto" w:fill="auto"/>
          </w:tcPr>
          <w:p w14:paraId="34541EE0" w14:textId="0712298E" w:rsidR="00025A4E" w:rsidRPr="00807179" w:rsidRDefault="00EB1F88" w:rsidP="00025A4E">
            <w:pPr>
              <w:jc w:val="center"/>
              <w:rPr>
                <w:rFonts w:ascii="Times New Roman" w:hAnsi="Times New Roman" w:cs="Times New Roman"/>
                <w:sz w:val="20"/>
                <w:szCs w:val="20"/>
              </w:rPr>
            </w:pPr>
            <w:r w:rsidRPr="00807179">
              <w:rPr>
                <w:rFonts w:ascii="Times New Roman" w:hAnsi="Times New Roman" w:cs="Times New Roman"/>
              </w:rPr>
              <w:t>ASTM D2974-14 Method (Boadu et al., 2018)</w:t>
            </w:r>
          </w:p>
        </w:tc>
      </w:tr>
      <w:tr w:rsidR="00025A4E" w:rsidRPr="00D60082" w14:paraId="4A841C6D" w14:textId="3F8B606E" w:rsidTr="00EB1F88">
        <w:trPr>
          <w:trHeight w:val="488"/>
          <w:jc w:val="center"/>
        </w:trPr>
        <w:tc>
          <w:tcPr>
            <w:tcW w:w="3082" w:type="dxa"/>
            <w:shd w:val="clear" w:color="auto" w:fill="auto"/>
            <w:hideMark/>
          </w:tcPr>
          <w:p w14:paraId="539F0F36"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Bulk Density (g/cm</w:t>
            </w:r>
            <w:r w:rsidRPr="00D60082">
              <w:rPr>
                <w:rFonts w:ascii="Times New Roman" w:hAnsi="Times New Roman" w:cs="Times New Roman"/>
                <w:sz w:val="20"/>
                <w:szCs w:val="20"/>
                <w:vertAlign w:val="superscript"/>
              </w:rPr>
              <w:t>3</w:t>
            </w:r>
            <w:r w:rsidRPr="00D60082">
              <w:rPr>
                <w:rFonts w:ascii="Times New Roman" w:hAnsi="Times New Roman" w:cs="Times New Roman"/>
                <w:sz w:val="20"/>
                <w:szCs w:val="20"/>
              </w:rPr>
              <w:t>)</w:t>
            </w:r>
          </w:p>
        </w:tc>
        <w:tc>
          <w:tcPr>
            <w:tcW w:w="1468" w:type="dxa"/>
            <w:shd w:val="clear" w:color="auto" w:fill="auto"/>
            <w:hideMark/>
          </w:tcPr>
          <w:p w14:paraId="55786289"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2.32</w:t>
            </w:r>
          </w:p>
        </w:tc>
        <w:tc>
          <w:tcPr>
            <w:tcW w:w="1415" w:type="dxa"/>
            <w:shd w:val="clear" w:color="auto" w:fill="auto"/>
            <w:hideMark/>
          </w:tcPr>
          <w:p w14:paraId="0660CC23"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3.19</w:t>
            </w:r>
          </w:p>
        </w:tc>
        <w:tc>
          <w:tcPr>
            <w:tcW w:w="2257" w:type="dxa"/>
            <w:shd w:val="clear" w:color="auto" w:fill="auto"/>
          </w:tcPr>
          <w:p w14:paraId="60FF41A3" w14:textId="2318011E" w:rsidR="00025A4E" w:rsidRPr="00807179" w:rsidRDefault="00025A4E" w:rsidP="00025A4E">
            <w:pPr>
              <w:jc w:val="center"/>
              <w:rPr>
                <w:rFonts w:ascii="Times New Roman" w:hAnsi="Times New Roman" w:cs="Times New Roman"/>
                <w:sz w:val="20"/>
                <w:szCs w:val="20"/>
              </w:rPr>
            </w:pPr>
            <w:r w:rsidRPr="00807179">
              <w:rPr>
                <w:rFonts w:ascii="Times New Roman" w:hAnsi="Times New Roman" w:cs="Times New Roman"/>
              </w:rPr>
              <w:t>Cylinder Method (Boadu et al., 2018)</w:t>
            </w:r>
          </w:p>
        </w:tc>
      </w:tr>
      <w:tr w:rsidR="00025A4E" w:rsidRPr="00D60082" w14:paraId="031BD862" w14:textId="3B85F6B6" w:rsidTr="00EB1F88">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shd w:val="clear" w:color="auto" w:fill="auto"/>
            <w:hideMark/>
          </w:tcPr>
          <w:p w14:paraId="494366E7"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Porosity (%)</w:t>
            </w:r>
          </w:p>
        </w:tc>
        <w:tc>
          <w:tcPr>
            <w:tcW w:w="1468" w:type="dxa"/>
            <w:shd w:val="clear" w:color="auto" w:fill="auto"/>
            <w:hideMark/>
          </w:tcPr>
          <w:p w14:paraId="66DE5115"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54.50</w:t>
            </w:r>
          </w:p>
        </w:tc>
        <w:tc>
          <w:tcPr>
            <w:tcW w:w="1415" w:type="dxa"/>
            <w:shd w:val="clear" w:color="auto" w:fill="auto"/>
            <w:hideMark/>
          </w:tcPr>
          <w:p w14:paraId="263CBC98"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63.80</w:t>
            </w:r>
          </w:p>
        </w:tc>
        <w:tc>
          <w:tcPr>
            <w:tcW w:w="2257" w:type="dxa"/>
            <w:shd w:val="clear" w:color="auto" w:fill="auto"/>
          </w:tcPr>
          <w:p w14:paraId="1D567E8F" w14:textId="6AEF9750" w:rsidR="00025A4E" w:rsidRPr="00807179" w:rsidRDefault="00025A4E" w:rsidP="00025A4E">
            <w:pPr>
              <w:jc w:val="center"/>
              <w:rPr>
                <w:rFonts w:ascii="Times New Roman" w:hAnsi="Times New Roman" w:cs="Times New Roman"/>
                <w:sz w:val="20"/>
                <w:szCs w:val="20"/>
              </w:rPr>
            </w:pPr>
            <w:r w:rsidRPr="00807179">
              <w:rPr>
                <w:rFonts w:ascii="Times New Roman" w:hAnsi="Times New Roman" w:cs="Times New Roman"/>
              </w:rPr>
              <w:t>Void Volume Method (Boadu et al., 2018)</w:t>
            </w:r>
          </w:p>
        </w:tc>
      </w:tr>
      <w:tr w:rsidR="00025A4E" w:rsidRPr="00D60082" w14:paraId="09196255" w14:textId="1A41F0A5" w:rsidTr="00EB1F88">
        <w:trPr>
          <w:trHeight w:val="488"/>
          <w:jc w:val="center"/>
        </w:trPr>
        <w:tc>
          <w:tcPr>
            <w:tcW w:w="3082" w:type="dxa"/>
            <w:shd w:val="clear" w:color="auto" w:fill="auto"/>
            <w:hideMark/>
          </w:tcPr>
          <w:p w14:paraId="5E48CDD0"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Pore Volume (cc/g)</w:t>
            </w:r>
          </w:p>
        </w:tc>
        <w:tc>
          <w:tcPr>
            <w:tcW w:w="1468" w:type="dxa"/>
            <w:shd w:val="clear" w:color="auto" w:fill="auto"/>
            <w:hideMark/>
          </w:tcPr>
          <w:p w14:paraId="400333EF"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0.42</w:t>
            </w:r>
          </w:p>
        </w:tc>
        <w:tc>
          <w:tcPr>
            <w:tcW w:w="1415" w:type="dxa"/>
            <w:shd w:val="clear" w:color="auto" w:fill="auto"/>
            <w:hideMark/>
          </w:tcPr>
          <w:p w14:paraId="5FB04A25"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0.63</w:t>
            </w:r>
          </w:p>
        </w:tc>
        <w:tc>
          <w:tcPr>
            <w:tcW w:w="2257" w:type="dxa"/>
            <w:shd w:val="clear" w:color="auto" w:fill="auto"/>
          </w:tcPr>
          <w:p w14:paraId="6EB9A25C" w14:textId="048CD9D8" w:rsidR="00025A4E" w:rsidRPr="00807179" w:rsidRDefault="00025A4E" w:rsidP="00025A4E">
            <w:pPr>
              <w:jc w:val="center"/>
              <w:rPr>
                <w:rFonts w:ascii="Times New Roman" w:hAnsi="Times New Roman" w:cs="Times New Roman"/>
                <w:sz w:val="20"/>
                <w:szCs w:val="20"/>
              </w:rPr>
            </w:pPr>
            <w:r w:rsidRPr="00807179">
              <w:rPr>
                <w:rFonts w:ascii="Times New Roman" w:hAnsi="Times New Roman" w:cs="Times New Roman"/>
              </w:rPr>
              <w:t>Water Immersion Method (Boadu et al., 2018)</w:t>
            </w:r>
          </w:p>
        </w:tc>
      </w:tr>
      <w:tr w:rsidR="00025A4E" w:rsidRPr="00D60082" w14:paraId="11E0760A" w14:textId="62969B01" w:rsidTr="00EB1F88">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shd w:val="clear" w:color="auto" w:fill="auto"/>
            <w:hideMark/>
          </w:tcPr>
          <w:p w14:paraId="2DDE1825" w14:textId="77777777" w:rsidR="00025A4E" w:rsidRPr="00D60082" w:rsidRDefault="00025A4E" w:rsidP="00025A4E">
            <w:pPr>
              <w:jc w:val="both"/>
              <w:rPr>
                <w:rFonts w:ascii="Times New Roman" w:hAnsi="Times New Roman" w:cs="Times New Roman"/>
                <w:sz w:val="20"/>
                <w:szCs w:val="20"/>
              </w:rPr>
            </w:pPr>
            <w:r w:rsidRPr="00D60082">
              <w:rPr>
                <w:rFonts w:ascii="Times New Roman" w:hAnsi="Times New Roman" w:cs="Times New Roman"/>
                <w:sz w:val="20"/>
                <w:szCs w:val="20"/>
              </w:rPr>
              <w:t>Surface Area (m</w:t>
            </w:r>
            <w:r w:rsidRPr="00D60082">
              <w:rPr>
                <w:rFonts w:ascii="Times New Roman" w:hAnsi="Times New Roman" w:cs="Times New Roman"/>
                <w:sz w:val="20"/>
                <w:szCs w:val="20"/>
                <w:vertAlign w:val="superscript"/>
              </w:rPr>
              <w:t>2</w:t>
            </w:r>
            <w:r w:rsidRPr="00D60082">
              <w:rPr>
                <w:rFonts w:ascii="Times New Roman" w:hAnsi="Times New Roman" w:cs="Times New Roman"/>
                <w:sz w:val="20"/>
                <w:szCs w:val="20"/>
              </w:rPr>
              <w:t>/g)</w:t>
            </w:r>
          </w:p>
        </w:tc>
        <w:tc>
          <w:tcPr>
            <w:tcW w:w="1468" w:type="dxa"/>
            <w:shd w:val="clear" w:color="auto" w:fill="auto"/>
            <w:hideMark/>
          </w:tcPr>
          <w:p w14:paraId="0A50F935"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475.10</w:t>
            </w:r>
          </w:p>
        </w:tc>
        <w:tc>
          <w:tcPr>
            <w:tcW w:w="1415" w:type="dxa"/>
            <w:shd w:val="clear" w:color="auto" w:fill="auto"/>
            <w:hideMark/>
          </w:tcPr>
          <w:p w14:paraId="2D402BE3" w14:textId="77777777" w:rsidR="00025A4E" w:rsidRPr="00D60082" w:rsidRDefault="00025A4E" w:rsidP="00025A4E">
            <w:pPr>
              <w:jc w:val="center"/>
              <w:rPr>
                <w:rFonts w:ascii="Times New Roman" w:hAnsi="Times New Roman" w:cs="Times New Roman"/>
                <w:sz w:val="20"/>
                <w:szCs w:val="20"/>
              </w:rPr>
            </w:pPr>
            <w:r w:rsidRPr="00D60082">
              <w:rPr>
                <w:rFonts w:ascii="Times New Roman" w:hAnsi="Times New Roman" w:cs="Times New Roman"/>
                <w:sz w:val="20"/>
                <w:szCs w:val="20"/>
              </w:rPr>
              <w:t>711.92</w:t>
            </w:r>
          </w:p>
        </w:tc>
        <w:tc>
          <w:tcPr>
            <w:tcW w:w="2257" w:type="dxa"/>
            <w:shd w:val="clear" w:color="auto" w:fill="auto"/>
          </w:tcPr>
          <w:p w14:paraId="46C571AB" w14:textId="2A8DD7A9" w:rsidR="00025A4E" w:rsidRPr="00807179" w:rsidRDefault="00025A4E" w:rsidP="00025A4E">
            <w:pPr>
              <w:jc w:val="center"/>
              <w:rPr>
                <w:rFonts w:ascii="Times New Roman" w:hAnsi="Times New Roman" w:cs="Times New Roman"/>
                <w:sz w:val="20"/>
                <w:szCs w:val="20"/>
              </w:rPr>
            </w:pPr>
            <w:r w:rsidRPr="00807179">
              <w:rPr>
                <w:rFonts w:ascii="Times New Roman" w:hAnsi="Times New Roman" w:cs="Times New Roman"/>
              </w:rPr>
              <w:t>BET Method (Boadu et al., 2018)</w:t>
            </w:r>
          </w:p>
        </w:tc>
      </w:tr>
    </w:tbl>
    <w:p w14:paraId="40D43A75" w14:textId="77777777" w:rsidR="006C1AE2" w:rsidRDefault="006C1AE2" w:rsidP="004C5FAD">
      <w:pPr>
        <w:spacing w:line="240" w:lineRule="auto"/>
        <w:jc w:val="both"/>
        <w:rPr>
          <w:rFonts w:ascii="Times New Roman" w:hAnsi="Times New Roman" w:cs="Times New Roman"/>
          <w:b/>
          <w:sz w:val="24"/>
          <w:szCs w:val="24"/>
        </w:rPr>
      </w:pPr>
    </w:p>
    <w:p w14:paraId="69922EC2" w14:textId="5636B3AD" w:rsidR="008609E8" w:rsidRDefault="004055E3" w:rsidP="004C5FAD">
      <w:pPr>
        <w:spacing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3.2.3 </w:t>
      </w:r>
      <w:r w:rsidR="008609E8" w:rsidRPr="006E6DDE">
        <w:rPr>
          <w:rFonts w:ascii="Times New Roman" w:hAnsi="Times New Roman" w:cs="Times New Roman"/>
          <w:bCs/>
          <w:sz w:val="24"/>
          <w:szCs w:val="24"/>
        </w:rPr>
        <w:t>Elemental/ Ultimate Analysis of Palm Kernel Shell Activated Carbon</w:t>
      </w:r>
    </w:p>
    <w:p w14:paraId="5201FD90" w14:textId="30A5C4AB" w:rsidR="00A972EF" w:rsidRDefault="00A972EF" w:rsidP="004C5FAD">
      <w:pPr>
        <w:spacing w:line="240" w:lineRule="auto"/>
        <w:jc w:val="both"/>
        <w:rPr>
          <w:rFonts w:ascii="Times New Roman" w:hAnsi="Times New Roman" w:cs="Times New Roman"/>
          <w:bCs/>
          <w:sz w:val="24"/>
          <w:szCs w:val="24"/>
        </w:rPr>
      </w:pPr>
      <w:r w:rsidRPr="00A972EF">
        <w:rPr>
          <w:rFonts w:ascii="Times New Roman" w:hAnsi="Times New Roman" w:cs="Times New Roman"/>
          <w:bCs/>
          <w:sz w:val="24"/>
          <w:szCs w:val="24"/>
        </w:rPr>
        <w:t xml:space="preserve">This was carried out to ascertain the efficiency of acid and moisture removal using the method described in </w:t>
      </w:r>
      <w:r>
        <w:rPr>
          <w:rFonts w:ascii="Times New Roman" w:hAnsi="Times New Roman" w:cs="Times New Roman"/>
          <w:sz w:val="24"/>
          <w:szCs w:val="24"/>
        </w:rPr>
        <w:t xml:space="preserve">Section </w:t>
      </w:r>
      <w:r w:rsidR="00C951DC">
        <w:rPr>
          <w:rFonts w:ascii="Times New Roman" w:hAnsi="Times New Roman" w:cs="Times New Roman"/>
          <w:sz w:val="24"/>
          <w:szCs w:val="24"/>
        </w:rPr>
        <w:t>2</w:t>
      </w:r>
      <w:r>
        <w:rPr>
          <w:rFonts w:ascii="Times New Roman" w:hAnsi="Times New Roman" w:cs="Times New Roman"/>
          <w:sz w:val="24"/>
          <w:szCs w:val="24"/>
        </w:rPr>
        <w:t>.</w:t>
      </w:r>
      <w:r w:rsidR="00C951DC">
        <w:rPr>
          <w:rFonts w:ascii="Times New Roman" w:hAnsi="Times New Roman" w:cs="Times New Roman"/>
          <w:sz w:val="24"/>
          <w:szCs w:val="24"/>
        </w:rPr>
        <w:t>4</w:t>
      </w:r>
      <w:r w:rsidRPr="00A972EF">
        <w:rPr>
          <w:rFonts w:ascii="Times New Roman" w:hAnsi="Times New Roman" w:cs="Times New Roman"/>
          <w:bCs/>
          <w:sz w:val="24"/>
          <w:szCs w:val="24"/>
        </w:rPr>
        <w:t xml:space="preserve">. The results obtained are presented in Table </w:t>
      </w:r>
      <w:r>
        <w:rPr>
          <w:rFonts w:ascii="Times New Roman" w:hAnsi="Times New Roman" w:cs="Times New Roman"/>
          <w:bCs/>
          <w:sz w:val="24"/>
          <w:szCs w:val="24"/>
        </w:rPr>
        <w:t>5</w:t>
      </w:r>
      <w:r w:rsidRPr="00A972EF">
        <w:rPr>
          <w:rFonts w:ascii="Times New Roman" w:hAnsi="Times New Roman" w:cs="Times New Roman"/>
          <w:bCs/>
          <w:sz w:val="24"/>
          <w:szCs w:val="24"/>
        </w:rPr>
        <w:t>. The Table showed that for</w:t>
      </w:r>
      <w:r>
        <w:rPr>
          <w:rFonts w:ascii="Times New Roman" w:hAnsi="Times New Roman" w:cs="Times New Roman"/>
          <w:bCs/>
          <w:sz w:val="24"/>
          <w:szCs w:val="24"/>
        </w:rPr>
        <w:t xml:space="preserve"> </w:t>
      </w:r>
      <w:r w:rsidRPr="00A972EF">
        <w:rPr>
          <w:rFonts w:ascii="Times New Roman" w:hAnsi="Times New Roman" w:cs="Times New Roman"/>
          <w:bCs/>
          <w:sz w:val="24"/>
          <w:szCs w:val="24"/>
        </w:rPr>
        <w:t>PKS-AC</w:t>
      </w:r>
      <w:r>
        <w:rPr>
          <w:rFonts w:ascii="Times New Roman" w:hAnsi="Times New Roman" w:cs="Times New Roman"/>
          <w:bCs/>
          <w:sz w:val="24"/>
          <w:szCs w:val="24"/>
        </w:rPr>
        <w:t>,</w:t>
      </w:r>
      <w:r w:rsidRPr="00A972EF">
        <w:rPr>
          <w:rFonts w:ascii="Times New Roman" w:hAnsi="Times New Roman" w:cs="Times New Roman"/>
          <w:bCs/>
          <w:sz w:val="24"/>
          <w:szCs w:val="24"/>
        </w:rPr>
        <w:t xml:space="preserve"> the carbon content was 79.17% and the nitrogen content was 1.53%. This implied that</w:t>
      </w:r>
      <w:r>
        <w:rPr>
          <w:rFonts w:ascii="Times New Roman" w:hAnsi="Times New Roman" w:cs="Times New Roman"/>
          <w:bCs/>
          <w:sz w:val="24"/>
          <w:szCs w:val="24"/>
        </w:rPr>
        <w:t xml:space="preserve"> </w:t>
      </w:r>
      <w:r w:rsidRPr="00A972EF">
        <w:rPr>
          <w:rFonts w:ascii="Times New Roman" w:hAnsi="Times New Roman" w:cs="Times New Roman"/>
          <w:bCs/>
          <w:sz w:val="24"/>
          <w:szCs w:val="24"/>
        </w:rPr>
        <w:t>PKS-AC could serve as good adsorbent.</w:t>
      </w:r>
    </w:p>
    <w:p w14:paraId="0D3C427B" w14:textId="77777777" w:rsidR="00EB1F88" w:rsidRDefault="00EB1F88" w:rsidP="004C5FAD">
      <w:pPr>
        <w:spacing w:line="240" w:lineRule="auto"/>
        <w:jc w:val="both"/>
        <w:rPr>
          <w:rFonts w:ascii="Times New Roman" w:hAnsi="Times New Roman" w:cs="Times New Roman"/>
          <w:bCs/>
          <w:sz w:val="24"/>
          <w:szCs w:val="24"/>
        </w:rPr>
      </w:pPr>
    </w:p>
    <w:p w14:paraId="34277AAE" w14:textId="77777777" w:rsidR="00EB1F88" w:rsidRDefault="00EB1F88" w:rsidP="004C5FAD">
      <w:pPr>
        <w:spacing w:line="240" w:lineRule="auto"/>
        <w:jc w:val="both"/>
        <w:rPr>
          <w:rFonts w:ascii="Times New Roman" w:hAnsi="Times New Roman" w:cs="Times New Roman"/>
          <w:bCs/>
          <w:sz w:val="24"/>
          <w:szCs w:val="24"/>
        </w:rPr>
      </w:pPr>
    </w:p>
    <w:p w14:paraId="5A32ECC5" w14:textId="77777777" w:rsidR="00EB1F88" w:rsidRPr="00A972EF" w:rsidRDefault="00EB1F88" w:rsidP="004C5FAD">
      <w:pPr>
        <w:spacing w:line="240" w:lineRule="auto"/>
        <w:jc w:val="both"/>
        <w:rPr>
          <w:rFonts w:ascii="Times New Roman" w:hAnsi="Times New Roman" w:cs="Times New Roman"/>
          <w:bCs/>
          <w:sz w:val="24"/>
          <w:szCs w:val="24"/>
        </w:rPr>
      </w:pPr>
    </w:p>
    <w:p w14:paraId="5079E44A" w14:textId="028801E1" w:rsidR="006C1AE2" w:rsidRPr="006E6DDE" w:rsidRDefault="006C1AE2" w:rsidP="004C5FAD">
      <w:pPr>
        <w:spacing w:line="240" w:lineRule="auto"/>
        <w:jc w:val="center"/>
        <w:rPr>
          <w:rFonts w:ascii="Times New Roman" w:hAnsi="Times New Roman" w:cs="Times New Roman"/>
          <w:b/>
          <w:sz w:val="24"/>
          <w:szCs w:val="24"/>
        </w:rPr>
      </w:pPr>
      <w:r w:rsidRPr="006E6DDE">
        <w:rPr>
          <w:rFonts w:ascii="Times New Roman" w:hAnsi="Times New Roman" w:cs="Times New Roman"/>
          <w:b/>
          <w:sz w:val="24"/>
          <w:szCs w:val="24"/>
        </w:rPr>
        <w:t xml:space="preserve">Table </w:t>
      </w:r>
      <w:r w:rsidR="009440CF" w:rsidRPr="006E6DDE">
        <w:rPr>
          <w:rFonts w:ascii="Times New Roman" w:hAnsi="Times New Roman" w:cs="Times New Roman"/>
          <w:b/>
          <w:sz w:val="24"/>
          <w:szCs w:val="24"/>
        </w:rPr>
        <w:t>5</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Elemental/ Ultimate Analysis of Palm Kernel Shell Activated Carbon</w:t>
      </w:r>
    </w:p>
    <w:tbl>
      <w:tblPr>
        <w:tblStyle w:val="ListTable6Colorful"/>
        <w:tblW w:w="4868" w:type="dxa"/>
        <w:jc w:val="center"/>
        <w:tblBorders>
          <w:top w:val="single" w:sz="4" w:space="0" w:color="auto"/>
          <w:bottom w:val="single" w:sz="4" w:space="0" w:color="auto"/>
        </w:tblBorders>
        <w:tblLook w:val="04A0" w:firstRow="1" w:lastRow="0" w:firstColumn="1" w:lastColumn="0" w:noHBand="0" w:noVBand="1"/>
      </w:tblPr>
      <w:tblGrid>
        <w:gridCol w:w="3308"/>
        <w:gridCol w:w="1560"/>
      </w:tblGrid>
      <w:tr w:rsidR="001255A7" w:rsidRPr="00D60082" w14:paraId="57B63984" w14:textId="77777777" w:rsidTr="004C5FAD">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308" w:type="dxa"/>
            <w:tcBorders>
              <w:top w:val="single" w:sz="4" w:space="0" w:color="auto"/>
              <w:bottom w:val="single" w:sz="4" w:space="0" w:color="auto"/>
            </w:tcBorders>
            <w:shd w:val="clear" w:color="auto" w:fill="auto"/>
            <w:noWrap/>
            <w:hideMark/>
          </w:tcPr>
          <w:p w14:paraId="6F37D5E1" w14:textId="77777777" w:rsidR="001255A7" w:rsidRPr="00D60082" w:rsidRDefault="001255A7" w:rsidP="004C5FAD">
            <w:pPr>
              <w:jc w:val="both"/>
              <w:rPr>
                <w:rFonts w:ascii="Times New Roman" w:hAnsi="Times New Roman" w:cs="Times New Roman"/>
                <w:iCs/>
                <w:color w:val="000000"/>
                <w:sz w:val="20"/>
                <w:szCs w:val="20"/>
              </w:rPr>
            </w:pPr>
            <w:bookmarkStart w:id="22" w:name="_Hlk188437990"/>
            <w:r w:rsidRPr="00D60082">
              <w:rPr>
                <w:rFonts w:ascii="Times New Roman" w:hAnsi="Times New Roman" w:cs="Times New Roman"/>
                <w:color w:val="000000"/>
                <w:sz w:val="20"/>
                <w:szCs w:val="20"/>
              </w:rPr>
              <w:t>Elements</w:t>
            </w:r>
          </w:p>
        </w:tc>
        <w:tc>
          <w:tcPr>
            <w:tcW w:w="1560" w:type="dxa"/>
            <w:tcBorders>
              <w:top w:val="single" w:sz="4" w:space="0" w:color="auto"/>
              <w:bottom w:val="single" w:sz="4" w:space="0" w:color="auto"/>
            </w:tcBorders>
            <w:shd w:val="clear" w:color="auto" w:fill="auto"/>
            <w:noWrap/>
            <w:hideMark/>
          </w:tcPr>
          <w:p w14:paraId="5CDE502A" w14:textId="5AFA5C8D" w:rsidR="001255A7" w:rsidRPr="00D60082" w:rsidRDefault="001255A7"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 xml:space="preserve"> Palm Kernel Shell</w:t>
            </w:r>
          </w:p>
        </w:tc>
      </w:tr>
      <w:bookmarkEnd w:id="22"/>
      <w:tr w:rsidR="001255A7" w:rsidRPr="00D60082" w14:paraId="1A2459E2" w14:textId="77777777" w:rsidTr="004C5FAD">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308" w:type="dxa"/>
            <w:tcBorders>
              <w:top w:val="single" w:sz="4" w:space="0" w:color="auto"/>
            </w:tcBorders>
            <w:shd w:val="clear" w:color="auto" w:fill="auto"/>
            <w:noWrap/>
            <w:hideMark/>
          </w:tcPr>
          <w:p w14:paraId="04C96A21" w14:textId="77777777" w:rsidR="001255A7" w:rsidRPr="00D60082" w:rsidRDefault="001255A7" w:rsidP="004C5FAD">
            <w:pPr>
              <w:jc w:val="both"/>
              <w:rPr>
                <w:rFonts w:ascii="Times New Roman" w:hAnsi="Times New Roman" w:cs="Times New Roman"/>
                <w:b w:val="0"/>
                <w:iCs/>
                <w:color w:val="000000"/>
                <w:sz w:val="20"/>
                <w:szCs w:val="20"/>
              </w:rPr>
            </w:pPr>
            <w:r w:rsidRPr="00D60082">
              <w:rPr>
                <w:rFonts w:ascii="Times New Roman" w:hAnsi="Times New Roman" w:cs="Times New Roman"/>
                <w:b w:val="0"/>
                <w:color w:val="000000"/>
                <w:sz w:val="20"/>
                <w:szCs w:val="20"/>
              </w:rPr>
              <w:t>Carbon (%)</w:t>
            </w:r>
          </w:p>
        </w:tc>
        <w:tc>
          <w:tcPr>
            <w:tcW w:w="1560" w:type="dxa"/>
            <w:tcBorders>
              <w:top w:val="single" w:sz="4" w:space="0" w:color="auto"/>
            </w:tcBorders>
            <w:shd w:val="clear" w:color="auto" w:fill="auto"/>
            <w:noWrap/>
            <w:hideMark/>
          </w:tcPr>
          <w:p w14:paraId="1869490E" w14:textId="77777777" w:rsidR="001255A7" w:rsidRPr="00D60082" w:rsidRDefault="001255A7"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79.17</w:t>
            </w:r>
          </w:p>
        </w:tc>
      </w:tr>
      <w:tr w:rsidR="001255A7" w:rsidRPr="00D60082" w14:paraId="6E893737" w14:textId="77777777" w:rsidTr="004C5FAD">
        <w:trPr>
          <w:trHeight w:val="678"/>
          <w:jc w:val="center"/>
        </w:trPr>
        <w:tc>
          <w:tcPr>
            <w:cnfStyle w:val="001000000000" w:firstRow="0" w:lastRow="0" w:firstColumn="1" w:lastColumn="0" w:oddVBand="0" w:evenVBand="0" w:oddHBand="0" w:evenHBand="0" w:firstRowFirstColumn="0" w:firstRowLastColumn="0" w:lastRowFirstColumn="0" w:lastRowLastColumn="0"/>
            <w:tcW w:w="3308" w:type="dxa"/>
            <w:shd w:val="clear" w:color="auto" w:fill="auto"/>
            <w:noWrap/>
            <w:hideMark/>
          </w:tcPr>
          <w:p w14:paraId="7F98E4A0" w14:textId="77777777" w:rsidR="001255A7" w:rsidRPr="00D60082" w:rsidRDefault="001255A7" w:rsidP="004C5FAD">
            <w:pPr>
              <w:jc w:val="both"/>
              <w:rPr>
                <w:rFonts w:ascii="Times New Roman" w:hAnsi="Times New Roman" w:cs="Times New Roman"/>
                <w:b w:val="0"/>
                <w:iCs/>
                <w:color w:val="000000"/>
                <w:sz w:val="20"/>
                <w:szCs w:val="20"/>
              </w:rPr>
            </w:pPr>
            <w:r w:rsidRPr="00D60082">
              <w:rPr>
                <w:rFonts w:ascii="Times New Roman" w:hAnsi="Times New Roman" w:cs="Times New Roman"/>
                <w:b w:val="0"/>
                <w:color w:val="000000"/>
                <w:sz w:val="20"/>
                <w:szCs w:val="20"/>
              </w:rPr>
              <w:lastRenderedPageBreak/>
              <w:t>Hydrogen (%)</w:t>
            </w:r>
          </w:p>
        </w:tc>
        <w:tc>
          <w:tcPr>
            <w:tcW w:w="1560" w:type="dxa"/>
            <w:shd w:val="clear" w:color="auto" w:fill="auto"/>
            <w:noWrap/>
            <w:hideMark/>
          </w:tcPr>
          <w:p w14:paraId="206219EC" w14:textId="77777777" w:rsidR="001255A7" w:rsidRPr="00D60082" w:rsidRDefault="001255A7"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4.64</w:t>
            </w:r>
          </w:p>
        </w:tc>
      </w:tr>
      <w:tr w:rsidR="001255A7" w:rsidRPr="00D60082" w14:paraId="4D519D70" w14:textId="77777777" w:rsidTr="004C5FAD">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308" w:type="dxa"/>
            <w:shd w:val="clear" w:color="auto" w:fill="auto"/>
            <w:noWrap/>
            <w:hideMark/>
          </w:tcPr>
          <w:p w14:paraId="211839EF" w14:textId="351E3F63" w:rsidR="001255A7" w:rsidRPr="00D60082" w:rsidRDefault="00E879E9" w:rsidP="004C5FAD">
            <w:pPr>
              <w:jc w:val="both"/>
              <w:rPr>
                <w:rFonts w:ascii="Times New Roman" w:hAnsi="Times New Roman" w:cs="Times New Roman"/>
                <w:b w:val="0"/>
                <w:iCs/>
                <w:color w:val="000000"/>
                <w:sz w:val="20"/>
                <w:szCs w:val="20"/>
              </w:rPr>
            </w:pPr>
            <w:r w:rsidRPr="00D60082">
              <w:rPr>
                <w:rFonts w:ascii="Times New Roman" w:hAnsi="Times New Roman" w:cs="Times New Roman"/>
                <w:b w:val="0"/>
                <w:color w:val="000000"/>
                <w:sz w:val="20"/>
                <w:szCs w:val="20"/>
              </w:rPr>
              <w:t>Oxygen</w:t>
            </w:r>
            <w:r w:rsidR="001255A7" w:rsidRPr="00D60082">
              <w:rPr>
                <w:rFonts w:ascii="Times New Roman" w:hAnsi="Times New Roman" w:cs="Times New Roman"/>
                <w:b w:val="0"/>
                <w:color w:val="000000"/>
                <w:sz w:val="20"/>
                <w:szCs w:val="20"/>
              </w:rPr>
              <w:t xml:space="preserve"> (%)</w:t>
            </w:r>
          </w:p>
        </w:tc>
        <w:tc>
          <w:tcPr>
            <w:tcW w:w="1560" w:type="dxa"/>
            <w:shd w:val="clear" w:color="auto" w:fill="auto"/>
            <w:noWrap/>
            <w:hideMark/>
          </w:tcPr>
          <w:p w14:paraId="17E5288E" w14:textId="77777777" w:rsidR="001255A7" w:rsidRPr="00D60082" w:rsidRDefault="001255A7"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13.27</w:t>
            </w:r>
          </w:p>
        </w:tc>
      </w:tr>
      <w:tr w:rsidR="001255A7" w:rsidRPr="00D60082" w14:paraId="12C3E0A6" w14:textId="77777777" w:rsidTr="004C5FAD">
        <w:trPr>
          <w:trHeight w:val="678"/>
          <w:jc w:val="center"/>
        </w:trPr>
        <w:tc>
          <w:tcPr>
            <w:cnfStyle w:val="001000000000" w:firstRow="0" w:lastRow="0" w:firstColumn="1" w:lastColumn="0" w:oddVBand="0" w:evenVBand="0" w:oddHBand="0" w:evenHBand="0" w:firstRowFirstColumn="0" w:firstRowLastColumn="0" w:lastRowFirstColumn="0" w:lastRowLastColumn="0"/>
            <w:tcW w:w="3308" w:type="dxa"/>
            <w:shd w:val="clear" w:color="auto" w:fill="auto"/>
            <w:noWrap/>
            <w:hideMark/>
          </w:tcPr>
          <w:p w14:paraId="4F11A0F6" w14:textId="2105A0DD" w:rsidR="001255A7" w:rsidRPr="00D60082" w:rsidRDefault="00E879E9" w:rsidP="004C5FAD">
            <w:pPr>
              <w:jc w:val="both"/>
              <w:rPr>
                <w:rFonts w:ascii="Times New Roman" w:hAnsi="Times New Roman" w:cs="Times New Roman"/>
                <w:b w:val="0"/>
                <w:iCs/>
                <w:color w:val="000000"/>
                <w:sz w:val="20"/>
                <w:szCs w:val="20"/>
              </w:rPr>
            </w:pPr>
            <w:r>
              <w:rPr>
                <w:rFonts w:ascii="Times New Roman" w:hAnsi="Times New Roman" w:cs="Times New Roman"/>
                <w:b w:val="0"/>
                <w:color w:val="000000"/>
                <w:sz w:val="20"/>
                <w:szCs w:val="20"/>
              </w:rPr>
              <w:t>Nitrogen</w:t>
            </w:r>
            <w:r w:rsidR="001255A7" w:rsidRPr="00D60082">
              <w:rPr>
                <w:rFonts w:ascii="Times New Roman" w:hAnsi="Times New Roman" w:cs="Times New Roman"/>
                <w:b w:val="0"/>
                <w:color w:val="000000"/>
                <w:sz w:val="20"/>
                <w:szCs w:val="20"/>
              </w:rPr>
              <w:t xml:space="preserve"> (%)</w:t>
            </w:r>
          </w:p>
        </w:tc>
        <w:tc>
          <w:tcPr>
            <w:tcW w:w="1560" w:type="dxa"/>
            <w:shd w:val="clear" w:color="auto" w:fill="auto"/>
            <w:noWrap/>
            <w:hideMark/>
          </w:tcPr>
          <w:p w14:paraId="56479249" w14:textId="77777777" w:rsidR="001255A7" w:rsidRPr="00D60082" w:rsidRDefault="001255A7"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1.53</w:t>
            </w:r>
          </w:p>
        </w:tc>
      </w:tr>
    </w:tbl>
    <w:p w14:paraId="7F8E09E1" w14:textId="2EB4CBAD" w:rsidR="006C1AE2" w:rsidRDefault="006C1AE2" w:rsidP="004C5FAD">
      <w:pPr>
        <w:spacing w:line="240" w:lineRule="auto"/>
        <w:jc w:val="both"/>
        <w:rPr>
          <w:rFonts w:ascii="Times New Roman" w:hAnsi="Times New Roman" w:cs="Times New Roman"/>
          <w:sz w:val="26"/>
          <w:szCs w:val="26"/>
        </w:rPr>
      </w:pPr>
    </w:p>
    <w:p w14:paraId="68F670DB" w14:textId="3D2E5479" w:rsidR="00783607" w:rsidRPr="00E5366F" w:rsidRDefault="00783607" w:rsidP="004C5FAD">
      <w:pPr>
        <w:spacing w:line="240" w:lineRule="auto"/>
        <w:jc w:val="both"/>
        <w:rPr>
          <w:rFonts w:ascii="Times New Roman" w:hAnsi="Times New Roman" w:cs="Times New Roman"/>
          <w:sz w:val="24"/>
          <w:szCs w:val="24"/>
        </w:rPr>
      </w:pPr>
      <w:r w:rsidRPr="00E5366F">
        <w:rPr>
          <w:rFonts w:ascii="Times New Roman" w:hAnsi="Times New Roman" w:cs="Times New Roman"/>
          <w:sz w:val="24"/>
          <w:szCs w:val="24"/>
        </w:rPr>
        <w:t>Tables (3–5) present the Adsorbent Composition and Physico-Chemical Properties. For the Activated Bentonite Clay (Tables 3 &amp; 4)</w:t>
      </w:r>
      <w:r w:rsidR="00402BE6">
        <w:rPr>
          <w:rFonts w:ascii="Times New Roman" w:hAnsi="Times New Roman" w:cs="Times New Roman"/>
          <w:sz w:val="24"/>
          <w:szCs w:val="24"/>
        </w:rPr>
        <w:t xml:space="preserve"> it has been shown that</w:t>
      </w:r>
      <w:r w:rsidR="00F55F4B">
        <w:rPr>
          <w:rFonts w:ascii="Times New Roman" w:hAnsi="Times New Roman" w:cs="Times New Roman"/>
          <w:sz w:val="24"/>
          <w:szCs w:val="24"/>
        </w:rPr>
        <w:t xml:space="preserve"> </w:t>
      </w:r>
      <w:proofErr w:type="spellStart"/>
      <w:r w:rsidRPr="00E5366F">
        <w:rPr>
          <w:rFonts w:ascii="Times New Roman" w:hAnsi="Times New Roman" w:cs="Times New Roman"/>
          <w:sz w:val="24"/>
          <w:szCs w:val="24"/>
        </w:rPr>
        <w:t>SiO</w:t>
      </w:r>
      <w:proofErr w:type="spellEnd"/>
      <w:r w:rsidRPr="00E5366F">
        <w:rPr>
          <w:rFonts w:ascii="Times New Roman" w:hAnsi="Times New Roman" w:cs="Times New Roman"/>
          <w:sz w:val="24"/>
          <w:szCs w:val="24"/>
        </w:rPr>
        <w:t xml:space="preserve">₂ content </w:t>
      </w:r>
      <w:r w:rsidR="00402BE6">
        <w:rPr>
          <w:rFonts w:ascii="Times New Roman" w:hAnsi="Times New Roman" w:cs="Times New Roman"/>
          <w:sz w:val="24"/>
          <w:szCs w:val="24"/>
        </w:rPr>
        <w:t xml:space="preserve">was highly present. This could mean availability of </w:t>
      </w:r>
      <w:r w:rsidRPr="00E5366F">
        <w:rPr>
          <w:rFonts w:ascii="Times New Roman" w:hAnsi="Times New Roman" w:cs="Times New Roman"/>
          <w:sz w:val="24"/>
          <w:szCs w:val="24"/>
        </w:rPr>
        <w:t xml:space="preserve">silica-rich active sites for acid adsorption. While the Porosity (54.5%) and surface area (475.1 m²/g) improve significantly with activation, attributed to leaching of interlayer cations (Ca²⁺, Mg²⁺). Then, for the Palm Kernel Shell Activated Carbon (PKS-AC) (Tables 4 &amp; 5), the activation boosts carbon content (79.17%) and surface area (711.92 m²/g), creating a microporous structure ideal for non-polar contaminant adsorption. Finally, the reduced </w:t>
      </w:r>
      <w:r w:rsidR="00E879E9">
        <w:rPr>
          <w:rFonts w:ascii="Times New Roman" w:hAnsi="Times New Roman" w:cs="Times New Roman"/>
          <w:sz w:val="24"/>
          <w:szCs w:val="24"/>
        </w:rPr>
        <w:t>nitrogen</w:t>
      </w:r>
      <w:r w:rsidRPr="00E5366F">
        <w:rPr>
          <w:rFonts w:ascii="Times New Roman" w:hAnsi="Times New Roman" w:cs="Times New Roman"/>
          <w:sz w:val="24"/>
          <w:szCs w:val="24"/>
        </w:rPr>
        <w:t xml:space="preserve"> content (1.53%) in PKS-AC suggests </w:t>
      </w:r>
      <w:r w:rsidR="005C6515" w:rsidRPr="00E879E9">
        <w:rPr>
          <w:rFonts w:ascii="Times New Roman" w:hAnsi="Times New Roman" w:cs="Times New Roman"/>
          <w:sz w:val="24"/>
          <w:szCs w:val="24"/>
        </w:rPr>
        <w:t>enhancing</w:t>
      </w:r>
      <w:r w:rsidR="00E879E9" w:rsidRPr="00E879E9">
        <w:rPr>
          <w:rFonts w:ascii="Times New Roman" w:hAnsi="Times New Roman" w:cs="Times New Roman"/>
          <w:sz w:val="24"/>
          <w:szCs w:val="24"/>
        </w:rPr>
        <w:t xml:space="preserve"> physical adsorption due to increased surface area</w:t>
      </w:r>
      <w:r w:rsidRPr="00E5366F">
        <w:rPr>
          <w:rFonts w:ascii="Times New Roman" w:hAnsi="Times New Roman" w:cs="Times New Roman"/>
          <w:sz w:val="24"/>
          <w:szCs w:val="24"/>
        </w:rPr>
        <w:t>. The synergy between mesoporous bentonite (polar adsorption) and microporous PKS-AC (non-polar adsorption) enables comprehensive oil regeneration.</w:t>
      </w:r>
    </w:p>
    <w:bookmarkEnd w:id="20"/>
    <w:p w14:paraId="299A29C3" w14:textId="77777777" w:rsidR="00E5366F" w:rsidRPr="006E6DDE" w:rsidRDefault="00E5366F" w:rsidP="004C5FAD">
      <w:pPr>
        <w:spacing w:line="240" w:lineRule="auto"/>
        <w:jc w:val="both"/>
        <w:rPr>
          <w:rFonts w:ascii="Times New Roman" w:hAnsi="Times New Roman" w:cs="Times New Roman"/>
          <w:b/>
          <w:sz w:val="26"/>
          <w:szCs w:val="26"/>
        </w:rPr>
      </w:pPr>
    </w:p>
    <w:p w14:paraId="69CF7409" w14:textId="4D605A63" w:rsidR="00A025C5" w:rsidRPr="006E6DDE" w:rsidRDefault="004055E3" w:rsidP="004C5FAD">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3.3 </w:t>
      </w:r>
      <w:r w:rsidR="009547C5">
        <w:rPr>
          <w:rFonts w:ascii="Times New Roman" w:hAnsi="Times New Roman" w:cs="Times New Roman"/>
          <w:b/>
          <w:sz w:val="24"/>
          <w:szCs w:val="24"/>
        </w:rPr>
        <w:t>Surface Functional Group of</w:t>
      </w:r>
      <w:r w:rsidR="00A025C5" w:rsidRPr="006E6DDE">
        <w:rPr>
          <w:rFonts w:ascii="Times New Roman" w:hAnsi="Times New Roman" w:cs="Times New Roman"/>
          <w:b/>
          <w:sz w:val="24"/>
          <w:szCs w:val="24"/>
        </w:rPr>
        <w:t xml:space="preserve"> Activated Bentonite clay.</w:t>
      </w:r>
    </w:p>
    <w:p w14:paraId="6A18448D" w14:textId="22638E7B" w:rsidR="00CE3414" w:rsidRPr="006E6DDE" w:rsidRDefault="004E79D9" w:rsidP="004C5FAD">
      <w:pPr>
        <w:spacing w:line="240" w:lineRule="auto"/>
        <w:jc w:val="both"/>
        <w:rPr>
          <w:rFonts w:ascii="Times New Roman" w:hAnsi="Times New Roman" w:cs="Times New Roman"/>
          <w:sz w:val="24"/>
          <w:szCs w:val="24"/>
        </w:rPr>
      </w:pPr>
      <w:bookmarkStart w:id="23" w:name="_Hlk197665553"/>
      <w:r w:rsidRPr="006E6DDE">
        <w:rPr>
          <w:rFonts w:ascii="Times New Roman" w:hAnsi="Times New Roman" w:cs="Times New Roman"/>
          <w:sz w:val="24"/>
          <w:szCs w:val="24"/>
        </w:rPr>
        <w:t>To</w:t>
      </w:r>
      <w:r w:rsidR="00CE3414" w:rsidRPr="006E6DDE">
        <w:rPr>
          <w:rFonts w:ascii="Times New Roman" w:hAnsi="Times New Roman" w:cs="Times New Roman"/>
          <w:sz w:val="24"/>
          <w:szCs w:val="24"/>
        </w:rPr>
        <w:t xml:space="preserve"> investigate the surface characteristics of the activated Bentonite clay, FTIR analyses were carried out in the range 400–4000 cm</w:t>
      </w:r>
      <w:r w:rsidR="00CE3414" w:rsidRPr="006E6DDE">
        <w:rPr>
          <w:rFonts w:ascii="Times New Roman" w:hAnsi="Times New Roman" w:cs="Times New Roman"/>
          <w:sz w:val="24"/>
          <w:szCs w:val="24"/>
          <w:vertAlign w:val="superscript"/>
        </w:rPr>
        <w:t>−1</w:t>
      </w:r>
      <w:r w:rsidR="00CE3414" w:rsidRPr="006E6DDE">
        <w:rPr>
          <w:rFonts w:ascii="Times New Roman" w:hAnsi="Times New Roman" w:cs="Times New Roman"/>
          <w:sz w:val="24"/>
          <w:szCs w:val="24"/>
        </w:rPr>
        <w:t>. Surface functional groups in the activated adsorbents were characterized by FTIR spectroscopy</w:t>
      </w:r>
      <w:r w:rsidR="003D3BDA">
        <w:rPr>
          <w:rFonts w:ascii="Times New Roman" w:hAnsi="Times New Roman" w:cs="Times New Roman"/>
          <w:sz w:val="24"/>
          <w:szCs w:val="24"/>
        </w:rPr>
        <w:t xml:space="preserve"> as shown in </w:t>
      </w:r>
      <w:r w:rsidR="003D3BDA" w:rsidRPr="007055C3">
        <w:rPr>
          <w:rFonts w:ascii="Times New Roman" w:hAnsi="Times New Roman" w:cs="Times New Roman"/>
          <w:sz w:val="24"/>
          <w:szCs w:val="24"/>
        </w:rPr>
        <w:t>Fig</w:t>
      </w:r>
      <w:r w:rsidR="003D3BDA" w:rsidRPr="003510B9">
        <w:rPr>
          <w:rFonts w:ascii="Times New Roman" w:hAnsi="Times New Roman" w:cs="Times New Roman"/>
          <w:sz w:val="24"/>
          <w:szCs w:val="24"/>
        </w:rPr>
        <w:t>ure</w:t>
      </w:r>
      <w:r w:rsidR="003D3BDA">
        <w:rPr>
          <w:rFonts w:ascii="Times New Roman" w:hAnsi="Times New Roman" w:cs="Times New Roman"/>
          <w:sz w:val="24"/>
          <w:szCs w:val="24"/>
        </w:rPr>
        <w:t xml:space="preserve"> </w:t>
      </w:r>
      <w:r w:rsidR="007055C3">
        <w:rPr>
          <w:rFonts w:ascii="Times New Roman" w:hAnsi="Times New Roman" w:cs="Times New Roman"/>
          <w:sz w:val="24"/>
          <w:szCs w:val="24"/>
        </w:rPr>
        <w:t>2</w:t>
      </w:r>
      <w:r w:rsidR="00CE3414" w:rsidRPr="006E6DDE">
        <w:rPr>
          <w:rFonts w:ascii="Times New Roman" w:hAnsi="Times New Roman" w:cs="Times New Roman"/>
          <w:sz w:val="24"/>
          <w:szCs w:val="24"/>
        </w:rPr>
        <w:t xml:space="preserve">. </w:t>
      </w:r>
    </w:p>
    <w:bookmarkEnd w:id="23"/>
    <w:p w14:paraId="49C8B1E7" w14:textId="6D385445" w:rsidR="006C1AE2" w:rsidRPr="006E6DDE" w:rsidRDefault="006C1AE2" w:rsidP="004C5FAD">
      <w:pPr>
        <w:spacing w:after="0" w:line="240" w:lineRule="auto"/>
        <w:jc w:val="center"/>
        <w:rPr>
          <w:rFonts w:ascii="Times New Roman" w:hAnsi="Times New Roman" w:cs="Times New Roman"/>
          <w:sz w:val="24"/>
          <w:szCs w:val="24"/>
        </w:rPr>
      </w:pPr>
    </w:p>
    <w:p w14:paraId="13DBE5C2" w14:textId="056DF13A" w:rsidR="006C1AE2" w:rsidRPr="006E6DDE" w:rsidRDefault="004055E3" w:rsidP="004C5FAD">
      <w:pPr>
        <w:spacing w:after="0" w:line="240" w:lineRule="auto"/>
        <w:jc w:val="center"/>
        <w:rPr>
          <w:rFonts w:ascii="Times New Roman" w:hAnsi="Times New Roman" w:cs="Times New Roman"/>
          <w:sz w:val="24"/>
          <w:szCs w:val="24"/>
        </w:rPr>
      </w:pPr>
      <w:r>
        <w:rPr>
          <w:noProof/>
        </w:rPr>
        <w:drawing>
          <wp:inline distT="0" distB="0" distL="0" distR="0" wp14:anchorId="65CBDF1D" wp14:editId="601CEBEB">
            <wp:extent cx="3841750" cy="2176898"/>
            <wp:effectExtent l="0" t="0" r="6350" b="0"/>
            <wp:docPr id="84068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83101" name=""/>
                    <pic:cNvPicPr/>
                  </pic:nvPicPr>
                  <pic:blipFill>
                    <a:blip r:embed="rId7"/>
                    <a:stretch>
                      <a:fillRect/>
                    </a:stretch>
                  </pic:blipFill>
                  <pic:spPr>
                    <a:xfrm>
                      <a:off x="0" y="0"/>
                      <a:ext cx="3911431" cy="2216382"/>
                    </a:xfrm>
                    <a:prstGeom prst="rect">
                      <a:avLst/>
                    </a:prstGeom>
                  </pic:spPr>
                </pic:pic>
              </a:graphicData>
            </a:graphic>
          </wp:inline>
        </w:drawing>
      </w:r>
    </w:p>
    <w:p w14:paraId="7609F141" w14:textId="0B0C396B" w:rsidR="006C1AE2" w:rsidRDefault="00837EE8" w:rsidP="004C5FAD">
      <w:pPr>
        <w:spacing w:after="0" w:line="240" w:lineRule="auto"/>
        <w:jc w:val="center"/>
        <w:rPr>
          <w:rFonts w:ascii="Times New Roman" w:hAnsi="Times New Roman" w:cs="Times New Roman"/>
          <w:bCs/>
          <w:sz w:val="24"/>
          <w:szCs w:val="24"/>
        </w:rPr>
      </w:pPr>
      <w:bookmarkStart w:id="24" w:name="_Hlk197666082"/>
      <w:r w:rsidRPr="007055C3">
        <w:rPr>
          <w:rFonts w:ascii="Times New Roman" w:hAnsi="Times New Roman" w:cs="Times New Roman"/>
          <w:b/>
          <w:sz w:val="24"/>
          <w:szCs w:val="24"/>
        </w:rPr>
        <w:t>Fig</w:t>
      </w:r>
      <w:r w:rsidRPr="006E6DDE">
        <w:rPr>
          <w:rFonts w:ascii="Times New Roman" w:hAnsi="Times New Roman" w:cs="Times New Roman"/>
          <w:b/>
          <w:sz w:val="24"/>
          <w:szCs w:val="24"/>
        </w:rPr>
        <w:t xml:space="preserve">ure </w:t>
      </w:r>
      <w:r w:rsidR="007055C3">
        <w:rPr>
          <w:rFonts w:ascii="Times New Roman" w:hAnsi="Times New Roman" w:cs="Times New Roman"/>
          <w:b/>
          <w:sz w:val="24"/>
          <w:szCs w:val="24"/>
        </w:rPr>
        <w:t>2</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FTIR spectra of Activated Bentonite Clay</w:t>
      </w:r>
    </w:p>
    <w:bookmarkEnd w:id="24"/>
    <w:p w14:paraId="501639E8" w14:textId="77777777" w:rsidR="00A85786" w:rsidRPr="006E6DDE" w:rsidRDefault="00A85786" w:rsidP="004C5FAD">
      <w:pPr>
        <w:spacing w:after="0" w:line="240" w:lineRule="auto"/>
        <w:jc w:val="center"/>
        <w:rPr>
          <w:rFonts w:ascii="Times New Roman" w:hAnsi="Times New Roman" w:cs="Times New Roman"/>
          <w:b/>
          <w:sz w:val="24"/>
          <w:szCs w:val="24"/>
        </w:rPr>
      </w:pPr>
    </w:p>
    <w:p w14:paraId="174C3C15" w14:textId="386BD975" w:rsidR="003510B9" w:rsidRDefault="003510B9" w:rsidP="004C5FAD">
      <w:pPr>
        <w:spacing w:line="240" w:lineRule="auto"/>
        <w:jc w:val="both"/>
        <w:rPr>
          <w:rFonts w:ascii="Times New Roman" w:hAnsi="Times New Roman" w:cs="Times New Roman"/>
          <w:sz w:val="24"/>
          <w:szCs w:val="24"/>
        </w:rPr>
      </w:pPr>
      <w:bookmarkStart w:id="25" w:name="_Hlk197666283"/>
      <w:r w:rsidRPr="003510B9">
        <w:rPr>
          <w:rFonts w:ascii="Times New Roman" w:hAnsi="Times New Roman" w:cs="Times New Roman"/>
          <w:sz w:val="24"/>
          <w:szCs w:val="24"/>
        </w:rPr>
        <w:t>The FTIR spectra of activated bentonite clay (</w:t>
      </w:r>
      <w:r w:rsidRPr="007055C3">
        <w:rPr>
          <w:rFonts w:ascii="Times New Roman" w:hAnsi="Times New Roman" w:cs="Times New Roman"/>
          <w:sz w:val="24"/>
          <w:szCs w:val="24"/>
        </w:rPr>
        <w:t>Fig</w:t>
      </w:r>
      <w:r w:rsidRPr="003510B9">
        <w:rPr>
          <w:rFonts w:ascii="Times New Roman" w:hAnsi="Times New Roman" w:cs="Times New Roman"/>
          <w:sz w:val="24"/>
          <w:szCs w:val="24"/>
        </w:rPr>
        <w:t>ure</w:t>
      </w:r>
      <w:r w:rsidR="00AE16F0">
        <w:rPr>
          <w:rFonts w:ascii="Times New Roman" w:hAnsi="Times New Roman" w:cs="Times New Roman"/>
          <w:sz w:val="24"/>
          <w:szCs w:val="24"/>
        </w:rPr>
        <w:t xml:space="preserve"> </w:t>
      </w:r>
      <w:r w:rsidR="007055C3">
        <w:rPr>
          <w:rFonts w:ascii="Times New Roman" w:hAnsi="Times New Roman" w:cs="Times New Roman"/>
          <w:sz w:val="24"/>
          <w:szCs w:val="24"/>
        </w:rPr>
        <w:t>2</w:t>
      </w:r>
      <w:r w:rsidRPr="003510B9">
        <w:rPr>
          <w:rFonts w:ascii="Times New Roman" w:hAnsi="Times New Roman" w:cs="Times New Roman"/>
          <w:sz w:val="24"/>
          <w:szCs w:val="24"/>
        </w:rPr>
        <w:t>) reveal critical functional groups and chemical interactions governing their adsorption efficacy in transformer oil regeneration. For the Bentonite Clay (</w:t>
      </w:r>
      <w:r w:rsidRPr="007055C3">
        <w:rPr>
          <w:rFonts w:ascii="Times New Roman" w:hAnsi="Times New Roman" w:cs="Times New Roman"/>
          <w:sz w:val="24"/>
          <w:szCs w:val="24"/>
        </w:rPr>
        <w:t>Fig</w:t>
      </w:r>
      <w:r w:rsidRPr="003510B9">
        <w:rPr>
          <w:rFonts w:ascii="Times New Roman" w:hAnsi="Times New Roman" w:cs="Times New Roman"/>
          <w:sz w:val="24"/>
          <w:szCs w:val="24"/>
        </w:rPr>
        <w:t xml:space="preserve">ure </w:t>
      </w:r>
      <w:r w:rsidR="007055C3">
        <w:rPr>
          <w:rFonts w:ascii="Times New Roman" w:hAnsi="Times New Roman" w:cs="Times New Roman"/>
          <w:sz w:val="24"/>
          <w:szCs w:val="24"/>
        </w:rPr>
        <w:t>2</w:t>
      </w:r>
      <w:r w:rsidRPr="003510B9">
        <w:rPr>
          <w:rFonts w:ascii="Times New Roman" w:hAnsi="Times New Roman" w:cs="Times New Roman"/>
          <w:sz w:val="24"/>
          <w:szCs w:val="24"/>
        </w:rPr>
        <w:t>)</w:t>
      </w:r>
      <w:r w:rsidR="00736BDB">
        <w:rPr>
          <w:rFonts w:ascii="Times New Roman" w:hAnsi="Times New Roman" w:cs="Times New Roman"/>
          <w:sz w:val="24"/>
          <w:szCs w:val="24"/>
        </w:rPr>
        <w:t xml:space="preserve">, </w:t>
      </w:r>
      <w:r w:rsidR="00880F63" w:rsidRPr="00880F63">
        <w:rPr>
          <w:rFonts w:ascii="Times New Roman" w:hAnsi="Times New Roman" w:cs="Times New Roman"/>
          <w:sz w:val="24"/>
          <w:szCs w:val="24"/>
        </w:rPr>
        <w:t>Si–O Stretch (~1065.91 cm⁻¹)</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band corresponds to the stretching vibrations of silicate structures, indicative of the presence of Si–O–Si and Si–O–Al bonds. These structures contribute to the high surface area and porosity of bentonite</w:t>
      </w:r>
      <w:r w:rsidR="00A13836">
        <w:rPr>
          <w:rFonts w:ascii="Times New Roman" w:hAnsi="Times New Roman" w:cs="Times New Roman"/>
          <w:sz w:val="24"/>
          <w:szCs w:val="24"/>
        </w:rPr>
        <w:t xml:space="preserve"> and </w:t>
      </w:r>
      <w:r w:rsidR="00A13836" w:rsidRPr="003510B9">
        <w:rPr>
          <w:rFonts w:ascii="Times New Roman" w:hAnsi="Times New Roman" w:cs="Times New Roman"/>
          <w:sz w:val="24"/>
          <w:szCs w:val="24"/>
        </w:rPr>
        <w:t>palm kernel shell</w:t>
      </w:r>
      <w:r w:rsidR="00880F63" w:rsidRPr="00880F63">
        <w:rPr>
          <w:rFonts w:ascii="Times New Roman" w:hAnsi="Times New Roman" w:cs="Times New Roman"/>
          <w:sz w:val="24"/>
          <w:szCs w:val="24"/>
        </w:rPr>
        <w:t xml:space="preserve">, </w:t>
      </w:r>
      <w:r w:rsidR="00880F63" w:rsidRPr="00880F63">
        <w:rPr>
          <w:rFonts w:ascii="Times New Roman" w:hAnsi="Times New Roman" w:cs="Times New Roman"/>
          <w:sz w:val="24"/>
          <w:szCs w:val="24"/>
        </w:rPr>
        <w:lastRenderedPageBreak/>
        <w:t>enhancing its capacity to adsorb polar compounds such as acids and moisture from transformer oil. ​C=C–C Stretch (~1598.93 cm⁻¹)</w:t>
      </w:r>
      <w:r w:rsidR="001B2787">
        <w:rPr>
          <w:rFonts w:ascii="Times New Roman" w:hAnsi="Times New Roman" w:cs="Times New Roman"/>
          <w:sz w:val="24"/>
          <w:szCs w:val="24"/>
        </w:rPr>
        <w:t xml:space="preserve"> is a</w:t>
      </w:r>
      <w:r w:rsidR="00880F63" w:rsidRPr="00880F63">
        <w:rPr>
          <w:rFonts w:ascii="Times New Roman" w:hAnsi="Times New Roman" w:cs="Times New Roman"/>
          <w:sz w:val="24"/>
          <w:szCs w:val="24"/>
        </w:rPr>
        <w:t>ssociated with aromatic ring structures, this band suggests the presence of π-electron-rich regions. These regions can interact with unsaturated hydrocarbons and aromatic compounds in transformer oil through π–π interactions, facilitating their adsorption.​</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C≡N Stretch (~2073.5 cm⁻¹)</w:t>
      </w:r>
      <w:r w:rsidR="001B2787">
        <w:rPr>
          <w:rFonts w:ascii="Times New Roman" w:hAnsi="Times New Roman" w:cs="Times New Roman"/>
          <w:sz w:val="24"/>
          <w:szCs w:val="24"/>
        </w:rPr>
        <w:t xml:space="preserve"> indicates</w:t>
      </w:r>
      <w:r w:rsidR="00880F63" w:rsidRPr="00880F63">
        <w:rPr>
          <w:rFonts w:ascii="Times New Roman" w:hAnsi="Times New Roman" w:cs="Times New Roman"/>
          <w:sz w:val="24"/>
          <w:szCs w:val="24"/>
        </w:rPr>
        <w:t xml:space="preserve"> presence of nitrile group. </w:t>
      </w:r>
      <w:r w:rsidR="00A13836">
        <w:rPr>
          <w:rFonts w:ascii="Times New Roman" w:hAnsi="Times New Roman" w:cs="Times New Roman"/>
          <w:sz w:val="24"/>
          <w:szCs w:val="24"/>
        </w:rPr>
        <w:t>T</w:t>
      </w:r>
      <w:r w:rsidR="00880F63" w:rsidRPr="00880F63">
        <w:rPr>
          <w:rFonts w:ascii="Times New Roman" w:hAnsi="Times New Roman" w:cs="Times New Roman"/>
          <w:sz w:val="24"/>
          <w:szCs w:val="24"/>
        </w:rPr>
        <w:t>heir presence may enhance the adsorption of certain nitrogen-containing impurities through dipole–dipole interactions.​</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C–H Stretch (~2918.02 cm⁻¹)</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is characteristic of aliphatic C–H stretching vibrations, suggesting the presence of alkane groups. These hydrophobic regions can interact with non-polar impurities in transformer oil, aiding in their removal.​</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The absence of bands corresponding to O–H stretching vibrations (3200–3700 cm⁻¹) indicates a reduction in hydroxyl groups due to acid activation. This dehydroxylation process increases the surface acidity and porosity of bentonite, enhancing its adsorption capacity for polar impurities such as acids and moisture.</w:t>
      </w:r>
    </w:p>
    <w:p w14:paraId="5A323A09" w14:textId="19586CFE" w:rsidR="00D56E88" w:rsidRDefault="004055E3" w:rsidP="004C5FAD">
      <w:pPr>
        <w:spacing w:line="240" w:lineRule="auto"/>
        <w:jc w:val="both"/>
        <w:rPr>
          <w:rFonts w:ascii="Segoe UI" w:eastAsia="Times New Roman" w:hAnsi="Segoe UI" w:cs="Segoe UI"/>
          <w:b/>
          <w:bCs/>
          <w:color w:val="404040"/>
          <w:kern w:val="0"/>
          <w:sz w:val="24"/>
          <w:szCs w:val="24"/>
          <w14:ligatures w14:val="none"/>
        </w:rPr>
      </w:pPr>
      <w:r>
        <w:rPr>
          <w:rFonts w:ascii="Segoe UI" w:eastAsia="Times New Roman" w:hAnsi="Segoe UI" w:cs="Segoe UI"/>
          <w:b/>
          <w:bCs/>
          <w:color w:val="404040"/>
          <w:kern w:val="0"/>
          <w:sz w:val="24"/>
          <w:szCs w:val="24"/>
          <w14:ligatures w14:val="none"/>
        </w:rPr>
        <w:t>3</w:t>
      </w:r>
      <w:r w:rsidR="004E4B43">
        <w:rPr>
          <w:rFonts w:ascii="Segoe UI" w:eastAsia="Times New Roman" w:hAnsi="Segoe UI" w:cs="Segoe UI"/>
          <w:b/>
          <w:bCs/>
          <w:color w:val="404040"/>
          <w:kern w:val="0"/>
          <w:sz w:val="24"/>
          <w:szCs w:val="24"/>
          <w14:ligatures w14:val="none"/>
        </w:rPr>
        <w:t xml:space="preserve">.4 </w:t>
      </w:r>
      <w:r w:rsidR="00D56E88" w:rsidRPr="00D56E88">
        <w:rPr>
          <w:rFonts w:ascii="Segoe UI" w:eastAsia="Times New Roman" w:hAnsi="Segoe UI" w:cs="Segoe UI"/>
          <w:b/>
          <w:bCs/>
          <w:color w:val="404040"/>
          <w:kern w:val="0"/>
          <w:sz w:val="24"/>
          <w:szCs w:val="24"/>
          <w14:ligatures w14:val="none"/>
        </w:rPr>
        <w:t>Surface Morphology of</w:t>
      </w:r>
      <w:r w:rsidR="00D56E88">
        <w:rPr>
          <w:rFonts w:ascii="Segoe UI" w:eastAsia="Times New Roman" w:hAnsi="Segoe UI" w:cs="Segoe UI"/>
          <w:b/>
          <w:bCs/>
          <w:color w:val="404040"/>
          <w:kern w:val="0"/>
          <w:sz w:val="24"/>
          <w:szCs w:val="24"/>
          <w14:ligatures w14:val="none"/>
        </w:rPr>
        <w:t xml:space="preserve"> </w:t>
      </w:r>
      <w:r w:rsidR="00D56E88" w:rsidRPr="00D56E88">
        <w:rPr>
          <w:rFonts w:ascii="Segoe UI" w:eastAsia="Times New Roman" w:hAnsi="Segoe UI" w:cs="Segoe UI"/>
          <w:b/>
          <w:bCs/>
          <w:color w:val="404040"/>
          <w:kern w:val="0"/>
          <w:sz w:val="24"/>
          <w:szCs w:val="24"/>
          <w14:ligatures w14:val="none"/>
        </w:rPr>
        <w:t>Activated Bentonite and Palm Kernel Shell</w:t>
      </w:r>
      <w:r w:rsidR="003D3BDA">
        <w:rPr>
          <w:rFonts w:ascii="Segoe UI" w:eastAsia="Times New Roman" w:hAnsi="Segoe UI" w:cs="Segoe UI"/>
          <w:b/>
          <w:bCs/>
          <w:color w:val="404040"/>
          <w:kern w:val="0"/>
          <w:sz w:val="24"/>
          <w:szCs w:val="24"/>
          <w14:ligatures w14:val="none"/>
        </w:rPr>
        <w:t xml:space="preserve"> (PKS)</w:t>
      </w:r>
    </w:p>
    <w:p w14:paraId="6F8964F3" w14:textId="71F07991" w:rsidR="00D56E88" w:rsidRPr="00D56E88" w:rsidRDefault="00D56E88" w:rsidP="004C5FAD">
      <w:pPr>
        <w:spacing w:line="240" w:lineRule="auto"/>
        <w:jc w:val="both"/>
        <w:rPr>
          <w:rFonts w:ascii="Times New Roman" w:hAnsi="Times New Roman" w:cs="Times New Roman"/>
          <w:sz w:val="24"/>
          <w:szCs w:val="24"/>
        </w:rPr>
      </w:pPr>
      <w:r w:rsidRPr="00D56E88">
        <w:rPr>
          <w:rFonts w:ascii="Times New Roman" w:hAnsi="Times New Roman" w:cs="Times New Roman"/>
          <w:sz w:val="24"/>
          <w:szCs w:val="24"/>
        </w:rPr>
        <w:t xml:space="preserve">The surface morphology of the activated PKS and bentonite </w:t>
      </w:r>
      <w:r w:rsidR="00B26680">
        <w:rPr>
          <w:rFonts w:ascii="Times New Roman" w:hAnsi="Times New Roman" w:cs="Times New Roman"/>
          <w:sz w:val="24"/>
          <w:szCs w:val="24"/>
        </w:rPr>
        <w:t>was</w:t>
      </w:r>
      <w:r w:rsidRPr="00D56E88">
        <w:rPr>
          <w:rFonts w:ascii="Times New Roman" w:hAnsi="Times New Roman" w:cs="Times New Roman"/>
          <w:sz w:val="24"/>
          <w:szCs w:val="24"/>
        </w:rPr>
        <w:t xml:space="preserve"> investigated by Scanning electron microscopy (SEM)</w:t>
      </w:r>
      <w:r w:rsidR="00B26680">
        <w:rPr>
          <w:rFonts w:ascii="Times New Roman" w:hAnsi="Times New Roman" w:cs="Times New Roman"/>
          <w:sz w:val="24"/>
          <w:szCs w:val="24"/>
        </w:rPr>
        <w:t>,</w:t>
      </w:r>
      <w:r w:rsidRPr="00D56E88">
        <w:rPr>
          <w:rFonts w:ascii="Times New Roman" w:hAnsi="Times New Roman" w:cs="Times New Roman"/>
          <w:sz w:val="24"/>
          <w:szCs w:val="24"/>
        </w:rPr>
        <w:t xml:space="preserve"> and the images were shown with 534µm magnification</w:t>
      </w:r>
      <w:r w:rsidR="003D3BDA">
        <w:rPr>
          <w:rFonts w:ascii="Times New Roman" w:hAnsi="Times New Roman" w:cs="Times New Roman"/>
          <w:sz w:val="24"/>
          <w:szCs w:val="24"/>
        </w:rPr>
        <w:t xml:space="preserve"> in </w:t>
      </w:r>
      <w:r w:rsidR="003D3BDA" w:rsidRPr="007055C3">
        <w:rPr>
          <w:rFonts w:ascii="Times New Roman" w:hAnsi="Times New Roman" w:cs="Times New Roman"/>
          <w:sz w:val="24"/>
          <w:szCs w:val="24"/>
        </w:rPr>
        <w:t>Fig</w:t>
      </w:r>
      <w:r w:rsidR="003D3BDA">
        <w:rPr>
          <w:rFonts w:ascii="Times New Roman" w:hAnsi="Times New Roman" w:cs="Times New Roman"/>
          <w:sz w:val="24"/>
          <w:szCs w:val="24"/>
        </w:rPr>
        <w:t xml:space="preserve">ures </w:t>
      </w:r>
      <w:r w:rsidR="007055C3">
        <w:rPr>
          <w:rFonts w:ascii="Times New Roman" w:hAnsi="Times New Roman" w:cs="Times New Roman"/>
          <w:sz w:val="24"/>
          <w:szCs w:val="24"/>
        </w:rPr>
        <w:t>3</w:t>
      </w:r>
      <w:r w:rsidR="003D3BDA">
        <w:rPr>
          <w:rFonts w:ascii="Times New Roman" w:hAnsi="Times New Roman" w:cs="Times New Roman"/>
          <w:sz w:val="24"/>
          <w:szCs w:val="24"/>
        </w:rPr>
        <w:t>-</w:t>
      </w:r>
      <w:r w:rsidR="007055C3">
        <w:rPr>
          <w:rFonts w:ascii="Times New Roman" w:hAnsi="Times New Roman" w:cs="Times New Roman"/>
          <w:sz w:val="24"/>
          <w:szCs w:val="24"/>
        </w:rPr>
        <w:t>4</w:t>
      </w:r>
      <w:r w:rsidRPr="00D56E88">
        <w:rPr>
          <w:rFonts w:ascii="Times New Roman" w:hAnsi="Times New Roman" w:cs="Times New Roman"/>
          <w:sz w:val="24"/>
          <w:szCs w:val="24"/>
        </w:rPr>
        <w:t>.</w:t>
      </w:r>
    </w:p>
    <w:p w14:paraId="312AE70D" w14:textId="77777777" w:rsidR="006C1AE2" w:rsidRPr="006E6DDE" w:rsidRDefault="006C1AE2" w:rsidP="004C5FAD">
      <w:pPr>
        <w:spacing w:after="0" w:line="240" w:lineRule="auto"/>
        <w:jc w:val="center"/>
        <w:rPr>
          <w:rFonts w:ascii="Times New Roman" w:hAnsi="Times New Roman" w:cs="Times New Roman"/>
          <w:sz w:val="24"/>
          <w:szCs w:val="24"/>
        </w:rPr>
      </w:pPr>
      <w:r w:rsidRPr="006E6DDE">
        <w:rPr>
          <w:rFonts w:ascii="Times New Roman" w:hAnsi="Times New Roman" w:cs="Times New Roman"/>
          <w:noProof/>
          <w:sz w:val="24"/>
          <w:szCs w:val="24"/>
          <w:lang w:eastAsia="en-GB"/>
        </w:rPr>
        <w:drawing>
          <wp:inline distT="0" distB="0" distL="0" distR="0" wp14:anchorId="4706CA0E" wp14:editId="127EAFF0">
            <wp:extent cx="3461359" cy="2279650"/>
            <wp:effectExtent l="0" t="0" r="6350" b="6350"/>
            <wp:docPr id="1"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8" cstate="print"/>
                    <a:stretch>
                      <a:fillRect/>
                    </a:stretch>
                  </pic:blipFill>
                  <pic:spPr>
                    <a:xfrm>
                      <a:off x="0" y="0"/>
                      <a:ext cx="3475511" cy="2288971"/>
                    </a:xfrm>
                    <a:prstGeom prst="rect">
                      <a:avLst/>
                    </a:prstGeom>
                  </pic:spPr>
                </pic:pic>
              </a:graphicData>
            </a:graphic>
          </wp:inline>
        </w:drawing>
      </w:r>
    </w:p>
    <w:p w14:paraId="55FFB582" w14:textId="60DD46E7" w:rsidR="00837EE8" w:rsidRPr="006E6DDE" w:rsidRDefault="00837EE8" w:rsidP="004C5FAD">
      <w:pPr>
        <w:spacing w:line="240" w:lineRule="auto"/>
        <w:jc w:val="center"/>
        <w:rPr>
          <w:rFonts w:ascii="Times New Roman" w:hAnsi="Times New Roman" w:cs="Times New Roman"/>
          <w:b/>
          <w:sz w:val="24"/>
          <w:szCs w:val="24"/>
        </w:rPr>
      </w:pPr>
      <w:r w:rsidRPr="007055C3">
        <w:rPr>
          <w:rFonts w:ascii="Times New Roman" w:hAnsi="Times New Roman" w:cs="Times New Roman"/>
          <w:b/>
          <w:sz w:val="24"/>
          <w:szCs w:val="24"/>
        </w:rPr>
        <w:t>Fig</w:t>
      </w:r>
      <w:r w:rsidRPr="006E6DDE">
        <w:rPr>
          <w:rFonts w:ascii="Times New Roman" w:hAnsi="Times New Roman" w:cs="Times New Roman"/>
          <w:b/>
          <w:sz w:val="24"/>
          <w:szCs w:val="24"/>
        </w:rPr>
        <w:t xml:space="preserve">ure </w:t>
      </w:r>
      <w:r w:rsidR="007055C3">
        <w:rPr>
          <w:rFonts w:ascii="Times New Roman" w:hAnsi="Times New Roman" w:cs="Times New Roman"/>
          <w:b/>
          <w:sz w:val="24"/>
          <w:szCs w:val="24"/>
        </w:rPr>
        <w:t>3</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SEM Micrograph of Activated Bentonite Clay</w:t>
      </w:r>
    </w:p>
    <w:p w14:paraId="7D6F0653" w14:textId="77777777" w:rsidR="006C1AE2" w:rsidRPr="006E6DDE" w:rsidRDefault="006C1AE2" w:rsidP="004C5FAD">
      <w:pPr>
        <w:spacing w:line="240" w:lineRule="auto"/>
        <w:jc w:val="both"/>
        <w:rPr>
          <w:rFonts w:ascii="Times New Roman" w:hAnsi="Times New Roman" w:cs="Times New Roman"/>
          <w:b/>
          <w:sz w:val="24"/>
          <w:szCs w:val="24"/>
        </w:rPr>
      </w:pPr>
    </w:p>
    <w:p w14:paraId="070FD76A" w14:textId="77777777" w:rsidR="006C1AE2" w:rsidRPr="006E6DDE" w:rsidRDefault="006C1AE2" w:rsidP="004C5FAD">
      <w:pPr>
        <w:spacing w:after="0" w:line="240" w:lineRule="auto"/>
        <w:jc w:val="center"/>
        <w:rPr>
          <w:rFonts w:ascii="Times New Roman" w:hAnsi="Times New Roman" w:cs="Times New Roman"/>
          <w:sz w:val="24"/>
          <w:szCs w:val="24"/>
        </w:rPr>
      </w:pPr>
      <w:r w:rsidRPr="006E6DDE">
        <w:rPr>
          <w:rFonts w:ascii="Times New Roman" w:hAnsi="Times New Roman" w:cs="Times New Roman"/>
          <w:noProof/>
          <w:sz w:val="24"/>
          <w:szCs w:val="24"/>
          <w:lang w:eastAsia="en-GB"/>
        </w:rPr>
        <w:drawing>
          <wp:inline distT="0" distB="0" distL="0" distR="0" wp14:anchorId="435EBB32" wp14:editId="5933E720">
            <wp:extent cx="3403600" cy="1943017"/>
            <wp:effectExtent l="0" t="0" r="6350" b="635"/>
            <wp:docPr id="4"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9" cstate="print"/>
                    <a:stretch>
                      <a:fillRect/>
                    </a:stretch>
                  </pic:blipFill>
                  <pic:spPr>
                    <a:xfrm>
                      <a:off x="0" y="0"/>
                      <a:ext cx="3418114" cy="1951302"/>
                    </a:xfrm>
                    <a:prstGeom prst="rect">
                      <a:avLst/>
                    </a:prstGeom>
                  </pic:spPr>
                </pic:pic>
              </a:graphicData>
            </a:graphic>
          </wp:inline>
        </w:drawing>
      </w:r>
    </w:p>
    <w:p w14:paraId="578D3459" w14:textId="2DCF1A61" w:rsidR="006C1AE2" w:rsidRPr="006E6DDE" w:rsidRDefault="00837EE8" w:rsidP="004C5FAD">
      <w:pPr>
        <w:spacing w:line="240" w:lineRule="auto"/>
        <w:jc w:val="center"/>
        <w:rPr>
          <w:rFonts w:ascii="Times New Roman" w:hAnsi="Times New Roman" w:cs="Times New Roman"/>
          <w:bCs/>
          <w:sz w:val="24"/>
          <w:szCs w:val="24"/>
        </w:rPr>
      </w:pPr>
      <w:r w:rsidRPr="007055C3">
        <w:rPr>
          <w:rFonts w:ascii="Times New Roman" w:hAnsi="Times New Roman" w:cs="Times New Roman"/>
          <w:b/>
          <w:sz w:val="24"/>
          <w:szCs w:val="24"/>
        </w:rPr>
        <w:t>Fig</w:t>
      </w:r>
      <w:r w:rsidRPr="006E6DDE">
        <w:rPr>
          <w:rFonts w:ascii="Times New Roman" w:hAnsi="Times New Roman" w:cs="Times New Roman"/>
          <w:b/>
          <w:sz w:val="24"/>
          <w:szCs w:val="24"/>
        </w:rPr>
        <w:t xml:space="preserve">ure </w:t>
      </w:r>
      <w:r w:rsidR="007055C3">
        <w:rPr>
          <w:rFonts w:ascii="Times New Roman" w:hAnsi="Times New Roman" w:cs="Times New Roman"/>
          <w:b/>
          <w:sz w:val="24"/>
          <w:szCs w:val="24"/>
        </w:rPr>
        <w:t>4</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SEM Micrograph of Activated Palm Kernel Shell</w:t>
      </w:r>
    </w:p>
    <w:p w14:paraId="71A85F7F" w14:textId="48683DB5" w:rsidR="00D81AA7" w:rsidRDefault="00D81AA7" w:rsidP="004C5FAD">
      <w:pPr>
        <w:spacing w:after="0" w:line="240" w:lineRule="auto"/>
        <w:jc w:val="both"/>
        <w:rPr>
          <w:rFonts w:ascii="Times New Roman" w:hAnsi="Times New Roman" w:cs="Times New Roman"/>
          <w:sz w:val="24"/>
          <w:szCs w:val="24"/>
        </w:rPr>
      </w:pPr>
    </w:p>
    <w:p w14:paraId="621431BA" w14:textId="67914DB7" w:rsidR="00295A48" w:rsidRDefault="00295A48" w:rsidP="004C5FAD">
      <w:pPr>
        <w:spacing w:line="240" w:lineRule="auto"/>
        <w:jc w:val="both"/>
        <w:rPr>
          <w:rFonts w:ascii="Times New Roman" w:hAnsi="Times New Roman" w:cs="Times New Roman"/>
          <w:sz w:val="24"/>
          <w:szCs w:val="24"/>
        </w:rPr>
      </w:pPr>
      <w:r w:rsidRPr="00295A48">
        <w:rPr>
          <w:rFonts w:ascii="Times New Roman" w:hAnsi="Times New Roman" w:cs="Times New Roman"/>
          <w:sz w:val="24"/>
          <w:szCs w:val="24"/>
        </w:rPr>
        <w:lastRenderedPageBreak/>
        <w:t>SEM images (</w:t>
      </w:r>
      <w:r w:rsidRPr="007055C3">
        <w:rPr>
          <w:rFonts w:ascii="Times New Roman" w:hAnsi="Times New Roman" w:cs="Times New Roman"/>
          <w:sz w:val="24"/>
          <w:szCs w:val="24"/>
        </w:rPr>
        <w:t>Fig</w:t>
      </w:r>
      <w:r w:rsidRPr="00295A48">
        <w:rPr>
          <w:rFonts w:ascii="Times New Roman" w:hAnsi="Times New Roman" w:cs="Times New Roman"/>
          <w:sz w:val="24"/>
          <w:szCs w:val="24"/>
        </w:rPr>
        <w:t xml:space="preserve">ures </w:t>
      </w:r>
      <w:r w:rsidR="007055C3">
        <w:rPr>
          <w:rFonts w:ascii="Times New Roman" w:hAnsi="Times New Roman" w:cs="Times New Roman"/>
          <w:sz w:val="24"/>
          <w:szCs w:val="24"/>
        </w:rPr>
        <w:t>3</w:t>
      </w:r>
      <w:r w:rsidRPr="00295A48">
        <w:rPr>
          <w:rFonts w:ascii="Times New Roman" w:hAnsi="Times New Roman" w:cs="Times New Roman"/>
          <w:sz w:val="24"/>
          <w:szCs w:val="24"/>
        </w:rPr>
        <w:t>–</w:t>
      </w:r>
      <w:r w:rsidR="007055C3">
        <w:rPr>
          <w:rFonts w:ascii="Times New Roman" w:hAnsi="Times New Roman" w:cs="Times New Roman"/>
          <w:sz w:val="24"/>
          <w:szCs w:val="24"/>
        </w:rPr>
        <w:t>4</w:t>
      </w:r>
      <w:r w:rsidRPr="00295A48">
        <w:rPr>
          <w:rFonts w:ascii="Times New Roman" w:hAnsi="Times New Roman" w:cs="Times New Roman"/>
          <w:sz w:val="24"/>
          <w:szCs w:val="24"/>
        </w:rPr>
        <w:t>) elucidate morphological changes induced by acid activation: For Bentonite Clay (</w:t>
      </w:r>
      <w:r w:rsidRPr="007055C3">
        <w:rPr>
          <w:rFonts w:ascii="Times New Roman" w:hAnsi="Times New Roman" w:cs="Times New Roman"/>
          <w:sz w:val="24"/>
          <w:szCs w:val="24"/>
        </w:rPr>
        <w:t>Fig</w:t>
      </w:r>
      <w:r w:rsidRPr="00295A48">
        <w:rPr>
          <w:rFonts w:ascii="Times New Roman" w:hAnsi="Times New Roman" w:cs="Times New Roman"/>
          <w:sz w:val="24"/>
          <w:szCs w:val="24"/>
        </w:rPr>
        <w:t>ure</w:t>
      </w:r>
      <w:r w:rsidR="00524C05">
        <w:rPr>
          <w:rFonts w:ascii="Times New Roman" w:hAnsi="Times New Roman" w:cs="Times New Roman"/>
          <w:sz w:val="24"/>
          <w:szCs w:val="24"/>
        </w:rPr>
        <w:t xml:space="preserve"> </w:t>
      </w:r>
      <w:r w:rsidR="007055C3">
        <w:rPr>
          <w:rFonts w:ascii="Times New Roman" w:hAnsi="Times New Roman" w:cs="Times New Roman"/>
          <w:sz w:val="24"/>
          <w:szCs w:val="24"/>
        </w:rPr>
        <w:t>3</w:t>
      </w:r>
      <w:r w:rsidR="00524C05">
        <w:rPr>
          <w:rFonts w:ascii="Times New Roman" w:hAnsi="Times New Roman" w:cs="Times New Roman"/>
          <w:sz w:val="24"/>
          <w:szCs w:val="24"/>
        </w:rPr>
        <w:t xml:space="preserve">), it </w:t>
      </w:r>
      <w:r w:rsidRPr="00295A48">
        <w:rPr>
          <w:rFonts w:ascii="Times New Roman" w:hAnsi="Times New Roman" w:cs="Times New Roman"/>
          <w:sz w:val="24"/>
          <w:szCs w:val="24"/>
        </w:rPr>
        <w:t>reveals exfoliated layers and honeycomb-like pores, corroborating FTIR-derived porosity enhancement. Then, Palm Kernel Shell (</w:t>
      </w:r>
      <w:r w:rsidRPr="007055C3">
        <w:rPr>
          <w:rFonts w:ascii="Times New Roman" w:hAnsi="Times New Roman" w:cs="Times New Roman"/>
          <w:sz w:val="24"/>
          <w:szCs w:val="24"/>
        </w:rPr>
        <w:t>Fig</w:t>
      </w:r>
      <w:r w:rsidRPr="00295A48">
        <w:rPr>
          <w:rFonts w:ascii="Times New Roman" w:hAnsi="Times New Roman" w:cs="Times New Roman"/>
          <w:sz w:val="24"/>
          <w:szCs w:val="24"/>
        </w:rPr>
        <w:t>ure</w:t>
      </w:r>
      <w:r w:rsidR="00524C05">
        <w:rPr>
          <w:rFonts w:ascii="Times New Roman" w:hAnsi="Times New Roman" w:cs="Times New Roman"/>
          <w:sz w:val="24"/>
          <w:szCs w:val="24"/>
        </w:rPr>
        <w:t xml:space="preserve"> </w:t>
      </w:r>
      <w:r w:rsidR="007055C3">
        <w:rPr>
          <w:rFonts w:ascii="Times New Roman" w:hAnsi="Times New Roman" w:cs="Times New Roman"/>
          <w:sz w:val="24"/>
          <w:szCs w:val="24"/>
        </w:rPr>
        <w:t>4</w:t>
      </w:r>
      <w:r w:rsidRPr="00295A48">
        <w:rPr>
          <w:rFonts w:ascii="Times New Roman" w:hAnsi="Times New Roman" w:cs="Times New Roman"/>
          <w:sz w:val="24"/>
          <w:szCs w:val="24"/>
        </w:rPr>
        <w:t>)</w:t>
      </w:r>
      <w:r w:rsidR="00524C05">
        <w:rPr>
          <w:rFonts w:ascii="Times New Roman" w:hAnsi="Times New Roman" w:cs="Times New Roman"/>
          <w:sz w:val="24"/>
          <w:szCs w:val="24"/>
        </w:rPr>
        <w:t xml:space="preserve">, </w:t>
      </w:r>
      <w:r w:rsidRPr="00295A48">
        <w:rPr>
          <w:rFonts w:ascii="Times New Roman" w:hAnsi="Times New Roman" w:cs="Times New Roman"/>
          <w:sz w:val="24"/>
          <w:szCs w:val="24"/>
        </w:rPr>
        <w:t xml:space="preserve">7N treatment introduces fissures and cavities, aligning with FTIR data on hemicellulose removal. It is important to note that the 7N treatments optimize adsorbent morphology, with bentonite developing mesopores (ideal for large oil molecules) and PKS acquiring a </w:t>
      </w:r>
      <w:r w:rsidR="00524C05">
        <w:rPr>
          <w:rFonts w:ascii="Times New Roman" w:hAnsi="Times New Roman" w:cs="Times New Roman"/>
          <w:sz w:val="24"/>
          <w:szCs w:val="24"/>
        </w:rPr>
        <w:t>cracked</w:t>
      </w:r>
      <w:r w:rsidRPr="00295A48">
        <w:rPr>
          <w:rFonts w:ascii="Times New Roman" w:hAnsi="Times New Roman" w:cs="Times New Roman"/>
          <w:sz w:val="24"/>
          <w:szCs w:val="24"/>
        </w:rPr>
        <w:t xml:space="preserve"> texture (increasing surface area).</w:t>
      </w:r>
    </w:p>
    <w:p w14:paraId="145EA9EE" w14:textId="77777777" w:rsidR="00295A48" w:rsidRDefault="00295A48" w:rsidP="004C5FAD">
      <w:pPr>
        <w:spacing w:line="240" w:lineRule="auto"/>
        <w:jc w:val="both"/>
        <w:rPr>
          <w:rFonts w:ascii="Times New Roman" w:hAnsi="Times New Roman" w:cs="Times New Roman"/>
          <w:sz w:val="24"/>
          <w:szCs w:val="24"/>
        </w:rPr>
      </w:pPr>
    </w:p>
    <w:p w14:paraId="53C4F5E2" w14:textId="341C674A" w:rsidR="00AA7EAA" w:rsidRPr="00EB1F88" w:rsidRDefault="00CC0DAD" w:rsidP="00EB1F88">
      <w:pPr>
        <w:pStyle w:val="ListParagraph"/>
        <w:numPr>
          <w:ilvl w:val="1"/>
          <w:numId w:val="43"/>
        </w:numPr>
        <w:spacing w:line="240" w:lineRule="auto"/>
        <w:jc w:val="both"/>
        <w:rPr>
          <w:rFonts w:ascii="Times New Roman" w:hAnsi="Times New Roman" w:cs="Times New Roman"/>
          <w:b/>
          <w:bCs/>
          <w:sz w:val="24"/>
          <w:szCs w:val="24"/>
        </w:rPr>
      </w:pPr>
      <w:r w:rsidRPr="00EB1F88">
        <w:rPr>
          <w:rFonts w:ascii="Times New Roman" w:hAnsi="Times New Roman" w:cs="Times New Roman"/>
          <w:b/>
          <w:bCs/>
          <w:sz w:val="24"/>
          <w:szCs w:val="24"/>
        </w:rPr>
        <w:t xml:space="preserve">Comparative analysis of regenerated transformer oils and </w:t>
      </w:r>
      <w:r w:rsidR="00EB1F88">
        <w:rPr>
          <w:rFonts w:ascii="Times New Roman" w:hAnsi="Times New Roman" w:cs="Times New Roman"/>
          <w:b/>
          <w:bCs/>
          <w:sz w:val="24"/>
          <w:szCs w:val="24"/>
        </w:rPr>
        <w:t>spent</w:t>
      </w:r>
      <w:r w:rsidRPr="00EB1F88">
        <w:rPr>
          <w:rFonts w:ascii="Times New Roman" w:hAnsi="Times New Roman" w:cs="Times New Roman"/>
          <w:b/>
          <w:bCs/>
          <w:sz w:val="24"/>
          <w:szCs w:val="24"/>
        </w:rPr>
        <w:t xml:space="preserve"> transformer oil</w:t>
      </w:r>
    </w:p>
    <w:p w14:paraId="3FD91360" w14:textId="206D1B8B" w:rsidR="0032212C" w:rsidRDefault="0032212C" w:rsidP="004C5FAD">
      <w:pPr>
        <w:spacing w:after="0" w:line="240" w:lineRule="auto"/>
        <w:jc w:val="both"/>
        <w:rPr>
          <w:rFonts w:ascii="Times New Roman" w:hAnsi="Times New Roman" w:cs="Times New Roman"/>
          <w:sz w:val="24"/>
          <w:szCs w:val="24"/>
        </w:rPr>
      </w:pPr>
      <w:r w:rsidRPr="006E6DDE">
        <w:rPr>
          <w:rFonts w:ascii="Times New Roman" w:hAnsi="Times New Roman" w:cs="Times New Roman"/>
          <w:sz w:val="24"/>
          <w:szCs w:val="24"/>
        </w:rPr>
        <w:t>The</w:t>
      </w:r>
      <w:r w:rsidR="00CC0DAD" w:rsidRPr="006E6DDE">
        <w:rPr>
          <w:rFonts w:ascii="Times New Roman" w:hAnsi="Times New Roman" w:cs="Times New Roman"/>
          <w:sz w:val="24"/>
          <w:szCs w:val="24"/>
        </w:rPr>
        <w:t xml:space="preserve"> properties of the </w:t>
      </w:r>
      <w:r w:rsidRPr="006E6DDE">
        <w:rPr>
          <w:rFonts w:ascii="Times New Roman" w:hAnsi="Times New Roman" w:cs="Times New Roman"/>
          <w:sz w:val="24"/>
          <w:szCs w:val="24"/>
        </w:rPr>
        <w:t>regenerat</w:t>
      </w:r>
      <w:r w:rsidR="00CC0DAD" w:rsidRPr="006E6DDE">
        <w:rPr>
          <w:rFonts w:ascii="Times New Roman" w:hAnsi="Times New Roman" w:cs="Times New Roman"/>
          <w:sz w:val="24"/>
          <w:szCs w:val="24"/>
        </w:rPr>
        <w:t xml:space="preserve">ed </w:t>
      </w:r>
      <w:r w:rsidRPr="006E6DDE">
        <w:rPr>
          <w:rFonts w:ascii="Times New Roman" w:hAnsi="Times New Roman" w:cs="Times New Roman"/>
          <w:sz w:val="24"/>
          <w:szCs w:val="24"/>
        </w:rPr>
        <w:t>transformer oil</w:t>
      </w:r>
      <w:r w:rsidR="00CC0DAD" w:rsidRPr="006E6DDE">
        <w:rPr>
          <w:rFonts w:ascii="Times New Roman" w:hAnsi="Times New Roman" w:cs="Times New Roman"/>
          <w:sz w:val="24"/>
          <w:szCs w:val="24"/>
        </w:rPr>
        <w:t xml:space="preserve"> are compared with </w:t>
      </w:r>
      <w:r w:rsidR="00944EFD">
        <w:rPr>
          <w:rFonts w:ascii="Times New Roman" w:hAnsi="Times New Roman" w:cs="Times New Roman"/>
          <w:sz w:val="24"/>
          <w:szCs w:val="24"/>
        </w:rPr>
        <w:t>those</w:t>
      </w:r>
      <w:r w:rsidR="00CC0DAD" w:rsidRPr="006E6DDE">
        <w:rPr>
          <w:rFonts w:ascii="Times New Roman" w:hAnsi="Times New Roman" w:cs="Times New Roman"/>
          <w:sz w:val="24"/>
          <w:szCs w:val="24"/>
        </w:rPr>
        <w:t xml:space="preserve"> of </w:t>
      </w:r>
      <w:r w:rsidR="007C2FD5">
        <w:rPr>
          <w:rFonts w:ascii="Times New Roman" w:hAnsi="Times New Roman" w:cs="Times New Roman"/>
          <w:sz w:val="24"/>
          <w:szCs w:val="24"/>
        </w:rPr>
        <w:t>spent</w:t>
      </w:r>
      <w:r w:rsidR="00CC0DAD" w:rsidRPr="006E6DDE">
        <w:rPr>
          <w:rFonts w:ascii="Times New Roman" w:hAnsi="Times New Roman" w:cs="Times New Roman"/>
          <w:sz w:val="24"/>
          <w:szCs w:val="24"/>
        </w:rPr>
        <w:t xml:space="preserve"> transformer oil</w:t>
      </w:r>
      <w:r w:rsidR="004B4BC5">
        <w:rPr>
          <w:rFonts w:ascii="Times New Roman" w:hAnsi="Times New Roman" w:cs="Times New Roman"/>
          <w:sz w:val="24"/>
          <w:szCs w:val="24"/>
        </w:rPr>
        <w:t xml:space="preserve"> in </w:t>
      </w:r>
      <w:r w:rsidR="004B4BC5" w:rsidRPr="00524C05">
        <w:rPr>
          <w:rFonts w:ascii="Times New Roman" w:hAnsi="Times New Roman" w:cs="Times New Roman"/>
          <w:sz w:val="24"/>
          <w:szCs w:val="24"/>
        </w:rPr>
        <w:t xml:space="preserve">Table </w:t>
      </w:r>
      <w:r w:rsidR="007055C3">
        <w:rPr>
          <w:rFonts w:ascii="Times New Roman" w:hAnsi="Times New Roman" w:cs="Times New Roman"/>
          <w:sz w:val="24"/>
          <w:szCs w:val="24"/>
        </w:rPr>
        <w:t>6</w:t>
      </w:r>
      <w:r w:rsidR="004B4BC5">
        <w:rPr>
          <w:rFonts w:ascii="Times New Roman" w:hAnsi="Times New Roman" w:cs="Times New Roman"/>
          <w:sz w:val="24"/>
          <w:szCs w:val="24"/>
        </w:rPr>
        <w:t xml:space="preserve">. </w:t>
      </w:r>
    </w:p>
    <w:p w14:paraId="0DBBFC43" w14:textId="77777777" w:rsidR="00A22A3D" w:rsidRDefault="00A22A3D" w:rsidP="004C5FAD">
      <w:pPr>
        <w:spacing w:after="0" w:line="240" w:lineRule="auto"/>
        <w:jc w:val="both"/>
        <w:rPr>
          <w:rFonts w:ascii="Times New Roman" w:hAnsi="Times New Roman" w:cs="Times New Roman"/>
          <w:sz w:val="24"/>
          <w:szCs w:val="24"/>
        </w:rPr>
      </w:pPr>
    </w:p>
    <w:p w14:paraId="6B9FA060" w14:textId="77777777" w:rsidR="00A22A3D" w:rsidRDefault="00A22A3D" w:rsidP="004C5FAD">
      <w:pPr>
        <w:spacing w:after="0" w:line="240" w:lineRule="auto"/>
        <w:jc w:val="both"/>
        <w:rPr>
          <w:rFonts w:ascii="Times New Roman" w:hAnsi="Times New Roman" w:cs="Times New Roman"/>
          <w:sz w:val="24"/>
          <w:szCs w:val="24"/>
        </w:rPr>
      </w:pPr>
    </w:p>
    <w:p w14:paraId="3BC243B0" w14:textId="77777777" w:rsidR="00A22A3D" w:rsidRDefault="00A22A3D" w:rsidP="004C5FAD">
      <w:pPr>
        <w:spacing w:after="0" w:line="240" w:lineRule="auto"/>
        <w:jc w:val="both"/>
        <w:rPr>
          <w:rFonts w:ascii="Times New Roman" w:hAnsi="Times New Roman" w:cs="Times New Roman"/>
          <w:sz w:val="24"/>
          <w:szCs w:val="24"/>
        </w:rPr>
      </w:pPr>
    </w:p>
    <w:p w14:paraId="1FC6C97E" w14:textId="77777777" w:rsidR="00A22A3D" w:rsidRDefault="00A22A3D" w:rsidP="004C5FAD">
      <w:pPr>
        <w:spacing w:after="0" w:line="240" w:lineRule="auto"/>
        <w:jc w:val="both"/>
        <w:rPr>
          <w:rFonts w:ascii="Times New Roman" w:hAnsi="Times New Roman" w:cs="Times New Roman"/>
          <w:sz w:val="24"/>
          <w:szCs w:val="24"/>
        </w:rPr>
      </w:pPr>
    </w:p>
    <w:p w14:paraId="53CCE7E9" w14:textId="77777777" w:rsidR="00A22A3D" w:rsidRPr="006E6DDE" w:rsidRDefault="00A22A3D" w:rsidP="004C5FAD">
      <w:pPr>
        <w:spacing w:after="0" w:line="240" w:lineRule="auto"/>
        <w:jc w:val="both"/>
        <w:rPr>
          <w:rFonts w:ascii="Times New Roman" w:hAnsi="Times New Roman" w:cs="Times New Roman"/>
          <w:sz w:val="24"/>
          <w:szCs w:val="24"/>
        </w:rPr>
      </w:pPr>
    </w:p>
    <w:p w14:paraId="4D32EAB3" w14:textId="17CFA276" w:rsidR="003B08DC" w:rsidRPr="004C5FAD" w:rsidRDefault="003B08DC" w:rsidP="004C5FAD">
      <w:pPr>
        <w:spacing w:after="0" w:line="240" w:lineRule="auto"/>
        <w:jc w:val="center"/>
        <w:rPr>
          <w:rFonts w:ascii="Times New Roman" w:hAnsi="Times New Roman" w:cs="Times New Roman"/>
          <w:b/>
          <w:bCs/>
          <w:sz w:val="24"/>
          <w:szCs w:val="24"/>
        </w:rPr>
      </w:pPr>
      <w:r w:rsidRPr="004C5FAD">
        <w:rPr>
          <w:rFonts w:ascii="Times New Roman" w:hAnsi="Times New Roman" w:cs="Times New Roman"/>
          <w:b/>
          <w:bCs/>
          <w:sz w:val="24"/>
          <w:szCs w:val="24"/>
        </w:rPr>
        <w:t xml:space="preserve">Table </w:t>
      </w:r>
      <w:r w:rsidR="007055C3">
        <w:rPr>
          <w:rFonts w:ascii="Times New Roman" w:hAnsi="Times New Roman" w:cs="Times New Roman"/>
          <w:b/>
          <w:bCs/>
          <w:sz w:val="24"/>
          <w:szCs w:val="24"/>
        </w:rPr>
        <w:t>6</w:t>
      </w:r>
      <w:r w:rsidRPr="004C5FAD">
        <w:rPr>
          <w:rFonts w:ascii="Times New Roman" w:hAnsi="Times New Roman" w:cs="Times New Roman"/>
          <w:b/>
          <w:bCs/>
          <w:sz w:val="24"/>
          <w:szCs w:val="24"/>
        </w:rPr>
        <w:t xml:space="preserve">: Comparison of regenerated transformer oils with </w:t>
      </w:r>
      <w:r w:rsidR="007C2FD5" w:rsidRPr="004C5FAD">
        <w:rPr>
          <w:rFonts w:ascii="Times New Roman" w:hAnsi="Times New Roman" w:cs="Times New Roman"/>
          <w:b/>
          <w:bCs/>
          <w:sz w:val="24"/>
          <w:szCs w:val="24"/>
        </w:rPr>
        <w:t xml:space="preserve">spent </w:t>
      </w:r>
      <w:r w:rsidRPr="004C5FAD">
        <w:rPr>
          <w:rFonts w:ascii="Times New Roman" w:hAnsi="Times New Roman" w:cs="Times New Roman"/>
          <w:b/>
          <w:bCs/>
          <w:sz w:val="24"/>
          <w:szCs w:val="24"/>
        </w:rPr>
        <w:t>transformer oil</w:t>
      </w:r>
    </w:p>
    <w:p w14:paraId="277248F6" w14:textId="77777777" w:rsidR="004C5FAD" w:rsidRPr="006E6DDE" w:rsidRDefault="004C5FAD" w:rsidP="004C5FAD">
      <w:pPr>
        <w:spacing w:after="0" w:line="240" w:lineRule="auto"/>
        <w:jc w:val="center"/>
        <w:rPr>
          <w:rFonts w:ascii="Times New Roman" w:hAnsi="Times New Roman" w:cs="Times New Roman"/>
          <w:sz w:val="24"/>
          <w:szCs w:val="24"/>
        </w:rPr>
      </w:pPr>
    </w:p>
    <w:tbl>
      <w:tblPr>
        <w:tblStyle w:val="TableGrid"/>
        <w:tblW w:w="359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1851"/>
        <w:gridCol w:w="2941"/>
      </w:tblGrid>
      <w:tr w:rsidR="00AE16F0" w:rsidRPr="00944EFD" w14:paraId="5E966AA0" w14:textId="77777777" w:rsidTr="004C5FAD">
        <w:trPr>
          <w:jc w:val="center"/>
        </w:trPr>
        <w:tc>
          <w:tcPr>
            <w:tcW w:w="1435" w:type="pct"/>
            <w:tcBorders>
              <w:top w:val="single" w:sz="4" w:space="0" w:color="auto"/>
              <w:bottom w:val="single" w:sz="4" w:space="0" w:color="auto"/>
            </w:tcBorders>
          </w:tcPr>
          <w:p w14:paraId="7E182779" w14:textId="63C48EB9" w:rsidR="00AE16F0" w:rsidRPr="00944EFD" w:rsidRDefault="00AE16F0" w:rsidP="004C5FAD">
            <w:pPr>
              <w:jc w:val="both"/>
              <w:rPr>
                <w:rFonts w:ascii="Times New Roman" w:hAnsi="Times New Roman" w:cs="Times New Roman"/>
                <w:b/>
                <w:bCs/>
                <w:sz w:val="20"/>
                <w:szCs w:val="20"/>
              </w:rPr>
            </w:pPr>
            <w:r w:rsidRPr="00944EFD">
              <w:rPr>
                <w:rFonts w:ascii="Times New Roman" w:hAnsi="Times New Roman" w:cs="Times New Roman"/>
                <w:b/>
                <w:bCs/>
                <w:color w:val="000000"/>
                <w:sz w:val="20"/>
                <w:szCs w:val="20"/>
              </w:rPr>
              <w:t>Oil Properties</w:t>
            </w:r>
          </w:p>
        </w:tc>
        <w:tc>
          <w:tcPr>
            <w:tcW w:w="1377" w:type="pct"/>
            <w:tcBorders>
              <w:top w:val="single" w:sz="4" w:space="0" w:color="auto"/>
              <w:bottom w:val="single" w:sz="4" w:space="0" w:color="auto"/>
            </w:tcBorders>
          </w:tcPr>
          <w:p w14:paraId="6F6D8DEA" w14:textId="6CC2931E" w:rsidR="00AE16F0" w:rsidRPr="00944EFD" w:rsidRDefault="00116BB8" w:rsidP="004C5FAD">
            <w:pPr>
              <w:jc w:val="center"/>
              <w:rPr>
                <w:rFonts w:ascii="Times New Roman" w:hAnsi="Times New Roman" w:cs="Times New Roman"/>
                <w:b/>
                <w:bCs/>
                <w:sz w:val="20"/>
                <w:szCs w:val="20"/>
              </w:rPr>
            </w:pPr>
            <w:r>
              <w:rPr>
                <w:rFonts w:ascii="Times New Roman" w:hAnsi="Times New Roman" w:cs="Times New Roman"/>
                <w:b/>
                <w:bCs/>
                <w:color w:val="000000"/>
                <w:sz w:val="20"/>
                <w:szCs w:val="20"/>
              </w:rPr>
              <w:t>Spent</w:t>
            </w:r>
            <w:r w:rsidR="00AE16F0" w:rsidRPr="00944EFD">
              <w:rPr>
                <w:rFonts w:ascii="Times New Roman" w:hAnsi="Times New Roman" w:cs="Times New Roman"/>
                <w:b/>
                <w:bCs/>
                <w:color w:val="000000"/>
                <w:sz w:val="20"/>
                <w:szCs w:val="20"/>
              </w:rPr>
              <w:t xml:space="preserve"> Transformer Oil (</w:t>
            </w:r>
            <w:r>
              <w:rPr>
                <w:rFonts w:ascii="Times New Roman" w:hAnsi="Times New Roman" w:cs="Times New Roman"/>
                <w:b/>
                <w:bCs/>
                <w:color w:val="000000"/>
                <w:sz w:val="20"/>
                <w:szCs w:val="20"/>
              </w:rPr>
              <w:t>S</w:t>
            </w:r>
            <w:r w:rsidR="00AE16F0">
              <w:rPr>
                <w:rFonts w:ascii="Times New Roman" w:hAnsi="Times New Roman" w:cs="Times New Roman"/>
                <w:b/>
                <w:bCs/>
                <w:color w:val="000000"/>
                <w:sz w:val="20"/>
                <w:szCs w:val="20"/>
              </w:rPr>
              <w:t>T</w:t>
            </w:r>
            <w:r w:rsidR="00AE16F0" w:rsidRPr="00944EFD">
              <w:rPr>
                <w:rFonts w:ascii="Times New Roman" w:hAnsi="Times New Roman" w:cs="Times New Roman"/>
                <w:b/>
                <w:bCs/>
                <w:color w:val="000000"/>
                <w:sz w:val="20"/>
                <w:szCs w:val="20"/>
              </w:rPr>
              <w:t>O)</w:t>
            </w:r>
          </w:p>
        </w:tc>
        <w:tc>
          <w:tcPr>
            <w:tcW w:w="2188" w:type="pct"/>
            <w:tcBorders>
              <w:top w:val="single" w:sz="4" w:space="0" w:color="auto"/>
              <w:bottom w:val="single" w:sz="4" w:space="0" w:color="auto"/>
            </w:tcBorders>
          </w:tcPr>
          <w:p w14:paraId="52B75A1E" w14:textId="7FE35F84" w:rsidR="00AE16F0" w:rsidRPr="00944EFD" w:rsidRDefault="00AE16F0" w:rsidP="004C5FAD">
            <w:pPr>
              <w:jc w:val="center"/>
              <w:rPr>
                <w:rFonts w:ascii="Times New Roman" w:hAnsi="Times New Roman" w:cs="Times New Roman"/>
                <w:b/>
                <w:bCs/>
                <w:sz w:val="20"/>
                <w:szCs w:val="20"/>
              </w:rPr>
            </w:pPr>
            <w:r w:rsidRPr="00944EFD">
              <w:rPr>
                <w:rFonts w:ascii="Times New Roman" w:hAnsi="Times New Roman" w:cs="Times New Roman"/>
                <w:b/>
                <w:bCs/>
                <w:color w:val="000000"/>
                <w:sz w:val="20"/>
                <w:szCs w:val="20"/>
              </w:rPr>
              <w:t>Regenerated Transformer Oil (R</w:t>
            </w:r>
            <w:r>
              <w:rPr>
                <w:rFonts w:ascii="Times New Roman" w:hAnsi="Times New Roman" w:cs="Times New Roman"/>
                <w:b/>
                <w:bCs/>
                <w:color w:val="000000"/>
                <w:sz w:val="20"/>
                <w:szCs w:val="20"/>
              </w:rPr>
              <w:t>T</w:t>
            </w:r>
            <w:r w:rsidRPr="00944EFD">
              <w:rPr>
                <w:rFonts w:ascii="Times New Roman" w:hAnsi="Times New Roman" w:cs="Times New Roman"/>
                <w:b/>
                <w:bCs/>
                <w:color w:val="000000"/>
                <w:sz w:val="20"/>
                <w:szCs w:val="20"/>
              </w:rPr>
              <w:t>O)</w:t>
            </w:r>
          </w:p>
        </w:tc>
      </w:tr>
      <w:tr w:rsidR="00AE16F0" w:rsidRPr="00944EFD" w14:paraId="7E467E0F" w14:textId="77777777" w:rsidTr="004C5FAD">
        <w:trPr>
          <w:jc w:val="center"/>
        </w:trPr>
        <w:tc>
          <w:tcPr>
            <w:tcW w:w="1435" w:type="pct"/>
            <w:tcBorders>
              <w:top w:val="single" w:sz="4" w:space="0" w:color="auto"/>
            </w:tcBorders>
          </w:tcPr>
          <w:p w14:paraId="04BF7DBE" w14:textId="06A43F87"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Water Content(ppm)</w:t>
            </w:r>
          </w:p>
        </w:tc>
        <w:tc>
          <w:tcPr>
            <w:tcW w:w="1377" w:type="pct"/>
            <w:tcBorders>
              <w:top w:val="single" w:sz="4" w:space="0" w:color="auto"/>
            </w:tcBorders>
          </w:tcPr>
          <w:p w14:paraId="2C95C92A" w14:textId="3759D1DB"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35.42</w:t>
            </w:r>
          </w:p>
        </w:tc>
        <w:tc>
          <w:tcPr>
            <w:tcW w:w="2188" w:type="pct"/>
            <w:tcBorders>
              <w:top w:val="single" w:sz="4" w:space="0" w:color="auto"/>
            </w:tcBorders>
          </w:tcPr>
          <w:p w14:paraId="78BA08A8" w14:textId="0F2BF651"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10.254</w:t>
            </w:r>
            <w:r>
              <w:rPr>
                <w:rFonts w:ascii="Times New Roman" w:hAnsi="Times New Roman" w:cs="Times New Roman"/>
                <w:color w:val="000000"/>
                <w:sz w:val="20"/>
                <w:szCs w:val="20"/>
              </w:rPr>
              <w:t xml:space="preserve"> (71.05 %) </w:t>
            </w:r>
            <w:r w:rsidRPr="00DD30AB">
              <w:rPr>
                <w:rFonts w:ascii="Times New Roman" w:hAnsi="Times New Roman" w:cs="Times New Roman"/>
                <w:color w:val="000000"/>
                <w:sz w:val="20"/>
                <w:szCs w:val="20"/>
                <w:vertAlign w:val="superscript"/>
              </w:rPr>
              <w:t>u</w:t>
            </w:r>
          </w:p>
        </w:tc>
      </w:tr>
      <w:tr w:rsidR="00AE16F0" w:rsidRPr="00944EFD" w14:paraId="77C4D742" w14:textId="77777777" w:rsidTr="004C5FAD">
        <w:trPr>
          <w:jc w:val="center"/>
        </w:trPr>
        <w:tc>
          <w:tcPr>
            <w:tcW w:w="1435" w:type="pct"/>
          </w:tcPr>
          <w:p w14:paraId="74AC053C" w14:textId="6625DC3B"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Acidity(mgKOH/g)</w:t>
            </w:r>
          </w:p>
        </w:tc>
        <w:tc>
          <w:tcPr>
            <w:tcW w:w="1377" w:type="pct"/>
          </w:tcPr>
          <w:p w14:paraId="55607FD1" w14:textId="72103EF4"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0.821</w:t>
            </w:r>
          </w:p>
        </w:tc>
        <w:tc>
          <w:tcPr>
            <w:tcW w:w="2188" w:type="pct"/>
          </w:tcPr>
          <w:p w14:paraId="3C2775B8" w14:textId="40005F39"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0.003</w:t>
            </w:r>
            <w:r>
              <w:rPr>
                <w:rFonts w:ascii="Times New Roman" w:hAnsi="Times New Roman" w:cs="Times New Roman"/>
                <w:color w:val="000000"/>
                <w:sz w:val="20"/>
                <w:szCs w:val="20"/>
              </w:rPr>
              <w:t xml:space="preserve"> (99.64 %) </w:t>
            </w:r>
            <w:r w:rsidRPr="00DD30AB">
              <w:rPr>
                <w:rFonts w:ascii="Times New Roman" w:hAnsi="Times New Roman" w:cs="Times New Roman"/>
                <w:color w:val="000000"/>
                <w:sz w:val="20"/>
                <w:szCs w:val="20"/>
                <w:vertAlign w:val="superscript"/>
              </w:rPr>
              <w:t>u</w:t>
            </w:r>
          </w:p>
        </w:tc>
      </w:tr>
      <w:tr w:rsidR="00AE16F0" w:rsidRPr="00944EFD" w14:paraId="71958031" w14:textId="77777777" w:rsidTr="004C5FAD">
        <w:trPr>
          <w:jc w:val="center"/>
        </w:trPr>
        <w:tc>
          <w:tcPr>
            <w:tcW w:w="1435" w:type="pct"/>
          </w:tcPr>
          <w:p w14:paraId="0A42D2FA" w14:textId="557EBA7E"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Kinematic Viscosity at 40</w:t>
            </w:r>
            <w:r w:rsidRPr="00944EFD">
              <w:rPr>
                <w:rFonts w:ascii="Times New Roman" w:hAnsi="Times New Roman" w:cs="Times New Roman"/>
                <w:color w:val="000000"/>
                <w:sz w:val="20"/>
                <w:szCs w:val="20"/>
                <w:vertAlign w:val="superscript"/>
              </w:rPr>
              <w:t>o</w:t>
            </w:r>
            <w:r w:rsidRPr="00944EFD">
              <w:rPr>
                <w:rFonts w:ascii="Times New Roman" w:hAnsi="Times New Roman" w:cs="Times New Roman"/>
                <w:color w:val="000000"/>
                <w:sz w:val="20"/>
                <w:szCs w:val="20"/>
              </w:rPr>
              <w:t>C (mm</w:t>
            </w:r>
            <w:r w:rsidRPr="00944EFD">
              <w:rPr>
                <w:rFonts w:ascii="Times New Roman" w:hAnsi="Times New Roman" w:cs="Times New Roman"/>
                <w:color w:val="000000"/>
                <w:sz w:val="20"/>
                <w:szCs w:val="20"/>
                <w:vertAlign w:val="superscript"/>
              </w:rPr>
              <w:t>2</w:t>
            </w:r>
            <w:r w:rsidRPr="00944EFD">
              <w:rPr>
                <w:rFonts w:ascii="Times New Roman" w:hAnsi="Times New Roman" w:cs="Times New Roman"/>
                <w:color w:val="000000"/>
                <w:sz w:val="20"/>
                <w:szCs w:val="20"/>
              </w:rPr>
              <w:t>/s)</w:t>
            </w:r>
          </w:p>
        </w:tc>
        <w:tc>
          <w:tcPr>
            <w:tcW w:w="1377" w:type="pct"/>
          </w:tcPr>
          <w:p w14:paraId="0F2FF19D" w14:textId="2482C053"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18.3</w:t>
            </w:r>
          </w:p>
        </w:tc>
        <w:tc>
          <w:tcPr>
            <w:tcW w:w="2188" w:type="pct"/>
          </w:tcPr>
          <w:p w14:paraId="1D29678E" w14:textId="4E0C7DA9"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10.34</w:t>
            </w:r>
            <w:r>
              <w:rPr>
                <w:rFonts w:ascii="Times New Roman" w:hAnsi="Times New Roman" w:cs="Times New Roman"/>
                <w:color w:val="000000"/>
                <w:sz w:val="20"/>
                <w:szCs w:val="20"/>
              </w:rPr>
              <w:t xml:space="preserve"> (43.50 %) </w:t>
            </w:r>
            <w:r w:rsidRPr="00DD30AB">
              <w:rPr>
                <w:rFonts w:ascii="Times New Roman" w:hAnsi="Times New Roman" w:cs="Times New Roman"/>
                <w:color w:val="000000"/>
                <w:sz w:val="20"/>
                <w:szCs w:val="20"/>
                <w:vertAlign w:val="superscript"/>
              </w:rPr>
              <w:t>u</w:t>
            </w:r>
          </w:p>
        </w:tc>
      </w:tr>
      <w:tr w:rsidR="00AE16F0" w:rsidRPr="00944EFD" w14:paraId="59A71C89" w14:textId="77777777" w:rsidTr="004C5FAD">
        <w:trPr>
          <w:jc w:val="center"/>
        </w:trPr>
        <w:tc>
          <w:tcPr>
            <w:tcW w:w="1435" w:type="pct"/>
          </w:tcPr>
          <w:p w14:paraId="7FFA3A2F" w14:textId="79C565A9"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Density at 20</w:t>
            </w:r>
            <w:r w:rsidRPr="00944EFD">
              <w:rPr>
                <w:rFonts w:ascii="Times New Roman" w:hAnsi="Times New Roman" w:cs="Times New Roman"/>
                <w:color w:val="000000"/>
                <w:sz w:val="20"/>
                <w:szCs w:val="20"/>
                <w:vertAlign w:val="superscript"/>
              </w:rPr>
              <w:t>o</w:t>
            </w:r>
            <w:r w:rsidRPr="00944EFD">
              <w:rPr>
                <w:rFonts w:ascii="Times New Roman" w:hAnsi="Times New Roman" w:cs="Times New Roman"/>
                <w:color w:val="000000"/>
                <w:sz w:val="20"/>
                <w:szCs w:val="20"/>
              </w:rPr>
              <w:t>C</w:t>
            </w:r>
          </w:p>
        </w:tc>
        <w:tc>
          <w:tcPr>
            <w:tcW w:w="1377" w:type="pct"/>
          </w:tcPr>
          <w:p w14:paraId="77ECC477" w14:textId="2217DB32"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0.975</w:t>
            </w:r>
          </w:p>
        </w:tc>
        <w:tc>
          <w:tcPr>
            <w:tcW w:w="2188" w:type="pct"/>
          </w:tcPr>
          <w:p w14:paraId="530510A9" w14:textId="76004F26"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0.8342</w:t>
            </w:r>
            <w:r>
              <w:rPr>
                <w:rFonts w:ascii="Times New Roman" w:hAnsi="Times New Roman" w:cs="Times New Roman"/>
                <w:color w:val="000000"/>
                <w:sz w:val="20"/>
                <w:szCs w:val="20"/>
              </w:rPr>
              <w:t xml:space="preserve"> (14.44 %) </w:t>
            </w:r>
            <w:r w:rsidRPr="00DD30AB">
              <w:rPr>
                <w:rFonts w:ascii="Times New Roman" w:hAnsi="Times New Roman" w:cs="Times New Roman"/>
                <w:color w:val="000000"/>
                <w:sz w:val="20"/>
                <w:szCs w:val="20"/>
                <w:vertAlign w:val="superscript"/>
              </w:rPr>
              <w:t>u</w:t>
            </w:r>
          </w:p>
        </w:tc>
      </w:tr>
      <w:tr w:rsidR="00AE16F0" w:rsidRPr="00944EFD" w14:paraId="3713FD53" w14:textId="77777777" w:rsidTr="004C5FAD">
        <w:trPr>
          <w:jc w:val="center"/>
        </w:trPr>
        <w:tc>
          <w:tcPr>
            <w:tcW w:w="1435" w:type="pct"/>
          </w:tcPr>
          <w:p w14:paraId="67CCAFD0" w14:textId="5430A95D"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Flashpoint (</w:t>
            </w:r>
            <w:r w:rsidRPr="00944EFD">
              <w:rPr>
                <w:rFonts w:ascii="Times New Roman" w:hAnsi="Times New Roman" w:cs="Times New Roman"/>
                <w:color w:val="000000"/>
                <w:sz w:val="20"/>
                <w:szCs w:val="20"/>
                <w:vertAlign w:val="superscript"/>
              </w:rPr>
              <w:t>o</w:t>
            </w:r>
            <w:r w:rsidRPr="00944EFD">
              <w:rPr>
                <w:rFonts w:ascii="Times New Roman" w:hAnsi="Times New Roman" w:cs="Times New Roman"/>
                <w:color w:val="000000"/>
                <w:sz w:val="20"/>
                <w:szCs w:val="20"/>
              </w:rPr>
              <w:t>C)</w:t>
            </w:r>
          </w:p>
        </w:tc>
        <w:tc>
          <w:tcPr>
            <w:tcW w:w="1377" w:type="pct"/>
          </w:tcPr>
          <w:p w14:paraId="3B5D6F80" w14:textId="39644BA5"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144</w:t>
            </w:r>
          </w:p>
        </w:tc>
        <w:tc>
          <w:tcPr>
            <w:tcW w:w="2188" w:type="pct"/>
          </w:tcPr>
          <w:p w14:paraId="02682A90" w14:textId="41064FD4"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150</w:t>
            </w:r>
            <w:r>
              <w:rPr>
                <w:rFonts w:ascii="Times New Roman" w:hAnsi="Times New Roman" w:cs="Times New Roman"/>
                <w:color w:val="000000"/>
                <w:sz w:val="20"/>
                <w:szCs w:val="20"/>
              </w:rPr>
              <w:t xml:space="preserve"> (4.</w:t>
            </w:r>
            <w:r w:rsidR="00674F07">
              <w:rPr>
                <w:rFonts w:ascii="Times New Roman" w:hAnsi="Times New Roman" w:cs="Times New Roman"/>
                <w:color w:val="000000"/>
                <w:sz w:val="20"/>
                <w:szCs w:val="20"/>
              </w:rPr>
              <w:t>17</w:t>
            </w:r>
            <w:r>
              <w:rPr>
                <w:rFonts w:ascii="Times New Roman" w:hAnsi="Times New Roman" w:cs="Times New Roman"/>
                <w:color w:val="000000"/>
                <w:sz w:val="20"/>
                <w:szCs w:val="20"/>
              </w:rPr>
              <w:t xml:space="preserve"> %) </w:t>
            </w:r>
            <w:r w:rsidRPr="00DD30AB">
              <w:rPr>
                <w:rFonts w:ascii="Times New Roman" w:hAnsi="Times New Roman" w:cs="Times New Roman"/>
                <w:color w:val="000000"/>
                <w:sz w:val="20"/>
                <w:szCs w:val="20"/>
                <w:vertAlign w:val="superscript"/>
              </w:rPr>
              <w:t>u</w:t>
            </w:r>
          </w:p>
        </w:tc>
      </w:tr>
      <w:tr w:rsidR="00AE16F0" w:rsidRPr="00944EFD" w14:paraId="564A3019" w14:textId="77777777" w:rsidTr="004C5FAD">
        <w:trPr>
          <w:jc w:val="center"/>
        </w:trPr>
        <w:tc>
          <w:tcPr>
            <w:tcW w:w="1435" w:type="pct"/>
          </w:tcPr>
          <w:p w14:paraId="346C6ECD" w14:textId="5B792D1F"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Fire point (</w:t>
            </w:r>
            <w:r w:rsidRPr="00944EFD">
              <w:rPr>
                <w:rFonts w:ascii="Times New Roman" w:hAnsi="Times New Roman" w:cs="Times New Roman"/>
                <w:color w:val="000000"/>
                <w:sz w:val="20"/>
                <w:szCs w:val="20"/>
                <w:vertAlign w:val="superscript"/>
              </w:rPr>
              <w:t>o</w:t>
            </w:r>
            <w:r w:rsidRPr="00944EFD">
              <w:rPr>
                <w:rFonts w:ascii="Times New Roman" w:hAnsi="Times New Roman" w:cs="Times New Roman"/>
                <w:color w:val="000000"/>
                <w:sz w:val="20"/>
                <w:szCs w:val="20"/>
              </w:rPr>
              <w:t>C)</w:t>
            </w:r>
          </w:p>
        </w:tc>
        <w:tc>
          <w:tcPr>
            <w:tcW w:w="1377" w:type="pct"/>
          </w:tcPr>
          <w:p w14:paraId="2080BBAA" w14:textId="1A2326F4"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156</w:t>
            </w:r>
          </w:p>
        </w:tc>
        <w:tc>
          <w:tcPr>
            <w:tcW w:w="2188" w:type="pct"/>
          </w:tcPr>
          <w:p w14:paraId="2D1C45C2" w14:textId="2444E9AC"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160</w:t>
            </w:r>
            <w:r>
              <w:rPr>
                <w:rFonts w:ascii="Times New Roman" w:hAnsi="Times New Roman" w:cs="Times New Roman"/>
                <w:color w:val="000000"/>
                <w:sz w:val="20"/>
                <w:szCs w:val="20"/>
              </w:rPr>
              <w:t xml:space="preserve"> (2.56 %) </w:t>
            </w:r>
            <w:r w:rsidRPr="00DD30AB">
              <w:rPr>
                <w:rFonts w:ascii="Times New Roman" w:hAnsi="Times New Roman" w:cs="Times New Roman"/>
                <w:color w:val="000000"/>
                <w:sz w:val="20"/>
                <w:szCs w:val="20"/>
                <w:vertAlign w:val="superscript"/>
              </w:rPr>
              <w:t>u</w:t>
            </w:r>
          </w:p>
        </w:tc>
      </w:tr>
      <w:tr w:rsidR="00AE16F0" w:rsidRPr="00944EFD" w14:paraId="6117D843" w14:textId="77777777" w:rsidTr="004C5FAD">
        <w:trPr>
          <w:jc w:val="center"/>
        </w:trPr>
        <w:tc>
          <w:tcPr>
            <w:tcW w:w="1435" w:type="pct"/>
          </w:tcPr>
          <w:p w14:paraId="39251FEB" w14:textId="52C4D8A0" w:rsidR="00AE16F0" w:rsidRPr="00944EFD" w:rsidRDefault="00AE16F0" w:rsidP="004C5FAD">
            <w:pPr>
              <w:jc w:val="both"/>
              <w:rPr>
                <w:rFonts w:ascii="Times New Roman" w:hAnsi="Times New Roman" w:cs="Times New Roman"/>
                <w:sz w:val="20"/>
                <w:szCs w:val="20"/>
              </w:rPr>
            </w:pPr>
            <w:r w:rsidRPr="00944EFD">
              <w:rPr>
                <w:rFonts w:ascii="Times New Roman" w:hAnsi="Times New Roman" w:cs="Times New Roman"/>
                <w:color w:val="000000"/>
                <w:sz w:val="20"/>
                <w:szCs w:val="20"/>
              </w:rPr>
              <w:t>Breakdown Voltage (kV)</w:t>
            </w:r>
          </w:p>
        </w:tc>
        <w:tc>
          <w:tcPr>
            <w:tcW w:w="1377" w:type="pct"/>
          </w:tcPr>
          <w:p w14:paraId="3BA66336" w14:textId="21567C4F" w:rsidR="00AE16F0" w:rsidRPr="00944EFD" w:rsidRDefault="00AE16F0" w:rsidP="004C5FAD">
            <w:pPr>
              <w:jc w:val="center"/>
              <w:rPr>
                <w:rFonts w:ascii="Times New Roman" w:hAnsi="Times New Roman" w:cs="Times New Roman"/>
                <w:sz w:val="20"/>
                <w:szCs w:val="20"/>
              </w:rPr>
            </w:pPr>
            <w:r w:rsidRPr="00D60082">
              <w:rPr>
                <w:rFonts w:ascii="Times New Roman" w:hAnsi="Times New Roman" w:cs="Times New Roman"/>
                <w:color w:val="000000"/>
                <w:sz w:val="20"/>
                <w:szCs w:val="20"/>
              </w:rPr>
              <w:t>10</w:t>
            </w:r>
          </w:p>
        </w:tc>
        <w:tc>
          <w:tcPr>
            <w:tcW w:w="2188" w:type="pct"/>
          </w:tcPr>
          <w:p w14:paraId="7573B5A2" w14:textId="7DBD68AB" w:rsidR="00AE16F0" w:rsidRPr="00944EFD" w:rsidRDefault="00AE16F0" w:rsidP="004C5FAD">
            <w:pPr>
              <w:jc w:val="center"/>
              <w:rPr>
                <w:rFonts w:ascii="Times New Roman" w:hAnsi="Times New Roman" w:cs="Times New Roman"/>
                <w:sz w:val="20"/>
                <w:szCs w:val="20"/>
              </w:rPr>
            </w:pPr>
            <w:r w:rsidRPr="00944EFD">
              <w:rPr>
                <w:rFonts w:ascii="Times New Roman" w:hAnsi="Times New Roman" w:cs="Times New Roman"/>
                <w:color w:val="000000"/>
                <w:sz w:val="20"/>
                <w:szCs w:val="20"/>
              </w:rPr>
              <w:t>6</w:t>
            </w:r>
            <w:r>
              <w:rPr>
                <w:rFonts w:ascii="Times New Roman" w:hAnsi="Times New Roman" w:cs="Times New Roman"/>
                <w:color w:val="000000"/>
                <w:sz w:val="20"/>
                <w:szCs w:val="20"/>
              </w:rPr>
              <w:t xml:space="preserve">0 (83.33 %) </w:t>
            </w:r>
            <w:r w:rsidRPr="00DD30AB">
              <w:rPr>
                <w:rFonts w:ascii="Times New Roman" w:hAnsi="Times New Roman" w:cs="Times New Roman"/>
                <w:color w:val="000000"/>
                <w:sz w:val="20"/>
                <w:szCs w:val="20"/>
                <w:vertAlign w:val="superscript"/>
              </w:rPr>
              <w:t>u</w:t>
            </w:r>
          </w:p>
        </w:tc>
      </w:tr>
    </w:tbl>
    <w:p w14:paraId="5F1E2986" w14:textId="04154066" w:rsidR="006C1AE2" w:rsidRPr="003E1C79" w:rsidRDefault="00595F12" w:rsidP="004C5FAD">
      <w:pPr>
        <w:spacing w:line="240" w:lineRule="auto"/>
        <w:jc w:val="center"/>
        <w:rPr>
          <w:rFonts w:ascii="Times New Roman" w:hAnsi="Times New Roman" w:cs="Times New Roman"/>
          <w:sz w:val="18"/>
          <w:szCs w:val="18"/>
        </w:rPr>
      </w:pPr>
      <w:r w:rsidRPr="003E1C79">
        <w:rPr>
          <w:rFonts w:ascii="Times New Roman" w:hAnsi="Times New Roman" w:cs="Times New Roman"/>
          <w:sz w:val="18"/>
          <w:szCs w:val="18"/>
          <w:vertAlign w:val="superscript"/>
        </w:rPr>
        <w:t xml:space="preserve">u </w:t>
      </w:r>
      <w:r w:rsidRPr="003E1C79">
        <w:rPr>
          <w:rFonts w:ascii="Times New Roman" w:hAnsi="Times New Roman" w:cs="Times New Roman"/>
          <w:sz w:val="18"/>
          <w:szCs w:val="18"/>
        </w:rPr>
        <w:t xml:space="preserve">Values in </w:t>
      </w:r>
      <w:r w:rsidR="00B26680">
        <w:rPr>
          <w:rFonts w:ascii="Times New Roman" w:hAnsi="Times New Roman" w:cs="Times New Roman"/>
          <w:sz w:val="18"/>
          <w:szCs w:val="18"/>
        </w:rPr>
        <w:t>parentheses</w:t>
      </w:r>
      <w:r w:rsidRPr="003E1C79">
        <w:rPr>
          <w:rFonts w:ascii="Times New Roman" w:hAnsi="Times New Roman" w:cs="Times New Roman"/>
          <w:sz w:val="18"/>
          <w:szCs w:val="18"/>
        </w:rPr>
        <w:t xml:space="preserve"> indicate the percent removal </w:t>
      </w:r>
      <w:r w:rsidR="00B26680">
        <w:rPr>
          <w:rFonts w:ascii="Times New Roman" w:hAnsi="Times New Roman" w:cs="Times New Roman"/>
          <w:sz w:val="18"/>
          <w:szCs w:val="18"/>
        </w:rPr>
        <w:t>of</w:t>
      </w:r>
      <w:r w:rsidRPr="003E1C79">
        <w:rPr>
          <w:rFonts w:ascii="Times New Roman" w:hAnsi="Times New Roman" w:cs="Times New Roman"/>
          <w:sz w:val="18"/>
          <w:szCs w:val="18"/>
        </w:rPr>
        <w:t xml:space="preserve"> </w:t>
      </w:r>
      <w:r w:rsidR="00B26680">
        <w:rPr>
          <w:rFonts w:ascii="Times New Roman" w:hAnsi="Times New Roman" w:cs="Times New Roman"/>
          <w:sz w:val="18"/>
          <w:szCs w:val="18"/>
        </w:rPr>
        <w:t xml:space="preserve">the </w:t>
      </w:r>
      <w:r w:rsidRPr="003E1C79">
        <w:rPr>
          <w:rFonts w:ascii="Times New Roman" w:hAnsi="Times New Roman" w:cs="Times New Roman"/>
          <w:sz w:val="18"/>
          <w:szCs w:val="18"/>
        </w:rPr>
        <w:t>used transformer oil.</w:t>
      </w:r>
    </w:p>
    <w:bookmarkEnd w:id="25"/>
    <w:p w14:paraId="53DD37F3" w14:textId="77777777" w:rsidR="00EB1F88" w:rsidRPr="006E6DDE" w:rsidRDefault="00EB1F88" w:rsidP="00EB1F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Pr="00524C05">
        <w:rPr>
          <w:rFonts w:ascii="Times New Roman" w:hAnsi="Times New Roman" w:cs="Times New Roman"/>
          <w:sz w:val="24"/>
          <w:szCs w:val="24"/>
        </w:rPr>
        <w:t xml:space="preserve">provides a comparative evaluation of key physicochemical and electrical properties between </w:t>
      </w:r>
      <w:r>
        <w:rPr>
          <w:rFonts w:ascii="Times New Roman" w:hAnsi="Times New Roman" w:cs="Times New Roman"/>
          <w:sz w:val="24"/>
          <w:szCs w:val="24"/>
        </w:rPr>
        <w:t xml:space="preserve">the </w:t>
      </w:r>
      <w:r w:rsidRPr="00524C05">
        <w:rPr>
          <w:rFonts w:ascii="Times New Roman" w:hAnsi="Times New Roman" w:cs="Times New Roman"/>
          <w:sz w:val="24"/>
          <w:szCs w:val="24"/>
        </w:rPr>
        <w:t>used transformer oil (</w:t>
      </w:r>
      <w:r>
        <w:rPr>
          <w:rFonts w:ascii="Times New Roman" w:hAnsi="Times New Roman" w:cs="Times New Roman"/>
          <w:sz w:val="24"/>
          <w:szCs w:val="24"/>
        </w:rPr>
        <w:t>S</w:t>
      </w:r>
      <w:r w:rsidRPr="00524C05">
        <w:rPr>
          <w:rFonts w:ascii="Times New Roman" w:hAnsi="Times New Roman" w:cs="Times New Roman"/>
          <w:sz w:val="24"/>
          <w:szCs w:val="24"/>
        </w:rPr>
        <w:t>TO) and regenerated transformer oil (RTO) activated with 7N acid concentration. The regeneration process led to significant improvements across all measured parameters.​</w:t>
      </w:r>
      <w:r>
        <w:rPr>
          <w:rFonts w:ascii="Times New Roman" w:hAnsi="Times New Roman" w:cs="Times New Roman"/>
          <w:sz w:val="24"/>
          <w:szCs w:val="24"/>
        </w:rPr>
        <w:t xml:space="preserve"> </w:t>
      </w:r>
      <w:r w:rsidRPr="00524C05">
        <w:rPr>
          <w:rFonts w:ascii="Times New Roman" w:hAnsi="Times New Roman" w:cs="Times New Roman"/>
          <w:sz w:val="24"/>
          <w:szCs w:val="24"/>
        </w:rPr>
        <w:t>Water Content</w:t>
      </w:r>
      <w:r>
        <w:rPr>
          <w:rFonts w:ascii="Times New Roman" w:hAnsi="Times New Roman" w:cs="Times New Roman"/>
          <w:sz w:val="24"/>
          <w:szCs w:val="24"/>
        </w:rPr>
        <w:t xml:space="preserve"> r</w:t>
      </w:r>
      <w:r w:rsidRPr="00524C05">
        <w:rPr>
          <w:rFonts w:ascii="Times New Roman" w:hAnsi="Times New Roman" w:cs="Times New Roman"/>
          <w:sz w:val="24"/>
          <w:szCs w:val="24"/>
        </w:rPr>
        <w:t xml:space="preserve">educed from 35.42 ppm in </w:t>
      </w:r>
      <w:r>
        <w:rPr>
          <w:rFonts w:ascii="Times New Roman" w:hAnsi="Times New Roman" w:cs="Times New Roman"/>
          <w:sz w:val="24"/>
          <w:szCs w:val="24"/>
        </w:rPr>
        <w:t>S</w:t>
      </w:r>
      <w:r w:rsidRPr="00524C05">
        <w:rPr>
          <w:rFonts w:ascii="Times New Roman" w:hAnsi="Times New Roman" w:cs="Times New Roman"/>
          <w:sz w:val="24"/>
          <w:szCs w:val="24"/>
        </w:rPr>
        <w:t>TO to 10.254 ppm in RTO, indicating a 71.05% decrease, which enhances the dielectric strength of the oil.​</w:t>
      </w:r>
      <w:r>
        <w:rPr>
          <w:rFonts w:ascii="Times New Roman" w:hAnsi="Times New Roman" w:cs="Times New Roman"/>
          <w:sz w:val="24"/>
          <w:szCs w:val="24"/>
        </w:rPr>
        <w:t xml:space="preserve"> </w:t>
      </w:r>
      <w:r w:rsidRPr="00524C05">
        <w:rPr>
          <w:rFonts w:ascii="Times New Roman" w:hAnsi="Times New Roman" w:cs="Times New Roman"/>
          <w:sz w:val="24"/>
          <w:szCs w:val="24"/>
        </w:rPr>
        <w:t>The acid number decreased from 0.821 mg KOH/g to 0.003 mg KOH/g, representing a 99.64% reduction, thereby mitigating the risk of corrosion and extending the service life of transformer components.​</w:t>
      </w:r>
      <w:r>
        <w:rPr>
          <w:rFonts w:ascii="Times New Roman" w:hAnsi="Times New Roman" w:cs="Times New Roman"/>
          <w:sz w:val="24"/>
          <w:szCs w:val="24"/>
        </w:rPr>
        <w:t xml:space="preserve"> </w:t>
      </w:r>
      <w:r w:rsidRPr="00524C05">
        <w:rPr>
          <w:rFonts w:ascii="Times New Roman" w:hAnsi="Times New Roman" w:cs="Times New Roman"/>
          <w:sz w:val="24"/>
          <w:szCs w:val="24"/>
        </w:rPr>
        <w:t>Kinematic Viscosity</w:t>
      </w:r>
      <w:r>
        <w:rPr>
          <w:rFonts w:ascii="Times New Roman" w:hAnsi="Times New Roman" w:cs="Times New Roman"/>
          <w:sz w:val="24"/>
          <w:szCs w:val="24"/>
        </w:rPr>
        <w:t xml:space="preserve"> was reduced</w:t>
      </w:r>
      <w:r w:rsidRPr="00524C05">
        <w:rPr>
          <w:rFonts w:ascii="Times New Roman" w:hAnsi="Times New Roman" w:cs="Times New Roman"/>
          <w:sz w:val="24"/>
          <w:szCs w:val="24"/>
        </w:rPr>
        <w:t xml:space="preserve"> from 18.3 mm²/s to 10.34 mm²/s, a 43.50% reduction, improving the oil's cooling efficiency and flow characteristics.​</w:t>
      </w:r>
      <w:r>
        <w:rPr>
          <w:rFonts w:ascii="Times New Roman" w:hAnsi="Times New Roman" w:cs="Times New Roman"/>
          <w:sz w:val="24"/>
          <w:szCs w:val="24"/>
        </w:rPr>
        <w:t xml:space="preserve"> </w:t>
      </w:r>
      <w:r w:rsidRPr="00524C05">
        <w:rPr>
          <w:rFonts w:ascii="Times New Roman" w:hAnsi="Times New Roman" w:cs="Times New Roman"/>
          <w:sz w:val="24"/>
          <w:szCs w:val="24"/>
        </w:rPr>
        <w:t xml:space="preserve">Density </w:t>
      </w:r>
      <w:r>
        <w:rPr>
          <w:rFonts w:ascii="Times New Roman" w:hAnsi="Times New Roman" w:cs="Times New Roman"/>
          <w:sz w:val="24"/>
          <w:szCs w:val="24"/>
        </w:rPr>
        <w:t>d</w:t>
      </w:r>
      <w:r w:rsidRPr="00524C05">
        <w:rPr>
          <w:rFonts w:ascii="Times New Roman" w:hAnsi="Times New Roman" w:cs="Times New Roman"/>
          <w:sz w:val="24"/>
          <w:szCs w:val="24"/>
        </w:rPr>
        <w:t>ecreased from 0.975 g/cm³ to 0.8342 g/cm³, a 14.44% reduction, which can contribute to better thermal conductivity and reduced energy losses.​</w:t>
      </w:r>
      <w:r>
        <w:rPr>
          <w:rFonts w:ascii="Times New Roman" w:hAnsi="Times New Roman" w:cs="Times New Roman"/>
          <w:sz w:val="24"/>
          <w:szCs w:val="24"/>
        </w:rPr>
        <w:t xml:space="preserve"> </w:t>
      </w:r>
      <w:r w:rsidRPr="00524C05">
        <w:rPr>
          <w:rFonts w:ascii="Times New Roman" w:hAnsi="Times New Roman" w:cs="Times New Roman"/>
          <w:sz w:val="24"/>
          <w:szCs w:val="24"/>
        </w:rPr>
        <w:t>Flash Point</w:t>
      </w:r>
      <w:r>
        <w:rPr>
          <w:rFonts w:ascii="Times New Roman" w:hAnsi="Times New Roman" w:cs="Times New Roman"/>
          <w:sz w:val="24"/>
          <w:szCs w:val="24"/>
        </w:rPr>
        <w:t xml:space="preserve"> i</w:t>
      </w:r>
      <w:r w:rsidRPr="00524C05">
        <w:rPr>
          <w:rFonts w:ascii="Times New Roman" w:hAnsi="Times New Roman" w:cs="Times New Roman"/>
          <w:sz w:val="24"/>
          <w:szCs w:val="24"/>
        </w:rPr>
        <w:t>ncreased from 144°C to 150°C, a 4.17% improvement, enhancing the safety margin against fire hazards.​</w:t>
      </w:r>
      <w:r>
        <w:rPr>
          <w:rFonts w:ascii="Times New Roman" w:hAnsi="Times New Roman" w:cs="Times New Roman"/>
          <w:sz w:val="24"/>
          <w:szCs w:val="24"/>
        </w:rPr>
        <w:t xml:space="preserve"> </w:t>
      </w:r>
      <w:r w:rsidRPr="00524C05">
        <w:rPr>
          <w:rFonts w:ascii="Times New Roman" w:hAnsi="Times New Roman" w:cs="Times New Roman"/>
          <w:sz w:val="24"/>
          <w:szCs w:val="24"/>
        </w:rPr>
        <w:t>Fire Point</w:t>
      </w:r>
      <w:r>
        <w:rPr>
          <w:rFonts w:ascii="Times New Roman" w:hAnsi="Times New Roman" w:cs="Times New Roman"/>
          <w:sz w:val="24"/>
          <w:szCs w:val="24"/>
        </w:rPr>
        <w:t xml:space="preserve"> increased</w:t>
      </w:r>
      <w:r w:rsidRPr="00524C05">
        <w:rPr>
          <w:rFonts w:ascii="Times New Roman" w:hAnsi="Times New Roman" w:cs="Times New Roman"/>
          <w:sz w:val="24"/>
          <w:szCs w:val="24"/>
        </w:rPr>
        <w:t xml:space="preserve"> from 156°C to 160°C, a 2.56% increase, further contributing to operational safety.​</w:t>
      </w:r>
      <w:r>
        <w:rPr>
          <w:rFonts w:ascii="Times New Roman" w:hAnsi="Times New Roman" w:cs="Times New Roman"/>
          <w:sz w:val="24"/>
          <w:szCs w:val="24"/>
        </w:rPr>
        <w:t xml:space="preserve"> </w:t>
      </w:r>
      <w:r w:rsidRPr="00524C05">
        <w:rPr>
          <w:rFonts w:ascii="Times New Roman" w:hAnsi="Times New Roman" w:cs="Times New Roman"/>
          <w:sz w:val="24"/>
          <w:szCs w:val="24"/>
        </w:rPr>
        <w:t>Breakdown Voltage (BDV)</w:t>
      </w:r>
      <w:r>
        <w:rPr>
          <w:rFonts w:ascii="Times New Roman" w:hAnsi="Times New Roman" w:cs="Times New Roman"/>
          <w:sz w:val="24"/>
          <w:szCs w:val="24"/>
        </w:rPr>
        <w:t xml:space="preserve"> s</w:t>
      </w:r>
      <w:r w:rsidRPr="00524C05">
        <w:rPr>
          <w:rFonts w:ascii="Times New Roman" w:hAnsi="Times New Roman" w:cs="Times New Roman"/>
          <w:sz w:val="24"/>
          <w:szCs w:val="24"/>
        </w:rPr>
        <w:t xml:space="preserve">ignificantly improved from 10 kV to 60 kV, marking </w:t>
      </w:r>
      <w:r>
        <w:rPr>
          <w:rFonts w:ascii="Times New Roman" w:hAnsi="Times New Roman" w:cs="Times New Roman"/>
          <w:sz w:val="24"/>
          <w:szCs w:val="24"/>
        </w:rPr>
        <w:t>an</w:t>
      </w:r>
      <w:r w:rsidRPr="00524C05">
        <w:rPr>
          <w:rFonts w:ascii="Times New Roman" w:hAnsi="Times New Roman" w:cs="Times New Roman"/>
          <w:sz w:val="24"/>
          <w:szCs w:val="24"/>
        </w:rPr>
        <w:t xml:space="preserve"> </w:t>
      </w:r>
      <w:r>
        <w:rPr>
          <w:rFonts w:ascii="Times New Roman" w:hAnsi="Times New Roman" w:cs="Times New Roman"/>
          <w:sz w:val="24"/>
          <w:szCs w:val="24"/>
        </w:rPr>
        <w:t>83.33</w:t>
      </w:r>
      <w:r w:rsidRPr="00524C05">
        <w:rPr>
          <w:rFonts w:ascii="Times New Roman" w:hAnsi="Times New Roman" w:cs="Times New Roman"/>
          <w:sz w:val="24"/>
          <w:szCs w:val="24"/>
        </w:rPr>
        <w:t>% increase, which substantially enhances the insulating properties of the oil.</w:t>
      </w:r>
    </w:p>
    <w:p w14:paraId="67802435" w14:textId="77777777" w:rsidR="00081664" w:rsidRPr="006E6DDE" w:rsidRDefault="00081664" w:rsidP="004C5FAD">
      <w:pPr>
        <w:spacing w:after="0" w:line="240" w:lineRule="auto"/>
        <w:jc w:val="both"/>
        <w:rPr>
          <w:rFonts w:ascii="Times New Roman" w:hAnsi="Times New Roman" w:cs="Times New Roman"/>
          <w:sz w:val="24"/>
          <w:szCs w:val="24"/>
        </w:rPr>
      </w:pPr>
    </w:p>
    <w:p w14:paraId="7F56CE3D" w14:textId="16C1CE3C" w:rsidR="00173724" w:rsidRPr="00944EFD" w:rsidRDefault="00173724" w:rsidP="004C5FAD">
      <w:pPr>
        <w:pStyle w:val="ListParagraph"/>
        <w:numPr>
          <w:ilvl w:val="0"/>
          <w:numId w:val="37"/>
        </w:numPr>
        <w:spacing w:line="240" w:lineRule="auto"/>
        <w:ind w:hanging="720"/>
        <w:jc w:val="both"/>
        <w:rPr>
          <w:rFonts w:ascii="Times New Roman" w:hAnsi="Times New Roman" w:cs="Times New Roman"/>
          <w:b/>
          <w:bCs/>
          <w:sz w:val="24"/>
          <w:szCs w:val="24"/>
        </w:rPr>
      </w:pPr>
      <w:r w:rsidRPr="00944EFD">
        <w:rPr>
          <w:rFonts w:ascii="Times New Roman" w:hAnsi="Times New Roman" w:cs="Times New Roman"/>
          <w:b/>
          <w:bCs/>
          <w:sz w:val="24"/>
          <w:szCs w:val="24"/>
        </w:rPr>
        <w:t xml:space="preserve">CONCLUSION </w:t>
      </w:r>
    </w:p>
    <w:p w14:paraId="17132D2A" w14:textId="5777DACA" w:rsidR="00944EFD" w:rsidRPr="00944EFD" w:rsidRDefault="00944EFD" w:rsidP="004C5FAD">
      <w:pPr>
        <w:spacing w:line="240" w:lineRule="auto"/>
        <w:jc w:val="both"/>
        <w:rPr>
          <w:rFonts w:ascii="Times New Roman" w:hAnsi="Times New Roman" w:cs="Times New Roman"/>
          <w:sz w:val="24"/>
          <w:szCs w:val="24"/>
        </w:rPr>
      </w:pPr>
      <w:bookmarkStart w:id="26" w:name="_Hlk197669643"/>
      <w:r w:rsidRPr="00944EFD">
        <w:rPr>
          <w:rFonts w:ascii="Times New Roman" w:hAnsi="Times New Roman" w:cs="Times New Roman"/>
          <w:sz w:val="24"/>
          <w:szCs w:val="24"/>
        </w:rPr>
        <w:lastRenderedPageBreak/>
        <w:t xml:space="preserve">This study successfully demonstrated the effectiveness of bentonite clay and palm kernel shell-activated carbon (PKS-AC) as sustainable and cost-effective adsorbents for regenerating spent transformer oil. The activated adsorbents exhibited </w:t>
      </w:r>
      <w:r w:rsidR="00AE16F0">
        <w:rPr>
          <w:rFonts w:ascii="Times New Roman" w:hAnsi="Times New Roman" w:cs="Times New Roman"/>
          <w:sz w:val="24"/>
          <w:szCs w:val="24"/>
        </w:rPr>
        <w:t>good</w:t>
      </w:r>
      <w:r w:rsidRPr="00944EFD">
        <w:rPr>
          <w:rFonts w:ascii="Times New Roman" w:hAnsi="Times New Roman" w:cs="Times New Roman"/>
          <w:sz w:val="24"/>
          <w:szCs w:val="24"/>
        </w:rPr>
        <w:t xml:space="preserve"> performance</w:t>
      </w:r>
      <w:r w:rsidR="00B26680">
        <w:rPr>
          <w:rFonts w:ascii="Times New Roman" w:hAnsi="Times New Roman" w:cs="Times New Roman"/>
          <w:sz w:val="24"/>
          <w:szCs w:val="24"/>
        </w:rPr>
        <w:t>,</w:t>
      </w:r>
      <w:r w:rsidRPr="00944EFD">
        <w:rPr>
          <w:rFonts w:ascii="Times New Roman" w:hAnsi="Times New Roman" w:cs="Times New Roman"/>
          <w:sz w:val="24"/>
          <w:szCs w:val="24"/>
        </w:rPr>
        <w:t xml:space="preserve"> achieving 99.64% acidity removal and 71.05% moisture reduction, while restoring key oil properties</w:t>
      </w:r>
      <w:r w:rsidR="00746F99">
        <w:rPr>
          <w:rFonts w:ascii="Times New Roman" w:hAnsi="Times New Roman" w:cs="Times New Roman"/>
          <w:sz w:val="24"/>
          <w:szCs w:val="24"/>
        </w:rPr>
        <w:t xml:space="preserve"> </w:t>
      </w:r>
      <w:r w:rsidRPr="00944EFD">
        <w:rPr>
          <w:rFonts w:ascii="Times New Roman" w:hAnsi="Times New Roman" w:cs="Times New Roman"/>
          <w:sz w:val="24"/>
          <w:szCs w:val="24"/>
        </w:rPr>
        <w:t>such as viscosity, density, flash point, and breakdown voltage</w:t>
      </w:r>
      <w:r w:rsidR="00746F99">
        <w:rPr>
          <w:rFonts w:ascii="Times New Roman" w:hAnsi="Times New Roman" w:cs="Times New Roman"/>
          <w:sz w:val="24"/>
          <w:szCs w:val="24"/>
        </w:rPr>
        <w:t xml:space="preserve"> </w:t>
      </w:r>
      <w:r w:rsidRPr="00944EFD">
        <w:rPr>
          <w:rFonts w:ascii="Times New Roman" w:hAnsi="Times New Roman" w:cs="Times New Roman"/>
          <w:sz w:val="24"/>
          <w:szCs w:val="24"/>
        </w:rPr>
        <w:t>to within acceptable industrial standards. The optimal regeneration conditions (3</w:t>
      </w:r>
      <w:r w:rsidR="00DD20EF">
        <w:rPr>
          <w:rFonts w:ascii="Times New Roman" w:hAnsi="Times New Roman" w:cs="Times New Roman"/>
          <w:sz w:val="24"/>
          <w:szCs w:val="24"/>
        </w:rPr>
        <w:t>.</w:t>
      </w:r>
      <w:r w:rsidRPr="00944EFD">
        <w:rPr>
          <w:rFonts w:ascii="Times New Roman" w:hAnsi="Times New Roman" w:cs="Times New Roman"/>
          <w:sz w:val="24"/>
          <w:szCs w:val="24"/>
        </w:rPr>
        <w:t>4g PKS-AC/30ml oil, 3</w:t>
      </w:r>
      <w:r w:rsidR="00DD20EF">
        <w:rPr>
          <w:rFonts w:ascii="Times New Roman" w:hAnsi="Times New Roman" w:cs="Times New Roman"/>
          <w:sz w:val="24"/>
          <w:szCs w:val="24"/>
        </w:rPr>
        <w:t>.</w:t>
      </w:r>
      <w:r w:rsidRPr="00944EFD">
        <w:rPr>
          <w:rFonts w:ascii="Times New Roman" w:hAnsi="Times New Roman" w:cs="Times New Roman"/>
          <w:sz w:val="24"/>
          <w:szCs w:val="24"/>
        </w:rPr>
        <w:t>8g bentonite/30ml oil, 77°C, 77 minutes, 744 rpm) highlight the synergistic potential of these natural materials in oil treatment processes.</w:t>
      </w:r>
    </w:p>
    <w:p w14:paraId="16102DB4" w14:textId="40E3113F" w:rsidR="00341C7D" w:rsidRPr="004A69C5" w:rsidRDefault="00944EFD" w:rsidP="004C5FAD">
      <w:pPr>
        <w:spacing w:line="240" w:lineRule="auto"/>
        <w:jc w:val="both"/>
        <w:rPr>
          <w:rFonts w:ascii="Times New Roman" w:hAnsi="Times New Roman" w:cs="Times New Roman"/>
          <w:sz w:val="24"/>
          <w:szCs w:val="24"/>
        </w:rPr>
      </w:pPr>
      <w:r w:rsidRPr="00944EFD">
        <w:rPr>
          <w:rFonts w:ascii="Times New Roman" w:hAnsi="Times New Roman" w:cs="Times New Roman"/>
          <w:sz w:val="24"/>
          <w:szCs w:val="24"/>
        </w:rPr>
        <w:t xml:space="preserve">The characterization of adsorbents (FTIR, SEM, </w:t>
      </w:r>
      <w:proofErr w:type="spellStart"/>
      <w:r w:rsidRPr="00944EFD">
        <w:rPr>
          <w:rFonts w:ascii="Times New Roman" w:hAnsi="Times New Roman" w:cs="Times New Roman"/>
          <w:sz w:val="24"/>
          <w:szCs w:val="24"/>
        </w:rPr>
        <w:t>physico</w:t>
      </w:r>
      <w:proofErr w:type="spellEnd"/>
      <w:r w:rsidRPr="00944EFD">
        <w:rPr>
          <w:rFonts w:ascii="Times New Roman" w:hAnsi="Times New Roman" w:cs="Times New Roman"/>
          <w:sz w:val="24"/>
          <w:szCs w:val="24"/>
        </w:rPr>
        <w:t>-chemical analysis) confirmed</w:t>
      </w:r>
      <w:r w:rsidR="00B85304">
        <w:rPr>
          <w:rFonts w:ascii="Times New Roman" w:hAnsi="Times New Roman" w:cs="Times New Roman"/>
          <w:sz w:val="24"/>
          <w:szCs w:val="24"/>
        </w:rPr>
        <w:t xml:space="preserve"> </w:t>
      </w:r>
      <w:r w:rsidRPr="00944EFD">
        <w:rPr>
          <w:rFonts w:ascii="Times New Roman" w:hAnsi="Times New Roman" w:cs="Times New Roman"/>
          <w:sz w:val="24"/>
          <w:szCs w:val="24"/>
        </w:rPr>
        <w:t>enhanced porosity, surface area, and functional group availability, leading to improved contaminant adsorption. The regenerated oil met standard specifications, validating the feasibility of this eco-friendly approach as an alternative to conventional, chemically intensive methods. This research contributes to sustainable waste management by repurposing agricultural byproducts (palm kernel shells) and natural clays (bentonite), reducing environmental impact while maintaining cost efficiency.</w:t>
      </w:r>
      <w:r w:rsidR="00EB1C9B">
        <w:rPr>
          <w:rFonts w:ascii="Times New Roman" w:hAnsi="Times New Roman" w:cs="Times New Roman"/>
          <w:sz w:val="24"/>
          <w:szCs w:val="24"/>
        </w:rPr>
        <w:t xml:space="preserve"> </w:t>
      </w:r>
      <w:r w:rsidRPr="00EB1C9B">
        <w:rPr>
          <w:rFonts w:ascii="Times New Roman" w:hAnsi="Times New Roman" w:cs="Times New Roman"/>
          <w:sz w:val="24"/>
          <w:szCs w:val="24"/>
        </w:rPr>
        <w:t xml:space="preserve">To further advance this research, </w:t>
      </w:r>
      <w:r w:rsidR="00E60D1B">
        <w:rPr>
          <w:rFonts w:ascii="Times New Roman" w:hAnsi="Times New Roman" w:cs="Times New Roman"/>
          <w:sz w:val="24"/>
          <w:szCs w:val="24"/>
        </w:rPr>
        <w:t xml:space="preserve">multiple efficiency of bentonite and PKS-AC to determine their reusability and potential cost savings need to be investigated. </w:t>
      </w:r>
    </w:p>
    <w:bookmarkEnd w:id="26"/>
    <w:p w14:paraId="279C17CD" w14:textId="2A49DC61" w:rsidR="00147489" w:rsidRDefault="00147489" w:rsidP="004C5FAD">
      <w:pPr>
        <w:spacing w:line="240" w:lineRule="auto"/>
        <w:jc w:val="both"/>
        <w:rPr>
          <w:rFonts w:ascii="Times New Roman" w:hAnsi="Times New Roman" w:cs="Times New Roman"/>
          <w:sz w:val="24"/>
          <w:szCs w:val="24"/>
        </w:rPr>
      </w:pPr>
    </w:p>
    <w:p w14:paraId="6430760D" w14:textId="57BE9F4A" w:rsidR="00123D3E" w:rsidRPr="006E6DDE" w:rsidRDefault="00123D3E" w:rsidP="004C5FAD">
      <w:pPr>
        <w:spacing w:line="240" w:lineRule="auto"/>
        <w:jc w:val="both"/>
        <w:rPr>
          <w:rFonts w:ascii="Times New Roman" w:hAnsi="Times New Roman" w:cs="Times New Roman"/>
          <w:b/>
          <w:bCs/>
          <w:sz w:val="24"/>
          <w:szCs w:val="24"/>
        </w:rPr>
      </w:pPr>
      <w:r w:rsidRPr="006E6DDE">
        <w:rPr>
          <w:rFonts w:ascii="Times New Roman" w:hAnsi="Times New Roman" w:cs="Times New Roman"/>
          <w:b/>
          <w:bCs/>
          <w:sz w:val="24"/>
          <w:szCs w:val="24"/>
        </w:rPr>
        <w:t xml:space="preserve">REFERENCES </w:t>
      </w:r>
    </w:p>
    <w:p w14:paraId="616D09FC" w14:textId="64713C95" w:rsidR="00397EDB" w:rsidRDefault="00397EDB" w:rsidP="00397EDB">
      <w:pPr>
        <w:pStyle w:val="Bibliography"/>
        <w:spacing w:line="240" w:lineRule="auto"/>
        <w:jc w:val="both"/>
        <w:rPr>
          <w:rFonts w:ascii="Times New Roman" w:hAnsi="Times New Roman" w:cs="Times New Roman"/>
          <w:sz w:val="24"/>
          <w:szCs w:val="24"/>
        </w:rPr>
      </w:pPr>
      <w:bookmarkStart w:id="27" w:name="_Hlk197669860"/>
      <w:r>
        <w:rPr>
          <w:rFonts w:ascii="Times New Roman" w:hAnsi="Times New Roman" w:cs="Times New Roman"/>
          <w:sz w:val="24"/>
          <w:szCs w:val="24"/>
        </w:rPr>
        <w:t xml:space="preserve">Adekoya, D.O and </w:t>
      </w:r>
      <w:proofErr w:type="spellStart"/>
      <w:r>
        <w:rPr>
          <w:rFonts w:ascii="Times New Roman" w:hAnsi="Times New Roman" w:cs="Times New Roman"/>
          <w:sz w:val="24"/>
          <w:szCs w:val="24"/>
        </w:rPr>
        <w:t>Adejumobi</w:t>
      </w:r>
      <w:proofErr w:type="spellEnd"/>
      <w:r>
        <w:rPr>
          <w:rFonts w:ascii="Times New Roman" w:hAnsi="Times New Roman" w:cs="Times New Roman"/>
          <w:sz w:val="24"/>
          <w:szCs w:val="24"/>
        </w:rPr>
        <w:t xml:space="preserve">, I.A. (2017). </w:t>
      </w:r>
      <w:r w:rsidRPr="00397EDB">
        <w:rPr>
          <w:rFonts w:ascii="Times New Roman" w:hAnsi="Times New Roman" w:cs="Times New Roman"/>
          <w:sz w:val="24"/>
          <w:szCs w:val="24"/>
        </w:rPr>
        <w:t xml:space="preserve">Analysis </w:t>
      </w:r>
      <w:r>
        <w:rPr>
          <w:rFonts w:ascii="Times New Roman" w:hAnsi="Times New Roman" w:cs="Times New Roman"/>
          <w:sz w:val="24"/>
          <w:szCs w:val="24"/>
        </w:rPr>
        <w:t>o</w:t>
      </w:r>
      <w:r w:rsidRPr="00397EDB">
        <w:rPr>
          <w:rFonts w:ascii="Times New Roman" w:hAnsi="Times New Roman" w:cs="Times New Roman"/>
          <w:sz w:val="24"/>
          <w:szCs w:val="24"/>
        </w:rPr>
        <w:t xml:space="preserve">f Acidic Properties </w:t>
      </w:r>
      <w:r>
        <w:rPr>
          <w:rFonts w:ascii="Times New Roman" w:hAnsi="Times New Roman" w:cs="Times New Roman"/>
          <w:sz w:val="24"/>
          <w:szCs w:val="24"/>
        </w:rPr>
        <w:t>o</w:t>
      </w:r>
      <w:r w:rsidRPr="00397EDB">
        <w:rPr>
          <w:rFonts w:ascii="Times New Roman" w:hAnsi="Times New Roman" w:cs="Times New Roman"/>
          <w:sz w:val="24"/>
          <w:szCs w:val="24"/>
        </w:rPr>
        <w:t xml:space="preserve">f Distribution Transformer Oil Insulation: A Case Study </w:t>
      </w:r>
      <w:proofErr w:type="gramStart"/>
      <w:r w:rsidRPr="00397EDB">
        <w:rPr>
          <w:rFonts w:ascii="Times New Roman" w:hAnsi="Times New Roman" w:cs="Times New Roman"/>
          <w:sz w:val="24"/>
          <w:szCs w:val="24"/>
        </w:rPr>
        <w:t>Of</w:t>
      </w:r>
      <w:proofErr w:type="gramEnd"/>
      <w:r w:rsidRPr="00397EDB">
        <w:rPr>
          <w:rFonts w:ascii="Times New Roman" w:hAnsi="Times New Roman" w:cs="Times New Roman"/>
          <w:sz w:val="24"/>
          <w:szCs w:val="24"/>
        </w:rPr>
        <w:t xml:space="preserve"> Jericho (Nigeria) Distribution Network</w:t>
      </w:r>
      <w:r>
        <w:rPr>
          <w:rFonts w:ascii="Times New Roman" w:hAnsi="Times New Roman" w:cs="Times New Roman"/>
          <w:sz w:val="24"/>
          <w:szCs w:val="24"/>
        </w:rPr>
        <w:t xml:space="preserve">. </w:t>
      </w:r>
      <w:r w:rsidRPr="00397EDB">
        <w:rPr>
          <w:rFonts w:ascii="Times New Roman" w:hAnsi="Times New Roman" w:cs="Times New Roman"/>
          <w:sz w:val="24"/>
          <w:szCs w:val="24"/>
        </w:rPr>
        <w:t>Nigerian Journal of Technology (NIJOTECH)</w:t>
      </w:r>
      <w:r>
        <w:rPr>
          <w:rFonts w:ascii="Times New Roman" w:hAnsi="Times New Roman" w:cs="Times New Roman"/>
          <w:sz w:val="24"/>
          <w:szCs w:val="24"/>
        </w:rPr>
        <w:t xml:space="preserve">, </w:t>
      </w:r>
      <w:r w:rsidRPr="00397EDB">
        <w:rPr>
          <w:rFonts w:ascii="Times New Roman" w:hAnsi="Times New Roman" w:cs="Times New Roman"/>
          <w:sz w:val="24"/>
          <w:szCs w:val="24"/>
        </w:rPr>
        <w:t>Vol. 36, No. 2, pp. 563 – 570</w:t>
      </w:r>
    </w:p>
    <w:p w14:paraId="2BB8AABD" w14:textId="3CB75CB9"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fldChar w:fldCharType="begin"/>
      </w:r>
      <w:r w:rsidRPr="006E6DDE">
        <w:rPr>
          <w:rFonts w:ascii="Times New Roman" w:hAnsi="Times New Roman" w:cs="Times New Roman"/>
          <w:sz w:val="24"/>
          <w:szCs w:val="24"/>
        </w:rPr>
        <w:instrText xml:space="preserve"> ADDIN ZOTERO_BIBL {"uncited":[],"omitted":[],"custom":[]} CSL_BIBLIOGRAPHY </w:instrText>
      </w:r>
      <w:r w:rsidRPr="006E6DDE">
        <w:rPr>
          <w:rFonts w:ascii="Times New Roman" w:hAnsi="Times New Roman" w:cs="Times New Roman"/>
          <w:sz w:val="24"/>
          <w:szCs w:val="24"/>
        </w:rPr>
        <w:fldChar w:fldCharType="separate"/>
      </w:r>
      <w:r w:rsidRPr="006E6DDE">
        <w:rPr>
          <w:rFonts w:ascii="Times New Roman" w:hAnsi="Times New Roman" w:cs="Times New Roman"/>
          <w:sz w:val="24"/>
          <w:szCs w:val="24"/>
        </w:rPr>
        <w:t xml:space="preserve">Ahmetović, M., Šestan, I., Odobašić, A., Papraćanin, E., Keran, H., Đozić, A., &amp; Junuzović, H. (2024). The Potential of Bentonite as a Low-cost Adsorbent for the Removal of Heavy Metal Ions from Multicomponent Aqueous Systems of the Galvanic Industry. </w:t>
      </w:r>
      <w:r w:rsidRPr="00F12FEB">
        <w:rPr>
          <w:rFonts w:ascii="Times New Roman" w:hAnsi="Times New Roman" w:cs="Times New Roman"/>
          <w:sz w:val="24"/>
          <w:szCs w:val="24"/>
        </w:rPr>
        <w:t>International Research Journal of Pure and Applied Chemistry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25</w:t>
      </w:r>
      <w:r w:rsidRPr="006E6DDE">
        <w:rPr>
          <w:rFonts w:ascii="Times New Roman" w:hAnsi="Times New Roman" w:cs="Times New Roman"/>
          <w:sz w:val="24"/>
          <w:szCs w:val="24"/>
        </w:rPr>
        <w:t>(2), 28–39. https://doi.org/10.9734/irjpac/2024/v25i2848</w:t>
      </w:r>
    </w:p>
    <w:p w14:paraId="667AEE9C"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Aliev, A., Ganieva, S., Smanov, B., Adizov, B., &amp; Rakhimov, B. (2023). Environmentally friendly regeneration of used energy oils. </w:t>
      </w:r>
      <w:r w:rsidRPr="00F12FEB">
        <w:rPr>
          <w:rFonts w:ascii="Times New Roman" w:hAnsi="Times New Roman" w:cs="Times New Roman"/>
          <w:sz w:val="24"/>
          <w:szCs w:val="24"/>
        </w:rPr>
        <w:t>E3S Web of Conferences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390</w:t>
      </w:r>
      <w:r w:rsidRPr="006E6DDE">
        <w:rPr>
          <w:rFonts w:ascii="Times New Roman" w:hAnsi="Times New Roman" w:cs="Times New Roman"/>
          <w:sz w:val="24"/>
          <w:szCs w:val="24"/>
        </w:rPr>
        <w:t>, 05043. https://doi.org/10.1051/e3sconf/202339005043</w:t>
      </w:r>
    </w:p>
    <w:p w14:paraId="496A31EE" w14:textId="428C62B7" w:rsidR="00E60D5C" w:rsidRPr="00E60D5C" w:rsidRDefault="00E60D5C" w:rsidP="00E60D5C">
      <w:pPr>
        <w:pStyle w:val="Bibliography"/>
        <w:spacing w:line="240" w:lineRule="auto"/>
        <w:jc w:val="both"/>
        <w:rPr>
          <w:rFonts w:ascii="Times New Roman" w:hAnsi="Times New Roman" w:cs="Times New Roman"/>
          <w:sz w:val="24"/>
          <w:szCs w:val="24"/>
        </w:rPr>
      </w:pPr>
      <w:r w:rsidRPr="00AE2221">
        <w:rPr>
          <w:rFonts w:ascii="Times New Roman" w:hAnsi="Times New Roman" w:cs="Times New Roman"/>
          <w:sz w:val="24"/>
          <w:szCs w:val="24"/>
        </w:rPr>
        <w:t>Arsad, S.R.</w:t>
      </w:r>
      <w:r>
        <w:rPr>
          <w:rFonts w:ascii="Times New Roman" w:hAnsi="Times New Roman" w:cs="Times New Roman"/>
          <w:sz w:val="24"/>
          <w:szCs w:val="24"/>
        </w:rPr>
        <w:t xml:space="preserve">, </w:t>
      </w:r>
      <w:r w:rsidRPr="00AE2221">
        <w:rPr>
          <w:rFonts w:ascii="Times New Roman" w:hAnsi="Times New Roman" w:cs="Times New Roman"/>
          <w:sz w:val="24"/>
          <w:szCs w:val="24"/>
        </w:rPr>
        <w:t>Ker, P.J., Jamaludin, M.Z., Choong, P.Y., Lee, H.J., Thiviyanathan, V.A., Yang</w:t>
      </w:r>
      <w:r>
        <w:rPr>
          <w:rFonts w:ascii="Times New Roman" w:hAnsi="Times New Roman" w:cs="Times New Roman"/>
          <w:sz w:val="24"/>
          <w:szCs w:val="24"/>
        </w:rPr>
        <w:t xml:space="preserve"> </w:t>
      </w:r>
      <w:r w:rsidRPr="00AE2221">
        <w:rPr>
          <w:rFonts w:ascii="Times New Roman" w:hAnsi="Times New Roman" w:cs="Times New Roman"/>
          <w:sz w:val="24"/>
          <w:szCs w:val="24"/>
        </w:rPr>
        <w:t>Ghazali, Y.Z. (2023). Water Content in Transformer Insulation System: A Review on the Detection and Quantification Methods. Energies 16, 1920. https://doi.org/10.3390/en16041920</w:t>
      </w:r>
    </w:p>
    <w:p w14:paraId="1520C5FB"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Babayemi, A. K. (2017). Performance Evaluation of Palm Kernel Shell Adsorbents for the Removal of Phosphorus from Wastewater. </w:t>
      </w:r>
      <w:r w:rsidRPr="00F12FEB">
        <w:rPr>
          <w:rFonts w:ascii="Times New Roman" w:hAnsi="Times New Roman" w:cs="Times New Roman"/>
          <w:sz w:val="24"/>
          <w:szCs w:val="24"/>
        </w:rPr>
        <w:t>Advances in Chemical Engineering and Science</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07</w:t>
      </w:r>
      <w:r w:rsidRPr="006E6DDE">
        <w:rPr>
          <w:rFonts w:ascii="Times New Roman" w:hAnsi="Times New Roman" w:cs="Times New Roman"/>
          <w:sz w:val="24"/>
          <w:szCs w:val="24"/>
        </w:rPr>
        <w:t>(02), 215–227. https://doi.org/10.4236/aces.2017.72016</w:t>
      </w:r>
    </w:p>
    <w:p w14:paraId="01277BB2" w14:textId="208BEAFD" w:rsid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Bakrutheen, M., Raymon, A., Pakianathan, P.S. and Rajamani, M.P.E. and Karthik, R. (2014). Enhancement of Critical Characteristics of Aged Transformer Oil using Regenerative Additives. Australian Journal of Electrical and Electronics Engineering, 11:1, 77-86</w:t>
      </w:r>
    </w:p>
    <w:p w14:paraId="00F9AEF2" w14:textId="77777777" w:rsidR="00807179" w:rsidRDefault="000E5A7C" w:rsidP="00807179">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Boadu, K.O, Joel, O.F, Essumang, D.K and Evbuomwan, B.O., (2018). Comparative Studies of the Physicochemical Properties and Heavy Metals adsorption Capacity of Chemical Activated Carbon from Palm Kernel, Coconut and Groundnut Shells. J. Appl. Sci. Environ. Manage. Vol. 22 (11) 1833–1839, ISSN 1119-8362, DOI: https://dx.doi.org/10.4314/jasem.v22i11.19</w:t>
      </w:r>
    </w:p>
    <w:p w14:paraId="768EFC3D" w14:textId="4B8D260D" w:rsidR="00807179" w:rsidRPr="00807179" w:rsidRDefault="00807179" w:rsidP="00807179">
      <w:pPr>
        <w:pStyle w:val="Bibliography"/>
        <w:spacing w:line="240" w:lineRule="auto"/>
        <w:jc w:val="both"/>
        <w:rPr>
          <w:rFonts w:ascii="Times New Roman" w:hAnsi="Times New Roman" w:cs="Times New Roman"/>
          <w:sz w:val="24"/>
          <w:szCs w:val="24"/>
        </w:rPr>
      </w:pPr>
      <w:r w:rsidRPr="00807179">
        <w:rPr>
          <w:rFonts w:ascii="Times New Roman" w:hAnsi="Times New Roman" w:cs="Times New Roman"/>
          <w:sz w:val="24"/>
          <w:szCs w:val="24"/>
        </w:rPr>
        <w:lastRenderedPageBreak/>
        <w:t>Hadjadj, Y. and Fofana, I. (2015). Assessing Insulating Oil Degradation by Means of Turbidity</w:t>
      </w:r>
      <w:r>
        <w:rPr>
          <w:rFonts w:ascii="Times New Roman" w:hAnsi="Times New Roman" w:cs="Times New Roman"/>
          <w:sz w:val="24"/>
          <w:szCs w:val="24"/>
        </w:rPr>
        <w:t xml:space="preserve"> </w:t>
      </w:r>
      <w:r w:rsidRPr="00807179">
        <w:rPr>
          <w:rFonts w:ascii="Times New Roman" w:hAnsi="Times New Roman" w:cs="Times New Roman"/>
          <w:sz w:val="24"/>
          <w:szCs w:val="24"/>
        </w:rPr>
        <w:t>and UV/Vis Spectrophotometry Measurements. IEEE Transactions on Dielectrics and Electrical Insulation Vol. 22, No. 5, pp 2653-2660</w:t>
      </w:r>
    </w:p>
    <w:p w14:paraId="67D4B9F4" w14:textId="6FC7310C"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Inyinbor, A.A., Adekola, F.A and G.A. Olatunji, G.A. (2016). Liquid Phase Adsorption of Rhodamine B Dye onto Acid-treated Raphia hookeri Fruit Epicarp: Isotherms, Kinetics and Thermodynamics Studies. S. Afr. J. Chem., 2016, 69, 218–226</w:t>
      </w:r>
    </w:p>
    <w:p w14:paraId="2557EE2D" w14:textId="77777777"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Jaber Ibrahim, A., Abdul Wahid Dwesh, H., &amp; R.Y. Al-Sawad, A. (2023). Adsorption of methylene blue dye onto bentonite clay: Characterization, adsorption isotherms, and thermodynamics study by using UV-Vis technique. </w:t>
      </w:r>
      <w:r w:rsidRPr="00F12FEB">
        <w:rPr>
          <w:rFonts w:ascii="Times New Roman" w:hAnsi="Times New Roman" w:cs="Times New Roman"/>
          <w:sz w:val="24"/>
          <w:szCs w:val="24"/>
        </w:rPr>
        <w:t>Analytical Methods in Environmental Chemistry Journal</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6</w:t>
      </w:r>
      <w:r w:rsidRPr="006E6DDE">
        <w:rPr>
          <w:rFonts w:ascii="Times New Roman" w:hAnsi="Times New Roman" w:cs="Times New Roman"/>
          <w:sz w:val="24"/>
          <w:szCs w:val="24"/>
        </w:rPr>
        <w:t>(3), 5–18. https://doi.org/10.24200/amecj.v6.i03.243</w:t>
      </w:r>
    </w:p>
    <w:p w14:paraId="12989D94" w14:textId="31FB5EE7" w:rsidR="001D6CEF" w:rsidRPr="001D6CEF" w:rsidRDefault="006E6DDE" w:rsidP="001D6CEF">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Lai, J. Y., &amp; Ngu, L. H. (2024). Post-combustion carbon dioxide adsorption of concurrent activated and surface modified palm kernel shell-derived activated carbon. </w:t>
      </w:r>
      <w:r w:rsidRPr="00F12FEB">
        <w:rPr>
          <w:rFonts w:ascii="Times New Roman" w:hAnsi="Times New Roman" w:cs="Times New Roman"/>
          <w:sz w:val="24"/>
          <w:szCs w:val="24"/>
        </w:rPr>
        <w:t>Greenhouse Gases: Science and Technology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14</w:t>
      </w:r>
      <w:r w:rsidRPr="006E6DDE">
        <w:rPr>
          <w:rFonts w:ascii="Times New Roman" w:hAnsi="Times New Roman" w:cs="Times New Roman"/>
          <w:sz w:val="24"/>
          <w:szCs w:val="24"/>
        </w:rPr>
        <w:t>(3), 492–525. https://doi.org/10.1002/ghg.2274</w:t>
      </w:r>
    </w:p>
    <w:p w14:paraId="5E87795F" w14:textId="03E1FACE" w:rsidR="001D6CEF" w:rsidRPr="001D6CEF" w:rsidRDefault="001D6CEF" w:rsidP="001D6CEF">
      <w:pPr>
        <w:pStyle w:val="Bibliography"/>
        <w:spacing w:line="240" w:lineRule="auto"/>
        <w:jc w:val="both"/>
        <w:rPr>
          <w:rFonts w:ascii="Times New Roman" w:hAnsi="Times New Roman" w:cs="Times New Roman"/>
          <w:sz w:val="24"/>
          <w:szCs w:val="24"/>
        </w:rPr>
      </w:pPr>
      <w:r w:rsidRPr="001D6CEF">
        <w:rPr>
          <w:rFonts w:ascii="Times New Roman" w:hAnsi="Times New Roman" w:cs="Times New Roman"/>
          <w:sz w:val="24"/>
          <w:szCs w:val="24"/>
        </w:rPr>
        <w:t>Mariprasath, T. and Kirubakaran, V. (2016). Thermal degradation analysis of pongamia pinnata oil as alternative liquid dielectric for distribution transformer. Indian Academy of Sciences, Sadhana Vol. 41, No. 9, pp. 933–938</w:t>
      </w:r>
    </w:p>
    <w:p w14:paraId="2374934F" w14:textId="77777777"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Medeiros, A. D. M. D., Silva Junior, C. J. G. D., Amorim, J. D. P. D., Durval, I. J. B., Costa, A. F. D. S., &amp; Sarubbo, L. A. (2022). Oily Wastewater Treatment: Methods, Challenges, and Trends. </w:t>
      </w:r>
      <w:r w:rsidRPr="00F12FEB">
        <w:rPr>
          <w:rFonts w:ascii="Times New Roman" w:hAnsi="Times New Roman" w:cs="Times New Roman"/>
          <w:sz w:val="24"/>
          <w:szCs w:val="24"/>
        </w:rPr>
        <w:t>Processes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10</w:t>
      </w:r>
      <w:r w:rsidRPr="006E6DDE">
        <w:rPr>
          <w:rFonts w:ascii="Times New Roman" w:hAnsi="Times New Roman" w:cs="Times New Roman"/>
          <w:sz w:val="24"/>
          <w:szCs w:val="24"/>
        </w:rPr>
        <w:t>(4), 743. https://doi.org/10.3390/pr10040743</w:t>
      </w:r>
    </w:p>
    <w:p w14:paraId="4A43FDC3"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Mohammed, A.-H. A.-K., &amp; Kadhum, M. A. (2010). REGENERATION OF SPENT TRANSFORMER OIL. </w:t>
      </w:r>
      <w:r w:rsidRPr="00F12FEB">
        <w:rPr>
          <w:rFonts w:ascii="Times New Roman" w:hAnsi="Times New Roman" w:cs="Times New Roman"/>
          <w:sz w:val="24"/>
          <w:szCs w:val="24"/>
        </w:rPr>
        <w:t>Journal of Engineering</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16</w:t>
      </w:r>
      <w:r w:rsidRPr="006E6DDE">
        <w:rPr>
          <w:rFonts w:ascii="Times New Roman" w:hAnsi="Times New Roman" w:cs="Times New Roman"/>
          <w:sz w:val="24"/>
          <w:szCs w:val="24"/>
        </w:rPr>
        <w:t>(04), Article 04. https://doi.org/10.31026/j.eng.2010.04.08</w:t>
      </w:r>
    </w:p>
    <w:p w14:paraId="01930311" w14:textId="2C2ABFA8" w:rsidR="00807179" w:rsidRPr="00807179" w:rsidRDefault="00807179" w:rsidP="00807179">
      <w:pPr>
        <w:pStyle w:val="Bibliography"/>
        <w:spacing w:line="240" w:lineRule="auto"/>
        <w:jc w:val="both"/>
        <w:rPr>
          <w:rFonts w:ascii="Times New Roman" w:hAnsi="Times New Roman" w:cs="Times New Roman"/>
          <w:sz w:val="24"/>
          <w:szCs w:val="24"/>
        </w:rPr>
      </w:pPr>
      <w:r w:rsidRPr="00807179">
        <w:rPr>
          <w:rFonts w:ascii="Times New Roman" w:hAnsi="Times New Roman" w:cs="Times New Roman"/>
          <w:sz w:val="24"/>
          <w:szCs w:val="24"/>
        </w:rPr>
        <w:t>Motlagh,</w:t>
      </w:r>
      <w:r w:rsidR="001D6CEF">
        <w:rPr>
          <w:rFonts w:ascii="Times New Roman" w:hAnsi="Times New Roman" w:cs="Times New Roman"/>
          <w:sz w:val="24"/>
          <w:szCs w:val="24"/>
        </w:rPr>
        <w:t xml:space="preserve"> </w:t>
      </w:r>
      <w:r w:rsidRPr="00807179">
        <w:rPr>
          <w:rFonts w:ascii="Times New Roman" w:hAnsi="Times New Roman" w:cs="Times New Roman"/>
          <w:sz w:val="24"/>
          <w:szCs w:val="24"/>
        </w:rPr>
        <w:t>M.M, Youzbashi, A.A and Rigi, Z.A (2011). Effect of Acid Activation on Structural and Bleaching Properties of a Bentonite. Iranian Journal of Materials Science &amp; Engineering Vol. 8, Number 4.</w:t>
      </w:r>
    </w:p>
    <w:p w14:paraId="2D6B074B" w14:textId="04D03881"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Naswir, M., Arita, S., Hartati, W., Septiarini, L., Desfaournatalia, D., &amp; Wibowo, Y. G. (2019). Activated Bentonite: </w:t>
      </w:r>
      <w:r w:rsidR="00EF7860">
        <w:rPr>
          <w:rFonts w:ascii="Times New Roman" w:hAnsi="Times New Roman" w:cs="Times New Roman"/>
          <w:sz w:val="24"/>
          <w:szCs w:val="24"/>
        </w:rPr>
        <w:t>Low-Cost</w:t>
      </w:r>
      <w:r w:rsidRPr="006E6DDE">
        <w:rPr>
          <w:rFonts w:ascii="Times New Roman" w:hAnsi="Times New Roman" w:cs="Times New Roman"/>
          <w:sz w:val="24"/>
          <w:szCs w:val="24"/>
        </w:rPr>
        <w:t xml:space="preserve"> Adsorbent to Reduce </w:t>
      </w:r>
      <w:r w:rsidR="00EF7860">
        <w:rPr>
          <w:rFonts w:ascii="Times New Roman" w:hAnsi="Times New Roman" w:cs="Times New Roman"/>
          <w:sz w:val="24"/>
          <w:szCs w:val="24"/>
        </w:rPr>
        <w:t>Phosphorus</w:t>
      </w:r>
      <w:r w:rsidRPr="006E6DDE">
        <w:rPr>
          <w:rFonts w:ascii="Times New Roman" w:hAnsi="Times New Roman" w:cs="Times New Roman"/>
          <w:sz w:val="24"/>
          <w:szCs w:val="24"/>
        </w:rPr>
        <w:t xml:space="preserve"> in Waste Palm Oil. </w:t>
      </w:r>
      <w:r w:rsidRPr="00F12FEB">
        <w:rPr>
          <w:rFonts w:ascii="Times New Roman" w:hAnsi="Times New Roman" w:cs="Times New Roman"/>
          <w:sz w:val="24"/>
          <w:szCs w:val="24"/>
        </w:rPr>
        <w:t>International Journal of Chemistry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11</w:t>
      </w:r>
      <w:r w:rsidRPr="006E6DDE">
        <w:rPr>
          <w:rFonts w:ascii="Times New Roman" w:hAnsi="Times New Roman" w:cs="Times New Roman"/>
          <w:sz w:val="24"/>
          <w:szCs w:val="24"/>
        </w:rPr>
        <w:t>(2), 67. https://doi.org/10.5539/ijc.v11n2p67</w:t>
      </w:r>
    </w:p>
    <w:p w14:paraId="5A5E62B8" w14:textId="3A78B8EE" w:rsidR="001D6CEF" w:rsidRDefault="001D6CEF" w:rsidP="001D6CEF">
      <w:pPr>
        <w:pStyle w:val="Bibliography"/>
        <w:spacing w:line="240" w:lineRule="auto"/>
        <w:jc w:val="both"/>
        <w:rPr>
          <w:rFonts w:ascii="Times New Roman" w:hAnsi="Times New Roman" w:cs="Times New Roman"/>
          <w:sz w:val="24"/>
          <w:szCs w:val="24"/>
        </w:rPr>
      </w:pPr>
      <w:r w:rsidRPr="001D6CEF">
        <w:rPr>
          <w:rFonts w:ascii="Times New Roman" w:hAnsi="Times New Roman" w:cs="Times New Roman"/>
          <w:sz w:val="24"/>
          <w:szCs w:val="24"/>
        </w:rPr>
        <w:t xml:space="preserve">Pahlavanpour, B. and Habibollahi, H. (2019). Characterisation of Insulating Oils. 6th </w:t>
      </w:r>
      <w:r>
        <w:rPr>
          <w:rFonts w:ascii="Times New Roman" w:hAnsi="Times New Roman" w:cs="Times New Roman"/>
          <w:sz w:val="24"/>
          <w:szCs w:val="24"/>
        </w:rPr>
        <w:t xml:space="preserve">   </w:t>
      </w:r>
      <w:r w:rsidRPr="001D6CEF">
        <w:rPr>
          <w:rFonts w:ascii="Times New Roman" w:hAnsi="Times New Roman" w:cs="Times New Roman"/>
          <w:sz w:val="24"/>
          <w:szCs w:val="24"/>
        </w:rPr>
        <w:t>Distribution Networks Conference</w:t>
      </w:r>
    </w:p>
    <w:p w14:paraId="7E039FD5" w14:textId="5D1E5F90"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Permady, M. W. E., &amp; Mustakim, Z. (2024). ADSORPTION OF METHYLENE BLUE DYES USING PALM KERNEL SHELLS AS </w:t>
      </w:r>
      <w:r w:rsidR="00EF7860">
        <w:rPr>
          <w:rFonts w:ascii="Times New Roman" w:hAnsi="Times New Roman" w:cs="Times New Roman"/>
          <w:sz w:val="24"/>
          <w:szCs w:val="24"/>
        </w:rPr>
        <w:t>ADSORBENTS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Jurnal Integrasi Proses Dan Lingkungan</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w:t>
      </w:r>
      <w:r w:rsidRPr="006E6DDE">
        <w:rPr>
          <w:rFonts w:ascii="Times New Roman" w:hAnsi="Times New Roman" w:cs="Times New Roman"/>
          <w:sz w:val="24"/>
          <w:szCs w:val="24"/>
        </w:rPr>
        <w:t>(2), Article 2. https://doi.org/10.30587/jipl.v1i2.7130</w:t>
      </w:r>
    </w:p>
    <w:p w14:paraId="6BA97C4C" w14:textId="07F57AF5" w:rsidR="009D4C0B" w:rsidRPr="009D4C0B" w:rsidRDefault="009D4C0B" w:rsidP="009D4C0B">
      <w:pPr>
        <w:pStyle w:val="Bibliography"/>
        <w:spacing w:line="240" w:lineRule="auto"/>
        <w:jc w:val="both"/>
        <w:rPr>
          <w:rFonts w:ascii="Times New Roman" w:hAnsi="Times New Roman" w:cs="Times New Roman"/>
          <w:sz w:val="24"/>
          <w:szCs w:val="24"/>
        </w:rPr>
      </w:pPr>
      <w:r w:rsidRPr="00AE2221">
        <w:rPr>
          <w:rFonts w:ascii="Times New Roman" w:hAnsi="Times New Roman" w:cs="Times New Roman"/>
          <w:sz w:val="24"/>
          <w:szCs w:val="24"/>
        </w:rPr>
        <w:t>Salvi,</w:t>
      </w:r>
      <w:r>
        <w:rPr>
          <w:rFonts w:ascii="Times New Roman" w:hAnsi="Times New Roman" w:cs="Times New Roman"/>
          <w:sz w:val="24"/>
          <w:szCs w:val="24"/>
        </w:rPr>
        <w:t xml:space="preserve"> S. and</w:t>
      </w:r>
      <w:r w:rsidRPr="00AE2221">
        <w:rPr>
          <w:rFonts w:ascii="Times New Roman" w:hAnsi="Times New Roman" w:cs="Times New Roman"/>
          <w:sz w:val="24"/>
          <w:szCs w:val="24"/>
        </w:rPr>
        <w:t xml:space="preserve"> Paranjape,</w:t>
      </w:r>
      <w:r>
        <w:rPr>
          <w:rFonts w:ascii="Times New Roman" w:hAnsi="Times New Roman" w:cs="Times New Roman"/>
          <w:sz w:val="24"/>
          <w:szCs w:val="24"/>
        </w:rPr>
        <w:t xml:space="preserve"> A.P. (2017).</w:t>
      </w:r>
      <w:r w:rsidRPr="00AE2221">
        <w:rPr>
          <w:rFonts w:ascii="Times New Roman" w:hAnsi="Times New Roman" w:cs="Times New Roman"/>
          <w:sz w:val="24"/>
          <w:szCs w:val="24"/>
        </w:rPr>
        <w:t xml:space="preserve"> Study of Transformer Oil Purification, </w:t>
      </w:r>
      <w:r w:rsidRPr="009D4C0B">
        <w:rPr>
          <w:rFonts w:ascii="Times New Roman" w:hAnsi="Times New Roman" w:cs="Times New Roman"/>
          <w:sz w:val="24"/>
          <w:szCs w:val="24"/>
        </w:rPr>
        <w:t>SSRG International Journal of Electrical and Electronics Engineering, vol. 4, no. 3, pp. 16-19</w:t>
      </w:r>
    </w:p>
    <w:p w14:paraId="6C17BB8B" w14:textId="00DAE931"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Sambo, G. N., Adeola, A. O., &amp; Muhammad, S. A. (2024). Oil palm waste-derived adsorbents for the sequestration of selected polycyclic aromatic </w:t>
      </w:r>
      <w:r w:rsidR="00EF7860">
        <w:rPr>
          <w:rFonts w:ascii="Times New Roman" w:hAnsi="Times New Roman" w:cs="Times New Roman"/>
          <w:sz w:val="24"/>
          <w:szCs w:val="24"/>
        </w:rPr>
        <w:t>hydrocarbons</w:t>
      </w:r>
      <w:r w:rsidRPr="006E6DDE">
        <w:rPr>
          <w:rFonts w:ascii="Times New Roman" w:hAnsi="Times New Roman" w:cs="Times New Roman"/>
          <w:sz w:val="24"/>
          <w:szCs w:val="24"/>
        </w:rPr>
        <w:t xml:space="preserve"> in contaminated aqueous medium. </w:t>
      </w:r>
      <w:r w:rsidRPr="00F12FEB">
        <w:rPr>
          <w:rFonts w:ascii="Times New Roman" w:hAnsi="Times New Roman" w:cs="Times New Roman"/>
          <w:sz w:val="24"/>
          <w:szCs w:val="24"/>
        </w:rPr>
        <w:t>Applied Water Science</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14</w:t>
      </w:r>
      <w:r w:rsidRPr="006E6DDE">
        <w:rPr>
          <w:rFonts w:ascii="Times New Roman" w:hAnsi="Times New Roman" w:cs="Times New Roman"/>
          <w:sz w:val="24"/>
          <w:szCs w:val="24"/>
        </w:rPr>
        <w:t>(6), 113. https://doi.org/10.1007/s13201-024-02171-w</w:t>
      </w:r>
    </w:p>
    <w:p w14:paraId="6582A56D" w14:textId="77777777"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Sterpu, A.-E., Dumitru, A. I., &amp; Popa, M.-F. (2012). Regeneration of used engine lubricating oil by solvent extraction. </w:t>
      </w:r>
      <w:r w:rsidRPr="00F12FEB">
        <w:rPr>
          <w:rFonts w:ascii="Times New Roman" w:hAnsi="Times New Roman" w:cs="Times New Roman"/>
          <w:sz w:val="24"/>
          <w:szCs w:val="24"/>
        </w:rPr>
        <w:t>Analele Universitatii “Ovidius” Constanta - Seria Chimie</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23</w:t>
      </w:r>
      <w:r w:rsidRPr="006E6DDE">
        <w:rPr>
          <w:rFonts w:ascii="Times New Roman" w:hAnsi="Times New Roman" w:cs="Times New Roman"/>
          <w:sz w:val="24"/>
          <w:szCs w:val="24"/>
        </w:rPr>
        <w:t>(2), 149–154. https://doi.org/10.2478/v10310-012-0025-2</w:t>
      </w:r>
    </w:p>
    <w:p w14:paraId="60113005"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Sun, W.-J., Tang, Q.-T., Lu, T.-H., Fan, R.-D., Sun, G.-G., &amp; Tan, Y. (2024). Adsorption performance of bentonite and clay for Zn(II) in landfill leachate. </w:t>
      </w:r>
      <w:r w:rsidRPr="00F12FEB">
        <w:rPr>
          <w:rFonts w:ascii="Times New Roman" w:hAnsi="Times New Roman" w:cs="Times New Roman"/>
          <w:sz w:val="24"/>
          <w:szCs w:val="24"/>
        </w:rPr>
        <w:t>Geoenvironmental Disasters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11</w:t>
      </w:r>
      <w:r w:rsidRPr="006E6DDE">
        <w:rPr>
          <w:rFonts w:ascii="Times New Roman" w:hAnsi="Times New Roman" w:cs="Times New Roman"/>
          <w:sz w:val="24"/>
          <w:szCs w:val="24"/>
        </w:rPr>
        <w:t>(1), 4. https://doi.org/10.1186/s40677-023-00265-2</w:t>
      </w:r>
    </w:p>
    <w:p w14:paraId="7A290D72" w14:textId="20C2996B" w:rsidR="00A22A3D" w:rsidRPr="00A22A3D" w:rsidRDefault="00A22A3D" w:rsidP="00A22A3D">
      <w:pPr>
        <w:pStyle w:val="Bibliography"/>
        <w:spacing w:line="240" w:lineRule="auto"/>
        <w:jc w:val="both"/>
        <w:rPr>
          <w:rFonts w:ascii="Times New Roman" w:hAnsi="Times New Roman" w:cs="Times New Roman"/>
          <w:sz w:val="24"/>
          <w:szCs w:val="24"/>
        </w:rPr>
      </w:pPr>
      <w:r w:rsidRPr="00A02EC7">
        <w:rPr>
          <w:rFonts w:ascii="Times New Roman" w:hAnsi="Times New Roman" w:cs="Times New Roman"/>
          <w:sz w:val="24"/>
          <w:szCs w:val="24"/>
        </w:rPr>
        <w:t>Taha, G., Nasrat, L. and Younes, G (2020)</w:t>
      </w:r>
      <w:r>
        <w:rPr>
          <w:rFonts w:ascii="Times New Roman" w:hAnsi="Times New Roman" w:cs="Times New Roman"/>
          <w:sz w:val="24"/>
          <w:szCs w:val="24"/>
        </w:rPr>
        <w:t xml:space="preserve">. </w:t>
      </w:r>
      <w:r w:rsidRPr="00A02EC7">
        <w:rPr>
          <w:rFonts w:ascii="Times New Roman" w:hAnsi="Times New Roman" w:cs="Times New Roman"/>
          <w:sz w:val="24"/>
          <w:szCs w:val="24"/>
        </w:rPr>
        <w:t>Improvement of Some Chemical and Electrical Properties of Aged Transformer Oil using Eco-Friendly Fillers</w:t>
      </w:r>
      <w:r>
        <w:rPr>
          <w:rFonts w:ascii="Times New Roman" w:hAnsi="Times New Roman" w:cs="Times New Roman"/>
          <w:sz w:val="24"/>
          <w:szCs w:val="24"/>
        </w:rPr>
        <w:t xml:space="preserve">. </w:t>
      </w:r>
      <w:r w:rsidRPr="00A22A3D">
        <w:rPr>
          <w:rFonts w:ascii="Times New Roman" w:hAnsi="Times New Roman" w:cs="Times New Roman"/>
          <w:sz w:val="24"/>
          <w:szCs w:val="24"/>
        </w:rPr>
        <w:t xml:space="preserve">Aswan University Journal </w:t>
      </w:r>
      <w:r w:rsidRPr="00A22A3D">
        <w:rPr>
          <w:rFonts w:ascii="Times New Roman" w:hAnsi="Times New Roman" w:cs="Times New Roman"/>
          <w:sz w:val="24"/>
          <w:szCs w:val="24"/>
        </w:rPr>
        <w:lastRenderedPageBreak/>
        <w:t>of Environmental Studies (AUJES), Vol. 1, No. 2, pp. 137-146,</w:t>
      </w:r>
      <w:r w:rsidRPr="00A02EC7">
        <w:rPr>
          <w:rFonts w:ascii="Times New Roman" w:hAnsi="Times New Roman" w:cs="Times New Roman"/>
          <w:sz w:val="24"/>
          <w:szCs w:val="24"/>
        </w:rPr>
        <w:t xml:space="preserve"> DOI: 10.21608/aujes.2020.127569</w:t>
      </w:r>
    </w:p>
    <w:p w14:paraId="6D8A99EC" w14:textId="226F345B"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Thanigaiselvan, R. and Raja, T.S. (2016). Enrichment of used Transformer Oil using Activated Bentonite and Comparison of Various Transformer Oils with Vegetable Oil. International Journal of ChemTech Research, Vol.9, No.01 pp 128-133</w:t>
      </w:r>
    </w:p>
    <w:p w14:paraId="0E6C1F77"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Tiwari, R., Agrawal, P. S., Belkhode, P. N., Ruatpuia, J. V. L., &amp; Rokhum, S. L. (2024). Hazardous effects of waste transformer oil and its prevention: A review. </w:t>
      </w:r>
      <w:r w:rsidRPr="00F12FEB">
        <w:rPr>
          <w:rFonts w:ascii="Times New Roman" w:hAnsi="Times New Roman" w:cs="Times New Roman"/>
          <w:sz w:val="24"/>
          <w:szCs w:val="24"/>
        </w:rPr>
        <w:t>Next Sustainability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3</w:t>
      </w:r>
      <w:r w:rsidRPr="006E6DDE">
        <w:rPr>
          <w:rFonts w:ascii="Times New Roman" w:hAnsi="Times New Roman" w:cs="Times New Roman"/>
          <w:sz w:val="24"/>
          <w:szCs w:val="24"/>
        </w:rPr>
        <w:t>, 100026. https://doi.org/10.1016/j.nxsust.2024.100026</w:t>
      </w:r>
    </w:p>
    <w:p w14:paraId="232E3DF2" w14:textId="07451E3A"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Vanitha, M., Narmadhai, N. and Karthik, M. (2016). Investigation of Critical Characteristics of Transformer Oil with Activated Carbon. Circuits and Systems, 7, 2521-2529. http://dx.doi.org/10.4236/cs.2016.79218</w:t>
      </w:r>
    </w:p>
    <w:p w14:paraId="004B96C1" w14:textId="1B600B1B"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Yassin, J.M., Shiferaw, Y. and Tedla, A. (2022). Application of acid activated natural clays for improving quality of Niger (Guizotia abyssinica Cass) oil. Heliyon 8 (2022) e09241</w:t>
      </w:r>
    </w:p>
    <w:p w14:paraId="1FC2FEC6" w14:textId="77777777" w:rsidR="00F12FEB" w:rsidRDefault="00F12FEB"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Zambrano, M.V., Dutta, B., Mercer, G.D., Heather L. MacLeana, L.H. and Touchie, M.F. (2019). Assessment of moisture content measurement methods of dried food products in small-scale operations in developing countries: A review. Trends in Food Science &amp; Technology 88 (2019) 484–496</w:t>
      </w:r>
    </w:p>
    <w:p w14:paraId="1BE7E4BD" w14:textId="4A0C4DD3"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Zhang, Q.Y., Wu, J.F., Ma, P.H., Cai, J. and Zhang, Y.T. (2015). Acid Value Determination and Pre-Esterification of Crude Euphorbia lathyris L. Oil. World Journal of Engineering and Technology, 3, 70-75. http://dx.doi.org/10.4236/wjet.2015.32007</w:t>
      </w:r>
    </w:p>
    <w:p w14:paraId="23BAFE68" w14:textId="1B0BD6E4" w:rsidR="00123D3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fldChar w:fldCharType="end"/>
      </w:r>
      <w:bookmarkEnd w:id="27"/>
    </w:p>
    <w:p w14:paraId="5915D631" w14:textId="77777777" w:rsidR="00793C44" w:rsidRDefault="00793C44" w:rsidP="00793C44"/>
    <w:p w14:paraId="2C573314" w14:textId="77777777" w:rsidR="00793C44" w:rsidRDefault="00793C44" w:rsidP="00793C44"/>
    <w:p w14:paraId="066091EB" w14:textId="77777777" w:rsidR="00793C44" w:rsidRPr="00793C44" w:rsidRDefault="00793C44" w:rsidP="00793C44"/>
    <w:sectPr w:rsidR="00793C44" w:rsidRPr="00793C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027B1" w14:textId="77777777" w:rsidR="001F634B" w:rsidRDefault="001F634B" w:rsidP="00EB33A4">
      <w:pPr>
        <w:spacing w:after="0" w:line="240" w:lineRule="auto"/>
      </w:pPr>
      <w:r>
        <w:separator/>
      </w:r>
    </w:p>
  </w:endnote>
  <w:endnote w:type="continuationSeparator" w:id="0">
    <w:p w14:paraId="1F43B9F2" w14:textId="77777777" w:rsidR="001F634B" w:rsidRDefault="001F634B" w:rsidP="00EB3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D48B" w14:textId="77777777" w:rsidR="00C3574C" w:rsidRDefault="00C35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0BEC" w14:textId="77777777" w:rsidR="00C3574C" w:rsidRDefault="00C35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432F" w14:textId="77777777" w:rsidR="00C3574C" w:rsidRDefault="00C35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78D1C" w14:textId="77777777" w:rsidR="001F634B" w:rsidRDefault="001F634B" w:rsidP="00EB33A4">
      <w:pPr>
        <w:spacing w:after="0" w:line="240" w:lineRule="auto"/>
      </w:pPr>
      <w:r>
        <w:separator/>
      </w:r>
    </w:p>
  </w:footnote>
  <w:footnote w:type="continuationSeparator" w:id="0">
    <w:p w14:paraId="26C14DAD" w14:textId="77777777" w:rsidR="001F634B" w:rsidRDefault="001F634B" w:rsidP="00EB3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5038" w14:textId="19F80709" w:rsidR="00C3574C" w:rsidRDefault="00C3574C">
    <w:pPr>
      <w:pStyle w:val="Header"/>
    </w:pPr>
    <w:r>
      <w:rPr>
        <w:noProof/>
      </w:rPr>
      <w:pict w14:anchorId="49534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651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E347" w14:textId="56A968AA" w:rsidR="00EC12C7" w:rsidRDefault="00C3574C">
    <w:pPr>
      <w:pStyle w:val="Header"/>
      <w:jc w:val="right"/>
    </w:pPr>
    <w:r>
      <w:rPr>
        <w:noProof/>
      </w:rPr>
      <w:pict w14:anchorId="3AB89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651423"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318336367"/>
        <w:docPartObj>
          <w:docPartGallery w:val="Page Numbers (Top of Page)"/>
          <w:docPartUnique/>
        </w:docPartObj>
      </w:sdtPr>
      <w:sdtContent>
        <w:r w:rsidR="00EC12C7">
          <w:t xml:space="preserve">Page </w:t>
        </w:r>
        <w:r w:rsidR="00EC12C7">
          <w:rPr>
            <w:b/>
            <w:bCs/>
            <w:sz w:val="24"/>
            <w:szCs w:val="24"/>
          </w:rPr>
          <w:fldChar w:fldCharType="begin"/>
        </w:r>
        <w:r w:rsidR="00EC12C7">
          <w:rPr>
            <w:b/>
            <w:bCs/>
          </w:rPr>
          <w:instrText xml:space="preserve"> PAGE </w:instrText>
        </w:r>
        <w:r w:rsidR="00EC12C7">
          <w:rPr>
            <w:b/>
            <w:bCs/>
            <w:sz w:val="24"/>
            <w:szCs w:val="24"/>
          </w:rPr>
          <w:fldChar w:fldCharType="separate"/>
        </w:r>
        <w:r w:rsidR="00EC12C7">
          <w:rPr>
            <w:b/>
            <w:bCs/>
            <w:noProof/>
          </w:rPr>
          <w:t>2</w:t>
        </w:r>
        <w:r w:rsidR="00EC12C7">
          <w:rPr>
            <w:b/>
            <w:bCs/>
            <w:sz w:val="24"/>
            <w:szCs w:val="24"/>
          </w:rPr>
          <w:fldChar w:fldCharType="end"/>
        </w:r>
        <w:r w:rsidR="00EC12C7">
          <w:t xml:space="preserve"> of </w:t>
        </w:r>
        <w:r w:rsidR="00EC12C7">
          <w:rPr>
            <w:b/>
            <w:bCs/>
            <w:sz w:val="24"/>
            <w:szCs w:val="24"/>
          </w:rPr>
          <w:fldChar w:fldCharType="begin"/>
        </w:r>
        <w:r w:rsidR="00EC12C7">
          <w:rPr>
            <w:b/>
            <w:bCs/>
          </w:rPr>
          <w:instrText xml:space="preserve"> NUMPAGES  </w:instrText>
        </w:r>
        <w:r w:rsidR="00EC12C7">
          <w:rPr>
            <w:b/>
            <w:bCs/>
            <w:sz w:val="24"/>
            <w:szCs w:val="24"/>
          </w:rPr>
          <w:fldChar w:fldCharType="separate"/>
        </w:r>
        <w:r w:rsidR="00EC12C7">
          <w:rPr>
            <w:b/>
            <w:bCs/>
            <w:noProof/>
          </w:rPr>
          <w:t>2</w:t>
        </w:r>
        <w:r w:rsidR="00EC12C7">
          <w:rPr>
            <w:b/>
            <w:bCs/>
            <w:sz w:val="24"/>
            <w:szCs w:val="24"/>
          </w:rPr>
          <w:fldChar w:fldCharType="end"/>
        </w:r>
      </w:sdtContent>
    </w:sdt>
  </w:p>
  <w:p w14:paraId="7119051C" w14:textId="77777777" w:rsidR="00EC12C7" w:rsidRDefault="00EC12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E0B8" w14:textId="28E44270" w:rsidR="00C3574C" w:rsidRDefault="00C3574C">
    <w:pPr>
      <w:pStyle w:val="Header"/>
    </w:pPr>
    <w:r>
      <w:rPr>
        <w:noProof/>
      </w:rPr>
      <w:pict w14:anchorId="7BC0A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651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47DF"/>
    <w:multiLevelType w:val="multilevel"/>
    <w:tmpl w:val="FA60F018"/>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 w15:restartNumberingAfterBreak="0">
    <w:nsid w:val="06E81FF9"/>
    <w:multiLevelType w:val="hybridMultilevel"/>
    <w:tmpl w:val="962EDC1A"/>
    <w:lvl w:ilvl="0" w:tplc="A1BC5706">
      <w:start w:val="5"/>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082F"/>
    <w:multiLevelType w:val="hybridMultilevel"/>
    <w:tmpl w:val="6C489510"/>
    <w:lvl w:ilvl="0" w:tplc="F5A8EE20">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F2F20"/>
    <w:multiLevelType w:val="hybridMultilevel"/>
    <w:tmpl w:val="25CC51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F552E"/>
    <w:multiLevelType w:val="hybridMultilevel"/>
    <w:tmpl w:val="F53470B8"/>
    <w:lvl w:ilvl="0" w:tplc="70F26660">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C3CBE"/>
    <w:multiLevelType w:val="multilevel"/>
    <w:tmpl w:val="E53A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4D7D08"/>
    <w:multiLevelType w:val="hybridMultilevel"/>
    <w:tmpl w:val="C938F432"/>
    <w:lvl w:ilvl="0" w:tplc="92B0F1BE">
      <w:start w:val="4"/>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186109A1"/>
    <w:multiLevelType w:val="multilevel"/>
    <w:tmpl w:val="1448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0119F0"/>
    <w:multiLevelType w:val="hybridMultilevel"/>
    <w:tmpl w:val="71B6E5B2"/>
    <w:lvl w:ilvl="0" w:tplc="5E625ECE">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42"/>
    <w:multiLevelType w:val="multilevel"/>
    <w:tmpl w:val="E9F293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16299"/>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136528"/>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B30FFB"/>
    <w:multiLevelType w:val="multilevel"/>
    <w:tmpl w:val="7CB6B5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F016665"/>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2B3B2F"/>
    <w:multiLevelType w:val="hybridMultilevel"/>
    <w:tmpl w:val="21EA69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E205F8"/>
    <w:multiLevelType w:val="multilevel"/>
    <w:tmpl w:val="6CCC5A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DE0DE0"/>
    <w:multiLevelType w:val="multilevel"/>
    <w:tmpl w:val="009A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7059BA"/>
    <w:multiLevelType w:val="multilevel"/>
    <w:tmpl w:val="07A4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AB6E6F"/>
    <w:multiLevelType w:val="hybridMultilevel"/>
    <w:tmpl w:val="C0C0F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7017E"/>
    <w:multiLevelType w:val="hybridMultilevel"/>
    <w:tmpl w:val="3F98F5CC"/>
    <w:lvl w:ilvl="0" w:tplc="8B1882D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86B99"/>
    <w:multiLevelType w:val="multilevel"/>
    <w:tmpl w:val="34BEAA8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2B6016"/>
    <w:multiLevelType w:val="multilevel"/>
    <w:tmpl w:val="09928D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28292D"/>
    <w:multiLevelType w:val="multilevel"/>
    <w:tmpl w:val="C9DC85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3C05528"/>
    <w:multiLevelType w:val="hybridMultilevel"/>
    <w:tmpl w:val="0CA442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2613D5"/>
    <w:multiLevelType w:val="multilevel"/>
    <w:tmpl w:val="263E6D4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6A5198"/>
    <w:multiLevelType w:val="hybridMultilevel"/>
    <w:tmpl w:val="026C4D08"/>
    <w:lvl w:ilvl="0" w:tplc="70F26660">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17D7E"/>
    <w:multiLevelType w:val="hybridMultilevel"/>
    <w:tmpl w:val="47A28FEE"/>
    <w:lvl w:ilvl="0" w:tplc="5E625ECE">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2F4444"/>
    <w:multiLevelType w:val="hybridMultilevel"/>
    <w:tmpl w:val="13E69BB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3E53A0"/>
    <w:multiLevelType w:val="multilevel"/>
    <w:tmpl w:val="B65A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BB2EB2"/>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C67F0F"/>
    <w:multiLevelType w:val="multilevel"/>
    <w:tmpl w:val="5DE8E59A"/>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1" w15:restartNumberingAfterBreak="0">
    <w:nsid w:val="5BEF245C"/>
    <w:multiLevelType w:val="hybridMultilevel"/>
    <w:tmpl w:val="8F3A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06302"/>
    <w:multiLevelType w:val="hybridMultilevel"/>
    <w:tmpl w:val="B406CD24"/>
    <w:lvl w:ilvl="0" w:tplc="B91CDE66">
      <w:start w:val="7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782936"/>
    <w:multiLevelType w:val="multilevel"/>
    <w:tmpl w:val="84E47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9273AA3"/>
    <w:multiLevelType w:val="hybridMultilevel"/>
    <w:tmpl w:val="A8E4C96A"/>
    <w:lvl w:ilvl="0" w:tplc="62C213B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59A4"/>
    <w:multiLevelType w:val="multilevel"/>
    <w:tmpl w:val="50542B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C3440F"/>
    <w:multiLevelType w:val="hybridMultilevel"/>
    <w:tmpl w:val="29A2704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306B7B"/>
    <w:multiLevelType w:val="hybridMultilevel"/>
    <w:tmpl w:val="29A270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E51042"/>
    <w:multiLevelType w:val="hybridMultilevel"/>
    <w:tmpl w:val="83002E50"/>
    <w:lvl w:ilvl="0" w:tplc="4570360E">
      <w:start w:val="1"/>
      <w:numFmt w:val="decimal"/>
      <w:lvlText w:val="%1.0"/>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A91DE0"/>
    <w:multiLevelType w:val="hybridMultilevel"/>
    <w:tmpl w:val="C4269C52"/>
    <w:lvl w:ilvl="0" w:tplc="5D14455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090782"/>
    <w:multiLevelType w:val="multilevel"/>
    <w:tmpl w:val="57C0CE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E5901AB"/>
    <w:multiLevelType w:val="hybridMultilevel"/>
    <w:tmpl w:val="5866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B77AAF"/>
    <w:multiLevelType w:val="multilevel"/>
    <w:tmpl w:val="E342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862424">
    <w:abstractNumId w:val="38"/>
  </w:num>
  <w:num w:numId="2" w16cid:durableId="886188654">
    <w:abstractNumId w:val="16"/>
  </w:num>
  <w:num w:numId="3" w16cid:durableId="392971884">
    <w:abstractNumId w:val="28"/>
  </w:num>
  <w:num w:numId="4" w16cid:durableId="2070690309">
    <w:abstractNumId w:val="7"/>
  </w:num>
  <w:num w:numId="5" w16cid:durableId="552623349">
    <w:abstractNumId w:val="42"/>
  </w:num>
  <w:num w:numId="6" w16cid:durableId="657997526">
    <w:abstractNumId w:val="17"/>
  </w:num>
  <w:num w:numId="7" w16cid:durableId="935096739">
    <w:abstractNumId w:val="5"/>
  </w:num>
  <w:num w:numId="8" w16cid:durableId="352804830">
    <w:abstractNumId w:val="19"/>
  </w:num>
  <w:num w:numId="9" w16cid:durableId="120193824">
    <w:abstractNumId w:val="37"/>
  </w:num>
  <w:num w:numId="10" w16cid:durableId="1823540372">
    <w:abstractNumId w:val="14"/>
  </w:num>
  <w:num w:numId="11" w16cid:durableId="1436050259">
    <w:abstractNumId w:val="23"/>
  </w:num>
  <w:num w:numId="12" w16cid:durableId="1196119482">
    <w:abstractNumId w:val="8"/>
  </w:num>
  <w:num w:numId="13" w16cid:durableId="303629485">
    <w:abstractNumId w:val="26"/>
  </w:num>
  <w:num w:numId="14" w16cid:durableId="552041505">
    <w:abstractNumId w:val="2"/>
  </w:num>
  <w:num w:numId="15" w16cid:durableId="461312522">
    <w:abstractNumId w:val="10"/>
  </w:num>
  <w:num w:numId="16" w16cid:durableId="1264723791">
    <w:abstractNumId w:val="41"/>
  </w:num>
  <w:num w:numId="17" w16cid:durableId="927732458">
    <w:abstractNumId w:val="36"/>
  </w:num>
  <w:num w:numId="18" w16cid:durableId="144125959">
    <w:abstractNumId w:val="34"/>
  </w:num>
  <w:num w:numId="19" w16cid:durableId="660156733">
    <w:abstractNumId w:val="27"/>
  </w:num>
  <w:num w:numId="20" w16cid:durableId="2140148396">
    <w:abstractNumId w:val="1"/>
  </w:num>
  <w:num w:numId="21" w16cid:durableId="1206527210">
    <w:abstractNumId w:val="39"/>
  </w:num>
  <w:num w:numId="22" w16cid:durableId="40442389">
    <w:abstractNumId w:val="25"/>
  </w:num>
  <w:num w:numId="23" w16cid:durableId="1843278642">
    <w:abstractNumId w:val="4"/>
  </w:num>
  <w:num w:numId="24" w16cid:durableId="1962959204">
    <w:abstractNumId w:val="3"/>
  </w:num>
  <w:num w:numId="25" w16cid:durableId="670302634">
    <w:abstractNumId w:val="22"/>
  </w:num>
  <w:num w:numId="26" w16cid:durableId="1642804273">
    <w:abstractNumId w:val="33"/>
  </w:num>
  <w:num w:numId="27" w16cid:durableId="32579453">
    <w:abstractNumId w:val="30"/>
  </w:num>
  <w:num w:numId="28" w16cid:durableId="944772173">
    <w:abstractNumId w:val="32"/>
  </w:num>
  <w:num w:numId="29" w16cid:durableId="1230772549">
    <w:abstractNumId w:val="0"/>
  </w:num>
  <w:num w:numId="30" w16cid:durableId="1874464552">
    <w:abstractNumId w:val="18"/>
  </w:num>
  <w:num w:numId="31" w16cid:durableId="892231483">
    <w:abstractNumId w:val="11"/>
  </w:num>
  <w:num w:numId="32" w16cid:durableId="1453743783">
    <w:abstractNumId w:val="29"/>
  </w:num>
  <w:num w:numId="33" w16cid:durableId="734204603">
    <w:abstractNumId w:val="13"/>
  </w:num>
  <w:num w:numId="34" w16cid:durableId="865681332">
    <w:abstractNumId w:val="15"/>
  </w:num>
  <w:num w:numId="35" w16cid:durableId="451484404">
    <w:abstractNumId w:val="9"/>
  </w:num>
  <w:num w:numId="36" w16cid:durableId="99565987">
    <w:abstractNumId w:val="35"/>
  </w:num>
  <w:num w:numId="37" w16cid:durableId="446780550">
    <w:abstractNumId w:val="40"/>
  </w:num>
  <w:num w:numId="38" w16cid:durableId="1377461566">
    <w:abstractNumId w:val="6"/>
  </w:num>
  <w:num w:numId="39" w16cid:durableId="1908375301">
    <w:abstractNumId w:val="21"/>
  </w:num>
  <w:num w:numId="40" w16cid:durableId="398288611">
    <w:abstractNumId w:val="12"/>
  </w:num>
  <w:num w:numId="41" w16cid:durableId="1209341087">
    <w:abstractNumId w:val="24"/>
  </w:num>
  <w:num w:numId="42" w16cid:durableId="2046523011">
    <w:abstractNumId w:val="31"/>
  </w:num>
  <w:num w:numId="43" w16cid:durableId="19382504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F2A"/>
    <w:rsid w:val="000247A1"/>
    <w:rsid w:val="00025A4E"/>
    <w:rsid w:val="0003065B"/>
    <w:rsid w:val="00044964"/>
    <w:rsid w:val="0005146A"/>
    <w:rsid w:val="0005347B"/>
    <w:rsid w:val="00055EE6"/>
    <w:rsid w:val="00066F8F"/>
    <w:rsid w:val="00081664"/>
    <w:rsid w:val="00082554"/>
    <w:rsid w:val="00082F5D"/>
    <w:rsid w:val="00085CD8"/>
    <w:rsid w:val="00091E9D"/>
    <w:rsid w:val="00093E6A"/>
    <w:rsid w:val="00096ACD"/>
    <w:rsid w:val="00096ADF"/>
    <w:rsid w:val="000A2ABC"/>
    <w:rsid w:val="000A5113"/>
    <w:rsid w:val="000A60BA"/>
    <w:rsid w:val="000C5A2A"/>
    <w:rsid w:val="000E5A7C"/>
    <w:rsid w:val="000E7196"/>
    <w:rsid w:val="000F2D5C"/>
    <w:rsid w:val="00100625"/>
    <w:rsid w:val="00116BB8"/>
    <w:rsid w:val="00123D3E"/>
    <w:rsid w:val="001255A7"/>
    <w:rsid w:val="00137443"/>
    <w:rsid w:val="00146FE6"/>
    <w:rsid w:val="00147489"/>
    <w:rsid w:val="00155775"/>
    <w:rsid w:val="00164A32"/>
    <w:rsid w:val="001701D2"/>
    <w:rsid w:val="00173724"/>
    <w:rsid w:val="001838E8"/>
    <w:rsid w:val="00186721"/>
    <w:rsid w:val="001A7D9B"/>
    <w:rsid w:val="001B2787"/>
    <w:rsid w:val="001B39CA"/>
    <w:rsid w:val="001C0277"/>
    <w:rsid w:val="001C38AF"/>
    <w:rsid w:val="001D005B"/>
    <w:rsid w:val="001D18C4"/>
    <w:rsid w:val="001D6700"/>
    <w:rsid w:val="001D6CEF"/>
    <w:rsid w:val="001F634B"/>
    <w:rsid w:val="001F6E22"/>
    <w:rsid w:val="00204FC5"/>
    <w:rsid w:val="0020715D"/>
    <w:rsid w:val="0021675D"/>
    <w:rsid w:val="00241389"/>
    <w:rsid w:val="002465BD"/>
    <w:rsid w:val="00247F6E"/>
    <w:rsid w:val="0026561D"/>
    <w:rsid w:val="00284AA3"/>
    <w:rsid w:val="00293943"/>
    <w:rsid w:val="00293D9D"/>
    <w:rsid w:val="00295A48"/>
    <w:rsid w:val="0029679E"/>
    <w:rsid w:val="002A0304"/>
    <w:rsid w:val="002E17D7"/>
    <w:rsid w:val="002E5905"/>
    <w:rsid w:val="002E648F"/>
    <w:rsid w:val="002F1419"/>
    <w:rsid w:val="0032212C"/>
    <w:rsid w:val="00340111"/>
    <w:rsid w:val="00341C7D"/>
    <w:rsid w:val="00341E82"/>
    <w:rsid w:val="003510B9"/>
    <w:rsid w:val="00376876"/>
    <w:rsid w:val="00387398"/>
    <w:rsid w:val="00395252"/>
    <w:rsid w:val="00397EDB"/>
    <w:rsid w:val="003A227A"/>
    <w:rsid w:val="003A6A81"/>
    <w:rsid w:val="003B08DC"/>
    <w:rsid w:val="003B2570"/>
    <w:rsid w:val="003B5F9D"/>
    <w:rsid w:val="003C16E0"/>
    <w:rsid w:val="003C586B"/>
    <w:rsid w:val="003C67C8"/>
    <w:rsid w:val="003C6A52"/>
    <w:rsid w:val="003D0756"/>
    <w:rsid w:val="003D3BDA"/>
    <w:rsid w:val="003D6DCD"/>
    <w:rsid w:val="003E1C79"/>
    <w:rsid w:val="00401E22"/>
    <w:rsid w:val="00402BE6"/>
    <w:rsid w:val="004055E3"/>
    <w:rsid w:val="004070DB"/>
    <w:rsid w:val="00416DB7"/>
    <w:rsid w:val="00427A59"/>
    <w:rsid w:val="00451C53"/>
    <w:rsid w:val="0046001A"/>
    <w:rsid w:val="0046009F"/>
    <w:rsid w:val="00476202"/>
    <w:rsid w:val="00487CD6"/>
    <w:rsid w:val="00497CC2"/>
    <w:rsid w:val="004A2FD8"/>
    <w:rsid w:val="004A69C5"/>
    <w:rsid w:val="004B4BC5"/>
    <w:rsid w:val="004B5964"/>
    <w:rsid w:val="004C0739"/>
    <w:rsid w:val="004C5FAD"/>
    <w:rsid w:val="004D0EA4"/>
    <w:rsid w:val="004D5529"/>
    <w:rsid w:val="004E0622"/>
    <w:rsid w:val="004E4B43"/>
    <w:rsid w:val="004E79D9"/>
    <w:rsid w:val="005167CB"/>
    <w:rsid w:val="0052241F"/>
    <w:rsid w:val="00524C05"/>
    <w:rsid w:val="0055065F"/>
    <w:rsid w:val="005509A2"/>
    <w:rsid w:val="005660E0"/>
    <w:rsid w:val="00570099"/>
    <w:rsid w:val="005736C4"/>
    <w:rsid w:val="00595F12"/>
    <w:rsid w:val="005C3B9B"/>
    <w:rsid w:val="005C6515"/>
    <w:rsid w:val="005C6EC8"/>
    <w:rsid w:val="005D0144"/>
    <w:rsid w:val="005D4E56"/>
    <w:rsid w:val="005E120A"/>
    <w:rsid w:val="005F093B"/>
    <w:rsid w:val="00602C40"/>
    <w:rsid w:val="00605192"/>
    <w:rsid w:val="00621EEC"/>
    <w:rsid w:val="00632040"/>
    <w:rsid w:val="00642790"/>
    <w:rsid w:val="00667D6A"/>
    <w:rsid w:val="00674F07"/>
    <w:rsid w:val="006768B1"/>
    <w:rsid w:val="00676E47"/>
    <w:rsid w:val="006902C2"/>
    <w:rsid w:val="00697312"/>
    <w:rsid w:val="006C0B03"/>
    <w:rsid w:val="006C1AE2"/>
    <w:rsid w:val="006C1EE4"/>
    <w:rsid w:val="006E466F"/>
    <w:rsid w:val="006E6DDE"/>
    <w:rsid w:val="006F47B0"/>
    <w:rsid w:val="006F7311"/>
    <w:rsid w:val="007055C3"/>
    <w:rsid w:val="00711295"/>
    <w:rsid w:val="00730042"/>
    <w:rsid w:val="00736BDB"/>
    <w:rsid w:val="00746F99"/>
    <w:rsid w:val="00751188"/>
    <w:rsid w:val="00760482"/>
    <w:rsid w:val="00770F58"/>
    <w:rsid w:val="00780465"/>
    <w:rsid w:val="00783607"/>
    <w:rsid w:val="00793C44"/>
    <w:rsid w:val="007976B5"/>
    <w:rsid w:val="007C2FD5"/>
    <w:rsid w:val="007C7AD8"/>
    <w:rsid w:val="007E4630"/>
    <w:rsid w:val="007F05F3"/>
    <w:rsid w:val="008038C0"/>
    <w:rsid w:val="008046A4"/>
    <w:rsid w:val="00807179"/>
    <w:rsid w:val="0081603F"/>
    <w:rsid w:val="00820538"/>
    <w:rsid w:val="008213B9"/>
    <w:rsid w:val="008265FD"/>
    <w:rsid w:val="00837EE8"/>
    <w:rsid w:val="00851D25"/>
    <w:rsid w:val="00853B13"/>
    <w:rsid w:val="008609E8"/>
    <w:rsid w:val="00863E38"/>
    <w:rsid w:val="00866292"/>
    <w:rsid w:val="0087028F"/>
    <w:rsid w:val="00870E8A"/>
    <w:rsid w:val="00880F63"/>
    <w:rsid w:val="008817FD"/>
    <w:rsid w:val="00882894"/>
    <w:rsid w:val="008A5AA3"/>
    <w:rsid w:val="008D7A62"/>
    <w:rsid w:val="008F51A8"/>
    <w:rsid w:val="009036FE"/>
    <w:rsid w:val="009067F3"/>
    <w:rsid w:val="009300A5"/>
    <w:rsid w:val="009440CF"/>
    <w:rsid w:val="00944EFD"/>
    <w:rsid w:val="009547C5"/>
    <w:rsid w:val="009608C3"/>
    <w:rsid w:val="0096192E"/>
    <w:rsid w:val="00967542"/>
    <w:rsid w:val="0098253D"/>
    <w:rsid w:val="009843EB"/>
    <w:rsid w:val="00991211"/>
    <w:rsid w:val="009A3216"/>
    <w:rsid w:val="009B1BB1"/>
    <w:rsid w:val="009B40D4"/>
    <w:rsid w:val="009D340B"/>
    <w:rsid w:val="009D4C0B"/>
    <w:rsid w:val="009D53A9"/>
    <w:rsid w:val="00A025C5"/>
    <w:rsid w:val="00A07508"/>
    <w:rsid w:val="00A13836"/>
    <w:rsid w:val="00A211AA"/>
    <w:rsid w:val="00A22A3D"/>
    <w:rsid w:val="00A24CFD"/>
    <w:rsid w:val="00A4091B"/>
    <w:rsid w:val="00A453AC"/>
    <w:rsid w:val="00A634C8"/>
    <w:rsid w:val="00A6703E"/>
    <w:rsid w:val="00A85786"/>
    <w:rsid w:val="00A870E4"/>
    <w:rsid w:val="00A909ED"/>
    <w:rsid w:val="00A972EF"/>
    <w:rsid w:val="00AA54DA"/>
    <w:rsid w:val="00AA7EAA"/>
    <w:rsid w:val="00AB4387"/>
    <w:rsid w:val="00AC279C"/>
    <w:rsid w:val="00AE16F0"/>
    <w:rsid w:val="00AF316E"/>
    <w:rsid w:val="00B1233D"/>
    <w:rsid w:val="00B123A3"/>
    <w:rsid w:val="00B12621"/>
    <w:rsid w:val="00B1620A"/>
    <w:rsid w:val="00B26680"/>
    <w:rsid w:val="00B2704C"/>
    <w:rsid w:val="00B425D4"/>
    <w:rsid w:val="00B524F5"/>
    <w:rsid w:val="00B61292"/>
    <w:rsid w:val="00B631AA"/>
    <w:rsid w:val="00B814FB"/>
    <w:rsid w:val="00B85304"/>
    <w:rsid w:val="00BA30AF"/>
    <w:rsid w:val="00BA4425"/>
    <w:rsid w:val="00BB22A1"/>
    <w:rsid w:val="00BB3ADC"/>
    <w:rsid w:val="00BF176F"/>
    <w:rsid w:val="00C20295"/>
    <w:rsid w:val="00C3574C"/>
    <w:rsid w:val="00C3612B"/>
    <w:rsid w:val="00C45D65"/>
    <w:rsid w:val="00C52364"/>
    <w:rsid w:val="00C566D0"/>
    <w:rsid w:val="00C8131B"/>
    <w:rsid w:val="00C8322C"/>
    <w:rsid w:val="00C86593"/>
    <w:rsid w:val="00C87CA5"/>
    <w:rsid w:val="00C951DC"/>
    <w:rsid w:val="00CC0DAD"/>
    <w:rsid w:val="00CE055D"/>
    <w:rsid w:val="00CE2EEB"/>
    <w:rsid w:val="00CE3414"/>
    <w:rsid w:val="00CF6330"/>
    <w:rsid w:val="00D0669F"/>
    <w:rsid w:val="00D0781A"/>
    <w:rsid w:val="00D10AE4"/>
    <w:rsid w:val="00D14429"/>
    <w:rsid w:val="00D25889"/>
    <w:rsid w:val="00D309C1"/>
    <w:rsid w:val="00D44B54"/>
    <w:rsid w:val="00D56E88"/>
    <w:rsid w:val="00D60082"/>
    <w:rsid w:val="00D61049"/>
    <w:rsid w:val="00D67E37"/>
    <w:rsid w:val="00D713EB"/>
    <w:rsid w:val="00D76D0C"/>
    <w:rsid w:val="00D81AA7"/>
    <w:rsid w:val="00D865B8"/>
    <w:rsid w:val="00DA5485"/>
    <w:rsid w:val="00DC7C8E"/>
    <w:rsid w:val="00DD1FD3"/>
    <w:rsid w:val="00DD20EF"/>
    <w:rsid w:val="00DD30AB"/>
    <w:rsid w:val="00DD7600"/>
    <w:rsid w:val="00DE24E3"/>
    <w:rsid w:val="00DF3BFA"/>
    <w:rsid w:val="00DF6BD1"/>
    <w:rsid w:val="00E0633C"/>
    <w:rsid w:val="00E07CA1"/>
    <w:rsid w:val="00E46576"/>
    <w:rsid w:val="00E47E1F"/>
    <w:rsid w:val="00E5366F"/>
    <w:rsid w:val="00E60D1B"/>
    <w:rsid w:val="00E60D5C"/>
    <w:rsid w:val="00E65054"/>
    <w:rsid w:val="00E665F3"/>
    <w:rsid w:val="00E7778B"/>
    <w:rsid w:val="00E879E9"/>
    <w:rsid w:val="00E87C8E"/>
    <w:rsid w:val="00EA33A3"/>
    <w:rsid w:val="00EB1C9B"/>
    <w:rsid w:val="00EB1E8C"/>
    <w:rsid w:val="00EB1F88"/>
    <w:rsid w:val="00EB33A4"/>
    <w:rsid w:val="00EC12C7"/>
    <w:rsid w:val="00ED7586"/>
    <w:rsid w:val="00EF5A54"/>
    <w:rsid w:val="00EF7860"/>
    <w:rsid w:val="00F059F3"/>
    <w:rsid w:val="00F12EF0"/>
    <w:rsid w:val="00F12FEB"/>
    <w:rsid w:val="00F22A4D"/>
    <w:rsid w:val="00F31684"/>
    <w:rsid w:val="00F33F11"/>
    <w:rsid w:val="00F42520"/>
    <w:rsid w:val="00F466D3"/>
    <w:rsid w:val="00F55F4B"/>
    <w:rsid w:val="00F704F4"/>
    <w:rsid w:val="00F83706"/>
    <w:rsid w:val="00F86367"/>
    <w:rsid w:val="00F9408C"/>
    <w:rsid w:val="00FA5B3B"/>
    <w:rsid w:val="00FC56A6"/>
    <w:rsid w:val="00FE2A7B"/>
    <w:rsid w:val="00FE7300"/>
    <w:rsid w:val="00FE7F2A"/>
    <w:rsid w:val="00FF31CE"/>
    <w:rsid w:val="00FF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89BEF"/>
  <w15:chartTrackingRefBased/>
  <w15:docId w15:val="{678EF8B9-5378-4438-9A48-5A40BE99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876"/>
    <w:pPr>
      <w:ind w:left="720"/>
      <w:contextualSpacing/>
    </w:pPr>
  </w:style>
  <w:style w:type="table" w:styleId="ListTable6Colorful">
    <w:name w:val="List Table 6 Colorful"/>
    <w:basedOn w:val="TableNormal"/>
    <w:uiPriority w:val="51"/>
    <w:rsid w:val="006C1AE2"/>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E6DDE"/>
    <w:pPr>
      <w:spacing w:after="0" w:line="480" w:lineRule="auto"/>
      <w:ind w:left="720" w:hanging="720"/>
    </w:pPr>
  </w:style>
  <w:style w:type="paragraph" w:styleId="Header">
    <w:name w:val="header"/>
    <w:basedOn w:val="Normal"/>
    <w:link w:val="HeaderChar"/>
    <w:uiPriority w:val="99"/>
    <w:unhideWhenUsed/>
    <w:rsid w:val="00EB3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3A4"/>
  </w:style>
  <w:style w:type="paragraph" w:styleId="Footer">
    <w:name w:val="footer"/>
    <w:basedOn w:val="Normal"/>
    <w:link w:val="FooterChar"/>
    <w:uiPriority w:val="99"/>
    <w:unhideWhenUsed/>
    <w:rsid w:val="00EB3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3A4"/>
  </w:style>
  <w:style w:type="character" w:styleId="Hyperlink">
    <w:name w:val="Hyperlink"/>
    <w:basedOn w:val="DefaultParagraphFont"/>
    <w:uiPriority w:val="99"/>
    <w:unhideWhenUsed/>
    <w:rsid w:val="006C0B03"/>
    <w:rPr>
      <w:color w:val="0000FF"/>
      <w:u w:val="single"/>
    </w:rPr>
  </w:style>
  <w:style w:type="paragraph" w:customStyle="1" w:styleId="Affiliation">
    <w:name w:val="Affiliation"/>
    <w:uiPriority w:val="99"/>
    <w:rsid w:val="006C0B03"/>
    <w:pPr>
      <w:spacing w:after="0" w:line="240" w:lineRule="auto"/>
      <w:jc w:val="center"/>
    </w:pPr>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6E466F"/>
    <w:rPr>
      <w:color w:val="605E5C"/>
      <w:shd w:val="clear" w:color="auto" w:fill="E1DFDD"/>
    </w:rPr>
  </w:style>
  <w:style w:type="paragraph" w:styleId="NoSpacing">
    <w:name w:val="No Spacing"/>
    <w:uiPriority w:val="1"/>
    <w:qFormat/>
    <w:rsid w:val="00341C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4783">
      <w:bodyDiv w:val="1"/>
      <w:marLeft w:val="0"/>
      <w:marRight w:val="0"/>
      <w:marTop w:val="0"/>
      <w:marBottom w:val="0"/>
      <w:divBdr>
        <w:top w:val="none" w:sz="0" w:space="0" w:color="auto"/>
        <w:left w:val="none" w:sz="0" w:space="0" w:color="auto"/>
        <w:bottom w:val="none" w:sz="0" w:space="0" w:color="auto"/>
        <w:right w:val="none" w:sz="0" w:space="0" w:color="auto"/>
      </w:divBdr>
    </w:div>
    <w:div w:id="223412771">
      <w:bodyDiv w:val="1"/>
      <w:marLeft w:val="0"/>
      <w:marRight w:val="0"/>
      <w:marTop w:val="0"/>
      <w:marBottom w:val="0"/>
      <w:divBdr>
        <w:top w:val="none" w:sz="0" w:space="0" w:color="auto"/>
        <w:left w:val="none" w:sz="0" w:space="0" w:color="auto"/>
        <w:bottom w:val="none" w:sz="0" w:space="0" w:color="auto"/>
        <w:right w:val="none" w:sz="0" w:space="0" w:color="auto"/>
      </w:divBdr>
    </w:div>
    <w:div w:id="345521006">
      <w:bodyDiv w:val="1"/>
      <w:marLeft w:val="0"/>
      <w:marRight w:val="0"/>
      <w:marTop w:val="0"/>
      <w:marBottom w:val="0"/>
      <w:divBdr>
        <w:top w:val="none" w:sz="0" w:space="0" w:color="auto"/>
        <w:left w:val="none" w:sz="0" w:space="0" w:color="auto"/>
        <w:bottom w:val="none" w:sz="0" w:space="0" w:color="auto"/>
        <w:right w:val="none" w:sz="0" w:space="0" w:color="auto"/>
      </w:divBdr>
    </w:div>
    <w:div w:id="637302904">
      <w:bodyDiv w:val="1"/>
      <w:marLeft w:val="0"/>
      <w:marRight w:val="0"/>
      <w:marTop w:val="0"/>
      <w:marBottom w:val="0"/>
      <w:divBdr>
        <w:top w:val="none" w:sz="0" w:space="0" w:color="auto"/>
        <w:left w:val="none" w:sz="0" w:space="0" w:color="auto"/>
        <w:bottom w:val="none" w:sz="0" w:space="0" w:color="auto"/>
        <w:right w:val="none" w:sz="0" w:space="0" w:color="auto"/>
      </w:divBdr>
    </w:div>
    <w:div w:id="672993789">
      <w:bodyDiv w:val="1"/>
      <w:marLeft w:val="0"/>
      <w:marRight w:val="0"/>
      <w:marTop w:val="0"/>
      <w:marBottom w:val="0"/>
      <w:divBdr>
        <w:top w:val="none" w:sz="0" w:space="0" w:color="auto"/>
        <w:left w:val="none" w:sz="0" w:space="0" w:color="auto"/>
        <w:bottom w:val="none" w:sz="0" w:space="0" w:color="auto"/>
        <w:right w:val="none" w:sz="0" w:space="0" w:color="auto"/>
      </w:divBdr>
    </w:div>
    <w:div w:id="835266633">
      <w:bodyDiv w:val="1"/>
      <w:marLeft w:val="0"/>
      <w:marRight w:val="0"/>
      <w:marTop w:val="0"/>
      <w:marBottom w:val="0"/>
      <w:divBdr>
        <w:top w:val="none" w:sz="0" w:space="0" w:color="auto"/>
        <w:left w:val="none" w:sz="0" w:space="0" w:color="auto"/>
        <w:bottom w:val="none" w:sz="0" w:space="0" w:color="auto"/>
        <w:right w:val="none" w:sz="0" w:space="0" w:color="auto"/>
      </w:divBdr>
    </w:div>
    <w:div w:id="957251143">
      <w:bodyDiv w:val="1"/>
      <w:marLeft w:val="0"/>
      <w:marRight w:val="0"/>
      <w:marTop w:val="0"/>
      <w:marBottom w:val="0"/>
      <w:divBdr>
        <w:top w:val="none" w:sz="0" w:space="0" w:color="auto"/>
        <w:left w:val="none" w:sz="0" w:space="0" w:color="auto"/>
        <w:bottom w:val="none" w:sz="0" w:space="0" w:color="auto"/>
        <w:right w:val="none" w:sz="0" w:space="0" w:color="auto"/>
      </w:divBdr>
    </w:div>
    <w:div w:id="996954554">
      <w:bodyDiv w:val="1"/>
      <w:marLeft w:val="0"/>
      <w:marRight w:val="0"/>
      <w:marTop w:val="0"/>
      <w:marBottom w:val="0"/>
      <w:divBdr>
        <w:top w:val="none" w:sz="0" w:space="0" w:color="auto"/>
        <w:left w:val="none" w:sz="0" w:space="0" w:color="auto"/>
        <w:bottom w:val="none" w:sz="0" w:space="0" w:color="auto"/>
        <w:right w:val="none" w:sz="0" w:space="0" w:color="auto"/>
      </w:divBdr>
    </w:div>
    <w:div w:id="998732308">
      <w:bodyDiv w:val="1"/>
      <w:marLeft w:val="0"/>
      <w:marRight w:val="0"/>
      <w:marTop w:val="0"/>
      <w:marBottom w:val="0"/>
      <w:divBdr>
        <w:top w:val="none" w:sz="0" w:space="0" w:color="auto"/>
        <w:left w:val="none" w:sz="0" w:space="0" w:color="auto"/>
        <w:bottom w:val="none" w:sz="0" w:space="0" w:color="auto"/>
        <w:right w:val="none" w:sz="0" w:space="0" w:color="auto"/>
      </w:divBdr>
    </w:div>
    <w:div w:id="1457093851">
      <w:bodyDiv w:val="1"/>
      <w:marLeft w:val="0"/>
      <w:marRight w:val="0"/>
      <w:marTop w:val="0"/>
      <w:marBottom w:val="0"/>
      <w:divBdr>
        <w:top w:val="none" w:sz="0" w:space="0" w:color="auto"/>
        <w:left w:val="none" w:sz="0" w:space="0" w:color="auto"/>
        <w:bottom w:val="none" w:sz="0" w:space="0" w:color="auto"/>
        <w:right w:val="none" w:sz="0" w:space="0" w:color="auto"/>
      </w:divBdr>
      <w:divsChild>
        <w:div w:id="1349335123">
          <w:marLeft w:val="547"/>
          <w:marRight w:val="0"/>
          <w:marTop w:val="0"/>
          <w:marBottom w:val="0"/>
          <w:divBdr>
            <w:top w:val="none" w:sz="0" w:space="0" w:color="auto"/>
            <w:left w:val="none" w:sz="0" w:space="0" w:color="auto"/>
            <w:bottom w:val="none" w:sz="0" w:space="0" w:color="auto"/>
            <w:right w:val="none" w:sz="0" w:space="0" w:color="auto"/>
          </w:divBdr>
        </w:div>
      </w:divsChild>
    </w:div>
    <w:div w:id="1505126775">
      <w:bodyDiv w:val="1"/>
      <w:marLeft w:val="0"/>
      <w:marRight w:val="0"/>
      <w:marTop w:val="0"/>
      <w:marBottom w:val="0"/>
      <w:divBdr>
        <w:top w:val="none" w:sz="0" w:space="0" w:color="auto"/>
        <w:left w:val="none" w:sz="0" w:space="0" w:color="auto"/>
        <w:bottom w:val="none" w:sz="0" w:space="0" w:color="auto"/>
        <w:right w:val="none" w:sz="0" w:space="0" w:color="auto"/>
      </w:divBdr>
      <w:divsChild>
        <w:div w:id="649866612">
          <w:marLeft w:val="547"/>
          <w:marRight w:val="0"/>
          <w:marTop w:val="0"/>
          <w:marBottom w:val="0"/>
          <w:divBdr>
            <w:top w:val="none" w:sz="0" w:space="0" w:color="auto"/>
            <w:left w:val="none" w:sz="0" w:space="0" w:color="auto"/>
            <w:bottom w:val="none" w:sz="0" w:space="0" w:color="auto"/>
            <w:right w:val="none" w:sz="0" w:space="0" w:color="auto"/>
          </w:divBdr>
        </w:div>
      </w:divsChild>
    </w:div>
    <w:div w:id="1547991318">
      <w:bodyDiv w:val="1"/>
      <w:marLeft w:val="0"/>
      <w:marRight w:val="0"/>
      <w:marTop w:val="0"/>
      <w:marBottom w:val="0"/>
      <w:divBdr>
        <w:top w:val="none" w:sz="0" w:space="0" w:color="auto"/>
        <w:left w:val="none" w:sz="0" w:space="0" w:color="auto"/>
        <w:bottom w:val="none" w:sz="0" w:space="0" w:color="auto"/>
        <w:right w:val="none" w:sz="0" w:space="0" w:color="auto"/>
      </w:divBdr>
    </w:div>
    <w:div w:id="1609124608">
      <w:bodyDiv w:val="1"/>
      <w:marLeft w:val="0"/>
      <w:marRight w:val="0"/>
      <w:marTop w:val="0"/>
      <w:marBottom w:val="0"/>
      <w:divBdr>
        <w:top w:val="none" w:sz="0" w:space="0" w:color="auto"/>
        <w:left w:val="none" w:sz="0" w:space="0" w:color="auto"/>
        <w:bottom w:val="none" w:sz="0" w:space="0" w:color="auto"/>
        <w:right w:val="none" w:sz="0" w:space="0" w:color="auto"/>
      </w:divBdr>
    </w:div>
    <w:div w:id="21460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5284</TotalTime>
  <Pages>15</Pages>
  <Words>11335</Words>
  <Characters>64611</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ONYEKA OFFODUM</dc:creator>
  <cp:keywords/>
  <dc:description/>
  <cp:lastModifiedBy>Editor-22</cp:lastModifiedBy>
  <cp:revision>16</cp:revision>
  <dcterms:created xsi:type="dcterms:W3CDTF">2025-01-21T14:09:00Z</dcterms:created>
  <dcterms:modified xsi:type="dcterms:W3CDTF">2025-05-10T09:43:00Z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77aa6a8a-5f16-4288-9cd0-342dd21dd438</vt:lpwstr>
  </property>
  <property fmtid="{D5CDD505-2E9C-101B-9397-08002B2CF9AE}" pid="3" name="ZOTERO_PREF_1">
    <vt:lpwstr>&lt;data data-version="3" zotero-version="6.0.36"&gt;&lt;session id="qTkzKZtE"/&gt;&lt;style id="http://www.zotero.org/styles/apa" locale="en-US" hasBibliography="1" bibliographyStyleHasBeenSet="1"/&gt;&lt;prefs&gt;&lt;pref name="fieldType" value="Field"/&gt;&lt;/prefs&gt;&lt;/data&gt;</vt:lpwstr>
  </property>
  <property fmtid="{D5CDD505-2E9C-101B-9397-08002B2CF9AE}" pid="4" name="MSIP_Label_defa4170-0d19-0005-0004-bc88714345d2_Enabled">
    <vt:lpwstr>true</vt:lpwstr>
  </property>
  <property fmtid="{D5CDD505-2E9C-101B-9397-08002B2CF9AE}" pid="5" name="MSIP_Label_defa4170-0d19-0005-0004-bc88714345d2_SetDate">
    <vt:lpwstr>2025-04-06T17:52:25Z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bb1d2762-92f1-44da-be39-926c73241628</vt:lpwstr>
  </property>
  <property fmtid="{D5CDD505-2E9C-101B-9397-08002B2CF9AE}" pid="9" name="MSIP_Label_defa4170-0d19-0005-0004-bc88714345d2_ActionId">
    <vt:lpwstr>68a0ecb6-f6e5-40c4-8bb5-9bc9cff76990</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