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14F2" w14:textId="453C84E1" w:rsidR="009E2C48" w:rsidRPr="009E2C48" w:rsidRDefault="009E2C48" w:rsidP="009E2C48">
      <w:pPr>
        <w:rPr>
          <w:rFonts w:ascii="Arial" w:hAnsi="Arial" w:cs="Arial"/>
          <w:b/>
          <w:bCs/>
          <w:sz w:val="32"/>
          <w:szCs w:val="32"/>
          <w:u w:val="single"/>
          <w:lang w:val="en-US"/>
        </w:rPr>
      </w:pPr>
      <w:r w:rsidRPr="009E2C48">
        <w:rPr>
          <w:rFonts w:ascii="Arial" w:hAnsi="Arial" w:cs="Arial"/>
          <w:b/>
          <w:bCs/>
          <w:sz w:val="32"/>
          <w:szCs w:val="32"/>
          <w:u w:val="single"/>
          <w:lang w:val="en-US"/>
        </w:rPr>
        <w:t>Original Research Article</w:t>
      </w:r>
    </w:p>
    <w:p w14:paraId="36A93A45" w14:textId="5FDF77CE" w:rsidR="007136C0" w:rsidRPr="001E48DA" w:rsidRDefault="007136C0" w:rsidP="007136C0">
      <w:pPr>
        <w:jc w:val="right"/>
        <w:rPr>
          <w:rFonts w:ascii="Arial" w:hAnsi="Arial" w:cs="Arial"/>
          <w:b/>
          <w:bCs/>
          <w:sz w:val="32"/>
          <w:szCs w:val="32"/>
          <w:lang w:val="en-US"/>
        </w:rPr>
      </w:pPr>
      <w:r w:rsidRPr="001E48DA">
        <w:rPr>
          <w:rFonts w:ascii="Arial" w:hAnsi="Arial" w:cs="Arial"/>
          <w:b/>
          <w:bCs/>
          <w:sz w:val="32"/>
          <w:szCs w:val="32"/>
          <w:lang w:val="en-US"/>
        </w:rPr>
        <w:t xml:space="preserve">Exploring the functional properties of organ powders from </w:t>
      </w:r>
      <w:r w:rsidRPr="001E48DA">
        <w:rPr>
          <w:rFonts w:ascii="Arial" w:hAnsi="Arial" w:cs="Arial"/>
          <w:b/>
          <w:bCs/>
          <w:i/>
          <w:iCs/>
          <w:sz w:val="32"/>
          <w:szCs w:val="32"/>
          <w:lang w:val="en-US"/>
        </w:rPr>
        <w:t>Corchorus olitorius</w:t>
      </w:r>
      <w:r w:rsidRPr="001E48DA">
        <w:rPr>
          <w:rFonts w:ascii="Arial" w:hAnsi="Arial" w:cs="Arial"/>
          <w:b/>
          <w:bCs/>
          <w:sz w:val="32"/>
          <w:szCs w:val="32"/>
          <w:lang w:val="en-US"/>
        </w:rPr>
        <w:t xml:space="preserve"> and </w:t>
      </w:r>
      <w:r w:rsidRPr="001E48DA">
        <w:rPr>
          <w:rFonts w:ascii="Arial" w:hAnsi="Arial" w:cs="Arial"/>
          <w:b/>
          <w:bCs/>
          <w:i/>
          <w:iCs/>
          <w:sz w:val="32"/>
          <w:szCs w:val="32"/>
          <w:lang w:val="en-US"/>
        </w:rPr>
        <w:t>Abelmoschus esculentus</w:t>
      </w:r>
      <w:r w:rsidRPr="001E48DA">
        <w:rPr>
          <w:rFonts w:ascii="Arial" w:hAnsi="Arial" w:cs="Arial"/>
          <w:b/>
          <w:bCs/>
          <w:sz w:val="32"/>
          <w:szCs w:val="32"/>
          <w:lang w:val="en-US"/>
        </w:rPr>
        <w:t xml:space="preserve"> in chronic disease management</w:t>
      </w:r>
    </w:p>
    <w:p w14:paraId="0083C5FE" w14:textId="77777777" w:rsidR="004E6A94" w:rsidRDefault="004E6A94" w:rsidP="008B0466">
      <w:pPr>
        <w:spacing w:after="0" w:line="240" w:lineRule="auto"/>
        <w:rPr>
          <w:lang w:val="en-US"/>
        </w:rPr>
      </w:pPr>
    </w:p>
    <w:p w14:paraId="5C7D2E49" w14:textId="45E52152" w:rsidR="007136C0" w:rsidRPr="006C42D3" w:rsidRDefault="006C42D3" w:rsidP="008B0466">
      <w:pPr>
        <w:rPr>
          <w:rFonts w:ascii="Arial" w:hAnsi="Arial" w:cs="Arial"/>
          <w:b/>
          <w:bCs/>
          <w:lang w:val="en-US"/>
        </w:rPr>
      </w:pPr>
      <w:r w:rsidRPr="006C42D3">
        <w:rPr>
          <w:rFonts w:ascii="Arial" w:hAnsi="Arial" w:cs="Arial"/>
          <w:b/>
          <w:bCs/>
          <w:lang w:val="en-US"/>
        </w:rPr>
        <w:t xml:space="preserve">ABSTRACT </w:t>
      </w:r>
    </w:p>
    <w:p w14:paraId="4483A778" w14:textId="15F43436" w:rsidR="008A6845" w:rsidRPr="007136C0" w:rsidRDefault="008B0466" w:rsidP="007136C0">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59264" behindDoc="0" locked="0" layoutInCell="1" allowOverlap="1" wp14:anchorId="6AEF70C3" wp14:editId="193923BF">
                <wp:simplePos x="0" y="0"/>
                <wp:positionH relativeFrom="margin">
                  <wp:align>right</wp:align>
                </wp:positionH>
                <wp:positionV relativeFrom="paragraph">
                  <wp:posOffset>106073</wp:posOffset>
                </wp:positionV>
                <wp:extent cx="5740841" cy="4524292"/>
                <wp:effectExtent l="0" t="0" r="12700" b="10160"/>
                <wp:wrapNone/>
                <wp:docPr id="2" name="Rectangle 2"/>
                <wp:cNvGraphicFramePr/>
                <a:graphic xmlns:a="http://schemas.openxmlformats.org/drawingml/2006/main">
                  <a:graphicData uri="http://schemas.microsoft.com/office/word/2010/wordprocessingShape">
                    <wps:wsp>
                      <wps:cNvSpPr/>
                      <wps:spPr>
                        <a:xfrm>
                          <a:off x="0" y="0"/>
                          <a:ext cx="5740841" cy="4524292"/>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925E46" w14:textId="77777777"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Aims:</w:t>
                            </w:r>
                            <w:r w:rsidRPr="005639A0">
                              <w:rPr>
                                <w:rFonts w:ascii="Arial" w:eastAsia="Times New Roman" w:hAnsi="Arial" w:cs="Arial"/>
                                <w:color w:val="000000" w:themeColor="text1"/>
                                <w:kern w:val="0"/>
                                <w:sz w:val="20"/>
                                <w:szCs w:val="20"/>
                                <w:lang w:val="en-US" w:eastAsia="fr-CM"/>
                                <w14:ligatures w14:val="none"/>
                              </w:rPr>
                              <w:t xml:space="preserve"> To determine the functional properties of </w:t>
                            </w:r>
                            <w:r w:rsidRPr="005639A0">
                              <w:rPr>
                                <w:rFonts w:ascii="Arial" w:eastAsia="Times New Roman" w:hAnsi="Arial" w:cs="Arial"/>
                                <w:i/>
                                <w:iCs/>
                                <w:color w:val="000000" w:themeColor="text1"/>
                                <w:kern w:val="0"/>
                                <w:sz w:val="20"/>
                                <w:szCs w:val="20"/>
                                <w:lang w:val="en-US" w:eastAsia="fr-CM"/>
                                <w14:ligatures w14:val="none"/>
                              </w:rPr>
                              <w:t>Abelmoschus esculentus</w:t>
                            </w:r>
                            <w:r w:rsidRPr="005639A0">
                              <w:rPr>
                                <w:rFonts w:ascii="Arial" w:eastAsia="Times New Roman" w:hAnsi="Arial" w:cs="Arial"/>
                                <w:color w:val="000000" w:themeColor="text1"/>
                                <w:kern w:val="0"/>
                                <w:sz w:val="20"/>
                                <w:szCs w:val="20"/>
                                <w:lang w:val="en-US" w:eastAsia="fr-CM"/>
                                <w14:ligatures w14:val="none"/>
                              </w:rPr>
                              <w:t xml:space="preserve"> (AE) and </w:t>
                            </w:r>
                            <w:r w:rsidRPr="005639A0">
                              <w:rPr>
                                <w:rFonts w:ascii="Arial" w:eastAsia="Times New Roman" w:hAnsi="Arial" w:cs="Arial"/>
                                <w:i/>
                                <w:iCs/>
                                <w:color w:val="000000" w:themeColor="text1"/>
                                <w:kern w:val="0"/>
                                <w:sz w:val="20"/>
                                <w:szCs w:val="20"/>
                                <w:lang w:val="en-US" w:eastAsia="fr-CM"/>
                                <w14:ligatures w14:val="none"/>
                              </w:rPr>
                              <w:t>Corchorus olitorius</w:t>
                            </w:r>
                            <w:r w:rsidRPr="005639A0">
                              <w:rPr>
                                <w:rFonts w:ascii="Arial" w:eastAsia="Times New Roman" w:hAnsi="Arial" w:cs="Arial"/>
                                <w:color w:val="000000" w:themeColor="text1"/>
                                <w:kern w:val="0"/>
                                <w:sz w:val="20"/>
                                <w:szCs w:val="20"/>
                                <w:lang w:val="en-US" w:eastAsia="fr-CM"/>
                                <w14:ligatures w14:val="none"/>
                              </w:rPr>
                              <w:t xml:space="preserve"> (CO) leaf and fruit powders and their relationship with antioxidant activity and essential nutrients.</w:t>
                            </w:r>
                          </w:p>
                          <w:p w14:paraId="283764FE" w14:textId="4AA71B43"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Methodology</w:t>
                            </w:r>
                            <w:r w:rsidRPr="005639A0">
                              <w:rPr>
                                <w:rFonts w:ascii="Arial" w:eastAsia="Times New Roman" w:hAnsi="Arial" w:cs="Arial"/>
                                <w:color w:val="000000" w:themeColor="text1"/>
                                <w:kern w:val="0"/>
                                <w:sz w:val="20"/>
                                <w:szCs w:val="20"/>
                                <w:lang w:val="en-US" w:eastAsia="fr-CM"/>
                                <w14:ligatures w14:val="none"/>
                              </w:rPr>
                              <w:t>: Fresh leaves and fruits of these plants</w:t>
                            </w:r>
                            <w:r w:rsidRPr="00A838CC">
                              <w:rPr>
                                <w:rFonts w:ascii="Arial" w:eastAsia="Times New Roman" w:hAnsi="Arial" w:cs="Arial"/>
                                <w:color w:val="000000" w:themeColor="text1"/>
                                <w:kern w:val="0"/>
                                <w:sz w:val="20"/>
                                <w:szCs w:val="20"/>
                                <w:lang w:val="en-US" w:eastAsia="fr-CM"/>
                                <w14:ligatures w14:val="none"/>
                              </w:rPr>
                              <w:t xml:space="preserve"> </w:t>
                            </w:r>
                            <w:r w:rsidRPr="005639A0">
                              <w:rPr>
                                <w:rFonts w:ascii="Arial" w:eastAsia="Times New Roman" w:hAnsi="Arial" w:cs="Arial"/>
                                <w:color w:val="000000" w:themeColor="text1"/>
                                <w:kern w:val="0"/>
                                <w:sz w:val="20"/>
                                <w:szCs w:val="20"/>
                                <w:lang w:val="en-US" w:eastAsia="fr-CM"/>
                                <w14:ligatures w14:val="none"/>
                              </w:rPr>
                              <w:t>were harvested and processed into powders. Functional properties such as oil absorption capacity (OAC), water absorption capacity (WAC), solubility index (WSI), and porosity were evaluated. Data on nutritional composition and antioxidant activities were obtained from previous studies.</w:t>
                            </w:r>
                          </w:p>
                          <w:p w14:paraId="702A3BA3" w14:textId="122A09EE"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Results:</w:t>
                            </w:r>
                            <w:r w:rsidRPr="005639A0">
                              <w:rPr>
                                <w:rFonts w:ascii="Arial" w:eastAsia="Times New Roman" w:hAnsi="Arial" w:cs="Arial"/>
                                <w:color w:val="000000" w:themeColor="text1"/>
                                <w:kern w:val="0"/>
                                <w:sz w:val="20"/>
                                <w:szCs w:val="20"/>
                                <w:lang w:val="en-US" w:eastAsia="fr-CM"/>
                                <w14:ligatures w14:val="none"/>
                              </w:rPr>
                              <w:t xml:space="preserve"> It was found that the fruit powders of CO and the leaf powders of AE exhibited the highest mean OAC values of 413.42 ± 2.47 and 342.60 ± 3.04%, respectively. The fruit powders of CO and AE presented high true WAC values of 84.38 ± 0.25 and 81.87 ± 0.31%, high</w:t>
                            </w:r>
                            <w:r w:rsidR="007117E5">
                              <w:rPr>
                                <w:rFonts w:ascii="Arial" w:eastAsia="Times New Roman" w:hAnsi="Arial" w:cs="Arial"/>
                                <w:color w:val="000000" w:themeColor="text1"/>
                                <w:kern w:val="0"/>
                                <w:sz w:val="20"/>
                                <w:szCs w:val="20"/>
                                <w:lang w:val="en-US" w:eastAsia="fr-CM"/>
                                <w14:ligatures w14:val="none"/>
                              </w:rPr>
                              <w:t xml:space="preserve"> water </w:t>
                            </w:r>
                            <w:r w:rsidRPr="005639A0">
                              <w:rPr>
                                <w:rFonts w:ascii="Arial" w:eastAsia="Times New Roman" w:hAnsi="Arial" w:cs="Arial"/>
                                <w:color w:val="000000" w:themeColor="text1"/>
                                <w:kern w:val="0"/>
                                <w:sz w:val="20"/>
                                <w:szCs w:val="20"/>
                                <w:lang w:val="en-US" w:eastAsia="fr-CM"/>
                                <w14:ligatures w14:val="none"/>
                              </w:rPr>
                              <w:t xml:space="preserve">solubility index </w:t>
                            </w:r>
                            <w:r w:rsidR="007117E5">
                              <w:rPr>
                                <w:rFonts w:ascii="Arial" w:eastAsia="Times New Roman" w:hAnsi="Arial" w:cs="Arial"/>
                                <w:color w:val="000000" w:themeColor="text1"/>
                                <w:kern w:val="0"/>
                                <w:sz w:val="20"/>
                                <w:szCs w:val="20"/>
                                <w:lang w:val="en-US" w:eastAsia="fr-CM"/>
                                <w14:ligatures w14:val="none"/>
                              </w:rPr>
                              <w:t xml:space="preserve">(WSI) </w:t>
                            </w:r>
                            <w:r w:rsidRPr="005639A0">
                              <w:rPr>
                                <w:rFonts w:ascii="Arial" w:eastAsia="Times New Roman" w:hAnsi="Arial" w:cs="Arial"/>
                                <w:color w:val="000000" w:themeColor="text1"/>
                                <w:kern w:val="0"/>
                                <w:sz w:val="20"/>
                                <w:szCs w:val="20"/>
                                <w:lang w:val="en-US" w:eastAsia="fr-CM"/>
                                <w14:ligatures w14:val="none"/>
                              </w:rPr>
                              <w:t>values of 75.71 ± 1.04 and 66.23 ± 3.76%, and high porosity values of 0.33 ± 0.01 and 0.49 ± 0.01%, respectively. These functional properties of the powders were associated with their antioxidant activity and essential nutrient content. Three distinct powder groups emerged: fruit powders of CO and leaf powders of AE; leaf powders of CO; and fruit powders of AE. These powders exhibited low, moderate, and high antioxidant activity (DPPH, ABTS, FRAP), respectively. The powders in the first group, rich in energy and crude fiber but low in polyphenols, were associated with high OAC values. Those in the second group, rich in essential nutrients and polyphenols, were associated with high WAC and WSI values, while the powders in the third group, rich in minerals and flavonoids, were associated with high WAC, WSI, and porosity values.</w:t>
                            </w:r>
                          </w:p>
                          <w:p w14:paraId="06EDBF2E" w14:textId="031CC6FD" w:rsidR="003D2CCA" w:rsidRPr="008B0466"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Conclusion:</w:t>
                            </w:r>
                            <w:r w:rsidRPr="005639A0">
                              <w:rPr>
                                <w:rFonts w:ascii="Arial" w:eastAsia="Times New Roman" w:hAnsi="Arial" w:cs="Arial"/>
                                <w:color w:val="000000" w:themeColor="text1"/>
                                <w:kern w:val="0"/>
                                <w:sz w:val="20"/>
                                <w:szCs w:val="20"/>
                                <w:lang w:val="en-US" w:eastAsia="fr-CM"/>
                                <w14:ligatures w14:val="none"/>
                              </w:rPr>
                              <w:t xml:space="preserve"> The fruit powder of AE, followed by the leaf powder of CO, with significant antioxidant activity, appears to be the most suitable for use as dietary supplement powders in the management of chronic diseases.</w:t>
                            </w:r>
                          </w:p>
                          <w:p w14:paraId="436354F0" w14:textId="33E46579" w:rsidR="00B17EC4" w:rsidRPr="00A838CC" w:rsidRDefault="00B17EC4" w:rsidP="00B17EC4">
                            <w:pPr>
                              <w:pStyle w:val="NormalWeb"/>
                              <w:rPr>
                                <w:rFonts w:ascii="Arial" w:hAnsi="Arial" w:cs="Arial"/>
                                <w:color w:val="000000" w:themeColor="text1"/>
                                <w:sz w:val="20"/>
                                <w:szCs w:val="20"/>
                                <w:lang w:val="en-US"/>
                              </w:rPr>
                            </w:pPr>
                          </w:p>
                          <w:p w14:paraId="5C15A1A1" w14:textId="793ED126" w:rsidR="00B17EC4" w:rsidRPr="00A838CC" w:rsidRDefault="00B17EC4" w:rsidP="00B17EC4">
                            <w:pPr>
                              <w:pStyle w:val="NormalWeb"/>
                              <w:rPr>
                                <w:rFonts w:ascii="Arial" w:hAnsi="Arial" w:cs="Arial"/>
                                <w:color w:val="000000" w:themeColor="text1"/>
                                <w:sz w:val="20"/>
                                <w:szCs w:val="20"/>
                                <w:lang w:val="en-US"/>
                              </w:rPr>
                            </w:pPr>
                          </w:p>
                          <w:p w14:paraId="79EAA898" w14:textId="425F5D7D" w:rsidR="00B17EC4" w:rsidRPr="00A838CC" w:rsidRDefault="00B17EC4" w:rsidP="00B17EC4">
                            <w:pPr>
                              <w:pStyle w:val="NormalWeb"/>
                              <w:rPr>
                                <w:rFonts w:ascii="Arial" w:hAnsi="Arial" w:cs="Arial"/>
                                <w:color w:val="000000" w:themeColor="text1"/>
                                <w:sz w:val="20"/>
                                <w:szCs w:val="20"/>
                                <w:lang w:val="en-US"/>
                              </w:rPr>
                            </w:pPr>
                          </w:p>
                          <w:p w14:paraId="5F924FC9" w14:textId="1A4D5EC3" w:rsidR="00B17EC4" w:rsidRPr="00A838CC" w:rsidRDefault="00B17EC4" w:rsidP="00B17EC4">
                            <w:pPr>
                              <w:pStyle w:val="NormalWeb"/>
                              <w:rPr>
                                <w:rFonts w:ascii="Arial" w:hAnsi="Arial" w:cs="Arial"/>
                                <w:color w:val="000000" w:themeColor="text1"/>
                                <w:sz w:val="20"/>
                                <w:szCs w:val="20"/>
                                <w:lang w:val="en-US"/>
                              </w:rPr>
                            </w:pPr>
                          </w:p>
                          <w:p w14:paraId="25392A5F" w14:textId="126193BD" w:rsidR="00B17EC4" w:rsidRPr="00A838CC" w:rsidRDefault="00B17EC4" w:rsidP="00B17EC4">
                            <w:pPr>
                              <w:pStyle w:val="NormalWeb"/>
                              <w:rPr>
                                <w:rFonts w:ascii="Arial" w:hAnsi="Arial" w:cs="Arial"/>
                                <w:color w:val="000000" w:themeColor="text1"/>
                                <w:sz w:val="20"/>
                                <w:szCs w:val="20"/>
                                <w:lang w:val="en-US"/>
                              </w:rPr>
                            </w:pPr>
                          </w:p>
                          <w:p w14:paraId="446D815E" w14:textId="2A40CA5F" w:rsidR="00B17EC4" w:rsidRPr="00A838CC" w:rsidRDefault="00B17EC4" w:rsidP="00B17EC4">
                            <w:pPr>
                              <w:pStyle w:val="NormalWeb"/>
                              <w:rPr>
                                <w:rFonts w:ascii="Arial" w:hAnsi="Arial" w:cs="Arial"/>
                                <w:color w:val="000000" w:themeColor="text1"/>
                                <w:sz w:val="20"/>
                                <w:szCs w:val="20"/>
                                <w:lang w:val="en-US"/>
                              </w:rPr>
                            </w:pPr>
                          </w:p>
                          <w:p w14:paraId="12A05D3B" w14:textId="12B23120" w:rsidR="00B17EC4" w:rsidRPr="00A838CC" w:rsidRDefault="00B17EC4" w:rsidP="00B17EC4">
                            <w:pPr>
                              <w:pStyle w:val="NormalWeb"/>
                              <w:rPr>
                                <w:rFonts w:ascii="Arial" w:hAnsi="Arial" w:cs="Arial"/>
                                <w:color w:val="000000" w:themeColor="text1"/>
                                <w:sz w:val="20"/>
                                <w:szCs w:val="20"/>
                                <w:lang w:val="en-US"/>
                              </w:rPr>
                            </w:pPr>
                          </w:p>
                          <w:p w14:paraId="59134CA0" w14:textId="2B9DD7DE" w:rsidR="00B17EC4" w:rsidRPr="00A838CC" w:rsidRDefault="00B17EC4" w:rsidP="00B17EC4">
                            <w:pPr>
                              <w:pStyle w:val="NormalWeb"/>
                              <w:rPr>
                                <w:rFonts w:ascii="Arial" w:hAnsi="Arial" w:cs="Arial"/>
                                <w:color w:val="000000" w:themeColor="text1"/>
                                <w:sz w:val="20"/>
                                <w:szCs w:val="20"/>
                                <w:lang w:val="en-US"/>
                              </w:rPr>
                            </w:pPr>
                          </w:p>
                          <w:p w14:paraId="616F2C00" w14:textId="77777777" w:rsidR="00B17EC4" w:rsidRPr="00A838CC" w:rsidRDefault="00B17EC4" w:rsidP="00B17EC4">
                            <w:pPr>
                              <w:pStyle w:val="NormalWeb"/>
                              <w:rPr>
                                <w:rFonts w:ascii="Arial" w:hAnsi="Arial" w:cs="Arial"/>
                                <w:color w:val="000000" w:themeColor="text1"/>
                                <w:sz w:val="20"/>
                                <w:szCs w:val="20"/>
                                <w:lang w:val="en-US"/>
                              </w:rPr>
                            </w:pPr>
                          </w:p>
                          <w:p w14:paraId="2A4E6C93" w14:textId="1A4D209F" w:rsidR="00B17EC4" w:rsidRPr="00A838CC" w:rsidRDefault="00B17EC4" w:rsidP="00B17EC4">
                            <w:pPr>
                              <w:spacing w:line="240" w:lineRule="auto"/>
                              <w:jc w:val="center"/>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70C3" id="Rectangle 2" o:spid="_x0000_s1026" style="position:absolute;margin-left:400.85pt;margin-top:8.35pt;width:452.05pt;height:3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" fillcolor="#e7e6e6 [3214]" strokecolor="#1f3763 [1604]" strokeweight="1pt">
                <v:textbox>
                  <w:txbxContent>
                    <w:p w14:paraId="36925E46" w14:textId="77777777"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Aims:</w:t>
                      </w:r>
                      <w:r w:rsidRPr="005639A0">
                        <w:rPr>
                          <w:rFonts w:ascii="Arial" w:eastAsia="Times New Roman" w:hAnsi="Arial" w:cs="Arial"/>
                          <w:color w:val="000000" w:themeColor="text1"/>
                          <w:kern w:val="0"/>
                          <w:sz w:val="20"/>
                          <w:szCs w:val="20"/>
                          <w:lang w:val="en-US" w:eastAsia="fr-CM"/>
                          <w14:ligatures w14:val="none"/>
                        </w:rPr>
                        <w:t xml:space="preserve"> To determine the functional properties of </w:t>
                      </w:r>
                      <w:r w:rsidRPr="005639A0">
                        <w:rPr>
                          <w:rFonts w:ascii="Arial" w:eastAsia="Times New Roman" w:hAnsi="Arial" w:cs="Arial"/>
                          <w:i/>
                          <w:iCs/>
                          <w:color w:val="000000" w:themeColor="text1"/>
                          <w:kern w:val="0"/>
                          <w:sz w:val="20"/>
                          <w:szCs w:val="20"/>
                          <w:lang w:val="en-US" w:eastAsia="fr-CM"/>
                          <w14:ligatures w14:val="none"/>
                        </w:rPr>
                        <w:t>Abelmoschus esculentus</w:t>
                      </w:r>
                      <w:r w:rsidRPr="005639A0">
                        <w:rPr>
                          <w:rFonts w:ascii="Arial" w:eastAsia="Times New Roman" w:hAnsi="Arial" w:cs="Arial"/>
                          <w:color w:val="000000" w:themeColor="text1"/>
                          <w:kern w:val="0"/>
                          <w:sz w:val="20"/>
                          <w:szCs w:val="20"/>
                          <w:lang w:val="en-US" w:eastAsia="fr-CM"/>
                          <w14:ligatures w14:val="none"/>
                        </w:rPr>
                        <w:t xml:space="preserve"> (AE) and </w:t>
                      </w:r>
                      <w:r w:rsidRPr="005639A0">
                        <w:rPr>
                          <w:rFonts w:ascii="Arial" w:eastAsia="Times New Roman" w:hAnsi="Arial" w:cs="Arial"/>
                          <w:i/>
                          <w:iCs/>
                          <w:color w:val="000000" w:themeColor="text1"/>
                          <w:kern w:val="0"/>
                          <w:sz w:val="20"/>
                          <w:szCs w:val="20"/>
                          <w:lang w:val="en-US" w:eastAsia="fr-CM"/>
                          <w14:ligatures w14:val="none"/>
                        </w:rPr>
                        <w:t>Corchorus olitorius</w:t>
                      </w:r>
                      <w:r w:rsidRPr="005639A0">
                        <w:rPr>
                          <w:rFonts w:ascii="Arial" w:eastAsia="Times New Roman" w:hAnsi="Arial" w:cs="Arial"/>
                          <w:color w:val="000000" w:themeColor="text1"/>
                          <w:kern w:val="0"/>
                          <w:sz w:val="20"/>
                          <w:szCs w:val="20"/>
                          <w:lang w:val="en-US" w:eastAsia="fr-CM"/>
                          <w14:ligatures w14:val="none"/>
                        </w:rPr>
                        <w:t xml:space="preserve"> (CO) leaf and fruit powders and their relationship with antioxidant activity and essential nutrients.</w:t>
                      </w:r>
                    </w:p>
                    <w:p w14:paraId="283764FE" w14:textId="4AA71B43"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Methodology</w:t>
                      </w:r>
                      <w:r w:rsidRPr="005639A0">
                        <w:rPr>
                          <w:rFonts w:ascii="Arial" w:eastAsia="Times New Roman" w:hAnsi="Arial" w:cs="Arial"/>
                          <w:color w:val="000000" w:themeColor="text1"/>
                          <w:kern w:val="0"/>
                          <w:sz w:val="20"/>
                          <w:szCs w:val="20"/>
                          <w:lang w:val="en-US" w:eastAsia="fr-CM"/>
                          <w14:ligatures w14:val="none"/>
                        </w:rPr>
                        <w:t>: Fresh leaves and fruits of these plants</w:t>
                      </w:r>
                      <w:r w:rsidRPr="00A838CC">
                        <w:rPr>
                          <w:rFonts w:ascii="Arial" w:eastAsia="Times New Roman" w:hAnsi="Arial" w:cs="Arial"/>
                          <w:color w:val="000000" w:themeColor="text1"/>
                          <w:kern w:val="0"/>
                          <w:sz w:val="20"/>
                          <w:szCs w:val="20"/>
                          <w:lang w:val="en-US" w:eastAsia="fr-CM"/>
                          <w14:ligatures w14:val="none"/>
                        </w:rPr>
                        <w:t xml:space="preserve"> </w:t>
                      </w:r>
                      <w:r w:rsidRPr="005639A0">
                        <w:rPr>
                          <w:rFonts w:ascii="Arial" w:eastAsia="Times New Roman" w:hAnsi="Arial" w:cs="Arial"/>
                          <w:color w:val="000000" w:themeColor="text1"/>
                          <w:kern w:val="0"/>
                          <w:sz w:val="20"/>
                          <w:szCs w:val="20"/>
                          <w:lang w:val="en-US" w:eastAsia="fr-CM"/>
                          <w14:ligatures w14:val="none"/>
                        </w:rPr>
                        <w:t>were harvested and processed into powders. Functional properties such as oil absorption capacity (OAC), water absorption capacity (WAC), solubility index (WSI), and porosity were evaluated. Data on nutritional composition and antioxidant activities were obtained from previous studies.</w:t>
                      </w:r>
                    </w:p>
                    <w:p w14:paraId="702A3BA3" w14:textId="122A09EE" w:rsidR="00A838CC" w:rsidRPr="005639A0"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Results:</w:t>
                      </w:r>
                      <w:r w:rsidRPr="005639A0">
                        <w:rPr>
                          <w:rFonts w:ascii="Arial" w:eastAsia="Times New Roman" w:hAnsi="Arial" w:cs="Arial"/>
                          <w:color w:val="000000" w:themeColor="text1"/>
                          <w:kern w:val="0"/>
                          <w:sz w:val="20"/>
                          <w:szCs w:val="20"/>
                          <w:lang w:val="en-US" w:eastAsia="fr-CM"/>
                          <w14:ligatures w14:val="none"/>
                        </w:rPr>
                        <w:t xml:space="preserve"> It was found that the fruit powders of CO and the leaf powders of AE exhibited the highest mean OAC values of 413.42 ± 2.47 and 342.60 ± 3.04%, respectively. The fruit powders of CO and AE presented high true WAC values of 84.38 ± 0.25 and 81.87 ± 0.31%, high</w:t>
                      </w:r>
                      <w:r w:rsidR="007117E5">
                        <w:rPr>
                          <w:rFonts w:ascii="Arial" w:eastAsia="Times New Roman" w:hAnsi="Arial" w:cs="Arial"/>
                          <w:color w:val="000000" w:themeColor="text1"/>
                          <w:kern w:val="0"/>
                          <w:sz w:val="20"/>
                          <w:szCs w:val="20"/>
                          <w:lang w:val="en-US" w:eastAsia="fr-CM"/>
                          <w14:ligatures w14:val="none"/>
                        </w:rPr>
                        <w:t xml:space="preserve"> water </w:t>
                      </w:r>
                      <w:r w:rsidRPr="005639A0">
                        <w:rPr>
                          <w:rFonts w:ascii="Arial" w:eastAsia="Times New Roman" w:hAnsi="Arial" w:cs="Arial"/>
                          <w:color w:val="000000" w:themeColor="text1"/>
                          <w:kern w:val="0"/>
                          <w:sz w:val="20"/>
                          <w:szCs w:val="20"/>
                          <w:lang w:val="en-US" w:eastAsia="fr-CM"/>
                          <w14:ligatures w14:val="none"/>
                        </w:rPr>
                        <w:t xml:space="preserve">solubility index </w:t>
                      </w:r>
                      <w:r w:rsidR="007117E5">
                        <w:rPr>
                          <w:rFonts w:ascii="Arial" w:eastAsia="Times New Roman" w:hAnsi="Arial" w:cs="Arial"/>
                          <w:color w:val="000000" w:themeColor="text1"/>
                          <w:kern w:val="0"/>
                          <w:sz w:val="20"/>
                          <w:szCs w:val="20"/>
                          <w:lang w:val="en-US" w:eastAsia="fr-CM"/>
                          <w14:ligatures w14:val="none"/>
                        </w:rPr>
                        <w:t xml:space="preserve">(WSI) </w:t>
                      </w:r>
                      <w:r w:rsidRPr="005639A0">
                        <w:rPr>
                          <w:rFonts w:ascii="Arial" w:eastAsia="Times New Roman" w:hAnsi="Arial" w:cs="Arial"/>
                          <w:color w:val="000000" w:themeColor="text1"/>
                          <w:kern w:val="0"/>
                          <w:sz w:val="20"/>
                          <w:szCs w:val="20"/>
                          <w:lang w:val="en-US" w:eastAsia="fr-CM"/>
                          <w14:ligatures w14:val="none"/>
                        </w:rPr>
                        <w:t>values of 75.71 ± 1.04 and 66.23 ± 3.76%, and high porosity values of 0.33 ± 0.01 and 0.49 ± 0.01%, respectively. These functional properties of the powders were associated with their antioxidant activity and essential nutrient content. Three distinct powder groups emerged: fruit powders of CO and leaf powders of AE; leaf powders of CO; and fruit powders of AE. These powders exhibited low, moderate, and high antioxidant activity (DPPH, ABTS, FRAP), respectively. The powders in the first group, rich in energy and crude fiber but low in polyphenols, were associated with high OAC values. Those in the second group, rich in essential nutrients and polyphenols, were associated with high WAC and WSI values, while the powders in the third group, rich in minerals and flavonoids, were associated with high WAC, WSI, and porosity values.</w:t>
                      </w:r>
                    </w:p>
                    <w:p w14:paraId="06EDBF2E" w14:textId="031CC6FD" w:rsidR="003D2CCA" w:rsidRPr="008B0466" w:rsidRDefault="00A838CC"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Conclusion:</w:t>
                      </w:r>
                      <w:r w:rsidRPr="005639A0">
                        <w:rPr>
                          <w:rFonts w:ascii="Arial" w:eastAsia="Times New Roman" w:hAnsi="Arial" w:cs="Arial"/>
                          <w:color w:val="000000" w:themeColor="text1"/>
                          <w:kern w:val="0"/>
                          <w:sz w:val="20"/>
                          <w:szCs w:val="20"/>
                          <w:lang w:val="en-US" w:eastAsia="fr-CM"/>
                          <w14:ligatures w14:val="none"/>
                        </w:rPr>
                        <w:t xml:space="preserve"> The fruit powder of AE, followed by the leaf powder of CO, with significant antioxidant activity, appears to be the most suitable for use as dietary supplement powders in the management of chronic diseases.</w:t>
                      </w:r>
                    </w:p>
                    <w:p w14:paraId="436354F0" w14:textId="33E46579" w:rsidR="00B17EC4" w:rsidRPr="00A838CC" w:rsidRDefault="00B17EC4" w:rsidP="00B17EC4">
                      <w:pPr>
                        <w:pStyle w:val="NormalWeb"/>
                        <w:rPr>
                          <w:rFonts w:ascii="Arial" w:hAnsi="Arial" w:cs="Arial"/>
                          <w:color w:val="000000" w:themeColor="text1"/>
                          <w:sz w:val="20"/>
                          <w:szCs w:val="20"/>
                          <w:lang w:val="en-US"/>
                        </w:rPr>
                      </w:pPr>
                    </w:p>
                    <w:p w14:paraId="5C15A1A1" w14:textId="793ED126" w:rsidR="00B17EC4" w:rsidRPr="00A838CC" w:rsidRDefault="00B17EC4" w:rsidP="00B17EC4">
                      <w:pPr>
                        <w:pStyle w:val="NormalWeb"/>
                        <w:rPr>
                          <w:rFonts w:ascii="Arial" w:hAnsi="Arial" w:cs="Arial"/>
                          <w:color w:val="000000" w:themeColor="text1"/>
                          <w:sz w:val="20"/>
                          <w:szCs w:val="20"/>
                          <w:lang w:val="en-US"/>
                        </w:rPr>
                      </w:pPr>
                    </w:p>
                    <w:p w14:paraId="79EAA898" w14:textId="425F5D7D" w:rsidR="00B17EC4" w:rsidRPr="00A838CC" w:rsidRDefault="00B17EC4" w:rsidP="00B17EC4">
                      <w:pPr>
                        <w:pStyle w:val="NormalWeb"/>
                        <w:rPr>
                          <w:rFonts w:ascii="Arial" w:hAnsi="Arial" w:cs="Arial"/>
                          <w:color w:val="000000" w:themeColor="text1"/>
                          <w:sz w:val="20"/>
                          <w:szCs w:val="20"/>
                          <w:lang w:val="en-US"/>
                        </w:rPr>
                      </w:pPr>
                    </w:p>
                    <w:p w14:paraId="5F924FC9" w14:textId="1A4D5EC3" w:rsidR="00B17EC4" w:rsidRPr="00A838CC" w:rsidRDefault="00B17EC4" w:rsidP="00B17EC4">
                      <w:pPr>
                        <w:pStyle w:val="NormalWeb"/>
                        <w:rPr>
                          <w:rFonts w:ascii="Arial" w:hAnsi="Arial" w:cs="Arial"/>
                          <w:color w:val="000000" w:themeColor="text1"/>
                          <w:sz w:val="20"/>
                          <w:szCs w:val="20"/>
                          <w:lang w:val="en-US"/>
                        </w:rPr>
                      </w:pPr>
                    </w:p>
                    <w:p w14:paraId="25392A5F" w14:textId="126193BD" w:rsidR="00B17EC4" w:rsidRPr="00A838CC" w:rsidRDefault="00B17EC4" w:rsidP="00B17EC4">
                      <w:pPr>
                        <w:pStyle w:val="NormalWeb"/>
                        <w:rPr>
                          <w:rFonts w:ascii="Arial" w:hAnsi="Arial" w:cs="Arial"/>
                          <w:color w:val="000000" w:themeColor="text1"/>
                          <w:sz w:val="20"/>
                          <w:szCs w:val="20"/>
                          <w:lang w:val="en-US"/>
                        </w:rPr>
                      </w:pPr>
                    </w:p>
                    <w:p w14:paraId="446D815E" w14:textId="2A40CA5F" w:rsidR="00B17EC4" w:rsidRPr="00A838CC" w:rsidRDefault="00B17EC4" w:rsidP="00B17EC4">
                      <w:pPr>
                        <w:pStyle w:val="NormalWeb"/>
                        <w:rPr>
                          <w:rFonts w:ascii="Arial" w:hAnsi="Arial" w:cs="Arial"/>
                          <w:color w:val="000000" w:themeColor="text1"/>
                          <w:sz w:val="20"/>
                          <w:szCs w:val="20"/>
                          <w:lang w:val="en-US"/>
                        </w:rPr>
                      </w:pPr>
                    </w:p>
                    <w:p w14:paraId="12A05D3B" w14:textId="12B23120" w:rsidR="00B17EC4" w:rsidRPr="00A838CC" w:rsidRDefault="00B17EC4" w:rsidP="00B17EC4">
                      <w:pPr>
                        <w:pStyle w:val="NormalWeb"/>
                        <w:rPr>
                          <w:rFonts w:ascii="Arial" w:hAnsi="Arial" w:cs="Arial"/>
                          <w:color w:val="000000" w:themeColor="text1"/>
                          <w:sz w:val="20"/>
                          <w:szCs w:val="20"/>
                          <w:lang w:val="en-US"/>
                        </w:rPr>
                      </w:pPr>
                    </w:p>
                    <w:p w14:paraId="59134CA0" w14:textId="2B9DD7DE" w:rsidR="00B17EC4" w:rsidRPr="00A838CC" w:rsidRDefault="00B17EC4" w:rsidP="00B17EC4">
                      <w:pPr>
                        <w:pStyle w:val="NormalWeb"/>
                        <w:rPr>
                          <w:rFonts w:ascii="Arial" w:hAnsi="Arial" w:cs="Arial"/>
                          <w:color w:val="000000" w:themeColor="text1"/>
                          <w:sz w:val="20"/>
                          <w:szCs w:val="20"/>
                          <w:lang w:val="en-US"/>
                        </w:rPr>
                      </w:pPr>
                    </w:p>
                    <w:p w14:paraId="616F2C00" w14:textId="77777777" w:rsidR="00B17EC4" w:rsidRPr="00A838CC" w:rsidRDefault="00B17EC4" w:rsidP="00B17EC4">
                      <w:pPr>
                        <w:pStyle w:val="NormalWeb"/>
                        <w:rPr>
                          <w:rFonts w:ascii="Arial" w:hAnsi="Arial" w:cs="Arial"/>
                          <w:color w:val="000000" w:themeColor="text1"/>
                          <w:sz w:val="20"/>
                          <w:szCs w:val="20"/>
                          <w:lang w:val="en-US"/>
                        </w:rPr>
                      </w:pPr>
                    </w:p>
                    <w:p w14:paraId="2A4E6C93" w14:textId="1A4D209F" w:rsidR="00B17EC4" w:rsidRPr="00A838CC" w:rsidRDefault="00B17EC4" w:rsidP="00B17EC4">
                      <w:pPr>
                        <w:spacing w:line="240" w:lineRule="auto"/>
                        <w:jc w:val="center"/>
                        <w:rPr>
                          <w:rFonts w:ascii="Arial" w:hAnsi="Arial" w:cs="Arial"/>
                          <w:color w:val="000000" w:themeColor="text1"/>
                          <w:sz w:val="20"/>
                          <w:szCs w:val="20"/>
                          <w:lang w:val="en-US"/>
                        </w:rPr>
                      </w:pPr>
                    </w:p>
                  </w:txbxContent>
                </v:textbox>
                <w10:wrap anchorx="margin"/>
              </v:rect>
            </w:pict>
          </mc:Fallback>
        </mc:AlternateContent>
      </w:r>
    </w:p>
    <w:p w14:paraId="5A5B28A8" w14:textId="77777777" w:rsidR="007136C0" w:rsidRPr="007136C0" w:rsidRDefault="007136C0" w:rsidP="007136C0">
      <w:pPr>
        <w:rPr>
          <w:rFonts w:ascii="Arial" w:hAnsi="Arial" w:cs="Arial"/>
          <w:lang w:val="en-US"/>
        </w:rPr>
      </w:pPr>
    </w:p>
    <w:p w14:paraId="20EB4B9D" w14:textId="4E58D586" w:rsidR="007136C0" w:rsidRDefault="007136C0" w:rsidP="007136C0">
      <w:pPr>
        <w:tabs>
          <w:tab w:val="left" w:pos="6882"/>
        </w:tabs>
        <w:rPr>
          <w:rFonts w:ascii="Arial" w:hAnsi="Arial" w:cs="Arial"/>
          <w:color w:val="000000" w:themeColor="text1"/>
          <w:lang w:val="en-US"/>
        </w:rPr>
      </w:pPr>
    </w:p>
    <w:p w14:paraId="46DF0E5F" w14:textId="277872EF" w:rsidR="007136C0" w:rsidRPr="007136C0" w:rsidRDefault="007136C0" w:rsidP="007136C0">
      <w:pPr>
        <w:tabs>
          <w:tab w:val="left" w:pos="6882"/>
        </w:tabs>
        <w:rPr>
          <w:rFonts w:ascii="Arial" w:hAnsi="Arial" w:cs="Arial"/>
          <w:lang w:val="en-US"/>
        </w:rPr>
        <w:sectPr w:rsidR="007136C0" w:rsidRPr="007136C0" w:rsidSect="004B1CFC">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17" w:right="1417" w:bottom="1417" w:left="1417" w:header="708" w:footer="708" w:gutter="0"/>
          <w:cols w:space="708"/>
          <w:docGrid w:linePitch="360"/>
        </w:sectPr>
      </w:pPr>
    </w:p>
    <w:p w14:paraId="78D20E2C" w14:textId="0762B982" w:rsidR="007136C0" w:rsidRPr="009900AB" w:rsidRDefault="007136C0" w:rsidP="009900AB">
      <w:pPr>
        <w:pStyle w:val="ListParagraph"/>
        <w:numPr>
          <w:ilvl w:val="0"/>
          <w:numId w:val="2"/>
        </w:numPr>
        <w:spacing w:line="259" w:lineRule="auto"/>
        <w:rPr>
          <w:rFonts w:ascii="Arial" w:hAnsi="Arial" w:cs="Arial"/>
          <w:b/>
          <w:color w:val="000000" w:themeColor="text1"/>
        </w:rPr>
      </w:pPr>
      <w:r w:rsidRPr="005250A4">
        <w:rPr>
          <w:rFonts w:ascii="Arial" w:hAnsi="Arial" w:cs="Arial"/>
          <w:b/>
          <w:color w:val="000000" w:themeColor="text1"/>
        </w:rPr>
        <w:lastRenderedPageBreak/>
        <w:t xml:space="preserve">INTRODUCTION </w:t>
      </w:r>
    </w:p>
    <w:p w14:paraId="7AE91E8A" w14:textId="5DAE84A1"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The consumption of </w:t>
      </w:r>
      <w:r w:rsidRPr="00E774C4">
        <w:rPr>
          <w:rStyle w:val="Strong"/>
          <w:rFonts w:ascii="Arial" w:eastAsiaTheme="majorEastAsia" w:hAnsi="Arial" w:cs="Arial"/>
          <w:b w:val="0"/>
          <w:bCs w:val="0"/>
          <w:sz w:val="20"/>
          <w:szCs w:val="20"/>
          <w:lang w:val="en-US"/>
        </w:rPr>
        <w:t>functional plant-based food powders</w:t>
      </w:r>
      <w:r w:rsidRPr="00E774C4">
        <w:rPr>
          <w:rFonts w:ascii="Arial" w:hAnsi="Arial" w:cs="Arial"/>
          <w:sz w:val="20"/>
          <w:szCs w:val="20"/>
          <w:lang w:val="en-US"/>
        </w:rPr>
        <w:t xml:space="preserve"> is particularly favored among populations that have preserved </w:t>
      </w:r>
      <w:r w:rsidRPr="00E774C4">
        <w:rPr>
          <w:rStyle w:val="Strong"/>
          <w:rFonts w:ascii="Arial" w:eastAsiaTheme="majorEastAsia" w:hAnsi="Arial" w:cs="Arial"/>
          <w:b w:val="0"/>
          <w:bCs w:val="0"/>
          <w:sz w:val="20"/>
          <w:szCs w:val="20"/>
          <w:lang w:val="en-US"/>
        </w:rPr>
        <w:t>traditional dietary habits</w:t>
      </w:r>
      <w:r w:rsidRPr="00E774C4">
        <w:rPr>
          <w:rFonts w:ascii="Arial" w:hAnsi="Arial" w:cs="Arial"/>
          <w:sz w:val="20"/>
          <w:szCs w:val="20"/>
          <w:lang w:val="en-US"/>
        </w:rPr>
        <w:t xml:space="preserve">. These powders serve as </w:t>
      </w:r>
      <w:r w:rsidRPr="00E774C4">
        <w:rPr>
          <w:rStyle w:val="Strong"/>
          <w:rFonts w:ascii="Arial" w:eastAsiaTheme="majorEastAsia" w:hAnsi="Arial" w:cs="Arial"/>
          <w:b w:val="0"/>
          <w:bCs w:val="0"/>
          <w:sz w:val="20"/>
          <w:szCs w:val="20"/>
          <w:lang w:val="en-US"/>
        </w:rPr>
        <w:t>raw materials</w:t>
      </w:r>
      <w:r w:rsidRPr="00E774C4">
        <w:rPr>
          <w:rFonts w:ascii="Arial" w:hAnsi="Arial" w:cs="Arial"/>
          <w:sz w:val="20"/>
          <w:szCs w:val="20"/>
          <w:lang w:val="en-US"/>
        </w:rPr>
        <w:t xml:space="preserve"> for preparing </w:t>
      </w:r>
      <w:r w:rsidRPr="00E774C4">
        <w:rPr>
          <w:rStyle w:val="Strong"/>
          <w:rFonts w:ascii="Arial" w:eastAsiaTheme="majorEastAsia" w:hAnsi="Arial" w:cs="Arial"/>
          <w:b w:val="0"/>
          <w:bCs w:val="0"/>
          <w:sz w:val="20"/>
          <w:szCs w:val="20"/>
          <w:lang w:val="en-US"/>
        </w:rPr>
        <w:t xml:space="preserve">decoctions and infusions </w:t>
      </w:r>
      <w:r w:rsidRPr="00E774C4">
        <w:rPr>
          <w:rFonts w:ascii="Arial" w:hAnsi="Arial" w:cs="Arial"/>
          <w:sz w:val="20"/>
          <w:szCs w:val="20"/>
          <w:lang w:val="en-US" w:eastAsia="fr-CM"/>
        </w:rPr>
        <w:fldChar w:fldCharType="begin" w:fldLock="1"/>
      </w:r>
      <w:r w:rsidRPr="00E774C4">
        <w:rPr>
          <w:rFonts w:ascii="Arial" w:hAnsi="Arial" w:cs="Arial"/>
          <w:sz w:val="20"/>
          <w:szCs w:val="20"/>
          <w:lang w:val="en-US" w:eastAsia="fr-CM"/>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Serge","non-dropping-particle":"","parse-names":false,"suffix":""},{"dropping-particle":"","family":"Mbida","given":"Mbida Yolande Isabelle","non-dropping-particle":"","parse-names":false,"suffix":""},{"dropping-particle":"","family":"Nyangono","given":"Biyegue Christine Fernande","non-dropping-particle":"","parse-names":false,"suffix":""}],"id":"ITEM-1","issue":"May","issued":{"date-parts":[["2024"]]},"title":"Nutritional and bioactive potentials of a powder and a decoction made from Ceylon cinnamon bark , Laurus nobilis leaves , and Curcuma longa Linn rhizome","type":"article-journal","volume":"4"},"uris":["http://www.mendeley.com/documents/?uuid=31c1ccd9-36bf-482f-b2b5-e07598d9ee77"]}],"mendeley":{"formattedCitation":"(Assiéné et al., 2024)","plainTextFormattedCitation":"(Assiéné et al., 2024)","previouslyFormattedCitation":"(Assiéné et al., 2024)"},"properties":{"noteIndex":0},"schema":"https://github.com/citation-style-language/schema/raw/master/csl-citation.json"}</w:instrText>
      </w:r>
      <w:r w:rsidRPr="00E774C4">
        <w:rPr>
          <w:rFonts w:ascii="Arial" w:hAnsi="Arial" w:cs="Arial"/>
          <w:sz w:val="20"/>
          <w:szCs w:val="20"/>
          <w:lang w:val="en-US" w:eastAsia="fr-CM"/>
        </w:rPr>
        <w:fldChar w:fldCharType="separate"/>
      </w:r>
      <w:r w:rsidRPr="00E774C4">
        <w:rPr>
          <w:rFonts w:ascii="Arial" w:hAnsi="Arial" w:cs="Arial"/>
          <w:noProof/>
          <w:sz w:val="20"/>
          <w:szCs w:val="20"/>
          <w:lang w:val="en-US" w:eastAsia="fr-CM"/>
        </w:rPr>
        <w:t>(Assiéné et al., 2024)</w:t>
      </w:r>
      <w:r w:rsidRPr="00E774C4">
        <w:rPr>
          <w:rFonts w:ascii="Arial" w:hAnsi="Arial" w:cs="Arial"/>
          <w:sz w:val="20"/>
          <w:szCs w:val="20"/>
          <w:lang w:val="en-US" w:eastAsia="fr-CM"/>
        </w:rPr>
        <w:fldChar w:fldCharType="end"/>
      </w:r>
      <w:r w:rsidRPr="00E774C4">
        <w:rPr>
          <w:rFonts w:ascii="Arial" w:hAnsi="Arial" w:cs="Arial"/>
          <w:sz w:val="20"/>
          <w:szCs w:val="20"/>
          <w:lang w:val="en-US" w:eastAsia="fr-CM"/>
        </w:rPr>
        <w:t>.</w:t>
      </w:r>
      <w:r w:rsidRPr="00E774C4">
        <w:rPr>
          <w:rFonts w:ascii="Arial" w:hAnsi="Arial" w:cs="Arial"/>
          <w:sz w:val="20"/>
          <w:szCs w:val="20"/>
          <w:lang w:val="en-US"/>
        </w:rPr>
        <w:t xml:space="preserve">. However, the most preferred or recommended form of consumption by many therapists is as a </w:t>
      </w:r>
      <w:r w:rsidRPr="00E774C4">
        <w:rPr>
          <w:rStyle w:val="Strong"/>
          <w:rFonts w:ascii="Arial" w:eastAsiaTheme="majorEastAsia" w:hAnsi="Arial" w:cs="Arial"/>
          <w:b w:val="0"/>
          <w:bCs w:val="0"/>
          <w:sz w:val="20"/>
          <w:szCs w:val="20"/>
          <w:lang w:val="en-US"/>
        </w:rPr>
        <w:t>dietary supplement</w:t>
      </w:r>
      <w:r w:rsidRPr="00E774C4">
        <w:rPr>
          <w:rFonts w:ascii="Arial" w:hAnsi="Arial" w:cs="Arial"/>
          <w:sz w:val="20"/>
          <w:szCs w:val="20"/>
          <w:lang w:val="en-US"/>
        </w:rPr>
        <w:t xml:space="preserve">, meaning that the powder is added to dishes to enhance </w:t>
      </w:r>
      <w:r w:rsidRPr="00E774C4">
        <w:rPr>
          <w:rStyle w:val="Strong"/>
          <w:rFonts w:ascii="Arial" w:eastAsiaTheme="majorEastAsia" w:hAnsi="Arial" w:cs="Arial"/>
          <w:b w:val="0"/>
          <w:bCs w:val="0"/>
          <w:sz w:val="20"/>
          <w:szCs w:val="20"/>
          <w:lang w:val="en-US"/>
        </w:rPr>
        <w:t>not only its nutritional value but also its bioactive potential</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{"citationItems":[{"id":"ITEM-1","itemData":{"abstract":"Chemical compositions of plants are influenced by the environmental conditions under which they are grown. In the present study, Moringa oleifera leaves were collected from eight localities of Cameroon, at two stages of maturity (young and mature). Chemical composition and nutritional benefits of collected plant leaves were studied. Macronutrients and mineral composition of leaves were significantly (p=0.0001) influenced by the locality from which they were harvested and the stage of maturity, with significant interactions between them. Principal component analysis was used to group leaves from different localities and at different stages of maturity. Results of the study revealed that mature leaves are richer in proteins, fiber, divalent cations (Ca, Mg, Fe, Mn, Cu) and bioactive compounds, and thus can be used to combat protein and mineral deficiencies, as well as stress related diseases; while the young leaves are more concentrated in available carbohydrates, total carotenoids, K, P, and Zn; and can be used to combat vitamin A and zinc deficiency, as well as for producing energetic foods. Levels of these components vary with the origin of leaves. Calcium, in particular, was three times higher in mature leaves (1.58%) compared to young leaves (0.59%), and mature leaves had one and a half times (20.7%) more iron than young leaves (12.5%). Leaves at different stages of maturity and from different localities are grouped according to their unique nutritional and antioxidant benefits based on their nutrients and bioactive compounds contents. *","author":[{"dropping-particle":"","family":"Assiéné","given":"Agamou Julien Armel","non-dropping-particle":"","parse-names":false,"suffix":""},{"dropping-particle":"","family":"Fombang","given":"Nig Edith","non-dropping-particle":"","parse-names":false,"suffix":""},{"dropping-particle":"","family":"Mbofung","given":"Carl Moses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maturity","type":"article-journal","volume":"3"},"uris":["http://www.mendeley.com/documents/?uuid=b0071359-2a9e-45eb-9a22-47db8b5695e0"]}],"mendeley":{"formattedCitation":"(Assiéné et al., 2015)","plainTextFormattedCitation":"(Assiéné et al., 2015)","previouslyFormattedCitation":"(Assiéné et al., 2015)"},"properties":{"noteIndex":0},"schema":"https://github.com/citation-style-language/schema/raw/master/csl-citation.json"}</w:instrText>
      </w:r>
      <w:r>
        <w:rPr>
          <w:rFonts w:ascii="Arial" w:hAnsi="Arial" w:cs="Arial"/>
          <w:sz w:val="20"/>
          <w:szCs w:val="20"/>
          <w:lang w:val="en-US" w:eastAsia="fr-CM"/>
        </w:rPr>
        <w:fldChar w:fldCharType="separate"/>
      </w:r>
      <w:r w:rsidRPr="006F1DC7">
        <w:rPr>
          <w:rFonts w:ascii="Arial" w:hAnsi="Arial" w:cs="Arial"/>
          <w:noProof/>
          <w:sz w:val="20"/>
          <w:szCs w:val="20"/>
          <w:lang w:val="en-US" w:eastAsia="fr-CM"/>
        </w:rPr>
        <w:t>(Assiéné et al., 2015)</w:t>
      </w:r>
      <w:r>
        <w:rPr>
          <w:rFonts w:ascii="Arial" w:hAnsi="Arial" w:cs="Arial"/>
          <w:sz w:val="20"/>
          <w:szCs w:val="20"/>
          <w:lang w:val="en-US" w:eastAsia="fr-CM"/>
        </w:rPr>
        <w:fldChar w:fldCharType="end"/>
      </w:r>
      <w:r w:rsidRPr="00E774C4">
        <w:rPr>
          <w:rFonts w:ascii="Arial" w:hAnsi="Arial" w:cs="Arial"/>
          <w:sz w:val="20"/>
          <w:szCs w:val="20"/>
          <w:lang w:val="en-US"/>
        </w:rPr>
        <w:t xml:space="preserve">. In this form, the powders offer the advantage of being </w:t>
      </w:r>
      <w:r w:rsidRPr="00E774C4">
        <w:rPr>
          <w:rStyle w:val="Strong"/>
          <w:rFonts w:ascii="Arial" w:eastAsiaTheme="majorEastAsia" w:hAnsi="Arial" w:cs="Arial"/>
          <w:b w:val="0"/>
          <w:bCs w:val="0"/>
          <w:sz w:val="20"/>
          <w:szCs w:val="20"/>
          <w:lang w:val="en-US"/>
        </w:rPr>
        <w:t>fully consumed</w:t>
      </w:r>
      <w:r w:rsidRPr="00E774C4">
        <w:rPr>
          <w:rFonts w:ascii="Arial" w:hAnsi="Arial" w:cs="Arial"/>
          <w:sz w:val="20"/>
          <w:szCs w:val="20"/>
          <w:lang w:val="en-US"/>
        </w:rPr>
        <w:t xml:space="preserve">, leaving no residual waste. Nevertheless, additional components such as </w:t>
      </w:r>
      <w:r w:rsidRPr="00E774C4">
        <w:rPr>
          <w:rStyle w:val="Strong"/>
          <w:rFonts w:ascii="Arial" w:eastAsiaTheme="majorEastAsia" w:hAnsi="Arial" w:cs="Arial"/>
          <w:b w:val="0"/>
          <w:bCs w:val="0"/>
          <w:sz w:val="20"/>
          <w:szCs w:val="20"/>
          <w:lang w:val="en-US"/>
        </w:rPr>
        <w:t>vegetable oils, water for reconstitution, excipients, and additives</w:t>
      </w:r>
      <w:r w:rsidRPr="00E774C4">
        <w:rPr>
          <w:rFonts w:ascii="Arial" w:hAnsi="Arial" w:cs="Arial"/>
          <w:sz w:val="20"/>
          <w:szCs w:val="20"/>
          <w:lang w:val="en-US"/>
        </w:rPr>
        <w:t xml:space="preserve"> are often added to these powders, without considering the effects of these substances on the </w:t>
      </w:r>
      <w:r w:rsidRPr="00E774C4">
        <w:rPr>
          <w:rStyle w:val="Strong"/>
          <w:rFonts w:ascii="Arial" w:eastAsiaTheme="majorEastAsia" w:hAnsi="Arial" w:cs="Arial"/>
          <w:b w:val="0"/>
          <w:bCs w:val="0"/>
          <w:sz w:val="20"/>
          <w:szCs w:val="20"/>
          <w:lang w:val="en-US"/>
        </w:rPr>
        <w:t>stability, bioaccessibility, and biological activities</w:t>
      </w:r>
      <w:r w:rsidRPr="00E774C4">
        <w:rPr>
          <w:rFonts w:ascii="Arial" w:hAnsi="Arial" w:cs="Arial"/>
          <w:sz w:val="20"/>
          <w:szCs w:val="20"/>
          <w:lang w:val="en-US"/>
        </w:rPr>
        <w:t xml:space="preserve"> (antioxidant activity) of the powders. Yet, a </w:t>
      </w:r>
      <w:r w:rsidRPr="00E774C4">
        <w:rPr>
          <w:rStyle w:val="Strong"/>
          <w:rFonts w:ascii="Arial" w:eastAsiaTheme="majorEastAsia" w:hAnsi="Arial" w:cs="Arial"/>
          <w:b w:val="0"/>
          <w:bCs w:val="0"/>
          <w:sz w:val="20"/>
          <w:szCs w:val="20"/>
          <w:lang w:val="en-US"/>
        </w:rPr>
        <w:t>preliminary study of the functional properties</w:t>
      </w:r>
      <w:r w:rsidRPr="00E774C4">
        <w:rPr>
          <w:rFonts w:ascii="Arial" w:hAnsi="Arial" w:cs="Arial"/>
          <w:sz w:val="20"/>
          <w:szCs w:val="20"/>
          <w:lang w:val="en-US"/>
        </w:rPr>
        <w:t xml:space="preserve"> of these powders would help better understand their behavior. Failing to do so represents a </w:t>
      </w:r>
      <w:r w:rsidRPr="00E774C4">
        <w:rPr>
          <w:rStyle w:val="Strong"/>
          <w:rFonts w:ascii="Arial" w:eastAsiaTheme="majorEastAsia" w:hAnsi="Arial" w:cs="Arial"/>
          <w:b w:val="0"/>
          <w:bCs w:val="0"/>
          <w:sz w:val="20"/>
          <w:szCs w:val="20"/>
          <w:lang w:val="en-US"/>
        </w:rPr>
        <w:t>significant oversight</w:t>
      </w:r>
      <w:r w:rsidRPr="00E774C4">
        <w:rPr>
          <w:rFonts w:ascii="Arial" w:hAnsi="Arial" w:cs="Arial"/>
          <w:sz w:val="20"/>
          <w:szCs w:val="20"/>
          <w:lang w:val="en-US"/>
        </w:rPr>
        <w:t>.</w:t>
      </w:r>
    </w:p>
    <w:p w14:paraId="5C458520" w14:textId="4F216F18"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When a powder exhibits </w:t>
      </w:r>
      <w:r w:rsidRPr="00E774C4">
        <w:rPr>
          <w:rStyle w:val="Strong"/>
          <w:rFonts w:ascii="Arial" w:eastAsiaTheme="majorEastAsia" w:hAnsi="Arial" w:cs="Arial"/>
          <w:b w:val="0"/>
          <w:bCs w:val="0"/>
          <w:sz w:val="20"/>
          <w:szCs w:val="20"/>
          <w:lang w:val="en-US"/>
        </w:rPr>
        <w:t>antioxidant activity</w:t>
      </w:r>
      <w:r w:rsidRPr="00E774C4">
        <w:rPr>
          <w:rFonts w:ascii="Arial" w:hAnsi="Arial" w:cs="Arial"/>
          <w:sz w:val="20"/>
          <w:szCs w:val="20"/>
          <w:lang w:val="en-US"/>
        </w:rPr>
        <w:t xml:space="preserve"> and </w:t>
      </w:r>
      <w:r w:rsidRPr="00E774C4">
        <w:rPr>
          <w:rStyle w:val="Strong"/>
          <w:rFonts w:ascii="Arial" w:eastAsiaTheme="majorEastAsia" w:hAnsi="Arial" w:cs="Arial"/>
          <w:b w:val="0"/>
          <w:bCs w:val="0"/>
          <w:sz w:val="20"/>
          <w:szCs w:val="20"/>
          <w:lang w:val="en-US"/>
        </w:rPr>
        <w:t>nutritional potential</w:t>
      </w:r>
      <w:r w:rsidRPr="00E774C4">
        <w:rPr>
          <w:rFonts w:ascii="Arial" w:hAnsi="Arial" w:cs="Arial"/>
          <w:sz w:val="20"/>
          <w:szCs w:val="20"/>
          <w:lang w:val="en-US"/>
        </w:rPr>
        <w:t xml:space="preserve">, it is crucial to assess characteristics such as </w:t>
      </w:r>
      <w:r w:rsidRPr="00E774C4">
        <w:rPr>
          <w:rStyle w:val="Strong"/>
          <w:rFonts w:ascii="Arial" w:eastAsiaTheme="majorEastAsia" w:hAnsi="Arial" w:cs="Arial"/>
          <w:b w:val="0"/>
          <w:bCs w:val="0"/>
          <w:sz w:val="20"/>
          <w:szCs w:val="20"/>
          <w:lang w:val="en-US"/>
        </w:rPr>
        <w:t xml:space="preserve">water absorption capacity (WAC), </w:t>
      </w:r>
      <w:r w:rsidR="00920049">
        <w:rPr>
          <w:rStyle w:val="Strong"/>
          <w:rFonts w:ascii="Arial" w:eastAsiaTheme="majorEastAsia" w:hAnsi="Arial" w:cs="Arial"/>
          <w:b w:val="0"/>
          <w:bCs w:val="0"/>
          <w:sz w:val="20"/>
          <w:szCs w:val="20"/>
          <w:lang w:val="en-US"/>
        </w:rPr>
        <w:t xml:space="preserve">Water </w:t>
      </w:r>
      <w:r w:rsidRPr="00E774C4">
        <w:rPr>
          <w:rStyle w:val="Strong"/>
          <w:rFonts w:ascii="Arial" w:eastAsiaTheme="majorEastAsia" w:hAnsi="Arial" w:cs="Arial"/>
          <w:b w:val="0"/>
          <w:bCs w:val="0"/>
          <w:sz w:val="20"/>
          <w:szCs w:val="20"/>
          <w:lang w:val="en-US"/>
        </w:rPr>
        <w:t>solubility index (</w:t>
      </w:r>
      <w:r w:rsidR="00920049">
        <w:rPr>
          <w:rStyle w:val="Strong"/>
          <w:rFonts w:ascii="Arial" w:eastAsiaTheme="majorEastAsia" w:hAnsi="Arial" w:cs="Arial"/>
          <w:b w:val="0"/>
          <w:bCs w:val="0"/>
          <w:sz w:val="20"/>
          <w:szCs w:val="20"/>
          <w:lang w:val="en-US"/>
        </w:rPr>
        <w:t>W</w:t>
      </w:r>
      <w:r w:rsidRPr="00E774C4">
        <w:rPr>
          <w:rStyle w:val="Strong"/>
          <w:rFonts w:ascii="Arial" w:eastAsiaTheme="majorEastAsia" w:hAnsi="Arial" w:cs="Arial"/>
          <w:b w:val="0"/>
          <w:bCs w:val="0"/>
          <w:sz w:val="20"/>
          <w:szCs w:val="20"/>
          <w:lang w:val="en-US"/>
        </w:rPr>
        <w:t>SI), oil absorption capacity (OAC)</w:t>
      </w:r>
      <w:r w:rsidRPr="00E774C4">
        <w:rPr>
          <w:rFonts w:ascii="Arial" w:hAnsi="Arial" w:cs="Arial"/>
          <w:sz w:val="20"/>
          <w:szCs w:val="20"/>
          <w:lang w:val="en-US"/>
        </w:rPr>
        <w:t xml:space="preserve">, and other parameters that generally influence the </w:t>
      </w:r>
      <w:r w:rsidRPr="00E774C4">
        <w:rPr>
          <w:rStyle w:val="Strong"/>
          <w:rFonts w:ascii="Arial" w:eastAsiaTheme="majorEastAsia" w:hAnsi="Arial" w:cs="Arial"/>
          <w:b w:val="0"/>
          <w:bCs w:val="0"/>
          <w:sz w:val="20"/>
          <w:szCs w:val="20"/>
          <w:lang w:val="en-US"/>
        </w:rPr>
        <w:t>stability, bioaccessibility of antioxidants and nutrients, and technological performance</w:t>
      </w:r>
      <w:r w:rsidRPr="00E774C4">
        <w:rPr>
          <w:rFonts w:ascii="Arial" w:hAnsi="Arial" w:cs="Arial"/>
          <w:sz w:val="20"/>
          <w:szCs w:val="20"/>
          <w:lang w:val="en-US"/>
        </w:rPr>
        <w:t xml:space="preserve">. Indeed, the </w:t>
      </w:r>
      <w:r w:rsidRPr="00E774C4">
        <w:rPr>
          <w:rStyle w:val="Strong"/>
          <w:rFonts w:ascii="Arial" w:eastAsiaTheme="majorEastAsia" w:hAnsi="Arial" w:cs="Arial"/>
          <w:b w:val="0"/>
          <w:bCs w:val="0"/>
          <w:sz w:val="20"/>
          <w:szCs w:val="20"/>
          <w:lang w:val="en-US"/>
        </w:rPr>
        <w:t>bioaccessibility of antioxidants and nutrients</w:t>
      </w:r>
      <w:r w:rsidRPr="00E774C4">
        <w:rPr>
          <w:rFonts w:ascii="Arial" w:hAnsi="Arial" w:cs="Arial"/>
          <w:sz w:val="20"/>
          <w:szCs w:val="20"/>
          <w:lang w:val="en-US"/>
        </w:rPr>
        <w:t xml:space="preserve"> in a powder is highly dependent on its </w:t>
      </w:r>
      <w:r w:rsidRPr="00E774C4">
        <w:rPr>
          <w:rStyle w:val="Strong"/>
          <w:rFonts w:ascii="Arial" w:eastAsiaTheme="majorEastAsia" w:hAnsi="Arial" w:cs="Arial"/>
          <w:b w:val="0"/>
          <w:bCs w:val="0"/>
          <w:sz w:val="20"/>
          <w:szCs w:val="20"/>
          <w:lang w:val="en-US"/>
        </w:rPr>
        <w:t>functional properties</w:t>
      </w:r>
      <w:r>
        <w:rPr>
          <w:rStyle w:val="Strong"/>
          <w:rFonts w:ascii="Arial" w:eastAsiaTheme="majorEastAsia" w:hAnsi="Arial" w:cs="Arial"/>
          <w:b w:val="0"/>
          <w:bCs w:val="0"/>
          <w:sz w:val="20"/>
          <w:szCs w:val="20"/>
          <w:lang w:val="en-US"/>
        </w:rPr>
        <w:t xml:space="preserve"> </w:t>
      </w:r>
      <w:r w:rsidR="009A2113">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9A2113">
        <w:rPr>
          <w:rStyle w:val="Strong"/>
          <w:rFonts w:ascii="Arial" w:eastAsiaTheme="majorEastAsia" w:hAnsi="Arial" w:cs="Arial"/>
          <w:b w:val="0"/>
          <w:bCs w:val="0"/>
          <w:sz w:val="20"/>
          <w:szCs w:val="20"/>
          <w:lang w:val="en-US"/>
        </w:rPr>
        <w:fldChar w:fldCharType="separate"/>
      </w:r>
      <w:r w:rsidR="009A2113" w:rsidRPr="009A2113">
        <w:rPr>
          <w:rStyle w:val="Strong"/>
          <w:rFonts w:ascii="Arial" w:eastAsiaTheme="majorEastAsia" w:hAnsi="Arial" w:cs="Arial"/>
          <w:b w:val="0"/>
          <w:bCs w:val="0"/>
          <w:noProof/>
          <w:sz w:val="20"/>
          <w:szCs w:val="20"/>
          <w:lang w:val="en-US"/>
        </w:rPr>
        <w:t>(Bochnak-Niedźwiecka &amp; Świeca, 2020)</w:t>
      </w:r>
      <w:r w:rsidR="009A2113">
        <w:rPr>
          <w:rStyle w:val="Strong"/>
          <w:rFonts w:ascii="Arial" w:eastAsiaTheme="majorEastAsia" w:hAnsi="Arial" w:cs="Arial"/>
          <w:b w:val="0"/>
          <w:bCs w:val="0"/>
          <w:sz w:val="20"/>
          <w:szCs w:val="20"/>
          <w:lang w:val="en-US"/>
        </w:rPr>
        <w:fldChar w:fldCharType="end"/>
      </w:r>
      <w:r w:rsidR="009A2113">
        <w:rPr>
          <w:rStyle w:val="Strong"/>
          <w:rFonts w:ascii="Arial" w:eastAsiaTheme="majorEastAsia" w:hAnsi="Arial" w:cs="Arial"/>
          <w:b w:val="0"/>
          <w:bCs w:val="0"/>
          <w:color w:val="FF0000"/>
          <w:sz w:val="20"/>
          <w:szCs w:val="20"/>
          <w:lang w:val="en-US"/>
        </w:rPr>
        <w:t>.</w:t>
      </w:r>
      <w:r w:rsidRPr="00E774C4">
        <w:rPr>
          <w:rFonts w:ascii="Arial" w:hAnsi="Arial" w:cs="Arial"/>
          <w:sz w:val="20"/>
          <w:szCs w:val="20"/>
          <w:lang w:val="en-US"/>
        </w:rPr>
        <w:t xml:space="preserve"> Adequate </w:t>
      </w:r>
      <w:r w:rsidRPr="00E774C4">
        <w:rPr>
          <w:rStyle w:val="Strong"/>
          <w:rFonts w:ascii="Arial" w:eastAsiaTheme="majorEastAsia" w:hAnsi="Arial" w:cs="Arial"/>
          <w:b w:val="0"/>
          <w:bCs w:val="0"/>
          <w:sz w:val="20"/>
          <w:szCs w:val="20"/>
          <w:lang w:val="en-US"/>
        </w:rPr>
        <w:t>solubility</w:t>
      </w:r>
      <w:r w:rsidRPr="00E774C4">
        <w:rPr>
          <w:rFonts w:ascii="Arial" w:hAnsi="Arial" w:cs="Arial"/>
          <w:sz w:val="20"/>
          <w:szCs w:val="20"/>
          <w:lang w:val="en-US"/>
        </w:rPr>
        <w:t xml:space="preserve"> ensures </w:t>
      </w:r>
      <w:r w:rsidRPr="00E774C4">
        <w:rPr>
          <w:rStyle w:val="Strong"/>
          <w:rFonts w:ascii="Arial" w:eastAsiaTheme="majorEastAsia" w:hAnsi="Arial" w:cs="Arial"/>
          <w:b w:val="0"/>
          <w:bCs w:val="0"/>
          <w:sz w:val="20"/>
          <w:szCs w:val="20"/>
          <w:lang w:val="en-US"/>
        </w:rPr>
        <w:t>homogeneous dispersion</w:t>
      </w:r>
      <w:r w:rsidRPr="00E774C4">
        <w:rPr>
          <w:rFonts w:ascii="Arial" w:hAnsi="Arial" w:cs="Arial"/>
          <w:sz w:val="20"/>
          <w:szCs w:val="20"/>
          <w:lang w:val="en-US"/>
        </w:rPr>
        <w:t xml:space="preserve">, facilitating the </w:t>
      </w:r>
      <w:r w:rsidRPr="00E774C4">
        <w:rPr>
          <w:rStyle w:val="Strong"/>
          <w:rFonts w:ascii="Arial" w:eastAsiaTheme="majorEastAsia" w:hAnsi="Arial" w:cs="Arial"/>
          <w:b w:val="0"/>
          <w:bCs w:val="0"/>
          <w:sz w:val="20"/>
          <w:szCs w:val="20"/>
          <w:lang w:val="en-US"/>
        </w:rPr>
        <w:t>absorption of antioxidants and certain nutrients</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(Li et al., 2020)</w:t>
      </w:r>
      <w:r>
        <w:rPr>
          <w:rFonts w:ascii="Arial" w:hAnsi="Arial" w:cs="Arial"/>
          <w:sz w:val="20"/>
          <w:szCs w:val="20"/>
          <w:lang w:val="en-US" w:eastAsia="fr-CM"/>
        </w:rPr>
        <w:fldChar w:fldCharType="end"/>
      </w:r>
      <w:r w:rsidRPr="00E774C4">
        <w:rPr>
          <w:rFonts w:ascii="Arial" w:hAnsi="Arial" w:cs="Arial"/>
          <w:sz w:val="20"/>
          <w:szCs w:val="20"/>
          <w:lang w:val="en-US"/>
        </w:rPr>
        <w:t xml:space="preserve">. Likewise, </w:t>
      </w:r>
      <w:r w:rsidRPr="00E774C4">
        <w:rPr>
          <w:rStyle w:val="Strong"/>
          <w:rFonts w:ascii="Arial" w:eastAsiaTheme="majorEastAsia" w:hAnsi="Arial" w:cs="Arial"/>
          <w:b w:val="0"/>
          <w:bCs w:val="0"/>
          <w:sz w:val="20"/>
          <w:szCs w:val="20"/>
          <w:lang w:val="en-US"/>
        </w:rPr>
        <w:t>WAC and OAC</w:t>
      </w:r>
      <w:r w:rsidRPr="00E774C4">
        <w:rPr>
          <w:rFonts w:ascii="Arial" w:hAnsi="Arial" w:cs="Arial"/>
          <w:sz w:val="20"/>
          <w:szCs w:val="20"/>
          <w:lang w:val="en-US"/>
        </w:rPr>
        <w:t xml:space="preserve"> influence the </w:t>
      </w:r>
      <w:r w:rsidRPr="00E774C4">
        <w:rPr>
          <w:rStyle w:val="Strong"/>
          <w:rFonts w:ascii="Arial" w:eastAsiaTheme="majorEastAsia" w:hAnsi="Arial" w:cs="Arial"/>
          <w:b w:val="0"/>
          <w:bCs w:val="0"/>
          <w:sz w:val="20"/>
          <w:szCs w:val="20"/>
          <w:lang w:val="en-US"/>
        </w:rPr>
        <w:t>texture and stability</w:t>
      </w:r>
      <w:r w:rsidRPr="00E774C4">
        <w:rPr>
          <w:rFonts w:ascii="Arial" w:hAnsi="Arial" w:cs="Arial"/>
          <w:sz w:val="20"/>
          <w:szCs w:val="20"/>
          <w:lang w:val="en-US"/>
        </w:rPr>
        <w:t xml:space="preserve"> of food formulations incorporating the powder</w:t>
      </w:r>
      <w:r>
        <w:rPr>
          <w:rFonts w:ascii="Arial" w:hAnsi="Arial" w:cs="Arial"/>
          <w:sz w:val="20"/>
          <w:szCs w:val="20"/>
          <w:lang w:val="en-US"/>
        </w:rPr>
        <w:t xml:space="preserve"> </w:t>
      </w:r>
      <w:r>
        <w:rPr>
          <w:rFonts w:ascii="Arial" w:hAnsi="Arial" w:cs="Arial"/>
          <w:sz w:val="20"/>
          <w:szCs w:val="20"/>
          <w:lang w:val="en-US" w:eastAsia="fr-CM"/>
        </w:rPr>
        <w:fldChar w:fldCharType="begin" w:fldLock="1"/>
      </w:r>
      <w:r w:rsidR="00B41611">
        <w:rPr>
          <w:rFonts w:ascii="Arial" w:hAnsi="Arial" w:cs="Arial"/>
          <w:sz w:val="20"/>
          <w:szCs w:val="20"/>
          <w:lang w:val="en-US" w:eastAsia="fr-CM"/>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2013)","plainTextFormattedCitation":"(Aye &amp; Adegun, 2013)","previouslyFormattedCitation":"(Aye &amp; Adegun, 2013)"},"properties":{"noteIndex":0},"schema":"https://github.com/citation-style-language/schema/raw/master/csl-citation.json"}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(Aye &amp; Adegun, 2013)</w:t>
      </w:r>
      <w:r>
        <w:rPr>
          <w:rFonts w:ascii="Arial" w:hAnsi="Arial" w:cs="Arial"/>
          <w:sz w:val="20"/>
          <w:szCs w:val="20"/>
          <w:lang w:val="en-US" w:eastAsia="fr-CM"/>
        </w:rPr>
        <w:fldChar w:fldCharType="end"/>
      </w:r>
      <w:r w:rsidRPr="002D7913">
        <w:rPr>
          <w:rFonts w:ascii="Arial" w:hAnsi="Arial" w:cs="Arial"/>
          <w:sz w:val="20"/>
          <w:szCs w:val="20"/>
          <w:lang w:val="en-US" w:eastAsia="fr-CM"/>
        </w:rPr>
        <w:t>.</w:t>
      </w:r>
      <w:r w:rsidRPr="00E774C4">
        <w:rPr>
          <w:rFonts w:ascii="Arial" w:hAnsi="Arial" w:cs="Arial"/>
          <w:sz w:val="20"/>
          <w:szCs w:val="20"/>
          <w:lang w:val="en-US"/>
        </w:rPr>
        <w:t xml:space="preserve">. A powder with </w:t>
      </w:r>
      <w:r w:rsidRPr="00E774C4">
        <w:rPr>
          <w:rStyle w:val="Strong"/>
          <w:rFonts w:ascii="Arial" w:eastAsiaTheme="majorEastAsia" w:hAnsi="Arial" w:cs="Arial"/>
          <w:b w:val="0"/>
          <w:bCs w:val="0"/>
          <w:sz w:val="20"/>
          <w:szCs w:val="20"/>
          <w:lang w:val="en-US"/>
        </w:rPr>
        <w:t>low WAC</w:t>
      </w:r>
      <w:r w:rsidRPr="00E774C4">
        <w:rPr>
          <w:rFonts w:ascii="Arial" w:hAnsi="Arial" w:cs="Arial"/>
          <w:sz w:val="20"/>
          <w:szCs w:val="20"/>
          <w:lang w:val="en-US"/>
        </w:rPr>
        <w:t xml:space="preserve"> may be </w:t>
      </w:r>
      <w:r w:rsidRPr="00E774C4">
        <w:rPr>
          <w:rStyle w:val="Strong"/>
          <w:rFonts w:ascii="Arial" w:eastAsiaTheme="majorEastAsia" w:hAnsi="Arial" w:cs="Arial"/>
          <w:b w:val="0"/>
          <w:bCs w:val="0"/>
          <w:sz w:val="20"/>
          <w:szCs w:val="20"/>
          <w:lang w:val="en-US"/>
        </w:rPr>
        <w:t>more susceptible to oxidation</w:t>
      </w:r>
      <w:r w:rsidRPr="00E774C4">
        <w:rPr>
          <w:rFonts w:ascii="Arial" w:hAnsi="Arial" w:cs="Arial"/>
          <w:sz w:val="20"/>
          <w:szCs w:val="20"/>
          <w:lang w:val="en-US"/>
        </w:rPr>
        <w:t>, thereby reducing the effectiveness of its antioxidants</w:t>
      </w:r>
      <w:r w:rsidR="00782374">
        <w:rPr>
          <w:rFonts w:ascii="Arial" w:hAnsi="Arial" w:cs="Arial"/>
          <w:sz w:val="20"/>
          <w:szCs w:val="20"/>
          <w:lang w:val="en-US"/>
        </w:rPr>
        <w:t xml:space="preserve"> </w:t>
      </w:r>
      <w:r w:rsidR="00782374">
        <w:rPr>
          <w:rFonts w:ascii="Arial" w:hAnsi="Arial" w:cs="Arial"/>
          <w:sz w:val="20"/>
          <w:szCs w:val="20"/>
          <w:lang w:val="en-US" w:eastAsia="fr-CM"/>
        </w:rPr>
        <w:fldChar w:fldCharType="begin" w:fldLock="1"/>
      </w:r>
      <w:r w:rsidR="00782374">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sidR="00782374">
        <w:rPr>
          <w:rFonts w:ascii="Arial" w:hAnsi="Arial" w:cs="Arial"/>
          <w:sz w:val="20"/>
          <w:szCs w:val="20"/>
          <w:lang w:val="en-US" w:eastAsia="fr-CM"/>
        </w:rPr>
        <w:fldChar w:fldCharType="separate"/>
      </w:r>
      <w:r w:rsidR="00782374" w:rsidRPr="000C4DA6">
        <w:rPr>
          <w:rFonts w:ascii="Arial" w:hAnsi="Arial" w:cs="Arial"/>
          <w:noProof/>
          <w:sz w:val="20"/>
          <w:szCs w:val="20"/>
          <w:lang w:val="en-US" w:eastAsia="fr-CM"/>
        </w:rPr>
        <w:t>(Li et al., 2020)</w:t>
      </w:r>
      <w:r w:rsidR="00782374">
        <w:rPr>
          <w:rFonts w:ascii="Arial" w:hAnsi="Arial" w:cs="Arial"/>
          <w:sz w:val="20"/>
          <w:szCs w:val="20"/>
          <w:lang w:val="en-US" w:eastAsia="fr-CM"/>
        </w:rPr>
        <w:fldChar w:fldCharType="end"/>
      </w:r>
      <w:r w:rsidR="009A2113">
        <w:rPr>
          <w:rFonts w:ascii="Arial" w:hAnsi="Arial" w:cs="Arial"/>
          <w:sz w:val="20"/>
          <w:szCs w:val="20"/>
          <w:lang w:val="en-US" w:eastAsia="fr-CM"/>
        </w:rPr>
        <w:t xml:space="preserve"> </w:t>
      </w:r>
      <w:r w:rsidR="009A2113">
        <w:rPr>
          <w:rFonts w:ascii="Arial" w:hAnsi="Arial" w:cs="Arial"/>
          <w:sz w:val="20"/>
          <w:szCs w:val="20"/>
          <w:lang w:val="en-US" w:eastAsia="fr-CM"/>
        </w:rPr>
        <w:fldChar w:fldCharType="begin" w:fldLock="1"/>
      </w:r>
      <w:r w:rsidR="00DA65F2">
        <w:rPr>
          <w:rFonts w:ascii="Arial" w:hAnsi="Arial" w:cs="Arial"/>
          <w:sz w:val="20"/>
          <w:szCs w:val="20"/>
          <w:lang w:val="en-US" w:eastAsia="fr-CM"/>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9A2113">
        <w:rPr>
          <w:rFonts w:ascii="Arial" w:hAnsi="Arial" w:cs="Arial"/>
          <w:sz w:val="20"/>
          <w:szCs w:val="20"/>
          <w:lang w:val="en-US" w:eastAsia="fr-CM"/>
        </w:rPr>
        <w:fldChar w:fldCharType="separate"/>
      </w:r>
      <w:r w:rsidR="009A2113" w:rsidRPr="009A2113">
        <w:rPr>
          <w:rFonts w:ascii="Arial" w:hAnsi="Arial" w:cs="Arial"/>
          <w:noProof/>
          <w:sz w:val="20"/>
          <w:szCs w:val="20"/>
          <w:lang w:val="en-US" w:eastAsia="fr-CM"/>
        </w:rPr>
        <w:t>(Bochnak-Niedźwiecka &amp; Świeca, 2020)</w:t>
      </w:r>
      <w:r w:rsidR="009A2113">
        <w:rPr>
          <w:rFonts w:ascii="Arial" w:hAnsi="Arial" w:cs="Arial"/>
          <w:sz w:val="20"/>
          <w:szCs w:val="20"/>
          <w:lang w:val="en-US" w:eastAsia="fr-CM"/>
        </w:rPr>
        <w:fldChar w:fldCharType="end"/>
      </w:r>
      <w:r w:rsidRPr="00E774C4">
        <w:rPr>
          <w:rFonts w:ascii="Arial" w:hAnsi="Arial" w:cs="Arial"/>
          <w:sz w:val="20"/>
          <w:szCs w:val="20"/>
          <w:lang w:val="en-US"/>
        </w:rPr>
        <w:t xml:space="preserve">. Furthermore, </w:t>
      </w:r>
      <w:r w:rsidRPr="00E774C4">
        <w:rPr>
          <w:rStyle w:val="Strong"/>
          <w:rFonts w:ascii="Arial" w:eastAsiaTheme="majorEastAsia" w:hAnsi="Arial" w:cs="Arial"/>
          <w:b w:val="0"/>
          <w:bCs w:val="0"/>
          <w:sz w:val="20"/>
          <w:szCs w:val="20"/>
          <w:lang w:val="en-US"/>
        </w:rPr>
        <w:t>lipid interactions</w:t>
      </w:r>
      <w:r w:rsidRPr="00E774C4">
        <w:rPr>
          <w:rFonts w:ascii="Arial" w:hAnsi="Arial" w:cs="Arial"/>
          <w:sz w:val="20"/>
          <w:szCs w:val="20"/>
          <w:lang w:val="en-US"/>
        </w:rPr>
        <w:t xml:space="preserve"> play a key role in </w:t>
      </w:r>
      <w:r w:rsidRPr="00E774C4">
        <w:rPr>
          <w:rStyle w:val="Strong"/>
          <w:rFonts w:ascii="Arial" w:eastAsiaTheme="majorEastAsia" w:hAnsi="Arial" w:cs="Arial"/>
          <w:b w:val="0"/>
          <w:bCs w:val="0"/>
          <w:sz w:val="20"/>
          <w:szCs w:val="20"/>
          <w:lang w:val="en-US"/>
        </w:rPr>
        <w:t>dietary supplement formulation</w:t>
      </w:r>
      <w:r w:rsidRPr="00E774C4">
        <w:rPr>
          <w:rFonts w:ascii="Arial" w:hAnsi="Arial" w:cs="Arial"/>
          <w:sz w:val="20"/>
          <w:szCs w:val="20"/>
          <w:lang w:val="en-US"/>
        </w:rPr>
        <w:t xml:space="preserve">. A powder with </w:t>
      </w:r>
      <w:r w:rsidRPr="00E774C4">
        <w:rPr>
          <w:rStyle w:val="Strong"/>
          <w:rFonts w:ascii="Arial" w:eastAsiaTheme="majorEastAsia" w:hAnsi="Arial" w:cs="Arial"/>
          <w:b w:val="0"/>
          <w:bCs w:val="0"/>
          <w:sz w:val="20"/>
          <w:szCs w:val="20"/>
          <w:lang w:val="en-US"/>
        </w:rPr>
        <w:t>good oil absorption capacity</w:t>
      </w:r>
      <w:r w:rsidRPr="00E774C4">
        <w:rPr>
          <w:rFonts w:ascii="Arial" w:hAnsi="Arial" w:cs="Arial"/>
          <w:sz w:val="20"/>
          <w:szCs w:val="20"/>
          <w:lang w:val="en-US"/>
        </w:rPr>
        <w:t xml:space="preserve"> can enhance the protection of </w:t>
      </w:r>
      <w:r w:rsidRPr="00E774C4">
        <w:rPr>
          <w:rStyle w:val="Strong"/>
          <w:rFonts w:ascii="Arial" w:eastAsiaTheme="majorEastAsia" w:hAnsi="Arial" w:cs="Arial"/>
          <w:b w:val="0"/>
          <w:bCs w:val="0"/>
          <w:sz w:val="20"/>
          <w:szCs w:val="20"/>
          <w:lang w:val="en-US"/>
        </w:rPr>
        <w:t>liposoluble antioxidants</w:t>
      </w:r>
      <w:r w:rsidRPr="00E774C4">
        <w:rPr>
          <w:rFonts w:ascii="Arial" w:hAnsi="Arial" w:cs="Arial"/>
          <w:sz w:val="20"/>
          <w:szCs w:val="20"/>
          <w:lang w:val="en-US"/>
        </w:rPr>
        <w:t xml:space="preserve">, such as </w:t>
      </w:r>
      <w:r w:rsidRPr="00E774C4">
        <w:rPr>
          <w:rStyle w:val="Strong"/>
          <w:rFonts w:ascii="Arial" w:eastAsiaTheme="majorEastAsia" w:hAnsi="Arial" w:cs="Arial"/>
          <w:b w:val="0"/>
          <w:bCs w:val="0"/>
          <w:sz w:val="20"/>
          <w:szCs w:val="20"/>
          <w:lang w:val="en-US"/>
        </w:rPr>
        <w:t>carotenoids (provitamin A) and vitamin E</w:t>
      </w:r>
      <w:r w:rsidRPr="00E774C4">
        <w:rPr>
          <w:rFonts w:ascii="Arial" w:hAnsi="Arial" w:cs="Arial"/>
          <w:sz w:val="20"/>
          <w:szCs w:val="20"/>
          <w:lang w:val="en-US"/>
        </w:rPr>
        <w:t>, against degradation</w:t>
      </w:r>
      <w:r w:rsidR="00782374">
        <w:rPr>
          <w:rFonts w:ascii="Arial" w:hAnsi="Arial" w:cs="Arial"/>
          <w:sz w:val="20"/>
          <w:szCs w:val="20"/>
          <w:lang w:val="en-US"/>
        </w:rPr>
        <w:t xml:space="preserve"> </w:t>
      </w:r>
      <w:r w:rsidR="006A54DD">
        <w:rPr>
          <w:rFonts w:ascii="Arial" w:hAnsi="Arial" w:cs="Arial"/>
          <w:sz w:val="20"/>
          <w:szCs w:val="20"/>
          <w:lang w:val="en-US"/>
        </w:rPr>
        <w:fldChar w:fldCharType="begin" w:fldLock="1"/>
      </w:r>
      <w:r w:rsidR="00DB449D">
        <w:rPr>
          <w:rFonts w:ascii="Arial" w:hAnsi="Arial" w:cs="Arial"/>
          <w:sz w:val="20"/>
          <w:szCs w:val="20"/>
          <w:lang w:val="en-US"/>
        </w:rPr>
        <w:instrText>ADDIN CSL_CITATION {"citationItems":[{"id":"ITEM-1","itemData":{"DOI":"https://doi.org/10.1016/j.foodres.2022.111104","author":[{"dropping-particle":"","family":"Ruru","given":"Liu","non-dropping-particle":"","parse-names":false,"suffix":""},{"dropping-particle":"","family":"Ying","given":"Xu","non-dropping-particle":"","parse-names":false,"suffix":""},{"dropping-particle":"","family":"Zhang","given":"Tao","non-dropping-particle":"","parse-names":false,"suffix":""},{"dropping-particle":"","family":"Gong","given":"Mengyue","non-dropping-particle":"","parse-names":false,"suffix":""},{"dropping-particle":"","family":"Liu","given":"Ruijie","non-dropping-particle":"","parse-names":false,"suffix":""},{"dropping-particle":"","family":"Chang","given":"Ming","non-dropping-particle":"","parse-names":false,"suffix":""},{"dropping-particle":"","family":"Wang","given":"Xingguo","non-dropping-particle":"","parse-names":false,"suffix":""}],"container-title":"Food Research International","id":"ITEM-1","issue":"May","issued":{"date-parts":[["2022"]]},"page":"111104","title":"Interactions between liposoluble antioxidants: A critical review","type":"article-journal","volume":"155"},"uris":["http://www.mendeley.com/documents/?uuid=1ea17792-3672-4e95-8356-0fb09ca18468"]}],"mendeley":{"formattedCitation":"(Ruru et al., 2022)","plainTextFormattedCitation":"(Ruru et al., 2022)","previouslyFormattedCitation":"(Ruru et al., 2022)"},"properties":{"noteIndex":0},"schema":"https://github.com/citation-style-language/schema/raw/master/csl-citation.json"}</w:instrText>
      </w:r>
      <w:r w:rsidR="006A54DD">
        <w:rPr>
          <w:rFonts w:ascii="Arial" w:hAnsi="Arial" w:cs="Arial"/>
          <w:sz w:val="20"/>
          <w:szCs w:val="20"/>
          <w:lang w:val="en-US"/>
        </w:rPr>
        <w:fldChar w:fldCharType="separate"/>
      </w:r>
      <w:r w:rsidR="006A54DD" w:rsidRPr="006A54DD">
        <w:rPr>
          <w:rFonts w:ascii="Arial" w:hAnsi="Arial" w:cs="Arial"/>
          <w:noProof/>
          <w:sz w:val="20"/>
          <w:szCs w:val="20"/>
          <w:lang w:val="en-US"/>
        </w:rPr>
        <w:t>(Ruru et al., 2022)</w:t>
      </w:r>
      <w:r w:rsidR="006A54DD">
        <w:rPr>
          <w:rFonts w:ascii="Arial" w:hAnsi="Arial" w:cs="Arial"/>
          <w:sz w:val="20"/>
          <w:szCs w:val="20"/>
          <w:lang w:val="en-US"/>
        </w:rPr>
        <w:fldChar w:fldCharType="end"/>
      </w:r>
      <w:r w:rsidR="006A54DD">
        <w:rPr>
          <w:rFonts w:ascii="Arial" w:hAnsi="Arial" w:cs="Arial"/>
          <w:sz w:val="20"/>
          <w:szCs w:val="20"/>
          <w:lang w:val="en-US"/>
        </w:rPr>
        <w:t>.</w:t>
      </w:r>
      <w:r w:rsidRPr="00E07923">
        <w:rPr>
          <w:rFonts w:ascii="Arial" w:hAnsi="Arial" w:cs="Arial"/>
          <w:color w:val="FF0000"/>
          <w:sz w:val="20"/>
          <w:szCs w:val="20"/>
          <w:lang w:val="en-US"/>
        </w:rPr>
        <w:t xml:space="preserve"> </w:t>
      </w:r>
      <w:r w:rsidRPr="00E774C4">
        <w:rPr>
          <w:rFonts w:ascii="Arial" w:hAnsi="Arial" w:cs="Arial"/>
          <w:sz w:val="20"/>
          <w:szCs w:val="20"/>
          <w:lang w:val="en-US"/>
        </w:rPr>
        <w:t xml:space="preserve">Recent studies have shown that </w:t>
      </w:r>
      <w:r w:rsidRPr="00E774C4">
        <w:rPr>
          <w:rStyle w:val="Strong"/>
          <w:rFonts w:ascii="Arial" w:eastAsiaTheme="majorEastAsia" w:hAnsi="Arial" w:cs="Arial"/>
          <w:b w:val="0"/>
          <w:bCs w:val="0"/>
          <w:sz w:val="20"/>
          <w:szCs w:val="20"/>
          <w:lang w:val="en-US"/>
        </w:rPr>
        <w:t>polyphenols and flavonoids</w:t>
      </w:r>
      <w:r w:rsidRPr="00E774C4">
        <w:rPr>
          <w:rFonts w:ascii="Arial" w:hAnsi="Arial" w:cs="Arial"/>
          <w:sz w:val="20"/>
          <w:szCs w:val="20"/>
          <w:lang w:val="en-US"/>
        </w:rPr>
        <w:t xml:space="preserve"> present in certain plant powders may exhibit </w:t>
      </w:r>
      <w:r w:rsidRPr="00E774C4">
        <w:rPr>
          <w:rStyle w:val="Strong"/>
          <w:rFonts w:ascii="Arial" w:eastAsiaTheme="majorEastAsia" w:hAnsi="Arial" w:cs="Arial"/>
          <w:b w:val="0"/>
          <w:bCs w:val="0"/>
          <w:sz w:val="20"/>
          <w:szCs w:val="20"/>
          <w:lang w:val="en-US"/>
        </w:rPr>
        <w:t>reduced effectiveness</w:t>
      </w:r>
      <w:r w:rsidRPr="00E774C4">
        <w:rPr>
          <w:rFonts w:ascii="Arial" w:hAnsi="Arial" w:cs="Arial"/>
          <w:sz w:val="20"/>
          <w:szCs w:val="20"/>
          <w:lang w:val="en-US"/>
        </w:rPr>
        <w:t xml:space="preserve"> if the </w:t>
      </w:r>
      <w:r w:rsidRPr="00E774C4">
        <w:rPr>
          <w:rStyle w:val="Strong"/>
          <w:rFonts w:ascii="Arial" w:eastAsiaTheme="majorEastAsia" w:hAnsi="Arial" w:cs="Arial"/>
          <w:b w:val="0"/>
          <w:bCs w:val="0"/>
          <w:sz w:val="20"/>
          <w:szCs w:val="20"/>
          <w:lang w:val="en-US"/>
        </w:rPr>
        <w:t>food matrix</w:t>
      </w:r>
      <w:r w:rsidRPr="00E774C4">
        <w:rPr>
          <w:rFonts w:ascii="Arial" w:hAnsi="Arial" w:cs="Arial"/>
          <w:sz w:val="20"/>
          <w:szCs w:val="20"/>
          <w:lang w:val="en-US"/>
        </w:rPr>
        <w:t xml:space="preserve"> does not allow for </w:t>
      </w:r>
      <w:r w:rsidRPr="00E774C4">
        <w:rPr>
          <w:rStyle w:val="Strong"/>
          <w:rFonts w:ascii="Arial" w:eastAsiaTheme="majorEastAsia" w:hAnsi="Arial" w:cs="Arial"/>
          <w:b w:val="0"/>
          <w:bCs w:val="0"/>
          <w:sz w:val="20"/>
          <w:szCs w:val="20"/>
          <w:lang w:val="en-US"/>
        </w:rPr>
        <w:t>proper release and absorption</w:t>
      </w:r>
      <w:r w:rsidRPr="00E774C4">
        <w:rPr>
          <w:rFonts w:ascii="Arial" w:hAnsi="Arial" w:cs="Arial"/>
          <w:sz w:val="20"/>
          <w:szCs w:val="20"/>
          <w:lang w:val="en-US"/>
        </w:rPr>
        <w:t xml:space="preserve"> of bioactive molecules</w:t>
      </w:r>
      <w:r w:rsidR="00782374">
        <w:rPr>
          <w:rFonts w:ascii="Arial" w:hAnsi="Arial" w:cs="Arial"/>
          <w:sz w:val="20"/>
          <w:szCs w:val="20"/>
          <w:lang w:val="en-US"/>
        </w:rPr>
        <w:t xml:space="preserve"> </w:t>
      </w:r>
      <w:r w:rsidR="00DA65F2">
        <w:rPr>
          <w:rFonts w:ascii="Arial" w:hAnsi="Arial" w:cs="Arial"/>
          <w:sz w:val="20"/>
          <w:szCs w:val="20"/>
          <w:lang w:val="en-US"/>
        </w:rPr>
        <w:fldChar w:fldCharType="begin" w:fldLock="1"/>
      </w:r>
      <w:r w:rsidR="006A54DD">
        <w:rPr>
          <w:rFonts w:ascii="Arial" w:hAnsi="Arial" w:cs="Arial"/>
          <w:sz w:val="20"/>
          <w:szCs w:val="20"/>
          <w:lang w:val="en-US"/>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DA65F2">
        <w:rPr>
          <w:rFonts w:ascii="Arial" w:hAnsi="Arial" w:cs="Arial"/>
          <w:sz w:val="20"/>
          <w:szCs w:val="20"/>
          <w:lang w:val="en-US"/>
        </w:rPr>
        <w:fldChar w:fldCharType="separate"/>
      </w:r>
      <w:r w:rsidR="00DA65F2" w:rsidRPr="00DA65F2">
        <w:rPr>
          <w:rFonts w:ascii="Arial" w:hAnsi="Arial" w:cs="Arial"/>
          <w:noProof/>
          <w:sz w:val="20"/>
          <w:szCs w:val="20"/>
          <w:lang w:val="en-US"/>
        </w:rPr>
        <w:t>(Bochnak-Niedźwiecka &amp; Świeca, 2020)</w:t>
      </w:r>
      <w:r w:rsidR="00DA65F2">
        <w:rPr>
          <w:rFonts w:ascii="Arial" w:hAnsi="Arial" w:cs="Arial"/>
          <w:sz w:val="20"/>
          <w:szCs w:val="20"/>
          <w:lang w:val="en-US"/>
        </w:rPr>
        <w:fldChar w:fldCharType="end"/>
      </w:r>
      <w:r w:rsidR="00DA65F2">
        <w:rPr>
          <w:rFonts w:ascii="Arial" w:hAnsi="Arial" w:cs="Arial"/>
          <w:sz w:val="20"/>
          <w:szCs w:val="20"/>
          <w:lang w:val="en-US"/>
        </w:rPr>
        <w:t>.</w:t>
      </w:r>
      <w:r w:rsidRPr="00E774C4">
        <w:rPr>
          <w:rFonts w:ascii="Arial" w:hAnsi="Arial" w:cs="Arial"/>
          <w:sz w:val="20"/>
          <w:szCs w:val="20"/>
          <w:lang w:val="en-US"/>
        </w:rPr>
        <w:t xml:space="preserve"> In this regard, </w:t>
      </w:r>
      <w:r w:rsidRPr="00E774C4">
        <w:rPr>
          <w:rStyle w:val="Strong"/>
          <w:rFonts w:ascii="Arial" w:eastAsiaTheme="majorEastAsia" w:hAnsi="Arial" w:cs="Arial"/>
          <w:b w:val="0"/>
          <w:bCs w:val="0"/>
          <w:sz w:val="20"/>
          <w:szCs w:val="20"/>
          <w:lang w:val="en-US"/>
        </w:rPr>
        <w:t>plant powders</w:t>
      </w:r>
      <w:r w:rsidRPr="00E774C4">
        <w:rPr>
          <w:rFonts w:ascii="Arial" w:hAnsi="Arial" w:cs="Arial"/>
          <w:sz w:val="20"/>
          <w:szCs w:val="20"/>
          <w:lang w:val="en-US"/>
        </w:rPr>
        <w:t xml:space="preserve"> that have particularly drawn attention, such as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Fonts w:ascii="Arial" w:hAnsi="Arial" w:cs="Arial"/>
          <w:sz w:val="20"/>
          <w:szCs w:val="20"/>
          <w:lang w:val="en-US"/>
        </w:rPr>
        <w:t xml:space="preserve">, which contain </w:t>
      </w:r>
      <w:r w:rsidRPr="00E774C4">
        <w:rPr>
          <w:rStyle w:val="Strong"/>
          <w:rFonts w:ascii="Arial" w:eastAsiaTheme="majorEastAsia" w:hAnsi="Arial" w:cs="Arial"/>
          <w:b w:val="0"/>
          <w:bCs w:val="0"/>
          <w:sz w:val="20"/>
          <w:szCs w:val="20"/>
          <w:lang w:val="en-US"/>
        </w:rPr>
        <w:t>significant levels of bioactive compounds and nutrients</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sidR="00FC5154">
        <w:rPr>
          <w:rFonts w:ascii="Arial" w:hAnsi="Arial" w:cs="Arial"/>
          <w:sz w:val="20"/>
          <w:szCs w:val="20"/>
          <w:lang w:val="en-US" w:eastAsia="fr-CM"/>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Pr>
          <w:rFonts w:ascii="Arial" w:hAnsi="Arial" w:cs="Arial"/>
          <w:sz w:val="20"/>
          <w:szCs w:val="20"/>
          <w:lang w:val="en-US" w:eastAsia="fr-CM"/>
        </w:rPr>
        <w:fldChar w:fldCharType="separate"/>
      </w:r>
      <w:r w:rsidR="00FC5154" w:rsidRPr="00FC5154">
        <w:rPr>
          <w:rFonts w:ascii="Arial" w:hAnsi="Arial" w:cs="Arial"/>
          <w:noProof/>
          <w:sz w:val="20"/>
          <w:szCs w:val="20"/>
          <w:lang w:val="en-US" w:eastAsia="fr-CM"/>
        </w:rPr>
        <w:t>(Assiéné, Djeukeu, et al., 2025)</w:t>
      </w:r>
      <w:r>
        <w:rPr>
          <w:rFonts w:ascii="Arial" w:hAnsi="Arial" w:cs="Arial"/>
          <w:sz w:val="20"/>
          <w:szCs w:val="20"/>
          <w:lang w:val="en-US" w:eastAsia="fr-CM"/>
        </w:rPr>
        <w:fldChar w:fldCharType="end"/>
      </w:r>
      <w:r w:rsidRPr="00E774C4">
        <w:rPr>
          <w:rFonts w:ascii="Arial" w:hAnsi="Arial" w:cs="Arial"/>
          <w:sz w:val="20"/>
          <w:szCs w:val="20"/>
          <w:lang w:val="en-US"/>
        </w:rPr>
        <w:t xml:space="preserve">, may be subject to these same limitations when used as </w:t>
      </w:r>
      <w:r w:rsidRPr="00E774C4">
        <w:rPr>
          <w:rStyle w:val="Strong"/>
          <w:rFonts w:ascii="Arial" w:eastAsiaTheme="majorEastAsia" w:hAnsi="Arial" w:cs="Arial"/>
          <w:b w:val="0"/>
          <w:bCs w:val="0"/>
          <w:sz w:val="20"/>
          <w:szCs w:val="20"/>
          <w:lang w:val="en-US"/>
        </w:rPr>
        <w:t>dietary supplements</w:t>
      </w:r>
      <w:r w:rsidRPr="00E774C4">
        <w:rPr>
          <w:rFonts w:ascii="Arial" w:hAnsi="Arial" w:cs="Arial"/>
          <w:sz w:val="20"/>
          <w:szCs w:val="20"/>
          <w:lang w:val="en-US"/>
        </w:rPr>
        <w:t>.</w:t>
      </w:r>
    </w:p>
    <w:p w14:paraId="0F4D8A99" w14:textId="75886554" w:rsidR="00E774C4" w:rsidRPr="00E774C4" w:rsidRDefault="00E774C4" w:rsidP="00E774C4">
      <w:pPr>
        <w:pStyle w:val="NormalWeb"/>
        <w:spacing w:line="360" w:lineRule="auto"/>
        <w:rPr>
          <w:rFonts w:ascii="Arial" w:hAnsi="Arial" w:cs="Arial"/>
          <w:sz w:val="20"/>
          <w:szCs w:val="20"/>
          <w:lang w:val="en-US"/>
        </w:rPr>
      </w:pP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or </w:t>
      </w:r>
      <w:r w:rsidRPr="00E774C4">
        <w:rPr>
          <w:rStyle w:val="Strong"/>
          <w:rFonts w:ascii="Arial" w:eastAsiaTheme="majorEastAsia" w:hAnsi="Arial" w:cs="Arial"/>
          <w:b w:val="0"/>
          <w:bCs w:val="0"/>
          <w:sz w:val="20"/>
          <w:szCs w:val="20"/>
          <w:lang w:val="en-US"/>
        </w:rPr>
        <w:t>okra</w:t>
      </w:r>
      <w:r w:rsidRPr="00E774C4">
        <w:rPr>
          <w:rFonts w:ascii="Arial" w:hAnsi="Arial" w:cs="Arial"/>
          <w:sz w:val="20"/>
          <w:szCs w:val="20"/>
          <w:lang w:val="en-US"/>
        </w:rPr>
        <w:t xml:space="preserve">, is a vegetable plant from the </w:t>
      </w:r>
      <w:proofErr w:type="spellStart"/>
      <w:r w:rsidRPr="00E774C4">
        <w:rPr>
          <w:rStyle w:val="Strong"/>
          <w:rFonts w:ascii="Arial" w:eastAsiaTheme="majorEastAsia" w:hAnsi="Arial" w:cs="Arial"/>
          <w:b w:val="0"/>
          <w:bCs w:val="0"/>
          <w:sz w:val="20"/>
          <w:szCs w:val="20"/>
          <w:lang w:val="en-US"/>
        </w:rPr>
        <w:t>Malvaceae</w:t>
      </w:r>
      <w:proofErr w:type="spellEnd"/>
      <w:r w:rsidRPr="00E774C4">
        <w:rPr>
          <w:rStyle w:val="Strong"/>
          <w:rFonts w:ascii="Arial" w:eastAsiaTheme="majorEastAsia" w:hAnsi="Arial" w:cs="Arial"/>
          <w:b w:val="0"/>
          <w:bCs w:val="0"/>
          <w:sz w:val="20"/>
          <w:szCs w:val="20"/>
          <w:lang w:val="en-US"/>
        </w:rPr>
        <w:t xml:space="preserve"> family</w:t>
      </w:r>
      <w:r w:rsidRPr="00E774C4">
        <w:rPr>
          <w:rFonts w:ascii="Arial" w:hAnsi="Arial" w:cs="Arial"/>
          <w:sz w:val="20"/>
          <w:szCs w:val="20"/>
          <w:lang w:val="en-US"/>
        </w:rPr>
        <w:t xml:space="preserve">, primarily cultivated for its </w:t>
      </w:r>
      <w:r w:rsidRPr="00E774C4">
        <w:rPr>
          <w:rStyle w:val="Strong"/>
          <w:rFonts w:ascii="Arial" w:eastAsiaTheme="majorEastAsia" w:hAnsi="Arial" w:cs="Arial"/>
          <w:b w:val="0"/>
          <w:bCs w:val="0"/>
          <w:sz w:val="20"/>
          <w:szCs w:val="20"/>
          <w:lang w:val="en-US"/>
        </w:rPr>
        <w:t>edible immature fruit</w:t>
      </w:r>
      <w:r w:rsidRPr="00E774C4">
        <w:rPr>
          <w:rFonts w:ascii="Arial" w:hAnsi="Arial" w:cs="Arial"/>
          <w:sz w:val="20"/>
          <w:szCs w:val="20"/>
          <w:lang w:val="en-US"/>
        </w:rPr>
        <w:t xml:space="preserve">. </w:t>
      </w:r>
      <w:r w:rsidR="00B3747D">
        <w:rPr>
          <w:rFonts w:ascii="Arial" w:hAnsi="Arial" w:cs="Arial"/>
          <w:sz w:val="20"/>
          <w:szCs w:val="20"/>
          <w:lang w:val="en-US"/>
        </w:rPr>
        <w:t>I</w:t>
      </w:r>
      <w:r w:rsidRPr="00E774C4">
        <w:rPr>
          <w:rFonts w:ascii="Arial" w:hAnsi="Arial" w:cs="Arial"/>
          <w:sz w:val="20"/>
          <w:szCs w:val="20"/>
          <w:lang w:val="en-US"/>
        </w:rPr>
        <w:t xml:space="preserve">t thrives in </w:t>
      </w:r>
      <w:r w:rsidRPr="00E774C4">
        <w:rPr>
          <w:rStyle w:val="Strong"/>
          <w:rFonts w:ascii="Arial" w:eastAsiaTheme="majorEastAsia" w:hAnsi="Arial" w:cs="Arial"/>
          <w:b w:val="0"/>
          <w:bCs w:val="0"/>
          <w:sz w:val="20"/>
          <w:szCs w:val="20"/>
          <w:lang w:val="en-US"/>
        </w:rPr>
        <w:t>tropical and subtropical regions</w:t>
      </w:r>
      <w:r w:rsidRPr="00E774C4">
        <w:rPr>
          <w:rFonts w:ascii="Arial" w:hAnsi="Arial" w:cs="Arial"/>
          <w:sz w:val="20"/>
          <w:szCs w:val="20"/>
          <w:lang w:val="en-US"/>
        </w:rPr>
        <w:t xml:space="preserve"> worldwide and is found in </w:t>
      </w:r>
      <w:r w:rsidRPr="00E774C4">
        <w:rPr>
          <w:rStyle w:val="Strong"/>
          <w:rFonts w:ascii="Arial" w:eastAsiaTheme="majorEastAsia" w:hAnsi="Arial" w:cs="Arial"/>
          <w:b w:val="0"/>
          <w:bCs w:val="0"/>
          <w:sz w:val="20"/>
          <w:szCs w:val="20"/>
          <w:lang w:val="en-US"/>
        </w:rPr>
        <w:t>East and Central Africa</w:t>
      </w:r>
      <w:r w:rsidR="00782374">
        <w:rPr>
          <w:rStyle w:val="Strong"/>
          <w:rFonts w:ascii="Arial" w:eastAsiaTheme="majorEastAsia" w:hAnsi="Arial" w:cs="Arial"/>
          <w:b w:val="0"/>
          <w:bCs w:val="0"/>
          <w:sz w:val="20"/>
          <w:szCs w:val="20"/>
          <w:lang w:val="en-US"/>
        </w:rPr>
        <w:t xml:space="preserve"> </w:t>
      </w:r>
      <w:r w:rsidR="00B41611" w:rsidRPr="00B41611">
        <w:rPr>
          <w:rFonts w:ascii="Arial" w:hAnsi="Arial" w:cs="Arial"/>
          <w:color w:val="000000" w:themeColor="text1"/>
          <w:sz w:val="20"/>
          <w:szCs w:val="20"/>
          <w:lang w:val="en-US" w:eastAsia="fr-CM"/>
        </w:rPr>
        <w:fldChar w:fldCharType="begin" w:fldLock="1"/>
      </w:r>
      <w:r w:rsidR="00CD1A26">
        <w:rPr>
          <w:rFonts w:ascii="Arial" w:hAnsi="Arial" w:cs="Arial"/>
          <w:color w:val="000000" w:themeColor="text1"/>
          <w:sz w:val="20"/>
          <w:szCs w:val="20"/>
          <w:lang w:val="en-US" w:eastAsia="fr-CM"/>
        </w:rPr>
        <w:instrText>ADDIN CSL_CITATION {"citationItems":[{"id":"ITEM-1","itemData":{"DOI":"10.1016/B978-0-12-802972-5.00018-4","ISBN":"9780128029725","author":[{"dropping-particle":"","family":"Bawa","given":"Sa'eed Halilu","non-dropping-particle":"","parse-names":false,"suffix":""},{"dropping-particle":"","family":"Badrie","given":"Neela","non-dropping-particle":"","parse-names":false,"suffix":""}],"container-title":"Fruits, Vegetables, and Herbs","id":"ITEM-1","issued":{"date-parts":[["2016"]]},"page":"363-410","publisher":"Elsevier Inc.","title":"Nutrient profile, bioactive components, and functional properties of okra (Abelmoschus esculentus (L.) Moench)","type":"chapter"},"uris":["http://www.mendeley.com/documents/?uuid=c4b2f60e-5d8d-4eb5-888a-fbeee7c6fb55"]}],"mendeley":{"formattedCitation":"(Bawa &amp; Badrie, 2016)","plainTextFormattedCitation":"(Bawa &amp; Badrie, 2016)","previouslyFormattedCitation":"(Bawa &amp; Badrie, 2016)"},"properties":{"noteIndex":0},"schema":"https://github.com/citation-style-language/schema/raw/master/csl-citation.json"}</w:instrText>
      </w:r>
      <w:r w:rsidR="00B41611" w:rsidRPr="00B41611">
        <w:rPr>
          <w:rFonts w:ascii="Arial" w:hAnsi="Arial" w:cs="Arial"/>
          <w:color w:val="000000" w:themeColor="text1"/>
          <w:sz w:val="20"/>
          <w:szCs w:val="20"/>
          <w:lang w:val="en-US" w:eastAsia="fr-CM"/>
        </w:rPr>
        <w:fldChar w:fldCharType="separate"/>
      </w:r>
      <w:r w:rsidR="00B41611" w:rsidRPr="00B41611">
        <w:rPr>
          <w:rFonts w:ascii="Arial" w:hAnsi="Arial" w:cs="Arial"/>
          <w:noProof/>
          <w:color w:val="000000" w:themeColor="text1"/>
          <w:sz w:val="20"/>
          <w:szCs w:val="20"/>
          <w:lang w:val="en-US" w:eastAsia="fr-CM"/>
        </w:rPr>
        <w:t>(Bawa &amp; Badrie, 2016)</w:t>
      </w:r>
      <w:r w:rsidR="00B41611" w:rsidRPr="00B41611">
        <w:rPr>
          <w:rFonts w:ascii="Arial" w:hAnsi="Arial" w:cs="Arial"/>
          <w:color w:val="000000" w:themeColor="text1"/>
          <w:sz w:val="20"/>
          <w:szCs w:val="20"/>
          <w:lang w:val="en-US" w:eastAsia="fr-CM"/>
        </w:rPr>
        <w:fldChar w:fldCharType="end"/>
      </w:r>
      <w:r w:rsidRPr="00B41611">
        <w:rPr>
          <w:rFonts w:ascii="Arial" w:hAnsi="Arial" w:cs="Arial"/>
          <w:color w:val="000000" w:themeColor="text1"/>
          <w:sz w:val="20"/>
          <w:szCs w:val="20"/>
          <w:lang w:val="en-US"/>
        </w:rPr>
        <w:t xml:space="preserve">. </w:t>
      </w:r>
      <w:r w:rsidRPr="00E774C4">
        <w:rPr>
          <w:rFonts w:ascii="Arial" w:hAnsi="Arial" w:cs="Arial"/>
          <w:sz w:val="20"/>
          <w:szCs w:val="20"/>
          <w:lang w:val="en-US"/>
        </w:rPr>
        <w:t xml:space="preserve">All its </w:t>
      </w:r>
      <w:r w:rsidRPr="00E774C4">
        <w:rPr>
          <w:rStyle w:val="Strong"/>
          <w:rFonts w:ascii="Arial" w:eastAsiaTheme="majorEastAsia" w:hAnsi="Arial" w:cs="Arial"/>
          <w:b w:val="0"/>
          <w:bCs w:val="0"/>
          <w:sz w:val="20"/>
          <w:szCs w:val="20"/>
          <w:lang w:val="en-US"/>
        </w:rPr>
        <w:t>organs</w:t>
      </w:r>
      <w:r w:rsidRPr="00E774C4">
        <w:rPr>
          <w:rFonts w:ascii="Arial" w:hAnsi="Arial" w:cs="Arial"/>
          <w:sz w:val="20"/>
          <w:szCs w:val="20"/>
          <w:lang w:val="en-US"/>
        </w:rPr>
        <w:t xml:space="preserve"> (leaves, flowers, stems, seeds) are </w:t>
      </w:r>
      <w:r w:rsidRPr="00E774C4">
        <w:rPr>
          <w:rStyle w:val="Strong"/>
          <w:rFonts w:ascii="Arial" w:eastAsiaTheme="majorEastAsia" w:hAnsi="Arial" w:cs="Arial"/>
          <w:b w:val="0"/>
          <w:bCs w:val="0"/>
          <w:sz w:val="20"/>
          <w:szCs w:val="20"/>
          <w:lang w:val="en-US"/>
        </w:rPr>
        <w:t>edible</w:t>
      </w:r>
      <w:r w:rsidRPr="00E774C4">
        <w:rPr>
          <w:rFonts w:ascii="Arial" w:hAnsi="Arial" w:cs="Arial"/>
          <w:sz w:val="20"/>
          <w:szCs w:val="20"/>
          <w:lang w:val="en-US"/>
        </w:rPr>
        <w:t xml:space="preserve">, with leaves and fruits being </w:t>
      </w:r>
      <w:r w:rsidRPr="00E774C4">
        <w:rPr>
          <w:rStyle w:val="Strong"/>
          <w:rFonts w:ascii="Arial" w:eastAsiaTheme="majorEastAsia" w:hAnsi="Arial" w:cs="Arial"/>
          <w:b w:val="0"/>
          <w:bCs w:val="0"/>
          <w:sz w:val="20"/>
          <w:szCs w:val="20"/>
          <w:lang w:val="en-US"/>
        </w:rPr>
        <w:t>rich in minerals, proteins, sugars, fibers, and various bioactive compounds</w:t>
      </w:r>
      <w:r w:rsidR="00782374">
        <w:rPr>
          <w:rStyle w:val="Strong"/>
          <w:rFonts w:ascii="Arial" w:eastAsiaTheme="majorEastAsia" w:hAnsi="Arial" w:cs="Arial"/>
          <w:b w:val="0"/>
          <w:bCs w:val="0"/>
          <w:sz w:val="20"/>
          <w:szCs w:val="20"/>
          <w:lang w:val="en-US"/>
        </w:rPr>
        <w:t xml:space="preserve"> </w:t>
      </w:r>
      <w:r w:rsidR="00CD1A26">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{"citationItems":[{"id":"ITEM-1","itemData":{"DOI":"10.4314/ijbcs.v13i4.21","ISSN":"1997342X","abstract":"Leafy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oliterius plant","type":"article-journal","volume":"13"},"uris":["http://www.mendeley.com/documents/?uuid=b29b8153-0c7d-4a0a-ad1b-5d8075fe552c"]}],"mendeley":{"formattedCitation":"(Sha’a et al., 2019)","plainTextFormattedCitation":"(Sha’a et al., 2019)","previouslyFormattedCitation":"(Sha’a et al., 2019)"},"properties":{"noteIndex":0},"schema":"https://github.com/citation-style-language/schema/raw/master/csl-citation.json"}</w:instrText>
      </w:r>
      <w:r w:rsidR="00CD1A26">
        <w:rPr>
          <w:rStyle w:val="Strong"/>
          <w:rFonts w:ascii="Arial" w:eastAsiaTheme="majorEastAsia" w:hAnsi="Arial" w:cs="Arial"/>
          <w:b w:val="0"/>
          <w:bCs w:val="0"/>
          <w:sz w:val="20"/>
          <w:szCs w:val="20"/>
          <w:lang w:val="en-US"/>
        </w:rPr>
        <w:fldChar w:fldCharType="separate"/>
      </w:r>
      <w:r w:rsidR="00CD1A26" w:rsidRPr="00CD1A26">
        <w:rPr>
          <w:rStyle w:val="Strong"/>
          <w:rFonts w:ascii="Arial" w:eastAsiaTheme="majorEastAsia" w:hAnsi="Arial" w:cs="Arial"/>
          <w:b w:val="0"/>
          <w:bCs w:val="0"/>
          <w:noProof/>
          <w:sz w:val="20"/>
          <w:szCs w:val="20"/>
          <w:lang w:val="en-US"/>
        </w:rPr>
        <w:t>(Sha’a et al., 2019)</w:t>
      </w:r>
      <w:r w:rsidR="00CD1A26">
        <w:rPr>
          <w:rStyle w:val="Strong"/>
          <w:rFonts w:ascii="Arial" w:eastAsiaTheme="majorEastAsia" w:hAnsi="Arial" w:cs="Arial"/>
          <w:b w:val="0"/>
          <w:bCs w:val="0"/>
          <w:sz w:val="20"/>
          <w:szCs w:val="20"/>
          <w:lang w:val="en-US"/>
        </w:rPr>
        <w:fldChar w:fldCharType="end"/>
      </w:r>
      <w:r w:rsidR="00CD1A26">
        <w:rPr>
          <w:rStyle w:val="Strong"/>
          <w:rFonts w:ascii="Arial" w:eastAsiaTheme="majorEastAsia" w:hAnsi="Arial" w:cs="Arial"/>
          <w:b w:val="0"/>
          <w:bCs w:val="0"/>
          <w:sz w:val="20"/>
          <w:szCs w:val="20"/>
          <w:lang w:val="en-US"/>
        </w:rPr>
        <w:t xml:space="preserve">. </w:t>
      </w:r>
      <w:r w:rsidRPr="00782374">
        <w:rPr>
          <w:rStyle w:val="Strong"/>
          <w:rFonts w:ascii="Arial" w:eastAsiaTheme="majorEastAsia" w:hAnsi="Arial" w:cs="Arial"/>
          <w:b w:val="0"/>
          <w:bCs w:val="0"/>
          <w:i/>
          <w:iCs/>
          <w:sz w:val="20"/>
          <w:szCs w:val="20"/>
          <w:lang w:val="en-US"/>
        </w:rPr>
        <w:t xml:space="preserve">Corchorus </w:t>
      </w:r>
      <w:proofErr w:type="spellStart"/>
      <w:r w:rsidRPr="00782374">
        <w:rPr>
          <w:rStyle w:val="Strong"/>
          <w:rFonts w:ascii="Arial" w:eastAsiaTheme="majorEastAsia" w:hAnsi="Arial" w:cs="Arial"/>
          <w:b w:val="0"/>
          <w:bCs w:val="0"/>
          <w:i/>
          <w:iCs/>
          <w:sz w:val="20"/>
          <w:szCs w:val="20"/>
          <w:lang w:val="en-US"/>
        </w:rPr>
        <w:t>olitorius</w:t>
      </w:r>
      <w:proofErr w:type="spellEnd"/>
      <w:r w:rsidRPr="00E774C4">
        <w:rPr>
          <w:rStyle w:val="Strong"/>
          <w:rFonts w:ascii="Arial" w:eastAsiaTheme="majorEastAsia" w:hAnsi="Arial" w:cs="Arial"/>
          <w:b w:val="0"/>
          <w:bCs w:val="0"/>
          <w:sz w:val="20"/>
          <w:szCs w:val="20"/>
          <w:lang w:val="en-US"/>
        </w:rPr>
        <w:t xml:space="preserve"> (</w:t>
      </w:r>
      <w:proofErr w:type="spellStart"/>
      <w:r w:rsidRPr="00E774C4">
        <w:rPr>
          <w:rStyle w:val="Strong"/>
          <w:rFonts w:ascii="Arial" w:eastAsiaTheme="majorEastAsia" w:hAnsi="Arial" w:cs="Arial"/>
          <w:b w:val="0"/>
          <w:bCs w:val="0"/>
          <w:sz w:val="20"/>
          <w:szCs w:val="20"/>
          <w:lang w:val="en-US"/>
        </w:rPr>
        <w:t>Malvaceae</w:t>
      </w:r>
      <w:proofErr w:type="spellEnd"/>
      <w:r w:rsidRPr="00E774C4">
        <w:rPr>
          <w:rStyle w:val="Strong"/>
          <w:rFonts w:ascii="Arial" w:eastAsiaTheme="majorEastAsia" w:hAnsi="Arial" w:cs="Arial"/>
          <w:b w:val="0"/>
          <w:bCs w:val="0"/>
          <w:sz w:val="20"/>
          <w:szCs w:val="20"/>
          <w:lang w:val="en-US"/>
        </w:rPr>
        <w:t>)</w:t>
      </w:r>
      <w:r w:rsidRPr="00E774C4">
        <w:rPr>
          <w:rFonts w:ascii="Arial" w:hAnsi="Arial" w:cs="Arial"/>
          <w:sz w:val="20"/>
          <w:szCs w:val="20"/>
          <w:lang w:val="en-US"/>
        </w:rPr>
        <w:t xml:space="preserve">, on the other hand, originates from </w:t>
      </w:r>
      <w:r w:rsidRPr="00E774C4">
        <w:rPr>
          <w:rStyle w:val="Strong"/>
          <w:rFonts w:ascii="Arial" w:eastAsiaTheme="majorEastAsia" w:hAnsi="Arial" w:cs="Arial"/>
          <w:b w:val="0"/>
          <w:bCs w:val="0"/>
          <w:sz w:val="20"/>
          <w:szCs w:val="20"/>
          <w:lang w:val="en-US"/>
        </w:rPr>
        <w:t>tropical and subtropical regions</w:t>
      </w:r>
      <w:r w:rsidRPr="00E774C4">
        <w:rPr>
          <w:rFonts w:ascii="Arial" w:hAnsi="Arial" w:cs="Arial"/>
          <w:sz w:val="20"/>
          <w:szCs w:val="20"/>
          <w:lang w:val="en-US"/>
        </w:rPr>
        <w:t xml:space="preserve"> worldwide and is present in several African countries, including </w:t>
      </w:r>
      <w:r w:rsidRPr="00E774C4">
        <w:rPr>
          <w:rStyle w:val="Strong"/>
          <w:rFonts w:ascii="Arial" w:eastAsiaTheme="majorEastAsia" w:hAnsi="Arial" w:cs="Arial"/>
          <w:b w:val="0"/>
          <w:bCs w:val="0"/>
          <w:sz w:val="20"/>
          <w:szCs w:val="20"/>
          <w:lang w:val="en-US"/>
        </w:rPr>
        <w:t>Egypt, Ivory Coast, Benin, Nigeria, and Cameroon</w:t>
      </w:r>
      <w:r w:rsidRPr="00E774C4">
        <w:rPr>
          <w:rFonts w:ascii="Arial" w:hAnsi="Arial" w:cs="Arial"/>
          <w:sz w:val="20"/>
          <w:szCs w:val="20"/>
          <w:lang w:val="en-US"/>
        </w:rPr>
        <w:t xml:space="preserve">. Its </w:t>
      </w:r>
      <w:r w:rsidRPr="00E774C4">
        <w:rPr>
          <w:rStyle w:val="Strong"/>
          <w:rFonts w:ascii="Arial" w:eastAsiaTheme="majorEastAsia" w:hAnsi="Arial" w:cs="Arial"/>
          <w:b w:val="0"/>
          <w:bCs w:val="0"/>
          <w:sz w:val="20"/>
          <w:szCs w:val="20"/>
          <w:lang w:val="en-US"/>
        </w:rPr>
        <w:t>leaves</w:t>
      </w:r>
      <w:r w:rsidRPr="00E774C4">
        <w:rPr>
          <w:rFonts w:ascii="Arial" w:hAnsi="Arial" w:cs="Arial"/>
          <w:sz w:val="20"/>
          <w:szCs w:val="20"/>
          <w:lang w:val="en-US"/>
        </w:rPr>
        <w:t xml:space="preserve">, commonly consumed as </w:t>
      </w:r>
      <w:r w:rsidRPr="00E774C4">
        <w:rPr>
          <w:rStyle w:val="Strong"/>
          <w:rFonts w:ascii="Arial" w:eastAsiaTheme="majorEastAsia" w:hAnsi="Arial" w:cs="Arial"/>
          <w:b w:val="0"/>
          <w:bCs w:val="0"/>
          <w:sz w:val="20"/>
          <w:szCs w:val="20"/>
          <w:lang w:val="en-US"/>
        </w:rPr>
        <w:t>leafy vegetables</w:t>
      </w:r>
      <w:r w:rsidRPr="00E774C4">
        <w:rPr>
          <w:rFonts w:ascii="Arial" w:hAnsi="Arial" w:cs="Arial"/>
          <w:sz w:val="20"/>
          <w:szCs w:val="20"/>
          <w:lang w:val="en-US"/>
        </w:rPr>
        <w:t xml:space="preserve"> due to their viscosity, are used to treat a </w:t>
      </w:r>
      <w:r w:rsidRPr="00E774C4">
        <w:rPr>
          <w:rStyle w:val="Strong"/>
          <w:rFonts w:ascii="Arial" w:eastAsiaTheme="majorEastAsia" w:hAnsi="Arial" w:cs="Arial"/>
          <w:b w:val="0"/>
          <w:bCs w:val="0"/>
          <w:sz w:val="20"/>
          <w:szCs w:val="20"/>
          <w:lang w:val="en-US"/>
        </w:rPr>
        <w:t>wide range of diseases</w:t>
      </w:r>
      <w:r w:rsidRPr="00E774C4">
        <w:rPr>
          <w:rFonts w:ascii="Arial" w:hAnsi="Arial" w:cs="Arial"/>
          <w:sz w:val="20"/>
          <w:szCs w:val="20"/>
          <w:lang w:val="en-US"/>
        </w:rPr>
        <w:t xml:space="preserve"> such as </w:t>
      </w:r>
      <w:r w:rsidRPr="00E774C4">
        <w:rPr>
          <w:rStyle w:val="Strong"/>
          <w:rFonts w:ascii="Arial" w:eastAsiaTheme="majorEastAsia" w:hAnsi="Arial" w:cs="Arial"/>
          <w:b w:val="0"/>
          <w:bCs w:val="0"/>
          <w:sz w:val="20"/>
          <w:szCs w:val="20"/>
          <w:lang w:val="en-US"/>
        </w:rPr>
        <w:t>dysentery, malaria, fever, and gonorrhea</w:t>
      </w:r>
      <w:r w:rsidRPr="00E774C4">
        <w:rPr>
          <w:rFonts w:ascii="Arial" w:hAnsi="Arial" w:cs="Arial"/>
          <w:sz w:val="20"/>
          <w:szCs w:val="20"/>
          <w:lang w:val="en-US"/>
        </w:rPr>
        <w:t xml:space="preserve">. The </w:t>
      </w:r>
      <w:r w:rsidRPr="00E774C4">
        <w:rPr>
          <w:rStyle w:val="Strong"/>
          <w:rFonts w:ascii="Arial" w:eastAsiaTheme="majorEastAsia" w:hAnsi="Arial" w:cs="Arial"/>
          <w:b w:val="0"/>
          <w:bCs w:val="0"/>
          <w:sz w:val="20"/>
          <w:szCs w:val="20"/>
          <w:lang w:val="en-US"/>
        </w:rPr>
        <w:t>fruits</w:t>
      </w:r>
      <w:r w:rsidRPr="00E774C4">
        <w:rPr>
          <w:rFonts w:ascii="Arial" w:hAnsi="Arial" w:cs="Arial"/>
          <w:sz w:val="20"/>
          <w:szCs w:val="20"/>
          <w:lang w:val="en-US"/>
        </w:rPr>
        <w:t xml:space="preserve"> of </w:t>
      </w:r>
      <w:r w:rsidRPr="00E774C4">
        <w:rPr>
          <w:rFonts w:ascii="Arial" w:hAnsi="Arial" w:cs="Arial"/>
          <w:sz w:val="20"/>
          <w:szCs w:val="20"/>
          <w:lang w:val="en-US"/>
        </w:rPr>
        <w:lastRenderedPageBreak/>
        <w:t xml:space="preserve">this plant, like those of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are </w:t>
      </w:r>
      <w:r w:rsidRPr="00E774C4">
        <w:rPr>
          <w:rStyle w:val="Strong"/>
          <w:rFonts w:ascii="Arial" w:eastAsiaTheme="majorEastAsia" w:hAnsi="Arial" w:cs="Arial"/>
          <w:b w:val="0"/>
          <w:bCs w:val="0"/>
          <w:sz w:val="20"/>
          <w:szCs w:val="20"/>
          <w:lang w:val="en-US"/>
        </w:rPr>
        <w:t>rich in minerals, proteins, sugars, fibers, and bioactive compounds</w:t>
      </w:r>
      <w:r w:rsidR="00CD1A26">
        <w:rPr>
          <w:rStyle w:val="Strong"/>
          <w:rFonts w:ascii="Arial" w:eastAsiaTheme="majorEastAsia" w:hAnsi="Arial" w:cs="Arial"/>
          <w:b w:val="0"/>
          <w:bCs w:val="0"/>
          <w:sz w:val="20"/>
          <w:szCs w:val="20"/>
          <w:lang w:val="en-US"/>
        </w:rPr>
        <w:t xml:space="preserve"> </w:t>
      </w:r>
      <w:r w:rsidR="00CD1A26">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{"citationItems":[{"id":"ITEM-1","itemData":{"DOI":"10.4314/ijbcs.v13i4.21","ISSN":"1997342X","abstract":"Leafy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oliterius plant","type":"article-journal","volume":"13"},"uris":["http://www.mendeley.com/documents/?uuid=b29b8153-0c7d-4a0a-ad1b-5d8075fe552c"]}],"mendeley":{"formattedCitation":"(Sha’a et al., 2019)","plainTextFormattedCitation":"(Sha’a et al., 2019)","previouslyFormattedCitation":"(Sha’a et al., 2019)"},"properties":{"noteIndex":0},"schema":"https://github.com/citation-style-language/schema/raw/master/csl-citation.json"}</w:instrText>
      </w:r>
      <w:r w:rsidR="00CD1A26">
        <w:rPr>
          <w:rStyle w:val="Strong"/>
          <w:rFonts w:ascii="Arial" w:eastAsiaTheme="majorEastAsia" w:hAnsi="Arial" w:cs="Arial"/>
          <w:b w:val="0"/>
          <w:bCs w:val="0"/>
          <w:sz w:val="20"/>
          <w:szCs w:val="20"/>
          <w:lang w:val="en-US"/>
        </w:rPr>
        <w:fldChar w:fldCharType="separate"/>
      </w:r>
      <w:r w:rsidR="00CD1A26" w:rsidRPr="00CD1A26">
        <w:rPr>
          <w:rStyle w:val="Strong"/>
          <w:rFonts w:ascii="Arial" w:eastAsiaTheme="majorEastAsia" w:hAnsi="Arial" w:cs="Arial"/>
          <w:b w:val="0"/>
          <w:bCs w:val="0"/>
          <w:noProof/>
          <w:sz w:val="20"/>
          <w:szCs w:val="20"/>
          <w:lang w:val="en-US"/>
        </w:rPr>
        <w:t>(Sha’a et al., 2019)</w:t>
      </w:r>
      <w:r w:rsidR="00CD1A26">
        <w:rPr>
          <w:rStyle w:val="Strong"/>
          <w:rFonts w:ascii="Arial" w:eastAsiaTheme="majorEastAsia" w:hAnsi="Arial" w:cs="Arial"/>
          <w:b w:val="0"/>
          <w:bCs w:val="0"/>
          <w:sz w:val="20"/>
          <w:szCs w:val="20"/>
          <w:lang w:val="en-US"/>
        </w:rPr>
        <w:fldChar w:fldCharType="end"/>
      </w:r>
      <w:r w:rsidRPr="00E774C4">
        <w:rPr>
          <w:rFonts w:ascii="Arial" w:hAnsi="Arial" w:cs="Arial"/>
          <w:sz w:val="20"/>
          <w:szCs w:val="20"/>
          <w:lang w:val="en-US"/>
        </w:rPr>
        <w:t>.</w:t>
      </w:r>
    </w:p>
    <w:p w14:paraId="39EAAC84" w14:textId="1174D215"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Recent studies on the </w:t>
      </w:r>
      <w:r w:rsidRPr="00E774C4">
        <w:rPr>
          <w:rStyle w:val="Strong"/>
          <w:rFonts w:ascii="Arial" w:eastAsiaTheme="majorEastAsia" w:hAnsi="Arial" w:cs="Arial"/>
          <w:b w:val="0"/>
          <w:bCs w:val="0"/>
          <w:sz w:val="20"/>
          <w:szCs w:val="20"/>
          <w:lang w:val="en-US"/>
        </w:rPr>
        <w:t>leaves and fruits</w:t>
      </w:r>
      <w:r w:rsidRPr="00E774C4">
        <w:rPr>
          <w:rFonts w:ascii="Arial" w:hAnsi="Arial" w:cs="Arial"/>
          <w:sz w:val="20"/>
          <w:szCs w:val="20"/>
          <w:lang w:val="en-US"/>
        </w:rPr>
        <w:t xml:space="preserve"> of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Fonts w:ascii="Arial" w:hAnsi="Arial" w:cs="Arial"/>
          <w:sz w:val="20"/>
          <w:szCs w:val="20"/>
          <w:lang w:val="en-US"/>
        </w:rPr>
        <w:t xml:space="preserve"> have demonstrated </w:t>
      </w:r>
      <w:r w:rsidRPr="00E774C4">
        <w:rPr>
          <w:rStyle w:val="Strong"/>
          <w:rFonts w:ascii="Arial" w:eastAsiaTheme="majorEastAsia" w:hAnsi="Arial" w:cs="Arial"/>
          <w:b w:val="0"/>
          <w:bCs w:val="0"/>
          <w:sz w:val="20"/>
          <w:szCs w:val="20"/>
          <w:lang w:val="en-US"/>
        </w:rPr>
        <w:t>high levels of nutrients, polyphenols, and various bioactive compounds</w:t>
      </w:r>
      <w:r w:rsidRPr="00E774C4">
        <w:rPr>
          <w:rFonts w:ascii="Arial" w:hAnsi="Arial" w:cs="Arial"/>
          <w:sz w:val="20"/>
          <w:szCs w:val="20"/>
          <w:lang w:val="en-US"/>
        </w:rPr>
        <w:t xml:space="preserve">, along with </w:t>
      </w:r>
      <w:r w:rsidRPr="00E774C4">
        <w:rPr>
          <w:rStyle w:val="Strong"/>
          <w:rFonts w:ascii="Arial" w:eastAsiaTheme="majorEastAsia" w:hAnsi="Arial" w:cs="Arial"/>
          <w:b w:val="0"/>
          <w:bCs w:val="0"/>
          <w:sz w:val="20"/>
          <w:szCs w:val="20"/>
          <w:lang w:val="en-US"/>
        </w:rPr>
        <w:t>significant antioxidant activity</w:t>
      </w:r>
      <w:r w:rsidRPr="00E774C4">
        <w:rPr>
          <w:rFonts w:ascii="Arial" w:hAnsi="Arial" w:cs="Arial"/>
          <w:sz w:val="20"/>
          <w:szCs w:val="20"/>
          <w:lang w:val="en-US"/>
        </w:rPr>
        <w:t>, highlighting the importance of these two matrices</w:t>
      </w:r>
      <w:r w:rsidR="00782374">
        <w:rPr>
          <w:rFonts w:ascii="Arial" w:hAnsi="Arial" w:cs="Arial"/>
          <w:sz w:val="20"/>
          <w:szCs w:val="20"/>
          <w:lang w:val="en-US"/>
        </w:rPr>
        <w:t xml:space="preserve"> </w:t>
      </w:r>
      <w:r w:rsidR="00782374">
        <w:rPr>
          <w:rFonts w:ascii="Arial" w:hAnsi="Arial" w:cs="Arial"/>
          <w:sz w:val="20"/>
          <w:szCs w:val="20"/>
          <w:lang w:val="en-US" w:eastAsia="fr-CM"/>
        </w:rPr>
        <w:fldChar w:fldCharType="begin" w:fldLock="1"/>
      </w:r>
      <w:r w:rsidR="00FC5154">
        <w:rPr>
          <w:rFonts w:ascii="Arial" w:hAnsi="Arial" w:cs="Arial"/>
          <w:sz w:val="20"/>
          <w:szCs w:val="20"/>
          <w:lang w:val="en-US" w:eastAsia="fr-CM"/>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782374">
        <w:rPr>
          <w:rFonts w:ascii="Arial" w:hAnsi="Arial" w:cs="Arial"/>
          <w:sz w:val="20"/>
          <w:szCs w:val="20"/>
          <w:lang w:val="en-US" w:eastAsia="fr-CM"/>
        </w:rPr>
        <w:fldChar w:fldCharType="separate"/>
      </w:r>
      <w:r w:rsidR="00FC5154" w:rsidRPr="00FC5154">
        <w:rPr>
          <w:rFonts w:ascii="Arial" w:hAnsi="Arial" w:cs="Arial"/>
          <w:noProof/>
          <w:sz w:val="20"/>
          <w:szCs w:val="20"/>
          <w:lang w:val="en-US" w:eastAsia="fr-CM"/>
        </w:rPr>
        <w:t>(Assiéné, Djeukeu, et al., 2025)</w:t>
      </w:r>
      <w:r w:rsidR="00782374">
        <w:rPr>
          <w:rFonts w:ascii="Arial" w:hAnsi="Arial" w:cs="Arial"/>
          <w:sz w:val="20"/>
          <w:szCs w:val="20"/>
          <w:lang w:val="en-US" w:eastAsia="fr-CM"/>
        </w:rPr>
        <w:fldChar w:fldCharType="end"/>
      </w:r>
      <w:r w:rsidRPr="00E774C4">
        <w:rPr>
          <w:rFonts w:ascii="Arial" w:hAnsi="Arial" w:cs="Arial"/>
          <w:sz w:val="20"/>
          <w:szCs w:val="20"/>
          <w:lang w:val="en-US"/>
        </w:rPr>
        <w:t xml:space="preserve">. However, </w:t>
      </w:r>
      <w:r w:rsidRPr="00E774C4">
        <w:rPr>
          <w:rStyle w:val="Strong"/>
          <w:rFonts w:ascii="Arial" w:eastAsiaTheme="majorEastAsia" w:hAnsi="Arial" w:cs="Arial"/>
          <w:b w:val="0"/>
          <w:bCs w:val="0"/>
          <w:sz w:val="20"/>
          <w:szCs w:val="20"/>
          <w:lang w:val="en-US"/>
        </w:rPr>
        <w:t>no information</w:t>
      </w:r>
      <w:r w:rsidRPr="00E774C4">
        <w:rPr>
          <w:rFonts w:ascii="Arial" w:hAnsi="Arial" w:cs="Arial"/>
          <w:sz w:val="20"/>
          <w:szCs w:val="20"/>
          <w:lang w:val="en-US"/>
        </w:rPr>
        <w:t xml:space="preserve"> regarding the </w:t>
      </w:r>
      <w:r w:rsidRPr="00E774C4">
        <w:rPr>
          <w:rStyle w:val="Strong"/>
          <w:rFonts w:ascii="Arial" w:eastAsiaTheme="majorEastAsia" w:hAnsi="Arial" w:cs="Arial"/>
          <w:b w:val="0"/>
          <w:bCs w:val="0"/>
          <w:sz w:val="20"/>
          <w:szCs w:val="20"/>
          <w:lang w:val="en-US"/>
        </w:rPr>
        <w:t>functional properties</w:t>
      </w:r>
      <w:r w:rsidRPr="00E774C4">
        <w:rPr>
          <w:rFonts w:ascii="Arial" w:hAnsi="Arial" w:cs="Arial"/>
          <w:sz w:val="20"/>
          <w:szCs w:val="20"/>
          <w:lang w:val="en-US"/>
        </w:rPr>
        <w:t xml:space="preserve"> of these powders has been mentioned in this work. Yet, it is evident that these properties provide </w:t>
      </w:r>
      <w:r w:rsidRPr="00E774C4">
        <w:rPr>
          <w:rStyle w:val="Strong"/>
          <w:rFonts w:ascii="Arial" w:eastAsiaTheme="majorEastAsia" w:hAnsi="Arial" w:cs="Arial"/>
          <w:b w:val="0"/>
          <w:bCs w:val="0"/>
          <w:sz w:val="20"/>
          <w:szCs w:val="20"/>
          <w:lang w:val="en-US"/>
        </w:rPr>
        <w:t>insight into the behavior of these powders</w:t>
      </w:r>
      <w:r w:rsidRPr="00E774C4">
        <w:rPr>
          <w:rFonts w:ascii="Arial" w:hAnsi="Arial" w:cs="Arial"/>
          <w:sz w:val="20"/>
          <w:szCs w:val="20"/>
          <w:lang w:val="en-US"/>
        </w:rPr>
        <w:t xml:space="preserve"> during any form of utilization. Based on this observation, this study aims to </w:t>
      </w:r>
      <w:r w:rsidRPr="00E774C4">
        <w:rPr>
          <w:rStyle w:val="Strong"/>
          <w:rFonts w:ascii="Arial" w:eastAsiaTheme="majorEastAsia" w:hAnsi="Arial" w:cs="Arial"/>
          <w:b w:val="0"/>
          <w:bCs w:val="0"/>
          <w:sz w:val="20"/>
          <w:szCs w:val="20"/>
          <w:lang w:val="en-US"/>
        </w:rPr>
        <w:t xml:space="preserve">determine the functional properties of </w:t>
      </w:r>
      <w:r w:rsidRPr="00782374">
        <w:rPr>
          <w:rStyle w:val="Strong"/>
          <w:rFonts w:ascii="Arial" w:eastAsiaTheme="majorEastAsia" w:hAnsi="Arial" w:cs="Arial"/>
          <w:b w:val="0"/>
          <w:bCs w:val="0"/>
          <w:i/>
          <w:iCs/>
          <w:sz w:val="20"/>
          <w:szCs w:val="20"/>
          <w:lang w:val="en-US"/>
        </w:rPr>
        <w:t>Abelmoschus esculentus</w:t>
      </w:r>
      <w:r w:rsidRPr="00E774C4">
        <w:rPr>
          <w:rStyle w:val="Strong"/>
          <w:rFonts w:ascii="Arial" w:eastAsiaTheme="majorEastAsia" w:hAnsi="Arial" w:cs="Arial"/>
          <w:b w:val="0"/>
          <w:bCs w:val="0"/>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Style w:val="Strong"/>
          <w:rFonts w:ascii="Arial" w:eastAsiaTheme="majorEastAsia" w:hAnsi="Arial" w:cs="Arial"/>
          <w:b w:val="0"/>
          <w:bCs w:val="0"/>
          <w:sz w:val="20"/>
          <w:szCs w:val="20"/>
          <w:lang w:val="en-US"/>
        </w:rPr>
        <w:t xml:space="preserve"> leaf and fruit powders</w:t>
      </w:r>
      <w:r w:rsidRPr="00E774C4">
        <w:rPr>
          <w:rFonts w:ascii="Arial" w:hAnsi="Arial" w:cs="Arial"/>
          <w:sz w:val="20"/>
          <w:szCs w:val="20"/>
          <w:lang w:val="en-US"/>
        </w:rPr>
        <w:t xml:space="preserve"> and their </w:t>
      </w:r>
      <w:r w:rsidRPr="00E774C4">
        <w:rPr>
          <w:rStyle w:val="Strong"/>
          <w:rFonts w:ascii="Arial" w:eastAsiaTheme="majorEastAsia" w:hAnsi="Arial" w:cs="Arial"/>
          <w:b w:val="0"/>
          <w:bCs w:val="0"/>
          <w:sz w:val="20"/>
          <w:szCs w:val="20"/>
          <w:lang w:val="en-US"/>
        </w:rPr>
        <w:t>relationship with antioxidant activity and essential nutrients</w:t>
      </w:r>
      <w:r w:rsidRPr="00E774C4">
        <w:rPr>
          <w:rFonts w:ascii="Arial" w:hAnsi="Arial" w:cs="Arial"/>
          <w:sz w:val="20"/>
          <w:szCs w:val="20"/>
          <w:lang w:val="en-US"/>
        </w:rPr>
        <w:t>.</w:t>
      </w:r>
    </w:p>
    <w:p w14:paraId="72274B04" w14:textId="2D76B169" w:rsidR="007136C0" w:rsidRPr="005250A4" w:rsidRDefault="007136C0" w:rsidP="007136C0">
      <w:pPr>
        <w:pStyle w:val="ListParagraph"/>
        <w:numPr>
          <w:ilvl w:val="0"/>
          <w:numId w:val="2"/>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6875D043" w14:textId="77777777" w:rsidR="007136C0" w:rsidRPr="005250A4" w:rsidRDefault="007136C0" w:rsidP="007136C0">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sampling</w:t>
      </w:r>
    </w:p>
    <w:p w14:paraId="2EA5815E" w14:textId="13CFF2FE" w:rsidR="007136C0" w:rsidRPr="005B7291" w:rsidRDefault="007136C0" w:rsidP="007136C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Abelmoschus esculentus</w:t>
      </w:r>
      <w:r w:rsidRPr="005B7291">
        <w:rPr>
          <w:rFonts w:ascii="Arial" w:eastAsia="Times New Roman" w:hAnsi="Arial" w:cs="Arial"/>
          <w:color w:val="000000" w:themeColor="text1"/>
          <w:sz w:val="20"/>
          <w:szCs w:val="20"/>
          <w:lang w:val="en-US" w:eastAsia="fr-FR"/>
        </w:rPr>
        <w:t xml:space="preserve"> and</w:t>
      </w:r>
      <w:r w:rsidRPr="005B7291">
        <w:rPr>
          <w:rFonts w:ascii="Arial" w:eastAsia="Times New Roman" w:hAnsi="Arial" w:cs="Arial"/>
          <w:i/>
          <w:color w:val="000000" w:themeColor="text1"/>
          <w:sz w:val="20"/>
          <w:szCs w:val="20"/>
          <w:lang w:val="en-US" w:eastAsia="fr-FR"/>
        </w:rPr>
        <w:t xml:space="preserve"> Corchorus olitorius</w:t>
      </w:r>
      <w:r w:rsidRPr="005B7291">
        <w:rPr>
          <w:rFonts w:ascii="Arial" w:eastAsia="Times New Roman" w:hAnsi="Arial" w:cs="Arial"/>
          <w:color w:val="000000" w:themeColor="text1"/>
          <w:sz w:val="20"/>
          <w:szCs w:val="20"/>
          <w:lang w:val="en-US" w:eastAsia="fr-FR"/>
        </w:rPr>
        <w:t xml:space="preserve"> (leaf and fruit), which are commonly consumed, were harvested early in the morning in the </w:t>
      </w:r>
      <w:proofErr w:type="spellStart"/>
      <w:r w:rsidRPr="005B7291">
        <w:rPr>
          <w:rFonts w:ascii="Arial" w:eastAsia="Times New Roman" w:hAnsi="Arial" w:cs="Arial"/>
          <w:color w:val="000000" w:themeColor="text1"/>
          <w:sz w:val="20"/>
          <w:szCs w:val="20"/>
          <w:lang w:val="en-US" w:eastAsia="fr-FR"/>
        </w:rPr>
        <w:t>Mboppi</w:t>
      </w:r>
      <w:proofErr w:type="spellEnd"/>
      <w:r w:rsidRPr="005B7291">
        <w:rPr>
          <w:rFonts w:ascii="Arial" w:eastAsia="Times New Roman" w:hAnsi="Arial" w:cs="Arial"/>
          <w:color w:val="000000" w:themeColor="text1"/>
          <w:sz w:val="20"/>
          <w:szCs w:val="20"/>
          <w:lang w:val="en-US" w:eastAsia="fr-FR"/>
        </w:rPr>
        <w:t xml:space="preserve"> district, Douala 1</w:t>
      </w:r>
      <w:r w:rsidRPr="005B7291">
        <w:rPr>
          <w:rFonts w:ascii="Arial" w:eastAsia="Times New Roman" w:hAnsi="Arial" w:cs="Arial"/>
          <w:color w:val="000000" w:themeColor="text1"/>
          <w:sz w:val="20"/>
          <w:szCs w:val="20"/>
          <w:vertAlign w:val="superscript"/>
          <w:lang w:val="en-US" w:eastAsia="fr-FR"/>
        </w:rPr>
        <w:t>er</w:t>
      </w:r>
      <w:r w:rsidRPr="005B7291">
        <w:rPr>
          <w:rFonts w:ascii="Arial" w:eastAsia="Times New Roman" w:hAnsi="Arial" w:cs="Arial"/>
          <w:color w:val="000000" w:themeColor="text1"/>
          <w:sz w:val="20"/>
          <w:szCs w:val="20"/>
          <w:lang w:val="en-US" w:eastAsia="fr-FR"/>
        </w:rPr>
        <w:t xml:space="preserve">. Both plant matrices were identified by the Cameroon herbarium: </w:t>
      </w:r>
    </w:p>
    <w:p w14:paraId="2B7E6B43" w14:textId="77777777" w:rsidR="007136C0" w:rsidRDefault="007136C0" w:rsidP="007136C0">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The specimen was identified in comparison with the herbarium material of Westphal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61A47A62" w14:textId="761ABD5A" w:rsidR="007136C0" w:rsidRPr="007136C0" w:rsidRDefault="007136C0" w:rsidP="007136C0">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Corchorus olitorius</w:t>
      </w:r>
      <w:r w:rsidRPr="005B7291">
        <w:rPr>
          <w:rFonts w:ascii="Arial" w:eastAsia="Times New Roman" w:hAnsi="Arial" w:cs="Arial"/>
          <w:color w:val="000000" w:themeColor="text1"/>
          <w:sz w:val="20"/>
          <w:szCs w:val="20"/>
          <w:lang w:val="en-US" w:eastAsia="fr-FR"/>
        </w:rPr>
        <w:t xml:space="preserve">: The specimen was identified by comparison with the herbarium material of Westphal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7DF7E241" w14:textId="77777777" w:rsidR="007136C0" w:rsidRPr="00B3747D" w:rsidRDefault="007136C0" w:rsidP="007136C0">
      <w:pPr>
        <w:spacing w:before="100" w:beforeAutospacing="1" w:after="100" w:afterAutospacing="1" w:line="360" w:lineRule="auto"/>
        <w:jc w:val="both"/>
        <w:rPr>
          <w:rFonts w:ascii="Arial" w:eastAsia="Times New Roman" w:hAnsi="Arial" w:cs="Arial"/>
          <w:color w:val="000000" w:themeColor="text1"/>
          <w:lang w:val="en-US" w:eastAsia="fr-FR"/>
        </w:rPr>
      </w:pPr>
      <w:r w:rsidRPr="00B3747D">
        <w:rPr>
          <w:rFonts w:ascii="Arial" w:eastAsia="Times New Roman" w:hAnsi="Arial" w:cs="Arial"/>
          <w:b/>
          <w:color w:val="000000" w:themeColor="text1"/>
          <w:lang w:val="en-US" w:eastAsia="fr-FR"/>
        </w:rPr>
        <w:t>2.2. Powder production</w:t>
      </w:r>
      <w:r w:rsidRPr="00B3747D">
        <w:rPr>
          <w:rFonts w:ascii="Arial" w:eastAsia="Times New Roman" w:hAnsi="Arial" w:cs="Arial"/>
          <w:color w:val="000000" w:themeColor="text1"/>
          <w:lang w:val="en-US" w:eastAsia="fr-FR"/>
        </w:rPr>
        <w:t xml:space="preserve"> </w:t>
      </w:r>
    </w:p>
    <w:p w14:paraId="29AFE3F5" w14:textId="4EEC14DB" w:rsidR="007136C0" w:rsidRPr="00B55607" w:rsidRDefault="00B55607" w:rsidP="007136C0">
      <w:pPr>
        <w:pStyle w:val="NormalWeb"/>
        <w:spacing w:line="360" w:lineRule="auto"/>
        <w:rPr>
          <w:rFonts w:ascii="Arial" w:hAnsi="Arial" w:cs="Arial"/>
          <w:color w:val="000000" w:themeColor="text1"/>
          <w:sz w:val="20"/>
          <w:szCs w:val="20"/>
          <w:lang w:val="en-US"/>
        </w:rPr>
      </w:pPr>
      <w:r w:rsidRPr="00B3747D">
        <w:rPr>
          <w:rFonts w:ascii="Arial" w:hAnsi="Arial" w:cs="Arial"/>
          <w:color w:val="000000" w:themeColor="text1"/>
          <w:sz w:val="20"/>
          <w:szCs w:val="20"/>
          <w:lang w:val="en-US"/>
        </w:rPr>
        <w:t xml:space="preserve">The powders were produced in accordance with the requirements reported by </w:t>
      </w:r>
      <w:r w:rsidRPr="00B55607">
        <w:rPr>
          <w:rFonts w:ascii="Arial" w:hAnsi="Arial" w:cs="Arial"/>
          <w:color w:val="000000" w:themeColor="text1"/>
          <w:sz w:val="20"/>
          <w:szCs w:val="20"/>
        </w:rPr>
        <w:fldChar w:fldCharType="begin" w:fldLock="1"/>
      </w:r>
      <w:r w:rsidR="00FC5154">
        <w:rPr>
          <w:rFonts w:ascii="Arial" w:hAnsi="Arial" w:cs="Arial"/>
          <w:color w:val="000000" w:themeColor="text1"/>
          <w:sz w:val="20"/>
          <w:szCs w:val="20"/>
          <w:lang w:val="en-US"/>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2025)","manualFormatting":"Assiéné et al. (2025)","plainTextFormattedCitation":"(Assiéné, Djeukeu, et al., 2025)","previouslyFormattedCitation":"(Assiéné et al., 2025)"},"properties":{"noteIndex":0},"schema":"https://github.com/citation-style-language/schema/raw/master/csl-citation.json"}</w:instrText>
      </w:r>
      <w:r w:rsidRPr="00B55607">
        <w:rPr>
          <w:rFonts w:ascii="Arial" w:hAnsi="Arial" w:cs="Arial"/>
          <w:color w:val="000000" w:themeColor="text1"/>
          <w:sz w:val="20"/>
          <w:szCs w:val="20"/>
        </w:rPr>
        <w:fldChar w:fldCharType="separate"/>
      </w:r>
      <w:r w:rsidRPr="00B3747D">
        <w:rPr>
          <w:rFonts w:ascii="Arial" w:hAnsi="Arial" w:cs="Arial"/>
          <w:noProof/>
          <w:color w:val="000000" w:themeColor="text1"/>
          <w:sz w:val="20"/>
          <w:szCs w:val="20"/>
          <w:lang w:val="en-US"/>
        </w:rPr>
        <w:t>Assiéné et al. (2025)</w:t>
      </w:r>
      <w:r w:rsidRPr="00B55607">
        <w:rPr>
          <w:rFonts w:ascii="Arial" w:hAnsi="Arial" w:cs="Arial"/>
          <w:color w:val="000000" w:themeColor="text1"/>
          <w:sz w:val="20"/>
          <w:szCs w:val="20"/>
        </w:rPr>
        <w:fldChar w:fldCharType="end"/>
      </w:r>
      <w:r w:rsidRPr="00B3747D">
        <w:rPr>
          <w:rFonts w:ascii="Arial" w:hAnsi="Arial" w:cs="Arial"/>
          <w:color w:val="000000" w:themeColor="text1"/>
          <w:sz w:val="20"/>
          <w:szCs w:val="20"/>
          <w:lang w:val="en-US"/>
        </w:rPr>
        <w:t xml:space="preserve">. </w:t>
      </w:r>
      <w:r w:rsidR="007136C0" w:rsidRPr="00B55607">
        <w:rPr>
          <w:rFonts w:ascii="Arial" w:hAnsi="Arial" w:cs="Arial"/>
          <w:color w:val="000000" w:themeColor="text1"/>
          <w:sz w:val="20"/>
          <w:szCs w:val="20"/>
          <w:lang w:val="en-US"/>
        </w:rPr>
        <w:t xml:space="preserve">Fresh, dark-green leaves and fresh, tender fruits (with seeds) were cleaned, washed, and cut into pieces smaller than 5 mm. The samples were dried at 30 and 35 °C for 5 and 10 hours, respectively, in a Stockli dehydrator, </w:t>
      </w:r>
      <w:proofErr w:type="spellStart"/>
      <w:r w:rsidR="007136C0" w:rsidRPr="00B55607">
        <w:rPr>
          <w:rFonts w:ascii="Arial" w:hAnsi="Arial" w:cs="Arial"/>
          <w:color w:val="000000" w:themeColor="text1"/>
          <w:sz w:val="20"/>
          <w:szCs w:val="20"/>
          <w:lang w:val="en-US"/>
        </w:rPr>
        <w:t>Dorrex</w:t>
      </w:r>
      <w:proofErr w:type="spellEnd"/>
      <w:r w:rsidR="007136C0" w:rsidRPr="00B55607">
        <w:rPr>
          <w:rFonts w:ascii="Arial" w:hAnsi="Arial" w:cs="Arial"/>
          <w:color w:val="000000" w:themeColor="text1"/>
          <w:sz w:val="20"/>
          <w:szCs w:val="20"/>
          <w:lang w:val="en-US"/>
        </w:rPr>
        <w:t>, France. The dehydrated materials were ground to a particle size smaller than 500 µm (the particle size of the powders most commonly used by therapists), and the resulting powders were stored in opaque, airtight boxes at room temperature.</w:t>
      </w:r>
    </w:p>
    <w:p w14:paraId="24B1717E" w14:textId="792CDA87"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lang w:val="en-US" w:eastAsia="fr-FR"/>
        </w:rPr>
      </w:pPr>
      <w:r w:rsidRPr="00202D84">
        <w:rPr>
          <w:rFonts w:ascii="Arial" w:eastAsia="Times New Roman" w:hAnsi="Arial" w:cs="Arial"/>
          <w:b/>
          <w:color w:val="000000" w:themeColor="text1"/>
          <w:lang w:val="en-US" w:eastAsia="fr-FR"/>
        </w:rPr>
        <w:t>2.</w:t>
      </w:r>
      <w:r>
        <w:rPr>
          <w:rFonts w:ascii="Arial" w:eastAsia="Times New Roman" w:hAnsi="Arial" w:cs="Arial"/>
          <w:b/>
          <w:color w:val="000000" w:themeColor="text1"/>
          <w:lang w:val="en-US" w:eastAsia="fr-FR"/>
        </w:rPr>
        <w:t>3</w:t>
      </w:r>
      <w:r w:rsidRPr="00202D84">
        <w:rPr>
          <w:rFonts w:ascii="Arial" w:eastAsia="Times New Roman" w:hAnsi="Arial" w:cs="Arial"/>
          <w:b/>
          <w:color w:val="000000" w:themeColor="text1"/>
          <w:lang w:val="en-US" w:eastAsia="fr-FR"/>
        </w:rPr>
        <w:t>. Determination of functional properties</w:t>
      </w:r>
    </w:p>
    <w:p w14:paraId="465BB8E1" w14:textId="3B51E2C4" w:rsidR="007136C0" w:rsidRPr="005B7291" w:rsidRDefault="007136C0" w:rsidP="007136C0">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w:t>
      </w:r>
      <w:r>
        <w:rPr>
          <w:rFonts w:ascii="Arial" w:eastAsia="Times New Roman" w:hAnsi="Arial" w:cs="Arial"/>
          <w:b/>
          <w:color w:val="000000" w:themeColor="text1"/>
          <w:sz w:val="20"/>
          <w:szCs w:val="20"/>
          <w:lang w:val="en-US" w:eastAsia="fr-FR"/>
        </w:rPr>
        <w:t>3</w:t>
      </w:r>
      <w:r w:rsidRPr="005B7291">
        <w:rPr>
          <w:rFonts w:ascii="Arial" w:eastAsia="Times New Roman" w:hAnsi="Arial" w:cs="Arial"/>
          <w:b/>
          <w:color w:val="000000" w:themeColor="text1"/>
          <w:sz w:val="20"/>
          <w:szCs w:val="20"/>
          <w:lang w:val="en-US" w:eastAsia="fr-FR"/>
        </w:rPr>
        <w:t xml:space="preserve">.1. Oil Absorption Capacity </w:t>
      </w:r>
    </w:p>
    <w:p w14:paraId="47D05BDE" w14:textId="054FE17F" w:rsidR="007136C0" w:rsidRPr="005B7291" w:rsidRDefault="007136C0" w:rsidP="007136C0">
      <w:pPr>
        <w:spacing w:before="100" w:before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oil absorption capacity (OAC) was determined by the modified method o</w:t>
      </w:r>
      <w:r>
        <w:rPr>
          <w:rFonts w:ascii="Arial" w:eastAsia="Times New Roman" w:hAnsi="Arial" w:cs="Arial"/>
          <w:color w:val="000000" w:themeColor="text1"/>
          <w:sz w:val="20"/>
          <w:szCs w:val="20"/>
          <w:lang w:val="en-US" w:eastAsia="fr-FR"/>
        </w:rPr>
        <w:t>f</w:t>
      </w:r>
      <w:r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{"citationItems":[{"id":"ITEM-1","itemData":{"DOI":"10.1021/jf60210a044","ISSN":"15205118","abstract":"Defatted peanut flour protein was reacted with various amounts of succinic anhydride at pH 7.4–8.0. The functional and electrophoretic properties of treated flour were examined. Modifications as compared to untreated flour were as follows: electrophoretic mobility of major protein components in polyacrylamide gels was retarded and dissociation into subunits was observed; nitrogen solubility decreased at pH &lt;4 and increased at pH 6–7; water-retaining capacity increased; water-adsorption capacity increased at equilibrium relative humidities of 68–97 %, 21 °C; emulsion capacity generally increased; apparent viscosity increased; and slight darkening in color of wet flour was noted. These characteristics depended upon the succinic anhydride:protein ratio in the reaction mixture. © 1977, American Chemical Society. All rights reserved.","author":[{"dropping-particle":"","family":"Beuchat","given":"Larry R.","non-dropping-particle":"","parse-names":false,"suffix":""}],"container-title":"Journal of Agricultural and Food Chemistry","id":"ITEM-1","issue":"2","issued":{"date-parts":[["1977"]]},"page":"258-261","title":"Functional and Electrophoretic Characteristics of Succinylated Peanut Flour Protein","type":"article-journal","volume":"25"},"uris":["http://www.mendeley.com/documents/?uuid=5c38868d-3f23-47bc-9f4b-2edd448c1bcb"]}],"mendeley":{"formattedCitation":"(Beuchat, 1977)","manualFormatting":"Beuchat (1977)","plainTextFormattedCitation":"(Beuchat, 1977)","previouslyFormattedCitation":"(Beuchat, 1977)"},"properties":{"noteIndex":0},"schema":"https://github.com/citation-style-language/schema/raw/master/csl-citation.json"}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Beuchat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1977)</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A mass in grams (M</w:t>
      </w:r>
      <w:r w:rsidRPr="005B7291">
        <w:rPr>
          <w:rFonts w:ascii="Arial" w:eastAsia="Times New Roman" w:hAnsi="Arial" w:cs="Arial"/>
          <w:color w:val="000000" w:themeColor="text1"/>
          <w:sz w:val="20"/>
          <w:szCs w:val="20"/>
          <w:vertAlign w:val="subscript"/>
          <w:lang w:val="en-US" w:eastAsia="fr-FR"/>
        </w:rPr>
        <w:t>0</w:t>
      </w:r>
      <w:r w:rsidRPr="005B7291">
        <w:rPr>
          <w:rFonts w:ascii="Arial" w:eastAsia="Times New Roman" w:hAnsi="Arial" w:cs="Arial"/>
          <w:color w:val="000000" w:themeColor="text1"/>
          <w:sz w:val="20"/>
          <w:szCs w:val="20"/>
          <w:lang w:val="en-US" w:eastAsia="fr-FR"/>
        </w:rPr>
        <w:t xml:space="preserve">) of powder was mixed with a volume (V) in </w:t>
      </w:r>
      <w:proofErr w:type="spellStart"/>
      <w:r w:rsidRPr="005B7291">
        <w:rPr>
          <w:rFonts w:ascii="Arial" w:eastAsia="Times New Roman" w:hAnsi="Arial" w:cs="Arial"/>
          <w:color w:val="000000" w:themeColor="text1"/>
          <w:sz w:val="20"/>
          <w:szCs w:val="20"/>
          <w:lang w:val="en-US" w:eastAsia="fr-FR"/>
        </w:rPr>
        <w:t>millilitres</w:t>
      </w:r>
      <w:proofErr w:type="spellEnd"/>
      <w:r w:rsidRPr="005B7291">
        <w:rPr>
          <w:rFonts w:ascii="Arial" w:eastAsia="Times New Roman" w:hAnsi="Arial" w:cs="Arial"/>
          <w:color w:val="000000" w:themeColor="text1"/>
          <w:sz w:val="20"/>
          <w:szCs w:val="20"/>
          <w:lang w:val="en-US" w:eastAsia="fr-FR"/>
        </w:rPr>
        <w:t xml:space="preserve"> (ratio 1:6 mass/volume) of different </w:t>
      </w:r>
      <w:r w:rsidRPr="005B7291">
        <w:rPr>
          <w:rFonts w:ascii="Arial" w:eastAsia="Times New Roman" w:hAnsi="Arial" w:cs="Arial"/>
          <w:color w:val="000000" w:themeColor="text1"/>
          <w:sz w:val="20"/>
          <w:szCs w:val="20"/>
          <w:lang w:val="en-US" w:eastAsia="fr-FR"/>
        </w:rPr>
        <w:lastRenderedPageBreak/>
        <w:t>types of oil (palm kernel oil, red palm oil, olive oil, and soybean oil). Each of these oils, whose main characteristics (fatty acids) are presented in Table 1, was purchased from supermarkets. The mixture was agitated for 30 min using a mechanical shaker (</w:t>
      </w:r>
      <w:proofErr w:type="spellStart"/>
      <w:r w:rsidRPr="005B7291">
        <w:rPr>
          <w:rFonts w:ascii="Arial" w:eastAsia="Times New Roman" w:hAnsi="Arial" w:cs="Arial"/>
          <w:color w:val="000000" w:themeColor="text1"/>
          <w:sz w:val="20"/>
          <w:szCs w:val="20"/>
          <w:lang w:val="en-US" w:eastAsia="fr-FR"/>
        </w:rPr>
        <w:t>Prolabo</w:t>
      </w:r>
      <w:proofErr w:type="spellEnd"/>
      <w:r w:rsidRPr="005B7291">
        <w:rPr>
          <w:rFonts w:ascii="Arial" w:eastAsia="Times New Roman" w:hAnsi="Arial" w:cs="Arial"/>
          <w:color w:val="000000" w:themeColor="text1"/>
          <w:sz w:val="20"/>
          <w:szCs w:val="20"/>
          <w:lang w:val="en-US" w:eastAsia="fr-FR"/>
        </w:rPr>
        <w:t xml:space="preserve"> n ° 54 433 France) at 220 rpm and centrifuged at 3500 rpm for 30 min in a centrifuge (DL 6000 brand, rotor 15 cm, Japan). The collected pellet was then weighed (M</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and the OHC is expressed as the mass of oil retained per 100 g of powder by the formula.</w:t>
      </w:r>
    </w:p>
    <w:p w14:paraId="4F73CAD1" w14:textId="3E70677E" w:rsidR="00795A74" w:rsidRPr="003604EA" w:rsidRDefault="007136C0" w:rsidP="003604EA">
      <w:pPr>
        <w:spacing w:after="0" w:line="360" w:lineRule="auto"/>
        <w:jc w:val="both"/>
        <w:rPr>
          <w:rFonts w:ascii="Arial" w:eastAsia="Times New Roman" w:hAnsi="Arial" w:cs="Arial"/>
          <w:color w:val="000000" w:themeColor="text1"/>
          <w:sz w:val="20"/>
          <w:szCs w:val="20"/>
          <w:lang w:val="en-US" w:eastAsia="fr-FR"/>
        </w:rPr>
      </w:pPr>
      <m:oMathPara>
        <m:oMath>
          <m:r>
            <m:rPr>
              <m:sty m:val="p"/>
            </m:rPr>
            <w:rPr>
              <w:rFonts w:ascii="Cambria Math" w:eastAsia="Times New Roman" w:hAnsi="Cambria Math" w:cs="Arial"/>
              <w:color w:val="000000" w:themeColor="text1"/>
              <w:sz w:val="20"/>
              <w:szCs w:val="20"/>
              <w:lang w:val="en-US" w:eastAsia="fr-FR"/>
            </w:rPr>
            <m:t xml:space="preserve">OAC= </m:t>
          </m:r>
          <m:f>
            <m:fPr>
              <m:type m:val="lin"/>
              <m:ctrlPr>
                <w:rPr>
                  <w:rFonts w:ascii="Cambria Math" w:eastAsia="Times New Roman" w:hAnsi="Cambria Math" w:cs="Arial"/>
                  <w:color w:val="000000" w:themeColor="text1"/>
                  <w:sz w:val="20"/>
                  <w:szCs w:val="20"/>
                  <w:lang w:val="en-US" w:eastAsia="fr-FR"/>
                </w:rPr>
              </m:ctrlPr>
            </m:fPr>
            <m:num>
              <m:r>
                <m:rPr>
                  <m:sty m:val="p"/>
                </m:rPr>
                <w:rPr>
                  <w:rFonts w:ascii="Cambria Math" w:eastAsia="Times New Roman" w:hAnsi="Cambria Math" w:cs="Arial"/>
                  <w:color w:val="000000" w:themeColor="text1"/>
                  <w:sz w:val="20"/>
                  <w:szCs w:val="20"/>
                  <w:lang w:val="en-US" w:eastAsia="fr-FR"/>
                </w:rPr>
                <m:t>[</m:t>
              </m:r>
              <m:d>
                <m:dPr>
                  <m:ctrlPr>
                    <w:rPr>
                      <w:rFonts w:ascii="Cambria Math" w:eastAsia="Times New Roman" w:hAnsi="Cambria Math" w:cs="Arial"/>
                      <w:color w:val="000000" w:themeColor="text1"/>
                      <w:sz w:val="20"/>
                      <w:szCs w:val="20"/>
                      <w:lang w:val="en-US" w:eastAsia="fr-FR"/>
                    </w:rPr>
                  </m:ctrlPr>
                </m:dPr>
                <m:e>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1</m:t>
                      </m:r>
                    </m:sub>
                  </m:sSub>
                  <m:r>
                    <m:rPr>
                      <m:sty m:val="p"/>
                    </m:rPr>
                    <w:rPr>
                      <w:rFonts w:ascii="Cambria Math" w:eastAsia="Times New Roman" w:hAnsi="Cambria Math" w:cs="Arial"/>
                      <w:color w:val="000000" w:themeColor="text1"/>
                      <w:sz w:val="20"/>
                      <w:szCs w:val="20"/>
                      <w:lang w:val="en-US" w:eastAsia="fr-FR"/>
                    </w:rPr>
                    <m:t>-</m:t>
                  </m:r>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0</m:t>
                      </m:r>
                    </m:sub>
                  </m:sSub>
                </m:e>
              </m:d>
            </m:num>
            <m:den>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0</m:t>
                  </m:r>
                </m:sub>
              </m:sSub>
            </m:den>
          </m:f>
          <m:r>
            <m:rPr>
              <m:sty m:val="p"/>
            </m:rPr>
            <w:rPr>
              <w:rFonts w:ascii="Cambria Math" w:eastAsia="Times New Roman" w:hAnsi="Cambria Math" w:cs="Arial"/>
              <w:color w:val="000000" w:themeColor="text1"/>
              <w:sz w:val="20"/>
              <w:szCs w:val="20"/>
              <w:lang w:val="en-US" w:eastAsia="fr-FR"/>
            </w:rPr>
            <m:t>] x 100</m:t>
          </m:r>
        </m:oMath>
      </m:oMathPara>
    </w:p>
    <w:p w14:paraId="793F2E67" w14:textId="77777777" w:rsidR="003604EA" w:rsidRDefault="003604EA" w:rsidP="003604EA">
      <w:pPr>
        <w:spacing w:after="0" w:line="360" w:lineRule="auto"/>
        <w:jc w:val="both"/>
        <w:rPr>
          <w:rFonts w:ascii="Arial" w:eastAsia="Times New Roman" w:hAnsi="Arial" w:cs="Arial"/>
          <w:color w:val="000000" w:themeColor="text1"/>
          <w:sz w:val="20"/>
          <w:szCs w:val="20"/>
          <w:lang w:val="en-US" w:eastAsia="fr-FR"/>
        </w:rPr>
      </w:pPr>
    </w:p>
    <w:p w14:paraId="29299663" w14:textId="122924C1" w:rsidR="007136C0" w:rsidRPr="00835B30" w:rsidRDefault="007136C0" w:rsidP="007136C0">
      <w:pPr>
        <w:spacing w:before="240" w:line="360" w:lineRule="auto"/>
        <w:jc w:val="center"/>
        <w:rPr>
          <w:rFonts w:ascii="Arial" w:eastAsia="Times New Roman" w:hAnsi="Arial" w:cs="Arial"/>
          <w:color w:val="000000" w:themeColor="text1"/>
          <w:sz w:val="20"/>
          <w:szCs w:val="20"/>
          <w:lang w:val="en-US" w:eastAsia="fr-FR"/>
        </w:rPr>
      </w:pPr>
      <w:r w:rsidRPr="00835B30">
        <w:rPr>
          <w:rFonts w:ascii="Arial" w:eastAsia="Times New Roman" w:hAnsi="Arial" w:cs="Arial"/>
          <w:color w:val="000000" w:themeColor="text1"/>
          <w:sz w:val="20"/>
          <w:szCs w:val="20"/>
          <w:lang w:val="en-US" w:eastAsia="fr-FR"/>
        </w:rPr>
        <w:t>Table 1: Main fatty acid percentages of different oils</w:t>
      </w:r>
    </w:p>
    <w:tbl>
      <w:tblPr>
        <w:tblStyle w:val="TableGrid"/>
        <w:tblW w:w="9126" w:type="dxa"/>
        <w:tblLook w:val="04A0" w:firstRow="1" w:lastRow="0" w:firstColumn="1" w:lastColumn="0" w:noHBand="0" w:noVBand="1"/>
      </w:tblPr>
      <w:tblGrid>
        <w:gridCol w:w="1985"/>
        <w:gridCol w:w="2268"/>
        <w:gridCol w:w="2268"/>
        <w:gridCol w:w="2605"/>
      </w:tblGrid>
      <w:tr w:rsidR="007136C0" w:rsidRPr="005B7291" w14:paraId="2DE17CBE" w14:textId="77777777" w:rsidTr="00F529A9">
        <w:trPr>
          <w:trHeight w:val="590"/>
        </w:trPr>
        <w:tc>
          <w:tcPr>
            <w:tcW w:w="1985" w:type="dxa"/>
            <w:tcBorders>
              <w:left w:val="nil"/>
              <w:bottom w:val="single" w:sz="4" w:space="0" w:color="auto"/>
              <w:right w:val="nil"/>
            </w:tcBorders>
            <w:vAlign w:val="center"/>
          </w:tcPr>
          <w:p w14:paraId="3B7B1813" w14:textId="77777777" w:rsidR="007136C0" w:rsidRPr="005B7291" w:rsidRDefault="007136C0" w:rsidP="00F529A9">
            <w:pPr>
              <w:spacing w:line="276" w:lineRule="auto"/>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Oil </w:t>
            </w:r>
          </w:p>
        </w:tc>
        <w:tc>
          <w:tcPr>
            <w:tcW w:w="2268" w:type="dxa"/>
            <w:tcBorders>
              <w:left w:val="nil"/>
              <w:bottom w:val="single" w:sz="4" w:space="0" w:color="auto"/>
              <w:right w:val="nil"/>
            </w:tcBorders>
            <w:vAlign w:val="center"/>
          </w:tcPr>
          <w:p w14:paraId="7C576F02" w14:textId="77777777" w:rsidR="007136C0" w:rsidRPr="005B7291" w:rsidRDefault="007136C0" w:rsidP="00F529A9">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Saturated fatty acids (SFA)</w:t>
            </w:r>
          </w:p>
        </w:tc>
        <w:tc>
          <w:tcPr>
            <w:tcW w:w="2268" w:type="dxa"/>
            <w:tcBorders>
              <w:left w:val="nil"/>
              <w:bottom w:val="single" w:sz="4" w:space="0" w:color="auto"/>
              <w:right w:val="nil"/>
            </w:tcBorders>
            <w:vAlign w:val="center"/>
          </w:tcPr>
          <w:p w14:paraId="414AA553" w14:textId="77777777" w:rsidR="007136C0" w:rsidRPr="005B7291" w:rsidRDefault="007136C0" w:rsidP="00F529A9">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Monounsaturated fatty acids (MUFA)</w:t>
            </w:r>
          </w:p>
        </w:tc>
        <w:tc>
          <w:tcPr>
            <w:tcW w:w="2605" w:type="dxa"/>
            <w:tcBorders>
              <w:left w:val="nil"/>
              <w:bottom w:val="single" w:sz="4" w:space="0" w:color="auto"/>
              <w:right w:val="nil"/>
            </w:tcBorders>
            <w:vAlign w:val="center"/>
          </w:tcPr>
          <w:p w14:paraId="67B535E5" w14:textId="77777777" w:rsidR="007136C0" w:rsidRPr="005B7291" w:rsidRDefault="007136C0" w:rsidP="00F529A9">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Polyunsaturated fatty acids (PUFA)</w:t>
            </w:r>
          </w:p>
        </w:tc>
      </w:tr>
      <w:tr w:rsidR="007136C0" w:rsidRPr="005B7291" w14:paraId="68E7208C" w14:textId="77777777" w:rsidTr="00F529A9">
        <w:trPr>
          <w:trHeight w:val="388"/>
        </w:trPr>
        <w:tc>
          <w:tcPr>
            <w:tcW w:w="1985" w:type="dxa"/>
            <w:tcBorders>
              <w:left w:val="nil"/>
              <w:bottom w:val="nil"/>
              <w:right w:val="nil"/>
            </w:tcBorders>
          </w:tcPr>
          <w:p w14:paraId="3E7B43BD" w14:textId="77777777" w:rsidR="007136C0" w:rsidRPr="005B7291" w:rsidRDefault="007136C0" w:rsidP="00F529A9">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Palm kernel </w:t>
            </w:r>
          </w:p>
        </w:tc>
        <w:tc>
          <w:tcPr>
            <w:tcW w:w="2268" w:type="dxa"/>
            <w:tcBorders>
              <w:left w:val="nil"/>
              <w:bottom w:val="nil"/>
              <w:right w:val="nil"/>
            </w:tcBorders>
          </w:tcPr>
          <w:p w14:paraId="19E284C7"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82</w:t>
            </w:r>
          </w:p>
        </w:tc>
        <w:tc>
          <w:tcPr>
            <w:tcW w:w="2268" w:type="dxa"/>
            <w:tcBorders>
              <w:left w:val="nil"/>
              <w:bottom w:val="nil"/>
              <w:right w:val="nil"/>
            </w:tcBorders>
          </w:tcPr>
          <w:p w14:paraId="220C74FA"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15.4</w:t>
            </w:r>
          </w:p>
        </w:tc>
        <w:tc>
          <w:tcPr>
            <w:tcW w:w="2605" w:type="dxa"/>
            <w:tcBorders>
              <w:left w:val="nil"/>
              <w:bottom w:val="nil"/>
              <w:right w:val="nil"/>
            </w:tcBorders>
          </w:tcPr>
          <w:p w14:paraId="52F05484"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2.5</w:t>
            </w:r>
          </w:p>
        </w:tc>
      </w:tr>
      <w:tr w:rsidR="007136C0" w:rsidRPr="005B7291" w14:paraId="2A1EBA7D" w14:textId="77777777" w:rsidTr="00F529A9">
        <w:trPr>
          <w:trHeight w:val="388"/>
        </w:trPr>
        <w:tc>
          <w:tcPr>
            <w:tcW w:w="1985" w:type="dxa"/>
            <w:tcBorders>
              <w:top w:val="nil"/>
              <w:left w:val="nil"/>
              <w:bottom w:val="nil"/>
              <w:right w:val="nil"/>
            </w:tcBorders>
          </w:tcPr>
          <w:p w14:paraId="05D8777A" w14:textId="77777777" w:rsidR="007136C0" w:rsidRPr="005B7291" w:rsidRDefault="007136C0" w:rsidP="00F529A9">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Red palm </w:t>
            </w:r>
          </w:p>
        </w:tc>
        <w:tc>
          <w:tcPr>
            <w:tcW w:w="2268" w:type="dxa"/>
            <w:tcBorders>
              <w:top w:val="nil"/>
              <w:left w:val="nil"/>
              <w:bottom w:val="nil"/>
              <w:right w:val="nil"/>
            </w:tcBorders>
          </w:tcPr>
          <w:p w14:paraId="5C6C23EA"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51</w:t>
            </w:r>
          </w:p>
        </w:tc>
        <w:tc>
          <w:tcPr>
            <w:tcW w:w="2268" w:type="dxa"/>
            <w:tcBorders>
              <w:top w:val="nil"/>
              <w:left w:val="nil"/>
              <w:bottom w:val="nil"/>
              <w:right w:val="nil"/>
            </w:tcBorders>
          </w:tcPr>
          <w:p w14:paraId="3BAAA25F"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39</w:t>
            </w:r>
          </w:p>
        </w:tc>
        <w:tc>
          <w:tcPr>
            <w:tcW w:w="2605" w:type="dxa"/>
            <w:tcBorders>
              <w:top w:val="nil"/>
              <w:left w:val="nil"/>
              <w:bottom w:val="nil"/>
              <w:right w:val="nil"/>
            </w:tcBorders>
          </w:tcPr>
          <w:p w14:paraId="1C23F29A"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10</w:t>
            </w:r>
          </w:p>
        </w:tc>
      </w:tr>
      <w:tr w:rsidR="007136C0" w:rsidRPr="005B7291" w14:paraId="7E5BF999" w14:textId="77777777" w:rsidTr="00F529A9">
        <w:trPr>
          <w:trHeight w:val="388"/>
        </w:trPr>
        <w:tc>
          <w:tcPr>
            <w:tcW w:w="1985" w:type="dxa"/>
            <w:tcBorders>
              <w:top w:val="nil"/>
              <w:left w:val="nil"/>
              <w:bottom w:val="nil"/>
              <w:right w:val="nil"/>
            </w:tcBorders>
          </w:tcPr>
          <w:p w14:paraId="77E51E41" w14:textId="77777777" w:rsidR="007136C0" w:rsidRPr="005B7291" w:rsidRDefault="007136C0" w:rsidP="00F529A9">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Olive</w:t>
            </w:r>
          </w:p>
        </w:tc>
        <w:tc>
          <w:tcPr>
            <w:tcW w:w="2268" w:type="dxa"/>
            <w:tcBorders>
              <w:top w:val="nil"/>
              <w:left w:val="nil"/>
              <w:bottom w:val="nil"/>
              <w:right w:val="nil"/>
            </w:tcBorders>
          </w:tcPr>
          <w:p w14:paraId="2BC6A371"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14</w:t>
            </w:r>
          </w:p>
        </w:tc>
        <w:tc>
          <w:tcPr>
            <w:tcW w:w="2268" w:type="dxa"/>
            <w:tcBorders>
              <w:top w:val="nil"/>
              <w:left w:val="nil"/>
              <w:bottom w:val="nil"/>
              <w:right w:val="nil"/>
            </w:tcBorders>
          </w:tcPr>
          <w:p w14:paraId="7E78FB64"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77</w:t>
            </w:r>
          </w:p>
        </w:tc>
        <w:tc>
          <w:tcPr>
            <w:tcW w:w="2605" w:type="dxa"/>
            <w:tcBorders>
              <w:top w:val="nil"/>
              <w:left w:val="nil"/>
              <w:bottom w:val="nil"/>
              <w:right w:val="nil"/>
            </w:tcBorders>
          </w:tcPr>
          <w:p w14:paraId="02512743"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9</w:t>
            </w:r>
          </w:p>
        </w:tc>
      </w:tr>
      <w:tr w:rsidR="007136C0" w:rsidRPr="005B7291" w14:paraId="77C503FC" w14:textId="77777777" w:rsidTr="00F529A9">
        <w:trPr>
          <w:trHeight w:val="371"/>
        </w:trPr>
        <w:tc>
          <w:tcPr>
            <w:tcW w:w="1985" w:type="dxa"/>
            <w:tcBorders>
              <w:top w:val="nil"/>
              <w:left w:val="nil"/>
              <w:bottom w:val="single" w:sz="4" w:space="0" w:color="auto"/>
              <w:right w:val="nil"/>
            </w:tcBorders>
          </w:tcPr>
          <w:p w14:paraId="29834EA2" w14:textId="77777777" w:rsidR="007136C0" w:rsidRPr="005B7291" w:rsidRDefault="007136C0" w:rsidP="00F529A9">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Soybean </w:t>
            </w:r>
          </w:p>
        </w:tc>
        <w:tc>
          <w:tcPr>
            <w:tcW w:w="2268" w:type="dxa"/>
            <w:tcBorders>
              <w:top w:val="nil"/>
              <w:left w:val="nil"/>
              <w:bottom w:val="single" w:sz="4" w:space="0" w:color="auto"/>
              <w:right w:val="nil"/>
            </w:tcBorders>
          </w:tcPr>
          <w:p w14:paraId="2D6C648F"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15</w:t>
            </w:r>
          </w:p>
        </w:tc>
        <w:tc>
          <w:tcPr>
            <w:tcW w:w="2268" w:type="dxa"/>
            <w:tcBorders>
              <w:top w:val="nil"/>
              <w:left w:val="nil"/>
              <w:bottom w:val="single" w:sz="4" w:space="0" w:color="auto"/>
              <w:right w:val="nil"/>
            </w:tcBorders>
          </w:tcPr>
          <w:p w14:paraId="325A9545"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23</w:t>
            </w:r>
          </w:p>
        </w:tc>
        <w:tc>
          <w:tcPr>
            <w:tcW w:w="2605" w:type="dxa"/>
            <w:tcBorders>
              <w:top w:val="nil"/>
              <w:left w:val="nil"/>
              <w:bottom w:val="single" w:sz="4" w:space="0" w:color="auto"/>
              <w:right w:val="nil"/>
            </w:tcBorders>
          </w:tcPr>
          <w:p w14:paraId="581D514E" w14:textId="77777777" w:rsidR="007136C0" w:rsidRPr="005B7291" w:rsidRDefault="007136C0" w:rsidP="00F529A9">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62</w:t>
            </w:r>
          </w:p>
        </w:tc>
      </w:tr>
      <w:tr w:rsidR="007136C0" w:rsidRPr="005B7291" w14:paraId="3E929396" w14:textId="77777777" w:rsidTr="00F529A9">
        <w:trPr>
          <w:trHeight w:val="371"/>
        </w:trPr>
        <w:tc>
          <w:tcPr>
            <w:tcW w:w="9126" w:type="dxa"/>
            <w:gridSpan w:val="4"/>
            <w:tcBorders>
              <w:top w:val="single" w:sz="4" w:space="0" w:color="auto"/>
              <w:left w:val="nil"/>
              <w:bottom w:val="nil"/>
              <w:right w:val="nil"/>
            </w:tcBorders>
          </w:tcPr>
          <w:p w14:paraId="5C36D4E7" w14:textId="77777777" w:rsidR="007136C0" w:rsidRPr="005B7291" w:rsidRDefault="007136C0" w:rsidP="00F529A9">
            <w:pPr>
              <w:spacing w:line="360" w:lineRule="auto"/>
              <w:jc w:val="both"/>
              <w:rPr>
                <w:rFonts w:ascii="Arial" w:eastAsia="Times New Roman" w:hAnsi="Arial" w:cs="Arial"/>
                <w:color w:val="000000" w:themeColor="text1"/>
                <w:sz w:val="20"/>
                <w:szCs w:val="24"/>
                <w:lang w:val="en-US" w:eastAsia="fr-FR"/>
              </w:rPr>
            </w:pPr>
          </w:p>
        </w:tc>
      </w:tr>
    </w:tbl>
    <w:p w14:paraId="1834AA07" w14:textId="39767406"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sz w:val="20"/>
          <w:lang w:val="en-US" w:eastAsia="fr-FR"/>
        </w:rPr>
      </w:pPr>
      <w:r w:rsidRPr="00202D84">
        <w:rPr>
          <w:rFonts w:ascii="Arial" w:eastAsia="Times New Roman" w:hAnsi="Arial" w:cs="Arial"/>
          <w:b/>
          <w:color w:val="000000" w:themeColor="text1"/>
          <w:sz w:val="20"/>
          <w:lang w:val="en-US" w:eastAsia="fr-FR"/>
        </w:rPr>
        <w:t>2.</w:t>
      </w:r>
      <w:r w:rsidR="0069278A">
        <w:rPr>
          <w:rFonts w:ascii="Arial" w:eastAsia="Times New Roman" w:hAnsi="Arial" w:cs="Arial"/>
          <w:b/>
          <w:color w:val="000000" w:themeColor="text1"/>
          <w:sz w:val="20"/>
          <w:lang w:val="en-US" w:eastAsia="fr-FR"/>
        </w:rPr>
        <w:t>3</w:t>
      </w:r>
      <w:r w:rsidRPr="00202D84">
        <w:rPr>
          <w:rFonts w:ascii="Arial" w:eastAsia="Times New Roman" w:hAnsi="Arial" w:cs="Arial"/>
          <w:b/>
          <w:color w:val="000000" w:themeColor="text1"/>
          <w:sz w:val="20"/>
          <w:lang w:val="en-US" w:eastAsia="fr-FR"/>
        </w:rPr>
        <w:t xml:space="preserve">.2. Water Absorption Capacity and Water Solubility Index </w:t>
      </w:r>
    </w:p>
    <w:p w14:paraId="376B7B6D" w14:textId="699DDF22" w:rsidR="007136C0" w:rsidRPr="005B7291" w:rsidRDefault="007136C0" w:rsidP="007136C0">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water absorption capacity (WAC) and water solubility index (WSI) were evaluated according to methods of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{"citationItems":[{"id":"ITEM-1","itemData":{"DOI":"10.1111/j.1365-2621.1988.tb08959.x","ISSN":"17503841","abstract":"The efficiency of decorticating cowpeas was improved by hydrating to 25%, then drying to ˜10% moisture. Effects of drying temperature (50°, 70°, 90°, 110°, and 130°C) on functional and nutritional properties of cowpea meal were assessed. Extraction rate (yield) was unaffected by heating. Average particle size and water absorption of meal were greatest for intermediate temperatures. Starch was not gelatinized at any temperature. Reduction in protein solubility, which occurred at temperature 90°C., was associated with changes in gel electrophoresis patterns. Protein solubility was negatively correlated with previously reported values for specific gravity and apparent viscosity of cowpea pastes. Increases in drying temperature reduced thiamin content and increased browning of the meal. Copyright © 1988, Wiley Blackwell. All rights reserved","author":[{"dropping-particle":"","family":"Phillips","given":"R. D.","non-dropping-particle":"","parse-names":false,"suffix":""},{"dropping-particle":"","family":"Chinnan","given":"M. S.","non-dropping-particle":"","parse-names":false,"suffix":""},{"dropping-particle":"","family":"Branch","given":"A. L.","non-dropping-particle":"","parse-names":false,"suffix":""},{"dropping-particle":"","family":"Miller","given":"J.","non-dropping-particle":"","parse-names":false,"suffix":""},{"dropping-particle":"","family":"McWatters","given":"K. H.","non-dropping-particle":"","parse-names":false,"suffix":""}],"container-title":"Journal of Food Science","id":"ITEM-1","issue":"3","issued":{"date-parts":[["1988"]]},"page":"805-809","title":"Effects of Pretreatment on Functional and Nutritional Properties of Cowpea Meal","type":"article-journal","volume":"53"},"uris":["http://www.mendeley.com/documents/?uuid=710951b3-b32d-48d9-904d-6a1d66437490"]}],"mendeley":{"formattedCitation":"(Phillips et al., 1988)","manualFormatting":"Phillips et al. (1988)","plainTextFormattedCitation":"(Phillips et al., 1988)","previouslyFormattedCitation":"(Phillips et al., 1988)"},"properties":{"noteIndex":0},"schema":"https://github.com/citation-style-language/schema/raw/master/csl-citation.json"}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Phillips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1988)</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{"citationItems":[{"id":"ITEM-1","itemData":{"author":[{"dropping-particle":"","family":"Anderson","given":"R. A.","non-dropping-particle":"","parse-names":false,"suffix":""},{"dropping-particle":"","family":"Conway","given":"H. F.","non-dropping-particle":"","parse-names":false,"suffix":""},{"dropping-particle":"","family":"Pfeifer","given":"V. F.","non-dropping-particle":"","parse-names":false,"suffix":""},{"dropping-particle":"","family":"Griffin","given":"E. L.","non-dropping-particle":"","parse-names":false,"suffix":""}],"container-title":"Cereal Science Today,","id":"ITEM-1","issue":"1","issued":{"date-parts":[["1969"]]},"page":"4-12","title":"Gelatinization of corn grits by roll- and extrusion-cooking","type":"article-journal","volume":"14"},"uris":["http://www.mendeley.com/documents/?uuid=bc237d68-0f05-438e-bd24-e9b3108432ce","http://www.mendeley.com/documents/?uuid=668cb886-f814-4497-9f16-1148a634f398"]}],"mendeley":{"formattedCitation":"(Anderson et al., 1969)","manualFormatting":"Anderson et al. (1969)","plainTextFormattedCitation":"(Anderson et al., 1969)","previouslyFormattedCitation":"(Anderson et al., 1969)"},"properties":{"noteIndex":0},"schema":"https://github.com/citation-style-language/schema/raw/master/csl-citation.json"}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Anderson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1969)</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respectively. One gram of powder (W</w:t>
      </w:r>
      <w:r w:rsidRPr="005B7291">
        <w:rPr>
          <w:rFonts w:ascii="Arial" w:eastAsia="Times New Roman" w:hAnsi="Arial" w:cs="Arial"/>
          <w:color w:val="000000" w:themeColor="text1"/>
          <w:sz w:val="20"/>
          <w:szCs w:val="20"/>
          <w:vertAlign w:val="subscript"/>
          <w:lang w:val="en-US" w:eastAsia="fr-FR"/>
        </w:rPr>
        <w:t>0</w:t>
      </w:r>
      <w:r w:rsidRPr="005B7291">
        <w:rPr>
          <w:rFonts w:ascii="Arial" w:eastAsia="Times New Roman" w:hAnsi="Arial" w:cs="Arial"/>
          <w:color w:val="000000" w:themeColor="text1"/>
          <w:sz w:val="20"/>
          <w:szCs w:val="20"/>
          <w:lang w:val="en-US" w:eastAsia="fr-FR"/>
        </w:rPr>
        <w:t>) was suspended in 10 ml of distilled water, mixed for 60 min in a shaking water bath (</w:t>
      </w:r>
      <w:proofErr w:type="spellStart"/>
      <w:r w:rsidRPr="005B7291">
        <w:rPr>
          <w:rFonts w:ascii="Arial" w:eastAsia="Times New Roman" w:hAnsi="Arial" w:cs="Arial"/>
          <w:color w:val="000000" w:themeColor="text1"/>
          <w:sz w:val="20"/>
          <w:szCs w:val="20"/>
          <w:lang w:val="en-US" w:eastAsia="fr-FR"/>
        </w:rPr>
        <w:t>Kottermann</w:t>
      </w:r>
      <w:proofErr w:type="spellEnd"/>
      <w:r w:rsidRPr="005B7291">
        <w:rPr>
          <w:rFonts w:ascii="Arial" w:eastAsia="Times New Roman" w:hAnsi="Arial" w:cs="Arial"/>
          <w:color w:val="000000" w:themeColor="text1"/>
          <w:sz w:val="20"/>
          <w:szCs w:val="20"/>
          <w:lang w:val="en-US" w:eastAsia="fr-FR"/>
        </w:rPr>
        <w:t>, Germany) set at 37 °C and centrifuged at 5000 rpm for 30 min. The pellet was collected, weighed (W</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and dried at 105 °C for 24 hours, after which the weight of the dry residue (W</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 was determined. The following formulas were used to calculate these different variables and are expressed in g/100 g DM.</w:t>
      </w:r>
    </w:p>
    <w:p w14:paraId="316AD6DF" w14:textId="77777777" w:rsidR="007136C0" w:rsidRPr="005B7291" w:rsidRDefault="00000000" w:rsidP="007136C0">
      <w:pPr>
        <w:spacing w:line="360" w:lineRule="auto"/>
        <w:jc w:val="both"/>
        <w:rPr>
          <w:rFonts w:ascii="Arial" w:hAnsi="Arial" w:cs="Arial"/>
          <w:color w:val="000000" w:themeColor="text1"/>
          <w:sz w:val="20"/>
          <w:szCs w:val="20"/>
          <w:lang w:val="en-US"/>
        </w:rPr>
      </w:pPr>
      <m:oMathPara>
        <m:oMathParaPr>
          <m:jc m:val="center"/>
        </m:oMathParaPr>
        <m:oMath>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WAC</m:t>
              </m:r>
            </m:e>
            <m:sub>
              <m:r>
                <m:rPr>
                  <m:sty m:val="p"/>
                </m:rPr>
                <w:rPr>
                  <w:rFonts w:ascii="Cambria Math" w:eastAsiaTheme="minorEastAsia" w:hAnsi="Cambria Math" w:cs="Arial"/>
                  <w:color w:val="000000" w:themeColor="text1"/>
                  <w:sz w:val="20"/>
                  <w:szCs w:val="20"/>
                  <w:lang w:val="en-US"/>
                </w:rPr>
                <m:t>t</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2</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 x 100</m:t>
          </m:r>
        </m:oMath>
      </m:oMathPara>
    </w:p>
    <w:p w14:paraId="6AC1ED6B" w14:textId="77777777" w:rsidR="007136C0" w:rsidRPr="005B7291" w:rsidRDefault="00000000" w:rsidP="007136C0">
      <w:pPr>
        <w:spacing w:before="240" w:after="0" w:line="360" w:lineRule="auto"/>
        <w:jc w:val="both"/>
        <w:rPr>
          <w:rFonts w:ascii="Arial" w:eastAsiaTheme="minorEastAsia" w:hAnsi="Arial" w:cs="Arial"/>
          <w:color w:val="000000" w:themeColor="text1"/>
          <w:sz w:val="20"/>
          <w:szCs w:val="20"/>
          <w:lang w:val="en-US"/>
        </w:rPr>
      </w:pPr>
      <m:oMathPara>
        <m:oMathParaPr>
          <m:jc m:val="center"/>
        </m:oMathParaPr>
        <m:oMath>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WAC</m:t>
              </m:r>
            </m:e>
            <m:sub>
              <m:r>
                <m:rPr>
                  <m:sty m:val="p"/>
                </m:rPr>
                <w:rPr>
                  <w:rFonts w:ascii="Cambria Math" w:eastAsiaTheme="minorEastAsia" w:hAnsi="Cambria Math" w:cs="Arial"/>
                  <w:color w:val="000000" w:themeColor="text1"/>
                  <w:sz w:val="20"/>
                  <w:szCs w:val="20"/>
                  <w:lang w:val="en-US"/>
                </w:rPr>
                <m:t>a</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 x 100</m:t>
          </m:r>
        </m:oMath>
      </m:oMathPara>
    </w:p>
    <w:p w14:paraId="2CBE1BDB" w14:textId="77777777" w:rsidR="007136C0" w:rsidRPr="005B7291" w:rsidRDefault="007136C0" w:rsidP="007136C0">
      <w:pPr>
        <w:spacing w:before="240" w:after="0" w:line="360" w:lineRule="auto"/>
        <w:jc w:val="both"/>
        <w:rPr>
          <w:rFonts w:ascii="Arial" w:eastAsiaTheme="minorEastAsia" w:hAnsi="Arial" w:cs="Arial"/>
          <w:color w:val="000000" w:themeColor="text1"/>
          <w:sz w:val="20"/>
          <w:szCs w:val="20"/>
          <w:lang w:val="en-US"/>
        </w:rPr>
      </w:pPr>
      <m:oMathPara>
        <m:oMath>
          <m:r>
            <m:rPr>
              <m:sty m:val="p"/>
            </m:rPr>
            <w:rPr>
              <w:rFonts w:ascii="Cambria Math" w:eastAsiaTheme="minorEastAsia" w:hAnsi="Cambria Math" w:cs="Arial"/>
              <w:color w:val="000000" w:themeColor="text1"/>
              <w:sz w:val="20"/>
              <w:szCs w:val="20"/>
              <w:lang w:val="en-US"/>
            </w:rPr>
            <m:t>WSI=[(</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2</m:t>
              </m:r>
            </m:sub>
          </m:sSub>
          <m:r>
            <m:rPr>
              <m:sty m:val="p"/>
            </m:rPr>
            <w:rPr>
              <w:rFonts w:ascii="Cambria Math" w:eastAsiaTheme="minorEastAsia" w:hAnsi="Cambria Math" w:cs="Arial"/>
              <w:color w:val="000000" w:themeColor="text1"/>
              <w:sz w:val="20"/>
              <w:szCs w:val="20"/>
              <w:lang w:val="en-US"/>
            </w:rPr>
            <m:t xml:space="preserve">- </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 x 100</m:t>
          </m:r>
        </m:oMath>
      </m:oMathPara>
    </w:p>
    <w:p w14:paraId="143F6F50" w14:textId="77777777" w:rsidR="007136C0" w:rsidRPr="005B7291" w:rsidRDefault="007136C0" w:rsidP="007136C0">
      <w:pPr>
        <w:spacing w:before="100" w:beforeAutospacing="1" w:after="100" w:afterAutospacing="1" w:line="360" w:lineRule="auto"/>
        <w:jc w:val="center"/>
        <w:rPr>
          <w:rFonts w:ascii="Arial" w:eastAsia="Times New Roman" w:hAnsi="Arial" w:cs="Arial"/>
          <w:color w:val="000000" w:themeColor="text1"/>
          <w:sz w:val="20"/>
          <w:szCs w:val="20"/>
          <w:lang w:val="en-US" w:eastAsia="fr-FR"/>
        </w:rPr>
      </w:pPr>
      <w:proofErr w:type="spellStart"/>
      <w:proofErr w:type="gramStart"/>
      <w:r w:rsidRPr="005B7291">
        <w:rPr>
          <w:rFonts w:ascii="Arial" w:eastAsia="Times New Roman" w:hAnsi="Arial" w:cs="Arial"/>
          <w:color w:val="000000" w:themeColor="text1"/>
          <w:sz w:val="20"/>
          <w:szCs w:val="20"/>
          <w:lang w:val="en-US" w:eastAsia="fr-FR"/>
        </w:rPr>
        <w:t>WACt</w:t>
      </w:r>
      <w:proofErr w:type="spellEnd"/>
      <w:r w:rsidRPr="005B7291">
        <w:rPr>
          <w:rFonts w:ascii="Arial" w:eastAsia="Times New Roman" w:hAnsi="Arial" w:cs="Arial"/>
          <w:color w:val="000000" w:themeColor="text1"/>
          <w:sz w:val="20"/>
          <w:szCs w:val="20"/>
          <w:lang w:val="en-US" w:eastAsia="fr-FR"/>
        </w:rPr>
        <w:t xml:space="preserve"> :</w:t>
      </w:r>
      <w:proofErr w:type="gramEnd"/>
      <w:r w:rsidRPr="005B7291">
        <w:rPr>
          <w:rFonts w:ascii="Arial" w:eastAsia="Times New Roman" w:hAnsi="Arial" w:cs="Arial"/>
          <w:color w:val="000000" w:themeColor="text1"/>
          <w:sz w:val="20"/>
          <w:szCs w:val="20"/>
          <w:lang w:val="en-US" w:eastAsia="fr-FR"/>
        </w:rPr>
        <w:t xml:space="preserve"> true water absorption capacity; </w:t>
      </w:r>
      <w:proofErr w:type="spellStart"/>
      <w:proofErr w:type="gramStart"/>
      <w:r w:rsidRPr="005B7291">
        <w:rPr>
          <w:rFonts w:ascii="Arial" w:eastAsia="Times New Roman" w:hAnsi="Arial" w:cs="Arial"/>
          <w:color w:val="000000" w:themeColor="text1"/>
          <w:sz w:val="20"/>
          <w:szCs w:val="20"/>
          <w:lang w:val="en-US" w:eastAsia="fr-FR"/>
        </w:rPr>
        <w:t>WACa</w:t>
      </w:r>
      <w:proofErr w:type="spellEnd"/>
      <w:r w:rsidRPr="005B7291">
        <w:rPr>
          <w:rFonts w:ascii="Arial" w:eastAsia="Times New Roman" w:hAnsi="Arial" w:cs="Arial"/>
          <w:color w:val="000000" w:themeColor="text1"/>
          <w:sz w:val="20"/>
          <w:szCs w:val="20"/>
          <w:lang w:val="en-US" w:eastAsia="fr-FR"/>
        </w:rPr>
        <w:t xml:space="preserve"> :</w:t>
      </w:r>
      <w:proofErr w:type="gramEnd"/>
      <w:r w:rsidRPr="005B7291">
        <w:rPr>
          <w:rFonts w:ascii="Arial" w:eastAsia="Times New Roman" w:hAnsi="Arial" w:cs="Arial"/>
          <w:color w:val="000000" w:themeColor="text1"/>
          <w:sz w:val="20"/>
          <w:szCs w:val="20"/>
          <w:lang w:val="en-US" w:eastAsia="fr-FR"/>
        </w:rPr>
        <w:t xml:space="preserve"> apparent water absorption capacity</w:t>
      </w:r>
    </w:p>
    <w:p w14:paraId="609DFFDD" w14:textId="173A051A"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sz w:val="20"/>
          <w:lang w:val="en-US" w:eastAsia="fr-FR"/>
        </w:rPr>
      </w:pPr>
      <w:r w:rsidRPr="00202D84">
        <w:rPr>
          <w:rFonts w:ascii="Arial" w:eastAsia="Times New Roman" w:hAnsi="Arial" w:cs="Arial"/>
          <w:b/>
          <w:color w:val="000000" w:themeColor="text1"/>
          <w:sz w:val="20"/>
          <w:lang w:val="en-US" w:eastAsia="fr-FR"/>
        </w:rPr>
        <w:t>2.</w:t>
      </w:r>
      <w:r w:rsidR="0069278A">
        <w:rPr>
          <w:rFonts w:ascii="Arial" w:eastAsia="Times New Roman" w:hAnsi="Arial" w:cs="Arial"/>
          <w:b/>
          <w:color w:val="000000" w:themeColor="text1"/>
          <w:sz w:val="20"/>
          <w:lang w:val="en-US" w:eastAsia="fr-FR"/>
        </w:rPr>
        <w:t>3</w:t>
      </w:r>
      <w:r w:rsidRPr="00202D84">
        <w:rPr>
          <w:rFonts w:ascii="Arial" w:eastAsia="Times New Roman" w:hAnsi="Arial" w:cs="Arial"/>
          <w:b/>
          <w:color w:val="000000" w:themeColor="text1"/>
          <w:sz w:val="20"/>
          <w:lang w:val="en-US" w:eastAsia="fr-FR"/>
        </w:rPr>
        <w:t xml:space="preserve">.3. True Density, Bulk Density, and Porosity </w:t>
      </w:r>
    </w:p>
    <w:p w14:paraId="286DBD25" w14:textId="723B1D6E" w:rsidR="007136C0" w:rsidRPr="005250A4" w:rsidRDefault="007136C0" w:rsidP="007136C0">
      <w:pPr>
        <w:spacing w:before="100" w:beforeAutospacing="1" w:after="100" w:afterAutospacing="1" w:line="360" w:lineRule="auto"/>
        <w:jc w:val="both"/>
        <w:rPr>
          <w:rFonts w:ascii="Arial" w:eastAsia="Times New Roman" w:hAnsi="Arial" w:cs="Arial"/>
          <w:color w:val="000000" w:themeColor="text1"/>
          <w:sz w:val="20"/>
          <w:lang w:val="en-US" w:eastAsia="fr-FR"/>
        </w:rPr>
      </w:pPr>
      <w:r w:rsidRPr="005250A4">
        <w:rPr>
          <w:rFonts w:ascii="Arial" w:eastAsia="Times New Roman" w:hAnsi="Arial" w:cs="Arial"/>
          <w:color w:val="000000" w:themeColor="text1"/>
          <w:sz w:val="20"/>
          <w:lang w:val="en-US" w:eastAsia="fr-FR"/>
        </w:rPr>
        <w:t xml:space="preserve">The modified methods of </w:t>
      </w:r>
      <w:r w:rsidRPr="005250A4">
        <w:rPr>
          <w:rFonts w:ascii="Arial" w:eastAsia="Times New Roman" w:hAnsi="Arial" w:cs="Arial"/>
          <w:color w:val="000000" w:themeColor="text1"/>
          <w:sz w:val="20"/>
          <w:lang w:val="en-US" w:eastAsia="fr-FR"/>
        </w:rPr>
        <w:fldChar w:fldCharType="begin" w:fldLock="1"/>
      </w:r>
      <w:r w:rsidR="006F1DC7">
        <w:rPr>
          <w:rFonts w:ascii="Arial" w:eastAsia="Times New Roman" w:hAnsi="Arial" w:cs="Arial"/>
          <w:color w:val="000000" w:themeColor="text1"/>
          <w:sz w:val="20"/>
          <w:lang w:val="en-US" w:eastAsia="fr-FR"/>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2005)","manualFormatting":"Adebowale et al. (2005)","plainTextFormattedCitation":"(Adebowale et al., 2005)","previouslyFormattedCitation":"(Adebowale et al., 2005)"},"properties":{"noteIndex":0},"schema":"https://github.com/citation-style-language/schema/raw/master/csl-citation.json"}</w:instrText>
      </w:r>
      <w:r w:rsidRPr="005250A4">
        <w:rPr>
          <w:rFonts w:ascii="Arial" w:eastAsia="Times New Roman" w:hAnsi="Arial" w:cs="Arial"/>
          <w:color w:val="000000" w:themeColor="text1"/>
          <w:sz w:val="20"/>
          <w:lang w:val="en-US" w:eastAsia="fr-FR"/>
        </w:rPr>
        <w:fldChar w:fldCharType="separate"/>
      </w:r>
      <w:r w:rsidRPr="00302617">
        <w:rPr>
          <w:rFonts w:ascii="Arial" w:eastAsia="Times New Roman" w:hAnsi="Arial" w:cs="Arial"/>
          <w:noProof/>
          <w:color w:val="000000" w:themeColor="text1"/>
          <w:sz w:val="20"/>
          <w:lang w:val="en-US" w:eastAsia="fr-FR"/>
        </w:rPr>
        <w:t>Adebowale et al.</w:t>
      </w:r>
      <w:r>
        <w:rPr>
          <w:rFonts w:ascii="Arial" w:eastAsia="Times New Roman" w:hAnsi="Arial" w:cs="Arial"/>
          <w:noProof/>
          <w:color w:val="000000" w:themeColor="text1"/>
          <w:sz w:val="20"/>
          <w:lang w:val="en-US" w:eastAsia="fr-FR"/>
        </w:rPr>
        <w:t xml:space="preserve"> (</w:t>
      </w:r>
      <w:r w:rsidRPr="00302617">
        <w:rPr>
          <w:rFonts w:ascii="Arial" w:eastAsia="Times New Roman" w:hAnsi="Arial" w:cs="Arial"/>
          <w:noProof/>
          <w:color w:val="000000" w:themeColor="text1"/>
          <w:sz w:val="20"/>
          <w:lang w:val="en-US" w:eastAsia="fr-FR"/>
        </w:rPr>
        <w:t>2005)</w:t>
      </w:r>
      <w:r w:rsidRPr="005250A4">
        <w:rPr>
          <w:rFonts w:ascii="Arial" w:eastAsia="Times New Roman" w:hAnsi="Arial" w:cs="Arial"/>
          <w:color w:val="000000" w:themeColor="text1"/>
          <w:sz w:val="20"/>
          <w:lang w:val="en-US" w:eastAsia="fr-FR"/>
        </w:rPr>
        <w:fldChar w:fldCharType="end"/>
      </w:r>
      <w:r w:rsidRPr="005250A4">
        <w:rPr>
          <w:rFonts w:ascii="Arial" w:eastAsia="Times New Roman" w:hAnsi="Arial" w:cs="Arial"/>
          <w:color w:val="000000" w:themeColor="text1"/>
          <w:sz w:val="20"/>
          <w:lang w:val="en-US" w:eastAsia="fr-FR"/>
        </w:rPr>
        <w:t xml:space="preserve"> and </w:t>
      </w:r>
      <w:r w:rsidRPr="005250A4">
        <w:rPr>
          <w:rFonts w:ascii="Arial" w:eastAsia="Times New Roman" w:hAnsi="Arial" w:cs="Arial"/>
          <w:color w:val="000000" w:themeColor="text1"/>
          <w:sz w:val="20"/>
          <w:lang w:val="en-US" w:eastAsia="fr-FR"/>
        </w:rPr>
        <w:fldChar w:fldCharType="begin" w:fldLock="1"/>
      </w:r>
      <w:r w:rsidR="006F1DC7">
        <w:rPr>
          <w:rFonts w:ascii="Arial" w:eastAsia="Times New Roman" w:hAnsi="Arial" w:cs="Arial"/>
          <w:color w:val="000000" w:themeColor="text1"/>
          <w:sz w:val="20"/>
          <w:lang w:val="en-US" w:eastAsia="fr-FR"/>
        </w:rPr>
        <w:instrText>ADDIN CSL_CITATION {"citationItems":[{"id":"ITEM-1","itemData":{"abstract":"</w:instrText>
      </w:r>
      <w:r w:rsidR="006F1DC7">
        <w:rPr>
          <w:rFonts w:ascii="MS Gothic" w:eastAsia="MS Gothic" w:hAnsi="MS Gothic" w:cs="MS Gothic" w:hint="eastAsia"/>
          <w:color w:val="000000" w:themeColor="text1"/>
          <w:sz w:val="20"/>
          <w:lang w:val="en-US" w:eastAsia="fr-FR"/>
        </w:rPr>
        <w:instrText>ワイヤ干渉駆動型多関節マニピュレータの動的制御法</w:instrText>
      </w:r>
      <w:r w:rsidR="006F1DC7">
        <w:rPr>
          <w:rFonts w:ascii="Arial" w:eastAsia="Times New Roman" w:hAnsi="Arial" w:cs="Arial"/>
          <w:color w:val="000000" w:themeColor="text1"/>
          <w:sz w:val="20"/>
          <w:lang w:val="en-US" w:eastAsia="fr-FR"/>
        </w:rPr>
        <w:instrText>","author":[{"dropping-particle":"","family":"Samejina","given":"Masayoshi","non-dropping-particle":"","parse-names":false,"suffix":""},{"dropping-particle":"","family":"Hirata","given":"Goichi","non-dropping-particle":"","parse-names":false,"suffix":""},{"dropping-particle":"","family":"Koida","given":"Yoshiyuki","non-dropping-particle":"","parse-names":false,"suffix":""}],"container-title":"Chemical Pharmaceutical Bulletin","id":"ITEM-1","issue":"10","issued":{"date-parts":[["1982"]]},"page":"2278-2281","title":"Studies on Microcapsules. I. Role and Effect of Coacervation-inducing Agents in the Microencapsulation of Ascorbic Acid by a Phase Separation Method","type":"article-journal","volume":"20"},"uris":["http://www.mendeley.com/documents/?uuid=d719a6d4-a782-40f7-b3d6-b5dae3c50ad4","http://www.mendeley.com/documents/?uuid=dcc0ac99-3271-49a5-a0a1-dec4dd73a903"]}],"mendeley":{"formattedCitation":"(Samejina et al., 1982)","manualFormatting":"Samejina et al. (1982)","plainTextFormattedCitation":"(Samejina et al., 1982)","previouslyFormattedCitation":"(Samejina et al., 1982)"},"properties":{"noteIndex":0},"schema":"https://github.com/citation-style-language/schema/raw/master/csl-citation.json"}</w:instrText>
      </w:r>
      <w:r w:rsidRPr="005250A4">
        <w:rPr>
          <w:rFonts w:ascii="Arial" w:eastAsia="Times New Roman" w:hAnsi="Arial" w:cs="Arial"/>
          <w:color w:val="000000" w:themeColor="text1"/>
          <w:sz w:val="20"/>
          <w:lang w:val="en-US" w:eastAsia="fr-FR"/>
        </w:rPr>
        <w:fldChar w:fldCharType="separate"/>
      </w:r>
      <w:r w:rsidRPr="00302617">
        <w:rPr>
          <w:rFonts w:ascii="Arial" w:eastAsia="Times New Roman" w:hAnsi="Arial" w:cs="Arial"/>
          <w:noProof/>
          <w:color w:val="000000" w:themeColor="text1"/>
          <w:sz w:val="20"/>
          <w:lang w:val="en-US" w:eastAsia="fr-FR"/>
        </w:rPr>
        <w:t>Samejina et al.</w:t>
      </w:r>
      <w:r>
        <w:rPr>
          <w:rFonts w:ascii="Arial" w:eastAsia="Times New Roman" w:hAnsi="Arial" w:cs="Arial"/>
          <w:noProof/>
          <w:color w:val="000000" w:themeColor="text1"/>
          <w:sz w:val="20"/>
          <w:lang w:val="en-US" w:eastAsia="fr-FR"/>
        </w:rPr>
        <w:t xml:space="preserve"> (</w:t>
      </w:r>
      <w:r w:rsidRPr="00302617">
        <w:rPr>
          <w:rFonts w:ascii="Arial" w:eastAsia="Times New Roman" w:hAnsi="Arial" w:cs="Arial"/>
          <w:noProof/>
          <w:color w:val="000000" w:themeColor="text1"/>
          <w:sz w:val="20"/>
          <w:lang w:val="en-US" w:eastAsia="fr-FR"/>
        </w:rPr>
        <w:t>1982)</w:t>
      </w:r>
      <w:r w:rsidRPr="005250A4">
        <w:rPr>
          <w:rFonts w:ascii="Arial" w:eastAsia="Times New Roman" w:hAnsi="Arial" w:cs="Arial"/>
          <w:color w:val="000000" w:themeColor="text1"/>
          <w:sz w:val="20"/>
          <w:lang w:val="en-US" w:eastAsia="fr-FR"/>
        </w:rPr>
        <w:fldChar w:fldCharType="end"/>
      </w:r>
      <w:r w:rsidRPr="005250A4">
        <w:rPr>
          <w:rFonts w:ascii="Arial" w:eastAsia="Times New Roman" w:hAnsi="Arial" w:cs="Arial"/>
          <w:color w:val="000000" w:themeColor="text1"/>
          <w:sz w:val="20"/>
          <w:lang w:val="en-US" w:eastAsia="fr-FR"/>
        </w:rPr>
        <w:t xml:space="preserve"> were used to determine the true density (TD), bulk density (BD), and porosity (P) of powders. A portion of the powder (W</w:t>
      </w:r>
      <w:r w:rsidRPr="005250A4">
        <w:rPr>
          <w:rFonts w:ascii="Arial" w:eastAsia="Times New Roman" w:hAnsi="Arial" w:cs="Arial"/>
          <w:color w:val="000000" w:themeColor="text1"/>
          <w:sz w:val="20"/>
          <w:vertAlign w:val="subscript"/>
          <w:lang w:val="en-US" w:eastAsia="fr-FR"/>
        </w:rPr>
        <w:t>1</w:t>
      </w:r>
      <w:r w:rsidRPr="005250A4">
        <w:rPr>
          <w:rFonts w:ascii="Arial" w:eastAsia="Times New Roman" w:hAnsi="Arial" w:cs="Arial"/>
          <w:color w:val="000000" w:themeColor="text1"/>
          <w:sz w:val="20"/>
          <w:lang w:val="en-US" w:eastAsia="fr-FR"/>
        </w:rPr>
        <w:t>) was placed in a tarred capsule of known volume (V</w:t>
      </w:r>
      <w:r w:rsidRPr="005250A4">
        <w:rPr>
          <w:rFonts w:ascii="Arial" w:eastAsia="Times New Roman" w:hAnsi="Arial" w:cs="Arial"/>
          <w:color w:val="000000" w:themeColor="text1"/>
          <w:sz w:val="20"/>
          <w:vertAlign w:val="subscript"/>
          <w:lang w:val="en-US" w:eastAsia="fr-FR"/>
        </w:rPr>
        <w:t>1</w:t>
      </w:r>
      <w:r w:rsidRPr="005250A4">
        <w:rPr>
          <w:rFonts w:ascii="Arial" w:eastAsia="Times New Roman" w:hAnsi="Arial" w:cs="Arial"/>
          <w:color w:val="000000" w:themeColor="text1"/>
          <w:sz w:val="20"/>
          <w:lang w:val="en-US" w:eastAsia="fr-FR"/>
        </w:rPr>
        <w:t>). The capsule was tamped several times to eliminate the empty space between particles, and the obtained volume was noted (V</w:t>
      </w:r>
      <w:r w:rsidRPr="005250A4">
        <w:rPr>
          <w:rFonts w:ascii="Arial" w:eastAsia="Times New Roman" w:hAnsi="Arial" w:cs="Arial"/>
          <w:color w:val="000000" w:themeColor="text1"/>
          <w:sz w:val="20"/>
          <w:vertAlign w:val="subscript"/>
          <w:lang w:val="en-US" w:eastAsia="fr-FR"/>
        </w:rPr>
        <w:t>2</w:t>
      </w:r>
      <w:r w:rsidRPr="005250A4">
        <w:rPr>
          <w:rFonts w:ascii="Arial" w:eastAsia="Times New Roman" w:hAnsi="Arial" w:cs="Arial"/>
          <w:color w:val="000000" w:themeColor="text1"/>
          <w:sz w:val="20"/>
          <w:lang w:val="en-US" w:eastAsia="fr-FR"/>
        </w:rPr>
        <w:t xml:space="preserve">). Once the capsule was full, </w:t>
      </w:r>
      <w:r w:rsidRPr="005250A4">
        <w:rPr>
          <w:rFonts w:ascii="Arial" w:eastAsia="Times New Roman" w:hAnsi="Arial" w:cs="Arial"/>
          <w:color w:val="000000" w:themeColor="text1"/>
          <w:sz w:val="20"/>
          <w:lang w:val="en-US" w:eastAsia="fr-FR"/>
        </w:rPr>
        <w:lastRenderedPageBreak/>
        <w:t>the whole capsule was weighed (W</w:t>
      </w:r>
      <w:r w:rsidRPr="005250A4">
        <w:rPr>
          <w:rFonts w:ascii="Arial" w:eastAsia="Times New Roman" w:hAnsi="Arial" w:cs="Arial"/>
          <w:color w:val="000000" w:themeColor="text1"/>
          <w:sz w:val="20"/>
          <w:vertAlign w:val="subscript"/>
          <w:lang w:val="en-US" w:eastAsia="fr-FR"/>
        </w:rPr>
        <w:t>2</w:t>
      </w:r>
      <w:r w:rsidRPr="005250A4">
        <w:rPr>
          <w:rFonts w:ascii="Arial" w:eastAsia="Times New Roman" w:hAnsi="Arial" w:cs="Arial"/>
          <w:color w:val="000000" w:themeColor="text1"/>
          <w:sz w:val="20"/>
          <w:lang w:val="en-US" w:eastAsia="fr-FR"/>
        </w:rPr>
        <w:t xml:space="preserve">). TD, BD, and P were calculated according to the following equations: The results of TD and BD were expressed in grams of powder per unit of volume (g/ml). </w:t>
      </w:r>
    </w:p>
    <w:p w14:paraId="14FDF196" w14:textId="77777777" w:rsidR="007136C0" w:rsidRDefault="007136C0" w:rsidP="007136C0">
      <w:pPr>
        <w:spacing w:line="360" w:lineRule="auto"/>
        <w:jc w:val="center"/>
        <w:rPr>
          <w:rStyle w:val="fontstyle01"/>
          <w:rFonts w:ascii="Times New Roman" w:eastAsiaTheme="minorEastAsia" w:hAnsi="Times New Roman" w:cs="Times New Roman"/>
          <w:color w:val="000000" w:themeColor="text1"/>
          <w:sz w:val="20"/>
          <w:szCs w:val="20"/>
          <w:lang w:val="en-US"/>
        </w:rPr>
      </w:pPr>
      <m:oMath>
        <m:r>
          <m:rPr>
            <m:sty m:val="p"/>
          </m:rPr>
          <w:rPr>
            <w:rStyle w:val="fontstyle01"/>
            <w:rFonts w:ascii="Cambria Math" w:hAnsi="Cambria Math" w:cs="Times New Roman"/>
            <w:color w:val="000000" w:themeColor="text1"/>
            <w:sz w:val="20"/>
            <w:szCs w:val="20"/>
            <w:lang w:val="en-US"/>
          </w:rPr>
          <m:t xml:space="preserve">TD= </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2</m:t>
            </m:r>
          </m:sub>
        </m:sSub>
        <m:r>
          <m:rPr>
            <m:sty m:val="p"/>
          </m:rPr>
          <w:rPr>
            <w:rStyle w:val="fontstyle01"/>
            <w:rFonts w:ascii="Cambria Math" w:hAnsi="Cambria Math" w:cs="Times New Roman"/>
            <w:color w:val="000000" w:themeColor="text1"/>
            <w:sz w:val="20"/>
            <w:szCs w:val="20"/>
            <w:lang w:val="en-US"/>
          </w:rPr>
          <m:t>)</m:t>
        </m:r>
      </m:oMath>
      <w:r w:rsidRPr="005250A4">
        <w:rPr>
          <w:rStyle w:val="fontstyle01"/>
          <w:rFonts w:ascii="Times New Roman" w:eastAsiaTheme="minorEastAsia" w:hAnsi="Times New Roman" w:cs="Times New Roman"/>
          <w:color w:val="000000" w:themeColor="text1"/>
          <w:sz w:val="20"/>
          <w:szCs w:val="20"/>
          <w:lang w:val="en-US"/>
        </w:rPr>
        <w:t xml:space="preserve">          </w:t>
      </w:r>
      <m:oMath>
        <m:r>
          <m:rPr>
            <m:sty m:val="p"/>
          </m:rPr>
          <w:rPr>
            <w:rStyle w:val="fontstyle01"/>
            <w:rFonts w:ascii="Cambria Math" w:hAnsi="Cambria Math" w:cs="Times New Roman"/>
            <w:color w:val="000000" w:themeColor="text1"/>
            <w:sz w:val="20"/>
            <w:szCs w:val="20"/>
            <w:lang w:val="en-US"/>
          </w:rPr>
          <m:t>BD=</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2</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1</m:t>
            </m:r>
          </m:sub>
        </m:sSub>
      </m:oMath>
      <w:r w:rsidRPr="005250A4">
        <w:rPr>
          <w:rStyle w:val="fontstyle01"/>
          <w:rFonts w:ascii="Times New Roman" w:eastAsiaTheme="minorEastAsia" w:hAnsi="Times New Roman" w:cs="Times New Roman"/>
          <w:color w:val="000000" w:themeColor="text1"/>
          <w:sz w:val="20"/>
          <w:szCs w:val="20"/>
          <w:lang w:val="en-US"/>
        </w:rPr>
        <w:t xml:space="preserve">             </w:t>
      </w:r>
      <m:oMath>
        <m:r>
          <m:rPr>
            <m:sty m:val="p"/>
          </m:rPr>
          <w:rPr>
            <w:rStyle w:val="fontstyle01"/>
            <w:rFonts w:ascii="Cambria Math" w:hAnsi="Cambria Math" w:cs="Times New Roman"/>
            <w:color w:val="000000" w:themeColor="text1"/>
            <w:sz w:val="20"/>
            <w:szCs w:val="20"/>
            <w:lang w:val="en-US"/>
          </w:rPr>
          <m:t>P=1-(BD/TD)</m:t>
        </m:r>
      </m:oMath>
    </w:p>
    <w:p w14:paraId="3610C12B" w14:textId="66125B2E" w:rsidR="00B55607" w:rsidRPr="00B3747D" w:rsidRDefault="00B55607" w:rsidP="00B55607">
      <w:pPr>
        <w:spacing w:before="100" w:beforeAutospacing="1" w:after="100" w:afterAutospacing="1" w:line="360" w:lineRule="auto"/>
        <w:jc w:val="both"/>
        <w:rPr>
          <w:rFonts w:ascii="Arial" w:eastAsia="Times New Roman" w:hAnsi="Arial" w:cs="Arial"/>
          <w:kern w:val="0"/>
          <w:lang w:val="en-US" w:eastAsia="fr-CM"/>
          <w14:ligatures w14:val="none"/>
        </w:rPr>
      </w:pPr>
      <w:r w:rsidRPr="00B3747D">
        <w:rPr>
          <w:rFonts w:ascii="Arial" w:eastAsia="Times New Roman" w:hAnsi="Arial" w:cs="Arial"/>
          <w:b/>
          <w:bCs/>
          <w:kern w:val="0"/>
          <w:lang w:val="en-US" w:eastAsia="fr-CM"/>
          <w14:ligatures w14:val="none"/>
        </w:rPr>
        <w:t xml:space="preserve">2.4. </w:t>
      </w:r>
      <w:r w:rsidRPr="00B55607">
        <w:rPr>
          <w:rFonts w:ascii="Arial" w:eastAsia="Times New Roman" w:hAnsi="Arial" w:cs="Arial"/>
          <w:b/>
          <w:bCs/>
          <w:kern w:val="0"/>
          <w:lang w:val="en-US" w:eastAsia="fr-CM"/>
          <w14:ligatures w14:val="none"/>
        </w:rPr>
        <w:t>Data</w:t>
      </w:r>
      <w:r w:rsidR="00C66FBF" w:rsidRPr="00E61847">
        <w:rPr>
          <w:rFonts w:ascii="Arial" w:eastAsia="Times New Roman" w:hAnsi="Arial" w:cs="Arial"/>
          <w:b/>
          <w:bCs/>
          <w:kern w:val="0"/>
          <w:lang w:val="en-US" w:eastAsia="fr-CM"/>
          <w14:ligatures w14:val="none"/>
        </w:rPr>
        <w:t xml:space="preserve"> </w:t>
      </w:r>
      <w:r w:rsidRPr="00B55607">
        <w:rPr>
          <w:rFonts w:ascii="Arial" w:eastAsia="Times New Roman" w:hAnsi="Arial" w:cs="Arial"/>
          <w:b/>
          <w:bCs/>
          <w:kern w:val="0"/>
          <w:lang w:val="en-US" w:eastAsia="fr-CM"/>
          <w14:ligatures w14:val="none"/>
        </w:rPr>
        <w:t xml:space="preserve">on </w:t>
      </w:r>
      <w:r w:rsidR="00272869" w:rsidRPr="00E61847">
        <w:rPr>
          <w:rFonts w:ascii="Arial" w:eastAsia="Times New Roman" w:hAnsi="Arial" w:cs="Arial"/>
          <w:b/>
          <w:bCs/>
          <w:kern w:val="0"/>
          <w:lang w:val="en-US" w:eastAsia="fr-CM"/>
          <w14:ligatures w14:val="none"/>
        </w:rPr>
        <w:t>m</w:t>
      </w:r>
      <w:r w:rsidRPr="00B55607">
        <w:rPr>
          <w:rFonts w:ascii="Arial" w:eastAsia="Times New Roman" w:hAnsi="Arial" w:cs="Arial"/>
          <w:b/>
          <w:bCs/>
          <w:kern w:val="0"/>
          <w:lang w:val="en-US" w:eastAsia="fr-CM"/>
          <w14:ligatures w14:val="none"/>
        </w:rPr>
        <w:t xml:space="preserve">acronutrient, </w:t>
      </w:r>
      <w:r w:rsidR="00272869" w:rsidRPr="00E61847">
        <w:rPr>
          <w:rFonts w:ascii="Arial" w:eastAsia="Times New Roman" w:hAnsi="Arial" w:cs="Arial"/>
          <w:b/>
          <w:bCs/>
          <w:kern w:val="0"/>
          <w:lang w:val="en-US" w:eastAsia="fr-CM"/>
          <w14:ligatures w14:val="none"/>
        </w:rPr>
        <w:t>m</w:t>
      </w:r>
      <w:r w:rsidRPr="00B55607">
        <w:rPr>
          <w:rFonts w:ascii="Arial" w:eastAsia="Times New Roman" w:hAnsi="Arial" w:cs="Arial"/>
          <w:b/>
          <w:bCs/>
          <w:kern w:val="0"/>
          <w:lang w:val="en-US" w:eastAsia="fr-CM"/>
          <w14:ligatures w14:val="none"/>
        </w:rPr>
        <w:t xml:space="preserve">ineral, </w:t>
      </w:r>
      <w:r w:rsidR="00272869" w:rsidRPr="00E61847">
        <w:rPr>
          <w:rFonts w:ascii="Arial" w:eastAsia="Times New Roman" w:hAnsi="Arial" w:cs="Arial"/>
          <w:b/>
          <w:bCs/>
          <w:kern w:val="0"/>
          <w:lang w:val="en-US" w:eastAsia="fr-CM"/>
          <w14:ligatures w14:val="none"/>
        </w:rPr>
        <w:t>b</w:t>
      </w:r>
      <w:r w:rsidRPr="00B55607">
        <w:rPr>
          <w:rFonts w:ascii="Arial" w:eastAsia="Times New Roman" w:hAnsi="Arial" w:cs="Arial"/>
          <w:b/>
          <w:bCs/>
          <w:kern w:val="0"/>
          <w:lang w:val="en-US" w:eastAsia="fr-CM"/>
          <w14:ligatures w14:val="none"/>
        </w:rPr>
        <w:t xml:space="preserve">ioactive </w:t>
      </w:r>
      <w:r w:rsidR="00272869" w:rsidRPr="00E61847">
        <w:rPr>
          <w:rFonts w:ascii="Arial" w:eastAsia="Times New Roman" w:hAnsi="Arial" w:cs="Arial"/>
          <w:b/>
          <w:bCs/>
          <w:kern w:val="0"/>
          <w:lang w:val="en-US" w:eastAsia="fr-CM"/>
          <w14:ligatures w14:val="none"/>
        </w:rPr>
        <w:t>c</w:t>
      </w:r>
      <w:r w:rsidRPr="00B55607">
        <w:rPr>
          <w:rFonts w:ascii="Arial" w:eastAsia="Times New Roman" w:hAnsi="Arial" w:cs="Arial"/>
          <w:b/>
          <w:bCs/>
          <w:kern w:val="0"/>
          <w:lang w:val="en-US" w:eastAsia="fr-CM"/>
          <w14:ligatures w14:val="none"/>
        </w:rPr>
        <w:t>ompound</w:t>
      </w:r>
      <w:r w:rsidR="00C66FBF" w:rsidRPr="00E61847">
        <w:rPr>
          <w:rFonts w:ascii="Arial" w:eastAsia="Times New Roman" w:hAnsi="Arial" w:cs="Arial"/>
          <w:b/>
          <w:bCs/>
          <w:kern w:val="0"/>
          <w:lang w:val="en-US" w:eastAsia="fr-CM"/>
          <w14:ligatures w14:val="none"/>
        </w:rPr>
        <w:t>,</w:t>
      </w:r>
      <w:r w:rsidRPr="00B55607">
        <w:rPr>
          <w:rFonts w:ascii="Arial" w:eastAsia="Times New Roman" w:hAnsi="Arial" w:cs="Arial"/>
          <w:b/>
          <w:bCs/>
          <w:kern w:val="0"/>
          <w:lang w:val="en-US" w:eastAsia="fr-CM"/>
          <w14:ligatures w14:val="none"/>
        </w:rPr>
        <w:t xml:space="preserve"> </w:t>
      </w:r>
      <w:r w:rsidR="00C66FBF" w:rsidRPr="00E61847">
        <w:rPr>
          <w:rFonts w:ascii="Arial" w:eastAsia="Times New Roman" w:hAnsi="Arial" w:cs="Arial"/>
          <w:b/>
          <w:bCs/>
          <w:kern w:val="0"/>
          <w:lang w:val="en-US" w:eastAsia="fr-CM"/>
          <w14:ligatures w14:val="none"/>
        </w:rPr>
        <w:t xml:space="preserve">and antioxidant activity </w:t>
      </w:r>
      <w:r w:rsidRPr="00B55607">
        <w:rPr>
          <w:rFonts w:ascii="Arial" w:eastAsia="Times New Roman" w:hAnsi="Arial" w:cs="Arial"/>
          <w:b/>
          <w:bCs/>
          <w:kern w:val="0"/>
          <w:lang w:val="en-US" w:eastAsia="fr-CM"/>
          <w14:ligatures w14:val="none"/>
        </w:rPr>
        <w:t>in the</w:t>
      </w:r>
      <w:r w:rsidR="00C66FBF" w:rsidRPr="00E61847">
        <w:rPr>
          <w:rFonts w:ascii="Arial" w:eastAsia="Times New Roman" w:hAnsi="Arial" w:cs="Arial"/>
          <w:b/>
          <w:bCs/>
          <w:kern w:val="0"/>
          <w:lang w:val="en-US" w:eastAsia="fr-CM"/>
          <w14:ligatures w14:val="none"/>
        </w:rPr>
        <w:t xml:space="preserve"> </w:t>
      </w:r>
      <w:r w:rsidR="00272869" w:rsidRPr="00E61847">
        <w:rPr>
          <w:rFonts w:ascii="Arial" w:eastAsia="Times New Roman" w:hAnsi="Arial" w:cs="Arial"/>
          <w:b/>
          <w:bCs/>
          <w:kern w:val="0"/>
          <w:lang w:val="en-US" w:eastAsia="fr-CM"/>
          <w14:ligatures w14:val="none"/>
        </w:rPr>
        <w:t>p</w:t>
      </w:r>
      <w:r w:rsidRPr="00B55607">
        <w:rPr>
          <w:rFonts w:ascii="Arial" w:eastAsia="Times New Roman" w:hAnsi="Arial" w:cs="Arial"/>
          <w:b/>
          <w:bCs/>
          <w:kern w:val="0"/>
          <w:lang w:val="en-US" w:eastAsia="fr-CM"/>
          <w14:ligatures w14:val="none"/>
        </w:rPr>
        <w:t xml:space="preserve">owders of </w:t>
      </w:r>
      <w:r w:rsidRPr="00B55607">
        <w:rPr>
          <w:rFonts w:ascii="Arial" w:eastAsia="Times New Roman" w:hAnsi="Arial" w:cs="Arial"/>
          <w:b/>
          <w:bCs/>
          <w:i/>
          <w:iCs/>
          <w:kern w:val="0"/>
          <w:lang w:val="en-US" w:eastAsia="fr-CM"/>
          <w14:ligatures w14:val="none"/>
        </w:rPr>
        <w:t>C</w:t>
      </w:r>
      <w:r w:rsidR="00D603BB">
        <w:rPr>
          <w:rFonts w:ascii="Arial" w:eastAsia="Times New Roman" w:hAnsi="Arial" w:cs="Arial"/>
          <w:b/>
          <w:bCs/>
          <w:i/>
          <w:iCs/>
          <w:kern w:val="0"/>
          <w:lang w:val="en-US" w:eastAsia="fr-CM"/>
          <w14:ligatures w14:val="none"/>
        </w:rPr>
        <w:t>.</w:t>
      </w:r>
      <w:r w:rsidRPr="00B55607">
        <w:rPr>
          <w:rFonts w:ascii="Arial" w:eastAsia="Times New Roman" w:hAnsi="Arial" w:cs="Arial"/>
          <w:b/>
          <w:bCs/>
          <w:i/>
          <w:iCs/>
          <w:kern w:val="0"/>
          <w:lang w:val="en-US" w:eastAsia="fr-CM"/>
          <w14:ligatures w14:val="none"/>
        </w:rPr>
        <w:t xml:space="preserve"> olitorius</w:t>
      </w:r>
      <w:r w:rsidRPr="00B55607">
        <w:rPr>
          <w:rFonts w:ascii="Arial" w:eastAsia="Times New Roman" w:hAnsi="Arial" w:cs="Arial"/>
          <w:b/>
          <w:bCs/>
          <w:kern w:val="0"/>
          <w:lang w:val="en-US" w:eastAsia="fr-CM"/>
          <w14:ligatures w14:val="none"/>
        </w:rPr>
        <w:t xml:space="preserve"> and </w:t>
      </w:r>
      <w:r w:rsidRPr="00B55607">
        <w:rPr>
          <w:rFonts w:ascii="Arial" w:eastAsia="Times New Roman" w:hAnsi="Arial" w:cs="Arial"/>
          <w:b/>
          <w:bCs/>
          <w:i/>
          <w:iCs/>
          <w:kern w:val="0"/>
          <w:lang w:val="en-US" w:eastAsia="fr-CM"/>
          <w14:ligatures w14:val="none"/>
        </w:rPr>
        <w:t>A</w:t>
      </w:r>
      <w:r w:rsidR="00D603BB">
        <w:rPr>
          <w:rFonts w:ascii="Arial" w:eastAsia="Times New Roman" w:hAnsi="Arial" w:cs="Arial"/>
          <w:b/>
          <w:bCs/>
          <w:i/>
          <w:iCs/>
          <w:kern w:val="0"/>
          <w:lang w:val="en-US" w:eastAsia="fr-CM"/>
          <w14:ligatures w14:val="none"/>
        </w:rPr>
        <w:t>.</w:t>
      </w:r>
      <w:r w:rsidRPr="00B55607">
        <w:rPr>
          <w:rFonts w:ascii="Arial" w:eastAsia="Times New Roman" w:hAnsi="Arial" w:cs="Arial"/>
          <w:b/>
          <w:bCs/>
          <w:i/>
          <w:iCs/>
          <w:kern w:val="0"/>
          <w:lang w:val="en-US" w:eastAsia="fr-CM"/>
          <w14:ligatures w14:val="none"/>
        </w:rPr>
        <w:t xml:space="preserve"> esculentus</w:t>
      </w:r>
      <w:r w:rsidRPr="00B55607">
        <w:rPr>
          <w:rFonts w:ascii="Arial" w:eastAsia="Times New Roman" w:hAnsi="Arial" w:cs="Arial"/>
          <w:b/>
          <w:bCs/>
          <w:kern w:val="0"/>
          <w:lang w:val="en-US" w:eastAsia="fr-CM"/>
          <w14:ligatures w14:val="none"/>
        </w:rPr>
        <w:t xml:space="preserve"> </w:t>
      </w:r>
      <w:r w:rsidR="00C66FBF" w:rsidRPr="00E61847">
        <w:rPr>
          <w:rFonts w:ascii="Arial" w:eastAsia="Times New Roman" w:hAnsi="Arial" w:cs="Arial"/>
          <w:b/>
          <w:bCs/>
          <w:kern w:val="0"/>
          <w:lang w:val="en-US" w:eastAsia="fr-CM"/>
          <w14:ligatures w14:val="none"/>
        </w:rPr>
        <w:t>o</w:t>
      </w:r>
      <w:r w:rsidRPr="00B55607">
        <w:rPr>
          <w:rFonts w:ascii="Arial" w:eastAsia="Times New Roman" w:hAnsi="Arial" w:cs="Arial"/>
          <w:b/>
          <w:bCs/>
          <w:kern w:val="0"/>
          <w:lang w:val="en-US" w:eastAsia="fr-CM"/>
          <w14:ligatures w14:val="none"/>
        </w:rPr>
        <w:t>rgans</w:t>
      </w:r>
    </w:p>
    <w:p w14:paraId="7A17D4BA" w14:textId="17B17F92" w:rsidR="00B55607" w:rsidRPr="00C66FBF" w:rsidRDefault="00B55607" w:rsidP="00B55607">
      <w:pPr>
        <w:spacing w:before="100" w:beforeAutospacing="1" w:after="100" w:afterAutospacing="1" w:line="360" w:lineRule="auto"/>
        <w:jc w:val="both"/>
        <w:rPr>
          <w:rStyle w:val="fontstyle01"/>
          <w:rFonts w:ascii="Arial" w:eastAsia="Times New Roman" w:hAnsi="Arial" w:cs="Arial"/>
          <w:color w:val="auto"/>
          <w:kern w:val="0"/>
          <w:sz w:val="20"/>
          <w:szCs w:val="20"/>
          <w:lang w:val="en-US" w:eastAsia="fr-CM"/>
          <w14:ligatures w14:val="none"/>
        </w:rPr>
      </w:pPr>
      <w:r w:rsidRPr="00B55607">
        <w:rPr>
          <w:rFonts w:ascii="Arial" w:eastAsia="Times New Roman" w:hAnsi="Arial" w:cs="Arial"/>
          <w:kern w:val="0"/>
          <w:sz w:val="20"/>
          <w:szCs w:val="20"/>
          <w:lang w:val="en-US" w:eastAsia="fr-CM"/>
          <w14:ligatures w14:val="none"/>
        </w:rPr>
        <w:t>The data presented in Table 2 are part of the first phase of this research project and have already been published</w:t>
      </w:r>
      <w:r w:rsidRPr="00C66FBF">
        <w:rPr>
          <w:rFonts w:ascii="Arial" w:eastAsia="Times New Roman" w:hAnsi="Arial" w:cs="Arial"/>
          <w:kern w:val="0"/>
          <w:sz w:val="20"/>
          <w:szCs w:val="20"/>
          <w:lang w:val="en-US" w:eastAsia="fr-CM"/>
          <w14:ligatures w14:val="none"/>
        </w:rPr>
        <w:t xml:space="preserve"> </w:t>
      </w:r>
      <w:r w:rsidRPr="00C66FBF">
        <w:rPr>
          <w:rFonts w:ascii="Arial" w:eastAsia="Times New Roman" w:hAnsi="Arial" w:cs="Arial"/>
          <w:kern w:val="0"/>
          <w:sz w:val="20"/>
          <w:szCs w:val="20"/>
          <w:lang w:val="en-US" w:eastAsia="fr-CM"/>
          <w14:ligatures w14:val="none"/>
        </w:rPr>
        <w:fldChar w:fldCharType="begin" w:fldLock="1"/>
      </w:r>
      <w:r w:rsidR="00FC5154">
        <w:rPr>
          <w:rFonts w:ascii="Arial" w:eastAsia="Times New Roman" w:hAnsi="Arial" w:cs="Arial"/>
          <w:kern w:val="0"/>
          <w:sz w:val="20"/>
          <w:szCs w:val="20"/>
          <w:lang w:val="en-US" w:eastAsia="fr-CM"/>
          <w14:ligatures w14:val="none"/>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Pr="00C66FBF">
        <w:rPr>
          <w:rFonts w:ascii="Arial" w:eastAsia="Times New Roman" w:hAnsi="Arial" w:cs="Arial"/>
          <w:kern w:val="0"/>
          <w:sz w:val="20"/>
          <w:szCs w:val="20"/>
          <w:lang w:val="en-US" w:eastAsia="fr-CM"/>
          <w14:ligatures w14:val="none"/>
        </w:rPr>
        <w:fldChar w:fldCharType="separate"/>
      </w:r>
      <w:r w:rsidR="00FC5154" w:rsidRPr="00FC5154">
        <w:rPr>
          <w:rFonts w:ascii="Arial" w:eastAsia="Times New Roman" w:hAnsi="Arial" w:cs="Arial"/>
          <w:noProof/>
          <w:kern w:val="0"/>
          <w:sz w:val="20"/>
          <w:szCs w:val="20"/>
          <w:lang w:val="en-US" w:eastAsia="fr-CM"/>
          <w14:ligatures w14:val="none"/>
        </w:rPr>
        <w:t>(Assiéné, Djeukeu, et al., 2025)</w:t>
      </w:r>
      <w:r w:rsidRPr="00C66FBF">
        <w:rPr>
          <w:rFonts w:ascii="Arial" w:eastAsia="Times New Roman" w:hAnsi="Arial" w:cs="Arial"/>
          <w:kern w:val="0"/>
          <w:sz w:val="20"/>
          <w:szCs w:val="20"/>
          <w:lang w:val="en-US" w:eastAsia="fr-CM"/>
          <w14:ligatures w14:val="none"/>
        </w:rPr>
        <w:fldChar w:fldCharType="end"/>
      </w:r>
      <w:r w:rsidRPr="00B55607">
        <w:rPr>
          <w:rFonts w:ascii="Arial" w:eastAsia="Times New Roman" w:hAnsi="Arial" w:cs="Arial"/>
          <w:kern w:val="0"/>
          <w:sz w:val="20"/>
          <w:szCs w:val="20"/>
          <w:lang w:val="en-US" w:eastAsia="fr-CM"/>
          <w14:ligatures w14:val="none"/>
        </w:rPr>
        <w:t>. Therefore, they cannot be considered as original results of this article. Instead, they are presented here as a reference database from which the relationship between bioactive compounds</w:t>
      </w:r>
      <w:r w:rsidR="00920049">
        <w:rPr>
          <w:rFonts w:ascii="Arial" w:eastAsia="Times New Roman" w:hAnsi="Arial" w:cs="Arial"/>
          <w:kern w:val="0"/>
          <w:sz w:val="20"/>
          <w:szCs w:val="20"/>
          <w:lang w:val="en-US" w:eastAsia="fr-CM"/>
          <w14:ligatures w14:val="none"/>
        </w:rPr>
        <w:t>, nutrients</w:t>
      </w:r>
      <w:r w:rsidRPr="00B55607">
        <w:rPr>
          <w:rFonts w:ascii="Arial" w:eastAsia="Times New Roman" w:hAnsi="Arial" w:cs="Arial"/>
          <w:kern w:val="0"/>
          <w:sz w:val="20"/>
          <w:szCs w:val="20"/>
          <w:lang w:val="en-US" w:eastAsia="fr-CM"/>
          <w14:ligatures w14:val="none"/>
        </w:rPr>
        <w:t xml:space="preserve"> and the functional properties of the powders can be determined.</w:t>
      </w:r>
    </w:p>
    <w:p w14:paraId="5A72A177" w14:textId="2786B213" w:rsidR="001E48DA" w:rsidRPr="00272869" w:rsidRDefault="001E48DA" w:rsidP="001E48DA">
      <w:pPr>
        <w:spacing w:line="360" w:lineRule="auto"/>
        <w:jc w:val="both"/>
        <w:rPr>
          <w:rStyle w:val="fontstyle01"/>
          <w:rFonts w:ascii="Arial" w:hAnsi="Arial" w:cs="Arial"/>
          <w:i/>
          <w:color w:val="000000" w:themeColor="text1"/>
          <w:sz w:val="20"/>
          <w:szCs w:val="22"/>
          <w:lang w:val="en-US"/>
        </w:rPr>
      </w:pPr>
      <w:r w:rsidRPr="00272869">
        <w:rPr>
          <w:rStyle w:val="fontstyle01"/>
          <w:rFonts w:ascii="Arial" w:hAnsi="Arial" w:cs="Arial"/>
          <w:color w:val="000000" w:themeColor="text1"/>
          <w:sz w:val="20"/>
          <w:szCs w:val="22"/>
          <w:lang w:val="en-US"/>
        </w:rPr>
        <w:t xml:space="preserve">Table 2: </w:t>
      </w:r>
      <w:r w:rsidR="00B55607" w:rsidRPr="00272869">
        <w:rPr>
          <w:rStyle w:val="fontstyle01"/>
          <w:rFonts w:ascii="Arial" w:hAnsi="Arial" w:cs="Arial"/>
          <w:color w:val="000000" w:themeColor="text1"/>
          <w:sz w:val="20"/>
          <w:szCs w:val="22"/>
          <w:lang w:val="en-US"/>
        </w:rPr>
        <w:t>Macronutrients</w:t>
      </w:r>
      <w:r w:rsidR="004418FA" w:rsidRPr="00272869">
        <w:rPr>
          <w:rStyle w:val="fontstyle01"/>
          <w:rFonts w:ascii="Arial" w:hAnsi="Arial" w:cs="Arial"/>
          <w:color w:val="000000" w:themeColor="text1"/>
          <w:sz w:val="20"/>
          <w:szCs w:val="22"/>
          <w:lang w:val="en-US"/>
        </w:rPr>
        <w:t>, mineral and bioactive</w:t>
      </w:r>
      <w:r w:rsidRPr="00272869">
        <w:rPr>
          <w:rStyle w:val="fontstyle01"/>
          <w:rFonts w:ascii="Arial" w:hAnsi="Arial" w:cs="Arial"/>
          <w:color w:val="000000" w:themeColor="text1"/>
          <w:sz w:val="20"/>
          <w:szCs w:val="22"/>
          <w:lang w:val="en-US"/>
        </w:rPr>
        <w:t xml:space="preserve"> contents </w:t>
      </w:r>
      <w:r w:rsidR="00EB03D6" w:rsidRPr="00272869">
        <w:rPr>
          <w:rStyle w:val="fontstyle01"/>
          <w:rFonts w:ascii="Arial" w:hAnsi="Arial" w:cs="Arial"/>
          <w:color w:val="000000" w:themeColor="text1"/>
          <w:sz w:val="20"/>
          <w:szCs w:val="22"/>
          <w:lang w:val="en-US"/>
        </w:rPr>
        <w:t xml:space="preserve">and antioxidant activity </w:t>
      </w:r>
      <w:r w:rsidRPr="00272869">
        <w:rPr>
          <w:rStyle w:val="fontstyle01"/>
          <w:rFonts w:ascii="Arial" w:hAnsi="Arial" w:cs="Arial"/>
          <w:color w:val="000000" w:themeColor="text1"/>
          <w:sz w:val="20"/>
          <w:szCs w:val="22"/>
          <w:lang w:val="en-US"/>
        </w:rPr>
        <w:t xml:space="preserve">of the leaves and fruit powders of </w:t>
      </w:r>
      <w:r w:rsidRPr="00272869">
        <w:rPr>
          <w:rStyle w:val="fontstyle01"/>
          <w:rFonts w:ascii="Arial" w:hAnsi="Arial" w:cs="Arial"/>
          <w:i/>
          <w:iCs/>
          <w:color w:val="000000" w:themeColor="text1"/>
          <w:sz w:val="20"/>
          <w:szCs w:val="22"/>
          <w:lang w:val="en-US"/>
        </w:rPr>
        <w:t>C</w:t>
      </w:r>
      <w:r w:rsidR="00D603BB">
        <w:rPr>
          <w:rStyle w:val="fontstyle01"/>
          <w:rFonts w:ascii="Arial" w:hAnsi="Arial" w:cs="Arial"/>
          <w:i/>
          <w:iCs/>
          <w:color w:val="000000" w:themeColor="text1"/>
          <w:sz w:val="20"/>
          <w:szCs w:val="22"/>
          <w:lang w:val="en-US"/>
        </w:rPr>
        <w:t>.</w:t>
      </w:r>
      <w:r w:rsidRPr="00272869">
        <w:rPr>
          <w:rStyle w:val="fontstyle01"/>
          <w:rFonts w:ascii="Arial" w:hAnsi="Arial" w:cs="Arial"/>
          <w:i/>
          <w:iCs/>
          <w:color w:val="000000" w:themeColor="text1"/>
          <w:sz w:val="20"/>
          <w:szCs w:val="22"/>
          <w:lang w:val="en-US"/>
        </w:rPr>
        <w:t xml:space="preserve"> olitorius</w:t>
      </w:r>
      <w:r w:rsidRPr="00272869">
        <w:rPr>
          <w:rStyle w:val="fontstyle01"/>
          <w:rFonts w:ascii="Arial" w:hAnsi="Arial" w:cs="Arial"/>
          <w:color w:val="000000" w:themeColor="text1"/>
          <w:sz w:val="20"/>
          <w:szCs w:val="22"/>
          <w:lang w:val="en-US"/>
        </w:rPr>
        <w:t xml:space="preserve"> and </w:t>
      </w:r>
      <w:r w:rsidRPr="00272869">
        <w:rPr>
          <w:rStyle w:val="fontstyle01"/>
          <w:rFonts w:ascii="Arial" w:hAnsi="Arial" w:cs="Arial"/>
          <w:i/>
          <w:iCs/>
          <w:color w:val="000000" w:themeColor="text1"/>
          <w:sz w:val="20"/>
          <w:szCs w:val="22"/>
          <w:lang w:val="en-US"/>
        </w:rPr>
        <w:t>A</w:t>
      </w:r>
      <w:r w:rsidR="00D603BB">
        <w:rPr>
          <w:rStyle w:val="fontstyle01"/>
          <w:rFonts w:ascii="Arial" w:hAnsi="Arial" w:cs="Arial"/>
          <w:i/>
          <w:iCs/>
          <w:color w:val="000000" w:themeColor="text1"/>
          <w:sz w:val="20"/>
          <w:szCs w:val="22"/>
          <w:lang w:val="en-US"/>
        </w:rPr>
        <w:t>.</w:t>
      </w:r>
      <w:r w:rsidRPr="00272869">
        <w:rPr>
          <w:rStyle w:val="fontstyle01"/>
          <w:rFonts w:ascii="Arial" w:hAnsi="Arial" w:cs="Arial"/>
          <w:i/>
          <w:iCs/>
          <w:color w:val="000000" w:themeColor="text1"/>
          <w:sz w:val="20"/>
          <w:szCs w:val="22"/>
          <w:lang w:val="en-US"/>
        </w:rPr>
        <w:t xml:space="preserve"> esculentus</w:t>
      </w:r>
      <w:r w:rsidR="0044525C" w:rsidRPr="00272869">
        <w:rPr>
          <w:rStyle w:val="fontstyle01"/>
          <w:rFonts w:ascii="Arial" w:hAnsi="Arial" w:cs="Arial"/>
          <w:i/>
          <w:iCs/>
          <w:color w:val="000000" w:themeColor="text1"/>
          <w:sz w:val="20"/>
          <w:szCs w:val="22"/>
          <w:lang w:val="en-US"/>
        </w:rPr>
        <w:t xml:space="preserve"> </w:t>
      </w:r>
      <w:r w:rsidR="00845CAA" w:rsidRPr="00272869">
        <w:rPr>
          <w:rStyle w:val="fontstyle01"/>
          <w:rFonts w:ascii="Arial" w:hAnsi="Arial" w:cs="Arial"/>
          <w:i/>
          <w:iCs/>
          <w:color w:val="000000" w:themeColor="text1"/>
          <w:sz w:val="20"/>
          <w:szCs w:val="22"/>
          <w:lang w:val="en-US"/>
        </w:rPr>
        <w:fldChar w:fldCharType="begin" w:fldLock="1"/>
      </w:r>
      <w:r w:rsidR="00FC5154">
        <w:rPr>
          <w:rStyle w:val="fontstyle01"/>
          <w:rFonts w:ascii="Arial" w:hAnsi="Arial" w:cs="Arial"/>
          <w:i/>
          <w:iCs/>
          <w:color w:val="000000" w:themeColor="text1"/>
          <w:sz w:val="20"/>
          <w:szCs w:val="22"/>
          <w:lang w:val="en-US"/>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845CAA" w:rsidRPr="00272869">
        <w:rPr>
          <w:rStyle w:val="fontstyle01"/>
          <w:rFonts w:ascii="Arial" w:hAnsi="Arial" w:cs="Arial"/>
          <w:i/>
          <w:iCs/>
          <w:color w:val="000000" w:themeColor="text1"/>
          <w:sz w:val="20"/>
          <w:szCs w:val="22"/>
          <w:lang w:val="en-US"/>
        </w:rPr>
        <w:fldChar w:fldCharType="separate"/>
      </w:r>
      <w:r w:rsidR="00FC5154" w:rsidRPr="00FC5154">
        <w:rPr>
          <w:rStyle w:val="fontstyle01"/>
          <w:rFonts w:ascii="Arial" w:hAnsi="Arial" w:cs="Arial"/>
          <w:iCs/>
          <w:noProof/>
          <w:color w:val="000000" w:themeColor="text1"/>
          <w:sz w:val="20"/>
          <w:szCs w:val="22"/>
          <w:lang w:val="en-US"/>
        </w:rPr>
        <w:t>(Assiéné, Djeukeu, et al., 2025)</w:t>
      </w:r>
      <w:r w:rsidR="00845CAA" w:rsidRPr="00272869">
        <w:rPr>
          <w:rStyle w:val="fontstyle01"/>
          <w:rFonts w:ascii="Arial" w:hAnsi="Arial" w:cs="Arial"/>
          <w:i/>
          <w:iCs/>
          <w:color w:val="000000" w:themeColor="text1"/>
          <w:sz w:val="20"/>
          <w:szCs w:val="22"/>
          <w:lang w:val="en-US"/>
        </w:rPr>
        <w:fldChar w:fldCharType="end"/>
      </w:r>
    </w:p>
    <w:tbl>
      <w:tblPr>
        <w:tblStyle w:val="TableGrid"/>
        <w:tblW w:w="9498" w:type="dxa"/>
        <w:tblLook w:val="04A0" w:firstRow="1" w:lastRow="0" w:firstColumn="1" w:lastColumn="0" w:noHBand="0" w:noVBand="1"/>
      </w:tblPr>
      <w:tblGrid>
        <w:gridCol w:w="2992"/>
        <w:gridCol w:w="1990"/>
        <w:gridCol w:w="1464"/>
        <w:gridCol w:w="1723"/>
        <w:gridCol w:w="1329"/>
      </w:tblGrid>
      <w:tr w:rsidR="001E48DA" w:rsidRPr="00EA43D8" w14:paraId="5C7203D2" w14:textId="77777777" w:rsidTr="00924E6C">
        <w:trPr>
          <w:trHeight w:val="425"/>
        </w:trPr>
        <w:tc>
          <w:tcPr>
            <w:tcW w:w="2992" w:type="dxa"/>
            <w:vMerge w:val="restart"/>
            <w:tcBorders>
              <w:left w:val="nil"/>
              <w:bottom w:val="nil"/>
              <w:right w:val="nil"/>
            </w:tcBorders>
            <w:vAlign w:val="center"/>
          </w:tcPr>
          <w:p w14:paraId="7AA93C53" w14:textId="7DC6C475" w:rsidR="001E48DA" w:rsidRPr="00FB5A11" w:rsidRDefault="004418FA" w:rsidP="00D515DC">
            <w:pPr>
              <w:rPr>
                <w:rFonts w:ascii="Arial" w:hAnsi="Arial" w:cs="Arial"/>
                <w:b/>
                <w:color w:val="000000" w:themeColor="text1"/>
                <w:sz w:val="18"/>
                <w:szCs w:val="18"/>
              </w:rPr>
            </w:pPr>
            <w:r w:rsidRPr="00FB5A11">
              <w:rPr>
                <w:rFonts w:ascii="Arial" w:hAnsi="Arial" w:cs="Arial"/>
                <w:b/>
                <w:color w:val="000000" w:themeColor="text1"/>
                <w:sz w:val="18"/>
                <w:szCs w:val="18"/>
              </w:rPr>
              <w:t xml:space="preserve">Components </w:t>
            </w:r>
          </w:p>
        </w:tc>
        <w:tc>
          <w:tcPr>
            <w:tcW w:w="3454" w:type="dxa"/>
            <w:gridSpan w:val="2"/>
            <w:tcBorders>
              <w:left w:val="nil"/>
              <w:bottom w:val="nil"/>
              <w:right w:val="nil"/>
            </w:tcBorders>
            <w:vAlign w:val="center"/>
          </w:tcPr>
          <w:p w14:paraId="497C4426" w14:textId="40E8020A" w:rsidR="001E48DA" w:rsidRPr="00FB5A11" w:rsidRDefault="00455C38" w:rsidP="00D515DC">
            <w:pPr>
              <w:jc w:val="center"/>
              <w:rPr>
                <w:rFonts w:ascii="Arial" w:hAnsi="Arial" w:cs="Arial"/>
                <w:b/>
                <w:color w:val="000000" w:themeColor="text1"/>
                <w:sz w:val="18"/>
                <w:szCs w:val="18"/>
              </w:rPr>
            </w:pPr>
            <w:r w:rsidRPr="00FB5A11">
              <w:rPr>
                <w:rFonts w:ascii="Arial" w:hAnsi="Arial" w:cs="Arial"/>
                <w:b/>
                <w:i/>
                <w:color w:val="000000" w:themeColor="text1"/>
                <w:sz w:val="18"/>
                <w:szCs w:val="18"/>
              </w:rPr>
              <w:t>Abelmoschus esculentus</w:t>
            </w:r>
          </w:p>
        </w:tc>
        <w:tc>
          <w:tcPr>
            <w:tcW w:w="3052" w:type="dxa"/>
            <w:gridSpan w:val="2"/>
            <w:tcBorders>
              <w:left w:val="nil"/>
              <w:bottom w:val="nil"/>
              <w:right w:val="nil"/>
            </w:tcBorders>
            <w:vAlign w:val="center"/>
          </w:tcPr>
          <w:p w14:paraId="3F4F335B" w14:textId="1FA30576" w:rsidR="001E48DA" w:rsidRPr="00FB5A11" w:rsidRDefault="00455C38" w:rsidP="00D515DC">
            <w:pPr>
              <w:jc w:val="center"/>
              <w:rPr>
                <w:rFonts w:ascii="Arial" w:hAnsi="Arial" w:cs="Arial"/>
                <w:b/>
                <w:color w:val="000000" w:themeColor="text1"/>
                <w:sz w:val="18"/>
                <w:szCs w:val="18"/>
              </w:rPr>
            </w:pPr>
            <w:r w:rsidRPr="00FB5A11">
              <w:rPr>
                <w:rFonts w:ascii="Arial" w:hAnsi="Arial" w:cs="Arial"/>
                <w:b/>
                <w:i/>
                <w:color w:val="000000" w:themeColor="text1"/>
                <w:sz w:val="18"/>
                <w:szCs w:val="18"/>
              </w:rPr>
              <w:t xml:space="preserve">   Corchorus olitorius</w:t>
            </w:r>
            <w:r w:rsidR="001E48DA" w:rsidRPr="00FB5A11">
              <w:rPr>
                <w:rFonts w:ascii="Arial" w:hAnsi="Arial" w:cs="Arial"/>
                <w:b/>
                <w:i/>
                <w:color w:val="000000" w:themeColor="text1"/>
                <w:sz w:val="18"/>
                <w:szCs w:val="18"/>
              </w:rPr>
              <w:t xml:space="preserve"> </w:t>
            </w:r>
          </w:p>
        </w:tc>
      </w:tr>
      <w:tr w:rsidR="001E48DA" w:rsidRPr="00EA43D8" w14:paraId="298989A1" w14:textId="77777777" w:rsidTr="00924E6C">
        <w:trPr>
          <w:trHeight w:val="320"/>
        </w:trPr>
        <w:tc>
          <w:tcPr>
            <w:tcW w:w="2992" w:type="dxa"/>
            <w:vMerge/>
            <w:tcBorders>
              <w:top w:val="nil"/>
              <w:left w:val="nil"/>
              <w:right w:val="nil"/>
            </w:tcBorders>
            <w:vAlign w:val="center"/>
          </w:tcPr>
          <w:p w14:paraId="1D09805C" w14:textId="77777777" w:rsidR="001E48DA" w:rsidRPr="00FB5A11" w:rsidRDefault="001E48DA" w:rsidP="00D515DC">
            <w:pPr>
              <w:rPr>
                <w:rFonts w:ascii="Arial" w:hAnsi="Arial" w:cs="Arial"/>
                <w:b/>
                <w:color w:val="000000" w:themeColor="text1"/>
                <w:sz w:val="18"/>
                <w:szCs w:val="18"/>
              </w:rPr>
            </w:pPr>
          </w:p>
        </w:tc>
        <w:tc>
          <w:tcPr>
            <w:tcW w:w="1990" w:type="dxa"/>
            <w:tcBorders>
              <w:top w:val="nil"/>
              <w:left w:val="nil"/>
              <w:right w:val="nil"/>
            </w:tcBorders>
            <w:vAlign w:val="center"/>
          </w:tcPr>
          <w:p w14:paraId="108E0093" w14:textId="77777777" w:rsidR="001E48DA" w:rsidRPr="00FB5A11" w:rsidRDefault="001E48DA" w:rsidP="00D515DC">
            <w:pPr>
              <w:jc w:val="center"/>
              <w:rPr>
                <w:rFonts w:ascii="Arial" w:hAnsi="Arial" w:cs="Arial"/>
                <w:b/>
                <w:color w:val="000000" w:themeColor="text1"/>
                <w:sz w:val="18"/>
                <w:szCs w:val="18"/>
              </w:rPr>
            </w:pPr>
            <w:proofErr w:type="spellStart"/>
            <w:r w:rsidRPr="00FB5A11">
              <w:rPr>
                <w:rFonts w:ascii="Arial" w:hAnsi="Arial" w:cs="Arial"/>
                <w:b/>
                <w:color w:val="000000" w:themeColor="text1"/>
                <w:sz w:val="18"/>
                <w:szCs w:val="18"/>
              </w:rPr>
              <w:t>Leave</w:t>
            </w:r>
            <w:proofErr w:type="spellEnd"/>
          </w:p>
        </w:tc>
        <w:tc>
          <w:tcPr>
            <w:tcW w:w="1464" w:type="dxa"/>
            <w:tcBorders>
              <w:top w:val="nil"/>
              <w:left w:val="nil"/>
              <w:right w:val="nil"/>
            </w:tcBorders>
            <w:vAlign w:val="center"/>
          </w:tcPr>
          <w:p w14:paraId="32B8AEE4" w14:textId="77777777" w:rsidR="001E48DA" w:rsidRPr="00FB5A11" w:rsidRDefault="001E48DA" w:rsidP="00D515DC">
            <w:pPr>
              <w:jc w:val="center"/>
              <w:rPr>
                <w:rFonts w:ascii="Arial" w:hAnsi="Arial" w:cs="Arial"/>
                <w:b/>
                <w:color w:val="000000" w:themeColor="text1"/>
                <w:sz w:val="18"/>
                <w:szCs w:val="18"/>
              </w:rPr>
            </w:pPr>
            <w:r w:rsidRPr="00FB5A11">
              <w:rPr>
                <w:rFonts w:ascii="Arial" w:hAnsi="Arial" w:cs="Arial"/>
                <w:b/>
                <w:color w:val="000000" w:themeColor="text1"/>
                <w:sz w:val="18"/>
                <w:szCs w:val="18"/>
              </w:rPr>
              <w:t>Fruit</w:t>
            </w:r>
          </w:p>
        </w:tc>
        <w:tc>
          <w:tcPr>
            <w:tcW w:w="1723" w:type="dxa"/>
            <w:tcBorders>
              <w:top w:val="nil"/>
              <w:left w:val="nil"/>
              <w:right w:val="nil"/>
            </w:tcBorders>
            <w:vAlign w:val="center"/>
          </w:tcPr>
          <w:p w14:paraId="721A3019" w14:textId="77777777" w:rsidR="001E48DA" w:rsidRPr="00FB5A11" w:rsidRDefault="001E48DA" w:rsidP="00D515DC">
            <w:pPr>
              <w:jc w:val="center"/>
              <w:rPr>
                <w:rFonts w:ascii="Arial" w:hAnsi="Arial" w:cs="Arial"/>
                <w:b/>
                <w:color w:val="000000" w:themeColor="text1"/>
                <w:sz w:val="18"/>
                <w:szCs w:val="18"/>
              </w:rPr>
            </w:pPr>
            <w:proofErr w:type="spellStart"/>
            <w:r w:rsidRPr="00FB5A11">
              <w:rPr>
                <w:rFonts w:ascii="Arial" w:hAnsi="Arial" w:cs="Arial"/>
                <w:b/>
                <w:color w:val="000000" w:themeColor="text1"/>
                <w:sz w:val="18"/>
                <w:szCs w:val="18"/>
              </w:rPr>
              <w:t>Leave</w:t>
            </w:r>
            <w:proofErr w:type="spellEnd"/>
          </w:p>
        </w:tc>
        <w:tc>
          <w:tcPr>
            <w:tcW w:w="1329" w:type="dxa"/>
            <w:tcBorders>
              <w:top w:val="nil"/>
              <w:left w:val="nil"/>
              <w:right w:val="nil"/>
            </w:tcBorders>
            <w:vAlign w:val="center"/>
          </w:tcPr>
          <w:p w14:paraId="71B43606" w14:textId="77777777" w:rsidR="001E48DA" w:rsidRPr="00FB5A11" w:rsidRDefault="001E48DA" w:rsidP="00D515DC">
            <w:pPr>
              <w:jc w:val="center"/>
              <w:rPr>
                <w:rFonts w:ascii="Arial" w:hAnsi="Arial" w:cs="Arial"/>
                <w:b/>
                <w:color w:val="000000" w:themeColor="text1"/>
                <w:sz w:val="18"/>
                <w:szCs w:val="18"/>
              </w:rPr>
            </w:pPr>
            <w:r w:rsidRPr="00FB5A11">
              <w:rPr>
                <w:rFonts w:ascii="Arial" w:hAnsi="Arial" w:cs="Arial"/>
                <w:b/>
                <w:color w:val="000000" w:themeColor="text1"/>
                <w:sz w:val="18"/>
                <w:szCs w:val="18"/>
              </w:rPr>
              <w:t>Fruit</w:t>
            </w:r>
          </w:p>
        </w:tc>
      </w:tr>
      <w:tr w:rsidR="004418FA" w:rsidRPr="00EA43D8" w14:paraId="2CDCAD47" w14:textId="77777777" w:rsidTr="00924E6C">
        <w:trPr>
          <w:trHeight w:val="282"/>
        </w:trPr>
        <w:tc>
          <w:tcPr>
            <w:tcW w:w="9498" w:type="dxa"/>
            <w:gridSpan w:val="5"/>
            <w:tcBorders>
              <w:left w:val="nil"/>
              <w:bottom w:val="single" w:sz="4" w:space="0" w:color="auto"/>
              <w:right w:val="nil"/>
            </w:tcBorders>
            <w:vAlign w:val="bottom"/>
          </w:tcPr>
          <w:p w14:paraId="018D82B9" w14:textId="06FF088E" w:rsidR="004418FA" w:rsidRPr="00EA43D8" w:rsidRDefault="005D69AD" w:rsidP="004418FA">
            <w:pPr>
              <w:spacing w:before="240" w:line="360" w:lineRule="auto"/>
              <w:rPr>
                <w:rFonts w:ascii="Arial" w:eastAsia="Times New Roman" w:hAnsi="Arial" w:cs="Arial"/>
                <w:color w:val="000000" w:themeColor="text1"/>
                <w:sz w:val="14"/>
                <w:szCs w:val="14"/>
                <w:lang w:val="en-US" w:eastAsia="fr-FR"/>
              </w:rPr>
            </w:pPr>
            <w:r w:rsidRPr="00EA43D8">
              <w:rPr>
                <w:rFonts w:ascii="Arial" w:hAnsi="Arial" w:cs="Arial"/>
                <w:b/>
                <w:color w:val="000000" w:themeColor="text1"/>
                <w:sz w:val="14"/>
                <w:szCs w:val="14"/>
                <w:lang w:val="en-US"/>
              </w:rPr>
              <w:t>Macro nutrient content</w:t>
            </w:r>
            <w:r w:rsidR="00FB5A11" w:rsidRPr="00FB5A11">
              <w:rPr>
                <w:rFonts w:ascii="Arial" w:hAnsi="Arial" w:cs="Arial"/>
                <w:b/>
                <w:color w:val="000000" w:themeColor="text1"/>
                <w:sz w:val="14"/>
                <w:szCs w:val="14"/>
                <w:lang w:val="en-US"/>
              </w:rPr>
              <w:t>, Crude Fiber</w:t>
            </w:r>
            <w:r w:rsidR="004418FA" w:rsidRPr="00FB5A11">
              <w:rPr>
                <w:rFonts w:ascii="Arial" w:hAnsi="Arial" w:cs="Arial"/>
                <w:b/>
                <w:color w:val="000000" w:themeColor="text1"/>
                <w:sz w:val="14"/>
                <w:szCs w:val="14"/>
                <w:lang w:val="en-US"/>
              </w:rPr>
              <w:t xml:space="preserve"> (g/100 g DM)</w:t>
            </w:r>
            <w:r w:rsidR="00EA43D8" w:rsidRPr="00FB5A11">
              <w:rPr>
                <w:rFonts w:ascii="Arial" w:hAnsi="Arial" w:cs="Arial"/>
                <w:b/>
                <w:color w:val="000000" w:themeColor="text1"/>
                <w:sz w:val="14"/>
                <w:szCs w:val="14"/>
                <w:lang w:val="en-US"/>
              </w:rPr>
              <w:t xml:space="preserve"> </w:t>
            </w:r>
            <w:r w:rsidR="00EA43D8" w:rsidRPr="00FB5A11">
              <w:rPr>
                <w:rFonts w:ascii="Arial" w:hAnsi="Arial" w:cs="Arial"/>
                <w:b/>
                <w:sz w:val="14"/>
                <w:szCs w:val="14"/>
                <w:lang w:val="en-US"/>
              </w:rPr>
              <w:t>and Energy (Kcal)</w:t>
            </w:r>
          </w:p>
        </w:tc>
      </w:tr>
      <w:tr w:rsidR="004418FA" w:rsidRPr="00EA43D8" w14:paraId="7CB9D9D3" w14:textId="77777777" w:rsidTr="00924E6C">
        <w:trPr>
          <w:trHeight w:val="128"/>
        </w:trPr>
        <w:tc>
          <w:tcPr>
            <w:tcW w:w="2992" w:type="dxa"/>
            <w:tcBorders>
              <w:top w:val="nil"/>
              <w:left w:val="nil"/>
              <w:bottom w:val="nil"/>
              <w:right w:val="nil"/>
            </w:tcBorders>
          </w:tcPr>
          <w:p w14:paraId="6BD19F13" w14:textId="45429A99" w:rsidR="004418FA" w:rsidRPr="00EA43D8" w:rsidRDefault="004418FA" w:rsidP="00FB5A11">
            <w:pPr>
              <w:spacing w:before="240"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protein</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63D09E80" w14:textId="2731C5DC"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18.87 ± 0.10</w:t>
            </w:r>
          </w:p>
        </w:tc>
        <w:tc>
          <w:tcPr>
            <w:tcW w:w="1464" w:type="dxa"/>
            <w:tcBorders>
              <w:top w:val="nil"/>
              <w:left w:val="nil"/>
              <w:bottom w:val="nil"/>
              <w:right w:val="nil"/>
            </w:tcBorders>
            <w:vAlign w:val="center"/>
          </w:tcPr>
          <w:p w14:paraId="555D856A" w14:textId="3B806070"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15.52 ± 0.30</w:t>
            </w:r>
          </w:p>
        </w:tc>
        <w:tc>
          <w:tcPr>
            <w:tcW w:w="1723" w:type="dxa"/>
            <w:tcBorders>
              <w:top w:val="nil"/>
              <w:left w:val="nil"/>
              <w:bottom w:val="nil"/>
              <w:right w:val="nil"/>
            </w:tcBorders>
            <w:vAlign w:val="center"/>
          </w:tcPr>
          <w:p w14:paraId="7FD42971" w14:textId="47008885"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20.63 ± 0.10</w:t>
            </w:r>
          </w:p>
        </w:tc>
        <w:tc>
          <w:tcPr>
            <w:tcW w:w="1329" w:type="dxa"/>
            <w:tcBorders>
              <w:top w:val="nil"/>
              <w:left w:val="nil"/>
              <w:bottom w:val="nil"/>
              <w:right w:val="nil"/>
            </w:tcBorders>
            <w:vAlign w:val="center"/>
          </w:tcPr>
          <w:p w14:paraId="0946D083" w14:textId="7A823C5E"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10.42 ± 0.20</w:t>
            </w:r>
          </w:p>
        </w:tc>
      </w:tr>
      <w:tr w:rsidR="004418FA" w:rsidRPr="00EA43D8" w14:paraId="7746D315" w14:textId="77777777" w:rsidTr="00924E6C">
        <w:trPr>
          <w:trHeight w:val="128"/>
        </w:trPr>
        <w:tc>
          <w:tcPr>
            <w:tcW w:w="2992" w:type="dxa"/>
            <w:tcBorders>
              <w:top w:val="nil"/>
              <w:left w:val="nil"/>
              <w:bottom w:val="nil"/>
              <w:right w:val="nil"/>
            </w:tcBorders>
          </w:tcPr>
          <w:p w14:paraId="7372FB92" w14:textId="3695BCE7"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lipid</w:t>
            </w:r>
            <w:proofErr w:type="spellEnd"/>
          </w:p>
        </w:tc>
        <w:tc>
          <w:tcPr>
            <w:tcW w:w="1990" w:type="dxa"/>
            <w:tcBorders>
              <w:top w:val="nil"/>
              <w:left w:val="nil"/>
              <w:bottom w:val="nil"/>
              <w:right w:val="nil"/>
            </w:tcBorders>
            <w:vAlign w:val="center"/>
          </w:tcPr>
          <w:p w14:paraId="1D29F977" w14:textId="297CAD6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lang w:val="en-US"/>
              </w:rPr>
              <w:t>7.64 ± 0.03</w:t>
            </w:r>
          </w:p>
        </w:tc>
        <w:tc>
          <w:tcPr>
            <w:tcW w:w="1464" w:type="dxa"/>
            <w:tcBorders>
              <w:top w:val="nil"/>
              <w:left w:val="nil"/>
              <w:bottom w:val="nil"/>
              <w:right w:val="nil"/>
            </w:tcBorders>
            <w:vAlign w:val="center"/>
          </w:tcPr>
          <w:p w14:paraId="6E541395" w14:textId="2F1621B0"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2.70 ± 0.01</w:t>
            </w:r>
          </w:p>
        </w:tc>
        <w:tc>
          <w:tcPr>
            <w:tcW w:w="1723" w:type="dxa"/>
            <w:tcBorders>
              <w:top w:val="nil"/>
              <w:left w:val="nil"/>
              <w:bottom w:val="nil"/>
              <w:right w:val="nil"/>
            </w:tcBorders>
            <w:vAlign w:val="center"/>
          </w:tcPr>
          <w:p w14:paraId="2A8034AA" w14:textId="7F1736C6"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5.29 ± 0.01</w:t>
            </w:r>
          </w:p>
        </w:tc>
        <w:tc>
          <w:tcPr>
            <w:tcW w:w="1329" w:type="dxa"/>
            <w:tcBorders>
              <w:top w:val="nil"/>
              <w:left w:val="nil"/>
              <w:bottom w:val="nil"/>
              <w:right w:val="nil"/>
            </w:tcBorders>
            <w:vAlign w:val="center"/>
          </w:tcPr>
          <w:p w14:paraId="13712937" w14:textId="389D41F7"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1.81 ± 0.01</w:t>
            </w:r>
          </w:p>
        </w:tc>
      </w:tr>
      <w:tr w:rsidR="003604EA" w:rsidRPr="00EA43D8" w14:paraId="144CC8D9" w14:textId="77777777" w:rsidTr="00924E6C">
        <w:trPr>
          <w:trHeight w:val="128"/>
        </w:trPr>
        <w:tc>
          <w:tcPr>
            <w:tcW w:w="2992" w:type="dxa"/>
            <w:tcBorders>
              <w:top w:val="nil"/>
              <w:left w:val="nil"/>
              <w:bottom w:val="nil"/>
              <w:right w:val="nil"/>
            </w:tcBorders>
          </w:tcPr>
          <w:p w14:paraId="3CC651CE" w14:textId="0A20D31E" w:rsidR="003604EA" w:rsidRPr="00EA43D8" w:rsidRDefault="003604EA" w:rsidP="004418FA">
            <w:pPr>
              <w:spacing w:line="480" w:lineRule="auto"/>
              <w:rPr>
                <w:rFonts w:ascii="Arial" w:hAnsi="Arial" w:cs="Arial"/>
                <w:color w:val="000000" w:themeColor="text1"/>
                <w:sz w:val="14"/>
                <w:szCs w:val="14"/>
              </w:rPr>
            </w:pPr>
            <w:proofErr w:type="spellStart"/>
            <w:r w:rsidRPr="00EA43D8">
              <w:rPr>
                <w:rFonts w:ascii="Arial" w:hAnsi="Arial" w:cs="Arial"/>
                <w:color w:val="000000" w:themeColor="text1"/>
                <w:sz w:val="14"/>
                <w:szCs w:val="14"/>
              </w:rPr>
              <w:t>Available</w:t>
            </w:r>
            <w:proofErr w:type="spellEnd"/>
            <w:r w:rsidRPr="00EA43D8">
              <w:rPr>
                <w:rFonts w:ascii="Arial" w:hAnsi="Arial" w:cs="Arial"/>
                <w:color w:val="000000" w:themeColor="text1"/>
                <w:sz w:val="14"/>
                <w:szCs w:val="14"/>
              </w:rPr>
              <w:t xml:space="preserve"> Carbohydrate</w:t>
            </w:r>
          </w:p>
        </w:tc>
        <w:tc>
          <w:tcPr>
            <w:tcW w:w="1990" w:type="dxa"/>
            <w:tcBorders>
              <w:top w:val="nil"/>
              <w:left w:val="nil"/>
              <w:bottom w:val="nil"/>
              <w:right w:val="nil"/>
            </w:tcBorders>
            <w:vAlign w:val="center"/>
          </w:tcPr>
          <w:p w14:paraId="1F3D2E98" w14:textId="2176056E" w:rsidR="003604EA" w:rsidRPr="00EA43D8" w:rsidRDefault="00194C84"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43.75 ± 0.30</w:t>
            </w:r>
          </w:p>
        </w:tc>
        <w:tc>
          <w:tcPr>
            <w:tcW w:w="1464" w:type="dxa"/>
            <w:tcBorders>
              <w:top w:val="nil"/>
              <w:left w:val="nil"/>
              <w:bottom w:val="nil"/>
              <w:right w:val="nil"/>
            </w:tcBorders>
            <w:vAlign w:val="center"/>
          </w:tcPr>
          <w:p w14:paraId="09314022" w14:textId="5B9A688A" w:rsidR="003604EA" w:rsidRPr="00EA43D8" w:rsidRDefault="00194C84"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57.35 ± 0.80</w:t>
            </w:r>
          </w:p>
        </w:tc>
        <w:tc>
          <w:tcPr>
            <w:tcW w:w="1723" w:type="dxa"/>
            <w:tcBorders>
              <w:top w:val="nil"/>
              <w:left w:val="nil"/>
              <w:bottom w:val="nil"/>
              <w:right w:val="nil"/>
            </w:tcBorders>
            <w:vAlign w:val="center"/>
          </w:tcPr>
          <w:p w14:paraId="417613B2" w14:textId="077A2DCD" w:rsidR="003604EA" w:rsidRPr="00EA43D8" w:rsidRDefault="00194C84"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31.11 ± 0.16</w:t>
            </w:r>
          </w:p>
        </w:tc>
        <w:tc>
          <w:tcPr>
            <w:tcW w:w="1329" w:type="dxa"/>
            <w:tcBorders>
              <w:top w:val="nil"/>
              <w:left w:val="nil"/>
              <w:bottom w:val="nil"/>
              <w:right w:val="nil"/>
            </w:tcBorders>
            <w:vAlign w:val="center"/>
          </w:tcPr>
          <w:p w14:paraId="69DE681B" w14:textId="7F6EF2B0" w:rsidR="003604EA" w:rsidRPr="00EA43D8" w:rsidRDefault="00194C84"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56.71 ± 0.40</w:t>
            </w:r>
          </w:p>
        </w:tc>
      </w:tr>
      <w:tr w:rsidR="004418FA" w:rsidRPr="00EA43D8" w14:paraId="6E0D6A4A" w14:textId="77777777" w:rsidTr="00924E6C">
        <w:trPr>
          <w:trHeight w:val="116"/>
        </w:trPr>
        <w:tc>
          <w:tcPr>
            <w:tcW w:w="2992" w:type="dxa"/>
            <w:tcBorders>
              <w:top w:val="nil"/>
              <w:left w:val="nil"/>
              <w:bottom w:val="nil"/>
              <w:right w:val="nil"/>
            </w:tcBorders>
          </w:tcPr>
          <w:p w14:paraId="731CBDFE" w14:textId="03F87A46" w:rsidR="004418FA" w:rsidRPr="00EA43D8" w:rsidRDefault="004418FA" w:rsidP="004418FA">
            <w:pPr>
              <w:spacing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ash</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30B1B2BC" w14:textId="6E77853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15.22 ± 0.10</w:t>
            </w:r>
          </w:p>
        </w:tc>
        <w:tc>
          <w:tcPr>
            <w:tcW w:w="1464" w:type="dxa"/>
            <w:tcBorders>
              <w:top w:val="nil"/>
              <w:left w:val="nil"/>
              <w:bottom w:val="nil"/>
              <w:right w:val="nil"/>
            </w:tcBorders>
            <w:vAlign w:val="center"/>
          </w:tcPr>
          <w:p w14:paraId="2C229AB5" w14:textId="7A3EEBF1"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7.61 ± 0.10</w:t>
            </w:r>
          </w:p>
        </w:tc>
        <w:tc>
          <w:tcPr>
            <w:tcW w:w="1723" w:type="dxa"/>
            <w:tcBorders>
              <w:top w:val="nil"/>
              <w:left w:val="nil"/>
              <w:bottom w:val="nil"/>
              <w:right w:val="nil"/>
            </w:tcBorders>
            <w:vAlign w:val="center"/>
          </w:tcPr>
          <w:p w14:paraId="4695E560" w14:textId="5AEE6FB7"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9.38 ± 0.20</w:t>
            </w:r>
          </w:p>
        </w:tc>
        <w:tc>
          <w:tcPr>
            <w:tcW w:w="1329" w:type="dxa"/>
            <w:tcBorders>
              <w:top w:val="nil"/>
              <w:left w:val="nil"/>
              <w:bottom w:val="nil"/>
              <w:right w:val="nil"/>
            </w:tcBorders>
            <w:vAlign w:val="center"/>
          </w:tcPr>
          <w:p w14:paraId="7F8D629F" w14:textId="0840A05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12.95 ± 0.10</w:t>
            </w:r>
          </w:p>
        </w:tc>
      </w:tr>
      <w:tr w:rsidR="004418FA" w:rsidRPr="00EA43D8" w14:paraId="2ED2BEB5" w14:textId="77777777" w:rsidTr="00924E6C">
        <w:trPr>
          <w:trHeight w:val="128"/>
        </w:trPr>
        <w:tc>
          <w:tcPr>
            <w:tcW w:w="2992" w:type="dxa"/>
            <w:tcBorders>
              <w:top w:val="nil"/>
              <w:left w:val="nil"/>
              <w:bottom w:val="nil"/>
              <w:right w:val="nil"/>
            </w:tcBorders>
          </w:tcPr>
          <w:p w14:paraId="13B394E4" w14:textId="3254E44E" w:rsidR="004418FA" w:rsidRPr="00EA43D8" w:rsidRDefault="004418FA" w:rsidP="004418FA">
            <w:pPr>
              <w:spacing w:line="480" w:lineRule="auto"/>
              <w:rPr>
                <w:rFonts w:ascii="Arial" w:hAnsi="Arial" w:cs="Arial"/>
                <w:color w:val="000000" w:themeColor="text1"/>
                <w:sz w:val="14"/>
                <w:szCs w:val="14"/>
                <w:lang w:val="en-US"/>
              </w:rPr>
            </w:pPr>
            <w:proofErr w:type="spellStart"/>
            <w:r w:rsidRPr="00EA43D8">
              <w:rPr>
                <w:rFonts w:ascii="Arial" w:hAnsi="Arial" w:cs="Arial"/>
                <w:color w:val="000000" w:themeColor="text1"/>
                <w:sz w:val="14"/>
                <w:szCs w:val="14"/>
              </w:rPr>
              <w:t>Crude</w:t>
            </w:r>
            <w:proofErr w:type="spellEnd"/>
            <w:r w:rsidRPr="00EA43D8">
              <w:rPr>
                <w:rFonts w:ascii="Arial" w:hAnsi="Arial" w:cs="Arial"/>
                <w:color w:val="000000" w:themeColor="text1"/>
                <w:sz w:val="14"/>
                <w:szCs w:val="14"/>
              </w:rPr>
              <w:t xml:space="preserve"> </w:t>
            </w:r>
            <w:proofErr w:type="spellStart"/>
            <w:r w:rsidRPr="00EA43D8">
              <w:rPr>
                <w:rFonts w:ascii="Arial" w:hAnsi="Arial" w:cs="Arial"/>
                <w:color w:val="000000" w:themeColor="text1"/>
                <w:sz w:val="14"/>
                <w:szCs w:val="14"/>
              </w:rPr>
              <w:t>fiber</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6B63B9FB" w14:textId="7DC759F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10.34 ± 0.20</w:t>
            </w:r>
          </w:p>
        </w:tc>
        <w:tc>
          <w:tcPr>
            <w:tcW w:w="1464" w:type="dxa"/>
            <w:tcBorders>
              <w:top w:val="nil"/>
              <w:left w:val="nil"/>
              <w:bottom w:val="nil"/>
              <w:right w:val="nil"/>
            </w:tcBorders>
            <w:vAlign w:val="center"/>
          </w:tcPr>
          <w:p w14:paraId="6BE2B323" w14:textId="63D3BD43"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lang w:val="en-US"/>
              </w:rPr>
              <w:t>7.26 ± 0.20</w:t>
            </w:r>
          </w:p>
        </w:tc>
        <w:tc>
          <w:tcPr>
            <w:tcW w:w="1723" w:type="dxa"/>
            <w:tcBorders>
              <w:top w:val="nil"/>
              <w:left w:val="nil"/>
              <w:bottom w:val="nil"/>
              <w:right w:val="nil"/>
            </w:tcBorders>
            <w:vAlign w:val="center"/>
          </w:tcPr>
          <w:p w14:paraId="72FF47B6" w14:textId="4D108D7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9.52 ± 0.20</w:t>
            </w:r>
          </w:p>
        </w:tc>
        <w:tc>
          <w:tcPr>
            <w:tcW w:w="1329" w:type="dxa"/>
            <w:tcBorders>
              <w:top w:val="nil"/>
              <w:left w:val="nil"/>
              <w:bottom w:val="nil"/>
              <w:right w:val="nil"/>
            </w:tcBorders>
            <w:vAlign w:val="center"/>
          </w:tcPr>
          <w:p w14:paraId="466F1704" w14:textId="0F106ED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13.04 ± 0.30</w:t>
            </w:r>
          </w:p>
        </w:tc>
      </w:tr>
      <w:tr w:rsidR="00EA43D8" w:rsidRPr="00EA43D8" w14:paraId="7F78F622" w14:textId="77777777" w:rsidTr="00924E6C">
        <w:trPr>
          <w:trHeight w:val="128"/>
        </w:trPr>
        <w:tc>
          <w:tcPr>
            <w:tcW w:w="2992" w:type="dxa"/>
            <w:tcBorders>
              <w:top w:val="nil"/>
              <w:left w:val="nil"/>
              <w:bottom w:val="nil"/>
              <w:right w:val="nil"/>
            </w:tcBorders>
          </w:tcPr>
          <w:p w14:paraId="783B1831" w14:textId="4A9C253E" w:rsidR="00EA43D8" w:rsidRPr="00EA43D8" w:rsidRDefault="00EA43D8"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Energy </w:t>
            </w:r>
          </w:p>
        </w:tc>
        <w:tc>
          <w:tcPr>
            <w:tcW w:w="1990" w:type="dxa"/>
            <w:tcBorders>
              <w:top w:val="nil"/>
              <w:left w:val="nil"/>
              <w:bottom w:val="nil"/>
              <w:right w:val="nil"/>
            </w:tcBorders>
            <w:vAlign w:val="center"/>
          </w:tcPr>
          <w:p w14:paraId="0E1BFA34" w14:textId="0DE03141" w:rsidR="00EA43D8" w:rsidRPr="00EA43D8" w:rsidRDefault="00EA43D8"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319.24 ± 1.87</w:t>
            </w:r>
          </w:p>
        </w:tc>
        <w:tc>
          <w:tcPr>
            <w:tcW w:w="1464" w:type="dxa"/>
            <w:tcBorders>
              <w:top w:val="nil"/>
              <w:left w:val="nil"/>
              <w:bottom w:val="nil"/>
              <w:right w:val="nil"/>
            </w:tcBorders>
            <w:vAlign w:val="center"/>
          </w:tcPr>
          <w:p w14:paraId="625A4DAB" w14:textId="53B62E56" w:rsidR="00EA43D8" w:rsidRPr="00EA43D8" w:rsidRDefault="00EA43D8"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315.78 ± 4.49</w:t>
            </w:r>
          </w:p>
        </w:tc>
        <w:tc>
          <w:tcPr>
            <w:tcW w:w="1723" w:type="dxa"/>
            <w:tcBorders>
              <w:top w:val="nil"/>
              <w:left w:val="nil"/>
              <w:bottom w:val="nil"/>
              <w:right w:val="nil"/>
            </w:tcBorders>
            <w:vAlign w:val="center"/>
          </w:tcPr>
          <w:p w14:paraId="3D627C7A" w14:textId="5FBC945B" w:rsidR="00EA43D8" w:rsidRPr="00EA43D8" w:rsidRDefault="00EA43D8"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254.57 ± 1.13</w:t>
            </w:r>
          </w:p>
        </w:tc>
        <w:tc>
          <w:tcPr>
            <w:tcW w:w="1329" w:type="dxa"/>
            <w:tcBorders>
              <w:top w:val="nil"/>
              <w:left w:val="nil"/>
              <w:bottom w:val="nil"/>
              <w:right w:val="nil"/>
            </w:tcBorders>
            <w:vAlign w:val="center"/>
          </w:tcPr>
          <w:p w14:paraId="064E289E" w14:textId="27267957" w:rsidR="00EA43D8" w:rsidRPr="00EA43D8" w:rsidRDefault="00EA43D8"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284.81 ± 2.49</w:t>
            </w:r>
          </w:p>
        </w:tc>
      </w:tr>
      <w:tr w:rsidR="004418FA" w:rsidRPr="00EA43D8" w14:paraId="4E3139F4" w14:textId="77777777" w:rsidTr="00AD0E71">
        <w:trPr>
          <w:trHeight w:val="314"/>
        </w:trPr>
        <w:tc>
          <w:tcPr>
            <w:tcW w:w="9498" w:type="dxa"/>
            <w:gridSpan w:val="5"/>
            <w:tcBorders>
              <w:top w:val="nil"/>
              <w:left w:val="nil"/>
              <w:bottom w:val="single" w:sz="4" w:space="0" w:color="auto"/>
              <w:right w:val="nil"/>
            </w:tcBorders>
            <w:vAlign w:val="bottom"/>
          </w:tcPr>
          <w:p w14:paraId="770321B6" w14:textId="6C14656E" w:rsidR="004418FA" w:rsidRPr="00EA43D8" w:rsidRDefault="004418FA" w:rsidP="005B40C9">
            <w:pPr>
              <w:spacing w:line="360" w:lineRule="auto"/>
              <w:rPr>
                <w:rFonts w:ascii="Arial" w:eastAsia="Times New Roman" w:hAnsi="Arial" w:cs="Arial"/>
                <w:color w:val="000000" w:themeColor="text1"/>
                <w:sz w:val="14"/>
                <w:szCs w:val="14"/>
                <w:lang w:eastAsia="fr-FR"/>
              </w:rPr>
            </w:pPr>
            <w:proofErr w:type="spellStart"/>
            <w:r w:rsidRPr="00EA43D8">
              <w:rPr>
                <w:rFonts w:ascii="Arial" w:hAnsi="Arial" w:cs="Arial"/>
                <w:b/>
                <w:color w:val="000000" w:themeColor="text1"/>
                <w:sz w:val="14"/>
                <w:szCs w:val="14"/>
              </w:rPr>
              <w:t>Mineral</w:t>
            </w:r>
            <w:proofErr w:type="spellEnd"/>
            <w:r w:rsidRPr="00EA43D8">
              <w:rPr>
                <w:rFonts w:ascii="Arial" w:hAnsi="Arial" w:cs="Arial"/>
                <w:b/>
                <w:color w:val="000000" w:themeColor="text1"/>
                <w:sz w:val="14"/>
                <w:szCs w:val="14"/>
              </w:rPr>
              <w:t xml:space="preserve"> content (mg/100 g DM)</w:t>
            </w:r>
          </w:p>
        </w:tc>
      </w:tr>
      <w:tr w:rsidR="004418FA" w:rsidRPr="00EA43D8" w14:paraId="1E99EDC3" w14:textId="77777777" w:rsidTr="00924E6C">
        <w:trPr>
          <w:trHeight w:val="137"/>
        </w:trPr>
        <w:tc>
          <w:tcPr>
            <w:tcW w:w="2992" w:type="dxa"/>
            <w:tcBorders>
              <w:left w:val="nil"/>
              <w:bottom w:val="nil"/>
              <w:right w:val="nil"/>
            </w:tcBorders>
          </w:tcPr>
          <w:p w14:paraId="518922C7" w14:textId="422CE754" w:rsidR="004418FA" w:rsidRPr="00EA43D8" w:rsidRDefault="004418FA" w:rsidP="00FB5A11">
            <w:pPr>
              <w:spacing w:before="240" w:line="480" w:lineRule="auto"/>
              <w:rPr>
                <w:rFonts w:ascii="Arial" w:hAnsi="Arial" w:cs="Arial"/>
                <w:color w:val="000000" w:themeColor="text1"/>
                <w:sz w:val="14"/>
                <w:szCs w:val="14"/>
              </w:rPr>
            </w:pPr>
            <w:proofErr w:type="spellStart"/>
            <w:r w:rsidRPr="00EA43D8">
              <w:rPr>
                <w:rFonts w:ascii="Arial" w:hAnsi="Arial" w:cs="Arial"/>
                <w:color w:val="000000" w:themeColor="text1"/>
                <w:sz w:val="14"/>
                <w:szCs w:val="14"/>
              </w:rPr>
              <w:t>Iron</w:t>
            </w:r>
            <w:proofErr w:type="spellEnd"/>
            <w:r w:rsidRPr="00EA43D8">
              <w:rPr>
                <w:rFonts w:ascii="Arial" w:hAnsi="Arial" w:cs="Arial"/>
                <w:color w:val="000000" w:themeColor="text1"/>
                <w:sz w:val="14"/>
                <w:szCs w:val="14"/>
              </w:rPr>
              <w:t xml:space="preserve"> (Fe)</w:t>
            </w:r>
          </w:p>
        </w:tc>
        <w:tc>
          <w:tcPr>
            <w:tcW w:w="1990" w:type="dxa"/>
            <w:tcBorders>
              <w:left w:val="nil"/>
              <w:bottom w:val="nil"/>
              <w:right w:val="nil"/>
            </w:tcBorders>
            <w:vAlign w:val="center"/>
          </w:tcPr>
          <w:p w14:paraId="1507FDAB" w14:textId="4FB35031"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c>
          <w:tcPr>
            <w:tcW w:w="1464" w:type="dxa"/>
            <w:tcBorders>
              <w:left w:val="nil"/>
              <w:bottom w:val="nil"/>
              <w:right w:val="nil"/>
            </w:tcBorders>
            <w:vAlign w:val="center"/>
          </w:tcPr>
          <w:p w14:paraId="6E9B46A2" w14:textId="2D184277"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1.29 </w:t>
            </w:r>
            <w:bookmarkStart w:id="0" w:name="_Hlk195112385"/>
            <w:r w:rsidRPr="00EA43D8">
              <w:rPr>
                <w:rFonts w:ascii="Arial" w:hAnsi="Arial" w:cs="Arial"/>
                <w:color w:val="000000" w:themeColor="text1"/>
                <w:sz w:val="14"/>
                <w:szCs w:val="14"/>
              </w:rPr>
              <w:t>± 0.01</w:t>
            </w:r>
            <w:bookmarkEnd w:id="0"/>
          </w:p>
        </w:tc>
        <w:tc>
          <w:tcPr>
            <w:tcW w:w="1723" w:type="dxa"/>
            <w:tcBorders>
              <w:left w:val="nil"/>
              <w:bottom w:val="nil"/>
              <w:right w:val="nil"/>
            </w:tcBorders>
            <w:vAlign w:val="center"/>
          </w:tcPr>
          <w:p w14:paraId="55F1B9EC" w14:textId="16BAA0D5"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c>
          <w:tcPr>
            <w:tcW w:w="1329" w:type="dxa"/>
            <w:tcBorders>
              <w:left w:val="nil"/>
              <w:bottom w:val="nil"/>
              <w:right w:val="nil"/>
            </w:tcBorders>
            <w:vAlign w:val="center"/>
          </w:tcPr>
          <w:p w14:paraId="3576835A" w14:textId="10B8B771"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r>
      <w:tr w:rsidR="004418FA" w:rsidRPr="00EA43D8" w14:paraId="3F4B8AE8" w14:textId="77777777" w:rsidTr="00924E6C">
        <w:trPr>
          <w:trHeight w:val="312"/>
        </w:trPr>
        <w:tc>
          <w:tcPr>
            <w:tcW w:w="2992" w:type="dxa"/>
            <w:tcBorders>
              <w:top w:val="nil"/>
              <w:left w:val="nil"/>
              <w:bottom w:val="nil"/>
              <w:right w:val="nil"/>
            </w:tcBorders>
          </w:tcPr>
          <w:p w14:paraId="1243120E" w14:textId="19621609"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Zinc (Zn)</w:t>
            </w:r>
          </w:p>
        </w:tc>
        <w:tc>
          <w:tcPr>
            <w:tcW w:w="1990" w:type="dxa"/>
            <w:tcBorders>
              <w:top w:val="nil"/>
              <w:left w:val="nil"/>
              <w:bottom w:val="nil"/>
              <w:right w:val="nil"/>
            </w:tcBorders>
            <w:vAlign w:val="center"/>
          </w:tcPr>
          <w:p w14:paraId="3218701D" w14:textId="62F422A5"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w:t>
            </w:r>
            <w:r w:rsidRPr="00EA43D8">
              <w:rPr>
                <w:rFonts w:ascii="Arial" w:eastAsia="Times New Roman" w:hAnsi="Arial" w:cs="Arial"/>
                <w:color w:val="000000" w:themeColor="text1"/>
                <w:sz w:val="14"/>
                <w:szCs w:val="14"/>
                <w:lang w:eastAsia="fr-FR"/>
              </w:rPr>
              <w:t xml:space="preserve"> 0.01</w:t>
            </w:r>
          </w:p>
        </w:tc>
        <w:tc>
          <w:tcPr>
            <w:tcW w:w="1464" w:type="dxa"/>
            <w:tcBorders>
              <w:top w:val="nil"/>
              <w:left w:val="nil"/>
              <w:bottom w:val="nil"/>
              <w:right w:val="nil"/>
            </w:tcBorders>
            <w:vAlign w:val="center"/>
          </w:tcPr>
          <w:p w14:paraId="6E91D7E2" w14:textId="4AE209C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1" w:name="_Hlk195112422"/>
            <w:r w:rsidRPr="00EA43D8">
              <w:rPr>
                <w:rFonts w:ascii="Arial" w:eastAsia="Times New Roman" w:hAnsi="Arial" w:cs="Arial"/>
                <w:color w:val="000000" w:themeColor="text1"/>
                <w:sz w:val="14"/>
                <w:szCs w:val="14"/>
                <w:lang w:eastAsia="fr-FR"/>
              </w:rPr>
              <w:t xml:space="preserve">2.70 </w:t>
            </w:r>
            <w:r w:rsidRPr="00EA43D8">
              <w:rPr>
                <w:rFonts w:ascii="Arial" w:hAnsi="Arial" w:cs="Arial"/>
                <w:color w:val="000000" w:themeColor="text1"/>
                <w:sz w:val="14"/>
                <w:szCs w:val="14"/>
              </w:rPr>
              <w:t>± 0.02</w:t>
            </w:r>
            <w:bookmarkEnd w:id="1"/>
          </w:p>
        </w:tc>
        <w:tc>
          <w:tcPr>
            <w:tcW w:w="1723" w:type="dxa"/>
            <w:tcBorders>
              <w:top w:val="nil"/>
              <w:left w:val="nil"/>
              <w:bottom w:val="nil"/>
              <w:right w:val="nil"/>
            </w:tcBorders>
            <w:vAlign w:val="center"/>
          </w:tcPr>
          <w:p w14:paraId="6C13E0A6" w14:textId="5C9EF2F5"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 0.01</w:t>
            </w:r>
          </w:p>
        </w:tc>
        <w:tc>
          <w:tcPr>
            <w:tcW w:w="1329" w:type="dxa"/>
            <w:tcBorders>
              <w:top w:val="nil"/>
              <w:left w:val="nil"/>
              <w:bottom w:val="nil"/>
              <w:right w:val="nil"/>
            </w:tcBorders>
            <w:vAlign w:val="center"/>
          </w:tcPr>
          <w:p w14:paraId="519E41B5" w14:textId="58DB9A0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w:t>
            </w:r>
            <w:r w:rsidRPr="00EA43D8">
              <w:rPr>
                <w:rFonts w:ascii="Arial" w:eastAsia="Times New Roman" w:hAnsi="Arial" w:cs="Arial"/>
                <w:color w:val="000000" w:themeColor="text1"/>
                <w:sz w:val="14"/>
                <w:szCs w:val="14"/>
                <w:lang w:eastAsia="fr-FR"/>
              </w:rPr>
              <w:t xml:space="preserve"> 0.01</w:t>
            </w:r>
          </w:p>
        </w:tc>
      </w:tr>
      <w:tr w:rsidR="004418FA" w:rsidRPr="00EA43D8" w14:paraId="20E324FF" w14:textId="77777777" w:rsidTr="00924E6C">
        <w:trPr>
          <w:trHeight w:val="232"/>
        </w:trPr>
        <w:tc>
          <w:tcPr>
            <w:tcW w:w="2992" w:type="dxa"/>
            <w:tcBorders>
              <w:top w:val="nil"/>
              <w:left w:val="nil"/>
              <w:bottom w:val="nil"/>
              <w:right w:val="nil"/>
            </w:tcBorders>
          </w:tcPr>
          <w:p w14:paraId="501CAB11" w14:textId="7BB04C56"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Copper (Cu)</w:t>
            </w:r>
          </w:p>
        </w:tc>
        <w:tc>
          <w:tcPr>
            <w:tcW w:w="1990" w:type="dxa"/>
            <w:tcBorders>
              <w:top w:val="nil"/>
              <w:left w:val="nil"/>
              <w:bottom w:val="nil"/>
              <w:right w:val="nil"/>
            </w:tcBorders>
            <w:vAlign w:val="center"/>
          </w:tcPr>
          <w:p w14:paraId="76DB7B45" w14:textId="356D8AFC"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3.08 </w:t>
            </w:r>
            <w:r w:rsidRPr="00EA43D8">
              <w:rPr>
                <w:rFonts w:ascii="Arial" w:hAnsi="Arial" w:cs="Arial"/>
                <w:color w:val="000000" w:themeColor="text1"/>
                <w:sz w:val="14"/>
                <w:szCs w:val="14"/>
              </w:rPr>
              <w:t>± 0.01</w:t>
            </w:r>
          </w:p>
        </w:tc>
        <w:tc>
          <w:tcPr>
            <w:tcW w:w="1464" w:type="dxa"/>
            <w:tcBorders>
              <w:top w:val="nil"/>
              <w:left w:val="nil"/>
              <w:bottom w:val="nil"/>
              <w:right w:val="nil"/>
            </w:tcBorders>
            <w:vAlign w:val="center"/>
          </w:tcPr>
          <w:p w14:paraId="5D150CF0" w14:textId="4679B63F"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11.24 </w:t>
            </w:r>
            <w:r w:rsidRPr="00EA43D8">
              <w:rPr>
                <w:rFonts w:ascii="Arial" w:hAnsi="Arial" w:cs="Arial"/>
                <w:color w:val="000000" w:themeColor="text1"/>
                <w:sz w:val="14"/>
                <w:szCs w:val="14"/>
              </w:rPr>
              <w:t>± 0.20</w:t>
            </w:r>
          </w:p>
        </w:tc>
        <w:tc>
          <w:tcPr>
            <w:tcW w:w="1723" w:type="dxa"/>
            <w:tcBorders>
              <w:top w:val="nil"/>
              <w:left w:val="nil"/>
              <w:bottom w:val="nil"/>
              <w:right w:val="nil"/>
            </w:tcBorders>
            <w:vAlign w:val="center"/>
          </w:tcPr>
          <w:p w14:paraId="0B9E2B3B" w14:textId="46515A6A"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19.45 </w:t>
            </w:r>
            <w:r w:rsidRPr="00EA43D8">
              <w:rPr>
                <w:rFonts w:ascii="Arial" w:hAnsi="Arial" w:cs="Arial"/>
                <w:color w:val="000000" w:themeColor="text1"/>
                <w:sz w:val="14"/>
                <w:szCs w:val="14"/>
              </w:rPr>
              <w:t>± 0.20</w:t>
            </w:r>
          </w:p>
        </w:tc>
        <w:tc>
          <w:tcPr>
            <w:tcW w:w="1329" w:type="dxa"/>
            <w:tcBorders>
              <w:top w:val="nil"/>
              <w:left w:val="nil"/>
              <w:bottom w:val="nil"/>
              <w:right w:val="nil"/>
            </w:tcBorders>
            <w:vAlign w:val="center"/>
          </w:tcPr>
          <w:p w14:paraId="4DED3A51" w14:textId="3A0671F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5.80 </w:t>
            </w:r>
            <w:r w:rsidRPr="00EA43D8">
              <w:rPr>
                <w:rFonts w:ascii="Arial" w:hAnsi="Arial" w:cs="Arial"/>
                <w:color w:val="000000" w:themeColor="text1"/>
                <w:sz w:val="14"/>
                <w:szCs w:val="14"/>
              </w:rPr>
              <w:t>± 0.02</w:t>
            </w:r>
          </w:p>
        </w:tc>
      </w:tr>
      <w:tr w:rsidR="004418FA" w:rsidRPr="00EA43D8" w14:paraId="46C94676" w14:textId="77777777" w:rsidTr="00924E6C">
        <w:trPr>
          <w:trHeight w:val="124"/>
        </w:trPr>
        <w:tc>
          <w:tcPr>
            <w:tcW w:w="2992" w:type="dxa"/>
            <w:tcBorders>
              <w:top w:val="nil"/>
              <w:left w:val="nil"/>
              <w:bottom w:val="nil"/>
              <w:right w:val="nil"/>
            </w:tcBorders>
          </w:tcPr>
          <w:p w14:paraId="450F0FDF" w14:textId="244E17CC"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Calcium (Ca)</w:t>
            </w:r>
          </w:p>
        </w:tc>
        <w:tc>
          <w:tcPr>
            <w:tcW w:w="1990" w:type="dxa"/>
            <w:tcBorders>
              <w:top w:val="nil"/>
              <w:left w:val="nil"/>
              <w:bottom w:val="nil"/>
              <w:right w:val="nil"/>
            </w:tcBorders>
            <w:vAlign w:val="center"/>
          </w:tcPr>
          <w:p w14:paraId="6DE0B18E" w14:textId="62F3C081"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1120.00 </w:t>
            </w:r>
            <w:r w:rsidRPr="00EA43D8">
              <w:rPr>
                <w:rFonts w:ascii="Arial" w:hAnsi="Arial" w:cs="Arial"/>
                <w:color w:val="000000" w:themeColor="text1"/>
                <w:sz w:val="14"/>
                <w:szCs w:val="14"/>
                <w:lang w:val="en-US"/>
              </w:rPr>
              <w:t>± 2.03</w:t>
            </w:r>
          </w:p>
        </w:tc>
        <w:tc>
          <w:tcPr>
            <w:tcW w:w="1464" w:type="dxa"/>
            <w:tcBorders>
              <w:top w:val="nil"/>
              <w:left w:val="nil"/>
              <w:bottom w:val="nil"/>
              <w:right w:val="nil"/>
            </w:tcBorders>
            <w:vAlign w:val="center"/>
          </w:tcPr>
          <w:p w14:paraId="600882BB" w14:textId="3C2CF51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1760.00 </w:t>
            </w:r>
            <w:r w:rsidRPr="00EA43D8">
              <w:rPr>
                <w:rFonts w:ascii="Arial" w:hAnsi="Arial" w:cs="Arial"/>
                <w:color w:val="000000" w:themeColor="text1"/>
                <w:sz w:val="14"/>
                <w:szCs w:val="14"/>
                <w:lang w:val="en-US"/>
              </w:rPr>
              <w:t>± 3.03</w:t>
            </w:r>
          </w:p>
        </w:tc>
        <w:tc>
          <w:tcPr>
            <w:tcW w:w="1723" w:type="dxa"/>
            <w:tcBorders>
              <w:top w:val="nil"/>
              <w:left w:val="nil"/>
              <w:bottom w:val="nil"/>
              <w:right w:val="nil"/>
            </w:tcBorders>
            <w:vAlign w:val="center"/>
          </w:tcPr>
          <w:p w14:paraId="418C1A5F" w14:textId="23C2961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1760.00 </w:t>
            </w:r>
            <w:r w:rsidRPr="00EA43D8">
              <w:rPr>
                <w:rFonts w:ascii="Arial" w:hAnsi="Arial" w:cs="Arial"/>
                <w:color w:val="000000" w:themeColor="text1"/>
                <w:sz w:val="14"/>
                <w:szCs w:val="14"/>
              </w:rPr>
              <w:t>± 3.20</w:t>
            </w:r>
          </w:p>
        </w:tc>
        <w:tc>
          <w:tcPr>
            <w:tcW w:w="1329" w:type="dxa"/>
            <w:tcBorders>
              <w:top w:val="nil"/>
              <w:left w:val="nil"/>
              <w:bottom w:val="nil"/>
              <w:right w:val="nil"/>
            </w:tcBorders>
            <w:vAlign w:val="center"/>
          </w:tcPr>
          <w:p w14:paraId="36DC9191" w14:textId="7B0404E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1280.00 </w:t>
            </w:r>
            <w:r w:rsidRPr="00EA43D8">
              <w:rPr>
                <w:rFonts w:ascii="Arial" w:hAnsi="Arial" w:cs="Arial"/>
                <w:color w:val="000000" w:themeColor="text1"/>
                <w:sz w:val="14"/>
                <w:szCs w:val="14"/>
                <w:lang w:val="en-US"/>
              </w:rPr>
              <w:t>± 2.30</w:t>
            </w:r>
          </w:p>
        </w:tc>
      </w:tr>
      <w:tr w:rsidR="004418FA" w:rsidRPr="00EA43D8" w14:paraId="0FA61847" w14:textId="77777777" w:rsidTr="00924E6C">
        <w:trPr>
          <w:trHeight w:val="186"/>
        </w:trPr>
        <w:tc>
          <w:tcPr>
            <w:tcW w:w="2992" w:type="dxa"/>
            <w:tcBorders>
              <w:top w:val="nil"/>
              <w:left w:val="nil"/>
              <w:bottom w:val="nil"/>
              <w:right w:val="nil"/>
            </w:tcBorders>
          </w:tcPr>
          <w:p w14:paraId="32A0EE17" w14:textId="643D2659"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lang w:val="en-US"/>
              </w:rPr>
              <w:t>Magnesium (Mg)</w:t>
            </w:r>
          </w:p>
        </w:tc>
        <w:tc>
          <w:tcPr>
            <w:tcW w:w="1990" w:type="dxa"/>
            <w:tcBorders>
              <w:top w:val="nil"/>
              <w:left w:val="nil"/>
              <w:bottom w:val="nil"/>
              <w:right w:val="nil"/>
            </w:tcBorders>
            <w:vAlign w:val="center"/>
          </w:tcPr>
          <w:p w14:paraId="62DABE4C" w14:textId="18F51E1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58.32 </w:t>
            </w:r>
            <w:r w:rsidRPr="00EA43D8">
              <w:rPr>
                <w:rFonts w:ascii="Arial" w:hAnsi="Arial" w:cs="Arial"/>
                <w:color w:val="000000" w:themeColor="text1"/>
                <w:sz w:val="14"/>
                <w:szCs w:val="14"/>
                <w:lang w:val="en-US"/>
              </w:rPr>
              <w:t>± 1.19</w:t>
            </w:r>
          </w:p>
        </w:tc>
        <w:tc>
          <w:tcPr>
            <w:tcW w:w="1464" w:type="dxa"/>
            <w:tcBorders>
              <w:top w:val="nil"/>
              <w:left w:val="nil"/>
              <w:bottom w:val="nil"/>
              <w:right w:val="nil"/>
            </w:tcBorders>
            <w:vAlign w:val="center"/>
          </w:tcPr>
          <w:p w14:paraId="7CC3508F" w14:textId="0E903891"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2" w:name="_Hlk195112448"/>
            <w:r w:rsidRPr="00EA43D8">
              <w:rPr>
                <w:rFonts w:ascii="Arial" w:eastAsia="Times New Roman" w:hAnsi="Arial" w:cs="Arial"/>
                <w:color w:val="000000" w:themeColor="text1"/>
                <w:sz w:val="14"/>
                <w:szCs w:val="14"/>
                <w:lang w:val="en-US" w:eastAsia="fr-FR"/>
              </w:rPr>
              <w:t xml:space="preserve">257.58 </w:t>
            </w:r>
            <w:r w:rsidRPr="00EA43D8">
              <w:rPr>
                <w:rFonts w:ascii="Arial" w:hAnsi="Arial" w:cs="Arial"/>
                <w:color w:val="000000" w:themeColor="text1"/>
                <w:sz w:val="14"/>
                <w:szCs w:val="14"/>
                <w:lang w:val="en-US"/>
              </w:rPr>
              <w:t>± 2.34</w:t>
            </w:r>
            <w:bookmarkEnd w:id="2"/>
          </w:p>
        </w:tc>
        <w:tc>
          <w:tcPr>
            <w:tcW w:w="1723" w:type="dxa"/>
            <w:tcBorders>
              <w:top w:val="nil"/>
              <w:left w:val="nil"/>
              <w:bottom w:val="nil"/>
              <w:right w:val="nil"/>
            </w:tcBorders>
            <w:vAlign w:val="center"/>
          </w:tcPr>
          <w:p w14:paraId="6BF66DD1" w14:textId="4DD6CED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165.24 </w:t>
            </w:r>
            <w:r w:rsidRPr="00EA43D8">
              <w:rPr>
                <w:rFonts w:ascii="Arial" w:hAnsi="Arial" w:cs="Arial"/>
                <w:color w:val="000000" w:themeColor="text1"/>
                <w:sz w:val="14"/>
                <w:szCs w:val="14"/>
                <w:lang w:val="en-US"/>
              </w:rPr>
              <w:t>± 1.30</w:t>
            </w:r>
          </w:p>
        </w:tc>
        <w:tc>
          <w:tcPr>
            <w:tcW w:w="1329" w:type="dxa"/>
            <w:tcBorders>
              <w:top w:val="nil"/>
              <w:left w:val="nil"/>
              <w:bottom w:val="nil"/>
              <w:right w:val="nil"/>
            </w:tcBorders>
            <w:vAlign w:val="center"/>
          </w:tcPr>
          <w:p w14:paraId="67DFCC1B" w14:textId="44CA08D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9.72 </w:t>
            </w:r>
            <w:r w:rsidRPr="00EA43D8">
              <w:rPr>
                <w:rFonts w:ascii="Arial" w:hAnsi="Arial" w:cs="Arial"/>
                <w:color w:val="000000" w:themeColor="text1"/>
                <w:sz w:val="14"/>
                <w:szCs w:val="14"/>
                <w:lang w:val="en-US"/>
              </w:rPr>
              <w:t>± 0.15</w:t>
            </w:r>
          </w:p>
        </w:tc>
      </w:tr>
      <w:tr w:rsidR="004418FA" w:rsidRPr="00EA43D8" w14:paraId="6D65104E" w14:textId="77777777" w:rsidTr="00924E6C">
        <w:trPr>
          <w:trHeight w:val="220"/>
        </w:trPr>
        <w:tc>
          <w:tcPr>
            <w:tcW w:w="2992" w:type="dxa"/>
            <w:tcBorders>
              <w:top w:val="nil"/>
              <w:left w:val="nil"/>
              <w:bottom w:val="nil"/>
              <w:right w:val="nil"/>
            </w:tcBorders>
          </w:tcPr>
          <w:p w14:paraId="71FE27EB" w14:textId="15C1E7D1"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lang w:val="en-US"/>
              </w:rPr>
              <w:t>Phosphorus (P)</w:t>
            </w:r>
          </w:p>
        </w:tc>
        <w:tc>
          <w:tcPr>
            <w:tcW w:w="1990" w:type="dxa"/>
            <w:tcBorders>
              <w:top w:val="nil"/>
              <w:left w:val="nil"/>
              <w:bottom w:val="nil"/>
              <w:right w:val="nil"/>
            </w:tcBorders>
            <w:vAlign w:val="center"/>
          </w:tcPr>
          <w:p w14:paraId="3E4E5131" w14:textId="4AE6E9E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36.16 </w:t>
            </w:r>
            <w:r w:rsidRPr="00EA43D8">
              <w:rPr>
                <w:rFonts w:ascii="Arial" w:hAnsi="Arial" w:cs="Arial"/>
                <w:color w:val="000000" w:themeColor="text1"/>
                <w:sz w:val="14"/>
                <w:szCs w:val="14"/>
              </w:rPr>
              <w:t>± 1.34</w:t>
            </w:r>
          </w:p>
        </w:tc>
        <w:tc>
          <w:tcPr>
            <w:tcW w:w="1464" w:type="dxa"/>
            <w:tcBorders>
              <w:top w:val="nil"/>
              <w:left w:val="nil"/>
              <w:bottom w:val="nil"/>
              <w:right w:val="nil"/>
            </w:tcBorders>
            <w:vAlign w:val="center"/>
          </w:tcPr>
          <w:p w14:paraId="5D8D9127" w14:textId="17A75C5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302.57 </w:t>
            </w:r>
            <w:r w:rsidRPr="00EA43D8">
              <w:rPr>
                <w:rFonts w:ascii="Arial" w:hAnsi="Arial" w:cs="Arial"/>
                <w:color w:val="000000" w:themeColor="text1"/>
                <w:sz w:val="14"/>
                <w:szCs w:val="14"/>
              </w:rPr>
              <w:t>± 1.28</w:t>
            </w:r>
          </w:p>
        </w:tc>
        <w:tc>
          <w:tcPr>
            <w:tcW w:w="1723" w:type="dxa"/>
            <w:tcBorders>
              <w:top w:val="nil"/>
              <w:left w:val="nil"/>
              <w:bottom w:val="nil"/>
              <w:right w:val="nil"/>
            </w:tcBorders>
            <w:vAlign w:val="center"/>
          </w:tcPr>
          <w:p w14:paraId="1B066288" w14:textId="0A8E5C4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300.31 </w:t>
            </w:r>
            <w:r w:rsidRPr="00EA43D8">
              <w:rPr>
                <w:rFonts w:ascii="Arial" w:hAnsi="Arial" w:cs="Arial"/>
                <w:color w:val="000000" w:themeColor="text1"/>
                <w:sz w:val="14"/>
                <w:szCs w:val="14"/>
                <w:lang w:val="en-US"/>
              </w:rPr>
              <w:t>± 3.98</w:t>
            </w:r>
          </w:p>
        </w:tc>
        <w:tc>
          <w:tcPr>
            <w:tcW w:w="1329" w:type="dxa"/>
            <w:tcBorders>
              <w:top w:val="nil"/>
              <w:left w:val="nil"/>
              <w:bottom w:val="nil"/>
              <w:right w:val="nil"/>
            </w:tcBorders>
            <w:vAlign w:val="center"/>
          </w:tcPr>
          <w:p w14:paraId="5EFEBB52" w14:textId="127623F9"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6.30 </w:t>
            </w:r>
            <w:r w:rsidRPr="00EA43D8">
              <w:rPr>
                <w:rFonts w:ascii="Arial" w:hAnsi="Arial" w:cs="Arial"/>
                <w:color w:val="000000" w:themeColor="text1"/>
                <w:sz w:val="14"/>
                <w:szCs w:val="14"/>
                <w:lang w:val="en-US"/>
              </w:rPr>
              <w:t>± 0.</w:t>
            </w:r>
            <w:r w:rsidRPr="00EA43D8">
              <w:rPr>
                <w:rFonts w:ascii="Arial" w:hAnsi="Arial" w:cs="Arial"/>
                <w:color w:val="000000" w:themeColor="text1"/>
                <w:sz w:val="14"/>
                <w:szCs w:val="14"/>
              </w:rPr>
              <w:t>20</w:t>
            </w:r>
          </w:p>
        </w:tc>
      </w:tr>
      <w:tr w:rsidR="004418FA" w:rsidRPr="00EA43D8" w14:paraId="129A1C7F" w14:textId="77777777" w:rsidTr="00924E6C">
        <w:trPr>
          <w:trHeight w:val="410"/>
        </w:trPr>
        <w:tc>
          <w:tcPr>
            <w:tcW w:w="2992" w:type="dxa"/>
            <w:tcBorders>
              <w:top w:val="nil"/>
              <w:left w:val="nil"/>
              <w:bottom w:val="nil"/>
              <w:right w:val="nil"/>
            </w:tcBorders>
          </w:tcPr>
          <w:p w14:paraId="592F602B" w14:textId="594ED2AF"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Potassium (K)</w:t>
            </w:r>
          </w:p>
        </w:tc>
        <w:tc>
          <w:tcPr>
            <w:tcW w:w="1990" w:type="dxa"/>
            <w:tcBorders>
              <w:top w:val="nil"/>
              <w:left w:val="nil"/>
              <w:bottom w:val="nil"/>
              <w:right w:val="nil"/>
            </w:tcBorders>
            <w:vAlign w:val="center"/>
          </w:tcPr>
          <w:p w14:paraId="098937C1" w14:textId="3FF56B80"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1139.32 </w:t>
            </w:r>
            <w:r w:rsidRPr="00EA43D8">
              <w:rPr>
                <w:rFonts w:ascii="Arial" w:hAnsi="Arial" w:cs="Arial"/>
                <w:color w:val="000000" w:themeColor="text1"/>
                <w:sz w:val="14"/>
                <w:szCs w:val="14"/>
              </w:rPr>
              <w:t>± 1.23</w:t>
            </w:r>
          </w:p>
        </w:tc>
        <w:tc>
          <w:tcPr>
            <w:tcW w:w="1464" w:type="dxa"/>
            <w:tcBorders>
              <w:top w:val="nil"/>
              <w:left w:val="nil"/>
              <w:bottom w:val="nil"/>
              <w:right w:val="nil"/>
            </w:tcBorders>
            <w:vAlign w:val="center"/>
          </w:tcPr>
          <w:p w14:paraId="702C8A54" w14:textId="4529E4D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3" w:name="_Hlk195112516"/>
            <w:r w:rsidRPr="00EA43D8">
              <w:rPr>
                <w:rFonts w:ascii="Arial" w:eastAsia="Times New Roman" w:hAnsi="Arial" w:cs="Arial"/>
                <w:color w:val="000000" w:themeColor="text1"/>
                <w:sz w:val="14"/>
                <w:szCs w:val="14"/>
                <w:lang w:eastAsia="fr-FR"/>
              </w:rPr>
              <w:t xml:space="preserve">2684.62 </w:t>
            </w:r>
            <w:r w:rsidRPr="00EA43D8">
              <w:rPr>
                <w:rFonts w:ascii="Arial" w:hAnsi="Arial" w:cs="Arial"/>
                <w:color w:val="000000" w:themeColor="text1"/>
                <w:sz w:val="14"/>
                <w:szCs w:val="14"/>
              </w:rPr>
              <w:t>± 2.43</w:t>
            </w:r>
            <w:bookmarkEnd w:id="3"/>
          </w:p>
        </w:tc>
        <w:tc>
          <w:tcPr>
            <w:tcW w:w="1723" w:type="dxa"/>
            <w:tcBorders>
              <w:top w:val="nil"/>
              <w:left w:val="nil"/>
              <w:bottom w:val="nil"/>
              <w:right w:val="nil"/>
            </w:tcBorders>
            <w:vAlign w:val="center"/>
          </w:tcPr>
          <w:p w14:paraId="77C3A097" w14:textId="733DEA8B"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2466.43 </w:t>
            </w:r>
            <w:r w:rsidRPr="00EA43D8">
              <w:rPr>
                <w:rFonts w:ascii="Arial" w:hAnsi="Arial" w:cs="Arial"/>
                <w:color w:val="000000" w:themeColor="text1"/>
                <w:sz w:val="14"/>
                <w:szCs w:val="14"/>
              </w:rPr>
              <w:t>± 3.23</w:t>
            </w:r>
          </w:p>
        </w:tc>
        <w:tc>
          <w:tcPr>
            <w:tcW w:w="1329" w:type="dxa"/>
            <w:tcBorders>
              <w:top w:val="nil"/>
              <w:left w:val="nil"/>
              <w:bottom w:val="nil"/>
              <w:right w:val="nil"/>
            </w:tcBorders>
            <w:vAlign w:val="center"/>
          </w:tcPr>
          <w:p w14:paraId="26F4A63C" w14:textId="295BC4CB"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1866.53 </w:t>
            </w:r>
            <w:r w:rsidRPr="00EA43D8">
              <w:rPr>
                <w:rFonts w:ascii="Arial" w:hAnsi="Arial" w:cs="Arial"/>
                <w:color w:val="000000" w:themeColor="text1"/>
                <w:sz w:val="14"/>
                <w:szCs w:val="14"/>
              </w:rPr>
              <w:t>± 3.40</w:t>
            </w:r>
          </w:p>
        </w:tc>
      </w:tr>
      <w:tr w:rsidR="004418FA" w:rsidRPr="00EA43D8" w14:paraId="61CD6640" w14:textId="77777777" w:rsidTr="00924E6C">
        <w:trPr>
          <w:trHeight w:val="273"/>
        </w:trPr>
        <w:tc>
          <w:tcPr>
            <w:tcW w:w="2992" w:type="dxa"/>
            <w:tcBorders>
              <w:top w:val="nil"/>
              <w:left w:val="nil"/>
              <w:bottom w:val="nil"/>
              <w:right w:val="nil"/>
            </w:tcBorders>
          </w:tcPr>
          <w:p w14:paraId="3D43FFAA" w14:textId="4099619C"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Sodium (Na)</w:t>
            </w:r>
          </w:p>
        </w:tc>
        <w:tc>
          <w:tcPr>
            <w:tcW w:w="1990" w:type="dxa"/>
            <w:tcBorders>
              <w:top w:val="nil"/>
              <w:left w:val="nil"/>
              <w:bottom w:val="nil"/>
              <w:right w:val="nil"/>
            </w:tcBorders>
            <w:vAlign w:val="center"/>
          </w:tcPr>
          <w:p w14:paraId="74B3FA31" w14:textId="57426A8C"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73.92 </w:t>
            </w:r>
            <w:r w:rsidRPr="00EA43D8">
              <w:rPr>
                <w:rFonts w:ascii="Arial" w:hAnsi="Arial" w:cs="Arial"/>
                <w:color w:val="000000" w:themeColor="text1"/>
                <w:sz w:val="14"/>
                <w:szCs w:val="14"/>
              </w:rPr>
              <w:t>± 1.08</w:t>
            </w:r>
          </w:p>
        </w:tc>
        <w:tc>
          <w:tcPr>
            <w:tcW w:w="1464" w:type="dxa"/>
            <w:tcBorders>
              <w:top w:val="nil"/>
              <w:left w:val="nil"/>
              <w:bottom w:val="nil"/>
              <w:right w:val="nil"/>
            </w:tcBorders>
            <w:vAlign w:val="center"/>
          </w:tcPr>
          <w:p w14:paraId="3792170C" w14:textId="29FE64A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4" w:name="_Hlk195112550"/>
            <w:r w:rsidRPr="00EA43D8">
              <w:rPr>
                <w:rFonts w:ascii="Arial" w:eastAsia="Times New Roman" w:hAnsi="Arial" w:cs="Arial"/>
                <w:color w:val="000000" w:themeColor="text1"/>
                <w:sz w:val="14"/>
                <w:szCs w:val="14"/>
                <w:lang w:eastAsia="fr-FR"/>
              </w:rPr>
              <w:t xml:space="preserve">153.63 </w:t>
            </w:r>
            <w:r w:rsidRPr="00EA43D8">
              <w:rPr>
                <w:rFonts w:ascii="Arial" w:hAnsi="Arial" w:cs="Arial"/>
                <w:color w:val="000000" w:themeColor="text1"/>
                <w:sz w:val="14"/>
                <w:szCs w:val="14"/>
              </w:rPr>
              <w:t>± 2.78</w:t>
            </w:r>
            <w:bookmarkEnd w:id="4"/>
          </w:p>
        </w:tc>
        <w:tc>
          <w:tcPr>
            <w:tcW w:w="1723" w:type="dxa"/>
            <w:tcBorders>
              <w:top w:val="nil"/>
              <w:left w:val="nil"/>
              <w:bottom w:val="nil"/>
              <w:right w:val="nil"/>
            </w:tcBorders>
            <w:vAlign w:val="center"/>
          </w:tcPr>
          <w:p w14:paraId="7A8AFAE7" w14:textId="1F678AA6"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142.20 </w:t>
            </w:r>
            <w:r w:rsidRPr="00EA43D8">
              <w:rPr>
                <w:rFonts w:ascii="Arial" w:hAnsi="Arial" w:cs="Arial"/>
                <w:color w:val="000000" w:themeColor="text1"/>
                <w:sz w:val="14"/>
                <w:szCs w:val="14"/>
              </w:rPr>
              <w:t>± 1.23</w:t>
            </w:r>
          </w:p>
        </w:tc>
        <w:tc>
          <w:tcPr>
            <w:tcW w:w="1329" w:type="dxa"/>
            <w:tcBorders>
              <w:top w:val="nil"/>
              <w:left w:val="nil"/>
              <w:bottom w:val="nil"/>
              <w:right w:val="nil"/>
            </w:tcBorders>
            <w:vAlign w:val="center"/>
          </w:tcPr>
          <w:p w14:paraId="40C85E10" w14:textId="623EB614"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110.39 </w:t>
            </w:r>
            <w:r w:rsidRPr="00EA43D8">
              <w:rPr>
                <w:rFonts w:ascii="Arial" w:hAnsi="Arial" w:cs="Arial"/>
                <w:color w:val="000000" w:themeColor="text1"/>
                <w:sz w:val="14"/>
                <w:szCs w:val="14"/>
              </w:rPr>
              <w:t>± 2.01</w:t>
            </w:r>
          </w:p>
        </w:tc>
      </w:tr>
      <w:tr w:rsidR="004418FA" w:rsidRPr="00EA43D8" w14:paraId="46852A3B" w14:textId="77777777" w:rsidTr="005B40C9">
        <w:trPr>
          <w:trHeight w:val="254"/>
        </w:trPr>
        <w:tc>
          <w:tcPr>
            <w:tcW w:w="9498" w:type="dxa"/>
            <w:gridSpan w:val="5"/>
            <w:tcBorders>
              <w:top w:val="nil"/>
              <w:left w:val="nil"/>
              <w:bottom w:val="single" w:sz="4" w:space="0" w:color="auto"/>
              <w:right w:val="nil"/>
            </w:tcBorders>
            <w:vAlign w:val="bottom"/>
          </w:tcPr>
          <w:p w14:paraId="344B443A" w14:textId="43E3CB1E" w:rsidR="004418FA" w:rsidRPr="00EA43D8" w:rsidRDefault="0044525C" w:rsidP="005B40C9">
            <w:pPr>
              <w:spacing w:line="276" w:lineRule="auto"/>
              <w:rPr>
                <w:rFonts w:ascii="Arial" w:eastAsia="Times New Roman" w:hAnsi="Arial" w:cs="Arial"/>
                <w:b/>
                <w:bCs/>
                <w:color w:val="000000" w:themeColor="text1"/>
                <w:sz w:val="14"/>
                <w:szCs w:val="14"/>
                <w:lang w:val="en-US" w:eastAsia="fr-FR"/>
              </w:rPr>
            </w:pPr>
            <w:r w:rsidRPr="00EA43D8">
              <w:rPr>
                <w:rFonts w:ascii="Arial" w:eastAsia="Times New Roman" w:hAnsi="Arial" w:cs="Arial"/>
                <w:b/>
                <w:bCs/>
                <w:sz w:val="14"/>
                <w:szCs w:val="14"/>
                <w:lang w:eastAsia="fr-FR"/>
              </w:rPr>
              <w:t>Bioactive</w:t>
            </w:r>
            <w:r w:rsidR="004418FA" w:rsidRPr="00EA43D8">
              <w:rPr>
                <w:rFonts w:ascii="Arial" w:eastAsia="Times New Roman" w:hAnsi="Arial" w:cs="Arial"/>
                <w:b/>
                <w:bCs/>
                <w:sz w:val="14"/>
                <w:szCs w:val="14"/>
                <w:lang w:eastAsia="fr-FR"/>
              </w:rPr>
              <w:t xml:space="preserve"> compounds </w:t>
            </w:r>
          </w:p>
        </w:tc>
      </w:tr>
      <w:tr w:rsidR="004418FA" w:rsidRPr="00EA43D8" w14:paraId="7DEDA292" w14:textId="77777777" w:rsidTr="00EB03D6">
        <w:trPr>
          <w:trHeight w:val="233"/>
        </w:trPr>
        <w:tc>
          <w:tcPr>
            <w:tcW w:w="2992" w:type="dxa"/>
            <w:tcBorders>
              <w:left w:val="nil"/>
              <w:bottom w:val="nil"/>
              <w:right w:val="nil"/>
            </w:tcBorders>
            <w:vAlign w:val="center"/>
          </w:tcPr>
          <w:p w14:paraId="7DB1E602" w14:textId="373BE409" w:rsidR="004418FA" w:rsidRPr="00EA43D8" w:rsidRDefault="004418FA" w:rsidP="00EB03D6">
            <w:pPr>
              <w:spacing w:before="240"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lang w:val="en-US"/>
              </w:rPr>
              <w:t>Total polyphenols (mg GAE/g DM)</w:t>
            </w:r>
          </w:p>
        </w:tc>
        <w:tc>
          <w:tcPr>
            <w:tcW w:w="1990" w:type="dxa"/>
            <w:tcBorders>
              <w:left w:val="nil"/>
              <w:bottom w:val="nil"/>
              <w:right w:val="nil"/>
            </w:tcBorders>
            <w:vAlign w:val="bottom"/>
          </w:tcPr>
          <w:p w14:paraId="2CD1CCFE" w14:textId="6264C33A"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4.28 ± 0.10</w:t>
            </w:r>
          </w:p>
        </w:tc>
        <w:tc>
          <w:tcPr>
            <w:tcW w:w="1464" w:type="dxa"/>
            <w:tcBorders>
              <w:left w:val="nil"/>
              <w:bottom w:val="nil"/>
              <w:right w:val="nil"/>
            </w:tcBorders>
            <w:vAlign w:val="bottom"/>
          </w:tcPr>
          <w:p w14:paraId="07B20644" w14:textId="62015CD9"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95.10 ± 1.04</w:t>
            </w:r>
          </w:p>
        </w:tc>
        <w:tc>
          <w:tcPr>
            <w:tcW w:w="1723" w:type="dxa"/>
            <w:tcBorders>
              <w:left w:val="nil"/>
              <w:bottom w:val="nil"/>
              <w:right w:val="nil"/>
            </w:tcBorders>
            <w:vAlign w:val="bottom"/>
          </w:tcPr>
          <w:p w14:paraId="53A717F3" w14:textId="4FB7240A"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240.10 ± 1.99</w:t>
            </w:r>
          </w:p>
        </w:tc>
        <w:tc>
          <w:tcPr>
            <w:tcW w:w="1329" w:type="dxa"/>
            <w:tcBorders>
              <w:left w:val="nil"/>
              <w:bottom w:val="nil"/>
              <w:right w:val="nil"/>
            </w:tcBorders>
            <w:vAlign w:val="bottom"/>
          </w:tcPr>
          <w:p w14:paraId="4C4E966D" w14:textId="73898B61"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50.10 ± 1.02</w:t>
            </w:r>
          </w:p>
        </w:tc>
      </w:tr>
      <w:tr w:rsidR="004418FA" w:rsidRPr="00EA43D8" w14:paraId="4003F928" w14:textId="77777777" w:rsidTr="00AD0E71">
        <w:trPr>
          <w:trHeight w:val="107"/>
        </w:trPr>
        <w:tc>
          <w:tcPr>
            <w:tcW w:w="2992" w:type="dxa"/>
            <w:tcBorders>
              <w:top w:val="nil"/>
              <w:left w:val="nil"/>
              <w:bottom w:val="nil"/>
              <w:right w:val="nil"/>
            </w:tcBorders>
          </w:tcPr>
          <w:p w14:paraId="2082A61D" w14:textId="237C27CC" w:rsidR="004418FA" w:rsidRPr="00EA43D8" w:rsidRDefault="004418FA" w:rsidP="004418FA">
            <w:pPr>
              <w:spacing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lang w:val="en-US"/>
              </w:rPr>
              <w:t>Total flavonoids (mg QE/g DM)</w:t>
            </w:r>
          </w:p>
        </w:tc>
        <w:tc>
          <w:tcPr>
            <w:tcW w:w="1990" w:type="dxa"/>
            <w:tcBorders>
              <w:top w:val="nil"/>
              <w:left w:val="nil"/>
              <w:bottom w:val="nil"/>
              <w:right w:val="nil"/>
            </w:tcBorders>
            <w:vAlign w:val="center"/>
          </w:tcPr>
          <w:p w14:paraId="4F2B6FBD" w14:textId="4EA2680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0.22 ± 0.01</w:t>
            </w:r>
          </w:p>
        </w:tc>
        <w:tc>
          <w:tcPr>
            <w:tcW w:w="1464" w:type="dxa"/>
            <w:tcBorders>
              <w:top w:val="nil"/>
              <w:left w:val="nil"/>
              <w:bottom w:val="nil"/>
              <w:right w:val="nil"/>
            </w:tcBorders>
            <w:vAlign w:val="center"/>
          </w:tcPr>
          <w:p w14:paraId="506A9142" w14:textId="6953DDC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15.03 ± 0.97</w:t>
            </w:r>
          </w:p>
        </w:tc>
        <w:tc>
          <w:tcPr>
            <w:tcW w:w="1723" w:type="dxa"/>
            <w:tcBorders>
              <w:top w:val="nil"/>
              <w:left w:val="nil"/>
              <w:bottom w:val="nil"/>
              <w:right w:val="nil"/>
            </w:tcBorders>
            <w:vAlign w:val="center"/>
          </w:tcPr>
          <w:p w14:paraId="23536486" w14:textId="3FEE74AA"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0.50 ± 0.05</w:t>
            </w:r>
          </w:p>
        </w:tc>
        <w:tc>
          <w:tcPr>
            <w:tcW w:w="1329" w:type="dxa"/>
            <w:tcBorders>
              <w:top w:val="nil"/>
              <w:left w:val="nil"/>
              <w:bottom w:val="nil"/>
              <w:right w:val="nil"/>
            </w:tcBorders>
            <w:vAlign w:val="center"/>
          </w:tcPr>
          <w:p w14:paraId="51443076" w14:textId="7EB4FA6D"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0.45 ± 0.01</w:t>
            </w:r>
          </w:p>
        </w:tc>
      </w:tr>
      <w:tr w:rsidR="004418FA" w:rsidRPr="00EA43D8" w14:paraId="7E1B330C" w14:textId="77777777" w:rsidTr="00AD0E71">
        <w:trPr>
          <w:trHeight w:val="208"/>
        </w:trPr>
        <w:tc>
          <w:tcPr>
            <w:tcW w:w="2992" w:type="dxa"/>
            <w:tcBorders>
              <w:top w:val="nil"/>
              <w:left w:val="nil"/>
              <w:bottom w:val="nil"/>
              <w:right w:val="nil"/>
            </w:tcBorders>
          </w:tcPr>
          <w:p w14:paraId="737A48A6" w14:textId="711F9F1B"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Condensed tannins (mg CE/g DM)</w:t>
            </w:r>
          </w:p>
        </w:tc>
        <w:tc>
          <w:tcPr>
            <w:tcW w:w="1990" w:type="dxa"/>
            <w:tcBorders>
              <w:top w:val="nil"/>
              <w:left w:val="nil"/>
              <w:bottom w:val="nil"/>
              <w:right w:val="nil"/>
            </w:tcBorders>
            <w:vAlign w:val="center"/>
          </w:tcPr>
          <w:p w14:paraId="3541EF55" w14:textId="477EAEB6"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0.17 </w:t>
            </w:r>
            <w:r w:rsidRPr="00EA43D8">
              <w:rPr>
                <w:rFonts w:ascii="Arial" w:hAnsi="Arial" w:cs="Arial"/>
                <w:color w:val="000000" w:themeColor="text1"/>
                <w:sz w:val="14"/>
                <w:szCs w:val="14"/>
                <w:lang w:val="en-US"/>
              </w:rPr>
              <w:t>± 0.01</w:t>
            </w:r>
          </w:p>
        </w:tc>
        <w:tc>
          <w:tcPr>
            <w:tcW w:w="1464" w:type="dxa"/>
            <w:tcBorders>
              <w:top w:val="nil"/>
              <w:left w:val="nil"/>
              <w:bottom w:val="nil"/>
              <w:right w:val="nil"/>
            </w:tcBorders>
            <w:vAlign w:val="center"/>
          </w:tcPr>
          <w:p w14:paraId="3D87606D" w14:textId="516FF92D"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0.30 ± 0.01</w:t>
            </w:r>
          </w:p>
        </w:tc>
        <w:tc>
          <w:tcPr>
            <w:tcW w:w="1723" w:type="dxa"/>
            <w:tcBorders>
              <w:top w:val="nil"/>
              <w:left w:val="nil"/>
              <w:bottom w:val="nil"/>
              <w:right w:val="nil"/>
            </w:tcBorders>
            <w:vAlign w:val="center"/>
          </w:tcPr>
          <w:p w14:paraId="0D8B198E" w14:textId="39FE803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25.10 ± 1.05</w:t>
            </w:r>
          </w:p>
        </w:tc>
        <w:tc>
          <w:tcPr>
            <w:tcW w:w="1329" w:type="dxa"/>
            <w:tcBorders>
              <w:top w:val="nil"/>
              <w:left w:val="nil"/>
              <w:bottom w:val="nil"/>
              <w:right w:val="nil"/>
            </w:tcBorders>
            <w:vAlign w:val="center"/>
          </w:tcPr>
          <w:p w14:paraId="2C601BE7" w14:textId="7FF820E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0.15 ± 0.02</w:t>
            </w:r>
          </w:p>
        </w:tc>
      </w:tr>
      <w:tr w:rsidR="00744459" w:rsidRPr="00EA43D8" w14:paraId="0230F12C" w14:textId="77777777" w:rsidTr="00FB5A11">
        <w:trPr>
          <w:trHeight w:val="467"/>
        </w:trPr>
        <w:tc>
          <w:tcPr>
            <w:tcW w:w="4982" w:type="dxa"/>
            <w:gridSpan w:val="2"/>
            <w:tcBorders>
              <w:top w:val="nil"/>
              <w:left w:val="nil"/>
              <w:bottom w:val="single" w:sz="4" w:space="0" w:color="auto"/>
              <w:right w:val="nil"/>
            </w:tcBorders>
            <w:vAlign w:val="center"/>
          </w:tcPr>
          <w:p w14:paraId="5CCF947F" w14:textId="01298A0A" w:rsidR="00744459" w:rsidRPr="00EA43D8" w:rsidRDefault="00744459" w:rsidP="00DC563E">
            <w:pPr>
              <w:rPr>
                <w:rFonts w:ascii="Arial" w:eastAsia="Times New Roman" w:hAnsi="Arial" w:cs="Arial"/>
                <w:color w:val="000000" w:themeColor="text1"/>
                <w:sz w:val="14"/>
                <w:szCs w:val="14"/>
                <w:lang w:val="en-US" w:eastAsia="fr-FR"/>
              </w:rPr>
            </w:pPr>
            <w:r w:rsidRPr="00EA43D8">
              <w:rPr>
                <w:rFonts w:ascii="Arial" w:hAnsi="Arial" w:cs="Arial"/>
                <w:b/>
                <w:bCs/>
                <w:color w:val="000000" w:themeColor="text1"/>
                <w:sz w:val="14"/>
                <w:szCs w:val="14"/>
                <w:lang w:val="en-US"/>
              </w:rPr>
              <w:lastRenderedPageBreak/>
              <w:t>Antioxidant activity (IC50 µg/ml)</w:t>
            </w:r>
          </w:p>
        </w:tc>
        <w:tc>
          <w:tcPr>
            <w:tcW w:w="1464" w:type="dxa"/>
            <w:tcBorders>
              <w:top w:val="nil"/>
              <w:left w:val="nil"/>
              <w:bottom w:val="single" w:sz="4" w:space="0" w:color="auto"/>
              <w:right w:val="nil"/>
            </w:tcBorders>
            <w:vAlign w:val="center"/>
          </w:tcPr>
          <w:p w14:paraId="2280A2E8" w14:textId="77777777" w:rsidR="00744459" w:rsidRPr="00EA43D8" w:rsidRDefault="00744459" w:rsidP="00744459">
            <w:pPr>
              <w:jc w:val="center"/>
              <w:rPr>
                <w:rFonts w:ascii="Arial" w:hAnsi="Arial" w:cs="Arial"/>
                <w:color w:val="000000" w:themeColor="text1"/>
                <w:sz w:val="14"/>
                <w:szCs w:val="14"/>
                <w:lang w:val="en-US"/>
              </w:rPr>
            </w:pPr>
          </w:p>
        </w:tc>
        <w:tc>
          <w:tcPr>
            <w:tcW w:w="1723" w:type="dxa"/>
            <w:tcBorders>
              <w:top w:val="nil"/>
              <w:left w:val="nil"/>
              <w:bottom w:val="single" w:sz="4" w:space="0" w:color="auto"/>
              <w:right w:val="nil"/>
            </w:tcBorders>
            <w:vAlign w:val="center"/>
          </w:tcPr>
          <w:p w14:paraId="3BF65ECC" w14:textId="77777777" w:rsidR="00744459" w:rsidRPr="00EA43D8" w:rsidRDefault="00744459" w:rsidP="00744459">
            <w:pPr>
              <w:jc w:val="center"/>
              <w:rPr>
                <w:rFonts w:ascii="Arial" w:hAnsi="Arial" w:cs="Arial"/>
                <w:color w:val="000000" w:themeColor="text1"/>
                <w:sz w:val="14"/>
                <w:szCs w:val="14"/>
                <w:lang w:val="en-US"/>
              </w:rPr>
            </w:pPr>
          </w:p>
        </w:tc>
        <w:tc>
          <w:tcPr>
            <w:tcW w:w="1329" w:type="dxa"/>
            <w:tcBorders>
              <w:top w:val="nil"/>
              <w:left w:val="nil"/>
              <w:bottom w:val="single" w:sz="4" w:space="0" w:color="auto"/>
              <w:right w:val="nil"/>
            </w:tcBorders>
            <w:vAlign w:val="center"/>
          </w:tcPr>
          <w:p w14:paraId="759F7AA5" w14:textId="77777777" w:rsidR="00744459" w:rsidRPr="00EA43D8" w:rsidRDefault="00744459" w:rsidP="00744459">
            <w:pPr>
              <w:jc w:val="center"/>
              <w:rPr>
                <w:rFonts w:ascii="Arial" w:hAnsi="Arial" w:cs="Arial"/>
                <w:color w:val="000000" w:themeColor="text1"/>
                <w:sz w:val="14"/>
                <w:szCs w:val="14"/>
                <w:lang w:val="en-US"/>
              </w:rPr>
            </w:pPr>
          </w:p>
        </w:tc>
      </w:tr>
      <w:tr w:rsidR="00AD0E71" w:rsidRPr="00EA43D8" w14:paraId="55EB96AC" w14:textId="77777777" w:rsidTr="005D69AD">
        <w:trPr>
          <w:trHeight w:val="208"/>
        </w:trPr>
        <w:tc>
          <w:tcPr>
            <w:tcW w:w="2992" w:type="dxa"/>
            <w:tcBorders>
              <w:top w:val="single" w:sz="4" w:space="0" w:color="auto"/>
              <w:left w:val="nil"/>
              <w:bottom w:val="nil"/>
              <w:right w:val="nil"/>
            </w:tcBorders>
          </w:tcPr>
          <w:p w14:paraId="1C548ED3" w14:textId="1AA41B27" w:rsidR="00AD0E71" w:rsidRPr="00EA43D8" w:rsidRDefault="00D56C28" w:rsidP="00FB5A11">
            <w:pPr>
              <w:spacing w:before="240"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DPPH </w:t>
            </w:r>
          </w:p>
        </w:tc>
        <w:tc>
          <w:tcPr>
            <w:tcW w:w="1990" w:type="dxa"/>
            <w:tcBorders>
              <w:top w:val="single" w:sz="4" w:space="0" w:color="auto"/>
              <w:left w:val="nil"/>
              <w:bottom w:val="nil"/>
              <w:right w:val="nil"/>
            </w:tcBorders>
            <w:vAlign w:val="center"/>
          </w:tcPr>
          <w:p w14:paraId="72F7E67A" w14:textId="1EA30CAA" w:rsidR="00AD0E71" w:rsidRPr="00EA43D8" w:rsidRDefault="005B1C7C" w:rsidP="00FB5A11">
            <w:pPr>
              <w:spacing w:before="240"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19.38 </w:t>
            </w:r>
            <w:r w:rsidRPr="00EA43D8">
              <w:rPr>
                <w:rFonts w:ascii="Arial" w:hAnsi="Arial" w:cs="Arial"/>
                <w:color w:val="000000" w:themeColor="text1"/>
                <w:sz w:val="14"/>
                <w:szCs w:val="14"/>
              </w:rPr>
              <w:t>± 0.50</w:t>
            </w:r>
          </w:p>
        </w:tc>
        <w:tc>
          <w:tcPr>
            <w:tcW w:w="1464" w:type="dxa"/>
            <w:tcBorders>
              <w:top w:val="single" w:sz="4" w:space="0" w:color="auto"/>
              <w:left w:val="nil"/>
              <w:bottom w:val="nil"/>
              <w:right w:val="nil"/>
            </w:tcBorders>
            <w:vAlign w:val="center"/>
          </w:tcPr>
          <w:p w14:paraId="2B51CE82" w14:textId="5AA5695C"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11.07 </w:t>
            </w:r>
            <w:r w:rsidRPr="00EA43D8">
              <w:rPr>
                <w:rFonts w:ascii="Arial" w:hAnsi="Arial" w:cs="Arial"/>
                <w:color w:val="000000" w:themeColor="text1"/>
                <w:sz w:val="14"/>
                <w:szCs w:val="14"/>
              </w:rPr>
              <w:t>± 1.64</w:t>
            </w:r>
          </w:p>
        </w:tc>
        <w:tc>
          <w:tcPr>
            <w:tcW w:w="1723" w:type="dxa"/>
            <w:tcBorders>
              <w:top w:val="single" w:sz="4" w:space="0" w:color="auto"/>
              <w:left w:val="nil"/>
              <w:bottom w:val="nil"/>
              <w:right w:val="nil"/>
            </w:tcBorders>
            <w:vAlign w:val="center"/>
          </w:tcPr>
          <w:p w14:paraId="7C6C1230" w14:textId="35205E50"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18.06 </w:t>
            </w:r>
            <w:r w:rsidRPr="00EA43D8">
              <w:rPr>
                <w:rFonts w:ascii="Arial" w:hAnsi="Arial" w:cs="Arial"/>
                <w:color w:val="000000" w:themeColor="text1"/>
                <w:sz w:val="14"/>
                <w:szCs w:val="14"/>
              </w:rPr>
              <w:t>± 1.04</w:t>
            </w:r>
          </w:p>
        </w:tc>
        <w:tc>
          <w:tcPr>
            <w:tcW w:w="1329" w:type="dxa"/>
            <w:tcBorders>
              <w:top w:val="single" w:sz="4" w:space="0" w:color="auto"/>
              <w:left w:val="nil"/>
              <w:bottom w:val="nil"/>
              <w:right w:val="nil"/>
            </w:tcBorders>
            <w:vAlign w:val="center"/>
          </w:tcPr>
          <w:p w14:paraId="5902A7C8" w14:textId="25EE6473"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44.44 </w:t>
            </w:r>
            <w:r w:rsidRPr="00EA43D8">
              <w:rPr>
                <w:rFonts w:ascii="Arial" w:hAnsi="Arial" w:cs="Arial"/>
                <w:color w:val="000000" w:themeColor="text1"/>
                <w:sz w:val="14"/>
                <w:szCs w:val="14"/>
              </w:rPr>
              <w:t>± 2.26</w:t>
            </w:r>
          </w:p>
        </w:tc>
      </w:tr>
      <w:tr w:rsidR="00AD0E71" w:rsidRPr="00EA43D8" w14:paraId="59B879C2" w14:textId="77777777" w:rsidTr="005D69AD">
        <w:trPr>
          <w:trHeight w:val="208"/>
        </w:trPr>
        <w:tc>
          <w:tcPr>
            <w:tcW w:w="2992" w:type="dxa"/>
            <w:tcBorders>
              <w:top w:val="nil"/>
              <w:left w:val="nil"/>
              <w:bottom w:val="nil"/>
              <w:right w:val="nil"/>
            </w:tcBorders>
          </w:tcPr>
          <w:p w14:paraId="4A00175B" w14:textId="322441F5" w:rsidR="00AD0E71" w:rsidRPr="00EA43D8" w:rsidRDefault="00744459"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ABTS</w:t>
            </w:r>
          </w:p>
        </w:tc>
        <w:tc>
          <w:tcPr>
            <w:tcW w:w="1990" w:type="dxa"/>
            <w:tcBorders>
              <w:top w:val="nil"/>
              <w:left w:val="nil"/>
              <w:bottom w:val="nil"/>
              <w:right w:val="nil"/>
            </w:tcBorders>
            <w:vAlign w:val="center"/>
          </w:tcPr>
          <w:p w14:paraId="008CD3DB" w14:textId="2C444060" w:rsidR="00AD0E71" w:rsidRPr="00EA43D8" w:rsidRDefault="005B1C7C" w:rsidP="004418FA">
            <w:pPr>
              <w:spacing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47.04 </w:t>
            </w:r>
            <w:r w:rsidRPr="00EA43D8">
              <w:rPr>
                <w:rFonts w:ascii="Arial" w:hAnsi="Arial" w:cs="Arial"/>
                <w:color w:val="000000" w:themeColor="text1"/>
                <w:sz w:val="14"/>
                <w:szCs w:val="14"/>
              </w:rPr>
              <w:t>± 1.19</w:t>
            </w:r>
          </w:p>
        </w:tc>
        <w:tc>
          <w:tcPr>
            <w:tcW w:w="1464" w:type="dxa"/>
            <w:tcBorders>
              <w:top w:val="nil"/>
              <w:left w:val="nil"/>
              <w:bottom w:val="nil"/>
              <w:right w:val="nil"/>
            </w:tcBorders>
            <w:vAlign w:val="center"/>
          </w:tcPr>
          <w:p w14:paraId="35A82B36" w14:textId="66DCA1F5"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18.04 </w:t>
            </w:r>
            <w:r w:rsidRPr="00EA43D8">
              <w:rPr>
                <w:rFonts w:ascii="Arial" w:hAnsi="Arial" w:cs="Arial"/>
                <w:color w:val="000000" w:themeColor="text1"/>
                <w:sz w:val="14"/>
                <w:szCs w:val="14"/>
              </w:rPr>
              <w:t>± 1.94</w:t>
            </w:r>
          </w:p>
        </w:tc>
        <w:tc>
          <w:tcPr>
            <w:tcW w:w="1723" w:type="dxa"/>
            <w:tcBorders>
              <w:top w:val="nil"/>
              <w:left w:val="nil"/>
              <w:bottom w:val="nil"/>
              <w:right w:val="nil"/>
            </w:tcBorders>
            <w:vAlign w:val="center"/>
          </w:tcPr>
          <w:p w14:paraId="0F8E885E" w14:textId="221D6E77"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16.17 </w:t>
            </w:r>
            <w:r w:rsidRPr="00EA43D8">
              <w:rPr>
                <w:rFonts w:ascii="Arial" w:hAnsi="Arial" w:cs="Arial"/>
                <w:color w:val="000000" w:themeColor="text1"/>
                <w:sz w:val="14"/>
                <w:szCs w:val="14"/>
              </w:rPr>
              <w:t xml:space="preserve">± 1.35 </w:t>
            </w:r>
          </w:p>
        </w:tc>
        <w:tc>
          <w:tcPr>
            <w:tcW w:w="1329" w:type="dxa"/>
            <w:tcBorders>
              <w:top w:val="nil"/>
              <w:left w:val="nil"/>
              <w:bottom w:val="nil"/>
              <w:right w:val="nil"/>
            </w:tcBorders>
            <w:vAlign w:val="center"/>
          </w:tcPr>
          <w:p w14:paraId="6A12439B" w14:textId="35C38AB9"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32.71 </w:t>
            </w:r>
            <w:r w:rsidRPr="00EA43D8">
              <w:rPr>
                <w:rFonts w:ascii="Arial" w:hAnsi="Arial" w:cs="Arial"/>
                <w:color w:val="000000" w:themeColor="text1"/>
                <w:sz w:val="14"/>
                <w:szCs w:val="14"/>
              </w:rPr>
              <w:t>± 1.24</w:t>
            </w:r>
          </w:p>
        </w:tc>
      </w:tr>
      <w:tr w:rsidR="00AD0E71" w:rsidRPr="00EA43D8" w14:paraId="7970BD13" w14:textId="77777777" w:rsidTr="005D69AD">
        <w:trPr>
          <w:trHeight w:val="208"/>
        </w:trPr>
        <w:tc>
          <w:tcPr>
            <w:tcW w:w="2992" w:type="dxa"/>
            <w:tcBorders>
              <w:top w:val="nil"/>
              <w:left w:val="nil"/>
              <w:bottom w:val="single" w:sz="4" w:space="0" w:color="auto"/>
              <w:right w:val="nil"/>
            </w:tcBorders>
          </w:tcPr>
          <w:p w14:paraId="1523E943" w14:textId="04AEE68F" w:rsidR="00AD0E71" w:rsidRPr="00EA43D8" w:rsidRDefault="00744459"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FRAP</w:t>
            </w:r>
          </w:p>
        </w:tc>
        <w:tc>
          <w:tcPr>
            <w:tcW w:w="1990" w:type="dxa"/>
            <w:tcBorders>
              <w:top w:val="nil"/>
              <w:left w:val="nil"/>
              <w:bottom w:val="single" w:sz="4" w:space="0" w:color="auto"/>
              <w:right w:val="nil"/>
            </w:tcBorders>
            <w:vAlign w:val="center"/>
          </w:tcPr>
          <w:p w14:paraId="1DB86464" w14:textId="35E4041A" w:rsidR="00AD0E71" w:rsidRPr="00EA43D8" w:rsidRDefault="005B1C7C" w:rsidP="004418FA">
            <w:pPr>
              <w:spacing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30.28 </w:t>
            </w:r>
            <w:r w:rsidRPr="00EA43D8">
              <w:rPr>
                <w:rFonts w:ascii="Arial" w:hAnsi="Arial" w:cs="Arial"/>
                <w:color w:val="000000" w:themeColor="text1"/>
                <w:sz w:val="14"/>
                <w:szCs w:val="14"/>
              </w:rPr>
              <w:t>± 2.07</w:t>
            </w:r>
          </w:p>
        </w:tc>
        <w:tc>
          <w:tcPr>
            <w:tcW w:w="1464" w:type="dxa"/>
            <w:tcBorders>
              <w:top w:val="nil"/>
              <w:left w:val="nil"/>
              <w:bottom w:val="single" w:sz="4" w:space="0" w:color="auto"/>
              <w:right w:val="nil"/>
            </w:tcBorders>
            <w:vAlign w:val="center"/>
          </w:tcPr>
          <w:p w14:paraId="45F01AE2" w14:textId="0DED7997"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23.17 </w:t>
            </w:r>
            <w:r w:rsidRPr="00EA43D8">
              <w:rPr>
                <w:rFonts w:ascii="Arial" w:hAnsi="Arial" w:cs="Arial"/>
                <w:color w:val="000000" w:themeColor="text1"/>
                <w:sz w:val="14"/>
                <w:szCs w:val="14"/>
              </w:rPr>
              <w:t>± 1.35</w:t>
            </w:r>
          </w:p>
        </w:tc>
        <w:tc>
          <w:tcPr>
            <w:tcW w:w="1723" w:type="dxa"/>
            <w:tcBorders>
              <w:top w:val="nil"/>
              <w:left w:val="nil"/>
              <w:bottom w:val="single" w:sz="4" w:space="0" w:color="auto"/>
              <w:right w:val="nil"/>
            </w:tcBorders>
            <w:vAlign w:val="center"/>
          </w:tcPr>
          <w:p w14:paraId="27441FAD" w14:textId="705CBA0F"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22.52 </w:t>
            </w:r>
            <w:r w:rsidRPr="00EA43D8">
              <w:rPr>
                <w:rFonts w:ascii="Arial" w:hAnsi="Arial" w:cs="Arial"/>
                <w:color w:val="000000" w:themeColor="text1"/>
                <w:sz w:val="14"/>
                <w:szCs w:val="14"/>
              </w:rPr>
              <w:t>± 0.15</w:t>
            </w:r>
          </w:p>
        </w:tc>
        <w:tc>
          <w:tcPr>
            <w:tcW w:w="1329" w:type="dxa"/>
            <w:tcBorders>
              <w:top w:val="nil"/>
              <w:left w:val="nil"/>
              <w:bottom w:val="single" w:sz="4" w:space="0" w:color="auto"/>
              <w:right w:val="nil"/>
            </w:tcBorders>
            <w:vAlign w:val="center"/>
          </w:tcPr>
          <w:p w14:paraId="7B8005F0" w14:textId="6C8486D4"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33.30 </w:t>
            </w:r>
            <w:r w:rsidRPr="00EA43D8">
              <w:rPr>
                <w:rFonts w:ascii="Arial" w:hAnsi="Arial" w:cs="Arial"/>
                <w:color w:val="000000" w:themeColor="text1"/>
                <w:sz w:val="14"/>
                <w:szCs w:val="14"/>
              </w:rPr>
              <w:t>± 2.42</w:t>
            </w:r>
          </w:p>
        </w:tc>
      </w:tr>
      <w:tr w:rsidR="0044525C" w:rsidRPr="00EA43D8" w14:paraId="68E1C4F9" w14:textId="77777777" w:rsidTr="00AD0E71">
        <w:trPr>
          <w:trHeight w:val="233"/>
        </w:trPr>
        <w:tc>
          <w:tcPr>
            <w:tcW w:w="9498" w:type="dxa"/>
            <w:gridSpan w:val="5"/>
            <w:tcBorders>
              <w:top w:val="single" w:sz="4" w:space="0" w:color="auto"/>
              <w:left w:val="nil"/>
              <w:bottom w:val="nil"/>
              <w:right w:val="nil"/>
            </w:tcBorders>
          </w:tcPr>
          <w:p w14:paraId="434FD66C" w14:textId="0649D1F9" w:rsidR="0044525C" w:rsidRPr="00EA43D8" w:rsidRDefault="0069278A" w:rsidP="00744459">
            <w:pPr>
              <w:spacing w:line="360" w:lineRule="auto"/>
              <w:jc w:val="both"/>
              <w:rPr>
                <w:rFonts w:ascii="Arial" w:hAnsi="Arial" w:cs="Arial"/>
                <w:color w:val="000000" w:themeColor="text1"/>
                <w:sz w:val="14"/>
                <w:szCs w:val="14"/>
                <w:lang w:val="en-US"/>
              </w:rPr>
            </w:pPr>
            <w:r w:rsidRPr="00EA43D8">
              <w:rPr>
                <w:rFonts w:ascii="Arial" w:hAnsi="Arial" w:cs="Arial"/>
                <w:color w:val="000000" w:themeColor="text1"/>
                <w:sz w:val="14"/>
                <w:szCs w:val="14"/>
                <w:lang w:val="en-US"/>
              </w:rPr>
              <w:t>GAE:</w:t>
            </w:r>
            <w:r w:rsidR="0044525C" w:rsidRPr="00EA43D8">
              <w:rPr>
                <w:rFonts w:ascii="Arial" w:hAnsi="Arial" w:cs="Arial"/>
                <w:color w:val="000000" w:themeColor="text1"/>
                <w:sz w:val="14"/>
                <w:szCs w:val="14"/>
                <w:lang w:val="en-US"/>
              </w:rPr>
              <w:t xml:space="preserve"> G</w:t>
            </w:r>
            <w:r w:rsidR="0044525C" w:rsidRPr="00EA43D8">
              <w:rPr>
                <w:rFonts w:ascii="Arial" w:eastAsia="Times New Roman" w:hAnsi="Arial" w:cs="Arial"/>
                <w:color w:val="000000" w:themeColor="text1"/>
                <w:sz w:val="14"/>
                <w:szCs w:val="14"/>
                <w:lang w:val="en-US" w:eastAsia="fr-FR"/>
              </w:rPr>
              <w:t>allic Acid Equivalent; QE: Quercetin Equivalent</w:t>
            </w:r>
            <w:r w:rsidRPr="00EA43D8">
              <w:rPr>
                <w:rFonts w:ascii="Arial" w:eastAsia="Times New Roman" w:hAnsi="Arial" w:cs="Arial"/>
                <w:color w:val="000000" w:themeColor="text1"/>
                <w:sz w:val="14"/>
                <w:szCs w:val="14"/>
                <w:lang w:val="en-US" w:eastAsia="fr-FR"/>
              </w:rPr>
              <w:t xml:space="preserve">; CE: Catechin Equivalent; </w:t>
            </w:r>
            <w:r w:rsidR="00744459" w:rsidRPr="00EA43D8">
              <w:rPr>
                <w:rFonts w:ascii="Arial" w:eastAsia="Times New Roman" w:hAnsi="Arial" w:cs="Arial"/>
                <w:color w:val="000000" w:themeColor="text1"/>
                <w:sz w:val="14"/>
                <w:szCs w:val="14"/>
                <w:lang w:val="en-US" w:eastAsia="fr-FR"/>
              </w:rPr>
              <w:t>DPPH: 2,2-Diphenyl-1-picrylhydrazyl (DPPH) radical scavenging activity assay; ABTS:</w:t>
            </w:r>
            <w:r w:rsidR="00744459" w:rsidRPr="00EA43D8">
              <w:rPr>
                <w:sz w:val="14"/>
                <w:szCs w:val="14"/>
                <w:lang w:val="en-US"/>
              </w:rPr>
              <w:t xml:space="preserve"> </w:t>
            </w:r>
            <w:r w:rsidR="00744459" w:rsidRPr="00EA43D8">
              <w:rPr>
                <w:rFonts w:ascii="Arial" w:eastAsia="Times New Roman" w:hAnsi="Arial" w:cs="Arial"/>
                <w:color w:val="000000" w:themeColor="text1"/>
                <w:sz w:val="14"/>
                <w:szCs w:val="14"/>
                <w:lang w:val="en-US" w:eastAsia="fr-FR"/>
              </w:rPr>
              <w:t xml:space="preserve">2,2′-Azinobis-(3-ethylbenzothiazoline-6- sulphonic acid; FRAP: Ferric reducing antioxidant power; IC50: </w:t>
            </w:r>
            <w:r w:rsidR="005B1C7C" w:rsidRPr="00EA43D8">
              <w:rPr>
                <w:rFonts w:ascii="Arial" w:eastAsia="Times New Roman" w:hAnsi="Arial" w:cs="Arial"/>
                <w:color w:val="000000" w:themeColor="text1"/>
                <w:sz w:val="14"/>
                <w:szCs w:val="14"/>
                <w:lang w:val="en-US" w:eastAsia="fr-FR"/>
              </w:rPr>
              <w:t xml:space="preserve">is the concentration of a substance required to </w:t>
            </w:r>
            <w:proofErr w:type="spellStart"/>
            <w:r w:rsidR="005B1C7C" w:rsidRPr="00EA43D8">
              <w:rPr>
                <w:rFonts w:ascii="Arial" w:eastAsia="Times New Roman" w:hAnsi="Arial" w:cs="Arial"/>
                <w:color w:val="000000" w:themeColor="text1"/>
                <w:sz w:val="14"/>
                <w:szCs w:val="14"/>
                <w:lang w:val="en-US" w:eastAsia="fr-FR"/>
              </w:rPr>
              <w:t>rduce</w:t>
            </w:r>
            <w:proofErr w:type="spellEnd"/>
            <w:r w:rsidR="005B1C7C" w:rsidRPr="00EA43D8">
              <w:rPr>
                <w:rFonts w:ascii="Arial" w:eastAsia="Times New Roman" w:hAnsi="Arial" w:cs="Arial"/>
                <w:color w:val="000000" w:themeColor="text1"/>
                <w:sz w:val="14"/>
                <w:szCs w:val="14"/>
                <w:lang w:val="en-US" w:eastAsia="fr-FR"/>
              </w:rPr>
              <w:t xml:space="preserve"> the activity of a given target by 50%</w:t>
            </w:r>
          </w:p>
        </w:tc>
      </w:tr>
    </w:tbl>
    <w:p w14:paraId="6D29C35C" w14:textId="1A9CB7F1" w:rsidR="007136C0" w:rsidRPr="00202D84" w:rsidRDefault="007136C0" w:rsidP="0069278A">
      <w:pPr>
        <w:tabs>
          <w:tab w:val="left" w:pos="1710"/>
        </w:tabs>
        <w:spacing w:before="100" w:beforeAutospacing="1" w:after="100" w:afterAutospacing="1" w:line="360" w:lineRule="auto"/>
        <w:jc w:val="both"/>
        <w:rPr>
          <w:rFonts w:ascii="Arial" w:eastAsia="Times New Roman" w:hAnsi="Arial" w:cs="Arial"/>
          <w:b/>
          <w:color w:val="000000" w:themeColor="text1"/>
          <w:lang w:val="en-US" w:eastAsia="fr-FR"/>
        </w:rPr>
      </w:pPr>
      <w:r w:rsidRPr="00202D84">
        <w:rPr>
          <w:rFonts w:ascii="Arial" w:eastAsia="Times New Roman" w:hAnsi="Arial" w:cs="Arial"/>
          <w:b/>
          <w:color w:val="000000" w:themeColor="text1"/>
          <w:lang w:val="en-US" w:eastAsia="fr-FR"/>
        </w:rPr>
        <w:t xml:space="preserve">2.9. Statistical analysis </w:t>
      </w:r>
    </w:p>
    <w:p w14:paraId="5CFB61C4" w14:textId="0040F589" w:rsidR="00955C1B" w:rsidRDefault="007136C0" w:rsidP="007136C0">
      <w:pPr>
        <w:spacing w:before="100" w:beforeAutospacing="1" w:after="100" w:afterAutospacing="1" w:line="360" w:lineRule="auto"/>
        <w:jc w:val="both"/>
        <w:rPr>
          <w:rFonts w:ascii="Arial" w:eastAsia="Times New Roman" w:hAnsi="Arial" w:cs="Arial"/>
          <w:color w:val="000000" w:themeColor="text1"/>
          <w:sz w:val="20"/>
          <w:lang w:val="en-US" w:eastAsia="fr-FR"/>
        </w:rPr>
      </w:pPr>
      <w:r w:rsidRPr="005250A4">
        <w:rPr>
          <w:rFonts w:ascii="Arial" w:eastAsia="Times New Roman" w:hAnsi="Arial" w:cs="Arial"/>
          <w:color w:val="000000" w:themeColor="text1"/>
          <w:sz w:val="20"/>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lang w:val="en-US" w:eastAsia="fr-FR"/>
        </w:rPr>
        <w:t>Statgraphic</w:t>
      </w:r>
      <w:proofErr w:type="spellEnd"/>
      <w:r w:rsidRPr="005250A4">
        <w:rPr>
          <w:rFonts w:ascii="Arial" w:eastAsia="Times New Roman" w:hAnsi="Arial" w:cs="Arial"/>
          <w:color w:val="000000" w:themeColor="text1"/>
          <w:sz w:val="20"/>
          <w:lang w:val="en-US" w:eastAsia="fr-FR"/>
        </w:rPr>
        <w:t xml:space="preserve"> Centurion 15.2 software (</w:t>
      </w:r>
      <w:proofErr w:type="spellStart"/>
      <w:r w:rsidRPr="005250A4">
        <w:rPr>
          <w:rFonts w:ascii="Arial" w:eastAsia="Times New Roman" w:hAnsi="Arial" w:cs="Arial"/>
          <w:color w:val="000000" w:themeColor="text1"/>
          <w:sz w:val="20"/>
          <w:lang w:val="en-US" w:eastAsia="fr-FR"/>
        </w:rPr>
        <w:t>StatPoint</w:t>
      </w:r>
      <w:proofErr w:type="spellEnd"/>
      <w:r w:rsidRPr="005250A4">
        <w:rPr>
          <w:rFonts w:ascii="Arial" w:eastAsia="Times New Roman" w:hAnsi="Arial" w:cs="Arial"/>
          <w:color w:val="000000" w:themeColor="text1"/>
          <w:sz w:val="20"/>
          <w:lang w:val="en-US" w:eastAsia="fr-FR"/>
        </w:rPr>
        <w:t xml:space="preserve"> Technologies, Inc., Warrenton, Virginia, USA) was used for analysis of variance (one-way ANOVA and multiple way ANOVA) and the means were separated using the Duncan multiple range test at P &lt; .05.</w:t>
      </w:r>
    </w:p>
    <w:p w14:paraId="32986DB4" w14:textId="1619638D" w:rsidR="00C43488" w:rsidRDefault="00C43488" w:rsidP="00166BB8">
      <w:pPr>
        <w:pStyle w:val="ListParagraph"/>
        <w:numPr>
          <w:ilvl w:val="0"/>
          <w:numId w:val="5"/>
        </w:numPr>
        <w:spacing w:before="240" w:line="48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1CB55754" w14:textId="401E5701" w:rsidR="00C43488" w:rsidRPr="00C43488" w:rsidRDefault="00C43488" w:rsidP="00166BB8">
      <w:pPr>
        <w:pStyle w:val="ListParagraph"/>
        <w:numPr>
          <w:ilvl w:val="1"/>
          <w:numId w:val="5"/>
        </w:numPr>
        <w:tabs>
          <w:tab w:val="left" w:pos="567"/>
        </w:tabs>
        <w:spacing w:before="240" w:line="480" w:lineRule="auto"/>
        <w:jc w:val="both"/>
        <w:rPr>
          <w:rFonts w:ascii="Arial" w:hAnsi="Arial" w:cs="Arial"/>
          <w:b/>
          <w:color w:val="000000" w:themeColor="text1"/>
          <w:lang w:val="en-US"/>
        </w:rPr>
      </w:pPr>
      <w:r w:rsidRPr="00C43488">
        <w:rPr>
          <w:rStyle w:val="fontstyle01"/>
          <w:rFonts w:ascii="Arial" w:hAnsi="Arial" w:cs="Arial"/>
          <w:b/>
          <w:color w:val="000000" w:themeColor="text1"/>
          <w:sz w:val="22"/>
          <w:szCs w:val="22"/>
          <w:lang w:val="en-US"/>
        </w:rPr>
        <w:t xml:space="preserve">Functional properties of </w:t>
      </w:r>
      <w:r w:rsidRPr="00C43488">
        <w:rPr>
          <w:rFonts w:ascii="Arial" w:eastAsia="Times New Roman" w:hAnsi="Arial" w:cs="Arial"/>
          <w:b/>
          <w:color w:val="000000" w:themeColor="text1"/>
          <w:lang w:val="en-US" w:eastAsia="fr-FR"/>
        </w:rPr>
        <w:t>leaf and fruit powders</w:t>
      </w:r>
    </w:p>
    <w:p w14:paraId="0975AEB5" w14:textId="77777777" w:rsidR="00C43488" w:rsidRPr="005250A4" w:rsidRDefault="00C43488" w:rsidP="00C43488">
      <w:pPr>
        <w:pStyle w:val="ListParagraph"/>
        <w:numPr>
          <w:ilvl w:val="2"/>
          <w:numId w:val="5"/>
        </w:numPr>
        <w:spacing w:after="0" w:line="360" w:lineRule="auto"/>
        <w:jc w:val="both"/>
        <w:rPr>
          <w:rFonts w:ascii="Arial" w:hAnsi="Arial" w:cs="Arial"/>
          <w:b/>
          <w:color w:val="000000" w:themeColor="text1"/>
          <w:sz w:val="20"/>
          <w:szCs w:val="20"/>
          <w:lang w:val="en-US"/>
        </w:rPr>
      </w:pPr>
      <w:r w:rsidRPr="005250A4">
        <w:rPr>
          <w:rFonts w:ascii="Arial" w:eastAsiaTheme="minorEastAsia" w:hAnsi="Arial" w:cs="Arial"/>
          <w:b/>
          <w:color w:val="000000" w:themeColor="text1"/>
          <w:sz w:val="20"/>
          <w:szCs w:val="20"/>
          <w:lang w:val="en-US"/>
        </w:rPr>
        <w:t xml:space="preserve">Oil Absorption Capacity </w:t>
      </w:r>
    </w:p>
    <w:p w14:paraId="6CED4A78" w14:textId="77777777" w:rsidR="00DC563E"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addition of oils to plant-based food powders is a common practice among many therapists in the preparation of functional foods. However, these additions often overlook the oil absorption capabilities of these powders, focusing instead on the health benefits derived from combining the two raw materials. However, the homogeneity of the mixture, its presentation (such as pastes, dough, or suppositories), and its handling during various uses depend closely on the type of oil and the properties of the powder. One such property is the oil absorption capacity (OAC), defined as the amount of oil in grams retained per hundred grams of powder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(Assiéné et al., 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w:t>
      </w:r>
    </w:p>
    <w:p w14:paraId="02BC0856" w14:textId="3E4D8721" w:rsidR="00C43488" w:rsidRPr="005250A4"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In this study, we evaluated the OAC of powders derived from the leaves and fruits of </w:t>
      </w:r>
      <w:r w:rsidRPr="005250A4">
        <w:rPr>
          <w:rFonts w:ascii="Arial" w:eastAsia="Times New Roman" w:hAnsi="Arial" w:cs="Arial"/>
          <w:i/>
          <w:color w:val="000000" w:themeColor="text1"/>
          <w:sz w:val="20"/>
          <w:szCs w:val="20"/>
          <w:lang w:val="en-US" w:eastAsia="fr-FR"/>
        </w:rPr>
        <w:t>Corchorus olitorius</w:t>
      </w:r>
      <w:r w:rsidRPr="005250A4">
        <w:rPr>
          <w:rFonts w:ascii="Arial" w:eastAsia="Times New Roman" w:hAnsi="Arial" w:cs="Arial"/>
          <w:color w:val="000000" w:themeColor="text1"/>
          <w:sz w:val="20"/>
          <w:szCs w:val="20"/>
          <w:lang w:val="en-US" w:eastAsia="fr-FR"/>
        </w:rPr>
        <w:t xml:space="preserve"> (jute mallow) and </w:t>
      </w:r>
      <w:r w:rsidRPr="005250A4">
        <w:rPr>
          <w:rFonts w:ascii="Arial" w:eastAsia="Times New Roman" w:hAnsi="Arial" w:cs="Arial"/>
          <w:i/>
          <w:color w:val="000000" w:themeColor="text1"/>
          <w:sz w:val="20"/>
          <w:szCs w:val="20"/>
          <w:lang w:val="en-US" w:eastAsia="fr-FR"/>
        </w:rPr>
        <w:t>Abelmoschus esculentus</w:t>
      </w:r>
      <w:r w:rsidRPr="005250A4">
        <w:rPr>
          <w:rFonts w:ascii="Arial" w:eastAsia="Times New Roman" w:hAnsi="Arial" w:cs="Arial"/>
          <w:color w:val="000000" w:themeColor="text1"/>
          <w:sz w:val="20"/>
          <w:szCs w:val="20"/>
          <w:lang w:val="en-US" w:eastAsia="fr-FR"/>
        </w:rPr>
        <w:t xml:space="preserve"> (okra) using four distinct oils: palm kernel, red palm, olive, and soybean. The average OAC values ranged from 334.93% to 413.40% for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from 321.39% to 342.72%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with variations observed from leaves to fruits</w:t>
      </w:r>
      <w:r w:rsidR="00897060">
        <w:rPr>
          <w:rFonts w:ascii="Arial" w:eastAsia="Times New Roman" w:hAnsi="Arial" w:cs="Arial"/>
          <w:color w:val="000000" w:themeColor="text1"/>
          <w:sz w:val="20"/>
          <w:szCs w:val="20"/>
          <w:lang w:val="en-US" w:eastAsia="fr-FR"/>
        </w:rPr>
        <w:t xml:space="preserve"> (Table 3)</w:t>
      </w:r>
      <w:r w:rsidRPr="005250A4">
        <w:rPr>
          <w:rFonts w:ascii="Arial" w:eastAsia="Times New Roman" w:hAnsi="Arial" w:cs="Arial"/>
          <w:color w:val="000000" w:themeColor="text1"/>
          <w:sz w:val="20"/>
          <w:szCs w:val="20"/>
          <w:lang w:val="en-US" w:eastAsia="fr-FR"/>
        </w:rPr>
        <w:t>. Notably,</w:t>
      </w:r>
      <w:r>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Assiéné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2021)</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lower OAC values (257% to 261%) for </w:t>
      </w:r>
      <w:r w:rsidRPr="005250A4">
        <w:rPr>
          <w:rFonts w:ascii="Arial" w:eastAsia="Times New Roman" w:hAnsi="Arial" w:cs="Arial"/>
          <w:i/>
          <w:color w:val="000000" w:themeColor="text1"/>
          <w:sz w:val="20"/>
          <w:szCs w:val="20"/>
          <w:lang w:val="en-US" w:eastAsia="fr-FR"/>
        </w:rPr>
        <w:t>Moringa oleifera</w:t>
      </w:r>
      <w:r w:rsidRPr="005250A4">
        <w:rPr>
          <w:rFonts w:ascii="Arial" w:eastAsia="Times New Roman" w:hAnsi="Arial" w:cs="Arial"/>
          <w:color w:val="000000" w:themeColor="text1"/>
          <w:sz w:val="20"/>
          <w:szCs w:val="20"/>
          <w:lang w:val="en-US" w:eastAsia="fr-FR"/>
        </w:rPr>
        <w:t xml:space="preserve"> leaf powders than those obtained in our study. Conversely,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2013)","manualFormatting":"Aye &amp; Adegun (2013)","plainTextFormattedCitation":"(Aye &amp; Adegun, 2013)","previouslyFormattedCitation":"(Aye &amp; Adegun, 2013)"},"properties":{"noteIndex":0},"schema":"https://github.com/citation-style-language/schema/raw/master/csl-citation.json"}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Aye &amp; Adegun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2013)</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higher O</w:t>
      </w:r>
      <w:r w:rsidR="00936A82">
        <w:rPr>
          <w:rFonts w:ascii="Arial" w:eastAsia="Times New Roman" w:hAnsi="Arial" w:cs="Arial"/>
          <w:color w:val="000000" w:themeColor="text1"/>
          <w:sz w:val="20"/>
          <w:szCs w:val="20"/>
          <w:lang w:val="en-US" w:eastAsia="fr-FR"/>
        </w:rPr>
        <w:t>A</w:t>
      </w:r>
      <w:r w:rsidRPr="005250A4">
        <w:rPr>
          <w:rFonts w:ascii="Arial" w:eastAsia="Times New Roman" w:hAnsi="Arial" w:cs="Arial"/>
          <w:color w:val="000000" w:themeColor="text1"/>
          <w:sz w:val="20"/>
          <w:szCs w:val="20"/>
          <w:lang w:val="en-US" w:eastAsia="fr-FR"/>
        </w:rPr>
        <w:t>C values (745.60% to 820.16%) for leaf powders from several vegetable sources. Compared to the O</w:t>
      </w:r>
      <w:r w:rsidR="00936A82">
        <w:rPr>
          <w:rFonts w:ascii="Arial" w:eastAsia="Times New Roman" w:hAnsi="Arial" w:cs="Arial"/>
          <w:color w:val="000000" w:themeColor="text1"/>
          <w:sz w:val="20"/>
          <w:szCs w:val="20"/>
          <w:lang w:val="en-US" w:eastAsia="fr-FR"/>
        </w:rPr>
        <w:t>A</w:t>
      </w:r>
      <w:r w:rsidRPr="005250A4">
        <w:rPr>
          <w:rFonts w:ascii="Arial" w:eastAsia="Times New Roman" w:hAnsi="Arial" w:cs="Arial"/>
          <w:color w:val="000000" w:themeColor="text1"/>
          <w:sz w:val="20"/>
          <w:szCs w:val="20"/>
          <w:lang w:val="en-US" w:eastAsia="fr-FR"/>
        </w:rPr>
        <w:t xml:space="preserve">C values of starch-based powders (174.37% to 186.52%) reported by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{"citationItems":[{"id":"ITEM-1","itemData":{"DOI":"10.1016/j.jfoodeng.2006.12.023","ISSN":"02608774","abstract":"Achu is a paste traditionally made from taro corms by boiling, peeling and pounding in a mortar to a smooth and homogeneous consistency. The present study aims to define alternative and rapid methods to evaluate the textural hardness of achu reconstituted from taro flour. The creep recovery behaviour of achu samples made from flour of five varieties of taro was evaluated on a controlled-stress rheometer. The functional properties of the taro flours, the sensory analysis of hardness and the acceptability of reconstituted achu were also evaluated. The results showed significant variation in the functional properties of the flours. The rheological properties of the achu, the sensory hardness and overall acceptability were also significantly influenced by the variety. In general, flour which absorbed more water tended to produce achu with high level of newtonian compliance and retarded elastic compliance. The creep steady state shear compliance and the viscoelasticity index of achu, were significantly (P &lt; 0.05) correlated to the sensory hardness. © 2007.","author":[{"dropping-particle":"","family":"Njintang","given":"Y. N.","non-dropping-particle":"","parse-names":false,"suffix":""},{"dropping-particle":"","family":"Mbofung","given":"C. M.F.","non-dropping-particle":"","parse-names":false,"suffix":""},{"dropping-particle":"","family":"Moates","given":"G. K.","non-dropping-particle":"","parse-names":false,"suffix":""},{"dropping-particle":"","family":"Parker","given":"M. L.","non-dropping-particle":"","parse-names":false,"suffix":""},{"dropping-particle":"","family":"Craig","given":"F.","non-dropping-particle":"","parse-names":false,"suffix":""},{"dropping-particle":"","family":"Smith","given":"A. C.","non-dropping-particle":"","parse-names":false,"suffix":""},{"dropping-particle":"","family":"Waldron","given":"W. K.","non-dropping-particle":"","parse-names":false,"suffix":""}],"container-title":"Journal of Food Engineering","id":"ITEM-1","issue":"2","issued":{"date-parts":[["2007"]]},"page":"114-120","publisher":"Elsevier Ltd","title":"Functional properties of five varieties of taro flour, and relationship to creep recovery and sensory characteristics of achu (taro based paste)","type":"article-journal","volume":"82"},"uris":["http://www.mendeley.com/documents/?uuid=1a61ef98-2b8a-31d2-bf1f-1048a3b8cdd5","http://www.mendeley.com/documents/?uuid=08d81b2a-f5bb-425c-8feb-5e1766afbf7c"]}],"mendeley":{"formattedCitation":"(Y. N. Njintang et al., 2007)","manualFormatting":"Y. N. Njintang et al. (2007)","plainTextFormattedCitation":"(Y. N. Njintang et al., 2007)","previouslyFormattedCitation":"(Y. N. Njintang et al., 2007)"},"properties":{"noteIndex":0},"schema":"https://github.com/citation-style-language/schema/raw/master/csl-citation.json"}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Y. N. Njintang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2007)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the vegetable powders in our study exhibited higher OACs. </w:t>
      </w:r>
      <w:r w:rsidRPr="005250A4">
        <w:rPr>
          <w:rFonts w:ascii="Arial" w:hAnsi="Arial" w:cs="Arial"/>
          <w:color w:val="000000" w:themeColor="text1"/>
          <w:sz w:val="20"/>
          <w:szCs w:val="20"/>
          <w:lang w:val="en-US"/>
        </w:rPr>
        <w:t>The observed differences are due to the content of powders containing lipophilic compounds, which have the ability to bind fatty acids from oils. Among these compounds, crude fibers (cellulose and hemicellulose) were significantly positively correlated with red palm oil (r= 0.965, p= .035) and soybean oil (r= 0.965, p= .034) in this study. These correlations indicate that the O</w:t>
      </w:r>
      <w:r w:rsidR="00DC563E">
        <w:rPr>
          <w:rFonts w:ascii="Arial" w:hAnsi="Arial" w:cs="Arial"/>
          <w:color w:val="000000" w:themeColor="text1"/>
          <w:sz w:val="20"/>
          <w:szCs w:val="20"/>
          <w:lang w:val="en-US"/>
        </w:rPr>
        <w:t>A</w:t>
      </w:r>
      <w:r w:rsidRPr="005250A4">
        <w:rPr>
          <w:rFonts w:ascii="Arial" w:hAnsi="Arial" w:cs="Arial"/>
          <w:color w:val="000000" w:themeColor="text1"/>
          <w:sz w:val="20"/>
          <w:szCs w:val="20"/>
          <w:lang w:val="en-US"/>
        </w:rPr>
        <w:t xml:space="preserve">C increases with increasing content of crude fibers in the powders. This effect is particularly </w:t>
      </w:r>
      <w:r w:rsidRPr="005250A4">
        <w:rPr>
          <w:rFonts w:ascii="Arial" w:hAnsi="Arial" w:cs="Arial"/>
          <w:color w:val="000000" w:themeColor="text1"/>
          <w:sz w:val="20"/>
          <w:szCs w:val="20"/>
          <w:lang w:val="en-US"/>
        </w:rPr>
        <w:lastRenderedPageBreak/>
        <w:t xml:space="preserve">evident in the fruits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the leaves of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where significant increases in fiber content (Table 2) correspond to maximal OAC values (Table </w:t>
      </w:r>
      <w:r w:rsidR="00897060">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However, fibers are not the only lipophilic compounds found in the studied powders. Proteins are also present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{"citationItems":[{"id":"ITEM-1","itemData":{"DOI":"10.1016/j.cocis.2017.04.004","ISSN":"18790399","abstract":"Soy protein isolate (SPI) is a typical commercial product of soybean, widely used as a food ingredient. SPI has long been thought to consist of two major storage proteins, namely, glycinin and β-conglycinin. However, the finding of new protein fractions, lipophilic proteins (LP), which occupy about 30% of SPI, requires us to reconsider the composition and functional properties of SPI. In this review, we consider the origin of LP and its interaction with the two storage proteins referring to recent results on the solubility of LP, glycinin, β-conglycinin, and SPI. The importance of the interaction between LP and the storage proteins is also highlighted by comparing our results with those previously published on the emulsifying properties of LP. The major component of LP is a complex of oleosin-phospholipids, and this complex forms a strong membrane surrounding the oil body in soybean seeds. The possibility of using the oil body as an emulsifying agent is also discussed, and the importance of the interaction between LP and storage proteins is highlighted.","author":[{"dropping-particle":"","family":"Matsumura","given":"Yasuki","non-dropping-particle":"","parse-names":false,"suffix":""},{"dropping-particle":"","family":"Sirison","given":"Jiraporn","non-dropping-particle":"","parse-names":false,"suffix":""},{"dropping-particle":"","family":"Ishi","given":"Toya","non-dropping-particle":"","parse-names":false,"suffix":""},{"dropping-particle":"","family":"Matsumiya","given":"Kentaro","non-dropping-particle":"","parse-names":false,"suffix":""}],"container-title":"Current Opinion in Colloid and Interface Science","id":"ITEM-1","issued":{"date-parts":[["2017"]]},"page":"120-128","publisher":"Elsevier Ltd","title":"Soybean lipophilic proteins — Origin and functional properties as affected by interaction with storage proteins","type":"article-journal","volume":"28"},"uris":["http://www.mendeley.com/documents/?uuid=10d93c10-8d14-4200-a00b-d73693ff0924","http://www.mendeley.com/documents/?uuid=9ac5ea5c-7e72-49c1-bc24-9b3bb6279b55"]}],"mendeley":{"formattedCitation":"(Matsumura et al., 2017)","plainTextFormattedCitation":"(Matsumura et al., 2017)","previouslyFormattedCitation":"(Matsumura et al., 2017)"},"properties":{"noteIndex":0},"schema":"https://github.com/citation-style-language/schema/raw/master/csl-citation.json"}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(Matsumura et al., 2017)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Indeed, the high protein content in the powders from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(Table 2) may explain the high OAC observed. The lipophilic activity of the other powders studied is certainly not negligible. </w:t>
      </w:r>
    </w:p>
    <w:p w14:paraId="23DD7298" w14:textId="4576E563" w:rsidR="00897060" w:rsidRDefault="00C43488" w:rsidP="00C43488">
      <w:pPr>
        <w:spacing w:before="100" w:beforeAutospacing="1" w:after="100" w:afterAutospacing="1" w:line="360" w:lineRule="auto"/>
        <w:jc w:val="both"/>
        <w:rPr>
          <w:rFonts w:ascii="Arial" w:hAnsi="Arial" w:cs="Arial"/>
          <w:color w:val="000000" w:themeColor="text1"/>
          <w:sz w:val="20"/>
          <w:szCs w:val="20"/>
          <w:lang w:val="en-US"/>
        </w:rPr>
      </w:pPr>
      <w:r w:rsidRPr="00D603BB">
        <w:rPr>
          <w:rFonts w:ascii="Arial" w:hAnsi="Arial" w:cs="Arial"/>
          <w:color w:val="000000" w:themeColor="text1"/>
          <w:sz w:val="20"/>
          <w:szCs w:val="20"/>
          <w:lang w:val="en-US"/>
        </w:rPr>
        <w:t>F</w:t>
      </w:r>
      <w:r w:rsidR="00897060" w:rsidRPr="00D603BB">
        <w:rPr>
          <w:rFonts w:ascii="Arial" w:hAnsi="Arial" w:cs="Arial"/>
          <w:color w:val="000000" w:themeColor="text1"/>
          <w:sz w:val="20"/>
          <w:szCs w:val="20"/>
          <w:lang w:val="en-US"/>
        </w:rPr>
        <w:t xml:space="preserve">or </w:t>
      </w:r>
      <w:r w:rsidR="00EC3F50" w:rsidRPr="00D603BB">
        <w:rPr>
          <w:rFonts w:ascii="Arial" w:hAnsi="Arial" w:cs="Arial"/>
          <w:i/>
          <w:color w:val="000000" w:themeColor="text1"/>
          <w:sz w:val="20"/>
          <w:szCs w:val="20"/>
          <w:lang w:val="en-US"/>
        </w:rPr>
        <w:t>C. olitorius</w:t>
      </w:r>
      <w:r w:rsidRPr="00D603BB">
        <w:rPr>
          <w:rFonts w:ascii="Arial" w:hAnsi="Arial" w:cs="Arial"/>
          <w:color w:val="000000" w:themeColor="text1"/>
          <w:sz w:val="20"/>
          <w:szCs w:val="20"/>
          <w:lang w:val="en-US"/>
        </w:rPr>
        <w:t xml:space="preserve">, the type of oil and the plant organ used for powder preparation had a moderate (p= .020) and highly </w:t>
      </w:r>
      <w:r w:rsidR="00897060" w:rsidRPr="00D603BB">
        <w:rPr>
          <w:rFonts w:ascii="Arial" w:hAnsi="Arial" w:cs="Arial"/>
          <w:color w:val="000000" w:themeColor="text1"/>
          <w:sz w:val="20"/>
          <w:szCs w:val="20"/>
          <w:lang w:val="en-US"/>
        </w:rPr>
        <w:t xml:space="preserve">(p= .001) </w:t>
      </w:r>
      <w:r w:rsidRPr="00D603BB">
        <w:rPr>
          <w:rFonts w:ascii="Arial" w:hAnsi="Arial" w:cs="Arial"/>
          <w:color w:val="000000" w:themeColor="text1"/>
          <w:sz w:val="20"/>
          <w:szCs w:val="20"/>
          <w:lang w:val="en-US"/>
        </w:rPr>
        <w:t xml:space="preserve">significant influence on OAC variations of 2.22% and 94.38% respectively for </w:t>
      </w:r>
      <w:r w:rsidRPr="00D603BB">
        <w:rPr>
          <w:rFonts w:ascii="Arial" w:hAnsi="Arial" w:cs="Arial"/>
          <w:i/>
          <w:color w:val="000000" w:themeColor="text1"/>
          <w:sz w:val="20"/>
          <w:szCs w:val="20"/>
          <w:lang w:val="en-US"/>
        </w:rPr>
        <w:t>C. olitorius</w:t>
      </w:r>
      <w:r w:rsidRPr="00D603BB">
        <w:rPr>
          <w:rFonts w:ascii="Arial" w:hAnsi="Arial" w:cs="Arial"/>
          <w:color w:val="000000" w:themeColor="text1"/>
          <w:sz w:val="20"/>
          <w:szCs w:val="20"/>
          <w:lang w:val="en-US"/>
        </w:rPr>
        <w:t xml:space="preserve">. Similarly, for </w:t>
      </w:r>
      <w:r w:rsidRPr="00D603BB">
        <w:rPr>
          <w:rFonts w:ascii="Arial" w:hAnsi="Arial" w:cs="Arial"/>
          <w:i/>
          <w:color w:val="000000" w:themeColor="text1"/>
          <w:sz w:val="20"/>
          <w:szCs w:val="20"/>
          <w:lang w:val="en-US"/>
        </w:rPr>
        <w:t>A. esculentus</w:t>
      </w:r>
      <w:r w:rsidRPr="00D603BB">
        <w:rPr>
          <w:rFonts w:ascii="Arial" w:hAnsi="Arial" w:cs="Arial"/>
          <w:color w:val="000000" w:themeColor="text1"/>
          <w:sz w:val="20"/>
          <w:szCs w:val="20"/>
          <w:lang w:val="en-US"/>
        </w:rPr>
        <w:t>, the influence was highly significant for both oil type (p= .001) and plant organ (p=</w:t>
      </w:r>
      <w:r w:rsidR="00607036" w:rsidRPr="00D603BB">
        <w:rPr>
          <w:rFonts w:ascii="Arial" w:hAnsi="Arial" w:cs="Arial"/>
          <w:color w:val="000000" w:themeColor="text1"/>
          <w:sz w:val="20"/>
          <w:szCs w:val="20"/>
          <w:lang w:val="en-US"/>
        </w:rPr>
        <w:t xml:space="preserve"> </w:t>
      </w:r>
      <w:r w:rsidRPr="00D603BB">
        <w:rPr>
          <w:rFonts w:ascii="Arial" w:hAnsi="Arial" w:cs="Arial"/>
          <w:color w:val="000000" w:themeColor="text1"/>
          <w:sz w:val="20"/>
          <w:szCs w:val="20"/>
          <w:lang w:val="en-US"/>
        </w:rPr>
        <w:t>.001), resulting in OAC variations of 34.91% and 45.08%, respectively. It is evident that regardless of the oil type used, OAC levels are predominantly influenced by the lipophilic compound content of the studied powders</w:t>
      </w:r>
      <w:r w:rsidRPr="005250A4">
        <w:rPr>
          <w:rFonts w:ascii="Arial" w:hAnsi="Arial" w:cs="Arial"/>
          <w:color w:val="000000" w:themeColor="text1"/>
          <w:sz w:val="20"/>
          <w:szCs w:val="20"/>
          <w:lang w:val="en-US"/>
        </w:rPr>
        <w:t>.</w:t>
      </w:r>
    </w:p>
    <w:p w14:paraId="33460F46" w14:textId="2026E7EE" w:rsidR="00C43488" w:rsidRPr="005250A4" w:rsidRDefault="00C43488" w:rsidP="00C43488">
      <w:pPr>
        <w:spacing w:before="100" w:beforeAutospacing="1" w:after="100" w:afterAutospacing="1" w:line="360" w:lineRule="auto"/>
        <w:jc w:val="both"/>
        <w:rPr>
          <w:rFonts w:ascii="Arial" w:hAnsi="Arial" w:cs="Arial"/>
          <w:color w:val="000000" w:themeColor="text1"/>
          <w:sz w:val="20"/>
          <w:szCs w:val="20"/>
          <w:lang w:val="en-US"/>
        </w:rPr>
      </w:pPr>
      <w:bookmarkStart w:id="5" w:name="_Hlk200117538"/>
      <w:r w:rsidRPr="005250A4">
        <w:rPr>
          <w:rFonts w:ascii="Arial" w:eastAsia="Times New Roman" w:hAnsi="Arial" w:cs="Arial"/>
          <w:b/>
          <w:color w:val="000000" w:themeColor="text1"/>
          <w:sz w:val="20"/>
          <w:szCs w:val="20"/>
          <w:lang w:val="en-US" w:eastAsia="fr-FR"/>
        </w:rPr>
        <w:t>Table </w:t>
      </w:r>
      <w:r w:rsidR="00166BB8">
        <w:rPr>
          <w:rFonts w:ascii="Arial" w:eastAsia="Times New Roman" w:hAnsi="Arial" w:cs="Arial"/>
          <w:b/>
          <w:color w:val="000000" w:themeColor="text1"/>
          <w:sz w:val="20"/>
          <w:szCs w:val="20"/>
          <w:lang w:val="en-US" w:eastAsia="fr-FR"/>
        </w:rPr>
        <w:t>3</w:t>
      </w:r>
      <w:r w:rsidRPr="005250A4">
        <w:rPr>
          <w:rFonts w:ascii="Arial" w:eastAsia="Times New Roman" w:hAnsi="Arial" w:cs="Arial"/>
          <w:b/>
          <w:color w:val="000000" w:themeColor="text1"/>
          <w:sz w:val="20"/>
          <w:szCs w:val="20"/>
          <w:lang w:val="en-US" w:eastAsia="fr-FR"/>
        </w:rPr>
        <w:t xml:space="preserve">: </w:t>
      </w:r>
      <w:r w:rsidR="003604EA">
        <w:rPr>
          <w:rFonts w:ascii="Arial" w:eastAsia="Times New Roman" w:hAnsi="Arial" w:cs="Arial"/>
          <w:b/>
          <w:color w:val="000000" w:themeColor="text1"/>
          <w:sz w:val="20"/>
          <w:szCs w:val="20"/>
          <w:lang w:val="en-US" w:eastAsia="fr-FR"/>
        </w:rPr>
        <w:t>O</w:t>
      </w:r>
      <w:r w:rsidRPr="005250A4">
        <w:rPr>
          <w:rFonts w:ascii="Arial" w:eastAsia="Times New Roman" w:hAnsi="Arial" w:cs="Arial"/>
          <w:b/>
          <w:color w:val="000000" w:themeColor="text1"/>
          <w:sz w:val="20"/>
          <w:szCs w:val="20"/>
          <w:lang w:val="en-US" w:eastAsia="fr-FR"/>
        </w:rPr>
        <w:t xml:space="preserve">il absorption capacity (OAC) of the leaves and fruit powders of </w:t>
      </w:r>
      <w:r w:rsidRPr="005250A4">
        <w:rPr>
          <w:rFonts w:ascii="Arial" w:eastAsia="Times New Roman" w:hAnsi="Arial" w:cs="Arial"/>
          <w:b/>
          <w:i/>
          <w:color w:val="000000" w:themeColor="text1"/>
          <w:sz w:val="20"/>
          <w:szCs w:val="20"/>
          <w:lang w:val="en-US" w:eastAsia="fr-FR"/>
        </w:rPr>
        <w:t>Corchorus olitorius</w:t>
      </w:r>
      <w:r w:rsidRPr="005250A4">
        <w:rPr>
          <w:rFonts w:ascii="Arial" w:eastAsia="Times New Roman" w:hAnsi="Arial" w:cs="Arial"/>
          <w:b/>
          <w:color w:val="000000" w:themeColor="text1"/>
          <w:sz w:val="20"/>
          <w:szCs w:val="20"/>
          <w:lang w:val="en-US" w:eastAsia="fr-FR"/>
        </w:rPr>
        <w:t xml:space="preserve"> and </w:t>
      </w:r>
      <w:r w:rsidRPr="005250A4">
        <w:rPr>
          <w:rFonts w:ascii="Arial" w:eastAsia="Times New Roman" w:hAnsi="Arial" w:cs="Arial"/>
          <w:b/>
          <w:i/>
          <w:color w:val="000000" w:themeColor="text1"/>
          <w:sz w:val="20"/>
          <w:szCs w:val="20"/>
          <w:lang w:val="en-US" w:eastAsia="fr-FR"/>
        </w:rPr>
        <w:t>Abelmoschus esculentus</w:t>
      </w:r>
    </w:p>
    <w:tbl>
      <w:tblPr>
        <w:tblStyle w:val="TableGrid"/>
        <w:tblW w:w="9214" w:type="dxa"/>
        <w:tblLook w:val="04A0" w:firstRow="1" w:lastRow="0" w:firstColumn="1" w:lastColumn="0" w:noHBand="0" w:noVBand="1"/>
      </w:tblPr>
      <w:tblGrid>
        <w:gridCol w:w="1948"/>
        <w:gridCol w:w="1596"/>
        <w:gridCol w:w="1997"/>
        <w:gridCol w:w="1848"/>
        <w:gridCol w:w="1825"/>
      </w:tblGrid>
      <w:tr w:rsidR="00C43488" w:rsidRPr="005250A4" w14:paraId="27459628" w14:textId="77777777" w:rsidTr="00F529A9">
        <w:trPr>
          <w:trHeight w:val="481"/>
        </w:trPr>
        <w:tc>
          <w:tcPr>
            <w:tcW w:w="1948" w:type="dxa"/>
            <w:vMerge w:val="restart"/>
            <w:tcBorders>
              <w:left w:val="nil"/>
              <w:right w:val="nil"/>
            </w:tcBorders>
            <w:vAlign w:val="center"/>
          </w:tcPr>
          <w:p w14:paraId="21C4CFE4" w14:textId="77777777" w:rsidR="00C43488" w:rsidRPr="005250A4" w:rsidRDefault="00C43488" w:rsidP="00F529A9">
            <w:pPr>
              <w:spacing w:line="276"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Oil </w:t>
            </w:r>
          </w:p>
        </w:tc>
        <w:tc>
          <w:tcPr>
            <w:tcW w:w="3593" w:type="dxa"/>
            <w:gridSpan w:val="2"/>
            <w:tcBorders>
              <w:left w:val="nil"/>
              <w:right w:val="nil"/>
            </w:tcBorders>
            <w:vAlign w:val="center"/>
          </w:tcPr>
          <w:p w14:paraId="1668210B" w14:textId="02514387" w:rsidR="00C43488" w:rsidRPr="005250A4" w:rsidRDefault="003604EA" w:rsidP="00F529A9">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Abelmoschus esculentus</w:t>
            </w:r>
            <w:r w:rsidRPr="005250A4">
              <w:rPr>
                <w:rFonts w:ascii="Arial" w:hAnsi="Arial" w:cs="Arial"/>
                <w:color w:val="000000" w:themeColor="text1"/>
                <w:sz w:val="18"/>
                <w:szCs w:val="18"/>
                <w:lang w:val="en-US"/>
              </w:rPr>
              <w:t xml:space="preserve"> (%)</w:t>
            </w:r>
          </w:p>
        </w:tc>
        <w:tc>
          <w:tcPr>
            <w:tcW w:w="3673" w:type="dxa"/>
            <w:gridSpan w:val="2"/>
            <w:tcBorders>
              <w:left w:val="nil"/>
              <w:right w:val="nil"/>
            </w:tcBorders>
            <w:vAlign w:val="center"/>
          </w:tcPr>
          <w:p w14:paraId="33C853DA" w14:textId="0298521C" w:rsidR="00C43488" w:rsidRPr="005250A4" w:rsidRDefault="003604EA" w:rsidP="00F529A9">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 xml:space="preserve">Corchorus olitorius </w:t>
            </w:r>
            <w:r w:rsidRPr="005250A4">
              <w:rPr>
                <w:rFonts w:ascii="Arial" w:hAnsi="Arial" w:cs="Arial"/>
                <w:color w:val="000000" w:themeColor="text1"/>
                <w:sz w:val="18"/>
                <w:szCs w:val="18"/>
                <w:lang w:val="en-US"/>
              </w:rPr>
              <w:t>(%)</w:t>
            </w:r>
          </w:p>
        </w:tc>
      </w:tr>
      <w:tr w:rsidR="003604EA" w:rsidRPr="005250A4" w14:paraId="466CD7E5" w14:textId="77777777" w:rsidTr="00F529A9">
        <w:trPr>
          <w:trHeight w:val="429"/>
        </w:trPr>
        <w:tc>
          <w:tcPr>
            <w:tcW w:w="1948" w:type="dxa"/>
            <w:vMerge/>
            <w:tcBorders>
              <w:left w:val="nil"/>
              <w:bottom w:val="single" w:sz="4" w:space="0" w:color="auto"/>
              <w:right w:val="nil"/>
            </w:tcBorders>
            <w:vAlign w:val="center"/>
          </w:tcPr>
          <w:p w14:paraId="339E4CB5" w14:textId="77777777" w:rsidR="003604EA" w:rsidRPr="005250A4" w:rsidRDefault="003604EA" w:rsidP="003604EA">
            <w:pPr>
              <w:spacing w:line="276" w:lineRule="auto"/>
              <w:rPr>
                <w:rFonts w:ascii="Arial" w:eastAsia="Times New Roman" w:hAnsi="Arial" w:cs="Arial"/>
                <w:color w:val="000000" w:themeColor="text1"/>
                <w:sz w:val="18"/>
                <w:szCs w:val="18"/>
                <w:lang w:val="en-US" w:eastAsia="fr-FR"/>
              </w:rPr>
            </w:pPr>
          </w:p>
        </w:tc>
        <w:tc>
          <w:tcPr>
            <w:tcW w:w="1596" w:type="dxa"/>
            <w:tcBorders>
              <w:left w:val="nil"/>
              <w:bottom w:val="single" w:sz="4" w:space="0" w:color="auto"/>
              <w:right w:val="nil"/>
            </w:tcBorders>
            <w:vAlign w:val="center"/>
          </w:tcPr>
          <w:p w14:paraId="5AF17CDE" w14:textId="76095ECC"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Leave</w:t>
            </w:r>
          </w:p>
        </w:tc>
        <w:tc>
          <w:tcPr>
            <w:tcW w:w="1997" w:type="dxa"/>
            <w:tcBorders>
              <w:left w:val="nil"/>
              <w:bottom w:val="single" w:sz="4" w:space="0" w:color="auto"/>
              <w:right w:val="nil"/>
            </w:tcBorders>
            <w:vAlign w:val="center"/>
          </w:tcPr>
          <w:p w14:paraId="7D502491" w14:textId="1D2316C7"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c>
          <w:tcPr>
            <w:tcW w:w="1848" w:type="dxa"/>
            <w:tcBorders>
              <w:left w:val="nil"/>
              <w:bottom w:val="single" w:sz="4" w:space="0" w:color="auto"/>
              <w:right w:val="nil"/>
            </w:tcBorders>
            <w:vAlign w:val="center"/>
          </w:tcPr>
          <w:p w14:paraId="0697B94D" w14:textId="0BFAFD0D"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Leave</w:t>
            </w:r>
          </w:p>
        </w:tc>
        <w:tc>
          <w:tcPr>
            <w:tcW w:w="1825" w:type="dxa"/>
            <w:tcBorders>
              <w:left w:val="nil"/>
              <w:bottom w:val="single" w:sz="4" w:space="0" w:color="auto"/>
              <w:right w:val="nil"/>
            </w:tcBorders>
            <w:vAlign w:val="center"/>
          </w:tcPr>
          <w:p w14:paraId="05AC84BC" w14:textId="648751A2"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r>
      <w:tr w:rsidR="003604EA" w:rsidRPr="005250A4" w14:paraId="37D7DF14" w14:textId="77777777" w:rsidTr="00F529A9">
        <w:trPr>
          <w:trHeight w:val="453"/>
        </w:trPr>
        <w:tc>
          <w:tcPr>
            <w:tcW w:w="1948" w:type="dxa"/>
            <w:tcBorders>
              <w:left w:val="nil"/>
              <w:bottom w:val="nil"/>
              <w:right w:val="nil"/>
            </w:tcBorders>
          </w:tcPr>
          <w:p w14:paraId="58A33D7D"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Palm kernel </w:t>
            </w:r>
          </w:p>
        </w:tc>
        <w:tc>
          <w:tcPr>
            <w:tcW w:w="1596" w:type="dxa"/>
            <w:tcBorders>
              <w:left w:val="nil"/>
              <w:bottom w:val="nil"/>
              <w:right w:val="nil"/>
            </w:tcBorders>
          </w:tcPr>
          <w:p w14:paraId="097AC153" w14:textId="6086B4C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338.00 ± 3.61</w:t>
            </w:r>
            <w:r w:rsidRPr="005250A4">
              <w:rPr>
                <w:rFonts w:ascii="Arial" w:eastAsia="Times New Roman" w:hAnsi="Arial" w:cs="Arial"/>
                <w:color w:val="000000" w:themeColor="text1"/>
                <w:sz w:val="18"/>
                <w:szCs w:val="18"/>
                <w:vertAlign w:val="superscript"/>
                <w:lang w:val="en-US" w:eastAsia="fr-FR"/>
              </w:rPr>
              <w:t>Bb</w:t>
            </w:r>
          </w:p>
        </w:tc>
        <w:tc>
          <w:tcPr>
            <w:tcW w:w="1997" w:type="dxa"/>
            <w:tcBorders>
              <w:left w:val="nil"/>
              <w:bottom w:val="nil"/>
              <w:right w:val="nil"/>
            </w:tcBorders>
          </w:tcPr>
          <w:p w14:paraId="4557499F" w14:textId="662D8EB5"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340.00 ± 1.14</w:t>
            </w:r>
            <w:r w:rsidRPr="005250A4">
              <w:rPr>
                <w:rFonts w:ascii="Arial" w:eastAsia="Times New Roman" w:hAnsi="Arial" w:cs="Arial"/>
                <w:color w:val="000000" w:themeColor="text1"/>
                <w:sz w:val="18"/>
                <w:szCs w:val="18"/>
                <w:vertAlign w:val="superscript"/>
                <w:lang w:val="en-US" w:eastAsia="fr-FR"/>
              </w:rPr>
              <w:t>Ab</w:t>
            </w:r>
            <w:r w:rsidRPr="005250A4">
              <w:rPr>
                <w:rFonts w:ascii="Arial" w:eastAsia="Times New Roman" w:hAnsi="Arial" w:cs="Arial"/>
                <w:color w:val="000000" w:themeColor="text1"/>
                <w:sz w:val="18"/>
                <w:szCs w:val="18"/>
                <w:lang w:val="en-US" w:eastAsia="fr-FR"/>
              </w:rPr>
              <w:t xml:space="preserve"> </w:t>
            </w:r>
          </w:p>
        </w:tc>
        <w:tc>
          <w:tcPr>
            <w:tcW w:w="1848" w:type="dxa"/>
            <w:tcBorders>
              <w:left w:val="nil"/>
              <w:bottom w:val="nil"/>
              <w:right w:val="nil"/>
            </w:tcBorders>
          </w:tcPr>
          <w:p w14:paraId="40B022A4" w14:textId="36CA86A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342.00 ± 3.33</w:t>
            </w:r>
            <w:r w:rsidRPr="005250A4">
              <w:rPr>
                <w:rFonts w:ascii="Arial" w:eastAsia="Times New Roman" w:hAnsi="Arial" w:cs="Arial"/>
                <w:color w:val="000000" w:themeColor="text1"/>
                <w:sz w:val="18"/>
                <w:szCs w:val="18"/>
                <w:vertAlign w:val="superscript"/>
                <w:lang w:val="en-US" w:eastAsia="fr-FR"/>
              </w:rPr>
              <w:t>Aab</w:t>
            </w:r>
          </w:p>
        </w:tc>
        <w:tc>
          <w:tcPr>
            <w:tcW w:w="1825" w:type="dxa"/>
            <w:tcBorders>
              <w:left w:val="nil"/>
              <w:bottom w:val="nil"/>
              <w:right w:val="nil"/>
            </w:tcBorders>
          </w:tcPr>
          <w:p w14:paraId="402DCB2A" w14:textId="36539CD4" w:rsidR="003604EA" w:rsidRPr="005250A4" w:rsidRDefault="003604EA" w:rsidP="003604EA">
            <w:pPr>
              <w:spacing w:before="240" w:line="360"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409.57 ± 3.00</w:t>
            </w:r>
            <w:r w:rsidRPr="005250A4">
              <w:rPr>
                <w:rFonts w:ascii="Arial" w:eastAsia="Times New Roman" w:hAnsi="Arial" w:cs="Arial"/>
                <w:color w:val="000000" w:themeColor="text1"/>
                <w:sz w:val="18"/>
                <w:szCs w:val="18"/>
                <w:vertAlign w:val="superscript"/>
                <w:lang w:val="en-US" w:eastAsia="fr-FR"/>
              </w:rPr>
              <w:t>Bab</w:t>
            </w:r>
          </w:p>
        </w:tc>
      </w:tr>
      <w:tr w:rsidR="003604EA" w:rsidRPr="005250A4" w14:paraId="4663F4BE" w14:textId="77777777" w:rsidTr="00F529A9">
        <w:trPr>
          <w:trHeight w:val="453"/>
        </w:trPr>
        <w:tc>
          <w:tcPr>
            <w:tcW w:w="1948" w:type="dxa"/>
            <w:tcBorders>
              <w:top w:val="nil"/>
              <w:left w:val="nil"/>
              <w:bottom w:val="nil"/>
              <w:right w:val="nil"/>
            </w:tcBorders>
          </w:tcPr>
          <w:p w14:paraId="6F95CD6B"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Red palm </w:t>
            </w:r>
          </w:p>
        </w:tc>
        <w:tc>
          <w:tcPr>
            <w:tcW w:w="1596" w:type="dxa"/>
            <w:tcBorders>
              <w:top w:val="nil"/>
              <w:left w:val="nil"/>
              <w:bottom w:val="nil"/>
              <w:right w:val="nil"/>
            </w:tcBorders>
          </w:tcPr>
          <w:p w14:paraId="60F662D4" w14:textId="2AD28CD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357.38 ± 3.66</w:t>
            </w:r>
            <w:r w:rsidRPr="005250A4">
              <w:rPr>
                <w:rFonts w:ascii="Arial" w:eastAsia="Times New Roman" w:hAnsi="Arial" w:cs="Arial"/>
                <w:color w:val="000000" w:themeColor="text1"/>
                <w:sz w:val="18"/>
                <w:szCs w:val="18"/>
                <w:vertAlign w:val="superscript"/>
                <w:lang w:val="en-US" w:eastAsia="fr-FR"/>
              </w:rPr>
              <w:t>Bb</w:t>
            </w:r>
          </w:p>
        </w:tc>
        <w:tc>
          <w:tcPr>
            <w:tcW w:w="1997" w:type="dxa"/>
            <w:tcBorders>
              <w:top w:val="nil"/>
              <w:left w:val="nil"/>
              <w:bottom w:val="nil"/>
              <w:right w:val="nil"/>
            </w:tcBorders>
          </w:tcPr>
          <w:p w14:paraId="673A3AA7" w14:textId="7CC89B5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327.23 ± 1.61</w:t>
            </w:r>
            <w:r w:rsidRPr="005250A4">
              <w:rPr>
                <w:rFonts w:ascii="Arial" w:eastAsia="Times New Roman" w:hAnsi="Arial" w:cs="Arial"/>
                <w:color w:val="000000" w:themeColor="text1"/>
                <w:sz w:val="18"/>
                <w:szCs w:val="18"/>
                <w:vertAlign w:val="superscript"/>
                <w:lang w:val="en-US" w:eastAsia="fr-FR"/>
              </w:rPr>
              <w:t>Ab</w:t>
            </w:r>
          </w:p>
        </w:tc>
        <w:tc>
          <w:tcPr>
            <w:tcW w:w="1848" w:type="dxa"/>
            <w:tcBorders>
              <w:top w:val="nil"/>
              <w:left w:val="nil"/>
              <w:bottom w:val="nil"/>
              <w:right w:val="nil"/>
            </w:tcBorders>
          </w:tcPr>
          <w:p w14:paraId="3FE8F820" w14:textId="129CB7F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346.38 ± 3.80</w:t>
            </w:r>
            <w:r w:rsidRPr="005250A4">
              <w:rPr>
                <w:rFonts w:ascii="Arial" w:eastAsia="Times New Roman" w:hAnsi="Arial" w:cs="Arial"/>
                <w:color w:val="000000" w:themeColor="text1"/>
                <w:sz w:val="18"/>
                <w:szCs w:val="18"/>
                <w:vertAlign w:val="superscript"/>
                <w:lang w:val="en-US" w:eastAsia="fr-FR"/>
              </w:rPr>
              <w:t>Ab</w:t>
            </w:r>
          </w:p>
        </w:tc>
        <w:tc>
          <w:tcPr>
            <w:tcW w:w="1825" w:type="dxa"/>
            <w:tcBorders>
              <w:top w:val="nil"/>
              <w:left w:val="nil"/>
              <w:bottom w:val="nil"/>
              <w:right w:val="nil"/>
            </w:tcBorders>
          </w:tcPr>
          <w:p w14:paraId="6783CD32" w14:textId="40B436D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420.00 ± 1.71</w:t>
            </w:r>
            <w:r w:rsidRPr="005250A4">
              <w:rPr>
                <w:rFonts w:ascii="Arial" w:eastAsia="Times New Roman" w:hAnsi="Arial" w:cs="Arial"/>
                <w:color w:val="000000" w:themeColor="text1"/>
                <w:sz w:val="18"/>
                <w:szCs w:val="18"/>
                <w:vertAlign w:val="superscript"/>
                <w:lang w:val="en-US" w:eastAsia="fr-FR"/>
              </w:rPr>
              <w:t>Bb</w:t>
            </w:r>
          </w:p>
        </w:tc>
      </w:tr>
      <w:tr w:rsidR="003604EA" w:rsidRPr="005250A4" w14:paraId="5C924B05" w14:textId="77777777" w:rsidTr="00F529A9">
        <w:trPr>
          <w:trHeight w:val="453"/>
        </w:trPr>
        <w:tc>
          <w:tcPr>
            <w:tcW w:w="1948" w:type="dxa"/>
            <w:tcBorders>
              <w:top w:val="nil"/>
              <w:left w:val="nil"/>
              <w:bottom w:val="nil"/>
              <w:right w:val="nil"/>
            </w:tcBorders>
          </w:tcPr>
          <w:p w14:paraId="03B1075A"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Olive</w:t>
            </w:r>
          </w:p>
        </w:tc>
        <w:tc>
          <w:tcPr>
            <w:tcW w:w="1596" w:type="dxa"/>
            <w:tcBorders>
              <w:top w:val="nil"/>
              <w:left w:val="nil"/>
              <w:bottom w:val="nil"/>
              <w:right w:val="nil"/>
            </w:tcBorders>
          </w:tcPr>
          <w:p w14:paraId="3973B182" w14:textId="6A70E2D3"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341.85 ± 2.14</w:t>
            </w:r>
            <w:r w:rsidRPr="005250A4">
              <w:rPr>
                <w:rFonts w:ascii="Arial" w:eastAsia="Times New Roman" w:hAnsi="Arial" w:cs="Arial"/>
                <w:color w:val="000000" w:themeColor="text1"/>
                <w:sz w:val="18"/>
                <w:szCs w:val="18"/>
                <w:vertAlign w:val="superscript"/>
                <w:lang w:val="en-US" w:eastAsia="fr-FR"/>
              </w:rPr>
              <w:t>Ba</w:t>
            </w:r>
          </w:p>
        </w:tc>
        <w:tc>
          <w:tcPr>
            <w:tcW w:w="1997" w:type="dxa"/>
            <w:tcBorders>
              <w:top w:val="nil"/>
              <w:left w:val="nil"/>
              <w:bottom w:val="nil"/>
              <w:right w:val="nil"/>
            </w:tcBorders>
          </w:tcPr>
          <w:p w14:paraId="266D8957" w14:textId="36FCD796"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314.04 ± 3.28</w:t>
            </w:r>
            <w:r w:rsidRPr="005250A4">
              <w:rPr>
                <w:rFonts w:ascii="Arial" w:eastAsia="Times New Roman" w:hAnsi="Arial" w:cs="Arial"/>
                <w:color w:val="000000" w:themeColor="text1"/>
                <w:sz w:val="18"/>
                <w:szCs w:val="18"/>
                <w:vertAlign w:val="superscript"/>
                <w:lang w:val="en-US" w:eastAsia="fr-FR"/>
              </w:rPr>
              <w:t>Aa</w:t>
            </w:r>
          </w:p>
        </w:tc>
        <w:tc>
          <w:tcPr>
            <w:tcW w:w="1848" w:type="dxa"/>
            <w:tcBorders>
              <w:top w:val="nil"/>
              <w:left w:val="nil"/>
              <w:bottom w:val="nil"/>
              <w:right w:val="nil"/>
            </w:tcBorders>
          </w:tcPr>
          <w:p w14:paraId="533AA286" w14:textId="21497B6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319.09 ± 2.14</w:t>
            </w:r>
            <w:r w:rsidRPr="005250A4">
              <w:rPr>
                <w:rFonts w:ascii="Arial" w:eastAsia="Times New Roman" w:hAnsi="Arial" w:cs="Arial"/>
                <w:color w:val="000000" w:themeColor="text1"/>
                <w:sz w:val="18"/>
                <w:szCs w:val="18"/>
                <w:vertAlign w:val="superscript"/>
                <w:lang w:val="en-US" w:eastAsia="fr-FR"/>
              </w:rPr>
              <w:t>Aa</w:t>
            </w:r>
          </w:p>
        </w:tc>
        <w:tc>
          <w:tcPr>
            <w:tcW w:w="1825" w:type="dxa"/>
            <w:tcBorders>
              <w:top w:val="nil"/>
              <w:left w:val="nil"/>
              <w:bottom w:val="nil"/>
              <w:right w:val="nil"/>
            </w:tcBorders>
          </w:tcPr>
          <w:p w14:paraId="0B79D94E" w14:textId="5CA907C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421.80 ± 2.19</w:t>
            </w:r>
            <w:r w:rsidRPr="005250A4">
              <w:rPr>
                <w:rFonts w:ascii="Arial" w:eastAsia="Times New Roman" w:hAnsi="Arial" w:cs="Arial"/>
                <w:color w:val="000000" w:themeColor="text1"/>
                <w:sz w:val="18"/>
                <w:szCs w:val="18"/>
                <w:vertAlign w:val="superscript"/>
                <w:lang w:val="en-US" w:eastAsia="fr-FR"/>
              </w:rPr>
              <w:t>Ba</w:t>
            </w:r>
          </w:p>
        </w:tc>
      </w:tr>
      <w:tr w:rsidR="003604EA" w:rsidRPr="005250A4" w14:paraId="1D05FA18" w14:textId="77777777" w:rsidTr="00F529A9">
        <w:trPr>
          <w:trHeight w:val="485"/>
        </w:trPr>
        <w:tc>
          <w:tcPr>
            <w:tcW w:w="1948" w:type="dxa"/>
            <w:tcBorders>
              <w:top w:val="nil"/>
              <w:left w:val="nil"/>
              <w:bottom w:val="nil"/>
              <w:right w:val="nil"/>
            </w:tcBorders>
          </w:tcPr>
          <w:p w14:paraId="7354D5CE"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Soybean </w:t>
            </w:r>
          </w:p>
        </w:tc>
        <w:tc>
          <w:tcPr>
            <w:tcW w:w="1596" w:type="dxa"/>
            <w:tcBorders>
              <w:top w:val="nil"/>
              <w:left w:val="nil"/>
              <w:bottom w:val="nil"/>
              <w:right w:val="nil"/>
            </w:tcBorders>
          </w:tcPr>
          <w:p w14:paraId="189B3B9F" w14:textId="07BA9BA3"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333.14 ± 2.76</w:t>
            </w:r>
            <w:r w:rsidRPr="005250A4">
              <w:rPr>
                <w:rFonts w:ascii="Arial" w:eastAsia="Times New Roman" w:hAnsi="Arial" w:cs="Arial"/>
                <w:color w:val="000000" w:themeColor="text1"/>
                <w:sz w:val="18"/>
                <w:szCs w:val="18"/>
                <w:vertAlign w:val="superscript"/>
                <w:lang w:val="en-US" w:eastAsia="fr-FR"/>
              </w:rPr>
              <w:t>Ba</w:t>
            </w:r>
          </w:p>
        </w:tc>
        <w:tc>
          <w:tcPr>
            <w:tcW w:w="1997" w:type="dxa"/>
            <w:tcBorders>
              <w:top w:val="nil"/>
              <w:left w:val="nil"/>
              <w:bottom w:val="nil"/>
              <w:right w:val="nil"/>
            </w:tcBorders>
          </w:tcPr>
          <w:p w14:paraId="164AF8F0" w14:textId="1CE77421"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303.71 ± 3.90</w:t>
            </w:r>
            <w:r w:rsidRPr="005250A4">
              <w:rPr>
                <w:rFonts w:ascii="Arial" w:eastAsia="Times New Roman" w:hAnsi="Arial" w:cs="Arial"/>
                <w:color w:val="000000" w:themeColor="text1"/>
                <w:sz w:val="18"/>
                <w:szCs w:val="18"/>
                <w:vertAlign w:val="superscript"/>
                <w:lang w:val="en-US" w:eastAsia="fr-FR"/>
              </w:rPr>
              <w:t>Aa</w:t>
            </w:r>
          </w:p>
        </w:tc>
        <w:tc>
          <w:tcPr>
            <w:tcW w:w="1848" w:type="dxa"/>
            <w:tcBorders>
              <w:top w:val="nil"/>
              <w:left w:val="nil"/>
              <w:bottom w:val="nil"/>
              <w:right w:val="nil"/>
            </w:tcBorders>
          </w:tcPr>
          <w:p w14:paraId="553CCF2D" w14:textId="1B0F287C"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332.33 ± 3.19</w:t>
            </w:r>
            <w:r w:rsidRPr="005250A4">
              <w:rPr>
                <w:rFonts w:ascii="Arial" w:eastAsia="Times New Roman" w:hAnsi="Arial" w:cs="Arial"/>
                <w:color w:val="000000" w:themeColor="text1"/>
                <w:sz w:val="18"/>
                <w:szCs w:val="18"/>
                <w:vertAlign w:val="superscript"/>
                <w:lang w:val="en-US" w:eastAsia="fr-FR"/>
              </w:rPr>
              <w:t>Aa</w:t>
            </w:r>
          </w:p>
        </w:tc>
        <w:tc>
          <w:tcPr>
            <w:tcW w:w="1825" w:type="dxa"/>
            <w:tcBorders>
              <w:top w:val="nil"/>
              <w:left w:val="nil"/>
              <w:bottom w:val="nil"/>
              <w:right w:val="nil"/>
            </w:tcBorders>
          </w:tcPr>
          <w:p w14:paraId="18E4CFD6" w14:textId="5B9B9104"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402.33 ± 3.00</w:t>
            </w:r>
            <w:r w:rsidRPr="005250A4">
              <w:rPr>
                <w:rFonts w:ascii="Arial" w:eastAsia="Times New Roman" w:hAnsi="Arial" w:cs="Arial"/>
                <w:color w:val="000000" w:themeColor="text1"/>
                <w:sz w:val="18"/>
                <w:szCs w:val="18"/>
                <w:vertAlign w:val="superscript"/>
                <w:lang w:val="en-US" w:eastAsia="fr-FR"/>
              </w:rPr>
              <w:t xml:space="preserve">Ba  </w:t>
            </w:r>
          </w:p>
        </w:tc>
      </w:tr>
      <w:tr w:rsidR="003604EA" w:rsidRPr="005250A4" w14:paraId="75348993" w14:textId="77777777" w:rsidTr="00F529A9">
        <w:trPr>
          <w:trHeight w:val="172"/>
        </w:trPr>
        <w:tc>
          <w:tcPr>
            <w:tcW w:w="1948" w:type="dxa"/>
            <w:tcBorders>
              <w:top w:val="nil"/>
              <w:left w:val="nil"/>
              <w:bottom w:val="single" w:sz="4" w:space="0" w:color="auto"/>
              <w:right w:val="nil"/>
            </w:tcBorders>
            <w:vAlign w:val="center"/>
          </w:tcPr>
          <w:p w14:paraId="09582AC9" w14:textId="77777777" w:rsidR="003604EA" w:rsidRPr="005250A4" w:rsidRDefault="003604EA" w:rsidP="003604EA">
            <w:pPr>
              <w:spacing w:before="240" w:line="276"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Mean</w:t>
            </w:r>
          </w:p>
        </w:tc>
        <w:tc>
          <w:tcPr>
            <w:tcW w:w="1596" w:type="dxa"/>
            <w:tcBorders>
              <w:top w:val="nil"/>
              <w:left w:val="nil"/>
              <w:bottom w:val="single" w:sz="4" w:space="0" w:color="auto"/>
              <w:right w:val="nil"/>
            </w:tcBorders>
            <w:vAlign w:val="center"/>
          </w:tcPr>
          <w:p w14:paraId="166E201D" w14:textId="1CF16DAC"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342.60 ± 3.04</w:t>
            </w:r>
          </w:p>
        </w:tc>
        <w:tc>
          <w:tcPr>
            <w:tcW w:w="1997" w:type="dxa"/>
            <w:tcBorders>
              <w:top w:val="nil"/>
              <w:left w:val="nil"/>
              <w:bottom w:val="single" w:sz="4" w:space="0" w:color="auto"/>
              <w:right w:val="nil"/>
            </w:tcBorders>
            <w:vAlign w:val="center"/>
          </w:tcPr>
          <w:p w14:paraId="19D2A9C4" w14:textId="765ED945"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321.24 ± 3.31</w:t>
            </w:r>
          </w:p>
        </w:tc>
        <w:tc>
          <w:tcPr>
            <w:tcW w:w="1848" w:type="dxa"/>
            <w:tcBorders>
              <w:top w:val="nil"/>
              <w:left w:val="nil"/>
              <w:bottom w:val="single" w:sz="4" w:space="0" w:color="auto"/>
              <w:right w:val="nil"/>
            </w:tcBorders>
            <w:vAlign w:val="center"/>
          </w:tcPr>
          <w:p w14:paraId="41C784A4" w14:textId="2F90D445"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334.95 ± 3.11</w:t>
            </w:r>
          </w:p>
        </w:tc>
        <w:tc>
          <w:tcPr>
            <w:tcW w:w="1825" w:type="dxa"/>
            <w:tcBorders>
              <w:top w:val="nil"/>
              <w:left w:val="nil"/>
              <w:bottom w:val="single" w:sz="4" w:space="0" w:color="auto"/>
              <w:right w:val="nil"/>
            </w:tcBorders>
            <w:vAlign w:val="center"/>
          </w:tcPr>
          <w:p w14:paraId="1E386983" w14:textId="7A1723BC"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413.42 ± 2.47</w:t>
            </w:r>
          </w:p>
        </w:tc>
      </w:tr>
      <w:tr w:rsidR="003604EA" w:rsidRPr="00B3747D" w14:paraId="2CC590AA" w14:textId="77777777" w:rsidTr="00F529A9">
        <w:trPr>
          <w:trHeight w:val="692"/>
        </w:trPr>
        <w:tc>
          <w:tcPr>
            <w:tcW w:w="9214" w:type="dxa"/>
            <w:gridSpan w:val="5"/>
            <w:tcBorders>
              <w:top w:val="single" w:sz="4" w:space="0" w:color="auto"/>
              <w:left w:val="nil"/>
              <w:bottom w:val="nil"/>
              <w:right w:val="nil"/>
            </w:tcBorders>
          </w:tcPr>
          <w:p w14:paraId="7B8EB513" w14:textId="77777777" w:rsidR="003604EA" w:rsidRPr="001B079C" w:rsidRDefault="003604EA" w:rsidP="003604EA">
            <w:pPr>
              <w:pStyle w:val="NormalWeb"/>
              <w:rPr>
                <w:rFonts w:ascii="Arial" w:hAnsi="Arial" w:cs="Arial"/>
                <w:color w:val="000000" w:themeColor="text1"/>
                <w:sz w:val="18"/>
                <w:szCs w:val="18"/>
                <w:lang w:val="en-US"/>
              </w:rPr>
            </w:pPr>
            <w:r w:rsidRPr="001B079C">
              <w:rPr>
                <w:rFonts w:ascii="Arial" w:hAnsi="Arial" w:cs="Arial"/>
                <w:color w:val="000000" w:themeColor="text1"/>
                <w:sz w:val="18"/>
                <w:szCs w:val="18"/>
                <w:lang w:val="en-US"/>
              </w:rPr>
              <w:t xml:space="preserve">Mn ± Sd: Mean ± Standard deviation. The uppercase and lowercase letters assigned to each row and column mean, respectively, for each plant matrix, indicate a significant difference at the </w:t>
            </w:r>
            <w:r w:rsidRPr="001B079C">
              <w:rPr>
                <w:rStyle w:val="Strong"/>
                <w:rFonts w:ascii="Arial" w:hAnsi="Arial" w:cs="Arial"/>
                <w:color w:val="000000" w:themeColor="text1"/>
                <w:sz w:val="18"/>
                <w:szCs w:val="18"/>
                <w:lang w:val="en-US"/>
              </w:rPr>
              <w:t>probability threshold P &lt; .05</w:t>
            </w:r>
            <w:r w:rsidRPr="001B079C">
              <w:rPr>
                <w:rFonts w:ascii="Arial" w:hAnsi="Arial" w:cs="Arial"/>
                <w:color w:val="000000" w:themeColor="text1"/>
                <w:sz w:val="18"/>
                <w:szCs w:val="18"/>
                <w:lang w:val="en-US"/>
              </w:rPr>
              <w:t>.</w:t>
            </w:r>
          </w:p>
        </w:tc>
      </w:tr>
      <w:bookmarkEnd w:id="5"/>
    </w:tbl>
    <w:p w14:paraId="324B9FDA" w14:textId="77777777" w:rsidR="00C43488" w:rsidRPr="005250A4" w:rsidRDefault="00C43488" w:rsidP="00DB449D">
      <w:pPr>
        <w:tabs>
          <w:tab w:val="left" w:pos="13144"/>
        </w:tabs>
        <w:spacing w:after="0" w:line="240" w:lineRule="auto"/>
        <w:rPr>
          <w:rFonts w:ascii="Arial" w:hAnsi="Arial" w:cs="Arial"/>
          <w:i/>
          <w:color w:val="000000" w:themeColor="text1"/>
          <w:sz w:val="20"/>
          <w:szCs w:val="20"/>
          <w:lang w:val="en-US"/>
        </w:rPr>
      </w:pPr>
    </w:p>
    <w:p w14:paraId="1A403CB9" w14:textId="77777777" w:rsidR="00C43488" w:rsidRPr="005250A4" w:rsidRDefault="00C43488" w:rsidP="00C43488">
      <w:pPr>
        <w:pStyle w:val="ListParagraph"/>
        <w:numPr>
          <w:ilvl w:val="2"/>
          <w:numId w:val="5"/>
        </w:numPr>
        <w:spacing w:before="240" w:after="0" w:line="360" w:lineRule="auto"/>
        <w:jc w:val="both"/>
        <w:rPr>
          <w:rFonts w:ascii="Arial" w:hAnsi="Arial" w:cs="Arial"/>
          <w:b/>
          <w:i/>
          <w:color w:val="000000" w:themeColor="text1"/>
          <w:sz w:val="20"/>
          <w:szCs w:val="20"/>
          <w:lang w:val="en-US"/>
        </w:rPr>
      </w:pPr>
      <w:r w:rsidRPr="005250A4">
        <w:rPr>
          <w:rFonts w:ascii="Arial" w:hAnsi="Arial" w:cs="Arial"/>
          <w:b/>
          <w:color w:val="000000" w:themeColor="text1"/>
          <w:sz w:val="20"/>
          <w:szCs w:val="20"/>
          <w:lang w:val="en-US"/>
        </w:rPr>
        <w:t xml:space="preserve">Water Absorption Capacity </w:t>
      </w:r>
    </w:p>
    <w:p w14:paraId="57A22767" w14:textId="1D8F3163" w:rsidR="00253E0F" w:rsidRDefault="00253E0F"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253E0F">
        <w:rPr>
          <w:rFonts w:ascii="Arial" w:hAnsi="Arial" w:cs="Arial"/>
          <w:sz w:val="20"/>
          <w:szCs w:val="20"/>
          <w:lang w:val="en-US"/>
        </w:rPr>
        <w:t xml:space="preserve">The leaf and fruit powders of </w:t>
      </w:r>
      <w:r w:rsidRPr="00253E0F">
        <w:rPr>
          <w:rStyle w:val="Emphasis"/>
          <w:rFonts w:ascii="Arial" w:hAnsi="Arial" w:cs="Arial"/>
          <w:sz w:val="20"/>
          <w:szCs w:val="20"/>
          <w:lang w:val="en-US"/>
        </w:rPr>
        <w:t>Corchorus olitorius</w:t>
      </w:r>
      <w:r w:rsidRPr="00253E0F">
        <w:rPr>
          <w:rFonts w:ascii="Arial" w:hAnsi="Arial" w:cs="Arial"/>
          <w:sz w:val="20"/>
          <w:szCs w:val="20"/>
          <w:lang w:val="en-US"/>
        </w:rPr>
        <w:t xml:space="preserve"> and </w:t>
      </w:r>
      <w:r w:rsidRPr="00253E0F">
        <w:rPr>
          <w:rStyle w:val="Emphasis"/>
          <w:rFonts w:ascii="Arial" w:hAnsi="Arial" w:cs="Arial"/>
          <w:sz w:val="20"/>
          <w:szCs w:val="20"/>
          <w:lang w:val="en-US"/>
        </w:rPr>
        <w:t>Abelmoschus esculentus</w:t>
      </w:r>
      <w:r w:rsidRPr="00253E0F">
        <w:rPr>
          <w:rFonts w:ascii="Arial" w:hAnsi="Arial" w:cs="Arial"/>
          <w:sz w:val="20"/>
          <w:szCs w:val="20"/>
          <w:lang w:val="en-US"/>
        </w:rPr>
        <w:t xml:space="preserve">, rich in bioactive compounds such as polyphenols, flavonoids, tannins, and fibers with significant antioxidant activity </w:t>
      </w:r>
      <w:r>
        <w:rPr>
          <w:rFonts w:ascii="Arial" w:eastAsia="Times New Roman" w:hAnsi="Arial" w:cs="Arial"/>
          <w:color w:val="000000" w:themeColor="text1"/>
          <w:sz w:val="20"/>
          <w:szCs w:val="20"/>
          <w:lang w:val="en-US" w:eastAsia="fr-FR"/>
        </w:rPr>
        <w:fldChar w:fldCharType="begin" w:fldLock="1"/>
      </w:r>
      <w:r w:rsidR="00FC5154">
        <w:rPr>
          <w:rFonts w:ascii="Arial" w:eastAsia="Times New Roman" w:hAnsi="Arial" w:cs="Arial"/>
          <w:color w:val="000000" w:themeColor="text1"/>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Pr>
          <w:rFonts w:ascii="Arial" w:eastAsia="Times New Roman" w:hAnsi="Arial" w:cs="Arial"/>
          <w:color w:val="000000" w:themeColor="text1"/>
          <w:sz w:val="20"/>
          <w:szCs w:val="20"/>
          <w:lang w:val="en-US" w:eastAsia="fr-FR"/>
        </w:rPr>
        <w:fldChar w:fldCharType="separate"/>
      </w:r>
      <w:r w:rsidR="00FC5154" w:rsidRPr="00FC5154">
        <w:rPr>
          <w:rFonts w:ascii="Arial" w:eastAsia="Times New Roman" w:hAnsi="Arial" w:cs="Arial"/>
          <w:noProof/>
          <w:color w:val="000000" w:themeColor="text1"/>
          <w:sz w:val="20"/>
          <w:szCs w:val="20"/>
          <w:lang w:val="en-US" w:eastAsia="fr-FR"/>
        </w:rPr>
        <w:t>(Assiéné, Djeukeu, et al., 2025)</w:t>
      </w:r>
      <w:r>
        <w:rPr>
          <w:rFonts w:ascii="Arial" w:eastAsia="Times New Roman" w:hAnsi="Arial" w:cs="Arial"/>
          <w:color w:val="000000" w:themeColor="text1"/>
          <w:sz w:val="20"/>
          <w:szCs w:val="20"/>
          <w:lang w:val="en-US" w:eastAsia="fr-FR"/>
        </w:rPr>
        <w:fldChar w:fldCharType="end"/>
      </w:r>
      <w:r w:rsidRPr="00253E0F">
        <w:rPr>
          <w:rFonts w:ascii="Arial" w:hAnsi="Arial" w:cs="Arial"/>
          <w:sz w:val="20"/>
          <w:szCs w:val="20"/>
          <w:lang w:val="en-US"/>
        </w:rPr>
        <w:t>, are commonly added to meals, beverages, yogurt, and various pharmaceutical products.</w:t>
      </w:r>
      <w:r>
        <w:rPr>
          <w:rFonts w:ascii="Arial" w:eastAsia="Times New Roman" w:hAnsi="Arial" w:cs="Arial"/>
          <w:color w:val="000000" w:themeColor="text1"/>
          <w:sz w:val="20"/>
          <w:szCs w:val="20"/>
          <w:lang w:val="en-US" w:eastAsia="fr-FR"/>
        </w:rPr>
        <w:t xml:space="preserve"> </w:t>
      </w:r>
      <w:r w:rsidR="00C43488" w:rsidRPr="005250A4">
        <w:rPr>
          <w:rFonts w:ascii="Arial" w:eastAsia="Times New Roman" w:hAnsi="Arial" w:cs="Arial"/>
          <w:color w:val="000000" w:themeColor="text1"/>
          <w:sz w:val="20"/>
          <w:szCs w:val="20"/>
          <w:lang w:val="en-US" w:eastAsia="fr-FR"/>
        </w:rPr>
        <w:t xml:space="preserve">Consequently, they can significantly impact the texture, viscosity, and sensory characteristics of these foods, affecting their overall acceptability to consumers </w:t>
      </w:r>
      <w:r w:rsidR="00C43488"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Review","type":"article-journal","volume":"1"},"uris":["http://www.mendeley.com/documents/?uuid=ec7439d2-be0c-4359-8009-68cad8499118","http://www.mendeley.com/documents/?uuid=15ff72bd-cdab-4f97-8bc3-19308ab29a52"]}],"mendeley":{"formattedCitation":"(Yangilar, 2013)","plainTextFormattedCitation":"(Yangilar, 2013)","previouslyFormattedCitation":"(Yangilar, 2013)"},"properties":{"noteIndex":0},"schema":"https://github.com/citation-style-language/schema/raw/master/csl-citation.json"}</w:instrText>
      </w:r>
      <w:r w:rsidR="00C43488" w:rsidRPr="005250A4">
        <w:rPr>
          <w:rFonts w:ascii="Arial" w:hAnsi="Arial" w:cs="Arial"/>
          <w:color w:val="000000" w:themeColor="text1"/>
          <w:sz w:val="20"/>
          <w:szCs w:val="20"/>
        </w:rPr>
        <w:fldChar w:fldCharType="separate"/>
      </w:r>
      <w:r w:rsidR="00C43488" w:rsidRPr="00302617">
        <w:rPr>
          <w:rFonts w:ascii="Arial" w:hAnsi="Arial" w:cs="Arial"/>
          <w:noProof/>
          <w:color w:val="000000" w:themeColor="text1"/>
          <w:sz w:val="20"/>
          <w:szCs w:val="20"/>
          <w:lang w:val="en-US"/>
        </w:rPr>
        <w:t>(Yangilar, 2013)</w:t>
      </w:r>
      <w:r w:rsidR="00C43488" w:rsidRPr="005250A4">
        <w:rPr>
          <w:rFonts w:ascii="Arial" w:hAnsi="Arial" w:cs="Arial"/>
          <w:color w:val="000000" w:themeColor="text1"/>
          <w:sz w:val="20"/>
          <w:szCs w:val="20"/>
        </w:rPr>
        <w:fldChar w:fldCharType="end"/>
      </w:r>
      <w:r w:rsidR="00C43488" w:rsidRPr="005250A4">
        <w:rPr>
          <w:rFonts w:ascii="Arial" w:eastAsia="Times New Roman" w:hAnsi="Arial" w:cs="Arial"/>
          <w:color w:val="000000" w:themeColor="text1"/>
          <w:sz w:val="20"/>
          <w:szCs w:val="20"/>
          <w:lang w:val="en-US" w:eastAsia="fr-FR"/>
        </w:rPr>
        <w:t>. Therefore, it is crucial to assess the precise amount of powder to be added. To achieve this, a fundamental functional property must be determined: water absorption capacity (WAC) (the amount of water in grams absorbed per 100 grams of powder after saturation and centrifugation) for the relevant powders.</w:t>
      </w:r>
    </w:p>
    <w:p w14:paraId="47AA4B73" w14:textId="266DA6BB" w:rsidR="00C43488" w:rsidRPr="005250A4"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lastRenderedPageBreak/>
        <w:t xml:space="preserve">Table </w:t>
      </w:r>
      <w:r w:rsidR="00DB449D">
        <w:rPr>
          <w:rFonts w:ascii="Arial" w:eastAsia="Times New Roman" w:hAnsi="Arial" w:cs="Arial"/>
          <w:color w:val="000000" w:themeColor="text1"/>
          <w:sz w:val="20"/>
          <w:szCs w:val="20"/>
          <w:lang w:val="en-US" w:eastAsia="fr-FR"/>
        </w:rPr>
        <w:t xml:space="preserve">4 </w:t>
      </w:r>
      <w:r w:rsidRPr="005250A4">
        <w:rPr>
          <w:rFonts w:ascii="Arial" w:eastAsia="Times New Roman" w:hAnsi="Arial" w:cs="Arial"/>
          <w:color w:val="000000" w:themeColor="text1"/>
          <w:sz w:val="20"/>
          <w:szCs w:val="20"/>
          <w:lang w:val="en-US" w:eastAsia="fr-FR"/>
        </w:rPr>
        <w:t>presents the WAC values for the studied powders. The true water absorption capacities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ranged significantly from 82.52 ± 0.31% to 84.38 ± 0.25% for the </w:t>
      </w:r>
      <w:r w:rsidRPr="005250A4">
        <w:rPr>
          <w:rFonts w:ascii="Arial" w:eastAsia="Times New Roman" w:hAnsi="Arial" w:cs="Arial"/>
          <w:i/>
          <w:color w:val="000000" w:themeColor="text1"/>
          <w:sz w:val="20"/>
          <w:szCs w:val="20"/>
          <w:lang w:val="en-US" w:eastAsia="fr-FR"/>
        </w:rPr>
        <w:t xml:space="preserve">Corchorus olitorius </w:t>
      </w:r>
      <w:r w:rsidRPr="005250A4">
        <w:rPr>
          <w:rFonts w:ascii="Arial" w:eastAsia="Times New Roman" w:hAnsi="Arial" w:cs="Arial"/>
          <w:color w:val="000000" w:themeColor="text1"/>
          <w:sz w:val="20"/>
          <w:szCs w:val="20"/>
          <w:lang w:val="en-US" w:eastAsia="fr-FR"/>
        </w:rPr>
        <w:t>leaf and fruit powders, respectively. The apparent water absorption capacities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varied from 89.57 ± 0.05% to 91.11 ± 0.09% for the same plant parts. For </w:t>
      </w:r>
      <w:r w:rsidRPr="005250A4">
        <w:rPr>
          <w:rFonts w:ascii="Arial" w:eastAsia="Times New Roman" w:hAnsi="Arial" w:cs="Arial"/>
          <w:i/>
          <w:color w:val="000000" w:themeColor="text1"/>
          <w:sz w:val="20"/>
          <w:szCs w:val="20"/>
          <w:lang w:val="en-US" w:eastAsia="fr-FR"/>
        </w:rPr>
        <w:t>Abelmoschus esculentus</w:t>
      </w:r>
      <w:r w:rsidRPr="005250A4">
        <w:rPr>
          <w:rFonts w:ascii="Arial" w:eastAsia="Times New Roman" w:hAnsi="Arial" w:cs="Arial"/>
          <w:color w:val="000000" w:themeColor="text1"/>
          <w:sz w:val="20"/>
          <w:szCs w:val="20"/>
          <w:lang w:val="en-US" w:eastAsia="fr-FR"/>
        </w:rPr>
        <w:t xml:space="preserve"> leaf and fruit powders,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values ranged from 63.65 ± 0.12% to 81.87 ± 0.31%, while the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values ranged from 77.22 ± 0.17% to 89.09 ± 0.05%. Notably, these values exceed the reported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(27.02% to 28.98%) and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(32.88% to 35.88%) for </w:t>
      </w:r>
      <w:r w:rsidRPr="005250A4">
        <w:rPr>
          <w:rFonts w:ascii="Arial" w:eastAsia="Times New Roman" w:hAnsi="Arial" w:cs="Arial"/>
          <w:i/>
          <w:color w:val="000000" w:themeColor="text1"/>
          <w:sz w:val="20"/>
          <w:szCs w:val="20"/>
          <w:lang w:val="en-US" w:eastAsia="fr-FR"/>
        </w:rPr>
        <w:t xml:space="preserve">Moringa oleifera </w:t>
      </w:r>
      <w:r w:rsidRPr="005250A4">
        <w:rPr>
          <w:rFonts w:ascii="Arial" w:eastAsia="Times New Roman" w:hAnsi="Arial" w:cs="Arial"/>
          <w:color w:val="000000" w:themeColor="text1"/>
          <w:sz w:val="20"/>
          <w:szCs w:val="20"/>
          <w:lang w:val="en-US" w:eastAsia="fr-FR"/>
        </w:rPr>
        <w:t xml:space="preserve">leaf powders reported by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Assiéné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However, these values are lower than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(400% to 640%) reported for several leafy vegetables by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2013)","manualFormatting":"Aye &amp; Adegun (2013)","plainTextFormattedCitation":"(Aye &amp; Adegun, 2013)","previouslyFormattedCitation":"(Aye &amp; Adegun,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Aye &amp; Adegun</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Compared to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(270.84% to 374.86%) of starchy food matrices (such as taro) added to meals for various techno-functional benefits, </w:t>
      </w:r>
      <w:r w:rsidRPr="007178A0">
        <w:rPr>
          <w:rFonts w:ascii="Arial" w:eastAsia="Times New Roman" w:hAnsi="Arial" w:cs="Arial"/>
          <w:color w:val="000000" w:themeColor="text1"/>
          <w:sz w:val="20"/>
          <w:szCs w:val="20"/>
          <w:lang w:val="en-US" w:eastAsia="fr-FR"/>
        </w:rPr>
        <w:t xml:space="preserve">these values are significantly lower </w:t>
      </w:r>
      <w:r w:rsidRPr="007178A0">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{"citationItems":[{"id":"ITEM-1","itemData":{"DOI":"10.1016/j.jfoodeng.2006.12.023","ISSN":"02608774","abstract":"Achu is a paste traditionally made from taro corms by boiling, peeling and pounding in a mortar to a smooth and homogeneous consistency. The present study aims to define alternative and rapid methods to evaluate the textural hardness of achu reconstituted from taro flour. The creep recovery behaviour of achu samples made from flour of five varieties of taro was evaluated on a controlled-stress rheometer. The functional properties of the taro flours, the sensory analysis of hardness and the acceptability of reconstituted achu were also evaluated. The results showed significant variation in the functional properties of the flours. The rheological properties of the achu, the sensory hardness and overall acceptability were also significantly influenced by the variety. In general, flour which absorbed more water tended to produce achu with high level of newtonian compliance and retarded elastic compliance. The creep steady state shear compliance and the viscoelasticity index of achu, were significantly (P &lt; 0.05) correlated to the sensory hardness. © 2007.","author":[{"dropping-particle":"","family":"Njintang","given":"Y. N.","non-dropping-particle":"","parse-names":false,"suffix":""},{"dropping-particle":"","family":"Mbofung","given":"C. M.F.","non-dropping-particle":"","parse-names":false,"suffix":""},{"dropping-particle":"","family":"Moates","given":"G. K.","non-dropping-particle":"","parse-names":false,"suffix":""},{"dropping-particle":"","family":"Parker","given":"M. L.","non-dropping-particle":"","parse-names":false,"suffix":""},{"dropping-particle":"","family":"Craig","given":"F.","non-dropping-particle":"","parse-names":false,"suffix":""},{"dropping-particle":"","family":"Smith","given":"A. C.","non-dropping-particle":"","parse-names":false,"suffix":""},{"dropping-particle":"","family":"Waldron","given":"W. K.","non-dropping-particle":"","parse-names":false,"suffix":""}],"container-title":"Journal of Food Engineering","id":"ITEM-1","issue":"2","issued":{"date-parts":[["2007"]]},"page":"114-120","publisher":"Elsevier Ltd","title":"Functional properties of five varieties of taro flour, and relationship to creep recovery and sensory characteristics of achu (taro based paste)","type":"article-journal","volume":"82"},"uris":["http://www.mendeley.com/documents/?uuid=08d81b2a-f5bb-425c-8feb-5e1766afbf7c","http://www.mendeley.com/documents/?uuid=1a61ef98-2b8a-31d2-bf1f-1048a3b8cdd5"]}],"mendeley":{"formattedCitation":"(Y. N. Njintang et al., 2007)","plainTextFormattedCitation":"(Y. N. Njintang et al., 2007)","previouslyFormattedCitation":"(Y. N. Njintang et al., 2007)"},"properties":{"noteIndex":0},"schema":"https://github.com/citation-style-language/schema/raw/master/csl-citation.json"}</w:instrText>
      </w:r>
      <w:r w:rsidRPr="007178A0">
        <w:rPr>
          <w:rFonts w:ascii="Arial" w:eastAsia="Times New Roman" w:hAnsi="Arial" w:cs="Arial"/>
          <w:color w:val="000000" w:themeColor="text1"/>
          <w:sz w:val="20"/>
          <w:szCs w:val="20"/>
          <w:lang w:val="en-US" w:eastAsia="fr-FR"/>
        </w:rPr>
        <w:fldChar w:fldCharType="separate"/>
      </w:r>
      <w:r w:rsidRPr="007178A0">
        <w:rPr>
          <w:rFonts w:ascii="Arial" w:eastAsia="Times New Roman" w:hAnsi="Arial" w:cs="Arial"/>
          <w:noProof/>
          <w:color w:val="000000" w:themeColor="text1"/>
          <w:sz w:val="20"/>
          <w:szCs w:val="20"/>
          <w:lang w:val="en-US" w:eastAsia="fr-FR"/>
        </w:rPr>
        <w:t>(Y. N. Njintang et al., 2007)</w:t>
      </w:r>
      <w:r w:rsidRPr="007178A0">
        <w:rPr>
          <w:rFonts w:ascii="Arial" w:eastAsia="Times New Roman" w:hAnsi="Arial" w:cs="Arial"/>
          <w:color w:val="000000" w:themeColor="text1"/>
          <w:sz w:val="20"/>
          <w:szCs w:val="20"/>
          <w:lang w:val="en-US" w:eastAsia="fr-FR"/>
        </w:rPr>
        <w:fldChar w:fldCharType="end"/>
      </w:r>
      <w:r w:rsidRPr="007178A0">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These differences primarily arise from the chemical composition of these powders, including their fiber content, available sugars, proteins, starch, and potentially phenolic compounds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Review","type":"article-journal","volume":"1"},"uris":["http://www.mendeley.com/documents/?uuid=15ff72bd-cdab-4f97-8bc3-19308ab29a52","http://www.mendeley.com/documents/?uuid=ec7439d2-be0c-4359-8009-68cad8499118"]}],"mendeley":{"formattedCitation":"(Yangilar, 2013)","plainTextFormattedCitation":"(Yangilar, 2013)","previouslyFormattedCitation":"(Yangilar,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(Yangilar, 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w:t>
      </w:r>
    </w:p>
    <w:p w14:paraId="6A91CA76" w14:textId="5152E46A" w:rsidR="00C43488" w:rsidRDefault="00C4348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Notably, the fruit powders from the studied plant matrices (</w:t>
      </w:r>
      <w:r w:rsidRPr="005250A4">
        <w:rPr>
          <w:rFonts w:ascii="Arial" w:eastAsia="Times New Roman" w:hAnsi="Arial" w:cs="Arial"/>
          <w:i/>
          <w:color w:val="000000" w:themeColor="text1"/>
          <w:sz w:val="20"/>
          <w:szCs w:val="20"/>
          <w:lang w:val="en-US" w:eastAsia="fr-FR"/>
        </w:rPr>
        <w:t xml:space="preserve">C. olitorius </w:t>
      </w:r>
      <w:r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exhibited the highest water absorption capacities (WACs) (Table </w:t>
      </w:r>
      <w:r w:rsidR="00194C84">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These powders have elevated levels of crude fibers, available sugars, and substantial protein content (Table 2)</w:t>
      </w:r>
      <w:r w:rsidR="00194C84">
        <w:rPr>
          <w:rFonts w:ascii="Arial" w:eastAsia="Times New Roman" w:hAnsi="Arial" w:cs="Arial"/>
          <w:color w:val="000000" w:themeColor="text1"/>
          <w:sz w:val="20"/>
          <w:szCs w:val="20"/>
          <w:lang w:val="en-US" w:eastAsia="fr-FR"/>
        </w:rPr>
        <w:t xml:space="preserve"> </w:t>
      </w:r>
      <w:r w:rsidR="00194C84">
        <w:rPr>
          <w:rFonts w:ascii="Arial" w:eastAsia="Times New Roman" w:hAnsi="Arial" w:cs="Arial"/>
          <w:color w:val="000000" w:themeColor="text1"/>
          <w:sz w:val="20"/>
          <w:szCs w:val="20"/>
          <w:lang w:val="en-US" w:eastAsia="fr-FR"/>
        </w:rPr>
        <w:fldChar w:fldCharType="begin" w:fldLock="1"/>
      </w:r>
      <w:r w:rsidR="00FC5154">
        <w:rPr>
          <w:rFonts w:ascii="Arial" w:eastAsia="Times New Roman" w:hAnsi="Arial" w:cs="Arial"/>
          <w:color w:val="000000" w:themeColor="text1"/>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194C84">
        <w:rPr>
          <w:rFonts w:ascii="Arial" w:eastAsia="Times New Roman" w:hAnsi="Arial" w:cs="Arial"/>
          <w:color w:val="000000" w:themeColor="text1"/>
          <w:sz w:val="20"/>
          <w:szCs w:val="20"/>
          <w:lang w:val="en-US" w:eastAsia="fr-FR"/>
        </w:rPr>
        <w:fldChar w:fldCharType="separate"/>
      </w:r>
      <w:r w:rsidR="00FC5154" w:rsidRPr="00FC5154">
        <w:rPr>
          <w:rFonts w:ascii="Arial" w:eastAsia="Times New Roman" w:hAnsi="Arial" w:cs="Arial"/>
          <w:noProof/>
          <w:color w:val="000000" w:themeColor="text1"/>
          <w:sz w:val="20"/>
          <w:szCs w:val="20"/>
          <w:lang w:val="en-US" w:eastAsia="fr-FR"/>
        </w:rPr>
        <w:t>(Assiéné, Djeukeu, et al., 2025)</w:t>
      </w:r>
      <w:r w:rsidR="00194C8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The hydrophilic properties inherent in these compounds allow the powders to absorb both minimal and maximal amounts of water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2005)","plainTextFormattedCitation":"(Adebowale et al., 2005)","previouslyFormattedCitation":"(Adebowale et al., 2005)"},"properties":{"noteIndex":0},"schema":"https://github.com/citation-style-language/schema/raw/master/csl-citation.json"}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(Adebowale et al., 2005)</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This phenomenon likely explains the observed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and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values in our study. Specifically, dietary fibers are carbohydrate polymers with a degree of polymerization equal to or greater than three. They remain undigested and unabsorbed in the small intestine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Review","type":"article-journal","volume":"1"},"uris":["http://www.mendeley.com/documents/?uuid=15ff72bd-cdab-4f97-8bc3-19308ab29a52","http://www.mendeley.com/documents/?uuid=ec7439d2-be0c-4359-8009-68cad8499118"]}],"mendeley":{"formattedCitation":"(Yangilar, 2013)","plainTextFormattedCitation":"(Yangilar, 2013)","previouslyFormattedCitation":"(Yangilar,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(Yangilar, 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Among these fibers, we find soluble fibers (such as fructo-oligosaccharides) and insoluble fibers (such as cellulose, hemicellulose, and lignin)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Fiber","type":"book"},"uris":["http://www.mendeley.com/documents/?uuid=eff63c85-c97a-47d5-97d3-e8c581dd495e","http://www.mendeley.com/documents/?uuid=036eab8b-4f42-4e6d-832a-52c8e11ac9ae"]}],"mendeley":{"formattedCitation":"(Mudgil, 2017)","plainTextFormattedCitation":"(Mudgil, 2017)","previouslyFormattedCitation":"(Mudgil, 2017)"},"properties":{"noteIndex":0},"schema":"https://github.com/citation-style-language/schema/raw/master/csl-citation.json"}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(Mudgil, 2017)</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These compounds, including cellulose, hemicellulose, lignin, and various hydrophilic functional groups (such as hydroxyl [-OH], carboxyl [-COOH], and aldehyde [-COH]), play a crucial role in the water and oil absorption capacity as well as the swelling behavior of these powders </w:t>
      </w:r>
      <w:r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Fiber","type":"book"},"uris":["http://www.mendeley.com/documents/?uuid=036eab8b-4f42-4e6d-832a-52c8e11ac9ae","http://www.mendeley.com/documents/?uuid=eff63c85-c97a-47d5-97d3-e8c581dd495e"]}],"mendeley":{"formattedCitation":"(Mudgil, 2017)","plainTextFormattedCitation":"(Mudgil, 2017)","previouslyFormattedCitation":"(Mudgil, 2017)"},"properties":{"noteIndex":0},"schema":"https://github.com/citation-style-language/schema/raw/master/csl-citation.json"}</w:instrText>
      </w:r>
      <w:r w:rsidRPr="005250A4">
        <w:rPr>
          <w:rFonts w:ascii="Arial" w:hAnsi="Arial" w:cs="Arial"/>
          <w:color w:val="000000" w:themeColor="text1"/>
          <w:sz w:val="20"/>
          <w:szCs w:val="20"/>
        </w:rPr>
        <w:fldChar w:fldCharType="separate"/>
      </w:r>
      <w:r w:rsidRPr="00302617">
        <w:rPr>
          <w:rFonts w:ascii="Arial" w:hAnsi="Arial" w:cs="Arial"/>
          <w:noProof/>
          <w:color w:val="000000" w:themeColor="text1"/>
          <w:sz w:val="20"/>
          <w:szCs w:val="20"/>
          <w:lang w:val="en-US"/>
        </w:rPr>
        <w:t>(Mudgil, 2017)</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The presence of insoluble fibers in the powders offers several functional advantages, including increased volume of salts in the intestinal lumen, reduced transit time, and satiety effects. Additionally, proteins, which also possess carboxyl groups, have an amino functional group (−NH2) with hydrophilic properties that enhance the water absorption capacity of powders </w:t>
      </w:r>
      <w:r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{"citationItems":[{"id":"ITEM-1","itemData":{"DOI":"10.1016/j.cocis.2017.04.004","ISSN":"18790399","abstract":"Soy protein isolate (SPI) is a typical commercial product of soybean, widely used as a food ingredient. SPI has long been thought to consist of two major storage proteins, namely, glycinin and β-conglycinin. However, the finding of new protein fractions, lipophilic proteins (LP), which occupy about 30% of SPI, requires us to reconsider the composition and functional properties of SPI. In this review, we consider the origin of LP and its interaction with the two storage proteins referring to recent results on the solubility of LP, glycinin, β-conglycinin, and SPI. The importance of the interaction between LP and the storage proteins is also highlighted by comparing our results with those previously published on the emulsifying properties of LP. The major component of LP is a complex of oleosin-phospholipids, and this complex forms a strong membrane surrounding the oil body in soybean seeds. The possibility of using the oil body as an emulsifying agent is also discussed, and the importance of the interaction between LP and storage proteins is highlighted.","author":[{"dropping-particle":"","family":"Matsumura","given":"Yasuki","non-dropping-particle":"","parse-names":false,"suffix":""},{"dropping-particle":"","family":"Sirison","given":"Jiraporn","non-dropping-particle":"","parse-names":false,"suffix":""},{"dropping-particle":"","family":"Ishi","given":"Toya","non-dropping-particle":"","parse-names":false,"suffix":""},{"dropping-particle":"","family":"Matsumiya","given":"Kentaro","non-dropping-particle":"","parse-names":false,"suffix":""}],"container-title":"Current Opinion in Colloid and Interface Science","id":"ITEM-1","issued":{"date-parts":[["2017"]]},"page":"120-128","publisher":"Elsevier Ltd","title":"Soybean lipophilic proteins — Origin and functional properties as affected by interaction with storage proteins","type":"article-journal","volume":"28"},"uris":["http://www.mendeley.com/documents/?uuid=9ac5ea5c-7e72-49c1-bc24-9b3bb6279b55","http://www.mendeley.com/documents/?uuid=10d93c10-8d14-4200-a00b-d73693ff0924"]}],"mendeley":{"formattedCitation":"(Matsumura et al., 2017)","plainTextFormattedCitation":"(Matsumura et al., 2017)","previouslyFormattedCitation":"(Matsumura et al., 2017)"},"properties":{"noteIndex":0},"schema":"https://github.com/citation-style-language/schema/raw/master/csl-citation.json"}</w:instrText>
      </w:r>
      <w:r w:rsidRPr="005250A4">
        <w:rPr>
          <w:rFonts w:ascii="Arial" w:hAnsi="Arial" w:cs="Arial"/>
          <w:color w:val="000000" w:themeColor="text1"/>
          <w:sz w:val="20"/>
          <w:szCs w:val="20"/>
        </w:rPr>
        <w:fldChar w:fldCharType="separate"/>
      </w:r>
      <w:r w:rsidRPr="00302617">
        <w:rPr>
          <w:rFonts w:ascii="Arial" w:hAnsi="Arial" w:cs="Arial"/>
          <w:noProof/>
          <w:color w:val="000000" w:themeColor="text1"/>
          <w:sz w:val="20"/>
          <w:szCs w:val="20"/>
          <w:lang w:val="en-US"/>
        </w:rPr>
        <w:t>(Matsumura et al., 2017)</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This water absorption is also related to the solubility of the powders in water.</w:t>
      </w:r>
    </w:p>
    <w:p w14:paraId="0F21DA9E" w14:textId="20CC94C1"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637360D1" w14:textId="5C560E50"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6C6FEB7A" w14:textId="1CA98E0D"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2FBB3D66" w14:textId="3D2F4021"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58BC162B" w14:textId="77777777" w:rsidR="00EA43D8" w:rsidRPr="005250A4" w:rsidRDefault="00EA43D8" w:rsidP="00DB449D">
      <w:pPr>
        <w:spacing w:before="100" w:beforeAutospacing="1" w:after="100" w:afterAutospacing="1" w:line="360" w:lineRule="auto"/>
        <w:jc w:val="both"/>
        <w:rPr>
          <w:rStyle w:val="fontstyle01"/>
          <w:rFonts w:ascii="Arial" w:hAnsi="Arial" w:cs="Arial"/>
          <w:color w:val="000000" w:themeColor="text1"/>
          <w:sz w:val="20"/>
          <w:szCs w:val="20"/>
          <w:lang w:val="en-US"/>
        </w:rPr>
      </w:pPr>
    </w:p>
    <w:p w14:paraId="761109CC" w14:textId="4CE27FC2" w:rsidR="00C43488" w:rsidRPr="00BF0441" w:rsidRDefault="00C43488" w:rsidP="00C43488">
      <w:pPr>
        <w:spacing w:before="240" w:line="360" w:lineRule="auto"/>
        <w:jc w:val="both"/>
        <w:rPr>
          <w:rFonts w:ascii="Arial" w:eastAsia="Times New Roman" w:hAnsi="Arial" w:cs="Arial"/>
          <w:b/>
          <w:bCs/>
          <w:i/>
          <w:color w:val="000000" w:themeColor="text1"/>
          <w:sz w:val="20"/>
          <w:szCs w:val="20"/>
          <w:lang w:val="en-US" w:eastAsia="fr-FR"/>
        </w:rPr>
      </w:pPr>
      <w:r w:rsidRPr="00BF0441">
        <w:rPr>
          <w:rFonts w:ascii="Arial" w:eastAsia="Times New Roman" w:hAnsi="Arial" w:cs="Arial"/>
          <w:b/>
          <w:bCs/>
          <w:color w:val="000000" w:themeColor="text1"/>
          <w:sz w:val="20"/>
          <w:szCs w:val="20"/>
          <w:lang w:val="en-US" w:eastAsia="fr-FR"/>
        </w:rPr>
        <w:lastRenderedPageBreak/>
        <w:t>Table </w:t>
      </w:r>
      <w:r w:rsidR="00EB03D6" w:rsidRPr="00BF0441">
        <w:rPr>
          <w:rFonts w:ascii="Arial" w:eastAsia="Times New Roman" w:hAnsi="Arial" w:cs="Arial"/>
          <w:b/>
          <w:bCs/>
          <w:color w:val="000000" w:themeColor="text1"/>
          <w:sz w:val="20"/>
          <w:szCs w:val="20"/>
          <w:lang w:val="en-US" w:eastAsia="fr-FR"/>
        </w:rPr>
        <w:t>4:</w:t>
      </w:r>
      <w:r w:rsidRPr="00BF0441">
        <w:rPr>
          <w:rFonts w:ascii="Arial" w:eastAsia="Times New Roman" w:hAnsi="Arial" w:cs="Arial"/>
          <w:b/>
          <w:bCs/>
          <w:color w:val="000000" w:themeColor="text1"/>
          <w:sz w:val="20"/>
          <w:szCs w:val="20"/>
          <w:lang w:val="en-US" w:eastAsia="fr-FR"/>
        </w:rPr>
        <w:t xml:space="preserve"> Water absorption capacity, density and porosity of the leaves and fruit powders of</w:t>
      </w:r>
      <w:r w:rsidRPr="00BF0441">
        <w:rPr>
          <w:rFonts w:ascii="Arial" w:eastAsia="Times New Roman" w:hAnsi="Arial" w:cs="Arial"/>
          <w:b/>
          <w:bCs/>
          <w:i/>
          <w:color w:val="000000" w:themeColor="text1"/>
          <w:sz w:val="20"/>
          <w:szCs w:val="20"/>
          <w:lang w:val="en-US" w:eastAsia="fr-FR"/>
        </w:rPr>
        <w:t xml:space="preserve"> Corchorus olitorius</w:t>
      </w:r>
      <w:r w:rsidRPr="00BF0441">
        <w:rPr>
          <w:rFonts w:ascii="Arial" w:eastAsia="Times New Roman" w:hAnsi="Arial" w:cs="Arial"/>
          <w:b/>
          <w:bCs/>
          <w:color w:val="000000" w:themeColor="text1"/>
          <w:sz w:val="20"/>
          <w:szCs w:val="20"/>
          <w:lang w:val="en-US" w:eastAsia="fr-FR"/>
        </w:rPr>
        <w:t xml:space="preserve"> and </w:t>
      </w:r>
      <w:r w:rsidRPr="00BF0441">
        <w:rPr>
          <w:rFonts w:ascii="Arial" w:eastAsia="Times New Roman" w:hAnsi="Arial" w:cs="Arial"/>
          <w:b/>
          <w:bCs/>
          <w:i/>
          <w:color w:val="000000" w:themeColor="text1"/>
          <w:sz w:val="20"/>
          <w:szCs w:val="20"/>
          <w:lang w:val="en-US" w:eastAsia="fr-FR"/>
        </w:rPr>
        <w:t>Abelmoschus esculentus</w:t>
      </w:r>
    </w:p>
    <w:tbl>
      <w:tblPr>
        <w:tblStyle w:val="TableGrid"/>
        <w:tblW w:w="9165" w:type="dxa"/>
        <w:jc w:val="center"/>
        <w:tblLook w:val="04A0" w:firstRow="1" w:lastRow="0" w:firstColumn="1" w:lastColumn="0" w:noHBand="0" w:noVBand="1"/>
      </w:tblPr>
      <w:tblGrid>
        <w:gridCol w:w="1680"/>
        <w:gridCol w:w="1833"/>
        <w:gridCol w:w="1833"/>
        <w:gridCol w:w="1984"/>
        <w:gridCol w:w="1835"/>
      </w:tblGrid>
      <w:tr w:rsidR="00C43488" w:rsidRPr="005250A4" w14:paraId="28B64B7E" w14:textId="77777777" w:rsidTr="00F529A9">
        <w:trPr>
          <w:trHeight w:val="373"/>
          <w:jc w:val="center"/>
        </w:trPr>
        <w:tc>
          <w:tcPr>
            <w:tcW w:w="1680" w:type="dxa"/>
            <w:vMerge w:val="restart"/>
            <w:tcBorders>
              <w:left w:val="nil"/>
              <w:right w:val="nil"/>
            </w:tcBorders>
            <w:vAlign w:val="center"/>
          </w:tcPr>
          <w:p w14:paraId="06B1DDC2" w14:textId="77777777" w:rsidR="00C43488" w:rsidRPr="005250A4" w:rsidRDefault="00C43488" w:rsidP="00F529A9">
            <w:pPr>
              <w:spacing w:line="276" w:lineRule="auto"/>
              <w:rPr>
                <w:rFonts w:ascii="Arial" w:eastAsia="Times New Roman" w:hAnsi="Arial" w:cs="Arial"/>
                <w:color w:val="000000" w:themeColor="text1"/>
                <w:sz w:val="18"/>
                <w:szCs w:val="18"/>
                <w:lang w:val="en-US" w:eastAsia="fr-FR"/>
              </w:rPr>
            </w:pPr>
            <w:bookmarkStart w:id="6" w:name="_Hlk200118631"/>
            <w:r w:rsidRPr="005250A4">
              <w:rPr>
                <w:rFonts w:ascii="Arial" w:eastAsia="Times New Roman" w:hAnsi="Arial" w:cs="Arial"/>
                <w:color w:val="000000" w:themeColor="text1"/>
                <w:sz w:val="18"/>
                <w:szCs w:val="18"/>
                <w:lang w:val="en-US" w:eastAsia="fr-FR"/>
              </w:rPr>
              <w:t>Properties</w:t>
            </w:r>
          </w:p>
        </w:tc>
        <w:tc>
          <w:tcPr>
            <w:tcW w:w="3666" w:type="dxa"/>
            <w:gridSpan w:val="2"/>
            <w:tcBorders>
              <w:left w:val="nil"/>
              <w:right w:val="nil"/>
            </w:tcBorders>
            <w:vAlign w:val="center"/>
          </w:tcPr>
          <w:p w14:paraId="70951EAF" w14:textId="3035214A" w:rsidR="00C43488" w:rsidRPr="005250A4" w:rsidRDefault="003604EA" w:rsidP="00F529A9">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Abelmoschus esculentus</w:t>
            </w:r>
          </w:p>
        </w:tc>
        <w:tc>
          <w:tcPr>
            <w:tcW w:w="3819" w:type="dxa"/>
            <w:gridSpan w:val="2"/>
            <w:tcBorders>
              <w:left w:val="nil"/>
              <w:right w:val="nil"/>
            </w:tcBorders>
            <w:vAlign w:val="center"/>
          </w:tcPr>
          <w:p w14:paraId="23C71D28" w14:textId="014AE915" w:rsidR="00C43488" w:rsidRPr="005250A4" w:rsidRDefault="003604EA" w:rsidP="00F529A9">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Corchorus olitorius</w:t>
            </w:r>
          </w:p>
        </w:tc>
      </w:tr>
      <w:tr w:rsidR="003604EA" w:rsidRPr="005250A4" w14:paraId="3EBBDDB3" w14:textId="77777777" w:rsidTr="00F529A9">
        <w:trPr>
          <w:trHeight w:val="399"/>
          <w:jc w:val="center"/>
        </w:trPr>
        <w:tc>
          <w:tcPr>
            <w:tcW w:w="1680" w:type="dxa"/>
            <w:vMerge/>
            <w:tcBorders>
              <w:left w:val="nil"/>
              <w:bottom w:val="single" w:sz="4" w:space="0" w:color="auto"/>
              <w:right w:val="nil"/>
            </w:tcBorders>
            <w:vAlign w:val="center"/>
          </w:tcPr>
          <w:p w14:paraId="747AF0F2" w14:textId="77777777" w:rsidR="003604EA" w:rsidRPr="005250A4" w:rsidRDefault="003604EA" w:rsidP="003604EA">
            <w:pPr>
              <w:spacing w:line="276" w:lineRule="auto"/>
              <w:rPr>
                <w:rFonts w:ascii="Arial" w:eastAsia="Times New Roman" w:hAnsi="Arial" w:cs="Arial"/>
                <w:color w:val="000000" w:themeColor="text1"/>
                <w:sz w:val="18"/>
                <w:szCs w:val="18"/>
                <w:lang w:val="en-US" w:eastAsia="fr-FR"/>
              </w:rPr>
            </w:pPr>
          </w:p>
        </w:tc>
        <w:tc>
          <w:tcPr>
            <w:tcW w:w="1833" w:type="dxa"/>
            <w:tcBorders>
              <w:left w:val="nil"/>
              <w:bottom w:val="single" w:sz="4" w:space="0" w:color="auto"/>
              <w:right w:val="nil"/>
            </w:tcBorders>
            <w:vAlign w:val="center"/>
          </w:tcPr>
          <w:p w14:paraId="2B7A5B64" w14:textId="5FF95217"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Leave</w:t>
            </w:r>
          </w:p>
        </w:tc>
        <w:tc>
          <w:tcPr>
            <w:tcW w:w="1833" w:type="dxa"/>
            <w:tcBorders>
              <w:left w:val="nil"/>
              <w:bottom w:val="single" w:sz="4" w:space="0" w:color="auto"/>
              <w:right w:val="nil"/>
            </w:tcBorders>
            <w:vAlign w:val="center"/>
          </w:tcPr>
          <w:p w14:paraId="1010DF53" w14:textId="4EABAEFA"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c>
          <w:tcPr>
            <w:tcW w:w="1984" w:type="dxa"/>
            <w:tcBorders>
              <w:left w:val="nil"/>
              <w:bottom w:val="single" w:sz="4" w:space="0" w:color="auto"/>
              <w:right w:val="nil"/>
            </w:tcBorders>
            <w:vAlign w:val="center"/>
          </w:tcPr>
          <w:p w14:paraId="72543E61" w14:textId="3F16AC39"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Leave</w:t>
            </w:r>
          </w:p>
        </w:tc>
        <w:tc>
          <w:tcPr>
            <w:tcW w:w="1835" w:type="dxa"/>
            <w:tcBorders>
              <w:left w:val="nil"/>
              <w:bottom w:val="single" w:sz="4" w:space="0" w:color="auto"/>
              <w:right w:val="nil"/>
            </w:tcBorders>
            <w:vAlign w:val="center"/>
          </w:tcPr>
          <w:p w14:paraId="24E9F72A" w14:textId="1396179E"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r>
      <w:tr w:rsidR="003604EA" w:rsidRPr="005250A4" w14:paraId="68A535BF" w14:textId="77777777" w:rsidTr="00F529A9">
        <w:trPr>
          <w:trHeight w:val="363"/>
          <w:jc w:val="center"/>
        </w:trPr>
        <w:tc>
          <w:tcPr>
            <w:tcW w:w="1680" w:type="dxa"/>
            <w:tcBorders>
              <w:left w:val="nil"/>
              <w:bottom w:val="nil"/>
              <w:right w:val="nil"/>
            </w:tcBorders>
            <w:vAlign w:val="center"/>
          </w:tcPr>
          <w:p w14:paraId="4834F4E4"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proofErr w:type="spellStart"/>
            <w:r w:rsidRPr="005250A4">
              <w:rPr>
                <w:rFonts w:ascii="Arial" w:eastAsia="Times New Roman" w:hAnsi="Arial" w:cs="Arial"/>
                <w:color w:val="000000" w:themeColor="text1"/>
                <w:sz w:val="18"/>
                <w:szCs w:val="18"/>
                <w:lang w:val="en-US" w:eastAsia="fr-FR"/>
              </w:rPr>
              <w:t>WACt</w:t>
            </w:r>
            <w:proofErr w:type="spellEnd"/>
            <w:r w:rsidRPr="005250A4">
              <w:rPr>
                <w:rFonts w:ascii="Arial" w:eastAsia="Times New Roman" w:hAnsi="Arial" w:cs="Arial"/>
                <w:color w:val="000000" w:themeColor="text1"/>
                <w:sz w:val="18"/>
                <w:szCs w:val="18"/>
                <w:lang w:val="en-US" w:eastAsia="fr-FR"/>
              </w:rPr>
              <w:t xml:space="preserve"> (%)</w:t>
            </w:r>
          </w:p>
        </w:tc>
        <w:tc>
          <w:tcPr>
            <w:tcW w:w="1833" w:type="dxa"/>
            <w:tcBorders>
              <w:left w:val="nil"/>
              <w:bottom w:val="nil"/>
              <w:right w:val="nil"/>
            </w:tcBorders>
          </w:tcPr>
          <w:p w14:paraId="32A3B901" w14:textId="7ACF1ECF"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63.65 ± 0.12</w:t>
            </w:r>
            <w:r w:rsidRPr="005250A4">
              <w:rPr>
                <w:rFonts w:ascii="Arial" w:eastAsia="Times New Roman" w:hAnsi="Arial" w:cs="Arial"/>
                <w:color w:val="000000" w:themeColor="text1"/>
                <w:sz w:val="18"/>
                <w:szCs w:val="18"/>
                <w:vertAlign w:val="superscript"/>
                <w:lang w:val="en-US" w:eastAsia="fr-FR"/>
              </w:rPr>
              <w:t>a</w:t>
            </w:r>
          </w:p>
        </w:tc>
        <w:tc>
          <w:tcPr>
            <w:tcW w:w="1833" w:type="dxa"/>
            <w:tcBorders>
              <w:left w:val="nil"/>
              <w:bottom w:val="nil"/>
              <w:right w:val="nil"/>
            </w:tcBorders>
          </w:tcPr>
          <w:p w14:paraId="4DFD1D99" w14:textId="2B6497E5"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81.87 ± 0.31</w:t>
            </w:r>
            <w:r w:rsidRPr="005250A4">
              <w:rPr>
                <w:rFonts w:ascii="Arial" w:eastAsia="Times New Roman" w:hAnsi="Arial" w:cs="Arial"/>
                <w:color w:val="000000" w:themeColor="text1"/>
                <w:sz w:val="18"/>
                <w:szCs w:val="18"/>
                <w:vertAlign w:val="superscript"/>
                <w:lang w:val="en-US" w:eastAsia="fr-FR"/>
              </w:rPr>
              <w:t>b</w:t>
            </w:r>
          </w:p>
        </w:tc>
        <w:tc>
          <w:tcPr>
            <w:tcW w:w="1984" w:type="dxa"/>
            <w:tcBorders>
              <w:left w:val="nil"/>
              <w:bottom w:val="nil"/>
              <w:right w:val="nil"/>
            </w:tcBorders>
          </w:tcPr>
          <w:p w14:paraId="0265664E" w14:textId="63D9D8E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82.52 ± 0.31</w:t>
            </w:r>
            <w:r w:rsidRPr="005250A4">
              <w:rPr>
                <w:rFonts w:ascii="Arial" w:eastAsia="Times New Roman" w:hAnsi="Arial" w:cs="Arial"/>
                <w:color w:val="000000" w:themeColor="text1"/>
                <w:sz w:val="18"/>
                <w:szCs w:val="18"/>
                <w:vertAlign w:val="superscript"/>
                <w:lang w:val="en-US" w:eastAsia="fr-FR"/>
              </w:rPr>
              <w:t>c</w:t>
            </w:r>
          </w:p>
        </w:tc>
        <w:tc>
          <w:tcPr>
            <w:tcW w:w="1835" w:type="dxa"/>
            <w:tcBorders>
              <w:left w:val="nil"/>
              <w:bottom w:val="nil"/>
              <w:right w:val="nil"/>
            </w:tcBorders>
          </w:tcPr>
          <w:p w14:paraId="07126B26" w14:textId="0014B36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84.38 ± 0.25</w:t>
            </w:r>
            <w:r w:rsidRPr="005250A4">
              <w:rPr>
                <w:rFonts w:ascii="Arial" w:eastAsia="Times New Roman" w:hAnsi="Arial" w:cs="Arial"/>
                <w:color w:val="000000" w:themeColor="text1"/>
                <w:sz w:val="18"/>
                <w:szCs w:val="18"/>
                <w:vertAlign w:val="superscript"/>
                <w:lang w:val="en-US" w:eastAsia="fr-FR"/>
              </w:rPr>
              <w:t>d</w:t>
            </w:r>
          </w:p>
        </w:tc>
      </w:tr>
      <w:tr w:rsidR="003604EA" w:rsidRPr="005250A4" w14:paraId="4638B88A" w14:textId="77777777" w:rsidTr="00F529A9">
        <w:trPr>
          <w:trHeight w:val="363"/>
          <w:jc w:val="center"/>
        </w:trPr>
        <w:tc>
          <w:tcPr>
            <w:tcW w:w="1680" w:type="dxa"/>
            <w:tcBorders>
              <w:top w:val="nil"/>
              <w:left w:val="nil"/>
              <w:bottom w:val="nil"/>
              <w:right w:val="nil"/>
            </w:tcBorders>
            <w:vAlign w:val="center"/>
          </w:tcPr>
          <w:p w14:paraId="250BBFEA"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proofErr w:type="spellStart"/>
            <w:r w:rsidRPr="005250A4">
              <w:rPr>
                <w:rFonts w:ascii="Arial" w:eastAsia="Times New Roman" w:hAnsi="Arial" w:cs="Arial"/>
                <w:color w:val="000000" w:themeColor="text1"/>
                <w:sz w:val="18"/>
                <w:szCs w:val="18"/>
                <w:lang w:val="en-US" w:eastAsia="fr-FR"/>
              </w:rPr>
              <w:t>WACa</w:t>
            </w:r>
            <w:proofErr w:type="spellEnd"/>
            <w:r w:rsidRPr="005250A4">
              <w:rPr>
                <w:rFonts w:ascii="Arial" w:eastAsia="Times New Roman" w:hAnsi="Arial" w:cs="Arial"/>
                <w:color w:val="000000" w:themeColor="text1"/>
                <w:sz w:val="18"/>
                <w:szCs w:val="18"/>
                <w:lang w:val="en-US" w:eastAsia="fr-FR"/>
              </w:rPr>
              <w:t xml:space="preserve"> (%)</w:t>
            </w:r>
          </w:p>
        </w:tc>
        <w:tc>
          <w:tcPr>
            <w:tcW w:w="1833" w:type="dxa"/>
            <w:tcBorders>
              <w:top w:val="nil"/>
              <w:left w:val="nil"/>
              <w:bottom w:val="nil"/>
              <w:right w:val="nil"/>
            </w:tcBorders>
          </w:tcPr>
          <w:p w14:paraId="4ECE2EE7" w14:textId="76DDDEF6"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77.22 ± 0.17</w:t>
            </w:r>
            <w:r w:rsidRPr="005250A4">
              <w:rPr>
                <w:rFonts w:ascii="Arial" w:eastAsia="Times New Roman" w:hAnsi="Arial" w:cs="Arial"/>
                <w:color w:val="000000" w:themeColor="text1"/>
                <w:sz w:val="18"/>
                <w:szCs w:val="18"/>
                <w:vertAlign w:val="superscript"/>
                <w:lang w:val="en-US" w:eastAsia="fr-FR"/>
              </w:rPr>
              <w:t>a</w:t>
            </w:r>
          </w:p>
        </w:tc>
        <w:tc>
          <w:tcPr>
            <w:tcW w:w="1833" w:type="dxa"/>
            <w:tcBorders>
              <w:top w:val="nil"/>
              <w:left w:val="nil"/>
              <w:bottom w:val="nil"/>
              <w:right w:val="nil"/>
            </w:tcBorders>
          </w:tcPr>
          <w:p w14:paraId="56EA24EA" w14:textId="4D23F55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89.09 ± 0.05</w:t>
            </w:r>
            <w:r w:rsidRPr="005250A4">
              <w:rPr>
                <w:rFonts w:ascii="Arial" w:eastAsia="Times New Roman" w:hAnsi="Arial" w:cs="Arial"/>
                <w:color w:val="000000" w:themeColor="text1"/>
                <w:sz w:val="18"/>
                <w:szCs w:val="18"/>
                <w:vertAlign w:val="superscript"/>
                <w:lang w:val="en-US" w:eastAsia="fr-FR"/>
              </w:rPr>
              <w:t>b</w:t>
            </w:r>
          </w:p>
        </w:tc>
        <w:tc>
          <w:tcPr>
            <w:tcW w:w="1984" w:type="dxa"/>
            <w:tcBorders>
              <w:top w:val="nil"/>
              <w:left w:val="nil"/>
              <w:bottom w:val="nil"/>
              <w:right w:val="nil"/>
            </w:tcBorders>
          </w:tcPr>
          <w:p w14:paraId="6F970C68" w14:textId="3762F9B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89.57 ± 0.05</w:t>
            </w:r>
            <w:r w:rsidRPr="005250A4">
              <w:rPr>
                <w:rFonts w:ascii="Arial" w:eastAsia="Times New Roman" w:hAnsi="Arial" w:cs="Arial"/>
                <w:color w:val="000000" w:themeColor="text1"/>
                <w:sz w:val="18"/>
                <w:szCs w:val="18"/>
                <w:vertAlign w:val="superscript"/>
                <w:lang w:val="en-US" w:eastAsia="fr-FR"/>
              </w:rPr>
              <w:t>c</w:t>
            </w:r>
          </w:p>
        </w:tc>
        <w:tc>
          <w:tcPr>
            <w:tcW w:w="1835" w:type="dxa"/>
            <w:tcBorders>
              <w:top w:val="nil"/>
              <w:left w:val="nil"/>
              <w:bottom w:val="nil"/>
              <w:right w:val="nil"/>
            </w:tcBorders>
          </w:tcPr>
          <w:p w14:paraId="10C3E519" w14:textId="353380A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91.11 ± 0.09</w:t>
            </w:r>
            <w:r w:rsidRPr="005250A4">
              <w:rPr>
                <w:rFonts w:ascii="Arial" w:eastAsia="Times New Roman" w:hAnsi="Arial" w:cs="Arial"/>
                <w:color w:val="000000" w:themeColor="text1"/>
                <w:sz w:val="18"/>
                <w:szCs w:val="18"/>
                <w:vertAlign w:val="superscript"/>
                <w:lang w:val="en-US" w:eastAsia="fr-FR"/>
              </w:rPr>
              <w:t>d</w:t>
            </w:r>
          </w:p>
        </w:tc>
      </w:tr>
      <w:tr w:rsidR="003604EA" w:rsidRPr="005250A4" w14:paraId="183C5C76" w14:textId="77777777" w:rsidTr="00F529A9">
        <w:trPr>
          <w:trHeight w:val="363"/>
          <w:jc w:val="center"/>
        </w:trPr>
        <w:tc>
          <w:tcPr>
            <w:tcW w:w="1680" w:type="dxa"/>
            <w:tcBorders>
              <w:top w:val="nil"/>
              <w:left w:val="nil"/>
              <w:bottom w:val="nil"/>
              <w:right w:val="nil"/>
            </w:tcBorders>
            <w:vAlign w:val="center"/>
          </w:tcPr>
          <w:p w14:paraId="090C526A" w14:textId="25310BBE" w:rsidR="003604EA" w:rsidRPr="005250A4" w:rsidRDefault="00920049" w:rsidP="003604EA">
            <w:pPr>
              <w:spacing w:before="240" w:line="360" w:lineRule="auto"/>
              <w:rPr>
                <w:rFonts w:ascii="Arial" w:eastAsia="Times New Roman" w:hAnsi="Arial" w:cs="Arial"/>
                <w:color w:val="000000" w:themeColor="text1"/>
                <w:sz w:val="18"/>
                <w:szCs w:val="18"/>
                <w:lang w:val="en-US" w:eastAsia="fr-FR"/>
              </w:rPr>
            </w:pPr>
            <w:r>
              <w:rPr>
                <w:rFonts w:ascii="Arial" w:eastAsia="Times New Roman" w:hAnsi="Arial" w:cs="Arial"/>
                <w:color w:val="000000" w:themeColor="text1"/>
                <w:sz w:val="18"/>
                <w:szCs w:val="18"/>
                <w:lang w:val="en-US" w:eastAsia="fr-FR"/>
              </w:rPr>
              <w:t>W</w:t>
            </w:r>
            <w:r w:rsidR="003604EA" w:rsidRPr="005250A4">
              <w:rPr>
                <w:rFonts w:ascii="Arial" w:eastAsia="Times New Roman" w:hAnsi="Arial" w:cs="Arial"/>
                <w:color w:val="000000" w:themeColor="text1"/>
                <w:sz w:val="18"/>
                <w:szCs w:val="18"/>
                <w:lang w:val="en-US" w:eastAsia="fr-FR"/>
              </w:rPr>
              <w:t>SI (%)</w:t>
            </w:r>
          </w:p>
        </w:tc>
        <w:tc>
          <w:tcPr>
            <w:tcW w:w="1833" w:type="dxa"/>
            <w:tcBorders>
              <w:top w:val="nil"/>
              <w:left w:val="nil"/>
              <w:bottom w:val="nil"/>
              <w:right w:val="nil"/>
            </w:tcBorders>
          </w:tcPr>
          <w:p w14:paraId="38C25C8A" w14:textId="38BF75A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59.57 ± 1.76</w:t>
            </w:r>
            <w:r w:rsidRPr="005250A4">
              <w:rPr>
                <w:rFonts w:ascii="Arial" w:eastAsia="Times New Roman" w:hAnsi="Arial" w:cs="Arial"/>
                <w:color w:val="000000" w:themeColor="text1"/>
                <w:sz w:val="18"/>
                <w:szCs w:val="18"/>
                <w:vertAlign w:val="superscript"/>
                <w:lang w:val="en-US" w:eastAsia="fr-FR"/>
              </w:rPr>
              <w:t>a</w:t>
            </w:r>
          </w:p>
        </w:tc>
        <w:tc>
          <w:tcPr>
            <w:tcW w:w="1833" w:type="dxa"/>
            <w:tcBorders>
              <w:top w:val="nil"/>
              <w:left w:val="nil"/>
              <w:bottom w:val="nil"/>
              <w:right w:val="nil"/>
            </w:tcBorders>
          </w:tcPr>
          <w:p w14:paraId="1364DE2C" w14:textId="77872F6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66.23 ± 3.76</w:t>
            </w:r>
            <w:r w:rsidRPr="005250A4">
              <w:rPr>
                <w:rFonts w:ascii="Arial" w:eastAsia="Times New Roman" w:hAnsi="Arial" w:cs="Arial"/>
                <w:color w:val="000000" w:themeColor="text1"/>
                <w:sz w:val="18"/>
                <w:szCs w:val="18"/>
                <w:vertAlign w:val="superscript"/>
                <w:lang w:val="en-US" w:eastAsia="fr-FR"/>
              </w:rPr>
              <w:t>b</w:t>
            </w:r>
          </w:p>
        </w:tc>
        <w:tc>
          <w:tcPr>
            <w:tcW w:w="1984" w:type="dxa"/>
            <w:tcBorders>
              <w:top w:val="nil"/>
              <w:left w:val="nil"/>
              <w:bottom w:val="nil"/>
              <w:right w:val="nil"/>
            </w:tcBorders>
          </w:tcPr>
          <w:p w14:paraId="1FABEEC4" w14:textId="6B1305F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67.61 ± 3.90</w:t>
            </w:r>
            <w:r w:rsidRPr="005250A4">
              <w:rPr>
                <w:rFonts w:ascii="Arial" w:eastAsia="Times New Roman" w:hAnsi="Arial" w:cs="Arial"/>
                <w:color w:val="000000" w:themeColor="text1"/>
                <w:sz w:val="18"/>
                <w:szCs w:val="18"/>
                <w:vertAlign w:val="superscript"/>
                <w:lang w:val="en-US" w:eastAsia="fr-FR"/>
              </w:rPr>
              <w:t>b</w:t>
            </w:r>
          </w:p>
        </w:tc>
        <w:tc>
          <w:tcPr>
            <w:tcW w:w="1835" w:type="dxa"/>
            <w:tcBorders>
              <w:top w:val="nil"/>
              <w:left w:val="nil"/>
              <w:bottom w:val="nil"/>
              <w:right w:val="nil"/>
            </w:tcBorders>
          </w:tcPr>
          <w:p w14:paraId="21F39232" w14:textId="13DBB21C"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75.71 ± 1.04</w:t>
            </w:r>
            <w:r w:rsidRPr="005250A4">
              <w:rPr>
                <w:rFonts w:ascii="Arial" w:eastAsia="Times New Roman" w:hAnsi="Arial" w:cs="Arial"/>
                <w:color w:val="000000" w:themeColor="text1"/>
                <w:sz w:val="18"/>
                <w:szCs w:val="18"/>
                <w:vertAlign w:val="superscript"/>
                <w:lang w:val="en-US" w:eastAsia="fr-FR"/>
              </w:rPr>
              <w:t>c</w:t>
            </w:r>
          </w:p>
        </w:tc>
      </w:tr>
      <w:tr w:rsidR="003604EA" w:rsidRPr="005250A4" w14:paraId="3BDEDEEA" w14:textId="77777777" w:rsidTr="00F529A9">
        <w:trPr>
          <w:trHeight w:val="363"/>
          <w:jc w:val="center"/>
        </w:trPr>
        <w:tc>
          <w:tcPr>
            <w:tcW w:w="1680" w:type="dxa"/>
            <w:tcBorders>
              <w:top w:val="nil"/>
              <w:left w:val="nil"/>
              <w:bottom w:val="nil"/>
              <w:right w:val="nil"/>
            </w:tcBorders>
            <w:vAlign w:val="center"/>
          </w:tcPr>
          <w:p w14:paraId="5EB3DB9B"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P</w:t>
            </w:r>
          </w:p>
        </w:tc>
        <w:tc>
          <w:tcPr>
            <w:tcW w:w="1833" w:type="dxa"/>
            <w:tcBorders>
              <w:top w:val="nil"/>
              <w:left w:val="nil"/>
              <w:bottom w:val="nil"/>
              <w:right w:val="nil"/>
            </w:tcBorders>
          </w:tcPr>
          <w:p w14:paraId="34FCA0C0" w14:textId="2410A1D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0.42 ± 0.01</w:t>
            </w:r>
            <w:r w:rsidRPr="005250A4">
              <w:rPr>
                <w:rFonts w:ascii="Arial" w:eastAsia="Times New Roman" w:hAnsi="Arial" w:cs="Arial"/>
                <w:color w:val="000000" w:themeColor="text1"/>
                <w:sz w:val="18"/>
                <w:szCs w:val="18"/>
                <w:vertAlign w:val="superscript"/>
                <w:lang w:val="en-US" w:eastAsia="fr-FR"/>
              </w:rPr>
              <w:t>c</w:t>
            </w:r>
          </w:p>
        </w:tc>
        <w:tc>
          <w:tcPr>
            <w:tcW w:w="1833" w:type="dxa"/>
            <w:tcBorders>
              <w:top w:val="nil"/>
              <w:left w:val="nil"/>
              <w:bottom w:val="nil"/>
              <w:right w:val="nil"/>
            </w:tcBorders>
          </w:tcPr>
          <w:p w14:paraId="5AAFBE9D" w14:textId="1832F38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0.49 ± 0.01</w:t>
            </w:r>
            <w:r w:rsidRPr="005250A4">
              <w:rPr>
                <w:rFonts w:ascii="Arial" w:eastAsia="Times New Roman" w:hAnsi="Arial" w:cs="Arial"/>
                <w:color w:val="000000" w:themeColor="text1"/>
                <w:sz w:val="18"/>
                <w:szCs w:val="18"/>
                <w:vertAlign w:val="superscript"/>
                <w:lang w:val="en-US" w:eastAsia="fr-FR"/>
              </w:rPr>
              <w:t>d</w:t>
            </w:r>
          </w:p>
        </w:tc>
        <w:tc>
          <w:tcPr>
            <w:tcW w:w="1984" w:type="dxa"/>
            <w:tcBorders>
              <w:top w:val="nil"/>
              <w:left w:val="nil"/>
              <w:bottom w:val="nil"/>
              <w:right w:val="nil"/>
            </w:tcBorders>
          </w:tcPr>
          <w:p w14:paraId="23307736" w14:textId="53D809A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0.11 ± 0.02</w:t>
            </w:r>
            <w:r w:rsidRPr="005250A4">
              <w:rPr>
                <w:rFonts w:ascii="Arial" w:eastAsia="Times New Roman" w:hAnsi="Arial" w:cs="Arial"/>
                <w:color w:val="000000" w:themeColor="text1"/>
                <w:sz w:val="18"/>
                <w:szCs w:val="18"/>
                <w:vertAlign w:val="superscript"/>
                <w:lang w:val="en-US" w:eastAsia="fr-FR"/>
              </w:rPr>
              <w:t>a</w:t>
            </w:r>
          </w:p>
        </w:tc>
        <w:tc>
          <w:tcPr>
            <w:tcW w:w="1835" w:type="dxa"/>
            <w:tcBorders>
              <w:top w:val="nil"/>
              <w:left w:val="nil"/>
              <w:bottom w:val="nil"/>
              <w:right w:val="nil"/>
            </w:tcBorders>
          </w:tcPr>
          <w:p w14:paraId="155A14DB" w14:textId="6E4C8DB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0.33 ± 0.01</w:t>
            </w:r>
            <w:r w:rsidRPr="005250A4">
              <w:rPr>
                <w:rFonts w:ascii="Arial" w:eastAsia="Times New Roman" w:hAnsi="Arial" w:cs="Arial"/>
                <w:color w:val="000000" w:themeColor="text1"/>
                <w:sz w:val="18"/>
                <w:szCs w:val="18"/>
                <w:vertAlign w:val="superscript"/>
                <w:lang w:val="en-US" w:eastAsia="fr-FR"/>
              </w:rPr>
              <w:t>b</w:t>
            </w:r>
          </w:p>
        </w:tc>
      </w:tr>
      <w:tr w:rsidR="003604EA" w:rsidRPr="005250A4" w14:paraId="0C90776F" w14:textId="77777777" w:rsidTr="00F529A9">
        <w:trPr>
          <w:trHeight w:val="363"/>
          <w:jc w:val="center"/>
        </w:trPr>
        <w:tc>
          <w:tcPr>
            <w:tcW w:w="1680" w:type="dxa"/>
            <w:tcBorders>
              <w:top w:val="nil"/>
              <w:left w:val="nil"/>
              <w:bottom w:val="nil"/>
              <w:right w:val="nil"/>
            </w:tcBorders>
            <w:vAlign w:val="center"/>
          </w:tcPr>
          <w:p w14:paraId="701A8A2D"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TD (g/ml)</w:t>
            </w:r>
          </w:p>
        </w:tc>
        <w:tc>
          <w:tcPr>
            <w:tcW w:w="1833" w:type="dxa"/>
            <w:tcBorders>
              <w:top w:val="nil"/>
              <w:left w:val="nil"/>
              <w:bottom w:val="nil"/>
              <w:right w:val="nil"/>
            </w:tcBorders>
          </w:tcPr>
          <w:p w14:paraId="4533D204" w14:textId="2D1D94B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0.29 ± 0.00</w:t>
            </w:r>
            <w:r w:rsidRPr="005250A4">
              <w:rPr>
                <w:rFonts w:ascii="Arial" w:eastAsia="Times New Roman" w:hAnsi="Arial" w:cs="Arial"/>
                <w:color w:val="000000" w:themeColor="text1"/>
                <w:sz w:val="18"/>
                <w:szCs w:val="18"/>
                <w:vertAlign w:val="superscript"/>
                <w:lang w:val="en-US" w:eastAsia="fr-FR"/>
              </w:rPr>
              <w:t>d</w:t>
            </w:r>
          </w:p>
        </w:tc>
        <w:tc>
          <w:tcPr>
            <w:tcW w:w="1833" w:type="dxa"/>
            <w:tcBorders>
              <w:top w:val="nil"/>
              <w:left w:val="nil"/>
              <w:bottom w:val="nil"/>
              <w:right w:val="nil"/>
            </w:tcBorders>
          </w:tcPr>
          <w:p w14:paraId="700CAC0E" w14:textId="75B5BCB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0.22 ± 0.00</w:t>
            </w:r>
            <w:r w:rsidRPr="005250A4">
              <w:rPr>
                <w:rFonts w:ascii="Arial" w:eastAsia="Times New Roman" w:hAnsi="Arial" w:cs="Arial"/>
                <w:color w:val="000000" w:themeColor="text1"/>
                <w:sz w:val="18"/>
                <w:szCs w:val="18"/>
                <w:vertAlign w:val="superscript"/>
                <w:lang w:val="en-US" w:eastAsia="fr-FR"/>
              </w:rPr>
              <w:t>a</w:t>
            </w:r>
          </w:p>
        </w:tc>
        <w:tc>
          <w:tcPr>
            <w:tcW w:w="1984" w:type="dxa"/>
            <w:tcBorders>
              <w:top w:val="nil"/>
              <w:left w:val="nil"/>
              <w:bottom w:val="nil"/>
              <w:right w:val="nil"/>
            </w:tcBorders>
          </w:tcPr>
          <w:p w14:paraId="313195AA" w14:textId="21F7258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0.27 ± 0.00</w:t>
            </w:r>
            <w:r w:rsidRPr="005250A4">
              <w:rPr>
                <w:rFonts w:ascii="Arial" w:eastAsia="Times New Roman" w:hAnsi="Arial" w:cs="Arial"/>
                <w:color w:val="000000" w:themeColor="text1"/>
                <w:sz w:val="18"/>
                <w:szCs w:val="18"/>
                <w:vertAlign w:val="superscript"/>
                <w:lang w:val="en-US" w:eastAsia="fr-FR"/>
              </w:rPr>
              <w:t>c</w:t>
            </w:r>
          </w:p>
        </w:tc>
        <w:tc>
          <w:tcPr>
            <w:tcW w:w="1835" w:type="dxa"/>
            <w:tcBorders>
              <w:top w:val="nil"/>
              <w:left w:val="nil"/>
              <w:bottom w:val="nil"/>
              <w:right w:val="nil"/>
            </w:tcBorders>
          </w:tcPr>
          <w:p w14:paraId="564768E8" w14:textId="09E4E85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0.25 ± 0.00</w:t>
            </w:r>
            <w:r w:rsidRPr="005250A4">
              <w:rPr>
                <w:rFonts w:ascii="Arial" w:eastAsia="Times New Roman" w:hAnsi="Arial" w:cs="Arial"/>
                <w:color w:val="000000" w:themeColor="text1"/>
                <w:sz w:val="18"/>
                <w:szCs w:val="18"/>
                <w:vertAlign w:val="superscript"/>
                <w:lang w:val="en-US" w:eastAsia="fr-FR"/>
              </w:rPr>
              <w:t>b</w:t>
            </w:r>
          </w:p>
        </w:tc>
      </w:tr>
      <w:tr w:rsidR="003604EA" w:rsidRPr="005250A4" w14:paraId="0AC054B3" w14:textId="77777777" w:rsidTr="00F529A9">
        <w:trPr>
          <w:trHeight w:val="363"/>
          <w:jc w:val="center"/>
        </w:trPr>
        <w:tc>
          <w:tcPr>
            <w:tcW w:w="1680" w:type="dxa"/>
            <w:tcBorders>
              <w:top w:val="nil"/>
              <w:left w:val="nil"/>
              <w:bottom w:val="nil"/>
              <w:right w:val="nil"/>
            </w:tcBorders>
            <w:vAlign w:val="center"/>
          </w:tcPr>
          <w:p w14:paraId="1D428710"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BD (g/ml)</w:t>
            </w:r>
          </w:p>
        </w:tc>
        <w:tc>
          <w:tcPr>
            <w:tcW w:w="1833" w:type="dxa"/>
            <w:tcBorders>
              <w:top w:val="nil"/>
              <w:left w:val="nil"/>
              <w:bottom w:val="nil"/>
              <w:right w:val="nil"/>
            </w:tcBorders>
          </w:tcPr>
          <w:p w14:paraId="1C442AF6" w14:textId="62DF01A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0.17 ± 0.00</w:t>
            </w:r>
            <w:r w:rsidRPr="005250A4">
              <w:rPr>
                <w:rFonts w:ascii="Arial" w:eastAsia="Times New Roman" w:hAnsi="Arial" w:cs="Arial"/>
                <w:color w:val="000000" w:themeColor="text1"/>
                <w:sz w:val="18"/>
                <w:szCs w:val="18"/>
                <w:vertAlign w:val="superscript"/>
                <w:lang w:val="en-US" w:eastAsia="fr-FR"/>
              </w:rPr>
              <w:t>b</w:t>
            </w:r>
          </w:p>
        </w:tc>
        <w:tc>
          <w:tcPr>
            <w:tcW w:w="1833" w:type="dxa"/>
            <w:tcBorders>
              <w:top w:val="nil"/>
              <w:left w:val="nil"/>
              <w:bottom w:val="nil"/>
              <w:right w:val="nil"/>
            </w:tcBorders>
          </w:tcPr>
          <w:p w14:paraId="7E30D10B" w14:textId="581497AF"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0.11 ± 0.00</w:t>
            </w:r>
            <w:r w:rsidRPr="005250A4">
              <w:rPr>
                <w:rFonts w:ascii="Arial" w:eastAsia="Times New Roman" w:hAnsi="Arial" w:cs="Arial"/>
                <w:color w:val="000000" w:themeColor="text1"/>
                <w:sz w:val="18"/>
                <w:szCs w:val="18"/>
                <w:vertAlign w:val="superscript"/>
                <w:lang w:val="en-US" w:eastAsia="fr-FR"/>
              </w:rPr>
              <w:t>a</w:t>
            </w:r>
          </w:p>
        </w:tc>
        <w:tc>
          <w:tcPr>
            <w:tcW w:w="1984" w:type="dxa"/>
            <w:tcBorders>
              <w:top w:val="nil"/>
              <w:left w:val="nil"/>
              <w:bottom w:val="nil"/>
              <w:right w:val="nil"/>
            </w:tcBorders>
          </w:tcPr>
          <w:p w14:paraId="31D07D3F" w14:textId="2166BDE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0.24 ± 0.00</w:t>
            </w:r>
            <w:r w:rsidRPr="005250A4">
              <w:rPr>
                <w:rFonts w:ascii="Arial" w:eastAsia="Times New Roman" w:hAnsi="Arial" w:cs="Arial"/>
                <w:color w:val="000000" w:themeColor="text1"/>
                <w:sz w:val="18"/>
                <w:szCs w:val="18"/>
                <w:vertAlign w:val="superscript"/>
                <w:lang w:val="en-US" w:eastAsia="fr-FR"/>
              </w:rPr>
              <w:t>d</w:t>
            </w:r>
          </w:p>
        </w:tc>
        <w:tc>
          <w:tcPr>
            <w:tcW w:w="1835" w:type="dxa"/>
            <w:tcBorders>
              <w:top w:val="nil"/>
              <w:left w:val="nil"/>
              <w:bottom w:val="nil"/>
              <w:right w:val="nil"/>
            </w:tcBorders>
          </w:tcPr>
          <w:p w14:paraId="2661A33E" w14:textId="2DB2230E"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0.19 ± 0.00</w:t>
            </w:r>
            <w:r w:rsidRPr="005250A4">
              <w:rPr>
                <w:rFonts w:ascii="Arial" w:eastAsia="Times New Roman" w:hAnsi="Arial" w:cs="Arial"/>
                <w:color w:val="000000" w:themeColor="text1"/>
                <w:sz w:val="18"/>
                <w:szCs w:val="18"/>
                <w:vertAlign w:val="superscript"/>
                <w:lang w:val="en-US" w:eastAsia="fr-FR"/>
              </w:rPr>
              <w:t>c</w:t>
            </w:r>
          </w:p>
        </w:tc>
      </w:tr>
      <w:tr w:rsidR="003604EA" w:rsidRPr="00B3747D" w14:paraId="6F38219F" w14:textId="77777777" w:rsidTr="00F529A9">
        <w:trPr>
          <w:trHeight w:val="763"/>
          <w:jc w:val="center"/>
        </w:trPr>
        <w:tc>
          <w:tcPr>
            <w:tcW w:w="9165" w:type="dxa"/>
            <w:gridSpan w:val="5"/>
            <w:tcBorders>
              <w:top w:val="single" w:sz="4" w:space="0" w:color="auto"/>
              <w:left w:val="nil"/>
              <w:bottom w:val="nil"/>
              <w:right w:val="nil"/>
            </w:tcBorders>
            <w:vAlign w:val="center"/>
          </w:tcPr>
          <w:p w14:paraId="0F7DFBF8" w14:textId="11167271" w:rsidR="003604EA" w:rsidRPr="005250A4" w:rsidRDefault="003604EA" w:rsidP="003604EA">
            <w:pPr>
              <w:pStyle w:val="NormalWeb"/>
              <w:rPr>
                <w:rFonts w:ascii="Arial" w:hAnsi="Arial" w:cs="Arial"/>
                <w:color w:val="000000" w:themeColor="text1"/>
                <w:sz w:val="18"/>
                <w:szCs w:val="18"/>
                <w:lang w:val="en-US"/>
              </w:rPr>
            </w:pPr>
            <w:r w:rsidRPr="005250A4">
              <w:rPr>
                <w:rFonts w:ascii="Arial" w:hAnsi="Arial" w:cs="Arial"/>
                <w:color w:val="000000" w:themeColor="text1"/>
                <w:sz w:val="18"/>
                <w:szCs w:val="18"/>
                <w:lang w:val="en-US"/>
              </w:rPr>
              <w:t xml:space="preserve">Mn ± Sd: Mean ± Standard deviation; </w:t>
            </w:r>
            <w:proofErr w:type="spellStart"/>
            <w:r w:rsidRPr="005250A4">
              <w:rPr>
                <w:rFonts w:ascii="Arial" w:hAnsi="Arial" w:cs="Arial"/>
                <w:color w:val="000000" w:themeColor="text1"/>
                <w:sz w:val="18"/>
                <w:szCs w:val="18"/>
                <w:lang w:val="en-US"/>
              </w:rPr>
              <w:t>WACt</w:t>
            </w:r>
            <w:proofErr w:type="spellEnd"/>
            <w:r w:rsidRPr="005250A4">
              <w:rPr>
                <w:rFonts w:ascii="Arial" w:hAnsi="Arial" w:cs="Arial"/>
                <w:color w:val="000000" w:themeColor="text1"/>
                <w:sz w:val="18"/>
                <w:szCs w:val="18"/>
                <w:lang w:val="en-US"/>
              </w:rPr>
              <w:t xml:space="preserve">: </w:t>
            </w:r>
            <w:r w:rsidRPr="005250A4">
              <w:rPr>
                <w:rFonts w:ascii="Arial" w:eastAsiaTheme="minorEastAsia" w:hAnsi="Arial" w:cs="Arial"/>
                <w:color w:val="000000" w:themeColor="text1"/>
                <w:sz w:val="18"/>
                <w:szCs w:val="18"/>
                <w:lang w:val="en-US"/>
              </w:rPr>
              <w:t xml:space="preserve">True Water Absorption Capacity; </w:t>
            </w:r>
            <w:proofErr w:type="spellStart"/>
            <w:r w:rsidRPr="005250A4">
              <w:rPr>
                <w:rFonts w:ascii="Arial" w:eastAsiaTheme="minorEastAsia" w:hAnsi="Arial" w:cs="Arial"/>
                <w:color w:val="000000" w:themeColor="text1"/>
                <w:sz w:val="18"/>
                <w:szCs w:val="18"/>
                <w:lang w:val="en-US"/>
              </w:rPr>
              <w:t>WACa</w:t>
            </w:r>
            <w:proofErr w:type="spellEnd"/>
            <w:r w:rsidRPr="005250A4">
              <w:rPr>
                <w:rFonts w:ascii="Arial" w:eastAsiaTheme="minorEastAsia" w:hAnsi="Arial" w:cs="Arial"/>
                <w:color w:val="000000" w:themeColor="text1"/>
                <w:sz w:val="18"/>
                <w:szCs w:val="18"/>
                <w:lang w:val="en-US"/>
              </w:rPr>
              <w:t>: Apparent Water Absorption Capacity;</w:t>
            </w:r>
            <w:r w:rsidR="00920049">
              <w:rPr>
                <w:rFonts w:ascii="Arial" w:eastAsiaTheme="minorEastAsia" w:hAnsi="Arial" w:cs="Arial"/>
                <w:color w:val="000000" w:themeColor="text1"/>
                <w:sz w:val="18"/>
                <w:szCs w:val="18"/>
                <w:lang w:val="en-US"/>
              </w:rPr>
              <w:t xml:space="preserve"> </w:t>
            </w:r>
            <w:r w:rsidRPr="005250A4">
              <w:rPr>
                <w:rFonts w:ascii="Arial" w:eastAsiaTheme="minorEastAsia" w:hAnsi="Arial" w:cs="Arial"/>
                <w:color w:val="000000" w:themeColor="text1"/>
                <w:sz w:val="18"/>
                <w:szCs w:val="18"/>
                <w:lang w:val="en-US"/>
              </w:rPr>
              <w:t xml:space="preserve">SI: Solubility Index; P: Porosity; TD: True Density; BD: Bulk Density. </w:t>
            </w:r>
            <w:r w:rsidRPr="005250A4">
              <w:rPr>
                <w:rFonts w:ascii="Arial" w:hAnsi="Arial" w:cs="Arial"/>
                <w:color w:val="000000" w:themeColor="text1"/>
                <w:sz w:val="18"/>
                <w:szCs w:val="18"/>
                <w:lang w:val="en-US"/>
              </w:rPr>
              <w:t xml:space="preserve">The lowercase letters assigned to each row mean, distinct from one another, indicate a significant difference at the </w:t>
            </w:r>
            <w:r w:rsidRPr="005250A4">
              <w:rPr>
                <w:rStyle w:val="Strong"/>
                <w:rFonts w:ascii="Arial" w:hAnsi="Arial" w:cs="Arial"/>
                <w:color w:val="000000" w:themeColor="text1"/>
                <w:sz w:val="18"/>
                <w:szCs w:val="18"/>
                <w:lang w:val="en-US"/>
              </w:rPr>
              <w:t>probability threshold P &lt; .05</w:t>
            </w:r>
          </w:p>
        </w:tc>
      </w:tr>
      <w:bookmarkEnd w:id="6"/>
    </w:tbl>
    <w:p w14:paraId="28B6D9BA" w14:textId="77777777" w:rsidR="00DB449D" w:rsidRPr="005250A4" w:rsidRDefault="00DB449D" w:rsidP="00DB449D">
      <w:pPr>
        <w:spacing w:after="0" w:line="360" w:lineRule="auto"/>
        <w:jc w:val="both"/>
        <w:rPr>
          <w:rFonts w:ascii="Arial" w:eastAsia="Times New Roman" w:hAnsi="Arial" w:cs="Arial"/>
          <w:color w:val="000000" w:themeColor="text1"/>
          <w:sz w:val="20"/>
          <w:szCs w:val="20"/>
          <w:lang w:val="en-US" w:eastAsia="fr-FR"/>
        </w:rPr>
      </w:pPr>
    </w:p>
    <w:p w14:paraId="09CB6F2B" w14:textId="77777777" w:rsidR="00DB449D" w:rsidRPr="005250A4" w:rsidRDefault="00DB449D" w:rsidP="00DB449D">
      <w:pPr>
        <w:pStyle w:val="ListParagraph"/>
        <w:numPr>
          <w:ilvl w:val="2"/>
          <w:numId w:val="5"/>
        </w:numPr>
        <w:spacing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Water Solubility Index, Porosity, and True and Bulk Densities</w:t>
      </w:r>
    </w:p>
    <w:p w14:paraId="7045E727" w14:textId="77777777" w:rsidR="000D10BA" w:rsidRDefault="00DB449D"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water solubility index (WSI) of a powder reflects its ability to dissolve in water. This functionality is essential for powders, particularly concerning their rehydration properties. In this context, the WSIs of the studied powders are presented in Table </w:t>
      </w:r>
      <w:r w:rsidR="000D10BA">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xml:space="preserve">. Notably, the values vary significantly from 67.61 ± 3.90% to 75.71 ± 1.04% for the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leaf and fruit powders, and from 59.57 ± 1.76% to 66.23 ± 3.76%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leaf and fruit powders, respectively. These values are markedly higher than the range of 3.02% to 3.5% reported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983239">
        <w:rPr>
          <w:rFonts w:ascii="Arial" w:eastAsia="Times New Roman" w:hAnsi="Arial" w:cs="Arial"/>
          <w:noProof/>
          <w:color w:val="000000" w:themeColor="text1"/>
          <w:sz w:val="20"/>
          <w:szCs w:val="20"/>
          <w:lang w:val="en-US" w:eastAsia="fr-FR"/>
        </w:rPr>
        <w:t>Assiéné et al. (2021)</w:t>
      </w:r>
      <w:r w:rsidRPr="005250A4">
        <w:rPr>
          <w:rFonts w:ascii="Arial" w:eastAsia="Times New Roman" w:hAnsi="Arial" w:cs="Arial"/>
          <w:color w:val="000000" w:themeColor="text1"/>
          <w:sz w:val="20"/>
          <w:szCs w:val="20"/>
          <w:lang w:val="en-US" w:eastAsia="fr-FR"/>
        </w:rPr>
        <w:fldChar w:fldCharType="end"/>
      </w:r>
      <w:r w:rsidRPr="00983239">
        <w:rPr>
          <w:rFonts w:ascii="Arial" w:eastAsia="Times New Roman" w:hAnsi="Arial" w:cs="Arial"/>
          <w:color w:val="000000" w:themeColor="text1"/>
          <w:sz w:val="20"/>
          <w:szCs w:val="20"/>
          <w:lang w:val="en-US" w:eastAsia="fr-FR"/>
        </w:rPr>
        <w:t xml:space="preserve"> for </w:t>
      </w:r>
      <w:r w:rsidRPr="00983239">
        <w:rPr>
          <w:rFonts w:ascii="Arial" w:eastAsia="Times New Roman" w:hAnsi="Arial" w:cs="Arial"/>
          <w:i/>
          <w:color w:val="000000" w:themeColor="text1"/>
          <w:sz w:val="20"/>
          <w:szCs w:val="20"/>
          <w:lang w:val="en-US" w:eastAsia="fr-FR"/>
        </w:rPr>
        <w:t>M. oleifera</w:t>
      </w:r>
      <w:r w:rsidRPr="00983239">
        <w:rPr>
          <w:rFonts w:ascii="Arial" w:eastAsia="Times New Roman" w:hAnsi="Arial" w:cs="Arial"/>
          <w:color w:val="000000" w:themeColor="text1"/>
          <w:sz w:val="20"/>
          <w:szCs w:val="20"/>
          <w:lang w:val="en-US" w:eastAsia="fr-FR"/>
        </w:rPr>
        <w:t xml:space="preserve"> leaf powders.  </w:t>
      </w:r>
      <w:r w:rsidRPr="005250A4">
        <w:rPr>
          <w:rFonts w:ascii="Arial" w:eastAsia="Times New Roman" w:hAnsi="Arial" w:cs="Arial"/>
          <w:color w:val="000000" w:themeColor="text1"/>
          <w:sz w:val="20"/>
          <w:szCs w:val="20"/>
          <w:lang w:eastAsia="fr-FR"/>
        </w:rPr>
        <w:fldChar w:fldCharType="begin" w:fldLock="1"/>
      </w:r>
      <w:r>
        <w:rPr>
          <w:rFonts w:ascii="Arial" w:eastAsia="Times New Roman" w:hAnsi="Arial" w:cs="Arial"/>
          <w:color w:val="000000" w:themeColor="text1"/>
          <w:sz w:val="20"/>
          <w:szCs w:val="20"/>
          <w:lang w:eastAsia="fr-FR"/>
        </w:rPr>
        <w:instrText>ADDIN CSL_CITATION {"citationItems":[{"id":"ITEM-1","itemData":{"DOI":"10.1002/jsfa.3085","ISSN":"00225142","abstract":"BACKGROUND: Taro is a plant widely produced in tropical areas for its underground corms. Taro corms are highly perishable owing to their high moisture content. In order to limit post-harvest losses and improve the production and consumption, production and utilization of taro flour have been envisaged. In connection with this, the incorporation of taro flour into wheat-based products has been reported to increase their keeping quality. Before consideration is given to taro flour as a substitute for wheat in bread manufacture, it is necessary to characterize the functionality of the composite flour and dough. The present study investigated the physicochemical and alveographic properties of wheat-taro composite flour. RESULTS: Three varieties of taro flour (WCN, RIN and KWN) were incorporated into wheat flour in proportions of 10%, 20% and 30% (w/w) and the water absorption capacity (WAC), retrogradation index (RI), foam capacity (FC) and other functional properties were measured. In addition, characteristics of dough rupture pressure (P), extensibility (L), elasticity index (Ie) and strength (W) of flour made from the different composites were measured using an alveograph. The results showed that WAC significantly increased from 132% (wheat flour) to 156% (30% composite flour), while RI significantly decreased from 38% to a mean value of 22%. Principal component analysis revealed that WAC and P formed a group of variables negatively correlated with a second group made of RI, FC, W, Ie and L. CONCLUSION: Incorporating taro flour up to a level of 10% had no significant effect on the functional and alveographic properties of the flours. This suggested that in order to guarantee the quality of bread made from wheat-taro composite the level of taro addition should not exceed 10%. ©</w:instrText>
      </w:r>
      <w:r w:rsidRPr="00B3747D">
        <w:rPr>
          <w:rFonts w:ascii="Arial" w:eastAsia="Times New Roman" w:hAnsi="Arial" w:cs="Arial"/>
          <w:color w:val="000000" w:themeColor="text1"/>
          <w:sz w:val="20"/>
          <w:szCs w:val="20"/>
          <w:lang w:val="en-US" w:eastAsia="fr-FR"/>
        </w:rPr>
        <w:instrText xml:space="preserve"> 2007 Society of Chemical Industry.","author":[{"dropping-particle":"","family":"Njintang","given":"Nicolas Y.","non-dropping-particle":"","parse-names":false,"suffix":""},{"dropping-particle":"","family":"Mbofung","given":"Carl M.F.","non-dropping-particle":"","parse-names":false,"suffix":""},{"dropping-particle":"","family":"Balaam","given":"Facho","non-dropping-particle":"","parse-names":false,"suffix":""},{"dropping-particle":"","family":"Kitissou","given":"Pierre","non-dropping-particle":"","parse-names":false,"suffix":""},{"dropping-particle":"","family":"Scher","given":"Joel","non-dropping-particle":"","parse-names":false,"suffix":""}],"container-title":"Journal of the Science of Food and Agriculture","id":"ITEM-1","issue":"2","issued":{"date-parts":[["2008","1"]]},"page":"273-279","title":"Effect of taro (Colocasia esculenta) flour addition on the functional and alveographic properties of wheat flour and dough","type":"article-journal","volume":"88"},"uris":["http://www.mendeley.com/documents/?uuid=bdfe6a34-89da-329f-a802-b527f06d39af","http://www.mendeley.com/documents/?uuid=dc13abc4-02ff-486f-b8d8-aa9d6a933111"]}],"mendeley":{"formattedCitation":"(N. Y. Njintang et al., 2008)","manualFormatting":"N. Y. Njintang et al. (2008)","plainTextFormattedCitation":"(N. Y. Njintang et al., 2008)","previouslyFormattedCitation":"(N. Y. Njintang et al., 2008)"},"properties":{"noteIndex":0},"schema":"https://github.com/citation-style-language/schema/raw/master/csl-citation.json"}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 xml:space="preserve">N. Y. Njintang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2008)</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also reported low WSIs in starchy food matrices such as taro (19.3%) and wheat (15.8%) compared to those obtained in this study. Additionally, the WSIs of the fruit powders were higher than those of the leaf powders. This difference correlates with the WAC of the fruit powders</w:t>
      </w:r>
      <w:r w:rsidR="000D10BA">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and can be attributed to the activity of hydrophilic compounds, as previously discussed. </w:t>
      </w:r>
    </w:p>
    <w:p w14:paraId="06A5FBBB" w14:textId="42AB43D7" w:rsidR="00DB449D" w:rsidRPr="00EA43D8" w:rsidRDefault="00DB449D" w:rsidP="00FC5154">
      <w:pPr>
        <w:spacing w:before="100" w:beforeAutospacing="1" w:after="0"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Fiber","type":"book"},"uris":["http://www.mendeley.com/documents/?uuid=036eab8b-4f42-4e6d-832a-52c8e11ac9ae","http://www.mendeley.com/documents/?uuid=eff63c85-c97a-47d5-97d3-e8c581dd495e"]}],"mendeley":{"formattedCitation":"(Mudgil, 2017)","manualFormatting":"Mudgil (2017)","plainTextFormattedCitation":"(Mudgil, 2017)","previouslyFormattedCitation":"(Mudgil, 2017)"},"properties":{"noteIndex":0},"schema":"https://github.com/citation-style-language/schema/raw/master/csl-citation.json"}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Mudgil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2017)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that the presence of crude fibers (such as cellulose and hemicellulose) significantly impacts the porosity and density of powders. This phenomenon is evident in </w:t>
      </w:r>
      <w:r w:rsidRPr="00253E0F">
        <w:rPr>
          <w:rFonts w:ascii="Arial" w:eastAsia="Times New Roman" w:hAnsi="Arial" w:cs="Arial"/>
          <w:color w:val="000000" w:themeColor="text1"/>
          <w:sz w:val="20"/>
          <w:szCs w:val="20"/>
          <w:lang w:val="en-US" w:eastAsia="fr-FR"/>
        </w:rPr>
        <w:t xml:space="preserve">Table </w:t>
      </w:r>
      <w:r w:rsidR="00253E0F" w:rsidRPr="00253E0F">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xml:space="preserve">, where the porosity (P) values were higher for the fruit powders (0.33 ± 0.01 and 0.49 ± 0.01) than for the leaf powders (0.11 ± 0.02 and 0.42 ± 0.01)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respectively. These values align with the range (0.31% to 0.40%) reported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{"citationItems":[{"id":"ITEM-1","itemData":{"DOI":"10.1016/j.jfoodeng.2005.03.059","ISSN":"02608774","abstract":"Several physical, mechanical and chemical properties of three sweet cherry varieties (Van, Noir De Guben and 0-900 Ziraat) were determined and compared in terms of linear dimensions, length, width, thickness, volume, surface area, geometric mean diameter, fruit mass, sphericity, length of pit, width of pit, weight of pit, flesh/pit ratio, fruit density, bulk density, porosity, failure parameters (force, stress, strain and modulus of elasticity), coefficient of static friction, terminal velocity and apparent colour of sweet cherry varieties, and yield of fruit juice, titratable acidity, pH, total soluble solid, total phenolic compounds, anthocyanins, ascorbic acid, extract, total sugar, ash, and TSS/acid ratio. Further, multi linear models for three sweet cherry varieties were developed and presented to predict the fruit mass. All the properties of three sweet cherry varieties that provide useful data to engineers in equipment design and post-harvest technology for the sweet cherry varieties were generally found to be statistically different. These differences could be due to the individual characteristics of these varieties, environmental and growth conditions. © 2005 Elsevier Ltd. All rights reserved.","author":[{"dropping-particle":"","family":"Vursavuş","given":"Kubilay","non-dropping-particle":"","parse-names":false,"suffix":""},{"dropping-particle":"","family":"Kelebek","given":"Hasim","non-dropping-particle":"","parse-names":false,"suffix":""},{"dropping-particle":"","family":"Selli","given":"Serkan","non-dropping-particle":"","parse-names":false,"suffix":""}],"container-title":"Journal of Food Engineering","id":"ITEM-1","issue":"4","issued":{"date-parts":[["2006"]]},"page":"568-575","publisher":"Elsevier Ltd","title":"A study on some chemical and physico-mechanic properties of three sweet cherry varieties (Prunus avium L.) in Turkey","type":"article-journal","volume":"74"},"uris":["http://www.mendeley.com/documents/?uuid=0748cdb4-8168-3017-8212-a121d8cd77fd","http://www.mendeley.com/documents/?uuid=6b75ecbc-53a6-44d3-8a11-19cdb386d309"]}],"mendeley":{"formattedCitation":"(Vursavuş et al., 2006)","manualFormatting":"Vursavuş et al. (2006)","plainTextFormattedCitation":"(Vursavuş et al., 2006)","previouslyFormattedCitation":"(Vursavuş et al., 2006)"},"properties":{"noteIndex":0},"schema":"https://github.com/citation-style-language/schema/raw/master/csl-citation.json"}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Vursavuş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2006)</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for several sweet cherries. Notably, the true density (TD) and bulk density (BD) were significantly lower for the fruit powders (0.25 ± 0.00 and 0.19 ± 0.00 g/ml) than for the leaf powders (0.27 ± 0.00 and 0.24 ± 0.00 g/ml)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Similarly, fruit powders (0.22 ± 0.00 and 0.11 ± 0.00 g/ml) exhibited significantly lower TD and BD values than leaf powders (0.29 ± 0.00 and 0.17 ± 0.00 g/ml) of</w:t>
      </w:r>
      <w:r w:rsidRPr="005250A4">
        <w:rPr>
          <w:rFonts w:ascii="Arial" w:eastAsia="Times New Roman" w:hAnsi="Arial" w:cs="Arial"/>
          <w:i/>
          <w:color w:val="000000" w:themeColor="text1"/>
          <w:sz w:val="20"/>
          <w:szCs w:val="20"/>
          <w:lang w:val="en-US" w:eastAsia="fr-FR"/>
        </w:rPr>
        <w:t xml:space="preserve"> A. esculentus</w:t>
      </w:r>
      <w:r w:rsidRPr="005250A4">
        <w:rPr>
          <w:rFonts w:ascii="Arial" w:eastAsia="Times New Roman" w:hAnsi="Arial" w:cs="Arial"/>
          <w:color w:val="000000" w:themeColor="text1"/>
          <w:sz w:val="20"/>
          <w:szCs w:val="20"/>
          <w:lang w:val="en-US" w:eastAsia="fr-FR"/>
        </w:rPr>
        <w:t xml:space="preserve">. These values are below those reported (0.60 to 0.69 g/ml)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{"citationItems":[{"id":"ITEM-1","itemData":{"DOI":"10.1016/j.jfoodeng.2005.03.059","ISSN":"02608774","abstract":"Several physical, mechanical and chemical properties of three sweet cherry varieties (Van, Noir De Guben and 0-900 Ziraat) were determined and compared in terms of linear dimensions, length, width, thickness, volume, surface area, geometric mean diameter, fruit mass, sphericity, length of pit, width of pit, weight of pit, flesh/pit ratio, fruit density, bulk density, porosity, failure parameters (force, stress, strain and modulus of elasticity), coefficient of static friction, terminal velocity and apparent colour of sweet cherry varieties, and yield of fruit juice, titratable acidity, pH, total soluble solid, total phenolic compounds, anthocyanins, ascorbic acid, extract, total sugar, ash, and TSS/acid ratio. Further, multi linear models for three sweet cherry varieties were developed and presented to predict the fruit mass. All the properties of three sweet cherry varieties that provide useful data to engineers in equipment design and post-harvest technology for the sweet cherry varieties were generally found to be statistically different. These differences could be due to the individual characteristics of these varieties, environmental and growth conditions. © 2005 Elsevier Ltd. All rights reserved.","author":[{"dropping-particle":"","family":"Vursavuş","given":"Kubilay","non-dropping-particle":"","parse-names":false,"suffix":""},{"dropping-particle":"","family":"Kelebek","given":"Hasim","non-dropping-particle":"","parse-names":false,"suffix":""},{"dropping-particle":"","family":"Selli","given":"Serkan","non-dropping-particle":"","parse-names":false,"suffix":""}],"container-title":"Journal of Food Engineering","id":"ITEM-1","issue":"4","issued":{"date-parts":[["2006"]]},"page":"568-575","publisher":"Elsevier Ltd","title":"A study on some chemical and physico-mechanic properties of three sweet cherry varieties (Prunus avium L.) in Turkey","type":"article-journal","volume":"74"},"uris":["http://www.mendeley.com/documents/?uuid=6b75ecbc-53a6-44d3-8a11-19cdb386d309","http://www.mendeley.com/documents/?uuid=0748cdb4-8168-3017-8212-a121d8cd77fd"]}],"mendeley":{"formattedCitation":"(Vursavuş et al., 2006)","manualFormatting":"Vursavuş et al. (2006)","plainTextFormattedCitation":"(Vursavuş et al., 2006)","previouslyFormattedCitation":"(Vursavuş et al., 2006)"},"properties":{"noteIndex":0},"schema":"https://github.com/citation-style-language/schema/raw/master/csl-citation.json"}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Vursavuş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2006)</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Factors such as chemical composition, pH, temperature, </w:t>
      </w:r>
      <w:r w:rsidRPr="005250A4">
        <w:rPr>
          <w:rFonts w:ascii="Arial" w:eastAsia="Times New Roman" w:hAnsi="Arial" w:cs="Arial"/>
          <w:color w:val="000000" w:themeColor="text1"/>
          <w:sz w:val="20"/>
          <w:szCs w:val="20"/>
          <w:lang w:val="en-US" w:eastAsia="fr-FR"/>
        </w:rPr>
        <w:lastRenderedPageBreak/>
        <w:t xml:space="preserve">particle size, and specific surface area contribute to these observed differences </w:t>
      </w:r>
      <w:r w:rsidRPr="005250A4">
        <w:rPr>
          <w:rFonts w:ascii="Arial" w:eastAsia="Times New Roman" w:hAnsi="Arial" w:cs="Arial"/>
          <w:color w:val="000000" w:themeColor="text1"/>
          <w:sz w:val="20"/>
          <w:szCs w:val="20"/>
          <w:lang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{"citationItems":[{"id":"ITEM-1","itemData":{"DOI":"10.1039/d1fo00521a","ISSN":"2042650X","PMID":"34100044","abstract":"Dietary fiber is an important nutrient for improving human health and controlling calorie intake, and is used to produce functional foods. In this study, insoluble dietary fiber (IDF) from three sources (enoki mushrooms, carrots, and oats) was characterized and their hypoglycemic and hypolipidemic effects were determined with in vitro and in vivo models. The results of Scanning electron microscopy (SEM) showed that the IDF from the three sources have different morphologies. The Fourier transform infrared spectroscopy (FT-IR) results showed that the IDF samples from the three sources have similar active groups, but the X-ray diffraction (XRD) and thermogravimetric analysis/differential scanning calorimetry (TGA/DSC) results indicated that oat IDF mainly contained cellulose, and enoki mushroom IDF and carrot IDF contained hemicelluloses and cellulose. Among three IDF, carrot IDF had stronger water holding capacity, swelling capacity, and adsorption capacity of oil and cholate; enoki mushroom IDF had stronger glucose adsorption capacity and the ability to inhibit fat digestion; while oat IDF had stronger cholesterol adsorption capacity. None of the three IDF showed significant inhibition on starch digestion. Results from mouse feeding studies showed that IDF from three sources all improved glucose tolerance and inhibited the rise of blood lipid after the fat loading. Thus, this study demonstrated the functional significance of the IDF from three sources, which provides a reference for their application in functional food products aiming at maintaining healthy glucose and blood lipid levels.","author":[{"dropping-particle":"","family":"Yang","given":"Xiao","non-dropping-particle":"","parse-names":false,"suffix":""},{"dropping-particle":"","family":"Dai","given":"Juan","non-dropping-particle":"","parse-names":false,"suffix":""},{"dropping-particle":"","family":"Zhong","given":"Yan","non-dropping-particle":"","parse-names":false,"suffix":""},{"dropping-particle":"","family":"Wei","given":"Xuelin","non-dropping-particle":"","parse-names":false,"suffix":""},{"dropping-particle":"","family":"Wu","given":"Mengxia","non-dropping-particle":"","parse-names":false,"suffix":""},{"dropping-particle":"","family":"Zhang","given":"Yuexin","non-dropping-particle":"","parse-names":false,"suffix":""},{"dropping-particle":"","family":"Huang","given":"Ai","non-dropping-particle":"","parse-names":false,"suffix":""},{"dropping-particle":"","family":"Wang","given":"Lijun","non-dropping-particle":"","parse-names":false,"suffix":""},{"dropping-particle":"","family":"Huang","given":"Yukun","non-dropping-particle":"","parse-names":false,"suffix":""},{"dropping-particle":"","family":"Zhang","given":"Chisong","non-dropping-particle":"","parse-names":false,"suffix":""},{"dropping-particle":"","family":"Chen","given":"Xianggui","non-dropping-particle":"","parse-names":false,"suffix":""},{"dropping-particle":"","family":"Xiao","given":"Hang","non-dropping-particle":"","parse-names":false,"suffix":""}],"container-title":"Food and Function","id":"ITEM-1","issue":"14","issued":{"date-parts":[["2021"]]},"page":"6576-6587","title":"Characterization of insoluble dietary fiber from three food sources and their potential hypoglycemic and hypolipidemic effects","type":"article-journal","volume":"12"},"uris":["http://www.mendeley.com/documents/?uuid=f2cc21ff-1a4c-482a-8f05-8ce93c9f1d24","http://www.mendeley.com/documents/?uuid=1f6dd3e3-6df2-4eab-b38e-c4361a6cb27c"]}],"mendeley":{"formattedCitation":"(Yang et al., 2021)","plainTextFormattedCitation":"(Yang et al., 2021)","previouslyFormattedCitation":"(Yang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 et al., 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Notably, the TD values exceeded the BD values in both the leaves and fruits. This difference provides insight into the void volume between particles that a powder can accommodate. Such information is crucial for handling and storing these powders, allowing for maximum storage capacity after compaction </w:t>
      </w:r>
      <w:r w:rsidRPr="005250A4">
        <w:rPr>
          <w:rStyle w:val="fontstyle01"/>
          <w:rFonts w:ascii="Arial" w:hAnsi="Arial" w:cs="Arial"/>
          <w:color w:val="000000" w:themeColor="text1"/>
          <w:sz w:val="20"/>
          <w:szCs w:val="20"/>
          <w:lang w:val="en-US"/>
        </w:rPr>
        <w:fldChar w:fldCharType="begin" w:fldLock="1"/>
      </w:r>
      <w:r>
        <w:rPr>
          <w:rStyle w:val="fontstyle01"/>
          <w:rFonts w:ascii="Arial" w:hAnsi="Arial" w:cs="Arial"/>
          <w:color w:val="000000" w:themeColor="text1"/>
          <w:sz w:val="20"/>
          <w:szCs w:val="20"/>
          <w:lang w:val="en-US"/>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2005)","plainTextFormattedCitation":"(Adebowale et al., 2005)","previouslyFormattedCitation":"(Adebowale et al., 2005)"},"properties":{"noteIndex":0},"schema":"https://github.com/citation-style-language/schema/raw/master/csl-citation.json"}</w:instrText>
      </w:r>
      <w:r w:rsidRPr="005250A4">
        <w:rPr>
          <w:rStyle w:val="fontstyle01"/>
          <w:rFonts w:ascii="Arial" w:hAnsi="Arial" w:cs="Arial"/>
          <w:color w:val="000000" w:themeColor="text1"/>
          <w:sz w:val="20"/>
          <w:szCs w:val="20"/>
          <w:lang w:val="en-US"/>
        </w:rPr>
        <w:fldChar w:fldCharType="separate"/>
      </w:r>
      <w:r w:rsidRPr="00302617">
        <w:rPr>
          <w:rStyle w:val="fontstyle01"/>
          <w:rFonts w:ascii="Arial" w:hAnsi="Arial" w:cs="Arial"/>
          <w:noProof/>
          <w:color w:val="000000" w:themeColor="text1"/>
          <w:sz w:val="20"/>
          <w:szCs w:val="20"/>
          <w:lang w:val="en-US"/>
        </w:rPr>
        <w:t>(Adebowale et al., 2005)</w:t>
      </w:r>
      <w:r w:rsidRPr="005250A4">
        <w:rPr>
          <w:rStyle w:val="fontstyle01"/>
          <w:rFonts w:ascii="Arial" w:hAnsi="Arial" w:cs="Arial"/>
          <w:color w:val="000000" w:themeColor="text1"/>
          <w:sz w:val="20"/>
          <w:szCs w:val="20"/>
          <w:lang w:val="en-US"/>
        </w:rPr>
        <w:fldChar w:fldCharType="end"/>
      </w:r>
      <w:r w:rsidRPr="005250A4">
        <w:rPr>
          <w:rStyle w:val="fontstyle01"/>
          <w:rFonts w:ascii="Arial" w:hAnsi="Arial" w:cs="Arial"/>
          <w:color w:val="000000" w:themeColor="text1"/>
          <w:sz w:val="20"/>
          <w:szCs w:val="20"/>
          <w:lang w:val="en-US"/>
        </w:rPr>
        <w:t>.</w:t>
      </w:r>
    </w:p>
    <w:p w14:paraId="505670DB" w14:textId="74A54E15" w:rsidR="00C43488" w:rsidRPr="00B3747D" w:rsidRDefault="00C43488" w:rsidP="00607036">
      <w:pPr>
        <w:tabs>
          <w:tab w:val="left" w:pos="3735"/>
        </w:tabs>
        <w:spacing w:after="0" w:line="240" w:lineRule="auto"/>
        <w:rPr>
          <w:rFonts w:ascii="Arial" w:hAnsi="Arial" w:cs="Arial"/>
          <w:color w:val="000000" w:themeColor="text1"/>
          <w:sz w:val="20"/>
          <w:szCs w:val="20"/>
          <w:lang w:val="en-US"/>
        </w:rPr>
      </w:pPr>
    </w:p>
    <w:p w14:paraId="1F34734D" w14:textId="4F2F5B32" w:rsidR="00C43488" w:rsidRPr="006A54DD" w:rsidRDefault="00C43488" w:rsidP="00B06061">
      <w:pPr>
        <w:pStyle w:val="ListParagraph"/>
        <w:numPr>
          <w:ilvl w:val="1"/>
          <w:numId w:val="5"/>
        </w:numPr>
        <w:tabs>
          <w:tab w:val="left" w:pos="567"/>
        </w:tabs>
        <w:spacing w:line="360" w:lineRule="auto"/>
        <w:ind w:left="0" w:firstLine="0"/>
        <w:rPr>
          <w:rFonts w:ascii="Arial" w:hAnsi="Arial" w:cs="Arial"/>
          <w:b/>
          <w:color w:val="000000" w:themeColor="text1"/>
          <w:lang w:val="en-US"/>
        </w:rPr>
      </w:pPr>
      <w:r w:rsidRPr="006A54DD">
        <w:rPr>
          <w:rFonts w:ascii="Arial" w:hAnsi="Arial" w:cs="Arial"/>
          <w:b/>
          <w:color w:val="000000" w:themeColor="text1"/>
          <w:lang w:val="en-US"/>
        </w:rPr>
        <w:t>Relationships between the</w:t>
      </w:r>
      <w:r w:rsidR="00A65E65" w:rsidRPr="006A54DD">
        <w:rPr>
          <w:rFonts w:ascii="Arial" w:hAnsi="Arial" w:cs="Arial"/>
          <w:b/>
          <w:color w:val="000000" w:themeColor="text1"/>
          <w:lang w:val="en-US"/>
        </w:rPr>
        <w:t xml:space="preserve"> functional properties and</w:t>
      </w:r>
      <w:r w:rsidRPr="006A54DD">
        <w:rPr>
          <w:rFonts w:ascii="Arial" w:hAnsi="Arial" w:cs="Arial"/>
          <w:b/>
          <w:color w:val="000000" w:themeColor="text1"/>
          <w:lang w:val="en-US"/>
        </w:rPr>
        <w:t xml:space="preserve"> </w:t>
      </w:r>
      <w:r w:rsidR="006A54DD">
        <w:rPr>
          <w:rFonts w:ascii="Arial" w:hAnsi="Arial" w:cs="Arial"/>
          <w:b/>
          <w:color w:val="000000" w:themeColor="text1"/>
          <w:lang w:val="en-US"/>
        </w:rPr>
        <w:t xml:space="preserve">essential </w:t>
      </w:r>
      <w:r w:rsidRPr="006A54DD">
        <w:rPr>
          <w:rFonts w:ascii="Arial" w:hAnsi="Arial" w:cs="Arial"/>
          <w:b/>
          <w:color w:val="000000" w:themeColor="text1"/>
          <w:lang w:val="en-US"/>
        </w:rPr>
        <w:t>nutri</w:t>
      </w:r>
      <w:r w:rsidR="00A65E65" w:rsidRPr="006A54DD">
        <w:rPr>
          <w:rFonts w:ascii="Arial" w:hAnsi="Arial" w:cs="Arial"/>
          <w:b/>
          <w:color w:val="000000" w:themeColor="text1"/>
          <w:lang w:val="en-US"/>
        </w:rPr>
        <w:t>ent</w:t>
      </w:r>
      <w:r w:rsidR="00194C84" w:rsidRPr="006A54DD">
        <w:rPr>
          <w:rFonts w:ascii="Arial" w:hAnsi="Arial" w:cs="Arial"/>
          <w:b/>
          <w:color w:val="000000" w:themeColor="text1"/>
          <w:lang w:val="en-US"/>
        </w:rPr>
        <w:t>s</w:t>
      </w:r>
      <w:r w:rsidR="00A65E65" w:rsidRPr="006A54DD">
        <w:rPr>
          <w:rFonts w:ascii="Arial" w:hAnsi="Arial" w:cs="Arial"/>
          <w:b/>
          <w:color w:val="000000" w:themeColor="text1"/>
          <w:lang w:val="en-US"/>
        </w:rPr>
        <w:t>,</w:t>
      </w:r>
      <w:r w:rsidRPr="006A54DD">
        <w:rPr>
          <w:rFonts w:ascii="Arial" w:hAnsi="Arial" w:cs="Arial"/>
          <w:b/>
          <w:color w:val="000000" w:themeColor="text1"/>
          <w:lang w:val="en-US"/>
        </w:rPr>
        <w:t xml:space="preserve"> bioactive </w:t>
      </w:r>
      <w:r w:rsidR="00A65E65" w:rsidRPr="006A54DD">
        <w:rPr>
          <w:rFonts w:ascii="Arial" w:hAnsi="Arial" w:cs="Arial"/>
          <w:b/>
          <w:color w:val="000000" w:themeColor="text1"/>
          <w:lang w:val="en-US"/>
        </w:rPr>
        <w:t xml:space="preserve">compounds, antioxidant activity </w:t>
      </w:r>
      <w:r w:rsidRPr="006A54DD">
        <w:rPr>
          <w:rFonts w:ascii="Arial" w:hAnsi="Arial" w:cs="Arial"/>
          <w:b/>
          <w:color w:val="000000" w:themeColor="text1"/>
          <w:lang w:val="en-US"/>
        </w:rPr>
        <w:t xml:space="preserve">of </w:t>
      </w:r>
      <w:r w:rsidRPr="006A54DD">
        <w:rPr>
          <w:rFonts w:ascii="Arial" w:hAnsi="Arial" w:cs="Arial"/>
          <w:b/>
          <w:i/>
          <w:color w:val="000000" w:themeColor="text1"/>
          <w:lang w:val="en-US"/>
        </w:rPr>
        <w:t>C</w:t>
      </w:r>
      <w:r w:rsidR="00B17EC4">
        <w:rPr>
          <w:rFonts w:ascii="Arial" w:hAnsi="Arial" w:cs="Arial"/>
          <w:b/>
          <w:i/>
          <w:color w:val="000000" w:themeColor="text1"/>
          <w:lang w:val="en-US"/>
        </w:rPr>
        <w:t>.</w:t>
      </w:r>
      <w:r w:rsidRPr="006A54DD">
        <w:rPr>
          <w:rFonts w:ascii="Arial" w:hAnsi="Arial" w:cs="Arial"/>
          <w:b/>
          <w:i/>
          <w:color w:val="000000" w:themeColor="text1"/>
          <w:lang w:val="en-US"/>
        </w:rPr>
        <w:t xml:space="preserve"> olitorius</w:t>
      </w:r>
      <w:r w:rsidRPr="006A54DD">
        <w:rPr>
          <w:rFonts w:ascii="Arial" w:hAnsi="Arial" w:cs="Arial"/>
          <w:b/>
          <w:color w:val="000000" w:themeColor="text1"/>
          <w:lang w:val="en-US"/>
        </w:rPr>
        <w:t xml:space="preserve"> and </w:t>
      </w:r>
      <w:r w:rsidRPr="006A54DD">
        <w:rPr>
          <w:rFonts w:ascii="Arial" w:hAnsi="Arial" w:cs="Arial"/>
          <w:b/>
          <w:i/>
          <w:color w:val="000000" w:themeColor="text1"/>
          <w:lang w:val="en-US"/>
        </w:rPr>
        <w:t>A</w:t>
      </w:r>
      <w:r w:rsidR="00B17EC4">
        <w:rPr>
          <w:rFonts w:ascii="Arial" w:hAnsi="Arial" w:cs="Arial"/>
          <w:b/>
          <w:i/>
          <w:color w:val="000000" w:themeColor="text1"/>
          <w:lang w:val="en-US"/>
        </w:rPr>
        <w:t>.</w:t>
      </w:r>
      <w:r w:rsidRPr="006A54DD">
        <w:rPr>
          <w:rFonts w:ascii="Arial" w:hAnsi="Arial" w:cs="Arial"/>
          <w:b/>
          <w:i/>
          <w:color w:val="000000" w:themeColor="text1"/>
          <w:lang w:val="en-US"/>
        </w:rPr>
        <w:t xml:space="preserve"> </w:t>
      </w:r>
      <w:r w:rsidRPr="006A54DD">
        <w:rPr>
          <w:rFonts w:ascii="Arial" w:hAnsi="Arial" w:cs="Arial"/>
          <w:b/>
          <w:color w:val="000000" w:themeColor="text1"/>
          <w:lang w:val="en-US"/>
        </w:rPr>
        <w:t>leaves and fruit powders</w:t>
      </w:r>
    </w:p>
    <w:p w14:paraId="4D585D8F" w14:textId="59883D49" w:rsidR="00FC5154" w:rsidRPr="00FC5154" w:rsidRDefault="00FC5154" w:rsidP="00FC5154">
      <w:pPr>
        <w:pStyle w:val="NormalWeb"/>
        <w:spacing w:line="360" w:lineRule="auto"/>
        <w:rPr>
          <w:rFonts w:ascii="Arial" w:hAnsi="Arial" w:cs="Arial"/>
          <w:sz w:val="20"/>
          <w:szCs w:val="20"/>
          <w:lang w:val="en-US"/>
        </w:rPr>
      </w:pPr>
      <w:r w:rsidRPr="00FC5154">
        <w:rPr>
          <w:rStyle w:val="Strong"/>
          <w:rFonts w:ascii="Arial" w:eastAsiaTheme="majorEastAsia" w:hAnsi="Arial" w:cs="Arial"/>
          <w:b w:val="0"/>
          <w:bCs w:val="0"/>
          <w:sz w:val="20"/>
          <w:szCs w:val="20"/>
          <w:lang w:val="en-US"/>
        </w:rPr>
        <w:t>In the dietary management of patients suffering from chronic diseases</w:t>
      </w:r>
      <w:r w:rsidRPr="00FC5154">
        <w:rPr>
          <w:rFonts w:ascii="Arial" w:hAnsi="Arial" w:cs="Arial"/>
          <w:sz w:val="20"/>
          <w:szCs w:val="20"/>
          <w:lang w:val="en-US"/>
        </w:rPr>
        <w:t xml:space="preserve">, it is essential to meet their </w:t>
      </w:r>
      <w:r w:rsidRPr="00FC5154">
        <w:rPr>
          <w:rStyle w:val="Strong"/>
          <w:rFonts w:ascii="Arial" w:eastAsiaTheme="majorEastAsia" w:hAnsi="Arial" w:cs="Arial"/>
          <w:b w:val="0"/>
          <w:bCs w:val="0"/>
          <w:sz w:val="20"/>
          <w:szCs w:val="20"/>
          <w:lang w:val="en-US"/>
        </w:rPr>
        <w:t>nutritional needs</w:t>
      </w:r>
      <w:r w:rsidRPr="00FC5154">
        <w:rPr>
          <w:rFonts w:ascii="Arial" w:hAnsi="Arial" w:cs="Arial"/>
          <w:sz w:val="20"/>
          <w:szCs w:val="20"/>
          <w:lang w:val="en-US"/>
        </w:rPr>
        <w:t xml:space="preserve">, including </w:t>
      </w:r>
      <w:r w:rsidRPr="00FC5154">
        <w:rPr>
          <w:rStyle w:val="Strong"/>
          <w:rFonts w:ascii="Arial" w:eastAsiaTheme="majorEastAsia" w:hAnsi="Arial" w:cs="Arial"/>
          <w:b w:val="0"/>
          <w:bCs w:val="0"/>
          <w:sz w:val="20"/>
          <w:szCs w:val="20"/>
          <w:lang w:val="en-US"/>
        </w:rPr>
        <w:t>essential nutrients</w:t>
      </w:r>
      <w:r w:rsidRPr="00FC5154">
        <w:rPr>
          <w:rFonts w:ascii="Arial" w:hAnsi="Arial" w:cs="Arial"/>
          <w:sz w:val="20"/>
          <w:szCs w:val="20"/>
          <w:lang w:val="en-US"/>
        </w:rPr>
        <w:t xml:space="preserve"> (proteins, iron, zinc, magnesium, phosphorus), </w:t>
      </w:r>
      <w:r w:rsidRPr="00FC5154">
        <w:rPr>
          <w:rStyle w:val="Strong"/>
          <w:rFonts w:ascii="Arial" w:eastAsiaTheme="majorEastAsia" w:hAnsi="Arial" w:cs="Arial"/>
          <w:b w:val="0"/>
          <w:bCs w:val="0"/>
          <w:sz w:val="20"/>
          <w:szCs w:val="20"/>
          <w:lang w:val="en-US"/>
        </w:rPr>
        <w:t>fiber</w:t>
      </w:r>
      <w:r w:rsidRPr="00FC5154">
        <w:rPr>
          <w:rFonts w:ascii="Arial" w:hAnsi="Arial" w:cs="Arial"/>
          <w:sz w:val="20"/>
          <w:szCs w:val="20"/>
          <w:lang w:val="en-US"/>
        </w:rPr>
        <w:t xml:space="preserve">, and </w:t>
      </w:r>
      <w:r w:rsidRPr="00FC5154">
        <w:rPr>
          <w:rStyle w:val="Strong"/>
          <w:rFonts w:ascii="Arial" w:eastAsiaTheme="majorEastAsia" w:hAnsi="Arial" w:cs="Arial"/>
          <w:b w:val="0"/>
          <w:bCs w:val="0"/>
          <w:sz w:val="20"/>
          <w:szCs w:val="20"/>
          <w:lang w:val="en-US"/>
        </w:rPr>
        <w:t>antioxidants</w:t>
      </w:r>
      <w:r w:rsidRPr="00FC5154">
        <w:rPr>
          <w:rFonts w:ascii="Arial" w:hAnsi="Arial" w:cs="Arial"/>
          <w:sz w:val="20"/>
          <w:szCs w:val="20"/>
          <w:lang w:val="en-US"/>
        </w:rPr>
        <w:t xml:space="preserve">. However, </w:t>
      </w:r>
      <w:r w:rsidRPr="00FC5154">
        <w:rPr>
          <w:rStyle w:val="Strong"/>
          <w:rFonts w:ascii="Arial" w:eastAsiaTheme="majorEastAsia" w:hAnsi="Arial" w:cs="Arial"/>
          <w:b w:val="0"/>
          <w:bCs w:val="0"/>
          <w:sz w:val="20"/>
          <w:szCs w:val="20"/>
          <w:lang w:val="en-US"/>
        </w:rPr>
        <w:t xml:space="preserve">leaf and fruit powders of </w:t>
      </w:r>
      <w:r w:rsidRPr="00FC5154">
        <w:rPr>
          <w:rStyle w:val="Strong"/>
          <w:rFonts w:ascii="Arial" w:eastAsiaTheme="majorEastAsia" w:hAnsi="Arial" w:cs="Arial"/>
          <w:b w:val="0"/>
          <w:bCs w:val="0"/>
          <w:i/>
          <w:iCs/>
          <w:sz w:val="20"/>
          <w:szCs w:val="20"/>
          <w:lang w:val="en-US"/>
        </w:rPr>
        <w:t>A</w:t>
      </w:r>
      <w:r w:rsidR="00B17EC4">
        <w:rPr>
          <w:rStyle w:val="Strong"/>
          <w:rFonts w:ascii="Arial" w:eastAsiaTheme="majorEastAsia" w:hAnsi="Arial" w:cs="Arial"/>
          <w:b w:val="0"/>
          <w:bCs w:val="0"/>
          <w:i/>
          <w:iCs/>
          <w:sz w:val="20"/>
          <w:szCs w:val="20"/>
          <w:lang w:val="en-US"/>
        </w:rPr>
        <w:t>.</w:t>
      </w:r>
      <w:r w:rsidRPr="00FC5154">
        <w:rPr>
          <w:rStyle w:val="Strong"/>
          <w:rFonts w:ascii="Arial" w:eastAsiaTheme="majorEastAsia" w:hAnsi="Arial" w:cs="Arial"/>
          <w:b w:val="0"/>
          <w:bCs w:val="0"/>
          <w:i/>
          <w:iCs/>
          <w:sz w:val="20"/>
          <w:szCs w:val="20"/>
          <w:lang w:val="en-US"/>
        </w:rPr>
        <w:t xml:space="preserve"> esculentus</w:t>
      </w:r>
      <w:r w:rsidRPr="00FC5154">
        <w:rPr>
          <w:rStyle w:val="Strong"/>
          <w:rFonts w:ascii="Arial" w:eastAsiaTheme="majorEastAsia" w:hAnsi="Arial" w:cs="Arial"/>
          <w:b w:val="0"/>
          <w:bCs w:val="0"/>
          <w:sz w:val="20"/>
          <w:szCs w:val="20"/>
          <w:lang w:val="en-US"/>
        </w:rPr>
        <w:t xml:space="preserve"> and </w:t>
      </w:r>
      <w:r w:rsidRPr="00FC5154">
        <w:rPr>
          <w:rStyle w:val="Strong"/>
          <w:rFonts w:ascii="Arial" w:eastAsiaTheme="majorEastAsia" w:hAnsi="Arial" w:cs="Arial"/>
          <w:b w:val="0"/>
          <w:bCs w:val="0"/>
          <w:i/>
          <w:iCs/>
          <w:sz w:val="20"/>
          <w:szCs w:val="20"/>
          <w:lang w:val="en-US"/>
        </w:rPr>
        <w:t>C</w:t>
      </w:r>
      <w:r w:rsidR="00B17EC4">
        <w:rPr>
          <w:rStyle w:val="Strong"/>
          <w:rFonts w:ascii="Arial" w:eastAsiaTheme="majorEastAsia" w:hAnsi="Arial" w:cs="Arial"/>
          <w:b w:val="0"/>
          <w:bCs w:val="0"/>
          <w:i/>
          <w:iCs/>
          <w:sz w:val="20"/>
          <w:szCs w:val="20"/>
          <w:lang w:val="en-US"/>
        </w:rPr>
        <w:t>.</w:t>
      </w:r>
      <w:r w:rsidRPr="00FC5154">
        <w:rPr>
          <w:rStyle w:val="Strong"/>
          <w:rFonts w:ascii="Arial" w:eastAsiaTheme="majorEastAsia" w:hAnsi="Arial" w:cs="Arial"/>
          <w:b w:val="0"/>
          <w:bCs w:val="0"/>
          <w:i/>
          <w:iCs/>
          <w:sz w:val="20"/>
          <w:szCs w:val="20"/>
          <w:lang w:val="en-US"/>
        </w:rPr>
        <w:t xml:space="preserve"> olitorius</w:t>
      </w:r>
      <w:r w:rsidRPr="00FC5154">
        <w:rPr>
          <w:rFonts w:ascii="Arial" w:hAnsi="Arial" w:cs="Arial"/>
          <w:sz w:val="20"/>
          <w:szCs w:val="20"/>
          <w:lang w:val="en-US"/>
        </w:rPr>
        <w:t xml:space="preserve"> are commonly consumed as </w:t>
      </w:r>
      <w:r w:rsidRPr="00FC5154">
        <w:rPr>
          <w:rStyle w:val="Strong"/>
          <w:rFonts w:ascii="Arial" w:eastAsiaTheme="majorEastAsia" w:hAnsi="Arial" w:cs="Arial"/>
          <w:b w:val="0"/>
          <w:bCs w:val="0"/>
          <w:sz w:val="20"/>
          <w:szCs w:val="20"/>
          <w:lang w:val="en-US"/>
        </w:rPr>
        <w:t>dietary supplements</w:t>
      </w:r>
      <w:r w:rsidRPr="00FC5154">
        <w:rPr>
          <w:rFonts w:ascii="Arial" w:hAnsi="Arial" w:cs="Arial"/>
          <w:sz w:val="20"/>
          <w:szCs w:val="20"/>
          <w:lang w:val="en-US"/>
        </w:rPr>
        <w:t xml:space="preserve">, added to </w:t>
      </w:r>
      <w:r w:rsidRPr="00FC5154">
        <w:rPr>
          <w:rStyle w:val="Strong"/>
          <w:rFonts w:ascii="Arial" w:eastAsiaTheme="majorEastAsia" w:hAnsi="Arial" w:cs="Arial"/>
          <w:b w:val="0"/>
          <w:bCs w:val="0"/>
          <w:sz w:val="20"/>
          <w:szCs w:val="20"/>
          <w:lang w:val="en-US"/>
        </w:rPr>
        <w:t>sauces, yogurts, and various food products</w:t>
      </w:r>
      <w:r w:rsidRPr="00FC5154">
        <w:rPr>
          <w:rFonts w:ascii="Arial" w:hAnsi="Arial" w:cs="Arial"/>
          <w:sz w:val="20"/>
          <w:szCs w:val="20"/>
          <w:lang w:val="en-US"/>
        </w:rPr>
        <w:t xml:space="preserve">. Some individuals also incorporate </w:t>
      </w:r>
      <w:r w:rsidRPr="00FC5154">
        <w:rPr>
          <w:rStyle w:val="Strong"/>
          <w:rFonts w:ascii="Arial" w:eastAsiaTheme="majorEastAsia" w:hAnsi="Arial" w:cs="Arial"/>
          <w:b w:val="0"/>
          <w:bCs w:val="0"/>
          <w:sz w:val="20"/>
          <w:szCs w:val="20"/>
          <w:lang w:val="en-US"/>
        </w:rPr>
        <w:t>vegetable oils</w:t>
      </w:r>
      <w:r w:rsidRPr="00FC5154">
        <w:rPr>
          <w:rFonts w:ascii="Arial" w:hAnsi="Arial" w:cs="Arial"/>
          <w:sz w:val="20"/>
          <w:szCs w:val="20"/>
          <w:lang w:val="en-US"/>
        </w:rPr>
        <w:t xml:space="preserve"> into these powders when formulating </w:t>
      </w:r>
      <w:r w:rsidRPr="00FC5154">
        <w:rPr>
          <w:rStyle w:val="Strong"/>
          <w:rFonts w:ascii="Arial" w:eastAsiaTheme="majorEastAsia" w:hAnsi="Arial" w:cs="Arial"/>
          <w:b w:val="0"/>
          <w:bCs w:val="0"/>
          <w:sz w:val="20"/>
          <w:szCs w:val="20"/>
          <w:lang w:val="en-US"/>
        </w:rPr>
        <w:t>traditional medicines</w:t>
      </w:r>
      <w:r w:rsidRPr="00FC5154">
        <w:rPr>
          <w:rFonts w:ascii="Arial" w:hAnsi="Arial" w:cs="Arial"/>
          <w:sz w:val="20"/>
          <w:szCs w:val="20"/>
          <w:lang w:val="en-US"/>
        </w:rPr>
        <w:t xml:space="preserve">, while others </w:t>
      </w:r>
      <w:r w:rsidRPr="00FC5154">
        <w:rPr>
          <w:rStyle w:val="Strong"/>
          <w:rFonts w:ascii="Arial" w:eastAsiaTheme="majorEastAsia" w:hAnsi="Arial" w:cs="Arial"/>
          <w:b w:val="0"/>
          <w:bCs w:val="0"/>
          <w:sz w:val="20"/>
          <w:szCs w:val="20"/>
          <w:lang w:val="en-US"/>
        </w:rPr>
        <w:t>simply reconstitute them</w:t>
      </w:r>
      <w:r w:rsidRPr="00FC5154">
        <w:rPr>
          <w:rFonts w:ascii="Arial" w:hAnsi="Arial" w:cs="Arial"/>
          <w:sz w:val="20"/>
          <w:szCs w:val="20"/>
          <w:lang w:val="en-US"/>
        </w:rPr>
        <w:t xml:space="preserve"> before consumption.</w:t>
      </w:r>
      <w:r w:rsidR="00C336F8">
        <w:rPr>
          <w:rFonts w:ascii="Arial" w:hAnsi="Arial" w:cs="Arial"/>
          <w:sz w:val="20"/>
          <w:szCs w:val="20"/>
          <w:lang w:val="en-US"/>
        </w:rPr>
        <w:t xml:space="preserve"> </w:t>
      </w:r>
      <w:r w:rsidRPr="00FC5154">
        <w:rPr>
          <w:rFonts w:ascii="Arial" w:hAnsi="Arial" w:cs="Arial"/>
          <w:sz w:val="20"/>
          <w:szCs w:val="20"/>
          <w:lang w:val="en-US"/>
        </w:rPr>
        <w:t xml:space="preserve">These different uses—whether </w:t>
      </w:r>
      <w:r w:rsidRPr="00FC5154">
        <w:rPr>
          <w:rStyle w:val="Strong"/>
          <w:rFonts w:ascii="Arial" w:eastAsiaTheme="majorEastAsia" w:hAnsi="Arial" w:cs="Arial"/>
          <w:b w:val="0"/>
          <w:bCs w:val="0"/>
          <w:sz w:val="20"/>
          <w:szCs w:val="20"/>
          <w:lang w:val="en-US"/>
        </w:rPr>
        <w:t>nutritional, medicinal, or technological</w:t>
      </w:r>
      <w:r w:rsidRPr="00FC5154">
        <w:rPr>
          <w:rFonts w:ascii="Arial" w:hAnsi="Arial" w:cs="Arial"/>
          <w:sz w:val="20"/>
          <w:szCs w:val="20"/>
          <w:lang w:val="en-US"/>
        </w:rPr>
        <w:t xml:space="preserve">—impact the </w:t>
      </w:r>
      <w:r w:rsidRPr="00FC5154">
        <w:rPr>
          <w:rStyle w:val="Strong"/>
          <w:rFonts w:ascii="Arial" w:eastAsiaTheme="majorEastAsia" w:hAnsi="Arial" w:cs="Arial"/>
          <w:b w:val="0"/>
          <w:bCs w:val="0"/>
          <w:sz w:val="20"/>
          <w:szCs w:val="20"/>
          <w:lang w:val="en-US"/>
        </w:rPr>
        <w:t>stability, solubility, and bioaccessibility of nutrients</w:t>
      </w:r>
      <w:r w:rsidRPr="00FC5154">
        <w:rPr>
          <w:rFonts w:ascii="Arial" w:hAnsi="Arial" w:cs="Arial"/>
          <w:sz w:val="20"/>
          <w:szCs w:val="20"/>
          <w:lang w:val="en-US"/>
        </w:rPr>
        <w:t xml:space="preserve">, and consequently, the associated </w:t>
      </w:r>
      <w:r w:rsidRPr="00FC5154">
        <w:rPr>
          <w:rStyle w:val="Strong"/>
          <w:rFonts w:ascii="Arial" w:eastAsiaTheme="majorEastAsia" w:hAnsi="Arial" w:cs="Arial"/>
          <w:b w:val="0"/>
          <w:bCs w:val="0"/>
          <w:sz w:val="20"/>
          <w:szCs w:val="20"/>
          <w:lang w:val="en-US"/>
        </w:rPr>
        <w:t>biological activities</w:t>
      </w:r>
      <w:r w:rsidRPr="00FC5154">
        <w:rPr>
          <w:rFonts w:ascii="Arial" w:hAnsi="Arial" w:cs="Arial"/>
          <w:sz w:val="20"/>
          <w:szCs w:val="20"/>
          <w:lang w:val="en-US"/>
        </w:rPr>
        <w:t xml:space="preserve">. Therefore, it is crucial to explore the </w:t>
      </w:r>
      <w:r w:rsidRPr="00FC5154">
        <w:rPr>
          <w:rStyle w:val="Strong"/>
          <w:rFonts w:ascii="Arial" w:eastAsiaTheme="majorEastAsia" w:hAnsi="Arial" w:cs="Arial"/>
          <w:b w:val="0"/>
          <w:bCs w:val="0"/>
          <w:sz w:val="20"/>
          <w:szCs w:val="20"/>
          <w:lang w:val="en-US"/>
        </w:rPr>
        <w:t>functional properties</w:t>
      </w:r>
      <w:r w:rsidRPr="00FC5154">
        <w:rPr>
          <w:rFonts w:ascii="Arial" w:hAnsi="Arial" w:cs="Arial"/>
          <w:sz w:val="20"/>
          <w:szCs w:val="20"/>
          <w:lang w:val="en-US"/>
        </w:rPr>
        <w:t xml:space="preserve"> (WAC, WSI, OAC, P, D) of these powders to </w:t>
      </w:r>
      <w:r w:rsidRPr="00FC5154">
        <w:rPr>
          <w:rStyle w:val="Strong"/>
          <w:rFonts w:ascii="Arial" w:eastAsiaTheme="majorEastAsia" w:hAnsi="Arial" w:cs="Arial"/>
          <w:b w:val="0"/>
          <w:bCs w:val="0"/>
          <w:sz w:val="20"/>
          <w:szCs w:val="20"/>
          <w:lang w:val="en-US"/>
        </w:rPr>
        <w:t>determine their characteristics prior to use</w:t>
      </w:r>
      <w:r w:rsidRPr="00FC5154">
        <w:rPr>
          <w:rFonts w:ascii="Arial" w:hAnsi="Arial" w:cs="Arial"/>
          <w:sz w:val="20"/>
          <w:szCs w:val="20"/>
          <w:lang w:val="en-US"/>
        </w:rPr>
        <w:t xml:space="preserve">. To achieve this, a </w:t>
      </w:r>
      <w:r w:rsidRPr="00FC5154">
        <w:rPr>
          <w:rStyle w:val="Strong"/>
          <w:rFonts w:ascii="Arial" w:eastAsiaTheme="majorEastAsia" w:hAnsi="Arial" w:cs="Arial"/>
          <w:b w:val="0"/>
          <w:bCs w:val="0"/>
          <w:sz w:val="20"/>
          <w:szCs w:val="20"/>
          <w:lang w:val="en-US"/>
        </w:rPr>
        <w:t>principal component analysis (PCA)</w:t>
      </w:r>
      <w:r w:rsidRPr="00FC5154">
        <w:rPr>
          <w:rFonts w:ascii="Arial" w:hAnsi="Arial" w:cs="Arial"/>
          <w:sz w:val="20"/>
          <w:szCs w:val="20"/>
          <w:lang w:val="en-US"/>
        </w:rPr>
        <w:t xml:space="preserve"> was performed to categorize the powders based on their </w:t>
      </w:r>
      <w:r w:rsidRPr="00FC5154">
        <w:rPr>
          <w:rStyle w:val="Strong"/>
          <w:rFonts w:ascii="Arial" w:eastAsiaTheme="majorEastAsia" w:hAnsi="Arial" w:cs="Arial"/>
          <w:b w:val="0"/>
          <w:bCs w:val="0"/>
          <w:sz w:val="20"/>
          <w:szCs w:val="20"/>
          <w:lang w:val="en-US"/>
        </w:rPr>
        <w:t>functional properties, essential nutrients, bioactive compounds, and antioxidant activity</w:t>
      </w:r>
      <w:r w:rsidRPr="00FC5154">
        <w:rPr>
          <w:rFonts w:ascii="Arial" w:hAnsi="Arial" w:cs="Arial"/>
          <w:sz w:val="20"/>
          <w:szCs w:val="20"/>
          <w:lang w:val="en-US"/>
        </w:rPr>
        <w:t xml:space="preserve">, as presented in </w:t>
      </w:r>
      <w:r w:rsidRPr="00FC5154">
        <w:rPr>
          <w:rStyle w:val="Strong"/>
          <w:rFonts w:ascii="Arial" w:eastAsiaTheme="majorEastAsia" w:hAnsi="Arial" w:cs="Arial"/>
          <w:b w:val="0"/>
          <w:bCs w:val="0"/>
          <w:sz w:val="20"/>
          <w:szCs w:val="20"/>
          <w:lang w:val="en-US"/>
        </w:rPr>
        <w:t>Figure 1</w:t>
      </w:r>
      <w:r w:rsidRPr="00FC5154">
        <w:rPr>
          <w:rFonts w:ascii="Arial" w:hAnsi="Arial" w:cs="Arial"/>
          <w:sz w:val="20"/>
          <w:szCs w:val="20"/>
          <w:lang w:val="en-US"/>
        </w:rPr>
        <w:t xml:space="preserve">. </w:t>
      </w:r>
      <w:r w:rsidRPr="00FC5154">
        <w:rPr>
          <w:rStyle w:val="Strong"/>
          <w:rFonts w:ascii="Arial" w:eastAsiaTheme="majorEastAsia" w:hAnsi="Arial" w:cs="Arial"/>
          <w:b w:val="0"/>
          <w:bCs w:val="0"/>
          <w:sz w:val="20"/>
          <w:szCs w:val="20"/>
          <w:lang w:val="en-US"/>
        </w:rPr>
        <w:t>it reveals two principal axes, F1 and F2, which account for 47.57% and 28.26%, respectively, totaling 75.83% of the variance. Consequently, four primary powder groups emerge.</w:t>
      </w:r>
    </w:p>
    <w:p w14:paraId="520A185B" w14:textId="30679D4A" w:rsidR="00FC5154" w:rsidRPr="00FC5154" w:rsidRDefault="00FC5154" w:rsidP="00FC5154">
      <w:pPr>
        <w:pStyle w:val="NormalWeb"/>
        <w:spacing w:line="360" w:lineRule="auto"/>
        <w:rPr>
          <w:rFonts w:ascii="Arial" w:hAnsi="Arial" w:cs="Arial"/>
          <w:sz w:val="20"/>
          <w:szCs w:val="20"/>
          <w:lang w:val="en-US"/>
        </w:rPr>
      </w:pPr>
      <w:r w:rsidRPr="00FC5154">
        <w:rPr>
          <w:rFonts w:ascii="Arial" w:hAnsi="Arial" w:cs="Arial"/>
          <w:sz w:val="20"/>
          <w:szCs w:val="20"/>
          <w:lang w:val="en-US"/>
        </w:rPr>
        <w:t xml:space="preserve">The </w:t>
      </w:r>
      <w:r w:rsidRPr="00FC5154">
        <w:rPr>
          <w:rStyle w:val="Strong"/>
          <w:rFonts w:ascii="Arial" w:eastAsiaTheme="majorEastAsia" w:hAnsi="Arial" w:cs="Arial"/>
          <w:b w:val="0"/>
          <w:bCs w:val="0"/>
          <w:sz w:val="20"/>
          <w:szCs w:val="20"/>
          <w:lang w:val="en-US"/>
        </w:rPr>
        <w:t>first group</w:t>
      </w:r>
      <w:r w:rsidRPr="00FC5154">
        <w:rPr>
          <w:rFonts w:ascii="Arial" w:hAnsi="Arial" w:cs="Arial"/>
          <w:sz w:val="20"/>
          <w:szCs w:val="20"/>
          <w:lang w:val="en-US"/>
        </w:rPr>
        <w:t xml:space="preserve"> comprises the </w:t>
      </w:r>
      <w:r w:rsidRPr="00FC5154">
        <w:rPr>
          <w:rStyle w:val="Strong"/>
          <w:rFonts w:ascii="Arial" w:eastAsiaTheme="majorEastAsia" w:hAnsi="Arial" w:cs="Arial"/>
          <w:b w:val="0"/>
          <w:bCs w:val="0"/>
          <w:sz w:val="20"/>
          <w:szCs w:val="20"/>
          <w:lang w:val="en-US"/>
        </w:rPr>
        <w:t xml:space="preserve">fruit powders of </w:t>
      </w:r>
      <w:r w:rsidRPr="00FC5154">
        <w:rPr>
          <w:rStyle w:val="Strong"/>
          <w:rFonts w:ascii="Arial" w:eastAsiaTheme="majorEastAsia" w:hAnsi="Arial" w:cs="Arial"/>
          <w:b w:val="0"/>
          <w:bCs w:val="0"/>
          <w:i/>
          <w:iCs/>
          <w:sz w:val="20"/>
          <w:szCs w:val="20"/>
          <w:lang w:val="en-US"/>
        </w:rPr>
        <w:t>C. olitorius</w:t>
      </w:r>
      <w:r w:rsidRPr="00FC5154">
        <w:rPr>
          <w:rStyle w:val="Strong"/>
          <w:rFonts w:ascii="Arial" w:eastAsiaTheme="majorEastAsia" w:hAnsi="Arial" w:cs="Arial"/>
          <w:b w:val="0"/>
          <w:bCs w:val="0"/>
          <w:sz w:val="20"/>
          <w:szCs w:val="20"/>
          <w:lang w:val="en-US"/>
        </w:rPr>
        <w:t xml:space="preserve"> and the leaf powders of </w:t>
      </w:r>
      <w:r w:rsidRPr="00FC5154">
        <w:rPr>
          <w:rStyle w:val="Strong"/>
          <w:rFonts w:ascii="Arial" w:eastAsiaTheme="majorEastAsia" w:hAnsi="Arial" w:cs="Arial"/>
          <w:b w:val="0"/>
          <w:bCs w:val="0"/>
          <w:i/>
          <w:iCs/>
          <w:sz w:val="20"/>
          <w:szCs w:val="20"/>
          <w:lang w:val="en-US"/>
        </w:rPr>
        <w:t>A. esculentus</w:t>
      </w:r>
      <w:r w:rsidRPr="00FC5154">
        <w:rPr>
          <w:rFonts w:ascii="Arial" w:hAnsi="Arial" w:cs="Arial"/>
          <w:sz w:val="20"/>
          <w:szCs w:val="20"/>
          <w:lang w:val="en-US"/>
        </w:rPr>
        <w:t xml:space="preserve">. It is characterized by </w:t>
      </w:r>
      <w:r w:rsidRPr="00FC5154">
        <w:rPr>
          <w:rStyle w:val="Strong"/>
          <w:rFonts w:ascii="Arial" w:eastAsiaTheme="majorEastAsia" w:hAnsi="Arial" w:cs="Arial"/>
          <w:b w:val="0"/>
          <w:bCs w:val="0"/>
          <w:sz w:val="20"/>
          <w:szCs w:val="20"/>
          <w:lang w:val="en-US"/>
        </w:rPr>
        <w:t>the highest contents of available sugars, total lipids, crude fibers, and total ashes</w:t>
      </w:r>
      <w:r w:rsidRPr="00FC5154">
        <w:rPr>
          <w:rFonts w:ascii="Arial" w:hAnsi="Arial" w:cs="Arial"/>
          <w:sz w:val="20"/>
          <w:szCs w:val="20"/>
          <w:lang w:val="en-US"/>
        </w:rPr>
        <w:t xml:space="preserve">. Additionally, it exhibited </w:t>
      </w:r>
      <w:r w:rsidRPr="00FC5154">
        <w:rPr>
          <w:rStyle w:val="Strong"/>
          <w:rFonts w:ascii="Arial" w:eastAsiaTheme="majorEastAsia" w:hAnsi="Arial" w:cs="Arial"/>
          <w:b w:val="0"/>
          <w:bCs w:val="0"/>
          <w:sz w:val="20"/>
          <w:szCs w:val="20"/>
          <w:lang w:val="en-US"/>
        </w:rPr>
        <w:t>maximum values for DPPH, ABTS, and FRAP antioxidant assays</w:t>
      </w:r>
      <w:r w:rsidRPr="00FC5154">
        <w:rPr>
          <w:rFonts w:ascii="Arial" w:hAnsi="Arial" w:cs="Arial"/>
          <w:sz w:val="20"/>
          <w:szCs w:val="20"/>
          <w:lang w:val="en-US"/>
        </w:rPr>
        <w:t xml:space="preserve">, as well as </w:t>
      </w:r>
      <w:r w:rsidRPr="00FC5154">
        <w:rPr>
          <w:rStyle w:val="Strong"/>
          <w:rFonts w:ascii="Arial" w:eastAsiaTheme="majorEastAsia" w:hAnsi="Arial" w:cs="Arial"/>
          <w:b w:val="0"/>
          <w:bCs w:val="0"/>
          <w:sz w:val="20"/>
          <w:szCs w:val="20"/>
          <w:lang w:val="en-US"/>
        </w:rPr>
        <w:t>high oil absorption capacity (OAC), true density, and bulk density</w:t>
      </w:r>
      <w:r w:rsidRPr="00FC5154">
        <w:rPr>
          <w:rFonts w:ascii="Arial" w:hAnsi="Arial" w:cs="Arial"/>
          <w:sz w:val="20"/>
          <w:szCs w:val="20"/>
          <w:lang w:val="en-US"/>
        </w:rPr>
        <w:t xml:space="preserve">. A </w:t>
      </w:r>
      <w:r w:rsidRPr="00FC5154">
        <w:rPr>
          <w:rStyle w:val="Strong"/>
          <w:rFonts w:ascii="Arial" w:eastAsiaTheme="majorEastAsia" w:hAnsi="Arial" w:cs="Arial"/>
          <w:b w:val="0"/>
          <w:bCs w:val="0"/>
          <w:sz w:val="20"/>
          <w:szCs w:val="20"/>
          <w:lang w:val="en-US"/>
        </w:rPr>
        <w:t>high energy density</w:t>
      </w:r>
      <w:r w:rsidRPr="00FC5154">
        <w:rPr>
          <w:rFonts w:ascii="Arial" w:hAnsi="Arial" w:cs="Arial"/>
          <w:sz w:val="20"/>
          <w:szCs w:val="20"/>
          <w:lang w:val="en-US"/>
        </w:rPr>
        <w:t xml:space="preserve">, along with </w:t>
      </w:r>
      <w:r w:rsidRPr="00FC5154">
        <w:rPr>
          <w:rStyle w:val="Strong"/>
          <w:rFonts w:ascii="Arial" w:eastAsiaTheme="majorEastAsia" w:hAnsi="Arial" w:cs="Arial"/>
          <w:b w:val="0"/>
          <w:bCs w:val="0"/>
          <w:sz w:val="20"/>
          <w:szCs w:val="20"/>
          <w:lang w:val="en-US"/>
        </w:rPr>
        <w:t>elevated crude fiber and mineral contents</w:t>
      </w:r>
      <w:r w:rsidRPr="00FC5154">
        <w:rPr>
          <w:rFonts w:ascii="Arial" w:hAnsi="Arial" w:cs="Arial"/>
          <w:sz w:val="20"/>
          <w:szCs w:val="20"/>
          <w:lang w:val="en-US"/>
        </w:rPr>
        <w:t xml:space="preserve">, makes these powders </w:t>
      </w:r>
      <w:r w:rsidRPr="00FC5154">
        <w:rPr>
          <w:rStyle w:val="Strong"/>
          <w:rFonts w:ascii="Arial" w:eastAsiaTheme="majorEastAsia" w:hAnsi="Arial" w:cs="Arial"/>
          <w:b w:val="0"/>
          <w:bCs w:val="0"/>
          <w:sz w:val="20"/>
          <w:szCs w:val="20"/>
          <w:lang w:val="en-US"/>
        </w:rPr>
        <w:t>beneficial for individuals seeking healthy weight gain</w:t>
      </w:r>
      <w:r w:rsidRPr="00FC5154">
        <w:rPr>
          <w:rFonts w:ascii="Arial" w:hAnsi="Arial" w:cs="Arial"/>
          <w:sz w:val="20"/>
          <w:szCs w:val="20"/>
          <w:lang w:val="en-US"/>
        </w:rPr>
        <w:t xml:space="preserve">. However, </w:t>
      </w:r>
      <w:r w:rsidRPr="00FC5154">
        <w:rPr>
          <w:rStyle w:val="Strong"/>
          <w:rFonts w:ascii="Arial" w:eastAsiaTheme="majorEastAsia" w:hAnsi="Arial" w:cs="Arial"/>
          <w:b w:val="0"/>
          <w:bCs w:val="0"/>
          <w:sz w:val="20"/>
          <w:szCs w:val="20"/>
          <w:lang w:val="en-US"/>
        </w:rPr>
        <w:t>low concentrations of bioactive compounds</w:t>
      </w:r>
      <w:r w:rsidRPr="00FC5154">
        <w:rPr>
          <w:rFonts w:ascii="Arial" w:hAnsi="Arial" w:cs="Arial"/>
          <w:sz w:val="20"/>
          <w:szCs w:val="20"/>
          <w:lang w:val="en-US"/>
        </w:rPr>
        <w:t xml:space="preserve"> such as </w:t>
      </w:r>
      <w:r w:rsidRPr="00FC5154">
        <w:rPr>
          <w:rStyle w:val="Strong"/>
          <w:rFonts w:ascii="Arial" w:eastAsiaTheme="majorEastAsia" w:hAnsi="Arial" w:cs="Arial"/>
          <w:b w:val="0"/>
          <w:bCs w:val="0"/>
          <w:sz w:val="20"/>
          <w:szCs w:val="20"/>
          <w:lang w:val="en-US"/>
        </w:rPr>
        <w:t>polyphenols, flavonoids, and tannins</w:t>
      </w:r>
      <w:r w:rsidRPr="00FC5154">
        <w:rPr>
          <w:rFonts w:ascii="Arial" w:hAnsi="Arial" w:cs="Arial"/>
          <w:sz w:val="20"/>
          <w:szCs w:val="20"/>
          <w:lang w:val="en-US"/>
        </w:rPr>
        <w:t xml:space="preserve"> explain their </w:t>
      </w:r>
      <w:r w:rsidRPr="00FC5154">
        <w:rPr>
          <w:rStyle w:val="Strong"/>
          <w:rFonts w:ascii="Arial" w:eastAsiaTheme="majorEastAsia" w:hAnsi="Arial" w:cs="Arial"/>
          <w:b w:val="0"/>
          <w:bCs w:val="0"/>
          <w:sz w:val="20"/>
          <w:szCs w:val="20"/>
          <w:lang w:val="en-US"/>
        </w:rPr>
        <w:t>low antioxidant activity</w:t>
      </w:r>
      <w:r w:rsidRPr="00FC5154">
        <w:rPr>
          <w:rFonts w:ascii="Arial" w:hAnsi="Arial" w:cs="Arial"/>
          <w:sz w:val="20"/>
          <w:szCs w:val="20"/>
          <w:lang w:val="en-US"/>
        </w:rPr>
        <w:t xml:space="preserve">. Strong </w:t>
      </w:r>
      <w:r w:rsidRPr="00FC5154">
        <w:rPr>
          <w:rStyle w:val="Strong"/>
          <w:rFonts w:ascii="Arial" w:eastAsiaTheme="majorEastAsia" w:hAnsi="Arial" w:cs="Arial"/>
          <w:b w:val="0"/>
          <w:bCs w:val="0"/>
          <w:sz w:val="20"/>
          <w:szCs w:val="20"/>
          <w:lang w:val="en-US"/>
        </w:rPr>
        <w:t>significant correlations</w:t>
      </w:r>
      <w:r w:rsidRPr="00FC5154">
        <w:rPr>
          <w:rFonts w:ascii="Arial" w:hAnsi="Arial" w:cs="Arial"/>
          <w:sz w:val="20"/>
          <w:szCs w:val="20"/>
          <w:lang w:val="en-US"/>
        </w:rPr>
        <w:t xml:space="preserve"> were observed between </w:t>
      </w:r>
      <w:r w:rsidRPr="00FC5154">
        <w:rPr>
          <w:rStyle w:val="Strong"/>
          <w:rFonts w:ascii="Arial" w:eastAsiaTheme="majorEastAsia" w:hAnsi="Arial" w:cs="Arial"/>
          <w:b w:val="0"/>
          <w:bCs w:val="0"/>
          <w:sz w:val="20"/>
          <w:szCs w:val="20"/>
          <w:lang w:val="en-US"/>
        </w:rPr>
        <w:t>fiber content and OAC (r = 0.935; p = 0.035)</w:t>
      </w:r>
      <w:r w:rsidRPr="00FC5154">
        <w:rPr>
          <w:rFonts w:ascii="Arial" w:hAnsi="Arial" w:cs="Arial"/>
          <w:sz w:val="20"/>
          <w:szCs w:val="20"/>
          <w:lang w:val="en-US"/>
        </w:rPr>
        <w:t xml:space="preserve">, as well as between </w:t>
      </w:r>
      <w:r w:rsidRPr="00FC5154">
        <w:rPr>
          <w:rStyle w:val="Strong"/>
          <w:rFonts w:ascii="Arial" w:eastAsiaTheme="majorEastAsia" w:hAnsi="Arial" w:cs="Arial"/>
          <w:b w:val="0"/>
          <w:bCs w:val="0"/>
          <w:sz w:val="20"/>
          <w:szCs w:val="20"/>
          <w:lang w:val="en-US"/>
        </w:rPr>
        <w:t>OAC and DPPH activity (r = 0.998; p = 0.004)</w:t>
      </w:r>
      <w:r w:rsidRPr="00FC5154">
        <w:rPr>
          <w:rFonts w:ascii="Arial" w:hAnsi="Arial" w:cs="Arial"/>
          <w:sz w:val="20"/>
          <w:szCs w:val="20"/>
          <w:lang w:val="en-US"/>
        </w:rPr>
        <w:t xml:space="preserve">. This indicates that as </w:t>
      </w:r>
      <w:r w:rsidRPr="00FC5154">
        <w:rPr>
          <w:rStyle w:val="Strong"/>
          <w:rFonts w:ascii="Arial" w:eastAsiaTheme="majorEastAsia" w:hAnsi="Arial" w:cs="Arial"/>
          <w:b w:val="0"/>
          <w:bCs w:val="0"/>
          <w:sz w:val="20"/>
          <w:szCs w:val="20"/>
          <w:lang w:val="en-US"/>
        </w:rPr>
        <w:t>oil absorption capacity increases, antioxidant activity (DPPH) decreases</w:t>
      </w:r>
      <w:r w:rsidRPr="00FC5154">
        <w:rPr>
          <w:rFonts w:ascii="Arial" w:hAnsi="Arial" w:cs="Arial"/>
          <w:sz w:val="20"/>
          <w:szCs w:val="20"/>
          <w:lang w:val="en-US"/>
        </w:rPr>
        <w:t xml:space="preserve">, a trend similarly observed with </w:t>
      </w:r>
      <w:r w:rsidRPr="00FC5154">
        <w:rPr>
          <w:rStyle w:val="Strong"/>
          <w:rFonts w:ascii="Arial" w:eastAsiaTheme="majorEastAsia" w:hAnsi="Arial" w:cs="Arial"/>
          <w:b w:val="0"/>
          <w:bCs w:val="0"/>
          <w:sz w:val="20"/>
          <w:szCs w:val="20"/>
          <w:lang w:val="en-US"/>
        </w:rPr>
        <w:t>FRAP and ABTS assays</w:t>
      </w:r>
      <w:r w:rsidRPr="00FC5154">
        <w:rPr>
          <w:rFonts w:ascii="Arial" w:hAnsi="Arial" w:cs="Arial"/>
          <w:sz w:val="20"/>
          <w:szCs w:val="20"/>
          <w:lang w:val="en-US"/>
        </w:rPr>
        <w:t xml:space="preserve">. This </w:t>
      </w:r>
      <w:r w:rsidRPr="00FC5154">
        <w:rPr>
          <w:rStyle w:val="Strong"/>
          <w:rFonts w:ascii="Arial" w:eastAsiaTheme="majorEastAsia" w:hAnsi="Arial" w:cs="Arial"/>
          <w:b w:val="0"/>
          <w:bCs w:val="0"/>
          <w:sz w:val="20"/>
          <w:szCs w:val="20"/>
          <w:lang w:val="en-US"/>
        </w:rPr>
        <w:t>increase in oil absorption</w:t>
      </w:r>
      <w:r w:rsidRPr="00FC5154">
        <w:rPr>
          <w:rFonts w:ascii="Arial" w:hAnsi="Arial" w:cs="Arial"/>
          <w:sz w:val="20"/>
          <w:szCs w:val="20"/>
          <w:lang w:val="en-US"/>
        </w:rPr>
        <w:t xml:space="preserve"> is attributed to the </w:t>
      </w:r>
      <w:r w:rsidRPr="00FC5154">
        <w:rPr>
          <w:rStyle w:val="Strong"/>
          <w:rFonts w:ascii="Arial" w:eastAsiaTheme="majorEastAsia" w:hAnsi="Arial" w:cs="Arial"/>
          <w:b w:val="0"/>
          <w:bCs w:val="0"/>
          <w:sz w:val="20"/>
          <w:szCs w:val="20"/>
          <w:lang w:val="en-US"/>
        </w:rPr>
        <w:t>high crude fiber content</w:t>
      </w:r>
      <w:r w:rsidRPr="00FC5154">
        <w:rPr>
          <w:rFonts w:ascii="Arial" w:hAnsi="Arial" w:cs="Arial"/>
          <w:sz w:val="20"/>
          <w:szCs w:val="20"/>
          <w:lang w:val="en-US"/>
        </w:rPr>
        <w:t xml:space="preserve"> (Table 2), particularly </w:t>
      </w:r>
      <w:r w:rsidRPr="00FC5154">
        <w:rPr>
          <w:rStyle w:val="Strong"/>
          <w:rFonts w:ascii="Arial" w:eastAsiaTheme="majorEastAsia" w:hAnsi="Arial" w:cs="Arial"/>
          <w:b w:val="0"/>
          <w:bCs w:val="0"/>
          <w:sz w:val="20"/>
          <w:szCs w:val="20"/>
          <w:lang w:val="en-US"/>
        </w:rPr>
        <w:t>cellulose and hemicellulose</w:t>
      </w:r>
      <w:r w:rsidRPr="00FC5154">
        <w:rPr>
          <w:rFonts w:ascii="Arial" w:hAnsi="Arial" w:cs="Arial"/>
          <w:sz w:val="20"/>
          <w:szCs w:val="20"/>
          <w:lang w:val="en-US"/>
        </w:rPr>
        <w:t xml:space="preserve">, which are known for their </w:t>
      </w:r>
      <w:r w:rsidRPr="00FC5154">
        <w:rPr>
          <w:rStyle w:val="Strong"/>
          <w:rFonts w:ascii="Arial" w:eastAsiaTheme="majorEastAsia" w:hAnsi="Arial" w:cs="Arial"/>
          <w:b w:val="0"/>
          <w:bCs w:val="0"/>
          <w:sz w:val="20"/>
          <w:szCs w:val="20"/>
          <w:lang w:val="en-US"/>
        </w:rPr>
        <w:t>lipophilic properties</w:t>
      </w:r>
      <w:r w:rsidRPr="00FC5154">
        <w:rPr>
          <w:rFonts w:ascii="Arial" w:hAnsi="Arial" w:cs="Arial"/>
          <w:sz w:val="20"/>
          <w:szCs w:val="20"/>
          <w:lang w:val="en-US"/>
        </w:rPr>
        <w:t xml:space="preserve"> </w:t>
      </w:r>
      <w:r>
        <w:rPr>
          <w:rFonts w:ascii="Arial" w:hAnsi="Arial" w:cs="Arial"/>
          <w:sz w:val="20"/>
          <w:szCs w:val="20"/>
          <w:lang w:val="en-US"/>
        </w:rPr>
        <w:fldChar w:fldCharType="begin" w:fldLock="1"/>
      </w:r>
      <w:r>
        <w:rPr>
          <w:rFonts w:ascii="Arial" w:hAnsi="Arial" w:cs="Arial"/>
          <w:sz w:val="20"/>
          <w:szCs w:val="20"/>
          <w:lang w:val="en-US"/>
        </w:rPr>
        <w:instrText>ADDIN CSL_CITATION {"citationItems":[{"id":"ITEM-1","itemData":{"ISBN":"9789349473461","author":[{"dropping-particle":"","family":"Assiéné","given":"Agamou Julien Armel","non-dropping-particle":"","parse-names":false,"suffix":""},{"dropping-particle":"","family":"Assiéné","given":"Oyong Damase Serge","non-dropping-particle":"","parse-names":false,"suffix":""},{"dropping-particle":"","family":"Ngah","given":"Esther","non-dropping-particle":"","parse-names":false,"suffix":""}],"container-title":"Food Science and Agriculture: Research Highlights Vol. 1","id":"ITEM-1","issued":{"date-parts":[["2025"]]},"page":"120-136","title":"Influence of Nutrient Contents and Particle Sizes on the Functional Characteristics of Moringa oleifera Leaf ( Lam ) Powders","type":"chapter"},"uris":["http://www.mendeley.com/documents/?uuid=92e61a23-2a58-4468-819e-10bfbca28ee0"]}],"mendeley":{"formattedCitation":"(Assiéné, Assiéné, et al., 2025)","plainTextFormattedCitation":"(Assiéné, Assiéné, et al., 2025)"},"properties":{"noteIndex":0},"schema":"https://github.com/citation-style-language/schema/raw/master/csl-citation.json"}</w:instrText>
      </w:r>
      <w:r>
        <w:rPr>
          <w:rFonts w:ascii="Arial" w:hAnsi="Arial" w:cs="Arial"/>
          <w:sz w:val="20"/>
          <w:szCs w:val="20"/>
          <w:lang w:val="en-US"/>
        </w:rPr>
        <w:fldChar w:fldCharType="separate"/>
      </w:r>
      <w:r w:rsidRPr="00FC5154">
        <w:rPr>
          <w:rFonts w:ascii="Arial" w:hAnsi="Arial" w:cs="Arial"/>
          <w:noProof/>
          <w:sz w:val="20"/>
          <w:szCs w:val="20"/>
          <w:lang w:val="en-US"/>
        </w:rPr>
        <w:t>(Assiéné, Assiéné, et al., 2025)</w:t>
      </w:r>
      <w:r>
        <w:rPr>
          <w:rFonts w:ascii="Arial" w:hAnsi="Arial" w:cs="Arial"/>
          <w:sz w:val="20"/>
          <w:szCs w:val="20"/>
          <w:lang w:val="en-US"/>
        </w:rPr>
        <w:fldChar w:fldCharType="end"/>
      </w:r>
      <w:r>
        <w:rPr>
          <w:rFonts w:ascii="Arial" w:hAnsi="Arial" w:cs="Arial"/>
          <w:sz w:val="20"/>
          <w:szCs w:val="20"/>
          <w:lang w:val="en-US"/>
        </w:rPr>
        <w:t>.</w:t>
      </w:r>
    </w:p>
    <w:p w14:paraId="685539FE" w14:textId="1D27CCFF" w:rsidR="00FC5154" w:rsidRPr="00FC5154" w:rsidRDefault="00FC5154" w:rsidP="00FC5154">
      <w:pPr>
        <w:pStyle w:val="NormalWeb"/>
        <w:spacing w:line="360" w:lineRule="auto"/>
        <w:rPr>
          <w:rFonts w:ascii="Arial" w:hAnsi="Arial" w:cs="Arial"/>
          <w:sz w:val="20"/>
          <w:szCs w:val="20"/>
          <w:lang w:val="en-US"/>
        </w:rPr>
      </w:pPr>
      <w:r w:rsidRPr="00FC5154">
        <w:rPr>
          <w:rFonts w:ascii="Arial" w:hAnsi="Arial" w:cs="Arial"/>
          <w:sz w:val="20"/>
          <w:szCs w:val="20"/>
          <w:lang w:val="en-US"/>
        </w:rPr>
        <w:t xml:space="preserve">The </w:t>
      </w:r>
      <w:r w:rsidRPr="00FC5154">
        <w:rPr>
          <w:rStyle w:val="Strong"/>
          <w:rFonts w:ascii="Arial" w:eastAsiaTheme="majorEastAsia" w:hAnsi="Arial" w:cs="Arial"/>
          <w:b w:val="0"/>
          <w:bCs w:val="0"/>
          <w:sz w:val="20"/>
          <w:szCs w:val="20"/>
          <w:lang w:val="en-US"/>
        </w:rPr>
        <w:t>second group</w:t>
      </w:r>
      <w:r w:rsidRPr="00FC5154">
        <w:rPr>
          <w:rFonts w:ascii="Arial" w:hAnsi="Arial" w:cs="Arial"/>
          <w:sz w:val="20"/>
          <w:szCs w:val="20"/>
          <w:lang w:val="en-US"/>
        </w:rPr>
        <w:t xml:space="preserve"> consists of the </w:t>
      </w:r>
      <w:r w:rsidRPr="00FC5154">
        <w:rPr>
          <w:rStyle w:val="Strong"/>
          <w:rFonts w:ascii="Arial" w:eastAsiaTheme="majorEastAsia" w:hAnsi="Arial" w:cs="Arial"/>
          <w:b w:val="0"/>
          <w:bCs w:val="0"/>
          <w:sz w:val="20"/>
          <w:szCs w:val="20"/>
          <w:lang w:val="en-US"/>
        </w:rPr>
        <w:t xml:space="preserve">leaf powders of </w:t>
      </w:r>
      <w:r w:rsidRPr="00FC5154">
        <w:rPr>
          <w:rStyle w:val="Strong"/>
          <w:rFonts w:ascii="Arial" w:eastAsiaTheme="majorEastAsia" w:hAnsi="Arial" w:cs="Arial"/>
          <w:b w:val="0"/>
          <w:bCs w:val="0"/>
          <w:i/>
          <w:iCs/>
          <w:sz w:val="20"/>
          <w:szCs w:val="20"/>
          <w:lang w:val="en-US"/>
        </w:rPr>
        <w:t>C. olitorius</w:t>
      </w:r>
      <w:r w:rsidRPr="00FC5154">
        <w:rPr>
          <w:rFonts w:ascii="Arial" w:hAnsi="Arial" w:cs="Arial"/>
          <w:sz w:val="20"/>
          <w:szCs w:val="20"/>
          <w:lang w:val="en-US"/>
        </w:rPr>
        <w:t xml:space="preserve"> and is characterized by the </w:t>
      </w:r>
      <w:r w:rsidRPr="00FC5154">
        <w:rPr>
          <w:rStyle w:val="Strong"/>
          <w:rFonts w:ascii="Arial" w:eastAsiaTheme="majorEastAsia" w:hAnsi="Arial" w:cs="Arial"/>
          <w:b w:val="0"/>
          <w:bCs w:val="0"/>
          <w:sz w:val="20"/>
          <w:szCs w:val="20"/>
          <w:lang w:val="en-US"/>
        </w:rPr>
        <w:t>highest contents of total proteins, copper, calcium, phosphorus, total polyphenols, and condensed tannins</w:t>
      </w:r>
      <w:r w:rsidRPr="00FC5154">
        <w:rPr>
          <w:rFonts w:ascii="Arial" w:hAnsi="Arial" w:cs="Arial"/>
          <w:sz w:val="20"/>
          <w:szCs w:val="20"/>
          <w:lang w:val="en-US"/>
        </w:rPr>
        <w:t xml:space="preserve">. It also exhibited </w:t>
      </w:r>
      <w:r w:rsidRPr="00FC5154">
        <w:rPr>
          <w:rStyle w:val="Strong"/>
          <w:rFonts w:ascii="Arial" w:eastAsiaTheme="majorEastAsia" w:hAnsi="Arial" w:cs="Arial"/>
          <w:b w:val="0"/>
          <w:bCs w:val="0"/>
          <w:sz w:val="20"/>
          <w:szCs w:val="20"/>
          <w:lang w:val="en-US"/>
        </w:rPr>
        <w:t>the highest apparent water absorption capacity (</w:t>
      </w:r>
      <w:proofErr w:type="spellStart"/>
      <w:r w:rsidRPr="00FC5154">
        <w:rPr>
          <w:rStyle w:val="Strong"/>
          <w:rFonts w:ascii="Arial" w:eastAsiaTheme="majorEastAsia" w:hAnsi="Arial" w:cs="Arial"/>
          <w:b w:val="0"/>
          <w:bCs w:val="0"/>
          <w:sz w:val="20"/>
          <w:szCs w:val="20"/>
          <w:lang w:val="en-US"/>
        </w:rPr>
        <w:t>WACa</w:t>
      </w:r>
      <w:proofErr w:type="spellEnd"/>
      <w:r w:rsidRPr="00FC5154">
        <w:rPr>
          <w:rStyle w:val="Strong"/>
          <w:rFonts w:ascii="Arial" w:eastAsiaTheme="majorEastAsia" w:hAnsi="Arial" w:cs="Arial"/>
          <w:b w:val="0"/>
          <w:bCs w:val="0"/>
          <w:sz w:val="20"/>
          <w:szCs w:val="20"/>
          <w:lang w:val="en-US"/>
        </w:rPr>
        <w:t>), true water absorption capacity (</w:t>
      </w:r>
      <w:proofErr w:type="spellStart"/>
      <w:r w:rsidRPr="00FC5154">
        <w:rPr>
          <w:rStyle w:val="Strong"/>
          <w:rFonts w:ascii="Arial" w:eastAsiaTheme="majorEastAsia" w:hAnsi="Arial" w:cs="Arial"/>
          <w:b w:val="0"/>
          <w:bCs w:val="0"/>
          <w:sz w:val="20"/>
          <w:szCs w:val="20"/>
          <w:lang w:val="en-US"/>
        </w:rPr>
        <w:t>WACt</w:t>
      </w:r>
      <w:proofErr w:type="spellEnd"/>
      <w:r w:rsidRPr="00FC5154">
        <w:rPr>
          <w:rStyle w:val="Strong"/>
          <w:rFonts w:ascii="Arial" w:eastAsiaTheme="majorEastAsia" w:hAnsi="Arial" w:cs="Arial"/>
          <w:b w:val="0"/>
          <w:bCs w:val="0"/>
          <w:sz w:val="20"/>
          <w:szCs w:val="20"/>
          <w:lang w:val="en-US"/>
        </w:rPr>
        <w:t>), water solubility index (WSI), and porosity</w:t>
      </w:r>
      <w:r w:rsidRPr="00FC5154">
        <w:rPr>
          <w:rFonts w:ascii="Arial" w:hAnsi="Arial" w:cs="Arial"/>
          <w:sz w:val="20"/>
          <w:szCs w:val="20"/>
          <w:lang w:val="en-US"/>
        </w:rPr>
        <w:t xml:space="preserve">. These powders contain </w:t>
      </w:r>
      <w:r w:rsidRPr="00FC5154">
        <w:rPr>
          <w:rStyle w:val="Strong"/>
          <w:rFonts w:ascii="Arial" w:eastAsiaTheme="majorEastAsia" w:hAnsi="Arial" w:cs="Arial"/>
          <w:b w:val="0"/>
          <w:bCs w:val="0"/>
          <w:sz w:val="20"/>
          <w:szCs w:val="20"/>
          <w:lang w:val="en-US"/>
        </w:rPr>
        <w:t>essential nutrients</w:t>
      </w:r>
      <w:r w:rsidRPr="00FC5154">
        <w:rPr>
          <w:rFonts w:ascii="Arial" w:hAnsi="Arial" w:cs="Arial"/>
          <w:sz w:val="20"/>
          <w:szCs w:val="20"/>
          <w:lang w:val="en-US"/>
        </w:rPr>
        <w:t xml:space="preserve"> that are </w:t>
      </w:r>
      <w:r w:rsidRPr="00FC5154">
        <w:rPr>
          <w:rFonts w:ascii="Arial" w:hAnsi="Arial" w:cs="Arial"/>
          <w:sz w:val="20"/>
          <w:szCs w:val="20"/>
          <w:lang w:val="en-US"/>
        </w:rPr>
        <w:lastRenderedPageBreak/>
        <w:t xml:space="preserve">particularly </w:t>
      </w:r>
      <w:r w:rsidRPr="00FC5154">
        <w:rPr>
          <w:rStyle w:val="Strong"/>
          <w:rFonts w:ascii="Arial" w:eastAsiaTheme="majorEastAsia" w:hAnsi="Arial" w:cs="Arial"/>
          <w:b w:val="0"/>
          <w:bCs w:val="0"/>
          <w:sz w:val="20"/>
          <w:szCs w:val="20"/>
          <w:lang w:val="en-US"/>
        </w:rPr>
        <w:t>important for patients suffering from chronic diseases</w:t>
      </w:r>
      <w:r w:rsidRPr="00FC5154">
        <w:rPr>
          <w:rFonts w:ascii="Arial" w:hAnsi="Arial" w:cs="Arial"/>
          <w:sz w:val="20"/>
          <w:szCs w:val="20"/>
          <w:lang w:val="en-US"/>
        </w:rPr>
        <w:t xml:space="preserve">. The </w:t>
      </w:r>
      <w:r w:rsidRPr="00FC5154">
        <w:rPr>
          <w:rStyle w:val="Strong"/>
          <w:rFonts w:ascii="Arial" w:eastAsiaTheme="majorEastAsia" w:hAnsi="Arial" w:cs="Arial"/>
          <w:b w:val="0"/>
          <w:bCs w:val="0"/>
          <w:sz w:val="20"/>
          <w:szCs w:val="20"/>
          <w:lang w:val="en-US"/>
        </w:rPr>
        <w:t>high bioactive compound content</w:t>
      </w:r>
      <w:r w:rsidRPr="00FC5154">
        <w:rPr>
          <w:rFonts w:ascii="Arial" w:hAnsi="Arial" w:cs="Arial"/>
          <w:sz w:val="20"/>
          <w:szCs w:val="20"/>
          <w:lang w:val="en-US"/>
        </w:rPr>
        <w:t xml:space="preserve"> explains </w:t>
      </w:r>
      <w:r w:rsidRPr="00FC5154">
        <w:rPr>
          <w:rStyle w:val="Strong"/>
          <w:rFonts w:ascii="Arial" w:eastAsiaTheme="majorEastAsia" w:hAnsi="Arial" w:cs="Arial"/>
          <w:b w:val="0"/>
          <w:bCs w:val="0"/>
          <w:sz w:val="20"/>
          <w:szCs w:val="20"/>
          <w:lang w:val="en-US"/>
        </w:rPr>
        <w:t>the stronger antioxidant activity (DPPH, FRAP, and ABTS) compared to the first group</w:t>
      </w:r>
      <w:r w:rsidRPr="00FC5154">
        <w:rPr>
          <w:rFonts w:ascii="Arial" w:hAnsi="Arial" w:cs="Arial"/>
          <w:sz w:val="20"/>
          <w:szCs w:val="20"/>
          <w:lang w:val="en-US"/>
        </w:rPr>
        <w:t xml:space="preserve">. Additionally, </w:t>
      </w:r>
      <w:r w:rsidRPr="00FC5154">
        <w:rPr>
          <w:rStyle w:val="Strong"/>
          <w:rFonts w:ascii="Arial" w:eastAsiaTheme="majorEastAsia" w:hAnsi="Arial" w:cs="Arial"/>
          <w:b w:val="0"/>
          <w:bCs w:val="0"/>
          <w:sz w:val="20"/>
          <w:szCs w:val="20"/>
          <w:lang w:val="en-US"/>
        </w:rPr>
        <w:t>good solubility and high-water absorption capacity</w:t>
      </w:r>
      <w:r w:rsidRPr="00FC5154">
        <w:rPr>
          <w:rFonts w:ascii="Arial" w:hAnsi="Arial" w:cs="Arial"/>
          <w:sz w:val="20"/>
          <w:szCs w:val="20"/>
          <w:lang w:val="en-US"/>
        </w:rPr>
        <w:t xml:space="preserve"> enhance </w:t>
      </w:r>
      <w:r w:rsidRPr="00FC5154">
        <w:rPr>
          <w:rStyle w:val="Strong"/>
          <w:rFonts w:ascii="Arial" w:eastAsiaTheme="majorEastAsia" w:hAnsi="Arial" w:cs="Arial"/>
          <w:b w:val="0"/>
          <w:bCs w:val="0"/>
          <w:sz w:val="20"/>
          <w:szCs w:val="20"/>
          <w:lang w:val="en-US"/>
        </w:rPr>
        <w:t>antioxidant activity and nutrient bioaccessibility</w:t>
      </w:r>
      <w:r w:rsidRPr="00FC5154">
        <w:rPr>
          <w:rFonts w:ascii="Arial" w:hAnsi="Arial" w:cs="Arial"/>
          <w:sz w:val="20"/>
          <w:szCs w:val="20"/>
          <w:lang w:val="en-US"/>
        </w:rPr>
        <w:t xml:space="preserve"> in these powders</w:t>
      </w:r>
      <w:r>
        <w:rPr>
          <w:rFonts w:ascii="Arial" w:hAnsi="Arial" w:cs="Arial"/>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(Li et al., 2020)</w:t>
      </w:r>
      <w:r>
        <w:rPr>
          <w:rFonts w:ascii="Arial" w:hAnsi="Arial" w:cs="Arial"/>
          <w:sz w:val="20"/>
          <w:szCs w:val="20"/>
          <w:lang w:val="en-US" w:eastAsia="fr-CM"/>
        </w:rPr>
        <w:fldChar w:fldCharType="end"/>
      </w:r>
      <w:r w:rsidRPr="00FC5154">
        <w:rPr>
          <w:rFonts w:ascii="Arial" w:hAnsi="Arial" w:cs="Arial"/>
          <w:sz w:val="20"/>
          <w:szCs w:val="20"/>
          <w:lang w:val="en-US"/>
        </w:rPr>
        <w:t>.</w:t>
      </w:r>
    </w:p>
    <w:p w14:paraId="7CD87C03" w14:textId="7DBB82EA" w:rsidR="00FC5154" w:rsidRPr="00FC5154" w:rsidRDefault="00FC5154" w:rsidP="00FC5154">
      <w:pPr>
        <w:pStyle w:val="NormalWeb"/>
        <w:spacing w:after="240" w:afterAutospacing="0" w:line="360" w:lineRule="auto"/>
        <w:rPr>
          <w:rFonts w:ascii="Arial" w:hAnsi="Arial" w:cs="Arial"/>
          <w:sz w:val="20"/>
          <w:szCs w:val="20"/>
          <w:lang w:val="en-US"/>
        </w:rPr>
      </w:pPr>
      <w:r w:rsidRPr="00FC5154">
        <w:rPr>
          <w:rFonts w:ascii="Arial" w:hAnsi="Arial" w:cs="Arial"/>
          <w:sz w:val="20"/>
          <w:szCs w:val="20"/>
          <w:lang w:val="en-US"/>
        </w:rPr>
        <w:t xml:space="preserve">Finally, the </w:t>
      </w:r>
      <w:r w:rsidRPr="00FC5154">
        <w:rPr>
          <w:rStyle w:val="Strong"/>
          <w:rFonts w:ascii="Arial" w:eastAsiaTheme="majorEastAsia" w:hAnsi="Arial" w:cs="Arial"/>
          <w:b w:val="0"/>
          <w:bCs w:val="0"/>
          <w:sz w:val="20"/>
          <w:szCs w:val="20"/>
          <w:lang w:val="en-US"/>
        </w:rPr>
        <w:t>third group</w:t>
      </w:r>
      <w:r w:rsidRPr="00FC5154">
        <w:rPr>
          <w:rFonts w:ascii="Arial" w:hAnsi="Arial" w:cs="Arial"/>
          <w:sz w:val="20"/>
          <w:szCs w:val="20"/>
          <w:lang w:val="en-US"/>
        </w:rPr>
        <w:t xml:space="preserve"> comprises the </w:t>
      </w:r>
      <w:r w:rsidRPr="00FC5154">
        <w:rPr>
          <w:rStyle w:val="Strong"/>
          <w:rFonts w:ascii="Arial" w:eastAsiaTheme="majorEastAsia" w:hAnsi="Arial" w:cs="Arial"/>
          <w:b w:val="0"/>
          <w:bCs w:val="0"/>
          <w:sz w:val="20"/>
          <w:szCs w:val="20"/>
          <w:lang w:val="en-US"/>
        </w:rPr>
        <w:t xml:space="preserve">fruit powders of </w:t>
      </w:r>
      <w:r w:rsidRPr="00FC5154">
        <w:rPr>
          <w:rStyle w:val="Strong"/>
          <w:rFonts w:ascii="Arial" w:eastAsiaTheme="majorEastAsia" w:hAnsi="Arial" w:cs="Arial"/>
          <w:b w:val="0"/>
          <w:bCs w:val="0"/>
          <w:i/>
          <w:iCs/>
          <w:sz w:val="20"/>
          <w:szCs w:val="20"/>
          <w:lang w:val="en-US"/>
        </w:rPr>
        <w:t>A. esculentus</w:t>
      </w:r>
      <w:r w:rsidRPr="00FC5154">
        <w:rPr>
          <w:rFonts w:ascii="Arial" w:hAnsi="Arial" w:cs="Arial"/>
          <w:sz w:val="20"/>
          <w:szCs w:val="20"/>
          <w:lang w:val="en-US"/>
        </w:rPr>
        <w:t xml:space="preserve">, which contain the </w:t>
      </w:r>
      <w:r w:rsidRPr="00FC5154">
        <w:rPr>
          <w:rStyle w:val="Strong"/>
          <w:rFonts w:ascii="Arial" w:eastAsiaTheme="majorEastAsia" w:hAnsi="Arial" w:cs="Arial"/>
          <w:b w:val="0"/>
          <w:bCs w:val="0"/>
          <w:sz w:val="20"/>
          <w:szCs w:val="20"/>
          <w:lang w:val="en-US"/>
        </w:rPr>
        <w:t>highest levels of iron, zinc, magnesium, potassium, sodium, and total flavonoids</w:t>
      </w:r>
      <w:r w:rsidRPr="00FC5154">
        <w:rPr>
          <w:rFonts w:ascii="Arial" w:hAnsi="Arial" w:cs="Arial"/>
          <w:sz w:val="20"/>
          <w:szCs w:val="20"/>
          <w:lang w:val="en-US"/>
        </w:rPr>
        <w:t xml:space="preserve">. The </w:t>
      </w:r>
      <w:r w:rsidRPr="00FC5154">
        <w:rPr>
          <w:rStyle w:val="Strong"/>
          <w:rFonts w:ascii="Arial" w:eastAsiaTheme="majorEastAsia" w:hAnsi="Arial" w:cs="Arial"/>
          <w:b w:val="0"/>
          <w:bCs w:val="0"/>
          <w:sz w:val="20"/>
          <w:szCs w:val="20"/>
          <w:lang w:val="en-US"/>
        </w:rPr>
        <w:t>high nutritional density</w:t>
      </w:r>
      <w:r w:rsidRPr="00FC5154">
        <w:rPr>
          <w:rFonts w:ascii="Arial" w:hAnsi="Arial" w:cs="Arial"/>
          <w:sz w:val="20"/>
          <w:szCs w:val="20"/>
          <w:lang w:val="en-US"/>
        </w:rPr>
        <w:t xml:space="preserve"> (iron, zinc, magnesium, potassium, sodium) makes these powders </w:t>
      </w:r>
      <w:r w:rsidRPr="00FC5154">
        <w:rPr>
          <w:rStyle w:val="Strong"/>
          <w:rFonts w:ascii="Arial" w:eastAsiaTheme="majorEastAsia" w:hAnsi="Arial" w:cs="Arial"/>
          <w:b w:val="0"/>
          <w:bCs w:val="0"/>
          <w:sz w:val="20"/>
          <w:szCs w:val="20"/>
          <w:lang w:val="en-US"/>
        </w:rPr>
        <w:t>suitable for patients with chronic diseases</w:t>
      </w:r>
      <w:r w:rsidRPr="00FC5154">
        <w:rPr>
          <w:rFonts w:ascii="Arial" w:hAnsi="Arial" w:cs="Arial"/>
          <w:sz w:val="20"/>
          <w:szCs w:val="20"/>
          <w:lang w:val="en-US"/>
        </w:rPr>
        <w:t xml:space="preserve">. Moreover, they exhibited the </w:t>
      </w:r>
      <w:r w:rsidRPr="00FC5154">
        <w:rPr>
          <w:rStyle w:val="Strong"/>
          <w:rFonts w:ascii="Arial" w:eastAsiaTheme="majorEastAsia" w:hAnsi="Arial" w:cs="Arial"/>
          <w:b w:val="0"/>
          <w:bCs w:val="0"/>
          <w:sz w:val="20"/>
          <w:szCs w:val="20"/>
          <w:lang w:val="en-US"/>
        </w:rPr>
        <w:t>strongest antioxidant activity (DPPH, FRAP, and ABTS)</w:t>
      </w:r>
      <w:r w:rsidRPr="00FC5154">
        <w:rPr>
          <w:rFonts w:ascii="Arial" w:hAnsi="Arial" w:cs="Arial"/>
          <w:sz w:val="20"/>
          <w:szCs w:val="20"/>
          <w:lang w:val="en-US"/>
        </w:rPr>
        <w:t xml:space="preserve">, attributable to the presence of </w:t>
      </w:r>
      <w:r w:rsidRPr="00FC5154">
        <w:rPr>
          <w:rStyle w:val="Strong"/>
          <w:rFonts w:ascii="Arial" w:eastAsiaTheme="majorEastAsia" w:hAnsi="Arial" w:cs="Arial"/>
          <w:b w:val="0"/>
          <w:bCs w:val="0"/>
          <w:sz w:val="20"/>
          <w:szCs w:val="20"/>
          <w:lang w:val="en-US"/>
        </w:rPr>
        <w:t>flavonoids</w:t>
      </w:r>
      <w:r w:rsidRPr="00FC5154">
        <w:rPr>
          <w:rFonts w:ascii="Arial" w:hAnsi="Arial" w:cs="Arial"/>
          <w:sz w:val="20"/>
          <w:szCs w:val="20"/>
          <w:lang w:val="en-US"/>
        </w:rPr>
        <w:t xml:space="preserve">, which are known for their </w:t>
      </w:r>
      <w:r w:rsidRPr="00FC5154">
        <w:rPr>
          <w:rStyle w:val="Strong"/>
          <w:rFonts w:ascii="Arial" w:eastAsiaTheme="majorEastAsia" w:hAnsi="Arial" w:cs="Arial"/>
          <w:b w:val="0"/>
          <w:bCs w:val="0"/>
          <w:sz w:val="20"/>
          <w:szCs w:val="20"/>
          <w:lang w:val="en-US"/>
        </w:rPr>
        <w:t>biological activity</w:t>
      </w:r>
      <w:r w:rsidRPr="00FC5154">
        <w:rPr>
          <w:rFonts w:ascii="Arial" w:hAnsi="Arial" w:cs="Arial"/>
          <w:sz w:val="20"/>
          <w:szCs w:val="20"/>
          <w:lang w:val="en-US"/>
        </w:rPr>
        <w:t xml:space="preserve">. It is noteworthy that this group, composed </w:t>
      </w:r>
      <w:r w:rsidRPr="00FC5154">
        <w:rPr>
          <w:rStyle w:val="Strong"/>
          <w:rFonts w:ascii="Arial" w:eastAsiaTheme="majorEastAsia" w:hAnsi="Arial" w:cs="Arial"/>
          <w:b w:val="0"/>
          <w:bCs w:val="0"/>
          <w:sz w:val="20"/>
          <w:szCs w:val="20"/>
          <w:lang w:val="en-US"/>
        </w:rPr>
        <w:t xml:space="preserve">exclusively of </w:t>
      </w:r>
      <w:r w:rsidRPr="00FC5154">
        <w:rPr>
          <w:rStyle w:val="Strong"/>
          <w:rFonts w:ascii="Arial" w:eastAsiaTheme="majorEastAsia" w:hAnsi="Arial" w:cs="Arial"/>
          <w:b w:val="0"/>
          <w:bCs w:val="0"/>
          <w:i/>
          <w:iCs/>
          <w:sz w:val="20"/>
          <w:szCs w:val="20"/>
          <w:lang w:val="en-US"/>
        </w:rPr>
        <w:t>A. esculentus</w:t>
      </w:r>
      <w:r w:rsidRPr="00FC5154">
        <w:rPr>
          <w:rStyle w:val="Strong"/>
          <w:rFonts w:ascii="Arial" w:eastAsiaTheme="majorEastAsia" w:hAnsi="Arial" w:cs="Arial"/>
          <w:b w:val="0"/>
          <w:bCs w:val="0"/>
          <w:sz w:val="20"/>
          <w:szCs w:val="20"/>
          <w:lang w:val="en-US"/>
        </w:rPr>
        <w:t xml:space="preserve"> fruit powder</w:t>
      </w:r>
      <w:r w:rsidRPr="00FC5154">
        <w:rPr>
          <w:rFonts w:ascii="Arial" w:hAnsi="Arial" w:cs="Arial"/>
          <w:sz w:val="20"/>
          <w:szCs w:val="20"/>
          <w:lang w:val="en-US"/>
        </w:rPr>
        <w:t xml:space="preserve">, demonstrated </w:t>
      </w:r>
      <w:r w:rsidRPr="00FC5154">
        <w:rPr>
          <w:rStyle w:val="Strong"/>
          <w:rFonts w:ascii="Arial" w:eastAsiaTheme="majorEastAsia" w:hAnsi="Arial" w:cs="Arial"/>
          <w:b w:val="0"/>
          <w:bCs w:val="0"/>
          <w:sz w:val="20"/>
          <w:szCs w:val="20"/>
          <w:lang w:val="en-US"/>
        </w:rPr>
        <w:t xml:space="preserve">WAC and WSI values similar to those of the second group, which consists solely of </w:t>
      </w:r>
      <w:r w:rsidRPr="00FC5154">
        <w:rPr>
          <w:rStyle w:val="Strong"/>
          <w:rFonts w:ascii="Arial" w:eastAsiaTheme="majorEastAsia" w:hAnsi="Arial" w:cs="Arial"/>
          <w:b w:val="0"/>
          <w:bCs w:val="0"/>
          <w:i/>
          <w:iCs/>
          <w:sz w:val="20"/>
          <w:szCs w:val="20"/>
          <w:lang w:val="en-US"/>
        </w:rPr>
        <w:t>C. olitorius</w:t>
      </w:r>
      <w:r w:rsidRPr="00FC5154">
        <w:rPr>
          <w:rStyle w:val="Strong"/>
          <w:rFonts w:ascii="Arial" w:eastAsiaTheme="majorEastAsia" w:hAnsi="Arial" w:cs="Arial"/>
          <w:b w:val="0"/>
          <w:bCs w:val="0"/>
          <w:sz w:val="20"/>
          <w:szCs w:val="20"/>
          <w:lang w:val="en-US"/>
        </w:rPr>
        <w:t xml:space="preserve"> leaf powder</w:t>
      </w:r>
      <w:r w:rsidRPr="00FC5154">
        <w:rPr>
          <w:rFonts w:ascii="Arial" w:hAnsi="Arial" w:cs="Arial"/>
          <w:sz w:val="20"/>
          <w:szCs w:val="20"/>
          <w:lang w:val="en-US"/>
        </w:rPr>
        <w:t xml:space="preserve">. However, it exhibited </w:t>
      </w:r>
      <w:r w:rsidRPr="00FC5154">
        <w:rPr>
          <w:rStyle w:val="Strong"/>
          <w:rFonts w:ascii="Arial" w:eastAsiaTheme="majorEastAsia" w:hAnsi="Arial" w:cs="Arial"/>
          <w:b w:val="0"/>
          <w:bCs w:val="0"/>
          <w:sz w:val="20"/>
          <w:szCs w:val="20"/>
          <w:lang w:val="en-US"/>
        </w:rPr>
        <w:t>the highest porosity among all powders</w:t>
      </w:r>
      <w:r w:rsidRPr="00FC5154">
        <w:rPr>
          <w:rFonts w:ascii="Arial" w:hAnsi="Arial" w:cs="Arial"/>
          <w:sz w:val="20"/>
          <w:szCs w:val="20"/>
          <w:lang w:val="en-US"/>
        </w:rPr>
        <w:t xml:space="preserve">, highlighting its </w:t>
      </w:r>
      <w:r w:rsidRPr="00FC5154">
        <w:rPr>
          <w:rStyle w:val="Strong"/>
          <w:rFonts w:ascii="Arial" w:eastAsiaTheme="majorEastAsia" w:hAnsi="Arial" w:cs="Arial"/>
          <w:b w:val="0"/>
          <w:bCs w:val="0"/>
          <w:sz w:val="20"/>
          <w:szCs w:val="20"/>
          <w:lang w:val="en-US"/>
        </w:rPr>
        <w:t>functional benefits for antioxidant activity and nutrient bioaccessibility</w:t>
      </w:r>
      <w:r w:rsidRPr="00FC5154">
        <w:rPr>
          <w:rFonts w:ascii="Arial" w:hAnsi="Arial" w:cs="Arial"/>
          <w:sz w:val="20"/>
          <w:szCs w:val="20"/>
          <w:lang w:val="en-US"/>
        </w:rPr>
        <w:t>.</w:t>
      </w:r>
    </w:p>
    <w:p w14:paraId="16429116" w14:textId="77777777" w:rsidR="00C43488" w:rsidRPr="00175578" w:rsidRDefault="00C43488" w:rsidP="00C43488">
      <w:pPr>
        <w:spacing w:line="240" w:lineRule="auto"/>
        <w:jc w:val="center"/>
        <w:rPr>
          <w:rFonts w:ascii="Times New Roman" w:hAnsi="Times New Roman" w:cs="Times New Roman"/>
          <w:color w:val="000000" w:themeColor="text1"/>
        </w:rPr>
      </w:pPr>
      <w:r w:rsidRPr="00FC5154">
        <w:rPr>
          <w:rFonts w:ascii="Times New Roman" w:hAnsi="Times New Roman" w:cs="Times New Roman"/>
          <w:color w:val="000000" w:themeColor="text1"/>
          <w:lang w:val="en-US"/>
        </w:rPr>
        <w:t xml:space="preserve">    </w:t>
      </w:r>
      <w:r w:rsidRPr="00175578">
        <w:rPr>
          <w:noProof/>
          <w:color w:val="000000" w:themeColor="text1"/>
          <w:lang w:eastAsia="fr-FR"/>
        </w:rPr>
        <w:drawing>
          <wp:inline distT="0" distB="0" distL="0" distR="0" wp14:anchorId="78A03F36" wp14:editId="0248F909">
            <wp:extent cx="5033176" cy="4126727"/>
            <wp:effectExtent l="0" t="0" r="0"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C4A547" w14:textId="33C3FA0E" w:rsidR="00C43488" w:rsidRDefault="00C43488" w:rsidP="00C43488">
      <w:pPr>
        <w:spacing w:line="360" w:lineRule="auto"/>
        <w:jc w:val="center"/>
        <w:rPr>
          <w:rFonts w:ascii="Arial" w:hAnsi="Arial" w:cs="Arial"/>
          <w:color w:val="000000" w:themeColor="text1"/>
          <w:sz w:val="20"/>
          <w:szCs w:val="20"/>
          <w:lang w:val="en-US"/>
        </w:rPr>
      </w:pPr>
      <w:r w:rsidRPr="00DD346D">
        <w:rPr>
          <w:rFonts w:ascii="Arial" w:hAnsi="Arial" w:cs="Arial"/>
          <w:color w:val="000000" w:themeColor="text1"/>
          <w:sz w:val="20"/>
          <w:szCs w:val="20"/>
          <w:lang w:val="fr-CM"/>
        </w:rPr>
        <w:t>Fig. </w:t>
      </w:r>
      <w:r w:rsidR="005D6585" w:rsidRPr="00DD346D">
        <w:rPr>
          <w:rFonts w:ascii="Arial" w:hAnsi="Arial" w:cs="Arial"/>
          <w:color w:val="000000" w:themeColor="text1"/>
          <w:sz w:val="20"/>
          <w:szCs w:val="20"/>
          <w:lang w:val="fr-CM"/>
        </w:rPr>
        <w:t>1</w:t>
      </w:r>
      <w:r w:rsidRPr="00DD346D">
        <w:rPr>
          <w:rFonts w:ascii="Arial" w:hAnsi="Arial" w:cs="Arial"/>
          <w:color w:val="000000" w:themeColor="text1"/>
          <w:sz w:val="20"/>
          <w:szCs w:val="20"/>
          <w:lang w:val="fr-CM"/>
        </w:rPr>
        <w:t xml:space="preserve">. </w:t>
      </w:r>
      <w:r w:rsidRPr="005250A4">
        <w:rPr>
          <w:rFonts w:ascii="Arial" w:hAnsi="Arial" w:cs="Arial"/>
          <w:color w:val="000000" w:themeColor="text1"/>
          <w:sz w:val="20"/>
          <w:szCs w:val="20"/>
          <w:lang w:val="en-US"/>
        </w:rPr>
        <w:t xml:space="preserve">Grouping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leaf and fruit powders according to their nutrient content, bioactive compounds, antioxidant activity and functional properties</w:t>
      </w:r>
    </w:p>
    <w:p w14:paraId="2DDD8690" w14:textId="5AA40CFC" w:rsidR="00C336F8" w:rsidRDefault="00C336F8" w:rsidP="00795A74">
      <w:pPr>
        <w:pStyle w:val="NormalWeb"/>
        <w:spacing w:line="360" w:lineRule="auto"/>
        <w:rPr>
          <w:rFonts w:ascii="Arial" w:hAnsi="Arial" w:cs="Arial"/>
          <w:b/>
          <w:color w:val="000000" w:themeColor="text1"/>
          <w:sz w:val="20"/>
          <w:szCs w:val="20"/>
          <w:lang w:val="fr-CM"/>
        </w:rPr>
      </w:pPr>
    </w:p>
    <w:p w14:paraId="6292F5DD" w14:textId="77777777" w:rsidR="00B17EC4" w:rsidRDefault="00B17EC4" w:rsidP="00795A74">
      <w:pPr>
        <w:pStyle w:val="NormalWeb"/>
        <w:spacing w:line="360" w:lineRule="auto"/>
        <w:rPr>
          <w:rFonts w:ascii="Arial" w:hAnsi="Arial" w:cs="Arial"/>
          <w:b/>
          <w:color w:val="000000" w:themeColor="text1"/>
          <w:sz w:val="20"/>
          <w:szCs w:val="20"/>
          <w:lang w:val="fr-CM"/>
        </w:rPr>
      </w:pPr>
    </w:p>
    <w:p w14:paraId="717E90CC" w14:textId="52C36A9A" w:rsidR="00C43488" w:rsidRPr="00D603BB" w:rsidRDefault="00C43488" w:rsidP="00795A74">
      <w:pPr>
        <w:pStyle w:val="NormalWeb"/>
        <w:spacing w:line="360" w:lineRule="auto"/>
        <w:rPr>
          <w:rFonts w:ascii="Arial" w:hAnsi="Arial" w:cs="Arial"/>
          <w:b/>
          <w:color w:val="000000" w:themeColor="text1"/>
          <w:sz w:val="20"/>
          <w:szCs w:val="20"/>
          <w:lang w:val="en-US"/>
        </w:rPr>
      </w:pPr>
      <w:r w:rsidRPr="00D603BB">
        <w:rPr>
          <w:rFonts w:ascii="Arial" w:hAnsi="Arial" w:cs="Arial"/>
          <w:b/>
          <w:color w:val="000000" w:themeColor="text1"/>
          <w:sz w:val="20"/>
          <w:szCs w:val="20"/>
          <w:lang w:val="en-US"/>
        </w:rPr>
        <w:lastRenderedPageBreak/>
        <w:t xml:space="preserve">CONCLUSION </w:t>
      </w:r>
    </w:p>
    <w:p w14:paraId="374CABBC" w14:textId="086C557D" w:rsidR="0092158E" w:rsidRDefault="0092158E" w:rsidP="0092158E">
      <w:pPr>
        <w:pStyle w:val="NormalWeb"/>
        <w:spacing w:line="360" w:lineRule="auto"/>
        <w:rPr>
          <w:rFonts w:ascii="Arial" w:hAnsi="Arial" w:cs="Arial"/>
          <w:b/>
          <w:bCs/>
          <w:sz w:val="20"/>
          <w:szCs w:val="20"/>
          <w:lang w:val="en-US"/>
        </w:rPr>
      </w:pPr>
      <w:r w:rsidRPr="00B66692">
        <w:rPr>
          <w:rFonts w:ascii="Arial" w:hAnsi="Arial" w:cs="Arial"/>
          <w:sz w:val="20"/>
          <w:szCs w:val="20"/>
          <w:lang w:val="en-US"/>
        </w:rPr>
        <w:t>This study highlights that</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leaf and fruit powders of </w:t>
      </w:r>
      <w:r w:rsidRPr="00B66692">
        <w:rPr>
          <w:rStyle w:val="Strong"/>
          <w:rFonts w:ascii="Arial" w:eastAsiaTheme="majorEastAsia" w:hAnsi="Arial" w:cs="Arial"/>
          <w:b w:val="0"/>
          <w:bCs w:val="0"/>
          <w:i/>
          <w:iCs/>
          <w:sz w:val="20"/>
          <w:szCs w:val="20"/>
          <w:lang w:val="en-US"/>
        </w:rPr>
        <w:t>Abelmoschus esculentus</w:t>
      </w:r>
      <w:r w:rsidRPr="00B66692">
        <w:rPr>
          <w:rStyle w:val="Strong"/>
          <w:rFonts w:ascii="Arial" w:eastAsiaTheme="majorEastAsia" w:hAnsi="Arial" w:cs="Arial"/>
          <w:b w:val="0"/>
          <w:bCs w:val="0"/>
          <w:sz w:val="20"/>
          <w:szCs w:val="20"/>
          <w:lang w:val="en-US"/>
        </w:rPr>
        <w:t xml:space="preserve"> and </w:t>
      </w:r>
      <w:r w:rsidRPr="00B66692">
        <w:rPr>
          <w:rStyle w:val="Strong"/>
          <w:rFonts w:ascii="Arial" w:eastAsiaTheme="majorEastAsia" w:hAnsi="Arial" w:cs="Arial"/>
          <w:b w:val="0"/>
          <w:bCs w:val="0"/>
          <w:i/>
          <w:iCs/>
          <w:sz w:val="20"/>
          <w:szCs w:val="20"/>
          <w:lang w:val="en-US"/>
        </w:rPr>
        <w:t>Corchorus olitorius</w:t>
      </w:r>
      <w:r w:rsidRPr="00B66692">
        <w:rPr>
          <w:rFonts w:ascii="Arial" w:hAnsi="Arial" w:cs="Arial"/>
          <w:b/>
          <w:bCs/>
          <w:sz w:val="20"/>
          <w:szCs w:val="20"/>
          <w:lang w:val="en-US"/>
        </w:rPr>
        <w:t xml:space="preserve">, </w:t>
      </w:r>
      <w:r w:rsidRPr="00B66692">
        <w:rPr>
          <w:rFonts w:ascii="Arial" w:hAnsi="Arial" w:cs="Arial"/>
          <w:sz w:val="20"/>
          <w:szCs w:val="20"/>
          <w:lang w:val="en-US"/>
        </w:rPr>
        <w:t>which exhibit</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significant antioxidant activities</w:t>
      </w:r>
      <w:r w:rsidRPr="00B66692">
        <w:rPr>
          <w:rFonts w:ascii="Arial" w:hAnsi="Arial" w:cs="Arial"/>
          <w:b/>
          <w:bCs/>
          <w:sz w:val="20"/>
          <w:szCs w:val="20"/>
          <w:lang w:val="en-US"/>
        </w:rPr>
        <w:t>,</w:t>
      </w:r>
      <w:r w:rsidRPr="00B66692">
        <w:rPr>
          <w:rFonts w:ascii="Arial" w:hAnsi="Arial" w:cs="Arial"/>
          <w:sz w:val="20"/>
          <w:szCs w:val="20"/>
          <w:lang w:val="en-US"/>
        </w:rPr>
        <w:t xml:space="preserve"> possess </w:t>
      </w:r>
      <w:r w:rsidRPr="00B66692">
        <w:rPr>
          <w:rStyle w:val="Strong"/>
          <w:rFonts w:ascii="Arial" w:eastAsiaTheme="majorEastAsia" w:hAnsi="Arial" w:cs="Arial"/>
          <w:b w:val="0"/>
          <w:bCs w:val="0"/>
          <w:sz w:val="20"/>
          <w:szCs w:val="20"/>
          <w:lang w:val="en-US"/>
        </w:rPr>
        <w:t>important functional properties</w:t>
      </w:r>
      <w:r w:rsidRPr="00B66692">
        <w:rPr>
          <w:rFonts w:ascii="Arial" w:hAnsi="Arial" w:cs="Arial"/>
          <w:b/>
          <w:bCs/>
          <w:sz w:val="20"/>
          <w:szCs w:val="20"/>
          <w:lang w:val="en-US"/>
        </w:rPr>
        <w:t xml:space="preserve"> </w:t>
      </w:r>
      <w:r w:rsidRPr="00B66692">
        <w:rPr>
          <w:rFonts w:ascii="Arial" w:hAnsi="Arial" w:cs="Arial"/>
          <w:sz w:val="20"/>
          <w:szCs w:val="20"/>
          <w:lang w:val="en-US"/>
        </w:rPr>
        <w:t>that must be considered before use</w:t>
      </w:r>
      <w:r w:rsidRPr="00B66692">
        <w:rPr>
          <w:rFonts w:ascii="Arial" w:hAnsi="Arial" w:cs="Arial"/>
          <w:b/>
          <w:bCs/>
          <w:sz w:val="20"/>
          <w:szCs w:val="20"/>
          <w:lang w:val="en-US"/>
        </w:rPr>
        <w:t xml:space="preserve">. </w:t>
      </w:r>
      <w:r w:rsidRPr="00B66692">
        <w:rPr>
          <w:rFonts w:ascii="Arial" w:hAnsi="Arial" w:cs="Arial"/>
          <w:sz w:val="20"/>
          <w:szCs w:val="20"/>
          <w:lang w:val="en-US"/>
        </w:rPr>
        <w:t>These include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water absorption capacity (WAC), oil absorption capacity (OAC), solubility index (WSI), density, and porosity</w:t>
      </w:r>
      <w:r w:rsidRPr="00B66692">
        <w:rPr>
          <w:rFonts w:ascii="Arial" w:hAnsi="Arial" w:cs="Arial"/>
          <w:b/>
          <w:bCs/>
          <w:sz w:val="20"/>
          <w:szCs w:val="20"/>
          <w:lang w:val="en-US"/>
        </w:rPr>
        <w:t xml:space="preserve">. </w:t>
      </w:r>
      <w:r w:rsidRPr="00B66692">
        <w:rPr>
          <w:rFonts w:ascii="Arial" w:hAnsi="Arial" w:cs="Arial"/>
          <w:sz w:val="20"/>
          <w:szCs w:val="20"/>
          <w:lang w:val="en-US"/>
        </w:rPr>
        <w:t>These properties are influenced by</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chemical composition</w:t>
      </w:r>
      <w:r w:rsidRPr="00B66692">
        <w:rPr>
          <w:rFonts w:ascii="Arial" w:hAnsi="Arial" w:cs="Arial"/>
          <w:b/>
          <w:bCs/>
          <w:sz w:val="20"/>
          <w:szCs w:val="20"/>
          <w:lang w:val="en-US"/>
        </w:rPr>
        <w:t xml:space="preserve"> </w:t>
      </w:r>
      <w:r w:rsidRPr="00B66692">
        <w:rPr>
          <w:rFonts w:ascii="Arial" w:hAnsi="Arial" w:cs="Arial"/>
          <w:sz w:val="20"/>
          <w:szCs w:val="20"/>
          <w:lang w:val="en-US"/>
        </w:rPr>
        <w:t>of the powders, particularly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hydrophilic and lipophilic compounds</w:t>
      </w:r>
      <w:r w:rsidRPr="00B66692">
        <w:rPr>
          <w:rFonts w:ascii="Arial" w:hAnsi="Arial" w:cs="Arial"/>
          <w:b/>
          <w:bCs/>
          <w:sz w:val="20"/>
          <w:szCs w:val="20"/>
          <w:lang w:val="en-US"/>
        </w:rPr>
        <w:t xml:space="preserve"> </w:t>
      </w:r>
      <w:r w:rsidRPr="00B66692">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proteins and fibers</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fruit powders of </w:t>
      </w:r>
      <w:r w:rsidRPr="00B66692">
        <w:rPr>
          <w:rStyle w:val="Strong"/>
          <w:rFonts w:ascii="Arial" w:eastAsiaTheme="majorEastAsia" w:hAnsi="Arial" w:cs="Arial"/>
          <w:b w:val="0"/>
          <w:bCs w:val="0"/>
          <w:i/>
          <w:iCs/>
          <w:sz w:val="20"/>
          <w:szCs w:val="20"/>
          <w:lang w:val="en-US"/>
        </w:rPr>
        <w:t>Corchorus olitorius</w:t>
      </w:r>
      <w:r w:rsidRPr="00B66692">
        <w:rPr>
          <w:rFonts w:ascii="Arial" w:hAnsi="Arial" w:cs="Arial"/>
          <w:b/>
          <w:bCs/>
          <w:sz w:val="20"/>
          <w:szCs w:val="20"/>
          <w:lang w:val="en-US"/>
        </w:rPr>
        <w:t xml:space="preserve"> </w:t>
      </w:r>
      <w:r w:rsidRPr="00B66692">
        <w:rPr>
          <w:rFonts w:ascii="Arial" w:hAnsi="Arial" w:cs="Arial"/>
          <w:sz w:val="20"/>
          <w:szCs w:val="20"/>
          <w:lang w:val="en-US"/>
        </w:rPr>
        <w:t xml:space="preserve">and </w:t>
      </w:r>
      <w:r w:rsidRPr="00B66692">
        <w:rPr>
          <w:rStyle w:val="Strong"/>
          <w:rFonts w:ascii="Arial" w:eastAsiaTheme="majorEastAsia" w:hAnsi="Arial" w:cs="Arial"/>
          <w:b w:val="0"/>
          <w:bCs w:val="0"/>
          <w:sz w:val="20"/>
          <w:szCs w:val="20"/>
          <w:lang w:val="en-US"/>
        </w:rPr>
        <w:t xml:space="preserve">leaf powders of </w:t>
      </w:r>
      <w:r w:rsidRPr="00B66692">
        <w:rPr>
          <w:rStyle w:val="Strong"/>
          <w:rFonts w:ascii="Arial" w:eastAsiaTheme="majorEastAsia" w:hAnsi="Arial" w:cs="Arial"/>
          <w:b w:val="0"/>
          <w:bCs w:val="0"/>
          <w:i/>
          <w:iCs/>
          <w:sz w:val="20"/>
          <w:szCs w:val="20"/>
          <w:lang w:val="en-US"/>
        </w:rPr>
        <w:t>Abelmoschus esculentus</w:t>
      </w:r>
      <w:r w:rsidRPr="00B66692">
        <w:rPr>
          <w:rFonts w:ascii="Arial" w:hAnsi="Arial" w:cs="Arial"/>
          <w:b/>
          <w:bCs/>
          <w:sz w:val="20"/>
          <w:szCs w:val="20"/>
          <w:lang w:val="en-US"/>
        </w:rPr>
        <w:t xml:space="preserve">, </w:t>
      </w:r>
      <w:r w:rsidRPr="00B66692">
        <w:rPr>
          <w:rFonts w:ascii="Arial" w:hAnsi="Arial" w:cs="Arial"/>
          <w:sz w:val="20"/>
          <w:szCs w:val="20"/>
          <w:lang w:val="en-US"/>
        </w:rPr>
        <w:t>characterized by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high energy density, </w:t>
      </w:r>
      <w:r w:rsidR="00D603BB">
        <w:rPr>
          <w:rStyle w:val="Strong"/>
          <w:rFonts w:ascii="Arial" w:eastAsiaTheme="majorEastAsia" w:hAnsi="Arial" w:cs="Arial"/>
          <w:b w:val="0"/>
          <w:bCs w:val="0"/>
          <w:sz w:val="20"/>
          <w:szCs w:val="20"/>
          <w:lang w:val="en-US"/>
        </w:rPr>
        <w:t xml:space="preserve">elevated </w:t>
      </w:r>
      <w:r w:rsidRPr="00B66692">
        <w:rPr>
          <w:rStyle w:val="Strong"/>
          <w:rFonts w:ascii="Arial" w:eastAsiaTheme="majorEastAsia" w:hAnsi="Arial" w:cs="Arial"/>
          <w:b w:val="0"/>
          <w:bCs w:val="0"/>
          <w:sz w:val="20"/>
          <w:szCs w:val="20"/>
          <w:lang w:val="en-US"/>
        </w:rPr>
        <w:t>fiber content, and low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 xml:space="preserve">are </w:t>
      </w:r>
      <w:r w:rsidRPr="00B66692">
        <w:rPr>
          <w:rFonts w:ascii="Arial" w:hAnsi="Arial" w:cs="Arial"/>
          <w:sz w:val="20"/>
          <w:szCs w:val="20"/>
          <w:lang w:val="en-US"/>
        </w:rPr>
        <w:t>associated with</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 oil absorption capacity (OAC) and elevated true and bulk density</w:t>
      </w:r>
      <w:r w:rsidRPr="00B66692">
        <w:rPr>
          <w:rFonts w:ascii="Arial" w:hAnsi="Arial" w:cs="Arial"/>
          <w:b/>
          <w:bCs/>
          <w:sz w:val="20"/>
          <w:szCs w:val="20"/>
          <w:lang w:val="en-US"/>
        </w:rPr>
        <w:t xml:space="preserve"> </w:t>
      </w:r>
      <w:r w:rsidRPr="00D3651A">
        <w:rPr>
          <w:rFonts w:ascii="Arial" w:hAnsi="Arial" w:cs="Arial"/>
          <w:sz w:val="20"/>
          <w:szCs w:val="20"/>
          <w:lang w:val="en-US"/>
        </w:rPr>
        <w:t>values. 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leaf powder of </w:t>
      </w:r>
      <w:r w:rsidRPr="00B66692">
        <w:rPr>
          <w:rStyle w:val="Strong"/>
          <w:rFonts w:ascii="Arial" w:eastAsiaTheme="majorEastAsia" w:hAnsi="Arial" w:cs="Arial"/>
          <w:b w:val="0"/>
          <w:bCs w:val="0"/>
          <w:i/>
          <w:iCs/>
          <w:sz w:val="20"/>
          <w:szCs w:val="20"/>
          <w:lang w:val="en-US"/>
        </w:rPr>
        <w:t>Corchorus olitorius</w:t>
      </w:r>
      <w:r w:rsidRPr="00D3651A">
        <w:rPr>
          <w:rFonts w:ascii="Arial" w:hAnsi="Arial" w:cs="Arial"/>
          <w:sz w:val="20"/>
          <w:szCs w:val="20"/>
          <w:lang w:val="en-US"/>
        </w:rPr>
        <w:t>, which is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rich in essential nutrients</w:t>
      </w:r>
      <w:r w:rsidRPr="00B66692">
        <w:rPr>
          <w:rFonts w:ascii="Arial" w:hAnsi="Arial" w:cs="Arial"/>
          <w:b/>
          <w:bCs/>
          <w:sz w:val="20"/>
          <w:szCs w:val="20"/>
          <w:lang w:val="en-US"/>
        </w:rPr>
        <w:t xml:space="preserve"> </w:t>
      </w:r>
      <w:r w:rsidRPr="00D3651A">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proteins, copper, calcium, phosphorus, and polyphenols</w:t>
      </w:r>
      <w:r w:rsidRPr="00B66692">
        <w:rPr>
          <w:rFonts w:ascii="Arial" w:hAnsi="Arial" w:cs="Arial"/>
          <w:b/>
          <w:bCs/>
          <w:sz w:val="20"/>
          <w:szCs w:val="20"/>
          <w:lang w:val="en-US"/>
        </w:rPr>
        <w:t>,</w:t>
      </w:r>
      <w:r w:rsidRPr="00D3651A">
        <w:rPr>
          <w:rFonts w:ascii="Arial" w:hAnsi="Arial" w:cs="Arial"/>
          <w:sz w:val="20"/>
          <w:szCs w:val="20"/>
          <w:lang w:val="en-US"/>
        </w:rPr>
        <w:t xml:space="preserve"> exhibits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moderate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and is associated with</w:t>
      </w:r>
      <w:r w:rsidRPr="00B66692">
        <w:rPr>
          <w:rFonts w:ascii="Arial" w:hAnsi="Arial" w:cs="Arial"/>
          <w:b/>
          <w:bCs/>
          <w:sz w:val="20"/>
          <w:szCs w:val="20"/>
          <w:lang w:val="en-US"/>
        </w:rPr>
        <w:t xml:space="preserve"> </w:t>
      </w:r>
      <w:r w:rsidRPr="00D3651A">
        <w:rPr>
          <w:rFonts w:ascii="Arial" w:hAnsi="Arial" w:cs="Arial"/>
          <w:sz w:val="20"/>
          <w:szCs w:val="20"/>
          <w:lang w:val="en-US"/>
        </w:rPr>
        <w:t>a</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high-water absorption capacity (WAC)</w:t>
      </w:r>
      <w:r w:rsidRPr="00B66692">
        <w:rPr>
          <w:rFonts w:ascii="Arial" w:hAnsi="Arial" w:cs="Arial"/>
          <w:b/>
          <w:bCs/>
          <w:sz w:val="20"/>
          <w:szCs w:val="20"/>
          <w:lang w:val="en-US"/>
        </w:rPr>
        <w:t xml:space="preserve">. </w:t>
      </w:r>
      <w:r w:rsidRPr="00D3651A">
        <w:rPr>
          <w:rFonts w:ascii="Arial" w:hAnsi="Arial" w:cs="Arial"/>
          <w:sz w:val="20"/>
          <w:szCs w:val="20"/>
          <w:lang w:val="en-US"/>
        </w:rPr>
        <w:t xml:space="preserve">The </w:t>
      </w:r>
      <w:r w:rsidRPr="00B66692">
        <w:rPr>
          <w:rStyle w:val="Strong"/>
          <w:rFonts w:ascii="Arial" w:eastAsiaTheme="majorEastAsia" w:hAnsi="Arial" w:cs="Arial"/>
          <w:b w:val="0"/>
          <w:bCs w:val="0"/>
          <w:sz w:val="20"/>
          <w:szCs w:val="20"/>
          <w:lang w:val="en-US"/>
        </w:rPr>
        <w:t xml:space="preserve">fruit powder of </w:t>
      </w:r>
      <w:r w:rsidRPr="00B66692">
        <w:rPr>
          <w:rStyle w:val="Strong"/>
          <w:rFonts w:ascii="Arial" w:eastAsiaTheme="majorEastAsia" w:hAnsi="Arial" w:cs="Arial"/>
          <w:b w:val="0"/>
          <w:bCs w:val="0"/>
          <w:i/>
          <w:iCs/>
          <w:sz w:val="20"/>
          <w:szCs w:val="20"/>
          <w:lang w:val="en-US"/>
        </w:rPr>
        <w:t>Abelmoschus esculentus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rich in minerals</w:t>
      </w:r>
      <w:r w:rsidRPr="00B66692">
        <w:rPr>
          <w:rFonts w:ascii="Arial" w:hAnsi="Arial" w:cs="Arial"/>
          <w:b/>
          <w:bCs/>
          <w:sz w:val="20"/>
          <w:szCs w:val="20"/>
          <w:lang w:val="en-US"/>
        </w:rPr>
        <w:t xml:space="preserve"> </w:t>
      </w:r>
      <w:r w:rsidRPr="00D3651A">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iron, zinc, magnesium, potassium, sodium</w:t>
      </w:r>
      <w:r w:rsidRPr="00B66692">
        <w:rPr>
          <w:rFonts w:ascii="Arial" w:hAnsi="Arial" w:cs="Arial"/>
          <w:b/>
          <w:bCs/>
          <w:sz w:val="20"/>
          <w:szCs w:val="20"/>
          <w:lang w:val="en-US"/>
        </w:rPr>
        <w:t xml:space="preserve">, </w:t>
      </w:r>
      <w:r w:rsidRPr="00D3651A">
        <w:rPr>
          <w:rFonts w:ascii="Arial" w:hAnsi="Arial" w:cs="Arial"/>
          <w:sz w:val="20"/>
          <w:szCs w:val="20"/>
          <w:lang w:val="en-US"/>
        </w:rPr>
        <w:t>and</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flavonoids</w:t>
      </w:r>
      <w:r w:rsidRPr="00B66692">
        <w:rPr>
          <w:rFonts w:ascii="Arial" w:hAnsi="Arial" w:cs="Arial"/>
          <w:b/>
          <w:bCs/>
          <w:sz w:val="20"/>
          <w:szCs w:val="20"/>
          <w:lang w:val="en-US"/>
        </w:rPr>
        <w:t xml:space="preserve">, </w:t>
      </w:r>
      <w:r w:rsidRPr="00D3651A">
        <w:rPr>
          <w:rFonts w:ascii="Arial" w:hAnsi="Arial" w:cs="Arial"/>
          <w:sz w:val="20"/>
          <w:szCs w:val="20"/>
          <w:lang w:val="en-US"/>
        </w:rPr>
        <w:t xml:space="preserve">displays </w:t>
      </w:r>
      <w:r w:rsidRPr="00B66692">
        <w:rPr>
          <w:rStyle w:val="Strong"/>
          <w:rFonts w:ascii="Arial" w:eastAsiaTheme="majorEastAsia" w:hAnsi="Arial" w:cs="Arial"/>
          <w:b w:val="0"/>
          <w:bCs w:val="0"/>
          <w:sz w:val="20"/>
          <w:szCs w:val="20"/>
          <w:lang w:val="en-US"/>
        </w:rPr>
        <w:t>high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and is characterized by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 porosity, a high solubility index (WSI), and elevated water absorption capacity (WAC)</w:t>
      </w:r>
      <w:r w:rsidRPr="00B66692">
        <w:rPr>
          <w:rFonts w:ascii="Arial" w:hAnsi="Arial" w:cs="Arial"/>
          <w:b/>
          <w:bCs/>
          <w:sz w:val="20"/>
          <w:szCs w:val="20"/>
          <w:lang w:val="en-US"/>
        </w:rPr>
        <w:t xml:space="preserve">. </w:t>
      </w:r>
      <w:r w:rsidRPr="00D3651A">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fruit powder of </w:t>
      </w:r>
      <w:r w:rsidRPr="00B66692">
        <w:rPr>
          <w:rStyle w:val="Strong"/>
          <w:rFonts w:ascii="Arial" w:eastAsiaTheme="majorEastAsia" w:hAnsi="Arial" w:cs="Arial"/>
          <w:b w:val="0"/>
          <w:bCs w:val="0"/>
          <w:i/>
          <w:iCs/>
          <w:sz w:val="20"/>
          <w:szCs w:val="20"/>
          <w:lang w:val="en-US"/>
        </w:rPr>
        <w:t>Abelmoschus esculentus</w:t>
      </w:r>
      <w:r w:rsidR="00030086">
        <w:rPr>
          <w:rStyle w:val="Strong"/>
          <w:rFonts w:ascii="Arial" w:eastAsiaTheme="majorEastAsia" w:hAnsi="Arial" w:cs="Arial"/>
          <w:b w:val="0"/>
          <w:bCs w:val="0"/>
          <w:i/>
          <w:iCs/>
          <w:sz w:val="20"/>
          <w:szCs w:val="20"/>
          <w:lang w:val="en-US"/>
        </w:rPr>
        <w:t xml:space="preserve">, </w:t>
      </w:r>
      <w:r w:rsidR="00030086" w:rsidRPr="00030086">
        <w:rPr>
          <w:rStyle w:val="Strong"/>
          <w:rFonts w:ascii="Arial" w:eastAsiaTheme="majorEastAsia" w:hAnsi="Arial" w:cs="Arial"/>
          <w:b w:val="0"/>
          <w:bCs w:val="0"/>
          <w:sz w:val="20"/>
          <w:szCs w:val="20"/>
          <w:lang w:val="en-US"/>
        </w:rPr>
        <w:t xml:space="preserve">followed by the leaf powder of </w:t>
      </w:r>
      <w:r w:rsidR="00030086" w:rsidRPr="00030086">
        <w:rPr>
          <w:rStyle w:val="Strong"/>
          <w:rFonts w:ascii="Arial" w:eastAsiaTheme="majorEastAsia" w:hAnsi="Arial" w:cs="Arial"/>
          <w:b w:val="0"/>
          <w:bCs w:val="0"/>
          <w:i/>
          <w:iCs/>
          <w:sz w:val="20"/>
          <w:szCs w:val="20"/>
          <w:lang w:val="en-US"/>
        </w:rPr>
        <w:t>Corchorus olitorius</w:t>
      </w:r>
      <w:r w:rsidR="00030086">
        <w:rPr>
          <w:rStyle w:val="Strong"/>
          <w:rFonts w:ascii="Arial" w:eastAsiaTheme="majorEastAsia" w:hAnsi="Arial" w:cs="Arial"/>
          <w:b w:val="0"/>
          <w:bCs w:val="0"/>
          <w:i/>
          <w:iCs/>
          <w:sz w:val="20"/>
          <w:szCs w:val="20"/>
          <w:lang w:val="en-US"/>
        </w:rPr>
        <w:t>,</w:t>
      </w:r>
      <w:r w:rsidRPr="00B66692">
        <w:rPr>
          <w:rFonts w:ascii="Arial" w:hAnsi="Arial" w:cs="Arial"/>
          <w:b/>
          <w:bCs/>
          <w:sz w:val="20"/>
          <w:szCs w:val="20"/>
          <w:lang w:val="en-US"/>
        </w:rPr>
        <w:t xml:space="preserve"> </w:t>
      </w:r>
      <w:r w:rsidRPr="00D3651A">
        <w:rPr>
          <w:rFonts w:ascii="Arial" w:hAnsi="Arial" w:cs="Arial"/>
          <w:sz w:val="20"/>
          <w:szCs w:val="20"/>
          <w:lang w:val="en-US"/>
        </w:rPr>
        <w:t>appears to be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the most suitable</w:t>
      </w:r>
      <w:r w:rsidRPr="00B66692">
        <w:rPr>
          <w:rFonts w:ascii="Arial" w:hAnsi="Arial" w:cs="Arial"/>
          <w:b/>
          <w:bCs/>
          <w:sz w:val="20"/>
          <w:szCs w:val="20"/>
          <w:lang w:val="en-US"/>
        </w:rPr>
        <w:t xml:space="preserve"> </w:t>
      </w:r>
      <w:r w:rsidRPr="00D3651A">
        <w:rPr>
          <w:rFonts w:ascii="Arial" w:hAnsi="Arial" w:cs="Arial"/>
          <w:sz w:val="20"/>
          <w:szCs w:val="20"/>
          <w:lang w:val="en-US"/>
        </w:rPr>
        <w:t>for</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potential use as a dietary supplement</w:t>
      </w:r>
      <w:r w:rsidRPr="00B66692">
        <w:rPr>
          <w:rFonts w:ascii="Arial" w:hAnsi="Arial" w:cs="Arial"/>
          <w:b/>
          <w:bCs/>
          <w:sz w:val="20"/>
          <w:szCs w:val="20"/>
          <w:lang w:val="en-US"/>
        </w:rPr>
        <w:t xml:space="preserve"> </w:t>
      </w:r>
      <w:r w:rsidRPr="00D3651A">
        <w:rPr>
          <w:rFonts w:ascii="Arial" w:hAnsi="Arial" w:cs="Arial"/>
          <w:sz w:val="20"/>
          <w:szCs w:val="20"/>
          <w:lang w:val="en-US"/>
        </w:rPr>
        <w:t xml:space="preserve">in the </w:t>
      </w:r>
      <w:r w:rsidRPr="00B66692">
        <w:rPr>
          <w:rStyle w:val="Strong"/>
          <w:rFonts w:ascii="Arial" w:eastAsiaTheme="majorEastAsia" w:hAnsi="Arial" w:cs="Arial"/>
          <w:b w:val="0"/>
          <w:bCs w:val="0"/>
          <w:sz w:val="20"/>
          <w:szCs w:val="20"/>
          <w:lang w:val="en-US"/>
        </w:rPr>
        <w:t>nutritional management of patients suffering from chronic diseases</w:t>
      </w:r>
      <w:r w:rsidRPr="00B66692">
        <w:rPr>
          <w:rFonts w:ascii="Arial" w:hAnsi="Arial" w:cs="Arial"/>
          <w:b/>
          <w:bCs/>
          <w:sz w:val="20"/>
          <w:szCs w:val="20"/>
          <w:lang w:val="en-US"/>
        </w:rPr>
        <w:t>.</w:t>
      </w:r>
    </w:p>
    <w:p w14:paraId="23810058" w14:textId="77777777" w:rsidR="00030086" w:rsidRDefault="00030086"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fr-CM" w:eastAsia="fr-FR"/>
        </w:rPr>
      </w:pPr>
    </w:p>
    <w:p w14:paraId="6D733260" w14:textId="3F1854FB" w:rsidR="00C43488" w:rsidRPr="00FC5154" w:rsidRDefault="00C43488"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fr-CM" w:eastAsia="fr-FR"/>
        </w:rPr>
      </w:pPr>
      <w:r w:rsidRPr="00FC5154">
        <w:rPr>
          <w:rFonts w:ascii="Arial" w:eastAsia="Times New Roman" w:hAnsi="Arial" w:cs="Arial"/>
          <w:b/>
          <w:color w:val="000000" w:themeColor="text1"/>
          <w:sz w:val="20"/>
          <w:szCs w:val="20"/>
          <w:lang w:val="fr-CM" w:eastAsia="fr-FR"/>
        </w:rPr>
        <w:t>DISCLAIMER (ARTIFICIAL INTELLIGENCE)</w:t>
      </w:r>
    </w:p>
    <w:p w14:paraId="776091A5" w14:textId="77777777" w:rsidR="00C43488" w:rsidRPr="005250A4" w:rsidRDefault="00C43488"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Authors hereby declare that no generative AI technologies such as large language Models (ChatGPT, Copilot, etc.) and text to image generators have been used during the writing or editing of this manuscript.</w:t>
      </w:r>
    </w:p>
    <w:p w14:paraId="4EC0620C" w14:textId="77777777" w:rsidR="00C43488" w:rsidRPr="005250A4" w:rsidRDefault="00C43488" w:rsidP="00C43488">
      <w:pPr>
        <w:spacing w:before="240"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CONSENT AND ETHICAL APPROVAL</w:t>
      </w:r>
    </w:p>
    <w:p w14:paraId="457E50FB" w14:textId="77777777" w:rsidR="00C43488" w:rsidRPr="005250A4" w:rsidRDefault="00C43488" w:rsidP="00C43488">
      <w:pPr>
        <w:spacing w:after="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It is </w:t>
      </w:r>
      <w:r>
        <w:rPr>
          <w:rFonts w:ascii="Arial" w:hAnsi="Arial" w:cs="Arial"/>
          <w:color w:val="000000" w:themeColor="text1"/>
          <w:sz w:val="20"/>
          <w:szCs w:val="20"/>
          <w:lang w:val="en-US"/>
        </w:rPr>
        <w:t xml:space="preserve">not </w:t>
      </w:r>
      <w:r w:rsidRPr="005250A4">
        <w:rPr>
          <w:rFonts w:ascii="Arial" w:hAnsi="Arial" w:cs="Arial"/>
          <w:color w:val="000000" w:themeColor="text1"/>
          <w:sz w:val="20"/>
          <w:szCs w:val="20"/>
          <w:lang w:val="en-US"/>
        </w:rPr>
        <w:t>applicable</w:t>
      </w:r>
    </w:p>
    <w:p w14:paraId="2A317AED" w14:textId="77777777" w:rsidR="00D51270" w:rsidRPr="00D51270" w:rsidRDefault="00D51270" w:rsidP="00D51270">
      <w:pPr>
        <w:spacing w:before="240" w:line="360" w:lineRule="auto"/>
        <w:jc w:val="both"/>
        <w:rPr>
          <w:rFonts w:ascii="Arial" w:hAnsi="Arial" w:cs="Arial"/>
          <w:color w:val="000000" w:themeColor="text1"/>
          <w:sz w:val="20"/>
          <w:szCs w:val="20"/>
          <w:lang w:val="en-US"/>
        </w:rPr>
      </w:pPr>
      <w:r w:rsidRPr="00D51270">
        <w:rPr>
          <w:rFonts w:ascii="Arial" w:hAnsi="Arial" w:cs="Arial"/>
          <w:color w:val="000000" w:themeColor="text1"/>
          <w:sz w:val="20"/>
          <w:szCs w:val="20"/>
          <w:lang w:val="en-US"/>
        </w:rPr>
        <w:t>COMPETING INTERESTS DISCLAIMER:</w:t>
      </w:r>
    </w:p>
    <w:p w14:paraId="46B27730" w14:textId="47459244" w:rsidR="00D51270" w:rsidRDefault="00D51270" w:rsidP="00D51270">
      <w:pPr>
        <w:spacing w:before="240" w:line="360" w:lineRule="auto"/>
        <w:jc w:val="both"/>
        <w:rPr>
          <w:rFonts w:ascii="Arial" w:hAnsi="Arial" w:cs="Arial"/>
          <w:color w:val="000000" w:themeColor="text1"/>
          <w:sz w:val="20"/>
          <w:szCs w:val="20"/>
          <w:lang w:val="en-US"/>
        </w:rPr>
      </w:pPr>
      <w:r w:rsidRPr="00D51270">
        <w:rPr>
          <w:rFonts w:ascii="Arial" w:hAnsi="Arial" w:cs="Arial"/>
          <w:color w:val="000000" w:themeColor="text1"/>
          <w:sz w:val="20"/>
          <w:szCs w:val="20"/>
          <w:lang w:val="en-US"/>
        </w:rPr>
        <w:t>Authors have declared that they have no known competing financial interests OR non-financial interests OR personal relationships that could have appeared to influence the work reported in this paper.</w:t>
      </w:r>
    </w:p>
    <w:p w14:paraId="36D6FEA6" w14:textId="102194FD" w:rsidR="00955C1B" w:rsidRDefault="00C43488" w:rsidP="005B40C9">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REFERENCES</w:t>
      </w:r>
    </w:p>
    <w:p w14:paraId="767B93A3" w14:textId="69AC1500" w:rsidR="00FC5154" w:rsidRPr="00FC5154" w:rsidRDefault="00272869" w:rsidP="00FC5154">
      <w:pPr>
        <w:widowControl w:val="0"/>
        <w:autoSpaceDE w:val="0"/>
        <w:autoSpaceDN w:val="0"/>
        <w:adjustRightInd w:val="0"/>
        <w:spacing w:before="240" w:line="240" w:lineRule="auto"/>
        <w:ind w:left="480" w:hanging="480"/>
        <w:rPr>
          <w:rFonts w:ascii="Arial" w:hAnsi="Arial" w:cs="Arial"/>
          <w:noProof/>
          <w:sz w:val="20"/>
        </w:rPr>
      </w:pPr>
      <w:r>
        <w:rPr>
          <w:rFonts w:ascii="Arial" w:hAnsi="Arial" w:cs="Arial"/>
          <w:color w:val="000000" w:themeColor="text1"/>
          <w:sz w:val="20"/>
          <w:szCs w:val="20"/>
          <w:lang w:val="en-US"/>
        </w:rPr>
        <w:fldChar w:fldCharType="begin" w:fldLock="1"/>
      </w:r>
      <w:r>
        <w:rPr>
          <w:rFonts w:ascii="Arial" w:hAnsi="Arial" w:cs="Arial"/>
          <w:color w:val="000000" w:themeColor="text1"/>
          <w:sz w:val="20"/>
          <w:szCs w:val="20"/>
          <w:lang w:val="en-US"/>
        </w:rPr>
        <w:instrText xml:space="preserve">ADDIN Mendeley Bibliography CSL_BIBLIOGRAPHY </w:instrText>
      </w:r>
      <w:r>
        <w:rPr>
          <w:rFonts w:ascii="Arial" w:hAnsi="Arial" w:cs="Arial"/>
          <w:color w:val="000000" w:themeColor="text1"/>
          <w:sz w:val="20"/>
          <w:szCs w:val="20"/>
          <w:lang w:val="en-US"/>
        </w:rPr>
        <w:fldChar w:fldCharType="separate"/>
      </w:r>
      <w:r w:rsidR="00FC5154" w:rsidRPr="00FC5154">
        <w:rPr>
          <w:rFonts w:ascii="Arial" w:hAnsi="Arial" w:cs="Arial"/>
          <w:noProof/>
          <w:sz w:val="20"/>
        </w:rPr>
        <w:t xml:space="preserve">Adebowale, Y. A., Adeyemi, I. A., &amp; Oshodi, A. A. (2005). Functional and physicochemical properties of flours of six Mucuna species. </w:t>
      </w:r>
      <w:r w:rsidR="00FC5154" w:rsidRPr="00FC5154">
        <w:rPr>
          <w:rFonts w:ascii="Arial" w:hAnsi="Arial" w:cs="Arial"/>
          <w:i/>
          <w:iCs/>
          <w:noProof/>
          <w:sz w:val="20"/>
        </w:rPr>
        <w:t>African Journal of Biotechnology</w:t>
      </w:r>
      <w:r w:rsidR="00FC5154" w:rsidRPr="00FC5154">
        <w:rPr>
          <w:rFonts w:ascii="Arial" w:hAnsi="Arial" w:cs="Arial"/>
          <w:noProof/>
          <w:sz w:val="20"/>
        </w:rPr>
        <w:t xml:space="preserve">, </w:t>
      </w:r>
      <w:r w:rsidR="00FC5154" w:rsidRPr="00FC5154">
        <w:rPr>
          <w:rFonts w:ascii="Arial" w:hAnsi="Arial" w:cs="Arial"/>
          <w:i/>
          <w:iCs/>
          <w:noProof/>
          <w:sz w:val="20"/>
        </w:rPr>
        <w:t>4</w:t>
      </w:r>
      <w:r w:rsidR="00FC5154" w:rsidRPr="00FC5154">
        <w:rPr>
          <w:rFonts w:ascii="Arial" w:hAnsi="Arial" w:cs="Arial"/>
          <w:noProof/>
          <w:sz w:val="20"/>
        </w:rPr>
        <w:t>(12), 1461–1468. https://doi.org/10.5897/AJB2005.000-3223</w:t>
      </w:r>
    </w:p>
    <w:p w14:paraId="7DDBD2D7"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Anderson, R. A., Conway, H. F., Pfeifer, V. F., &amp; Griffin, E. L. (1969). Gelatinization of corn grits by roll- and extrusion-cooking. </w:t>
      </w:r>
      <w:r w:rsidRPr="00FC5154">
        <w:rPr>
          <w:rFonts w:ascii="Arial" w:hAnsi="Arial" w:cs="Arial"/>
          <w:i/>
          <w:iCs/>
          <w:noProof/>
          <w:sz w:val="20"/>
        </w:rPr>
        <w:t>Cereal Science Today,</w:t>
      </w:r>
      <w:r w:rsidRPr="00FC5154">
        <w:rPr>
          <w:rFonts w:ascii="Arial" w:hAnsi="Arial" w:cs="Arial"/>
          <w:noProof/>
          <w:sz w:val="20"/>
        </w:rPr>
        <w:t xml:space="preserve"> </w:t>
      </w:r>
      <w:r w:rsidRPr="00FC5154">
        <w:rPr>
          <w:rFonts w:ascii="Arial" w:hAnsi="Arial" w:cs="Arial"/>
          <w:i/>
          <w:iCs/>
          <w:noProof/>
          <w:sz w:val="20"/>
        </w:rPr>
        <w:t>14</w:t>
      </w:r>
      <w:r w:rsidRPr="00FC5154">
        <w:rPr>
          <w:rFonts w:ascii="Arial" w:hAnsi="Arial" w:cs="Arial"/>
          <w:noProof/>
          <w:sz w:val="20"/>
        </w:rPr>
        <w:t>(1), 4–12.</w:t>
      </w:r>
    </w:p>
    <w:p w14:paraId="75348168"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Assiéné, A. J. A., Assiéné, O. D. S., &amp; Ngah, E. (2025). Influence of Nutrient Contents and Particle Sizes on the Functional Characteristics of Moringa oleifera Leaf ( Lam ) Powders. In </w:t>
      </w:r>
      <w:r w:rsidRPr="00FC5154">
        <w:rPr>
          <w:rFonts w:ascii="Arial" w:hAnsi="Arial" w:cs="Arial"/>
          <w:i/>
          <w:iCs/>
          <w:noProof/>
          <w:sz w:val="20"/>
        </w:rPr>
        <w:t xml:space="preserve">Food </w:t>
      </w:r>
      <w:r w:rsidRPr="00FC5154">
        <w:rPr>
          <w:rFonts w:ascii="Arial" w:hAnsi="Arial" w:cs="Arial"/>
          <w:i/>
          <w:iCs/>
          <w:noProof/>
          <w:sz w:val="20"/>
        </w:rPr>
        <w:lastRenderedPageBreak/>
        <w:t>Science and Agriculture: Research Highlights Vol. 1</w:t>
      </w:r>
      <w:r w:rsidRPr="00FC5154">
        <w:rPr>
          <w:rFonts w:ascii="Arial" w:hAnsi="Arial" w:cs="Arial"/>
          <w:noProof/>
          <w:sz w:val="20"/>
        </w:rPr>
        <w:t xml:space="preserve"> (pp. 120–136).</w:t>
      </w:r>
    </w:p>
    <w:p w14:paraId="7A5563FF"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Assiéné, A. J. A., Djeukeu, A. W., Assiéné, O. D. S., Mbida, M. Y. I., &amp; Nyangono, B. C. F. (2024). </w:t>
      </w:r>
      <w:r w:rsidRPr="00FC5154">
        <w:rPr>
          <w:rFonts w:ascii="Arial" w:hAnsi="Arial" w:cs="Arial"/>
          <w:i/>
          <w:iCs/>
          <w:noProof/>
          <w:sz w:val="20"/>
        </w:rPr>
        <w:t>Nutritional and bioactive potentials of a powder and a decoction made from Ceylon cinnamon bark , Laurus nobilis leaves , and Curcuma longa Linn rhizome</w:t>
      </w:r>
      <w:r w:rsidRPr="00FC5154">
        <w:rPr>
          <w:rFonts w:ascii="Arial" w:hAnsi="Arial" w:cs="Arial"/>
          <w:noProof/>
          <w:sz w:val="20"/>
        </w:rPr>
        <w:t xml:space="preserve">. </w:t>
      </w:r>
      <w:r w:rsidRPr="00FC5154">
        <w:rPr>
          <w:rFonts w:ascii="Arial" w:hAnsi="Arial" w:cs="Arial"/>
          <w:i/>
          <w:iCs/>
          <w:noProof/>
          <w:sz w:val="20"/>
        </w:rPr>
        <w:t>4</w:t>
      </w:r>
      <w:r w:rsidRPr="00FC5154">
        <w:rPr>
          <w:rFonts w:ascii="Arial" w:hAnsi="Arial" w:cs="Arial"/>
          <w:noProof/>
          <w:sz w:val="20"/>
        </w:rPr>
        <w:t>(May). https://doi.org/10.1016/j.afres.2024.100436</w:t>
      </w:r>
    </w:p>
    <w:p w14:paraId="38EA1929"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Assiéné, A. J. A., Djeukeu, A. W., Assiéné, O. D. S., &amp; Nyangono, F. B. C. (2025). Some Nutritional and Bioactive Characteristics of Organ Powders from Corchorus olitorius L . and Abelmoschus esculentus L . Moench Necessary for Chronic Disease Management. </w:t>
      </w:r>
      <w:r w:rsidRPr="00FC5154">
        <w:rPr>
          <w:rFonts w:ascii="Arial" w:hAnsi="Arial" w:cs="Arial"/>
          <w:i/>
          <w:iCs/>
          <w:noProof/>
          <w:sz w:val="20"/>
        </w:rPr>
        <w:t>Asian Journal of Food Research and Nutrition</w:t>
      </w:r>
      <w:r w:rsidRPr="00FC5154">
        <w:rPr>
          <w:rFonts w:ascii="Arial" w:hAnsi="Arial" w:cs="Arial"/>
          <w:noProof/>
          <w:sz w:val="20"/>
        </w:rPr>
        <w:t xml:space="preserve">, </w:t>
      </w:r>
      <w:r w:rsidRPr="00FC5154">
        <w:rPr>
          <w:rFonts w:ascii="Arial" w:hAnsi="Arial" w:cs="Arial"/>
          <w:i/>
          <w:iCs/>
          <w:noProof/>
          <w:sz w:val="20"/>
        </w:rPr>
        <w:t>4</w:t>
      </w:r>
      <w:r w:rsidRPr="00FC5154">
        <w:rPr>
          <w:rFonts w:ascii="Arial" w:hAnsi="Arial" w:cs="Arial"/>
          <w:noProof/>
          <w:sz w:val="20"/>
        </w:rPr>
        <w:t>(2), 534–550.</w:t>
      </w:r>
    </w:p>
    <w:p w14:paraId="07D4068D"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Assiéné, A. J. A., Fombang, E. N., &amp; Mbofung, C. M. (2021). </w:t>
      </w:r>
      <w:r w:rsidRPr="00FC5154">
        <w:rPr>
          <w:rFonts w:ascii="Arial" w:hAnsi="Arial" w:cs="Arial"/>
          <w:i/>
          <w:iCs/>
          <w:noProof/>
          <w:sz w:val="20"/>
        </w:rPr>
        <w:t>Influence of Compounds Contents and Particle Size on Some Functional Properties of Moringa oleifera Leaves ( Lam ) Powders</w:t>
      </w:r>
      <w:r w:rsidRPr="00FC5154">
        <w:rPr>
          <w:rFonts w:ascii="Arial" w:hAnsi="Arial" w:cs="Arial"/>
          <w:noProof/>
          <w:sz w:val="20"/>
        </w:rPr>
        <w:t xml:space="preserve">. </w:t>
      </w:r>
      <w:r w:rsidRPr="00FC5154">
        <w:rPr>
          <w:rFonts w:ascii="Arial" w:hAnsi="Arial" w:cs="Arial"/>
          <w:i/>
          <w:iCs/>
          <w:noProof/>
          <w:sz w:val="20"/>
        </w:rPr>
        <w:t>20</w:t>
      </w:r>
      <w:r w:rsidRPr="00FC5154">
        <w:rPr>
          <w:rFonts w:ascii="Arial" w:hAnsi="Arial" w:cs="Arial"/>
          <w:noProof/>
          <w:sz w:val="20"/>
        </w:rPr>
        <w:t>(1), 60–71. https://doi.org/10.9734/AFSJ/2021/v20i130255</w:t>
      </w:r>
    </w:p>
    <w:p w14:paraId="6C0BFBBA"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Assiéné, A. J. A., Fombang, N. E., &amp; Mbofung, C. M. F. (2015). Particular Benefits can be attributed to Moringa oleifera LAM leaves based on origin and stage of maturity. </w:t>
      </w:r>
      <w:r w:rsidRPr="00FC5154">
        <w:rPr>
          <w:rFonts w:ascii="Arial" w:hAnsi="Arial" w:cs="Arial"/>
          <w:i/>
          <w:iCs/>
          <w:noProof/>
          <w:sz w:val="20"/>
        </w:rPr>
        <w:t>Journal of Experimental Biology and Agricultural Sciences</w:t>
      </w:r>
      <w:r w:rsidRPr="00FC5154">
        <w:rPr>
          <w:rFonts w:ascii="Arial" w:hAnsi="Arial" w:cs="Arial"/>
          <w:noProof/>
          <w:sz w:val="20"/>
        </w:rPr>
        <w:t xml:space="preserve">, </w:t>
      </w:r>
      <w:r w:rsidRPr="00FC5154">
        <w:rPr>
          <w:rFonts w:ascii="Arial" w:hAnsi="Arial" w:cs="Arial"/>
          <w:i/>
          <w:iCs/>
          <w:noProof/>
          <w:sz w:val="20"/>
        </w:rPr>
        <w:t>3</w:t>
      </w:r>
      <w:r w:rsidRPr="00FC5154">
        <w:rPr>
          <w:rFonts w:ascii="Arial" w:hAnsi="Arial" w:cs="Arial"/>
          <w:noProof/>
          <w:sz w:val="20"/>
        </w:rPr>
        <w:t>(2320), 541–555.</w:t>
      </w:r>
    </w:p>
    <w:p w14:paraId="22C50ABB"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Aye, P., &amp; Adegun, M. (2013). Chemical Composition and some functional properties of Moringa, Leucaena and Gliricidia leaf meals. </w:t>
      </w:r>
      <w:r w:rsidRPr="00FC5154">
        <w:rPr>
          <w:rFonts w:ascii="Arial" w:hAnsi="Arial" w:cs="Arial"/>
          <w:i/>
          <w:iCs/>
          <w:noProof/>
          <w:sz w:val="20"/>
        </w:rPr>
        <w:t>Agriculture and Biology Journal of North America</w:t>
      </w:r>
      <w:r w:rsidRPr="00FC5154">
        <w:rPr>
          <w:rFonts w:ascii="Arial" w:hAnsi="Arial" w:cs="Arial"/>
          <w:noProof/>
          <w:sz w:val="20"/>
        </w:rPr>
        <w:t xml:space="preserve">, </w:t>
      </w:r>
      <w:r w:rsidRPr="00FC5154">
        <w:rPr>
          <w:rFonts w:ascii="Arial" w:hAnsi="Arial" w:cs="Arial"/>
          <w:i/>
          <w:iCs/>
          <w:noProof/>
          <w:sz w:val="20"/>
        </w:rPr>
        <w:t>4</w:t>
      </w:r>
      <w:r w:rsidRPr="00FC5154">
        <w:rPr>
          <w:rFonts w:ascii="Arial" w:hAnsi="Arial" w:cs="Arial"/>
          <w:noProof/>
          <w:sz w:val="20"/>
        </w:rPr>
        <w:t>(1), 71–77. https://doi.org/10.5251/abjna.2013.4.1.71.77</w:t>
      </w:r>
    </w:p>
    <w:p w14:paraId="7C395AA8"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Bawa, S. H., &amp; Badrie, N. (2016). Nutrient profile, bioactive components, and functional properties of okra (Abelmoschus esculentus (L.) Moench). In </w:t>
      </w:r>
      <w:r w:rsidRPr="00FC5154">
        <w:rPr>
          <w:rFonts w:ascii="Arial" w:hAnsi="Arial" w:cs="Arial"/>
          <w:i/>
          <w:iCs/>
          <w:noProof/>
          <w:sz w:val="20"/>
        </w:rPr>
        <w:t>Fruits, Vegetables, and Herbs</w:t>
      </w:r>
      <w:r w:rsidRPr="00FC5154">
        <w:rPr>
          <w:rFonts w:ascii="Arial" w:hAnsi="Arial" w:cs="Arial"/>
          <w:noProof/>
          <w:sz w:val="20"/>
        </w:rPr>
        <w:t xml:space="preserve"> (pp. 363–410). Elsevier Inc. https://doi.org/10.1016/B978-0-12-802972-5.00018-4</w:t>
      </w:r>
    </w:p>
    <w:p w14:paraId="3F57DE1C"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Beuchat, L. R. (1977). Functional and Electrophoretic Characteristics of Succinylated Peanut Flour Protein. </w:t>
      </w:r>
      <w:r w:rsidRPr="00FC5154">
        <w:rPr>
          <w:rFonts w:ascii="Arial" w:hAnsi="Arial" w:cs="Arial"/>
          <w:i/>
          <w:iCs/>
          <w:noProof/>
          <w:sz w:val="20"/>
        </w:rPr>
        <w:t>Journal of Agricultural and Food Chemistry</w:t>
      </w:r>
      <w:r w:rsidRPr="00FC5154">
        <w:rPr>
          <w:rFonts w:ascii="Arial" w:hAnsi="Arial" w:cs="Arial"/>
          <w:noProof/>
          <w:sz w:val="20"/>
        </w:rPr>
        <w:t xml:space="preserve">, </w:t>
      </w:r>
      <w:r w:rsidRPr="00FC5154">
        <w:rPr>
          <w:rFonts w:ascii="Arial" w:hAnsi="Arial" w:cs="Arial"/>
          <w:i/>
          <w:iCs/>
          <w:noProof/>
          <w:sz w:val="20"/>
        </w:rPr>
        <w:t>25</w:t>
      </w:r>
      <w:r w:rsidRPr="00FC5154">
        <w:rPr>
          <w:rFonts w:ascii="Arial" w:hAnsi="Arial" w:cs="Arial"/>
          <w:noProof/>
          <w:sz w:val="20"/>
        </w:rPr>
        <w:t>(2), 258–261. https://doi.org/10.1021/jf60210a044</w:t>
      </w:r>
    </w:p>
    <w:p w14:paraId="28F0B469"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Bochnak-Niedźwiecka, J., &amp; Świeca, M. (2020). Quality of new functional powdered beverages enriched with lyophilized fruits-potentially bioaccessible antioxidant properties, nutritional value, and consumer analysis. </w:t>
      </w:r>
      <w:r w:rsidRPr="00FC5154">
        <w:rPr>
          <w:rFonts w:ascii="Arial" w:hAnsi="Arial" w:cs="Arial"/>
          <w:i/>
          <w:iCs/>
          <w:noProof/>
          <w:sz w:val="20"/>
        </w:rPr>
        <w:t>Applied Sciences (Switzerland)</w:t>
      </w:r>
      <w:r w:rsidRPr="00FC5154">
        <w:rPr>
          <w:rFonts w:ascii="Arial" w:hAnsi="Arial" w:cs="Arial"/>
          <w:noProof/>
          <w:sz w:val="20"/>
        </w:rPr>
        <w:t xml:space="preserve">, </w:t>
      </w:r>
      <w:r w:rsidRPr="00FC5154">
        <w:rPr>
          <w:rFonts w:ascii="Arial" w:hAnsi="Arial" w:cs="Arial"/>
          <w:i/>
          <w:iCs/>
          <w:noProof/>
          <w:sz w:val="20"/>
        </w:rPr>
        <w:t>10</w:t>
      </w:r>
      <w:r w:rsidRPr="00FC5154">
        <w:rPr>
          <w:rFonts w:ascii="Arial" w:hAnsi="Arial" w:cs="Arial"/>
          <w:noProof/>
          <w:sz w:val="20"/>
        </w:rPr>
        <w:t>(11). https://doi.org/10.3390/app10113668</w:t>
      </w:r>
    </w:p>
    <w:p w14:paraId="3545EAA0"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Li, G., Guo, W., Gao, X., Wang, Y., &amp; Sun, S. (2020). Effect of superfine grinding on physicochemical and antioxidant properties of soybean residue powder. </w:t>
      </w:r>
      <w:r w:rsidRPr="00FC5154">
        <w:rPr>
          <w:rFonts w:ascii="Arial" w:hAnsi="Arial" w:cs="Arial"/>
          <w:i/>
          <w:iCs/>
          <w:noProof/>
          <w:sz w:val="20"/>
        </w:rPr>
        <w:t>Food Science and Nutrition</w:t>
      </w:r>
      <w:r w:rsidRPr="00FC5154">
        <w:rPr>
          <w:rFonts w:ascii="Arial" w:hAnsi="Arial" w:cs="Arial"/>
          <w:noProof/>
          <w:sz w:val="20"/>
        </w:rPr>
        <w:t xml:space="preserve">, </w:t>
      </w:r>
      <w:r w:rsidRPr="00FC5154">
        <w:rPr>
          <w:rFonts w:ascii="Arial" w:hAnsi="Arial" w:cs="Arial"/>
          <w:i/>
          <w:iCs/>
          <w:noProof/>
          <w:sz w:val="20"/>
        </w:rPr>
        <w:t>8</w:t>
      </w:r>
      <w:r w:rsidRPr="00FC5154">
        <w:rPr>
          <w:rFonts w:ascii="Arial" w:hAnsi="Arial" w:cs="Arial"/>
          <w:noProof/>
          <w:sz w:val="20"/>
        </w:rPr>
        <w:t>(2), 1208–1214. https://doi.org/10.1002/fsn3.1409</w:t>
      </w:r>
    </w:p>
    <w:p w14:paraId="5646C4BB"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Matsumura, Y., Sirison, J., Ishi, T., &amp; Matsumiya, K. (2017). Soybean lipophilic proteins — Origin and functional properties as affected by interaction with storage proteins. </w:t>
      </w:r>
      <w:r w:rsidRPr="00FC5154">
        <w:rPr>
          <w:rFonts w:ascii="Arial" w:hAnsi="Arial" w:cs="Arial"/>
          <w:i/>
          <w:iCs/>
          <w:noProof/>
          <w:sz w:val="20"/>
        </w:rPr>
        <w:t>Current Opinion in Colloid and Interface Science</w:t>
      </w:r>
      <w:r w:rsidRPr="00FC5154">
        <w:rPr>
          <w:rFonts w:ascii="Arial" w:hAnsi="Arial" w:cs="Arial"/>
          <w:noProof/>
          <w:sz w:val="20"/>
        </w:rPr>
        <w:t xml:space="preserve">, </w:t>
      </w:r>
      <w:r w:rsidRPr="00FC5154">
        <w:rPr>
          <w:rFonts w:ascii="Arial" w:hAnsi="Arial" w:cs="Arial"/>
          <w:i/>
          <w:iCs/>
          <w:noProof/>
          <w:sz w:val="20"/>
        </w:rPr>
        <w:t>28</w:t>
      </w:r>
      <w:r w:rsidRPr="00FC5154">
        <w:rPr>
          <w:rFonts w:ascii="Arial" w:hAnsi="Arial" w:cs="Arial"/>
          <w:noProof/>
          <w:sz w:val="20"/>
        </w:rPr>
        <w:t>, 120–128. https://doi.org/10.1016/j.cocis.2017.04.004</w:t>
      </w:r>
    </w:p>
    <w:p w14:paraId="73F61425"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Mudgil, D. (2017). The Interaction Between Insoluble and Soluble Fiber. In </w:t>
      </w:r>
      <w:r w:rsidRPr="00FC5154">
        <w:rPr>
          <w:rFonts w:ascii="Arial" w:hAnsi="Arial" w:cs="Arial"/>
          <w:i/>
          <w:iCs/>
          <w:noProof/>
          <w:sz w:val="20"/>
        </w:rPr>
        <w:t>Dietary Fiber for the Prevention of Cardiovascular Disease: Fiber’s Interaction between Gut Micoflora, Sugar Metabolism, Weight Control and Cardiovascular Health</w:t>
      </w:r>
      <w:r w:rsidRPr="00FC5154">
        <w:rPr>
          <w:rFonts w:ascii="Arial" w:hAnsi="Arial" w:cs="Arial"/>
          <w:noProof/>
          <w:sz w:val="20"/>
        </w:rPr>
        <w:t>. Elsevier Inc. https://doi.org/10.1016/B978-0-12-805130-6.00003-3</w:t>
      </w:r>
    </w:p>
    <w:p w14:paraId="426FC3F5"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Njintang, N. Y., Mbofung, C. M. F., Balaam, F., Kitissou, P., &amp; Scher, J. (2008). Effect of taro (Colocasia esculenta) flour addition on the functional and alveographic properties of wheat flour and dough. </w:t>
      </w:r>
      <w:r w:rsidRPr="00FC5154">
        <w:rPr>
          <w:rFonts w:ascii="Arial" w:hAnsi="Arial" w:cs="Arial"/>
          <w:i/>
          <w:iCs/>
          <w:noProof/>
          <w:sz w:val="20"/>
        </w:rPr>
        <w:t>Journal of the Science of Food and Agriculture</w:t>
      </w:r>
      <w:r w:rsidRPr="00FC5154">
        <w:rPr>
          <w:rFonts w:ascii="Arial" w:hAnsi="Arial" w:cs="Arial"/>
          <w:noProof/>
          <w:sz w:val="20"/>
        </w:rPr>
        <w:t xml:space="preserve">, </w:t>
      </w:r>
      <w:r w:rsidRPr="00FC5154">
        <w:rPr>
          <w:rFonts w:ascii="Arial" w:hAnsi="Arial" w:cs="Arial"/>
          <w:i/>
          <w:iCs/>
          <w:noProof/>
          <w:sz w:val="20"/>
        </w:rPr>
        <w:t>88</w:t>
      </w:r>
      <w:r w:rsidRPr="00FC5154">
        <w:rPr>
          <w:rFonts w:ascii="Arial" w:hAnsi="Arial" w:cs="Arial"/>
          <w:noProof/>
          <w:sz w:val="20"/>
        </w:rPr>
        <w:t>(2), 273–279. https://doi.org/10.1002/jsfa.3085</w:t>
      </w:r>
    </w:p>
    <w:p w14:paraId="54BD52DD"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Njintang, Y. N., Mbofung, C. M. F., Moates, G. K., Parker, M. L., Craig, F., Smith, A. C., &amp; Waldron, W. K. (2007). Functional properties of five varieties of taro flour, and relationship to creep recovery and sensory characteristics of achu (taro based paste). </w:t>
      </w:r>
      <w:r w:rsidRPr="00FC5154">
        <w:rPr>
          <w:rFonts w:ascii="Arial" w:hAnsi="Arial" w:cs="Arial"/>
          <w:i/>
          <w:iCs/>
          <w:noProof/>
          <w:sz w:val="20"/>
        </w:rPr>
        <w:t>Journal of Food Engineering</w:t>
      </w:r>
      <w:r w:rsidRPr="00FC5154">
        <w:rPr>
          <w:rFonts w:ascii="Arial" w:hAnsi="Arial" w:cs="Arial"/>
          <w:noProof/>
          <w:sz w:val="20"/>
        </w:rPr>
        <w:t xml:space="preserve">, </w:t>
      </w:r>
      <w:r w:rsidRPr="00FC5154">
        <w:rPr>
          <w:rFonts w:ascii="Arial" w:hAnsi="Arial" w:cs="Arial"/>
          <w:i/>
          <w:iCs/>
          <w:noProof/>
          <w:sz w:val="20"/>
        </w:rPr>
        <w:t>82</w:t>
      </w:r>
      <w:r w:rsidRPr="00FC5154">
        <w:rPr>
          <w:rFonts w:ascii="Arial" w:hAnsi="Arial" w:cs="Arial"/>
          <w:noProof/>
          <w:sz w:val="20"/>
        </w:rPr>
        <w:t>(2), 114–120. https://doi.org/10.1016/j.jfoodeng.2006.12.023</w:t>
      </w:r>
    </w:p>
    <w:p w14:paraId="7E20BF59"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Phillips, R. D., Chinnan, M. S., Branch, A. L., Miller, J., &amp; McWatters, K. H. (1988). Effects of </w:t>
      </w:r>
      <w:r w:rsidRPr="00FC5154">
        <w:rPr>
          <w:rFonts w:ascii="Arial" w:hAnsi="Arial" w:cs="Arial"/>
          <w:noProof/>
          <w:sz w:val="20"/>
        </w:rPr>
        <w:lastRenderedPageBreak/>
        <w:t xml:space="preserve">Pretreatment on Functional and Nutritional Properties of Cowpea Meal. </w:t>
      </w:r>
      <w:r w:rsidRPr="00FC5154">
        <w:rPr>
          <w:rFonts w:ascii="Arial" w:hAnsi="Arial" w:cs="Arial"/>
          <w:i/>
          <w:iCs/>
          <w:noProof/>
          <w:sz w:val="20"/>
        </w:rPr>
        <w:t>Journal of Food Science</w:t>
      </w:r>
      <w:r w:rsidRPr="00FC5154">
        <w:rPr>
          <w:rFonts w:ascii="Arial" w:hAnsi="Arial" w:cs="Arial"/>
          <w:noProof/>
          <w:sz w:val="20"/>
        </w:rPr>
        <w:t xml:space="preserve">, </w:t>
      </w:r>
      <w:r w:rsidRPr="00FC5154">
        <w:rPr>
          <w:rFonts w:ascii="Arial" w:hAnsi="Arial" w:cs="Arial"/>
          <w:i/>
          <w:iCs/>
          <w:noProof/>
          <w:sz w:val="20"/>
        </w:rPr>
        <w:t>53</w:t>
      </w:r>
      <w:r w:rsidRPr="00FC5154">
        <w:rPr>
          <w:rFonts w:ascii="Arial" w:hAnsi="Arial" w:cs="Arial"/>
          <w:noProof/>
          <w:sz w:val="20"/>
        </w:rPr>
        <w:t>(3), 805–809. https://doi.org/10.1111/j.1365-2621.1988.tb08959.x</w:t>
      </w:r>
    </w:p>
    <w:p w14:paraId="4959BC15"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Ruru, L., Ying, X., Zhang, T., Gong, M., Liu, R., Chang, M., &amp; Wang, X. (2022). Interactions between liposoluble antioxidants: A critical review. </w:t>
      </w:r>
      <w:r w:rsidRPr="00FC5154">
        <w:rPr>
          <w:rFonts w:ascii="Arial" w:hAnsi="Arial" w:cs="Arial"/>
          <w:i/>
          <w:iCs/>
          <w:noProof/>
          <w:sz w:val="20"/>
        </w:rPr>
        <w:t>Food Research International</w:t>
      </w:r>
      <w:r w:rsidRPr="00FC5154">
        <w:rPr>
          <w:rFonts w:ascii="Arial" w:hAnsi="Arial" w:cs="Arial"/>
          <w:noProof/>
          <w:sz w:val="20"/>
        </w:rPr>
        <w:t xml:space="preserve">, </w:t>
      </w:r>
      <w:r w:rsidRPr="00FC5154">
        <w:rPr>
          <w:rFonts w:ascii="Arial" w:hAnsi="Arial" w:cs="Arial"/>
          <w:i/>
          <w:iCs/>
          <w:noProof/>
          <w:sz w:val="20"/>
        </w:rPr>
        <w:t>155</w:t>
      </w:r>
      <w:r w:rsidRPr="00FC5154">
        <w:rPr>
          <w:rFonts w:ascii="Arial" w:hAnsi="Arial" w:cs="Arial"/>
          <w:noProof/>
          <w:sz w:val="20"/>
        </w:rPr>
        <w:t>(May), 111104. https://doi.org/https://doi.org/10.1016/j.foodres.2022.111104</w:t>
      </w:r>
    </w:p>
    <w:p w14:paraId="12914A1F"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Samejina, M., Hirata, G., &amp; Koida, Y. (1982). Studies on Microcapsules. I. Role and Effect of Coacervation-inducing Agents in the Microencapsulation of Ascorbic Acid by a Phase Separation Method. </w:t>
      </w:r>
      <w:r w:rsidRPr="00FC5154">
        <w:rPr>
          <w:rFonts w:ascii="Arial" w:hAnsi="Arial" w:cs="Arial"/>
          <w:i/>
          <w:iCs/>
          <w:noProof/>
          <w:sz w:val="20"/>
        </w:rPr>
        <w:t>Chemical Pharmaceutical Bulletin</w:t>
      </w:r>
      <w:r w:rsidRPr="00FC5154">
        <w:rPr>
          <w:rFonts w:ascii="Arial" w:hAnsi="Arial" w:cs="Arial"/>
          <w:noProof/>
          <w:sz w:val="20"/>
        </w:rPr>
        <w:t xml:space="preserve">, </w:t>
      </w:r>
      <w:r w:rsidRPr="00FC5154">
        <w:rPr>
          <w:rFonts w:ascii="Arial" w:hAnsi="Arial" w:cs="Arial"/>
          <w:i/>
          <w:iCs/>
          <w:noProof/>
          <w:sz w:val="20"/>
        </w:rPr>
        <w:t>20</w:t>
      </w:r>
      <w:r w:rsidRPr="00FC5154">
        <w:rPr>
          <w:rFonts w:ascii="Arial" w:hAnsi="Arial" w:cs="Arial"/>
          <w:noProof/>
          <w:sz w:val="20"/>
        </w:rPr>
        <w:t>(10), 2278–2281.</w:t>
      </w:r>
    </w:p>
    <w:p w14:paraId="6AD54E97"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Sha’a, K. K., Clarkson, G. P., &amp; Artimas, S. P. (2019). Phytochemical analysis, proximate composition and antinutritional factors of Corchorus oliterius plant. </w:t>
      </w:r>
      <w:r w:rsidRPr="00FC5154">
        <w:rPr>
          <w:rFonts w:ascii="Arial" w:hAnsi="Arial" w:cs="Arial"/>
          <w:i/>
          <w:iCs/>
          <w:noProof/>
          <w:sz w:val="20"/>
        </w:rPr>
        <w:t>International Journal of Biological and Chemical Sciences</w:t>
      </w:r>
      <w:r w:rsidRPr="00FC5154">
        <w:rPr>
          <w:rFonts w:ascii="Arial" w:hAnsi="Arial" w:cs="Arial"/>
          <w:noProof/>
          <w:sz w:val="20"/>
        </w:rPr>
        <w:t xml:space="preserve">, </w:t>
      </w:r>
      <w:r w:rsidRPr="00FC5154">
        <w:rPr>
          <w:rFonts w:ascii="Arial" w:hAnsi="Arial" w:cs="Arial"/>
          <w:i/>
          <w:iCs/>
          <w:noProof/>
          <w:sz w:val="20"/>
        </w:rPr>
        <w:t>13</w:t>
      </w:r>
      <w:r w:rsidRPr="00FC5154">
        <w:rPr>
          <w:rFonts w:ascii="Arial" w:hAnsi="Arial" w:cs="Arial"/>
          <w:noProof/>
          <w:sz w:val="20"/>
        </w:rPr>
        <w:t>(4), 2147–2157. https://doi.org/10.4314/ijbcs.v13i4.21</w:t>
      </w:r>
    </w:p>
    <w:p w14:paraId="1434F410"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Vursavuş, K., Kelebek, H., &amp; Selli, S. (2006). A study on some chemical and physico-mechanic properties of three sweet cherry varieties (Prunus avium L.) in Turkey. </w:t>
      </w:r>
      <w:r w:rsidRPr="00FC5154">
        <w:rPr>
          <w:rFonts w:ascii="Arial" w:hAnsi="Arial" w:cs="Arial"/>
          <w:i/>
          <w:iCs/>
          <w:noProof/>
          <w:sz w:val="20"/>
        </w:rPr>
        <w:t>Journal of Food Engineering</w:t>
      </w:r>
      <w:r w:rsidRPr="00FC5154">
        <w:rPr>
          <w:rFonts w:ascii="Arial" w:hAnsi="Arial" w:cs="Arial"/>
          <w:noProof/>
          <w:sz w:val="20"/>
        </w:rPr>
        <w:t xml:space="preserve">, </w:t>
      </w:r>
      <w:r w:rsidRPr="00FC5154">
        <w:rPr>
          <w:rFonts w:ascii="Arial" w:hAnsi="Arial" w:cs="Arial"/>
          <w:i/>
          <w:iCs/>
          <w:noProof/>
          <w:sz w:val="20"/>
        </w:rPr>
        <w:t>74</w:t>
      </w:r>
      <w:r w:rsidRPr="00FC5154">
        <w:rPr>
          <w:rFonts w:ascii="Arial" w:hAnsi="Arial" w:cs="Arial"/>
          <w:noProof/>
          <w:sz w:val="20"/>
        </w:rPr>
        <w:t>(4), 568–575. https://doi.org/10.1016/j.jfoodeng.2005.03.059</w:t>
      </w:r>
    </w:p>
    <w:p w14:paraId="4E83D15E"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Yang, X., Dai, J., Zhong, Y., Wei, X., Wu, M., Zhang, Y., Huang, A., Wang, L., Huang, Y., Zhang, C., Chen, X., &amp; Xiao, H. (2021). Characterization of insoluble dietary fiber from three food sources and their potential hypoglycemic and hypolipidemic effects. </w:t>
      </w:r>
      <w:r w:rsidRPr="00FC5154">
        <w:rPr>
          <w:rFonts w:ascii="Arial" w:hAnsi="Arial" w:cs="Arial"/>
          <w:i/>
          <w:iCs/>
          <w:noProof/>
          <w:sz w:val="20"/>
        </w:rPr>
        <w:t>Food and Function</w:t>
      </w:r>
      <w:r w:rsidRPr="00FC5154">
        <w:rPr>
          <w:rFonts w:ascii="Arial" w:hAnsi="Arial" w:cs="Arial"/>
          <w:noProof/>
          <w:sz w:val="20"/>
        </w:rPr>
        <w:t xml:space="preserve">, </w:t>
      </w:r>
      <w:r w:rsidRPr="00FC5154">
        <w:rPr>
          <w:rFonts w:ascii="Arial" w:hAnsi="Arial" w:cs="Arial"/>
          <w:i/>
          <w:iCs/>
          <w:noProof/>
          <w:sz w:val="20"/>
        </w:rPr>
        <w:t>12</w:t>
      </w:r>
      <w:r w:rsidRPr="00FC5154">
        <w:rPr>
          <w:rFonts w:ascii="Arial" w:hAnsi="Arial" w:cs="Arial"/>
          <w:noProof/>
          <w:sz w:val="20"/>
        </w:rPr>
        <w:t>(14), 6576–6587. https://doi.org/10.1039/d1fo00521a</w:t>
      </w:r>
    </w:p>
    <w:p w14:paraId="3203EEE6" w14:textId="77777777" w:rsidR="00FC5154" w:rsidRPr="00FC5154" w:rsidRDefault="00FC5154" w:rsidP="00FC5154">
      <w:pPr>
        <w:widowControl w:val="0"/>
        <w:autoSpaceDE w:val="0"/>
        <w:autoSpaceDN w:val="0"/>
        <w:adjustRightInd w:val="0"/>
        <w:spacing w:before="240" w:line="240" w:lineRule="auto"/>
        <w:ind w:left="480" w:hanging="480"/>
        <w:rPr>
          <w:rFonts w:ascii="Arial" w:hAnsi="Arial" w:cs="Arial"/>
          <w:noProof/>
          <w:sz w:val="20"/>
        </w:rPr>
      </w:pPr>
      <w:r w:rsidRPr="00FC5154">
        <w:rPr>
          <w:rFonts w:ascii="Arial" w:hAnsi="Arial" w:cs="Arial"/>
          <w:noProof/>
          <w:sz w:val="20"/>
        </w:rPr>
        <w:t xml:space="preserve">Yangilar, F. (2013). The Application of Dietary Fibre in Food Industry : Structural Features , Effects on Health and Definition , Obtaining and Analysis of Dietary Fibre : A Review. </w:t>
      </w:r>
      <w:r w:rsidRPr="00FC5154">
        <w:rPr>
          <w:rFonts w:ascii="Arial" w:hAnsi="Arial" w:cs="Arial"/>
          <w:i/>
          <w:iCs/>
          <w:noProof/>
          <w:sz w:val="20"/>
        </w:rPr>
        <w:t>Journal of Food and Nutrition Research</w:t>
      </w:r>
      <w:r w:rsidRPr="00FC5154">
        <w:rPr>
          <w:rFonts w:ascii="Arial" w:hAnsi="Arial" w:cs="Arial"/>
          <w:noProof/>
          <w:sz w:val="20"/>
        </w:rPr>
        <w:t xml:space="preserve">, </w:t>
      </w:r>
      <w:r w:rsidRPr="00FC5154">
        <w:rPr>
          <w:rFonts w:ascii="Arial" w:hAnsi="Arial" w:cs="Arial"/>
          <w:i/>
          <w:iCs/>
          <w:noProof/>
          <w:sz w:val="20"/>
        </w:rPr>
        <w:t>1</w:t>
      </w:r>
      <w:r w:rsidRPr="00FC5154">
        <w:rPr>
          <w:rFonts w:ascii="Arial" w:hAnsi="Arial" w:cs="Arial"/>
          <w:noProof/>
          <w:sz w:val="20"/>
        </w:rPr>
        <w:t>(3), 13–23. https://doi.org/10.12691/jfnr-1-3-1</w:t>
      </w:r>
    </w:p>
    <w:p w14:paraId="735D5A31" w14:textId="5D62D85D" w:rsidR="00272869" w:rsidRDefault="00272869" w:rsidP="005B40C9">
      <w:pPr>
        <w:tabs>
          <w:tab w:val="left" w:pos="2685"/>
        </w:tabs>
        <w:spacing w:before="240"/>
        <w:rPr>
          <w:rFonts w:ascii="Arial" w:hAnsi="Arial" w:cs="Arial"/>
          <w:color w:val="000000" w:themeColor="text1"/>
          <w:sz w:val="20"/>
          <w:szCs w:val="20"/>
          <w:lang w:val="en-US"/>
        </w:rPr>
      </w:pPr>
      <w:r>
        <w:rPr>
          <w:rFonts w:ascii="Arial" w:hAnsi="Arial" w:cs="Arial"/>
          <w:color w:val="000000" w:themeColor="text1"/>
          <w:sz w:val="20"/>
          <w:szCs w:val="20"/>
          <w:lang w:val="en-US"/>
        </w:rPr>
        <w:fldChar w:fldCharType="end"/>
      </w:r>
    </w:p>
    <w:p w14:paraId="02CF5D05" w14:textId="77777777" w:rsidR="005B40C9" w:rsidRPr="005250A4" w:rsidRDefault="005B40C9" w:rsidP="005B40C9">
      <w:pPr>
        <w:tabs>
          <w:tab w:val="left" w:pos="2685"/>
        </w:tabs>
        <w:spacing w:before="240"/>
        <w:rPr>
          <w:rFonts w:ascii="Arial" w:eastAsia="Times New Roman" w:hAnsi="Arial" w:cs="Arial"/>
          <w:color w:val="000000" w:themeColor="text1"/>
          <w:sz w:val="20"/>
          <w:lang w:val="en-US" w:eastAsia="fr-FR"/>
        </w:rPr>
      </w:pPr>
    </w:p>
    <w:p w14:paraId="314B77AE" w14:textId="77777777" w:rsidR="007136C0" w:rsidRPr="007136C0" w:rsidRDefault="007136C0">
      <w:pPr>
        <w:rPr>
          <w:lang w:val="en-US"/>
        </w:rPr>
      </w:pPr>
    </w:p>
    <w:sectPr w:rsidR="007136C0" w:rsidRPr="007136C0" w:rsidSect="004B1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396B" w14:textId="77777777" w:rsidR="00564C27" w:rsidRDefault="00564C27" w:rsidP="007136C0">
      <w:pPr>
        <w:spacing w:after="0" w:line="240" w:lineRule="auto"/>
      </w:pPr>
      <w:r>
        <w:separator/>
      </w:r>
    </w:p>
  </w:endnote>
  <w:endnote w:type="continuationSeparator" w:id="0">
    <w:p w14:paraId="36BBFC4F" w14:textId="77777777" w:rsidR="00564C27" w:rsidRDefault="00564C27" w:rsidP="0071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19B" w14:textId="77777777" w:rsidR="004B1CFC" w:rsidRDefault="004B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934252"/>
      <w:docPartObj>
        <w:docPartGallery w:val="Page Numbers (Bottom of Page)"/>
        <w:docPartUnique/>
      </w:docPartObj>
    </w:sdtPr>
    <w:sdtEndPr>
      <w:rPr>
        <w:rFonts w:ascii="Arial" w:hAnsi="Arial" w:cs="Arial"/>
      </w:rPr>
    </w:sdtEndPr>
    <w:sdtContent>
      <w:p w14:paraId="2211B567" w14:textId="77777777" w:rsidR="007136C0" w:rsidRPr="00E91D2D" w:rsidRDefault="007136C0">
        <w:pPr>
          <w:pStyle w:val="Footer"/>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Pr="00E91D2D">
          <w:rPr>
            <w:rFonts w:ascii="Arial" w:hAnsi="Arial" w:cs="Arial"/>
            <w:noProof/>
          </w:rPr>
          <w:t>30</w:t>
        </w:r>
        <w:r w:rsidRPr="00E91D2D">
          <w:rPr>
            <w:rFonts w:ascii="Arial" w:hAnsi="Arial" w:cs="Arial"/>
          </w:rPr>
          <w:fldChar w:fldCharType="end"/>
        </w:r>
      </w:p>
    </w:sdtContent>
  </w:sdt>
  <w:p w14:paraId="1C68EA44" w14:textId="77777777" w:rsidR="007136C0" w:rsidRDefault="00713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6574" w14:textId="77777777" w:rsidR="004B1CFC" w:rsidRDefault="004B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7A4F" w14:textId="77777777" w:rsidR="00564C27" w:rsidRDefault="00564C27" w:rsidP="007136C0">
      <w:pPr>
        <w:spacing w:after="0" w:line="240" w:lineRule="auto"/>
      </w:pPr>
      <w:r>
        <w:separator/>
      </w:r>
    </w:p>
  </w:footnote>
  <w:footnote w:type="continuationSeparator" w:id="0">
    <w:p w14:paraId="1AA80C1D" w14:textId="77777777" w:rsidR="00564C27" w:rsidRDefault="00564C27" w:rsidP="00713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437F" w14:textId="78C9B6CD" w:rsidR="004B1CFC" w:rsidRDefault="004B1CFC">
    <w:pPr>
      <w:pStyle w:val="Header"/>
    </w:pPr>
    <w:r>
      <w:rPr>
        <w:noProof/>
      </w:rPr>
      <w:pict w14:anchorId="0A68F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FAAD" w14:textId="022AF4B1" w:rsidR="004B1CFC" w:rsidRDefault="004B1CFC">
    <w:pPr>
      <w:pStyle w:val="Header"/>
    </w:pPr>
    <w:r>
      <w:rPr>
        <w:noProof/>
      </w:rPr>
      <w:pict w14:anchorId="7ABEB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0F3E" w14:textId="5EDD478D" w:rsidR="004B1CFC" w:rsidRDefault="004B1CFC">
    <w:pPr>
      <w:pStyle w:val="Header"/>
    </w:pPr>
    <w:r>
      <w:rPr>
        <w:noProof/>
      </w:rPr>
      <w:pict w14:anchorId="35AD9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6A2E"/>
    <w:multiLevelType w:val="hybridMultilevel"/>
    <w:tmpl w:val="A4421A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492E1D"/>
    <w:multiLevelType w:val="multilevel"/>
    <w:tmpl w:val="99B4F70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5004B0D"/>
    <w:multiLevelType w:val="multilevel"/>
    <w:tmpl w:val="0D7E107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9371319">
    <w:abstractNumId w:val="0"/>
  </w:num>
  <w:num w:numId="2" w16cid:durableId="1261061423">
    <w:abstractNumId w:val="1"/>
  </w:num>
  <w:num w:numId="3" w16cid:durableId="1693190734">
    <w:abstractNumId w:val="5"/>
  </w:num>
  <w:num w:numId="4" w16cid:durableId="59527732">
    <w:abstractNumId w:val="2"/>
  </w:num>
  <w:num w:numId="5" w16cid:durableId="376199557">
    <w:abstractNumId w:val="3"/>
  </w:num>
  <w:num w:numId="6" w16cid:durableId="206425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08"/>
  <w:hyphenationZone w:val="425"/>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94"/>
    <w:rsid w:val="00014775"/>
    <w:rsid w:val="00024657"/>
    <w:rsid w:val="00030086"/>
    <w:rsid w:val="0007178B"/>
    <w:rsid w:val="000A326E"/>
    <w:rsid w:val="000A5E3F"/>
    <w:rsid w:val="000C4DA6"/>
    <w:rsid w:val="000C55BE"/>
    <w:rsid w:val="000D10BA"/>
    <w:rsid w:val="000F45E6"/>
    <w:rsid w:val="00117C7E"/>
    <w:rsid w:val="00120D2A"/>
    <w:rsid w:val="00120DF2"/>
    <w:rsid w:val="00133C3E"/>
    <w:rsid w:val="00151E0B"/>
    <w:rsid w:val="00166BB8"/>
    <w:rsid w:val="00167B77"/>
    <w:rsid w:val="00194C84"/>
    <w:rsid w:val="001A7B48"/>
    <w:rsid w:val="001B079C"/>
    <w:rsid w:val="001E34B4"/>
    <w:rsid w:val="001E48DA"/>
    <w:rsid w:val="002306AB"/>
    <w:rsid w:val="00253E0F"/>
    <w:rsid w:val="00255CD5"/>
    <w:rsid w:val="002661F4"/>
    <w:rsid w:val="00270387"/>
    <w:rsid w:val="00272869"/>
    <w:rsid w:val="003352F9"/>
    <w:rsid w:val="00346AFF"/>
    <w:rsid w:val="003542B3"/>
    <w:rsid w:val="003604EA"/>
    <w:rsid w:val="00393B6A"/>
    <w:rsid w:val="003D2CCA"/>
    <w:rsid w:val="003F3F84"/>
    <w:rsid w:val="003F5A6F"/>
    <w:rsid w:val="004418FA"/>
    <w:rsid w:val="0044525C"/>
    <w:rsid w:val="00455C38"/>
    <w:rsid w:val="00457517"/>
    <w:rsid w:val="00487ED3"/>
    <w:rsid w:val="004A1191"/>
    <w:rsid w:val="004B1CFC"/>
    <w:rsid w:val="004E1C3B"/>
    <w:rsid w:val="004E6A94"/>
    <w:rsid w:val="00503F06"/>
    <w:rsid w:val="00525AC1"/>
    <w:rsid w:val="00531888"/>
    <w:rsid w:val="005529A6"/>
    <w:rsid w:val="00564C27"/>
    <w:rsid w:val="005816C9"/>
    <w:rsid w:val="005B1C7C"/>
    <w:rsid w:val="005B40C9"/>
    <w:rsid w:val="005D6585"/>
    <w:rsid w:val="005D69AD"/>
    <w:rsid w:val="005F3D50"/>
    <w:rsid w:val="00601336"/>
    <w:rsid w:val="00601E2F"/>
    <w:rsid w:val="00607036"/>
    <w:rsid w:val="006347E1"/>
    <w:rsid w:val="00672ADF"/>
    <w:rsid w:val="0069278A"/>
    <w:rsid w:val="006A54DD"/>
    <w:rsid w:val="006C3CE0"/>
    <w:rsid w:val="006C42D3"/>
    <w:rsid w:val="006D4B88"/>
    <w:rsid w:val="006F1DC7"/>
    <w:rsid w:val="007117E5"/>
    <w:rsid w:val="007136C0"/>
    <w:rsid w:val="007207AC"/>
    <w:rsid w:val="00744459"/>
    <w:rsid w:val="00754244"/>
    <w:rsid w:val="00782374"/>
    <w:rsid w:val="00795A74"/>
    <w:rsid w:val="007A0A17"/>
    <w:rsid w:val="00845CAA"/>
    <w:rsid w:val="008553FB"/>
    <w:rsid w:val="00897060"/>
    <w:rsid w:val="008A6845"/>
    <w:rsid w:val="008B0466"/>
    <w:rsid w:val="00901CB9"/>
    <w:rsid w:val="009114BE"/>
    <w:rsid w:val="00920049"/>
    <w:rsid w:val="0092158E"/>
    <w:rsid w:val="00924E6C"/>
    <w:rsid w:val="00936A82"/>
    <w:rsid w:val="00955C1B"/>
    <w:rsid w:val="0096533F"/>
    <w:rsid w:val="00974CE5"/>
    <w:rsid w:val="009900AB"/>
    <w:rsid w:val="009A2113"/>
    <w:rsid w:val="009C0374"/>
    <w:rsid w:val="009E2C48"/>
    <w:rsid w:val="00A353A9"/>
    <w:rsid w:val="00A65E65"/>
    <w:rsid w:val="00A67244"/>
    <w:rsid w:val="00A764E8"/>
    <w:rsid w:val="00A838CC"/>
    <w:rsid w:val="00A86A46"/>
    <w:rsid w:val="00A93F0D"/>
    <w:rsid w:val="00AA17CA"/>
    <w:rsid w:val="00AD0E71"/>
    <w:rsid w:val="00AD4402"/>
    <w:rsid w:val="00B06061"/>
    <w:rsid w:val="00B11842"/>
    <w:rsid w:val="00B17EC4"/>
    <w:rsid w:val="00B3747D"/>
    <w:rsid w:val="00B41611"/>
    <w:rsid w:val="00B439F6"/>
    <w:rsid w:val="00B55607"/>
    <w:rsid w:val="00B809EE"/>
    <w:rsid w:val="00B83EB0"/>
    <w:rsid w:val="00B92B1D"/>
    <w:rsid w:val="00BA3824"/>
    <w:rsid w:val="00BB53B6"/>
    <w:rsid w:val="00BE1892"/>
    <w:rsid w:val="00BF0441"/>
    <w:rsid w:val="00C200D6"/>
    <w:rsid w:val="00C336F8"/>
    <w:rsid w:val="00C43488"/>
    <w:rsid w:val="00C61705"/>
    <w:rsid w:val="00C66FBF"/>
    <w:rsid w:val="00C84FD4"/>
    <w:rsid w:val="00C91B67"/>
    <w:rsid w:val="00CD1A26"/>
    <w:rsid w:val="00D032A1"/>
    <w:rsid w:val="00D057C4"/>
    <w:rsid w:val="00D1094E"/>
    <w:rsid w:val="00D51270"/>
    <w:rsid w:val="00D56C28"/>
    <w:rsid w:val="00D603BB"/>
    <w:rsid w:val="00D613C4"/>
    <w:rsid w:val="00D73709"/>
    <w:rsid w:val="00DA65F2"/>
    <w:rsid w:val="00DB449D"/>
    <w:rsid w:val="00DB566A"/>
    <w:rsid w:val="00DC563E"/>
    <w:rsid w:val="00DD11B7"/>
    <w:rsid w:val="00DD346D"/>
    <w:rsid w:val="00E07923"/>
    <w:rsid w:val="00E10483"/>
    <w:rsid w:val="00E167D7"/>
    <w:rsid w:val="00E32FD8"/>
    <w:rsid w:val="00E61847"/>
    <w:rsid w:val="00E774C4"/>
    <w:rsid w:val="00EA0020"/>
    <w:rsid w:val="00EA43D8"/>
    <w:rsid w:val="00EB03D6"/>
    <w:rsid w:val="00EC3F50"/>
    <w:rsid w:val="00EE505C"/>
    <w:rsid w:val="00F1655C"/>
    <w:rsid w:val="00F677C1"/>
    <w:rsid w:val="00F802AB"/>
    <w:rsid w:val="00FB5A11"/>
    <w:rsid w:val="00FC5154"/>
    <w:rsid w:val="00FE1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4C6D"/>
  <w15:chartTrackingRefBased/>
  <w15:docId w15:val="{80D79D04-191E-43E8-8127-51FF3F0C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A94"/>
    <w:rPr>
      <w:rFonts w:eastAsiaTheme="majorEastAsia" w:cstheme="majorBidi"/>
      <w:color w:val="272727" w:themeColor="text1" w:themeTint="D8"/>
    </w:rPr>
  </w:style>
  <w:style w:type="paragraph" w:styleId="Title">
    <w:name w:val="Title"/>
    <w:basedOn w:val="Normal"/>
    <w:next w:val="Normal"/>
    <w:link w:val="TitleChar"/>
    <w:uiPriority w:val="10"/>
    <w:qFormat/>
    <w:rsid w:val="004E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A94"/>
    <w:pPr>
      <w:spacing w:before="160"/>
      <w:jc w:val="center"/>
    </w:pPr>
    <w:rPr>
      <w:i/>
      <w:iCs/>
      <w:color w:val="404040" w:themeColor="text1" w:themeTint="BF"/>
    </w:rPr>
  </w:style>
  <w:style w:type="character" w:customStyle="1" w:styleId="QuoteChar">
    <w:name w:val="Quote Char"/>
    <w:basedOn w:val="DefaultParagraphFont"/>
    <w:link w:val="Quote"/>
    <w:uiPriority w:val="29"/>
    <w:rsid w:val="004E6A94"/>
    <w:rPr>
      <w:i/>
      <w:iCs/>
      <w:color w:val="404040" w:themeColor="text1" w:themeTint="BF"/>
    </w:rPr>
  </w:style>
  <w:style w:type="paragraph" w:styleId="ListParagraph">
    <w:name w:val="List Paragraph"/>
    <w:basedOn w:val="Normal"/>
    <w:link w:val="ListParagraphChar"/>
    <w:uiPriority w:val="34"/>
    <w:qFormat/>
    <w:rsid w:val="004E6A94"/>
    <w:pPr>
      <w:ind w:left="720"/>
      <w:contextualSpacing/>
    </w:pPr>
  </w:style>
  <w:style w:type="character" w:styleId="IntenseEmphasis">
    <w:name w:val="Intense Emphasis"/>
    <w:basedOn w:val="DefaultParagraphFont"/>
    <w:uiPriority w:val="21"/>
    <w:qFormat/>
    <w:rsid w:val="004E6A94"/>
    <w:rPr>
      <w:i/>
      <w:iCs/>
      <w:color w:val="2F5496" w:themeColor="accent1" w:themeShade="BF"/>
    </w:rPr>
  </w:style>
  <w:style w:type="paragraph" w:styleId="IntenseQuote">
    <w:name w:val="Intense Quote"/>
    <w:basedOn w:val="Normal"/>
    <w:next w:val="Normal"/>
    <w:link w:val="IntenseQuoteChar"/>
    <w:uiPriority w:val="30"/>
    <w:qFormat/>
    <w:rsid w:val="004E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A94"/>
    <w:rPr>
      <w:i/>
      <w:iCs/>
      <w:color w:val="2F5496" w:themeColor="accent1" w:themeShade="BF"/>
    </w:rPr>
  </w:style>
  <w:style w:type="character" w:styleId="IntenseReference">
    <w:name w:val="Intense Reference"/>
    <w:basedOn w:val="DefaultParagraphFont"/>
    <w:uiPriority w:val="32"/>
    <w:qFormat/>
    <w:rsid w:val="004E6A94"/>
    <w:rPr>
      <w:b/>
      <w:bCs/>
      <w:smallCaps/>
      <w:color w:val="2F5496" w:themeColor="accent1" w:themeShade="BF"/>
      <w:spacing w:val="5"/>
    </w:rPr>
  </w:style>
  <w:style w:type="paragraph" w:styleId="Footer">
    <w:name w:val="footer"/>
    <w:basedOn w:val="Normal"/>
    <w:link w:val="FooterChar"/>
    <w:uiPriority w:val="99"/>
    <w:unhideWhenUsed/>
    <w:rsid w:val="007136C0"/>
    <w:pPr>
      <w:tabs>
        <w:tab w:val="center" w:pos="4536"/>
        <w:tab w:val="right" w:pos="9072"/>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7136C0"/>
    <w:rPr>
      <w:kern w:val="0"/>
      <w:sz w:val="22"/>
      <w:szCs w:val="22"/>
      <w14:ligatures w14:val="none"/>
    </w:rPr>
  </w:style>
  <w:style w:type="character" w:styleId="Hyperlink">
    <w:name w:val="Hyperlink"/>
    <w:basedOn w:val="DefaultParagraphFont"/>
    <w:uiPriority w:val="99"/>
    <w:unhideWhenUsed/>
    <w:rsid w:val="007136C0"/>
    <w:rPr>
      <w:color w:val="0000FF"/>
      <w:u w:val="single"/>
    </w:rPr>
  </w:style>
  <w:style w:type="character" w:styleId="FootnoteReference">
    <w:name w:val="footnote reference"/>
    <w:basedOn w:val="DefaultParagraphFont"/>
    <w:uiPriority w:val="99"/>
    <w:semiHidden/>
    <w:unhideWhenUsed/>
    <w:rsid w:val="007136C0"/>
    <w:rPr>
      <w:vertAlign w:val="superscript"/>
    </w:rPr>
  </w:style>
  <w:style w:type="character" w:styleId="LineNumber">
    <w:name w:val="line number"/>
    <w:basedOn w:val="DefaultParagraphFont"/>
    <w:uiPriority w:val="99"/>
    <w:semiHidden/>
    <w:unhideWhenUsed/>
    <w:rsid w:val="007136C0"/>
  </w:style>
  <w:style w:type="paragraph" w:styleId="Header">
    <w:name w:val="header"/>
    <w:basedOn w:val="Normal"/>
    <w:link w:val="HeaderChar"/>
    <w:uiPriority w:val="99"/>
    <w:unhideWhenUsed/>
    <w:rsid w:val="007136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36C0"/>
  </w:style>
  <w:style w:type="table" w:styleId="TableGrid">
    <w:name w:val="Table Grid"/>
    <w:basedOn w:val="TableNormal"/>
    <w:uiPriority w:val="39"/>
    <w:rsid w:val="007136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36C0"/>
    <w:pPr>
      <w:spacing w:before="100" w:beforeAutospacing="1" w:after="100" w:afterAutospacing="1" w:line="240" w:lineRule="auto"/>
      <w:jc w:val="both"/>
    </w:pPr>
    <w:rPr>
      <w:rFonts w:ascii="Times New Roman" w:eastAsia="Times New Roman" w:hAnsi="Times New Roman" w:cs="Times New Roman"/>
      <w:kern w:val="0"/>
      <w:lang w:eastAsia="fr-FR"/>
      <w14:ligatures w14:val="none"/>
    </w:rPr>
  </w:style>
  <w:style w:type="character" w:customStyle="1" w:styleId="fontstyle01">
    <w:name w:val="fontstyle01"/>
    <w:basedOn w:val="DefaultParagraphFont"/>
    <w:qFormat/>
    <w:rsid w:val="007136C0"/>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7136C0"/>
  </w:style>
  <w:style w:type="character" w:styleId="Strong">
    <w:name w:val="Strong"/>
    <w:basedOn w:val="DefaultParagraphFont"/>
    <w:uiPriority w:val="22"/>
    <w:qFormat/>
    <w:rsid w:val="007136C0"/>
    <w:rPr>
      <w:b/>
      <w:bCs/>
    </w:rPr>
  </w:style>
  <w:style w:type="character" w:styleId="Emphasis">
    <w:name w:val="Emphasis"/>
    <w:basedOn w:val="DefaultParagraphFont"/>
    <w:uiPriority w:val="20"/>
    <w:qFormat/>
    <w:rsid w:val="007136C0"/>
    <w:rPr>
      <w:i/>
      <w:iCs/>
    </w:rPr>
  </w:style>
  <w:style w:type="character" w:customStyle="1" w:styleId="ListParagraphChar">
    <w:name w:val="List Paragraph Char"/>
    <w:link w:val="ListParagraph"/>
    <w:uiPriority w:val="1"/>
    <w:rsid w:val="007136C0"/>
  </w:style>
  <w:style w:type="character" w:styleId="UnresolvedMention">
    <w:name w:val="Unresolved Mention"/>
    <w:basedOn w:val="DefaultParagraphFont"/>
    <w:uiPriority w:val="99"/>
    <w:semiHidden/>
    <w:unhideWhenUsed/>
    <w:rsid w:val="00974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ymel\Desktop\COURS%20ENSET%20ET%20PLUS\ENSET\MES%20RECHERCHES\MES%20PROPRES%20ARTICLES\4-QUATRIEME%20ARTICLE\DOCU%20IMPOR\ACP%20DR%20ASSIE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Biplot (axes F1 et F2 : 75.83 %)</a:t>
            </a:r>
          </a:p>
        </c:rich>
      </c:tx>
      <c:overlay val="0"/>
    </c:title>
    <c:autoTitleDeleted val="0"/>
    <c:plotArea>
      <c:layout>
        <c:manualLayout>
          <c:layoutTarget val="inner"/>
          <c:xMode val="edge"/>
          <c:yMode val="edge"/>
          <c:x val="8.6329957285937398E-2"/>
          <c:y val="8.5193949326584389E-2"/>
          <c:w val="0.85426019915080065"/>
          <c:h val="0.79313053286541002"/>
        </c:manualLayout>
      </c:layout>
      <c:scatterChart>
        <c:scatterStyle val="lineMarker"/>
        <c:varyColors val="0"/>
        <c:ser>
          <c:idx val="0"/>
          <c:order val="0"/>
          <c:spPr>
            <a:ln w="19050">
              <a:noFill/>
            </a:ln>
            <a:effectLst/>
          </c:spPr>
          <c:marker>
            <c:symbol val="circle"/>
            <c:size val="3"/>
            <c:spPr>
              <a:solidFill>
                <a:srgbClr val="3266FF"/>
              </a:solidFill>
              <a:ln>
                <a:solidFill>
                  <a:srgbClr val="3266FF"/>
                </a:solidFill>
                <a:prstDash val="solid"/>
              </a:ln>
            </c:spPr>
          </c:marker>
          <c:dLbls>
            <c:dLbl>
              <c:idx val="0"/>
              <c:layout>
                <c:manualLayout>
                  <c:x val="-0.20702862758727708"/>
                  <c:y val="-1.2311998943491975E-2"/>
                </c:manualLayout>
              </c:layout>
              <c:tx>
                <c:rich>
                  <a:bodyPr wrap="square" lIns="38100" tIns="19050" rIns="38100" bIns="19050" anchor="ctr">
                    <a:noAutofit/>
                  </a:bodyPr>
                  <a:lstStyle/>
                  <a:p>
                    <a:pPr>
                      <a:defRPr i="1"/>
                    </a:pPr>
                    <a:r>
                      <a:rPr lang="en-US" i="1"/>
                      <a:t>C. olitorius leave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1883139333871154"/>
                      <c:h val="4.5367060764366238E-2"/>
                    </c:manualLayout>
                  </c15:layout>
                  <c15:showDataLabelsRange val="0"/>
                </c:ext>
                <c:ext xmlns:c16="http://schemas.microsoft.com/office/drawing/2014/chart" uri="{C3380CC4-5D6E-409C-BE32-E72D297353CC}">
                  <c16:uniqueId val="{00000000-A6AF-42DD-8139-CE99614788EF}"/>
                </c:ext>
              </c:extLst>
            </c:dLbl>
            <c:dLbl>
              <c:idx val="1"/>
              <c:layout>
                <c:manualLayout>
                  <c:x val="-4.9556207513936378E-2"/>
                  <c:y val="-2.8103546446301029E-3"/>
                </c:manualLayout>
              </c:layout>
              <c:tx>
                <c:rich>
                  <a:bodyPr wrap="square" lIns="38100" tIns="19050" rIns="38100" bIns="19050" anchor="ctr">
                    <a:spAutoFit/>
                  </a:bodyPr>
                  <a:lstStyle/>
                  <a:p>
                    <a:pPr>
                      <a:defRPr i="1"/>
                    </a:pPr>
                    <a:r>
                      <a:rPr lang="en-US" i="1"/>
                      <a:t>C. olitorius fruit</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4218047712342972"/>
                      <c:h val="3.7118504261754191E-2"/>
                    </c:manualLayout>
                  </c15:layout>
                  <c15:showDataLabelsRange val="0"/>
                </c:ext>
                <c:ext xmlns:c16="http://schemas.microsoft.com/office/drawing/2014/chart" uri="{C3380CC4-5D6E-409C-BE32-E72D297353CC}">
                  <c16:uniqueId val="{00000001-A6AF-42DD-8139-CE99614788EF}"/>
                </c:ext>
              </c:extLst>
            </c:dLbl>
            <c:dLbl>
              <c:idx val="2"/>
              <c:layout>
                <c:manualLayout>
                  <c:x val="-2.0744496945949084E-2"/>
                  <c:y val="1.0937239526389968E-2"/>
                </c:manualLayout>
              </c:layout>
              <c:tx>
                <c:rich>
                  <a:bodyPr wrap="square" lIns="38100" tIns="19050" rIns="38100" bIns="19050" anchor="ctr">
                    <a:noAutofit/>
                  </a:bodyPr>
                  <a:lstStyle/>
                  <a:p>
                    <a:pPr>
                      <a:defRPr i="1"/>
                    </a:pPr>
                    <a:r>
                      <a:rPr lang="en-US" i="1"/>
                      <a:t>A. esculentus leave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3283383803139621"/>
                      <c:h val="5.9389606818806707E-2"/>
                    </c:manualLayout>
                  </c15:layout>
                  <c15:showDataLabelsRange val="0"/>
                </c:ext>
                <c:ext xmlns:c16="http://schemas.microsoft.com/office/drawing/2014/chart" uri="{C3380CC4-5D6E-409C-BE32-E72D297353CC}">
                  <c16:uniqueId val="{00000002-A6AF-42DD-8139-CE99614788EF}"/>
                </c:ext>
              </c:extLst>
            </c:dLbl>
            <c:dLbl>
              <c:idx val="3"/>
              <c:layout>
                <c:manualLayout>
                  <c:x val="-0.16311889791003276"/>
                  <c:y val="-3.1680302403772252E-2"/>
                </c:manualLayout>
              </c:layout>
              <c:tx>
                <c:rich>
                  <a:bodyPr wrap="square" lIns="38100" tIns="19050" rIns="38100" bIns="19050" anchor="ctr">
                    <a:noAutofit/>
                  </a:bodyPr>
                  <a:lstStyle/>
                  <a:p>
                    <a:pPr>
                      <a:defRPr i="1"/>
                    </a:pPr>
                    <a:r>
                      <a:rPr lang="en-US" i="1"/>
                      <a:t>A. esculentus fruit</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4443932234643309"/>
                      <c:h val="5.6365136101182295E-2"/>
                    </c:manualLayout>
                  </c15:layout>
                  <c15:showDataLabelsRange val="0"/>
                </c:ext>
                <c:ext xmlns:c16="http://schemas.microsoft.com/office/drawing/2014/chart" uri="{C3380CC4-5D6E-409C-BE32-E72D297353CC}">
                  <c16:uniqueId val="{00000003-A6AF-42DD-8139-CE99614788EF}"/>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ACP1_HID!$B$2:$B$5</c:f>
              <c:numCache>
                <c:formatCode>0</c:formatCode>
                <c:ptCount val="4"/>
                <c:pt idx="0">
                  <c:v>-2.7687154124701876</c:v>
                </c:pt>
                <c:pt idx="1">
                  <c:v>2.6993960453256811</c:v>
                </c:pt>
                <c:pt idx="2">
                  <c:v>4.3019595957085865</c:v>
                </c:pt>
                <c:pt idx="3">
                  <c:v>-4.2326402285640805</c:v>
                </c:pt>
              </c:numCache>
            </c:numRef>
          </c:xVal>
          <c:yVal>
            <c:numRef>
              <c:f>ACP1_HID!$C$2:$C$5</c:f>
              <c:numCache>
                <c:formatCode>0</c:formatCode>
                <c:ptCount val="4"/>
                <c:pt idx="0">
                  <c:v>4.2502715747623006</c:v>
                </c:pt>
                <c:pt idx="1">
                  <c:v>-0.22145126084541294</c:v>
                </c:pt>
                <c:pt idx="2">
                  <c:v>-0.54917277398573483</c:v>
                </c:pt>
                <c:pt idx="3">
                  <c:v>-3.4796475399311557</c:v>
                </c:pt>
              </c:numCache>
            </c:numRef>
          </c:yVal>
          <c:smooth val="0"/>
          <c:extLst>
            <c:ext xmlns:c16="http://schemas.microsoft.com/office/drawing/2014/chart" uri="{C3380CC4-5D6E-409C-BE32-E72D297353CC}">
              <c16:uniqueId val="{00000004-A6AF-42DD-8139-CE99614788EF}"/>
            </c:ext>
          </c:extLst>
        </c:ser>
        <c:ser>
          <c:idx val="1"/>
          <c:order val="1"/>
          <c:spPr>
            <a:ln w="19050">
              <a:noFill/>
            </a:ln>
            <a:effectLst/>
          </c:spPr>
          <c:marker>
            <c:symbol val="circle"/>
            <c:size val="3"/>
            <c:spPr>
              <a:solidFill>
                <a:srgbClr val="FF0000"/>
              </a:solidFill>
              <a:ln>
                <a:solidFill>
                  <a:srgbClr val="FF0000"/>
                </a:solidFill>
                <a:prstDash val="solid"/>
              </a:ln>
            </c:spPr>
          </c:marker>
          <c:dLbls>
            <c:dLbl>
              <c:idx val="0"/>
              <c:layout>
                <c:manualLayout>
                  <c:x val="-7.6325410919808823E-2"/>
                  <c:y val="-2.0560555446104068E-2"/>
                </c:manualLayout>
              </c:layout>
              <c:tx>
                <c:rich>
                  <a:bodyPr/>
                  <a:lstStyle/>
                  <a:p>
                    <a:r>
                      <a:rPr lang="en-US"/>
                      <a:t>WACt</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6AF-42DD-8139-CE99614788EF}"/>
                </c:ext>
              </c:extLst>
            </c:dLbl>
            <c:dLbl>
              <c:idx val="1"/>
              <c:layout>
                <c:manualLayout>
                  <c:x val="-1.0992586973072947E-2"/>
                  <c:y val="-1.2311998943491975E-2"/>
                </c:manualLayout>
              </c:layout>
              <c:tx>
                <c:rich>
                  <a:bodyPr/>
                  <a:lstStyle/>
                  <a:p>
                    <a:r>
                      <a:rPr lang="en-US"/>
                      <a:t>WACa</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6AF-42DD-8139-CE99614788EF}"/>
                </c:ext>
              </c:extLst>
            </c:dLbl>
            <c:dLbl>
              <c:idx val="2"/>
              <c:layout>
                <c:manualLayout>
                  <c:x val="-1.5602475183283893E-2"/>
                  <c:y val="-6.8129612750839471E-3"/>
                </c:manualLayout>
              </c:layout>
              <c:tx>
                <c:rich>
                  <a:bodyPr/>
                  <a:lstStyle/>
                  <a:p>
                    <a:r>
                      <a:rPr lang="en-US"/>
                      <a:t>WSI</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6AF-42DD-8139-CE99614788EF}"/>
                </c:ext>
              </c:extLst>
            </c:dLbl>
            <c:dLbl>
              <c:idx val="3"/>
              <c:layout>
                <c:manualLayout>
                  <c:x val="-1.6134608735738243E-2"/>
                  <c:y val="1.7811036611899905E-2"/>
                </c:manualLayout>
              </c:layout>
              <c:tx>
                <c:rich>
                  <a:bodyPr/>
                  <a:lstStyle/>
                  <a:p>
                    <a:r>
                      <a:rPr lang="en-US"/>
                      <a:t>Porosity</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6AF-42DD-8139-CE99614788EF}"/>
                </c:ext>
              </c:extLst>
            </c:dLbl>
            <c:dLbl>
              <c:idx val="4"/>
              <c:layout>
                <c:manualLayout>
                  <c:x val="-1.3829664630632708E-2"/>
                  <c:y val="-1.5061517777695989E-2"/>
                </c:manualLayout>
              </c:layout>
              <c:tx>
                <c:rich>
                  <a:bodyPr/>
                  <a:lstStyle/>
                  <a:p>
                    <a:r>
                      <a:rPr lang="en-US"/>
                      <a:t>True Density</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6AF-42DD-8139-CE99614788EF}"/>
                </c:ext>
              </c:extLst>
            </c:dLbl>
            <c:dLbl>
              <c:idx val="5"/>
              <c:layout>
                <c:manualLayout>
                  <c:x val="-9.219776420421889E-3"/>
                  <c:y val="-1.5061517777695989E-2"/>
                </c:manualLayout>
              </c:layout>
              <c:tx>
                <c:rich>
                  <a:bodyPr/>
                  <a:lstStyle/>
                  <a:p>
                    <a:r>
                      <a:rPr lang="en-US"/>
                      <a:t>Bulk Density</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6AF-42DD-8139-CE99614788EF}"/>
                </c:ext>
              </c:extLst>
            </c:dLbl>
            <c:dLbl>
              <c:idx val="6"/>
              <c:layout>
                <c:manualLayout>
                  <c:x val="-1.9592024893396419E-2"/>
                  <c:y val="6.0835810426088823E-5"/>
                </c:manualLayout>
              </c:layout>
              <c:tx>
                <c:rich>
                  <a:bodyPr/>
                  <a:lstStyle/>
                  <a:p>
                    <a:r>
                      <a:rPr lang="en-US"/>
                      <a:t>OAC</a:t>
                    </a:r>
                  </a:p>
                </c:rich>
              </c:tx>
              <c:dLblPos val="r"/>
              <c:showLegendKey val="0"/>
              <c:showVal val="1"/>
              <c:showCatName val="0"/>
              <c:showSerName val="0"/>
              <c:showPercent val="0"/>
              <c:showBubbleSize val="0"/>
              <c:extLst>
                <c:ext xmlns:c15="http://schemas.microsoft.com/office/drawing/2012/chart" uri="{CE6537A1-D6FC-4f65-9D91-7224C49458BB}">
                  <c15:layout>
                    <c:manualLayout>
                      <c:w val="7.8621643425146936E-2"/>
                      <c:h val="4.261754193016222E-2"/>
                    </c:manualLayout>
                  </c15:layout>
                  <c15:showDataLabelsRange val="0"/>
                </c:ext>
                <c:ext xmlns:c16="http://schemas.microsoft.com/office/drawing/2014/chart" uri="{C3380CC4-5D6E-409C-BE32-E72D297353CC}">
                  <c16:uniqueId val="{0000000B-A6AF-42DD-8139-CE99614788EF}"/>
                </c:ext>
              </c:extLst>
            </c:dLbl>
            <c:dLbl>
              <c:idx val="7"/>
              <c:layout>
                <c:manualLayout>
                  <c:x val="-1.3829664630632708E-2"/>
                  <c:y val="-1.2311998943492025E-2"/>
                </c:manualLayout>
              </c:layout>
              <c:tx>
                <c:rich>
                  <a:bodyPr/>
                  <a:lstStyle/>
                  <a:p>
                    <a:r>
                      <a:rPr lang="en-US"/>
                      <a:t>DPPH</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6AF-42DD-8139-CE99614788EF}"/>
                </c:ext>
              </c:extLst>
            </c:dLbl>
            <c:dLbl>
              <c:idx val="8"/>
              <c:layout>
                <c:manualLayout>
                  <c:x val="-5.5318658522530914E-2"/>
                  <c:y val="1.5061517777695989E-2"/>
                </c:manualLayout>
              </c:layout>
              <c:tx>
                <c:rich>
                  <a:bodyPr/>
                  <a:lstStyle/>
                  <a:p>
                    <a:r>
                      <a:rPr lang="en-US"/>
                      <a:t>ABTS</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6AF-42DD-8139-CE99614788EF}"/>
                </c:ext>
              </c:extLst>
            </c:dLbl>
            <c:dLbl>
              <c:idx val="9"/>
              <c:layout>
                <c:manualLayout>
                  <c:x val="-8.2977987783796239E-2"/>
                  <c:y val="-9.6841517301401395E-3"/>
                </c:manualLayout>
              </c:layout>
              <c:tx>
                <c:rich>
                  <a:bodyPr/>
                  <a:lstStyle/>
                  <a:p>
                    <a:r>
                      <a:rPr lang="en-US"/>
                      <a:t>FRAP</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6AF-42DD-8139-CE99614788EF}"/>
                </c:ext>
              </c:extLst>
            </c:dLbl>
            <c:dLbl>
              <c:idx val="10"/>
              <c:layout>
                <c:manualLayout>
                  <c:x val="-8.5903270389000197E-2"/>
                  <c:y val="-3.1558630782920073E-2"/>
                </c:manualLayout>
              </c:layout>
              <c:tx>
                <c:rich>
                  <a:bodyPr/>
                  <a:lstStyle/>
                  <a:p>
                    <a:r>
                      <a:rPr lang="en-US"/>
                      <a:t>Total polyphenol</a:t>
                    </a:r>
                  </a:p>
                </c:rich>
              </c:tx>
              <c:dLblPos val="r"/>
              <c:showLegendKey val="0"/>
              <c:showVal val="1"/>
              <c:showCatName val="0"/>
              <c:showSerName val="0"/>
              <c:showPercent val="0"/>
              <c:showBubbleSize val="0"/>
              <c:extLst>
                <c:ext xmlns:c15="http://schemas.microsoft.com/office/drawing/2012/chart" uri="{CE6537A1-D6FC-4f65-9D91-7224C49458BB}">
                  <c15:layout>
                    <c:manualLayout>
                      <c:w val="0.14661749452575776"/>
                      <c:h val="7.2862249106406374E-2"/>
                    </c:manualLayout>
                  </c15:layout>
                  <c15:showDataLabelsRange val="0"/>
                </c:ext>
                <c:ext xmlns:c16="http://schemas.microsoft.com/office/drawing/2014/chart" uri="{C3380CC4-5D6E-409C-BE32-E72D297353CC}">
                  <c16:uniqueId val="{0000000F-A6AF-42DD-8139-CE99614788EF}"/>
                </c:ext>
              </c:extLst>
            </c:dLbl>
            <c:dLbl>
              <c:idx val="11"/>
              <c:layout>
                <c:manualLayout>
                  <c:x val="-0.11279652334572619"/>
                  <c:y val="2.6059593114511947E-2"/>
                </c:manualLayout>
              </c:layout>
              <c:tx>
                <c:rich>
                  <a:bodyPr/>
                  <a:lstStyle/>
                  <a:p>
                    <a:r>
                      <a:rPr lang="en-US"/>
                      <a:t>Total flavonoid</a:t>
                    </a:r>
                  </a:p>
                </c:rich>
              </c:tx>
              <c:dLblPos val="r"/>
              <c:showLegendKey val="0"/>
              <c:showVal val="1"/>
              <c:showCatName val="0"/>
              <c:showSerName val="0"/>
              <c:showPercent val="0"/>
              <c:showBubbleSize val="0"/>
              <c:extLst>
                <c:ext xmlns:c15="http://schemas.microsoft.com/office/drawing/2012/chart" uri="{CE6537A1-D6FC-4f65-9D91-7224C49458BB}">
                  <c15:layout>
                    <c:manualLayout>
                      <c:w val="0.14099343090930044"/>
                      <c:h val="8.9359362111630466E-2"/>
                    </c:manualLayout>
                  </c15:layout>
                  <c15:showDataLabelsRange val="0"/>
                </c:ext>
                <c:ext xmlns:c16="http://schemas.microsoft.com/office/drawing/2014/chart" uri="{C3380CC4-5D6E-409C-BE32-E72D297353CC}">
                  <c16:uniqueId val="{00000010-A6AF-42DD-8139-CE99614788EF}"/>
                </c:ext>
              </c:extLst>
            </c:dLbl>
            <c:dLbl>
              <c:idx val="12"/>
              <c:layout>
                <c:manualLayout>
                  <c:x val="-6.746353605649473E-2"/>
                  <c:y val="-3.1558630782920073E-2"/>
                </c:manualLayout>
              </c:layout>
              <c:tx>
                <c:rich>
                  <a:bodyPr/>
                  <a:lstStyle/>
                  <a:p>
                    <a:r>
                      <a:rPr lang="en-US"/>
                      <a:t>Condensed tannins </a:t>
                    </a:r>
                  </a:p>
                </c:rich>
              </c:tx>
              <c:dLblPos val="r"/>
              <c:showLegendKey val="0"/>
              <c:showVal val="1"/>
              <c:showCatName val="0"/>
              <c:showSerName val="0"/>
              <c:showPercent val="0"/>
              <c:showBubbleSize val="0"/>
              <c:extLst>
                <c:ext xmlns:c15="http://schemas.microsoft.com/office/drawing/2012/chart" uri="{CE6537A1-D6FC-4f65-9D91-7224C49458BB}">
                  <c15:layout>
                    <c:manualLayout>
                      <c:w val="0.16699320041488996"/>
                      <c:h val="9.4858399780038488E-2"/>
                    </c:manualLayout>
                  </c15:layout>
                  <c15:showDataLabelsRange val="0"/>
                </c:ext>
                <c:ext xmlns:c16="http://schemas.microsoft.com/office/drawing/2014/chart" uri="{C3380CC4-5D6E-409C-BE32-E72D297353CC}">
                  <c16:uniqueId val="{00000011-A6AF-42DD-8139-CE99614788EF}"/>
                </c:ext>
              </c:extLst>
            </c:dLbl>
            <c:dLbl>
              <c:idx val="13"/>
              <c:layout>
                <c:manualLayout>
                  <c:x val="-7.3405391572797671E-2"/>
                  <c:y val="-2.3310074280308034E-2"/>
                </c:manualLayout>
              </c:layout>
              <c:tx>
                <c:rich>
                  <a:bodyPr/>
                  <a:lstStyle/>
                  <a:p>
                    <a:r>
                      <a:rPr lang="en-US"/>
                      <a:t>Total protein</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A6AF-42DD-8139-CE99614788EF}"/>
                </c:ext>
              </c:extLst>
            </c:dLbl>
            <c:dLbl>
              <c:idx val="14"/>
              <c:layout>
                <c:manualLayout>
                  <c:x val="-0.1290768698859053"/>
                  <c:y val="1.3139236066758175E-3"/>
                </c:manualLayout>
              </c:layout>
              <c:tx>
                <c:rich>
                  <a:bodyPr/>
                  <a:lstStyle/>
                  <a:p>
                    <a:r>
                      <a:rPr lang="en-US"/>
                      <a:t>Available carbohydrate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6AF-42DD-8139-CE99614788EF}"/>
                </c:ext>
              </c:extLst>
            </c:dLbl>
            <c:dLbl>
              <c:idx val="15"/>
              <c:layout>
                <c:manualLayout>
                  <c:x val="-7.3758211363374432E-2"/>
                  <c:y val="-2.6059593114512097E-2"/>
                </c:manualLayout>
              </c:layout>
              <c:tx>
                <c:rich>
                  <a:bodyPr/>
                  <a:lstStyle/>
                  <a:p>
                    <a:r>
                      <a:rPr lang="en-US"/>
                      <a:t>Total lipid</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A6AF-42DD-8139-CE99614788EF}"/>
                </c:ext>
              </c:extLst>
            </c:dLbl>
            <c:dLbl>
              <c:idx val="16"/>
              <c:layout>
                <c:manualLayout>
                  <c:x val="-1.1524720525527171E-2"/>
                  <c:y val="-6.8129612750839974E-3"/>
                </c:manualLayout>
              </c:layout>
              <c:tx>
                <c:rich>
                  <a:bodyPr/>
                  <a:lstStyle/>
                  <a:p>
                    <a:r>
                      <a:rPr lang="en-US"/>
                      <a:t>Total ash</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A6AF-42DD-8139-CE99614788EF}"/>
                </c:ext>
              </c:extLst>
            </c:dLbl>
            <c:dLbl>
              <c:idx val="17"/>
              <c:layout>
                <c:manualLayout>
                  <c:x val="-2.3049441051054512E-2"/>
                  <c:y val="-2.3310074280308034E-2"/>
                </c:manualLayout>
              </c:layout>
              <c:tx>
                <c:rich>
                  <a:bodyPr/>
                  <a:lstStyle/>
                  <a:p>
                    <a:r>
                      <a:rPr lang="en-US"/>
                      <a:t>Crude fibre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A6AF-42DD-8139-CE99614788EF}"/>
                </c:ext>
              </c:extLst>
            </c:dLbl>
            <c:dLbl>
              <c:idx val="18"/>
              <c:layout>
                <c:manualLayout>
                  <c:x val="-1.3829664630632791E-2"/>
                  <c:y val="-1.4355952275281968E-3"/>
                </c:manualLayout>
              </c:layout>
              <c:tx>
                <c:rich>
                  <a:bodyPr/>
                  <a:lstStyle/>
                  <a:p>
                    <a:r>
                      <a:rPr lang="en-US"/>
                      <a:t>Energy</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A6AF-42DD-8139-CE99614788EF}"/>
                </c:ext>
              </c:extLst>
            </c:dLbl>
            <c:dLbl>
              <c:idx val="19"/>
              <c:layout>
                <c:manualLayout>
                  <c:x val="-4.2246721579993811E-2"/>
                  <c:y val="-2.6181264735364324E-2"/>
                </c:manualLayout>
              </c:layout>
              <c:tx>
                <c:rich>
                  <a:bodyPr/>
                  <a:lstStyle/>
                  <a:p>
                    <a:r>
                      <a:rPr lang="en-US"/>
                      <a:t>Fe</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A6AF-42DD-8139-CE99614788EF}"/>
                </c:ext>
              </c:extLst>
            </c:dLbl>
            <c:dLbl>
              <c:idx val="20"/>
              <c:layout>
                <c:manualLayout>
                  <c:x val="-1.3297531078178441E-2"/>
                  <c:y val="-1.4355952275281968E-3"/>
                </c:manualLayout>
              </c:layout>
              <c:tx>
                <c:rich>
                  <a:bodyPr/>
                  <a:lstStyle/>
                  <a:p>
                    <a:r>
                      <a:rPr lang="en-US"/>
                      <a:t>Zn</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A6AF-42DD-8139-CE99614788EF}"/>
                </c:ext>
              </c:extLst>
            </c:dLbl>
            <c:dLbl>
              <c:idx val="21"/>
              <c:layout>
                <c:manualLayout>
                  <c:x val="-5.199736111123715E-2"/>
                  <c:y val="-9.5624801092880109E-3"/>
                </c:manualLayout>
              </c:layout>
              <c:tx>
                <c:rich>
                  <a:bodyPr/>
                  <a:lstStyle/>
                  <a:p>
                    <a:r>
                      <a:rPr lang="en-US"/>
                      <a:t>Cu</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A6AF-42DD-8139-CE99614788EF}"/>
                </c:ext>
              </c:extLst>
            </c:dLbl>
            <c:dLbl>
              <c:idx val="22"/>
              <c:layout>
                <c:manualLayout>
                  <c:x val="-4.7871692654760212E-2"/>
                  <c:y val="-2.056055544610402E-2"/>
                </c:manualLayout>
              </c:layout>
              <c:tx>
                <c:rich>
                  <a:bodyPr/>
                  <a:lstStyle/>
                  <a:p>
                    <a:r>
                      <a:rPr lang="en-US"/>
                      <a:t>Ca</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A6AF-42DD-8139-CE99614788EF}"/>
                </c:ext>
              </c:extLst>
            </c:dLbl>
            <c:dLbl>
              <c:idx val="23"/>
              <c:layout>
                <c:manualLayout>
                  <c:x val="-5.219355359766388E-2"/>
                  <c:y val="1.5061517777695989E-2"/>
                </c:manualLayout>
              </c:layout>
              <c:tx>
                <c:rich>
                  <a:bodyPr/>
                  <a:lstStyle/>
                  <a:p>
                    <a:r>
                      <a:rPr lang="en-US"/>
                      <a:t>Mg</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A6AF-42DD-8139-CE99614788EF}"/>
                </c:ext>
              </c:extLst>
            </c:dLbl>
            <c:dLbl>
              <c:idx val="24"/>
              <c:layout>
                <c:manualLayout>
                  <c:x val="-1.3297531078178482E-2"/>
                  <c:y val="1.2433670564344051E-2"/>
                </c:manualLayout>
              </c:layout>
              <c:tx>
                <c:rich>
                  <a:bodyPr/>
                  <a:lstStyle/>
                  <a:p>
                    <a:r>
                      <a:rPr lang="en-US"/>
                      <a:t>P</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A6AF-42DD-8139-CE99614788EF}"/>
                </c:ext>
              </c:extLst>
            </c:dLbl>
            <c:dLbl>
              <c:idx val="25"/>
              <c:layout>
                <c:manualLayout>
                  <c:x val="-4.2909529128957992E-2"/>
                  <c:y val="-1.2311998943492025E-2"/>
                </c:manualLayout>
              </c:layout>
              <c:tx>
                <c:rich>
                  <a:bodyPr/>
                  <a:lstStyle/>
                  <a:p>
                    <a:r>
                      <a:rPr lang="en-US"/>
                      <a:t>K</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A6AF-42DD-8139-CE99614788EF}"/>
                </c:ext>
              </c:extLst>
            </c:dLbl>
            <c:dLbl>
              <c:idx val="26"/>
              <c:layout>
                <c:manualLayout>
                  <c:x val="-3.8651916234338404E-2"/>
                  <c:y val="2.0682227066956195E-2"/>
                </c:manualLayout>
              </c:layout>
              <c:tx>
                <c:rich>
                  <a:bodyPr/>
                  <a:lstStyle/>
                  <a:p>
                    <a:r>
                      <a:rPr lang="en-US"/>
                      <a:t>Na</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A6AF-42DD-8139-CE99614788EF}"/>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ACP1_HID!$E$2:$E$28</c:f>
              <c:numCache>
                <c:formatCode>0</c:formatCode>
                <c:ptCount val="27"/>
                <c:pt idx="0">
                  <c:v>-2.1182088524580287</c:v>
                </c:pt>
                <c:pt idx="1">
                  <c:v>-2.0487728626218562</c:v>
                </c:pt>
                <c:pt idx="2">
                  <c:v>-0.29054805197749134</c:v>
                </c:pt>
                <c:pt idx="3">
                  <c:v>0.54033977960356205</c:v>
                </c:pt>
                <c:pt idx="4">
                  <c:v>2.2830670943463081</c:v>
                </c:pt>
                <c:pt idx="5">
                  <c:v>0.59380481033914856</c:v>
                </c:pt>
                <c:pt idx="6">
                  <c:v>2.055693910416148</c:v>
                </c:pt>
                <c:pt idx="7">
                  <c:v>2.0386949999041359</c:v>
                </c:pt>
                <c:pt idx="8">
                  <c:v>3.2915854460691816</c:v>
                </c:pt>
                <c:pt idx="9">
                  <c:v>3.1434020892902006</c:v>
                </c:pt>
                <c:pt idx="10">
                  <c:v>-2.5033191643625767</c:v>
                </c:pt>
                <c:pt idx="11">
                  <c:v>-2.4013615150031473</c:v>
                </c:pt>
                <c:pt idx="12">
                  <c:v>-1.565023195801065</c:v>
                </c:pt>
                <c:pt idx="13">
                  <c:v>-0.84109206561186822</c:v>
                </c:pt>
                <c:pt idx="14">
                  <c:v>0.27924778937005451</c:v>
                </c:pt>
                <c:pt idx="15">
                  <c:v>1.2383762311277653</c:v>
                </c:pt>
                <c:pt idx="16">
                  <c:v>3.4415676765668692</c:v>
                </c:pt>
                <c:pt idx="17">
                  <c:v>2.6485986789486402</c:v>
                </c:pt>
                <c:pt idx="18">
                  <c:v>0.93104079627957004</c:v>
                </c:pt>
                <c:pt idx="19">
                  <c:v>-2.3682936767033969</c:v>
                </c:pt>
                <c:pt idx="20">
                  <c:v>-2.3682936767033973</c:v>
                </c:pt>
                <c:pt idx="21">
                  <c:v>-2.8106328869176442</c:v>
                </c:pt>
                <c:pt idx="22">
                  <c:v>-3.4341850891513954</c:v>
                </c:pt>
                <c:pt idx="23">
                  <c:v>-3.2047095354369137</c:v>
                </c:pt>
                <c:pt idx="24">
                  <c:v>-3.3445827936970982</c:v>
                </c:pt>
                <c:pt idx="25">
                  <c:v>-3.3337531744487925</c:v>
                </c:pt>
                <c:pt idx="26">
                  <c:v>-3.3469095931315533</c:v>
                </c:pt>
              </c:numCache>
            </c:numRef>
          </c:xVal>
          <c:yVal>
            <c:numRef>
              <c:f>ACP1_HID!$F$2:$F$28</c:f>
              <c:numCache>
                <c:formatCode>0</c:formatCode>
                <c:ptCount val="27"/>
                <c:pt idx="0">
                  <c:v>0.59315435120922577</c:v>
                </c:pt>
                <c:pt idx="1">
                  <c:v>0.59588499814303564</c:v>
                </c:pt>
                <c:pt idx="2">
                  <c:v>0.52753757136442292</c:v>
                </c:pt>
                <c:pt idx="3">
                  <c:v>-4.3930106175572003</c:v>
                </c:pt>
                <c:pt idx="4">
                  <c:v>2.640199976241064</c:v>
                </c:pt>
                <c:pt idx="5">
                  <c:v>4.3946698359206104</c:v>
                </c:pt>
                <c:pt idx="6">
                  <c:v>0.29858805467774652</c:v>
                </c:pt>
                <c:pt idx="7">
                  <c:v>0.57303972536582137</c:v>
                </c:pt>
                <c:pt idx="8">
                  <c:v>-0.88633136156342118</c:v>
                </c:pt>
                <c:pt idx="9">
                  <c:v>-0.7892586699315699</c:v>
                </c:pt>
                <c:pt idx="10">
                  <c:v>3.1180807980368765</c:v>
                </c:pt>
                <c:pt idx="11">
                  <c:v>-3.241316357721487</c:v>
                </c:pt>
                <c:pt idx="12">
                  <c:v>3.9916278132929093</c:v>
                </c:pt>
                <c:pt idx="13">
                  <c:v>2.2024684952679716</c:v>
                </c:pt>
                <c:pt idx="14">
                  <c:v>-3.9335087747415534</c:v>
                </c:pt>
                <c:pt idx="15">
                  <c:v>1.5157251395692233</c:v>
                </c:pt>
                <c:pt idx="16">
                  <c:v>0.2962951619885707</c:v>
                </c:pt>
                <c:pt idx="17">
                  <c:v>1.3088859176058996</c:v>
                </c:pt>
                <c:pt idx="18">
                  <c:v>-3.9690745055607306</c:v>
                </c:pt>
                <c:pt idx="19">
                  <c:v>-3.2769920569079045</c:v>
                </c:pt>
                <c:pt idx="20">
                  <c:v>-3.2769920569079036</c:v>
                </c:pt>
                <c:pt idx="21">
                  <c:v>2.6471732702707449</c:v>
                </c:pt>
                <c:pt idx="22">
                  <c:v>0.65349210114108003</c:v>
                </c:pt>
                <c:pt idx="23">
                  <c:v>-0.96853635452065934</c:v>
                </c:pt>
                <c:pt idx="24">
                  <c:v>0.58717235233636222</c:v>
                </c:pt>
                <c:pt idx="25">
                  <c:v>6.9653632660554021E-2</c:v>
                </c:pt>
                <c:pt idx="26">
                  <c:v>6.2777712789076914E-2</c:v>
                </c:pt>
              </c:numCache>
            </c:numRef>
          </c:yVal>
          <c:smooth val="0"/>
          <c:extLst>
            <c:ext xmlns:c16="http://schemas.microsoft.com/office/drawing/2014/chart" uri="{C3380CC4-5D6E-409C-BE32-E72D297353CC}">
              <c16:uniqueId val="{00000020-A6AF-42DD-8139-CE99614788EF}"/>
            </c:ext>
          </c:extLst>
        </c:ser>
        <c:ser>
          <c:idx val="2"/>
          <c:order val="2"/>
          <c:spPr>
            <a:ln w="12700">
              <a:solidFill>
                <a:srgbClr val="FF0000"/>
              </a:solidFill>
              <a:prstDash val="solid"/>
            </a:ln>
          </c:spPr>
          <c:marker>
            <c:symbol val="none"/>
          </c:marker>
          <c:xVal>
            <c:numLit>
              <c:formatCode>General</c:formatCode>
              <c:ptCount val="2"/>
              <c:pt idx="0">
                <c:v>0</c:v>
              </c:pt>
              <c:pt idx="1">
                <c:v>-2.1182088524580287</c:v>
              </c:pt>
            </c:numLit>
          </c:xVal>
          <c:yVal>
            <c:numLit>
              <c:formatCode>General</c:formatCode>
              <c:ptCount val="2"/>
              <c:pt idx="0">
                <c:v>0</c:v>
              </c:pt>
              <c:pt idx="1">
                <c:v>0.59315435120922577</c:v>
              </c:pt>
            </c:numLit>
          </c:yVal>
          <c:smooth val="0"/>
          <c:extLst>
            <c:ext xmlns:c16="http://schemas.microsoft.com/office/drawing/2014/chart" uri="{C3380CC4-5D6E-409C-BE32-E72D297353CC}">
              <c16:uniqueId val="{00000021-A6AF-42DD-8139-CE99614788EF}"/>
            </c:ext>
          </c:extLst>
        </c:ser>
        <c:ser>
          <c:idx val="3"/>
          <c:order val="3"/>
          <c:spPr>
            <a:ln w="12700">
              <a:solidFill>
                <a:srgbClr val="FF0000"/>
              </a:solidFill>
              <a:prstDash val="solid"/>
            </a:ln>
          </c:spPr>
          <c:marker>
            <c:symbol val="none"/>
          </c:marker>
          <c:xVal>
            <c:numLit>
              <c:formatCode>General</c:formatCode>
              <c:ptCount val="2"/>
              <c:pt idx="0">
                <c:v>0</c:v>
              </c:pt>
              <c:pt idx="1">
                <c:v>-2.0487728626218562</c:v>
              </c:pt>
            </c:numLit>
          </c:xVal>
          <c:yVal>
            <c:numLit>
              <c:formatCode>General</c:formatCode>
              <c:ptCount val="2"/>
              <c:pt idx="0">
                <c:v>0</c:v>
              </c:pt>
              <c:pt idx="1">
                <c:v>0.59588499814303564</c:v>
              </c:pt>
            </c:numLit>
          </c:yVal>
          <c:smooth val="0"/>
          <c:extLst>
            <c:ext xmlns:c16="http://schemas.microsoft.com/office/drawing/2014/chart" uri="{C3380CC4-5D6E-409C-BE32-E72D297353CC}">
              <c16:uniqueId val="{00000022-A6AF-42DD-8139-CE99614788EF}"/>
            </c:ext>
          </c:extLst>
        </c:ser>
        <c:ser>
          <c:idx val="4"/>
          <c:order val="4"/>
          <c:spPr>
            <a:ln w="12700">
              <a:solidFill>
                <a:srgbClr val="FF0000"/>
              </a:solidFill>
              <a:prstDash val="solid"/>
            </a:ln>
          </c:spPr>
          <c:marker>
            <c:symbol val="none"/>
          </c:marker>
          <c:xVal>
            <c:numLit>
              <c:formatCode>General</c:formatCode>
              <c:ptCount val="2"/>
              <c:pt idx="0">
                <c:v>0</c:v>
              </c:pt>
              <c:pt idx="1">
                <c:v>-0.29054805197749134</c:v>
              </c:pt>
            </c:numLit>
          </c:xVal>
          <c:yVal>
            <c:numLit>
              <c:formatCode>General</c:formatCode>
              <c:ptCount val="2"/>
              <c:pt idx="0">
                <c:v>0</c:v>
              </c:pt>
              <c:pt idx="1">
                <c:v>0.52753757136442292</c:v>
              </c:pt>
            </c:numLit>
          </c:yVal>
          <c:smooth val="0"/>
          <c:extLst>
            <c:ext xmlns:c16="http://schemas.microsoft.com/office/drawing/2014/chart" uri="{C3380CC4-5D6E-409C-BE32-E72D297353CC}">
              <c16:uniqueId val="{00000023-A6AF-42DD-8139-CE99614788EF}"/>
            </c:ext>
          </c:extLst>
        </c:ser>
        <c:ser>
          <c:idx val="5"/>
          <c:order val="5"/>
          <c:spPr>
            <a:ln w="12700">
              <a:solidFill>
                <a:srgbClr val="FF0000"/>
              </a:solidFill>
              <a:prstDash val="solid"/>
            </a:ln>
          </c:spPr>
          <c:marker>
            <c:symbol val="none"/>
          </c:marker>
          <c:xVal>
            <c:numLit>
              <c:formatCode>General</c:formatCode>
              <c:ptCount val="2"/>
              <c:pt idx="0">
                <c:v>0</c:v>
              </c:pt>
              <c:pt idx="1">
                <c:v>0.54033977960356205</c:v>
              </c:pt>
            </c:numLit>
          </c:xVal>
          <c:yVal>
            <c:numLit>
              <c:formatCode>General</c:formatCode>
              <c:ptCount val="2"/>
              <c:pt idx="0">
                <c:v>0</c:v>
              </c:pt>
              <c:pt idx="1">
                <c:v>-4.3930106175572003</c:v>
              </c:pt>
            </c:numLit>
          </c:yVal>
          <c:smooth val="0"/>
          <c:extLst>
            <c:ext xmlns:c16="http://schemas.microsoft.com/office/drawing/2014/chart" uri="{C3380CC4-5D6E-409C-BE32-E72D297353CC}">
              <c16:uniqueId val="{00000024-A6AF-42DD-8139-CE99614788EF}"/>
            </c:ext>
          </c:extLst>
        </c:ser>
        <c:ser>
          <c:idx val="6"/>
          <c:order val="6"/>
          <c:spPr>
            <a:ln w="12700">
              <a:solidFill>
                <a:srgbClr val="FF0000"/>
              </a:solidFill>
              <a:prstDash val="solid"/>
            </a:ln>
          </c:spPr>
          <c:marker>
            <c:symbol val="none"/>
          </c:marker>
          <c:xVal>
            <c:numLit>
              <c:formatCode>General</c:formatCode>
              <c:ptCount val="2"/>
              <c:pt idx="0">
                <c:v>0</c:v>
              </c:pt>
              <c:pt idx="1">
                <c:v>2.2830670943463081</c:v>
              </c:pt>
            </c:numLit>
          </c:xVal>
          <c:yVal>
            <c:numLit>
              <c:formatCode>General</c:formatCode>
              <c:ptCount val="2"/>
              <c:pt idx="0">
                <c:v>0</c:v>
              </c:pt>
              <c:pt idx="1">
                <c:v>2.640199976241064</c:v>
              </c:pt>
            </c:numLit>
          </c:yVal>
          <c:smooth val="0"/>
          <c:extLst>
            <c:ext xmlns:c16="http://schemas.microsoft.com/office/drawing/2014/chart" uri="{C3380CC4-5D6E-409C-BE32-E72D297353CC}">
              <c16:uniqueId val="{00000025-A6AF-42DD-8139-CE99614788EF}"/>
            </c:ext>
          </c:extLst>
        </c:ser>
        <c:ser>
          <c:idx val="7"/>
          <c:order val="7"/>
          <c:spPr>
            <a:ln w="12700">
              <a:solidFill>
                <a:srgbClr val="FF0000"/>
              </a:solidFill>
              <a:prstDash val="solid"/>
            </a:ln>
          </c:spPr>
          <c:marker>
            <c:symbol val="none"/>
          </c:marker>
          <c:xVal>
            <c:numLit>
              <c:formatCode>General</c:formatCode>
              <c:ptCount val="2"/>
              <c:pt idx="0">
                <c:v>0</c:v>
              </c:pt>
              <c:pt idx="1">
                <c:v>0.59380481033914856</c:v>
              </c:pt>
            </c:numLit>
          </c:xVal>
          <c:yVal>
            <c:numLit>
              <c:formatCode>General</c:formatCode>
              <c:ptCount val="2"/>
              <c:pt idx="0">
                <c:v>0</c:v>
              </c:pt>
              <c:pt idx="1">
                <c:v>4.3946698359206104</c:v>
              </c:pt>
            </c:numLit>
          </c:yVal>
          <c:smooth val="0"/>
          <c:extLst>
            <c:ext xmlns:c16="http://schemas.microsoft.com/office/drawing/2014/chart" uri="{C3380CC4-5D6E-409C-BE32-E72D297353CC}">
              <c16:uniqueId val="{00000026-A6AF-42DD-8139-CE99614788EF}"/>
            </c:ext>
          </c:extLst>
        </c:ser>
        <c:ser>
          <c:idx val="8"/>
          <c:order val="8"/>
          <c:spPr>
            <a:ln w="12700">
              <a:solidFill>
                <a:srgbClr val="FF0000"/>
              </a:solidFill>
              <a:prstDash val="solid"/>
            </a:ln>
          </c:spPr>
          <c:marker>
            <c:symbol val="none"/>
          </c:marker>
          <c:xVal>
            <c:numLit>
              <c:formatCode>General</c:formatCode>
              <c:ptCount val="2"/>
              <c:pt idx="0">
                <c:v>0</c:v>
              </c:pt>
              <c:pt idx="1">
                <c:v>2.055693910416148</c:v>
              </c:pt>
            </c:numLit>
          </c:xVal>
          <c:yVal>
            <c:numLit>
              <c:formatCode>General</c:formatCode>
              <c:ptCount val="2"/>
              <c:pt idx="0">
                <c:v>0</c:v>
              </c:pt>
              <c:pt idx="1">
                <c:v>0.29858805467774652</c:v>
              </c:pt>
            </c:numLit>
          </c:yVal>
          <c:smooth val="0"/>
          <c:extLst>
            <c:ext xmlns:c16="http://schemas.microsoft.com/office/drawing/2014/chart" uri="{C3380CC4-5D6E-409C-BE32-E72D297353CC}">
              <c16:uniqueId val="{00000027-A6AF-42DD-8139-CE99614788EF}"/>
            </c:ext>
          </c:extLst>
        </c:ser>
        <c:ser>
          <c:idx val="9"/>
          <c:order val="9"/>
          <c:spPr>
            <a:ln w="12700">
              <a:solidFill>
                <a:srgbClr val="FF0000"/>
              </a:solidFill>
              <a:prstDash val="solid"/>
            </a:ln>
          </c:spPr>
          <c:marker>
            <c:symbol val="none"/>
          </c:marker>
          <c:xVal>
            <c:numLit>
              <c:formatCode>General</c:formatCode>
              <c:ptCount val="2"/>
              <c:pt idx="0">
                <c:v>0</c:v>
              </c:pt>
              <c:pt idx="1">
                <c:v>2.0386949999041359</c:v>
              </c:pt>
            </c:numLit>
          </c:xVal>
          <c:yVal>
            <c:numLit>
              <c:formatCode>General</c:formatCode>
              <c:ptCount val="2"/>
              <c:pt idx="0">
                <c:v>0</c:v>
              </c:pt>
              <c:pt idx="1">
                <c:v>0.57303972536582137</c:v>
              </c:pt>
            </c:numLit>
          </c:yVal>
          <c:smooth val="0"/>
          <c:extLst>
            <c:ext xmlns:c16="http://schemas.microsoft.com/office/drawing/2014/chart" uri="{C3380CC4-5D6E-409C-BE32-E72D297353CC}">
              <c16:uniqueId val="{00000028-A6AF-42DD-8139-CE99614788EF}"/>
            </c:ext>
          </c:extLst>
        </c:ser>
        <c:ser>
          <c:idx val="10"/>
          <c:order val="10"/>
          <c:spPr>
            <a:ln w="12700">
              <a:solidFill>
                <a:srgbClr val="FF0000"/>
              </a:solidFill>
              <a:prstDash val="solid"/>
            </a:ln>
          </c:spPr>
          <c:marker>
            <c:symbol val="none"/>
          </c:marker>
          <c:xVal>
            <c:numLit>
              <c:formatCode>General</c:formatCode>
              <c:ptCount val="2"/>
              <c:pt idx="0">
                <c:v>0</c:v>
              </c:pt>
              <c:pt idx="1">
                <c:v>3.2915854460691816</c:v>
              </c:pt>
            </c:numLit>
          </c:xVal>
          <c:yVal>
            <c:numLit>
              <c:formatCode>General</c:formatCode>
              <c:ptCount val="2"/>
              <c:pt idx="0">
                <c:v>0</c:v>
              </c:pt>
              <c:pt idx="1">
                <c:v>-0.88633136156342118</c:v>
              </c:pt>
            </c:numLit>
          </c:yVal>
          <c:smooth val="0"/>
          <c:extLst>
            <c:ext xmlns:c16="http://schemas.microsoft.com/office/drawing/2014/chart" uri="{C3380CC4-5D6E-409C-BE32-E72D297353CC}">
              <c16:uniqueId val="{00000029-A6AF-42DD-8139-CE99614788EF}"/>
            </c:ext>
          </c:extLst>
        </c:ser>
        <c:ser>
          <c:idx val="11"/>
          <c:order val="11"/>
          <c:spPr>
            <a:ln w="12700">
              <a:solidFill>
                <a:srgbClr val="FF0000"/>
              </a:solidFill>
              <a:prstDash val="solid"/>
            </a:ln>
          </c:spPr>
          <c:marker>
            <c:symbol val="none"/>
          </c:marker>
          <c:xVal>
            <c:numLit>
              <c:formatCode>General</c:formatCode>
              <c:ptCount val="2"/>
              <c:pt idx="0">
                <c:v>0</c:v>
              </c:pt>
              <c:pt idx="1">
                <c:v>3.1434020892902006</c:v>
              </c:pt>
            </c:numLit>
          </c:xVal>
          <c:yVal>
            <c:numLit>
              <c:formatCode>General</c:formatCode>
              <c:ptCount val="2"/>
              <c:pt idx="0">
                <c:v>0</c:v>
              </c:pt>
              <c:pt idx="1">
                <c:v>-0.7892586699315699</c:v>
              </c:pt>
            </c:numLit>
          </c:yVal>
          <c:smooth val="0"/>
          <c:extLst>
            <c:ext xmlns:c16="http://schemas.microsoft.com/office/drawing/2014/chart" uri="{C3380CC4-5D6E-409C-BE32-E72D297353CC}">
              <c16:uniqueId val="{0000002A-A6AF-42DD-8139-CE99614788EF}"/>
            </c:ext>
          </c:extLst>
        </c:ser>
        <c:ser>
          <c:idx val="12"/>
          <c:order val="12"/>
          <c:spPr>
            <a:ln w="12700">
              <a:solidFill>
                <a:srgbClr val="FF0000"/>
              </a:solidFill>
              <a:prstDash val="solid"/>
            </a:ln>
          </c:spPr>
          <c:marker>
            <c:symbol val="none"/>
          </c:marker>
          <c:xVal>
            <c:numLit>
              <c:formatCode>General</c:formatCode>
              <c:ptCount val="2"/>
              <c:pt idx="0">
                <c:v>0</c:v>
              </c:pt>
              <c:pt idx="1">
                <c:v>-2.5033191643625767</c:v>
              </c:pt>
            </c:numLit>
          </c:xVal>
          <c:yVal>
            <c:numLit>
              <c:formatCode>General</c:formatCode>
              <c:ptCount val="2"/>
              <c:pt idx="0">
                <c:v>0</c:v>
              </c:pt>
              <c:pt idx="1">
                <c:v>3.1180807980368765</c:v>
              </c:pt>
            </c:numLit>
          </c:yVal>
          <c:smooth val="0"/>
          <c:extLst>
            <c:ext xmlns:c16="http://schemas.microsoft.com/office/drawing/2014/chart" uri="{C3380CC4-5D6E-409C-BE32-E72D297353CC}">
              <c16:uniqueId val="{0000002B-A6AF-42DD-8139-CE99614788EF}"/>
            </c:ext>
          </c:extLst>
        </c:ser>
        <c:ser>
          <c:idx val="13"/>
          <c:order val="13"/>
          <c:spPr>
            <a:ln w="12700">
              <a:solidFill>
                <a:srgbClr val="FF0000"/>
              </a:solidFill>
              <a:prstDash val="solid"/>
            </a:ln>
          </c:spPr>
          <c:marker>
            <c:symbol val="none"/>
          </c:marker>
          <c:xVal>
            <c:numLit>
              <c:formatCode>General</c:formatCode>
              <c:ptCount val="2"/>
              <c:pt idx="0">
                <c:v>0</c:v>
              </c:pt>
              <c:pt idx="1">
                <c:v>-2.4013615150031473</c:v>
              </c:pt>
            </c:numLit>
          </c:xVal>
          <c:yVal>
            <c:numLit>
              <c:formatCode>General</c:formatCode>
              <c:ptCount val="2"/>
              <c:pt idx="0">
                <c:v>0</c:v>
              </c:pt>
              <c:pt idx="1">
                <c:v>-3.241316357721487</c:v>
              </c:pt>
            </c:numLit>
          </c:yVal>
          <c:smooth val="0"/>
          <c:extLst>
            <c:ext xmlns:c16="http://schemas.microsoft.com/office/drawing/2014/chart" uri="{C3380CC4-5D6E-409C-BE32-E72D297353CC}">
              <c16:uniqueId val="{0000002C-A6AF-42DD-8139-CE99614788EF}"/>
            </c:ext>
          </c:extLst>
        </c:ser>
        <c:ser>
          <c:idx val="14"/>
          <c:order val="14"/>
          <c:spPr>
            <a:ln w="12700">
              <a:solidFill>
                <a:srgbClr val="FF0000"/>
              </a:solidFill>
              <a:prstDash val="solid"/>
            </a:ln>
          </c:spPr>
          <c:marker>
            <c:symbol val="none"/>
          </c:marker>
          <c:xVal>
            <c:numLit>
              <c:formatCode>General</c:formatCode>
              <c:ptCount val="2"/>
              <c:pt idx="0">
                <c:v>0</c:v>
              </c:pt>
              <c:pt idx="1">
                <c:v>-1.565023195801065</c:v>
              </c:pt>
            </c:numLit>
          </c:xVal>
          <c:yVal>
            <c:numLit>
              <c:formatCode>General</c:formatCode>
              <c:ptCount val="2"/>
              <c:pt idx="0">
                <c:v>0</c:v>
              </c:pt>
              <c:pt idx="1">
                <c:v>3.9916278132929093</c:v>
              </c:pt>
            </c:numLit>
          </c:yVal>
          <c:smooth val="0"/>
          <c:extLst>
            <c:ext xmlns:c16="http://schemas.microsoft.com/office/drawing/2014/chart" uri="{C3380CC4-5D6E-409C-BE32-E72D297353CC}">
              <c16:uniqueId val="{0000002D-A6AF-42DD-8139-CE99614788EF}"/>
            </c:ext>
          </c:extLst>
        </c:ser>
        <c:ser>
          <c:idx val="15"/>
          <c:order val="15"/>
          <c:spPr>
            <a:ln w="12700">
              <a:solidFill>
                <a:srgbClr val="FF0000"/>
              </a:solidFill>
              <a:prstDash val="solid"/>
            </a:ln>
          </c:spPr>
          <c:marker>
            <c:symbol val="none"/>
          </c:marker>
          <c:xVal>
            <c:numLit>
              <c:formatCode>General</c:formatCode>
              <c:ptCount val="2"/>
              <c:pt idx="0">
                <c:v>0</c:v>
              </c:pt>
              <c:pt idx="1">
                <c:v>-0.84109206561186822</c:v>
              </c:pt>
            </c:numLit>
          </c:xVal>
          <c:yVal>
            <c:numLit>
              <c:formatCode>General</c:formatCode>
              <c:ptCount val="2"/>
              <c:pt idx="0">
                <c:v>0</c:v>
              </c:pt>
              <c:pt idx="1">
                <c:v>2.2024684952679716</c:v>
              </c:pt>
            </c:numLit>
          </c:yVal>
          <c:smooth val="0"/>
          <c:extLst>
            <c:ext xmlns:c16="http://schemas.microsoft.com/office/drawing/2014/chart" uri="{C3380CC4-5D6E-409C-BE32-E72D297353CC}">
              <c16:uniqueId val="{0000002E-A6AF-42DD-8139-CE99614788EF}"/>
            </c:ext>
          </c:extLst>
        </c:ser>
        <c:ser>
          <c:idx val="16"/>
          <c:order val="16"/>
          <c:spPr>
            <a:ln w="12700">
              <a:solidFill>
                <a:srgbClr val="FF0000"/>
              </a:solidFill>
              <a:prstDash val="solid"/>
            </a:ln>
          </c:spPr>
          <c:marker>
            <c:symbol val="none"/>
          </c:marker>
          <c:xVal>
            <c:numLit>
              <c:formatCode>General</c:formatCode>
              <c:ptCount val="2"/>
              <c:pt idx="0">
                <c:v>0</c:v>
              </c:pt>
              <c:pt idx="1">
                <c:v>0.27924778937005451</c:v>
              </c:pt>
            </c:numLit>
          </c:xVal>
          <c:yVal>
            <c:numLit>
              <c:formatCode>General</c:formatCode>
              <c:ptCount val="2"/>
              <c:pt idx="0">
                <c:v>0</c:v>
              </c:pt>
              <c:pt idx="1">
                <c:v>-3.9335087747415534</c:v>
              </c:pt>
            </c:numLit>
          </c:yVal>
          <c:smooth val="0"/>
          <c:extLst>
            <c:ext xmlns:c16="http://schemas.microsoft.com/office/drawing/2014/chart" uri="{C3380CC4-5D6E-409C-BE32-E72D297353CC}">
              <c16:uniqueId val="{0000002F-A6AF-42DD-8139-CE99614788EF}"/>
            </c:ext>
          </c:extLst>
        </c:ser>
        <c:ser>
          <c:idx val="17"/>
          <c:order val="17"/>
          <c:spPr>
            <a:ln w="12700">
              <a:solidFill>
                <a:srgbClr val="FF0000"/>
              </a:solidFill>
              <a:prstDash val="solid"/>
            </a:ln>
          </c:spPr>
          <c:marker>
            <c:symbol val="none"/>
          </c:marker>
          <c:xVal>
            <c:numLit>
              <c:formatCode>General</c:formatCode>
              <c:ptCount val="2"/>
              <c:pt idx="0">
                <c:v>0</c:v>
              </c:pt>
              <c:pt idx="1">
                <c:v>1.2383762311277653</c:v>
              </c:pt>
            </c:numLit>
          </c:xVal>
          <c:yVal>
            <c:numLit>
              <c:formatCode>General</c:formatCode>
              <c:ptCount val="2"/>
              <c:pt idx="0">
                <c:v>0</c:v>
              </c:pt>
              <c:pt idx="1">
                <c:v>1.5157251395692233</c:v>
              </c:pt>
            </c:numLit>
          </c:yVal>
          <c:smooth val="0"/>
          <c:extLst>
            <c:ext xmlns:c16="http://schemas.microsoft.com/office/drawing/2014/chart" uri="{C3380CC4-5D6E-409C-BE32-E72D297353CC}">
              <c16:uniqueId val="{00000030-A6AF-42DD-8139-CE99614788EF}"/>
            </c:ext>
          </c:extLst>
        </c:ser>
        <c:ser>
          <c:idx val="18"/>
          <c:order val="18"/>
          <c:spPr>
            <a:ln w="12700">
              <a:solidFill>
                <a:srgbClr val="FF0000"/>
              </a:solidFill>
              <a:prstDash val="solid"/>
            </a:ln>
          </c:spPr>
          <c:marker>
            <c:symbol val="none"/>
          </c:marker>
          <c:xVal>
            <c:numLit>
              <c:formatCode>General</c:formatCode>
              <c:ptCount val="2"/>
              <c:pt idx="0">
                <c:v>0</c:v>
              </c:pt>
              <c:pt idx="1">
                <c:v>3.4415676765668692</c:v>
              </c:pt>
            </c:numLit>
          </c:xVal>
          <c:yVal>
            <c:numLit>
              <c:formatCode>General</c:formatCode>
              <c:ptCount val="2"/>
              <c:pt idx="0">
                <c:v>0</c:v>
              </c:pt>
              <c:pt idx="1">
                <c:v>0.2962951619885707</c:v>
              </c:pt>
            </c:numLit>
          </c:yVal>
          <c:smooth val="0"/>
          <c:extLst>
            <c:ext xmlns:c16="http://schemas.microsoft.com/office/drawing/2014/chart" uri="{C3380CC4-5D6E-409C-BE32-E72D297353CC}">
              <c16:uniqueId val="{00000031-A6AF-42DD-8139-CE99614788EF}"/>
            </c:ext>
          </c:extLst>
        </c:ser>
        <c:ser>
          <c:idx val="19"/>
          <c:order val="19"/>
          <c:spPr>
            <a:ln w="12700">
              <a:solidFill>
                <a:srgbClr val="FF0000"/>
              </a:solidFill>
              <a:prstDash val="solid"/>
            </a:ln>
          </c:spPr>
          <c:marker>
            <c:symbol val="none"/>
          </c:marker>
          <c:xVal>
            <c:numLit>
              <c:formatCode>General</c:formatCode>
              <c:ptCount val="2"/>
              <c:pt idx="0">
                <c:v>0</c:v>
              </c:pt>
              <c:pt idx="1">
                <c:v>2.6485986789486402</c:v>
              </c:pt>
            </c:numLit>
          </c:xVal>
          <c:yVal>
            <c:numLit>
              <c:formatCode>General</c:formatCode>
              <c:ptCount val="2"/>
              <c:pt idx="0">
                <c:v>0</c:v>
              </c:pt>
              <c:pt idx="1">
                <c:v>1.3088859176058996</c:v>
              </c:pt>
            </c:numLit>
          </c:yVal>
          <c:smooth val="0"/>
          <c:extLst>
            <c:ext xmlns:c16="http://schemas.microsoft.com/office/drawing/2014/chart" uri="{C3380CC4-5D6E-409C-BE32-E72D297353CC}">
              <c16:uniqueId val="{00000032-A6AF-42DD-8139-CE99614788EF}"/>
            </c:ext>
          </c:extLst>
        </c:ser>
        <c:ser>
          <c:idx val="20"/>
          <c:order val="20"/>
          <c:spPr>
            <a:ln w="12700">
              <a:solidFill>
                <a:srgbClr val="FF0000"/>
              </a:solidFill>
              <a:prstDash val="solid"/>
            </a:ln>
          </c:spPr>
          <c:marker>
            <c:symbol val="none"/>
          </c:marker>
          <c:xVal>
            <c:numLit>
              <c:formatCode>General</c:formatCode>
              <c:ptCount val="2"/>
              <c:pt idx="0">
                <c:v>0</c:v>
              </c:pt>
              <c:pt idx="1">
                <c:v>0.93104079627957004</c:v>
              </c:pt>
            </c:numLit>
          </c:xVal>
          <c:yVal>
            <c:numLit>
              <c:formatCode>General</c:formatCode>
              <c:ptCount val="2"/>
              <c:pt idx="0">
                <c:v>0</c:v>
              </c:pt>
              <c:pt idx="1">
                <c:v>-3.9690745055607306</c:v>
              </c:pt>
            </c:numLit>
          </c:yVal>
          <c:smooth val="0"/>
          <c:extLst>
            <c:ext xmlns:c16="http://schemas.microsoft.com/office/drawing/2014/chart" uri="{C3380CC4-5D6E-409C-BE32-E72D297353CC}">
              <c16:uniqueId val="{00000033-A6AF-42DD-8139-CE99614788EF}"/>
            </c:ext>
          </c:extLst>
        </c:ser>
        <c:ser>
          <c:idx val="21"/>
          <c:order val="21"/>
          <c:spPr>
            <a:ln w="12700">
              <a:solidFill>
                <a:srgbClr val="FF0000"/>
              </a:solidFill>
              <a:prstDash val="solid"/>
            </a:ln>
          </c:spPr>
          <c:marker>
            <c:symbol val="none"/>
          </c:marker>
          <c:xVal>
            <c:numLit>
              <c:formatCode>General</c:formatCode>
              <c:ptCount val="2"/>
              <c:pt idx="0">
                <c:v>0</c:v>
              </c:pt>
              <c:pt idx="1">
                <c:v>-2.3682936767033969</c:v>
              </c:pt>
            </c:numLit>
          </c:xVal>
          <c:yVal>
            <c:numLit>
              <c:formatCode>General</c:formatCode>
              <c:ptCount val="2"/>
              <c:pt idx="0">
                <c:v>0</c:v>
              </c:pt>
              <c:pt idx="1">
                <c:v>-3.2769920569079045</c:v>
              </c:pt>
            </c:numLit>
          </c:yVal>
          <c:smooth val="0"/>
          <c:extLst>
            <c:ext xmlns:c16="http://schemas.microsoft.com/office/drawing/2014/chart" uri="{C3380CC4-5D6E-409C-BE32-E72D297353CC}">
              <c16:uniqueId val="{00000034-A6AF-42DD-8139-CE99614788EF}"/>
            </c:ext>
          </c:extLst>
        </c:ser>
        <c:ser>
          <c:idx val="22"/>
          <c:order val="22"/>
          <c:spPr>
            <a:ln w="12700">
              <a:solidFill>
                <a:srgbClr val="FF0000"/>
              </a:solidFill>
              <a:prstDash val="solid"/>
            </a:ln>
          </c:spPr>
          <c:marker>
            <c:symbol val="none"/>
          </c:marker>
          <c:xVal>
            <c:numLit>
              <c:formatCode>General</c:formatCode>
              <c:ptCount val="2"/>
              <c:pt idx="0">
                <c:v>0</c:v>
              </c:pt>
              <c:pt idx="1">
                <c:v>-2.3682936767033973</c:v>
              </c:pt>
            </c:numLit>
          </c:xVal>
          <c:yVal>
            <c:numLit>
              <c:formatCode>General</c:formatCode>
              <c:ptCount val="2"/>
              <c:pt idx="0">
                <c:v>0</c:v>
              </c:pt>
              <c:pt idx="1">
                <c:v>-3.2769920569079036</c:v>
              </c:pt>
            </c:numLit>
          </c:yVal>
          <c:smooth val="0"/>
          <c:extLst>
            <c:ext xmlns:c16="http://schemas.microsoft.com/office/drawing/2014/chart" uri="{C3380CC4-5D6E-409C-BE32-E72D297353CC}">
              <c16:uniqueId val="{00000035-A6AF-42DD-8139-CE99614788EF}"/>
            </c:ext>
          </c:extLst>
        </c:ser>
        <c:ser>
          <c:idx val="23"/>
          <c:order val="23"/>
          <c:spPr>
            <a:ln w="12700">
              <a:solidFill>
                <a:srgbClr val="FF0000"/>
              </a:solidFill>
              <a:prstDash val="solid"/>
            </a:ln>
          </c:spPr>
          <c:marker>
            <c:symbol val="none"/>
          </c:marker>
          <c:xVal>
            <c:numLit>
              <c:formatCode>General</c:formatCode>
              <c:ptCount val="2"/>
              <c:pt idx="0">
                <c:v>0</c:v>
              </c:pt>
              <c:pt idx="1">
                <c:v>-2.8106328869176442</c:v>
              </c:pt>
            </c:numLit>
          </c:xVal>
          <c:yVal>
            <c:numLit>
              <c:formatCode>General</c:formatCode>
              <c:ptCount val="2"/>
              <c:pt idx="0">
                <c:v>0</c:v>
              </c:pt>
              <c:pt idx="1">
                <c:v>2.6471732702707449</c:v>
              </c:pt>
            </c:numLit>
          </c:yVal>
          <c:smooth val="0"/>
          <c:extLst>
            <c:ext xmlns:c16="http://schemas.microsoft.com/office/drawing/2014/chart" uri="{C3380CC4-5D6E-409C-BE32-E72D297353CC}">
              <c16:uniqueId val="{00000036-A6AF-42DD-8139-CE99614788EF}"/>
            </c:ext>
          </c:extLst>
        </c:ser>
        <c:ser>
          <c:idx val="24"/>
          <c:order val="24"/>
          <c:spPr>
            <a:ln w="12700">
              <a:solidFill>
                <a:srgbClr val="FF0000"/>
              </a:solidFill>
              <a:prstDash val="solid"/>
            </a:ln>
          </c:spPr>
          <c:marker>
            <c:symbol val="none"/>
          </c:marker>
          <c:xVal>
            <c:numLit>
              <c:formatCode>General</c:formatCode>
              <c:ptCount val="2"/>
              <c:pt idx="0">
                <c:v>0</c:v>
              </c:pt>
              <c:pt idx="1">
                <c:v>-3.4341850891513954</c:v>
              </c:pt>
            </c:numLit>
          </c:xVal>
          <c:yVal>
            <c:numLit>
              <c:formatCode>General</c:formatCode>
              <c:ptCount val="2"/>
              <c:pt idx="0">
                <c:v>0</c:v>
              </c:pt>
              <c:pt idx="1">
                <c:v>0.65349210114108003</c:v>
              </c:pt>
            </c:numLit>
          </c:yVal>
          <c:smooth val="0"/>
          <c:extLst>
            <c:ext xmlns:c16="http://schemas.microsoft.com/office/drawing/2014/chart" uri="{C3380CC4-5D6E-409C-BE32-E72D297353CC}">
              <c16:uniqueId val="{00000037-A6AF-42DD-8139-CE99614788EF}"/>
            </c:ext>
          </c:extLst>
        </c:ser>
        <c:ser>
          <c:idx val="25"/>
          <c:order val="25"/>
          <c:spPr>
            <a:ln w="12700">
              <a:solidFill>
                <a:srgbClr val="FF0000"/>
              </a:solidFill>
              <a:prstDash val="solid"/>
            </a:ln>
          </c:spPr>
          <c:marker>
            <c:symbol val="none"/>
          </c:marker>
          <c:xVal>
            <c:numLit>
              <c:formatCode>General</c:formatCode>
              <c:ptCount val="2"/>
              <c:pt idx="0">
                <c:v>0</c:v>
              </c:pt>
              <c:pt idx="1">
                <c:v>-3.2047095354369137</c:v>
              </c:pt>
            </c:numLit>
          </c:xVal>
          <c:yVal>
            <c:numLit>
              <c:formatCode>General</c:formatCode>
              <c:ptCount val="2"/>
              <c:pt idx="0">
                <c:v>0</c:v>
              </c:pt>
              <c:pt idx="1">
                <c:v>-0.96853635452065934</c:v>
              </c:pt>
            </c:numLit>
          </c:yVal>
          <c:smooth val="0"/>
          <c:extLst>
            <c:ext xmlns:c16="http://schemas.microsoft.com/office/drawing/2014/chart" uri="{C3380CC4-5D6E-409C-BE32-E72D297353CC}">
              <c16:uniqueId val="{00000038-A6AF-42DD-8139-CE99614788EF}"/>
            </c:ext>
          </c:extLst>
        </c:ser>
        <c:ser>
          <c:idx val="26"/>
          <c:order val="26"/>
          <c:spPr>
            <a:ln w="12700">
              <a:solidFill>
                <a:srgbClr val="FF0000"/>
              </a:solidFill>
              <a:prstDash val="solid"/>
            </a:ln>
          </c:spPr>
          <c:marker>
            <c:symbol val="none"/>
          </c:marker>
          <c:xVal>
            <c:numLit>
              <c:formatCode>General</c:formatCode>
              <c:ptCount val="2"/>
              <c:pt idx="0">
                <c:v>0</c:v>
              </c:pt>
              <c:pt idx="1">
                <c:v>-3.3445827936970982</c:v>
              </c:pt>
            </c:numLit>
          </c:xVal>
          <c:yVal>
            <c:numLit>
              <c:formatCode>General</c:formatCode>
              <c:ptCount val="2"/>
              <c:pt idx="0">
                <c:v>0</c:v>
              </c:pt>
              <c:pt idx="1">
                <c:v>0.58717235233636222</c:v>
              </c:pt>
            </c:numLit>
          </c:yVal>
          <c:smooth val="0"/>
          <c:extLst>
            <c:ext xmlns:c16="http://schemas.microsoft.com/office/drawing/2014/chart" uri="{C3380CC4-5D6E-409C-BE32-E72D297353CC}">
              <c16:uniqueId val="{00000039-A6AF-42DD-8139-CE99614788EF}"/>
            </c:ext>
          </c:extLst>
        </c:ser>
        <c:ser>
          <c:idx val="27"/>
          <c:order val="27"/>
          <c:spPr>
            <a:ln w="12700">
              <a:solidFill>
                <a:srgbClr val="FF0000"/>
              </a:solidFill>
              <a:prstDash val="solid"/>
            </a:ln>
          </c:spPr>
          <c:marker>
            <c:symbol val="none"/>
          </c:marker>
          <c:xVal>
            <c:numLit>
              <c:formatCode>General</c:formatCode>
              <c:ptCount val="2"/>
              <c:pt idx="0">
                <c:v>0</c:v>
              </c:pt>
              <c:pt idx="1">
                <c:v>-3.3337531744487925</c:v>
              </c:pt>
            </c:numLit>
          </c:xVal>
          <c:yVal>
            <c:numLit>
              <c:formatCode>General</c:formatCode>
              <c:ptCount val="2"/>
              <c:pt idx="0">
                <c:v>0</c:v>
              </c:pt>
              <c:pt idx="1">
                <c:v>6.9653632660554021E-2</c:v>
              </c:pt>
            </c:numLit>
          </c:yVal>
          <c:smooth val="0"/>
          <c:extLst>
            <c:ext xmlns:c16="http://schemas.microsoft.com/office/drawing/2014/chart" uri="{C3380CC4-5D6E-409C-BE32-E72D297353CC}">
              <c16:uniqueId val="{0000003A-A6AF-42DD-8139-CE99614788EF}"/>
            </c:ext>
          </c:extLst>
        </c:ser>
        <c:ser>
          <c:idx val="28"/>
          <c:order val="28"/>
          <c:spPr>
            <a:ln w="12700">
              <a:solidFill>
                <a:srgbClr val="FF0000"/>
              </a:solidFill>
              <a:prstDash val="solid"/>
            </a:ln>
          </c:spPr>
          <c:marker>
            <c:symbol val="none"/>
          </c:marker>
          <c:xVal>
            <c:numLit>
              <c:formatCode>General</c:formatCode>
              <c:ptCount val="2"/>
              <c:pt idx="0">
                <c:v>0</c:v>
              </c:pt>
              <c:pt idx="1">
                <c:v>-3.3469095931315533</c:v>
              </c:pt>
            </c:numLit>
          </c:xVal>
          <c:yVal>
            <c:numLit>
              <c:formatCode>General</c:formatCode>
              <c:ptCount val="2"/>
              <c:pt idx="0">
                <c:v>0</c:v>
              </c:pt>
              <c:pt idx="1">
                <c:v>6.2777712789076914E-2</c:v>
              </c:pt>
            </c:numLit>
          </c:yVal>
          <c:smooth val="0"/>
          <c:extLst>
            <c:ext xmlns:c16="http://schemas.microsoft.com/office/drawing/2014/chart" uri="{C3380CC4-5D6E-409C-BE32-E72D297353CC}">
              <c16:uniqueId val="{0000003B-A6AF-42DD-8139-CE99614788EF}"/>
            </c:ext>
          </c:extLst>
        </c:ser>
        <c:dLbls>
          <c:showLegendKey val="0"/>
          <c:showVal val="0"/>
          <c:showCatName val="0"/>
          <c:showSerName val="0"/>
          <c:showPercent val="0"/>
          <c:showBubbleSize val="0"/>
        </c:dLbls>
        <c:axId val="202754592"/>
        <c:axId val="202755840"/>
      </c:scatterChart>
      <c:valAx>
        <c:axId val="202754592"/>
        <c:scaling>
          <c:orientation val="minMax"/>
          <c:max val="7"/>
          <c:min val="-6"/>
        </c:scaling>
        <c:delete val="0"/>
        <c:axPos val="b"/>
        <c:title>
          <c:tx>
            <c:rich>
              <a:bodyPr/>
              <a:lstStyle/>
              <a:p>
                <a:pPr>
                  <a:defRPr/>
                </a:pPr>
                <a:r>
                  <a:rPr lang="fr-FR"/>
                  <a:t>F1 (47.57 %)</a:t>
                </a:r>
              </a:p>
            </c:rich>
          </c:tx>
          <c:layout>
            <c:manualLayout>
              <c:xMode val="edge"/>
              <c:yMode val="edge"/>
              <c:x val="0.44284800345560121"/>
              <c:y val="0.94572904466127872"/>
            </c:manualLayout>
          </c:layout>
          <c:overlay val="0"/>
        </c:title>
        <c:numFmt formatCode="General" sourceLinked="0"/>
        <c:majorTickMark val="cross"/>
        <c:minorTickMark val="none"/>
        <c:tickLblPos val="low"/>
        <c:crossAx val="202755840"/>
        <c:crosses val="autoZero"/>
        <c:crossBetween val="midCat"/>
        <c:majorUnit val="1"/>
      </c:valAx>
      <c:valAx>
        <c:axId val="202755840"/>
        <c:scaling>
          <c:orientation val="minMax"/>
          <c:max val="5"/>
          <c:min val="-5"/>
        </c:scaling>
        <c:delete val="0"/>
        <c:axPos val="l"/>
        <c:title>
          <c:tx>
            <c:rich>
              <a:bodyPr/>
              <a:lstStyle/>
              <a:p>
                <a:pPr>
                  <a:defRPr/>
                </a:pPr>
                <a:r>
                  <a:rPr lang="fr-FR"/>
                  <a:t>F2 (28.26 %)</a:t>
                </a:r>
              </a:p>
            </c:rich>
          </c:tx>
          <c:layout>
            <c:manualLayout>
              <c:xMode val="edge"/>
              <c:yMode val="edge"/>
              <c:x val="1.4216241870307882E-3"/>
              <c:y val="0.39752759802467647"/>
            </c:manualLayout>
          </c:layout>
          <c:overlay val="0"/>
        </c:title>
        <c:numFmt formatCode="General" sourceLinked="0"/>
        <c:majorTickMark val="cross"/>
        <c:minorTickMark val="none"/>
        <c:tickLblPos val="low"/>
        <c:crossAx val="202754592"/>
        <c:crosses val="autoZero"/>
        <c:crossBetween val="midCat"/>
        <c:majorUnit val="1"/>
      </c:valAx>
      <c:spPr>
        <a:ln>
          <a:solidFill>
            <a:srgbClr val="808080"/>
          </a:solidFill>
          <a:prstDash val="solid"/>
        </a:ln>
      </c:spPr>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B4C0-99A1-44FD-BB09-FA455CC7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5847</TotalTime>
  <Pages>14</Pages>
  <Words>20340</Words>
  <Characters>115943</Characters>
  <Application>Microsoft Office Word</Application>
  <DocSecurity>0</DocSecurity>
  <Lines>966</Lines>
  <Paragraphs>272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Editor-22</cp:lastModifiedBy>
  <cp:revision>42</cp:revision>
  <dcterms:created xsi:type="dcterms:W3CDTF">2025-04-17T12:33:00Z</dcterms:created>
  <dcterms:modified xsi:type="dcterms:W3CDTF">2025-06-07T11:35:00Z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b1c6f1c5-f5e1-3bad-a336-094411a4d89e</vt:lpwstr>
  </property>
  <property fmtid="{D5CDD505-2E9C-101B-9397-08002B2CF9AE}" pid="24" name="Mendeley Citation Style_1">
    <vt:lpwstr>http://www.zotero.org/styles/apa</vt:lpwstr>
  </property>
</Properties>
</file>