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6451" w14:textId="435E11D9" w:rsidR="00163BC4" w:rsidRPr="00F1620E" w:rsidRDefault="00F1620E" w:rsidP="00441B6F">
      <w:pPr>
        <w:pStyle w:val="Author"/>
        <w:spacing w:line="240" w:lineRule="auto"/>
        <w:rPr>
          <w:rFonts w:ascii="Arial" w:hAnsi="Arial" w:cs="Arial"/>
          <w:bCs/>
          <w:iCs/>
          <w:kern w:val="28"/>
          <w:sz w:val="36"/>
          <w:szCs w:val="36"/>
        </w:rPr>
      </w:pPr>
      <w:r w:rsidRPr="00F1620E">
        <w:rPr>
          <w:rFonts w:ascii="Arial" w:hAnsi="Arial" w:cs="Arial"/>
          <w:bCs/>
          <w:sz w:val="36"/>
          <w:szCs w:val="36"/>
        </w:rPr>
        <w:t xml:space="preserve">Ethnic Dance and the Collective Representation of Regional Identity: A Case Study of the </w:t>
      </w:r>
      <w:proofErr w:type="spellStart"/>
      <w:r w:rsidRPr="00F1620E">
        <w:rPr>
          <w:rFonts w:ascii="Arial" w:hAnsi="Arial" w:cs="Arial"/>
          <w:bCs/>
          <w:i/>
          <w:iCs/>
          <w:sz w:val="36"/>
          <w:szCs w:val="36"/>
        </w:rPr>
        <w:t>Piring</w:t>
      </w:r>
      <w:proofErr w:type="spellEnd"/>
      <w:r w:rsidRPr="00F1620E">
        <w:rPr>
          <w:rFonts w:ascii="Arial" w:hAnsi="Arial" w:cs="Arial"/>
          <w:bCs/>
          <w:sz w:val="36"/>
          <w:szCs w:val="36"/>
        </w:rPr>
        <w:t xml:space="preserve"> and </w:t>
      </w:r>
      <w:proofErr w:type="spellStart"/>
      <w:r w:rsidRPr="00F1620E">
        <w:rPr>
          <w:rFonts w:ascii="Arial" w:hAnsi="Arial" w:cs="Arial"/>
          <w:bCs/>
          <w:i/>
          <w:iCs/>
          <w:sz w:val="36"/>
          <w:szCs w:val="36"/>
        </w:rPr>
        <w:t>Bedhaya</w:t>
      </w:r>
      <w:proofErr w:type="spellEnd"/>
      <w:r w:rsidRPr="00F1620E">
        <w:rPr>
          <w:rFonts w:ascii="Arial" w:hAnsi="Arial" w:cs="Arial"/>
          <w:bCs/>
          <w:sz w:val="36"/>
          <w:szCs w:val="36"/>
        </w:rPr>
        <w:t xml:space="preserve"> Dances</w:t>
      </w:r>
    </w:p>
    <w:p w14:paraId="6204529D" w14:textId="77777777" w:rsidR="00A258C3" w:rsidRPr="00790ADA" w:rsidRDefault="00A258C3" w:rsidP="00441B6F">
      <w:pPr>
        <w:pStyle w:val="Author"/>
        <w:spacing w:line="240" w:lineRule="auto"/>
        <w:jc w:val="both"/>
        <w:rPr>
          <w:rFonts w:ascii="Arial" w:hAnsi="Arial" w:cs="Arial"/>
          <w:sz w:val="36"/>
        </w:rPr>
      </w:pPr>
    </w:p>
    <w:p w14:paraId="0678FC9B" w14:textId="77777777" w:rsidR="002C57D2" w:rsidRPr="00FB3A86" w:rsidRDefault="002C57D2" w:rsidP="00441B6F">
      <w:pPr>
        <w:pStyle w:val="Affiliation"/>
        <w:spacing w:after="0" w:line="240" w:lineRule="auto"/>
        <w:jc w:val="both"/>
        <w:rPr>
          <w:rFonts w:ascii="Arial" w:hAnsi="Arial" w:cs="Arial"/>
        </w:rPr>
      </w:pPr>
    </w:p>
    <w:p w14:paraId="6A7F688C" w14:textId="77777777" w:rsidR="00B01FCD" w:rsidRPr="00FB3A86" w:rsidRDefault="00000000" w:rsidP="00441B6F">
      <w:pPr>
        <w:pStyle w:val="Copyright"/>
        <w:spacing w:after="0" w:line="240" w:lineRule="auto"/>
        <w:jc w:val="both"/>
        <w:rPr>
          <w:rFonts w:ascii="Arial" w:hAnsi="Arial" w:cs="Arial"/>
        </w:rPr>
        <w:sectPr w:rsidR="00B01FCD" w:rsidRPr="00FB3A86" w:rsidSect="002C320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8DFD5D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4DAC370" w14:textId="109F4A7F" w:rsidR="00B01FCD" w:rsidRPr="00652B07" w:rsidRDefault="00B01FCD" w:rsidP="00441B6F">
      <w:pPr>
        <w:pStyle w:val="AbstHead"/>
        <w:spacing w:after="0"/>
        <w:jc w:val="both"/>
        <w:rPr>
          <w:rFonts w:ascii="Arial" w:hAnsi="Arial" w:cs="Arial"/>
        </w:rPr>
      </w:pPr>
      <w:r w:rsidRPr="00652B07">
        <w:rPr>
          <w:rFonts w:ascii="Arial" w:hAnsi="Arial" w:cs="Arial"/>
        </w:rPr>
        <w:t>ABSTRACT</w:t>
      </w:r>
    </w:p>
    <w:p w14:paraId="47886DD6" w14:textId="77777777" w:rsidR="00790ADA" w:rsidRPr="007233D0" w:rsidRDefault="00790ADA" w:rsidP="00441B6F">
      <w:pPr>
        <w:pStyle w:val="AbstHead"/>
        <w:spacing w:after="0"/>
        <w:jc w:val="both"/>
        <w:rPr>
          <w:rFonts w:ascii="Arial" w:hAnsi="Arial"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233D0" w:rsidRPr="007233D0" w14:paraId="41404CB4" w14:textId="77777777" w:rsidTr="006D49A6">
        <w:trPr>
          <w:trHeight w:val="3173"/>
        </w:trPr>
        <w:tc>
          <w:tcPr>
            <w:tcW w:w="9576" w:type="dxa"/>
            <w:shd w:val="clear" w:color="auto" w:fill="F2F2F2"/>
          </w:tcPr>
          <w:p w14:paraId="41627E56" w14:textId="2B5405B2" w:rsidR="00BA1B01" w:rsidRPr="002F1FC0" w:rsidRDefault="00BA1B01" w:rsidP="00441B6F">
            <w:pPr>
              <w:pStyle w:val="Body"/>
              <w:spacing w:after="0"/>
              <w:rPr>
                <w:rFonts w:ascii="Arial" w:eastAsia="Calibri" w:hAnsi="Arial" w:cs="Arial"/>
                <w:bCs/>
                <w:szCs w:val="22"/>
              </w:rPr>
            </w:pPr>
            <w:r w:rsidRPr="002F1FC0">
              <w:rPr>
                <w:rFonts w:ascii="Arial" w:eastAsia="Calibri" w:hAnsi="Arial" w:cs="Arial"/>
                <w:b/>
                <w:szCs w:val="22"/>
              </w:rPr>
              <w:t xml:space="preserve">Aims: </w:t>
            </w:r>
            <w:r w:rsidR="001E26CD" w:rsidRPr="002F1FC0">
              <w:rPr>
                <w:rFonts w:ascii="Arial" w:eastAsia="Calibri" w:hAnsi="Arial" w:cs="Arial"/>
                <w:bCs/>
                <w:szCs w:val="22"/>
              </w:rPr>
              <w:t>This study aims to explore ethnic dance as a cultural product that collectively represents the identity of its originating ethnic community.</w:t>
            </w:r>
          </w:p>
          <w:p w14:paraId="7A95857A" w14:textId="71EF5FB0" w:rsidR="00BA1B01" w:rsidRPr="002F1FC0" w:rsidRDefault="00BA1B01" w:rsidP="00441B6F">
            <w:pPr>
              <w:pStyle w:val="Body"/>
              <w:spacing w:after="0"/>
              <w:rPr>
                <w:rFonts w:ascii="Arial" w:eastAsia="Calibri" w:hAnsi="Arial" w:cs="Arial"/>
                <w:szCs w:val="22"/>
              </w:rPr>
            </w:pPr>
            <w:r w:rsidRPr="002F1FC0">
              <w:rPr>
                <w:rFonts w:ascii="Arial" w:eastAsia="Calibri" w:hAnsi="Arial" w:cs="Arial"/>
                <w:b/>
                <w:szCs w:val="22"/>
              </w:rPr>
              <w:t>Study design:</w:t>
            </w:r>
            <w:r w:rsidRPr="002F1FC0">
              <w:rPr>
                <w:rFonts w:ascii="Arial" w:eastAsia="Calibri" w:hAnsi="Arial" w:cs="Arial"/>
                <w:szCs w:val="22"/>
              </w:rPr>
              <w:t xml:space="preserve">  </w:t>
            </w:r>
            <w:r w:rsidR="002F1FC0" w:rsidRPr="002F1FC0">
              <w:rPr>
                <w:rFonts w:ascii="Arial" w:eastAsia="Calibri" w:hAnsi="Arial" w:cs="Arial"/>
                <w:szCs w:val="22"/>
              </w:rPr>
              <w:t xml:space="preserve">This study employs a qualitative method with an </w:t>
            </w:r>
            <w:proofErr w:type="spellStart"/>
            <w:r w:rsidR="002F1FC0" w:rsidRPr="002F1FC0">
              <w:rPr>
                <w:rFonts w:ascii="Arial" w:eastAsia="Calibri" w:hAnsi="Arial" w:cs="Arial"/>
                <w:szCs w:val="22"/>
              </w:rPr>
              <w:t>ethnochoreological</w:t>
            </w:r>
            <w:proofErr w:type="spellEnd"/>
            <w:r w:rsidR="002F1FC0" w:rsidRPr="002F1FC0">
              <w:rPr>
                <w:rFonts w:ascii="Arial" w:eastAsia="Calibri" w:hAnsi="Arial" w:cs="Arial"/>
                <w:szCs w:val="22"/>
              </w:rPr>
              <w:t xml:space="preserve"> approach, focusing on </w:t>
            </w:r>
            <w:proofErr w:type="spellStart"/>
            <w:r w:rsidR="002F1FC0" w:rsidRPr="002F1FC0">
              <w:rPr>
                <w:rFonts w:ascii="Arial" w:eastAsia="Calibri" w:hAnsi="Arial" w:cs="Arial"/>
                <w:i/>
                <w:iCs/>
                <w:szCs w:val="22"/>
              </w:rPr>
              <w:t>Piring</w:t>
            </w:r>
            <w:proofErr w:type="spellEnd"/>
            <w:r w:rsidR="002F1FC0" w:rsidRPr="002F1FC0">
              <w:rPr>
                <w:rFonts w:ascii="Arial" w:eastAsia="Calibri" w:hAnsi="Arial" w:cs="Arial"/>
                <w:szCs w:val="22"/>
              </w:rPr>
              <w:t xml:space="preserve"> and </w:t>
            </w:r>
            <w:proofErr w:type="spellStart"/>
            <w:r w:rsidR="002F1FC0" w:rsidRPr="002F1FC0">
              <w:rPr>
                <w:rFonts w:ascii="Arial" w:eastAsia="Calibri" w:hAnsi="Arial" w:cs="Arial"/>
                <w:i/>
                <w:iCs/>
                <w:szCs w:val="22"/>
              </w:rPr>
              <w:t>Bedhaya</w:t>
            </w:r>
            <w:proofErr w:type="spellEnd"/>
            <w:r w:rsidR="002F1FC0" w:rsidRPr="002F1FC0">
              <w:rPr>
                <w:rFonts w:ascii="Arial" w:eastAsia="Calibri" w:hAnsi="Arial" w:cs="Arial"/>
                <w:szCs w:val="22"/>
              </w:rPr>
              <w:t xml:space="preserve"> dances as collective representations of each ethnic community’s cultural identity.</w:t>
            </w:r>
          </w:p>
          <w:p w14:paraId="552E8A29" w14:textId="6D5F6EE3" w:rsidR="00BA1B01" w:rsidRPr="00556E99" w:rsidRDefault="00BA1B01" w:rsidP="00441B6F">
            <w:pPr>
              <w:pStyle w:val="Body"/>
              <w:spacing w:after="0"/>
              <w:rPr>
                <w:rFonts w:ascii="Arial" w:eastAsia="Calibri" w:hAnsi="Arial" w:cs="Arial"/>
                <w:szCs w:val="22"/>
              </w:rPr>
            </w:pPr>
            <w:r w:rsidRPr="00556E99">
              <w:rPr>
                <w:rFonts w:ascii="Arial" w:eastAsia="Calibri" w:hAnsi="Arial" w:cs="Arial"/>
                <w:b/>
                <w:szCs w:val="22"/>
              </w:rPr>
              <w:t>Place and Duration of Study:</w:t>
            </w:r>
            <w:r w:rsidRPr="00556E99">
              <w:rPr>
                <w:rFonts w:ascii="Arial" w:eastAsia="Calibri" w:hAnsi="Arial" w:cs="Arial"/>
                <w:szCs w:val="22"/>
              </w:rPr>
              <w:t xml:space="preserve"> </w:t>
            </w:r>
            <w:r w:rsidR="00556E99" w:rsidRPr="00556E99">
              <w:rPr>
                <w:rFonts w:ascii="Arial" w:eastAsia="Calibri" w:hAnsi="Arial" w:cs="Arial"/>
                <w:szCs w:val="22"/>
              </w:rPr>
              <w:t>This study is non-field research that relies on literature study and the researcher’s lived experience as a dancer within the studied ethnic communities.</w:t>
            </w:r>
          </w:p>
          <w:p w14:paraId="75773603" w14:textId="27BA143F" w:rsidR="00BA1B01" w:rsidRPr="007233D0" w:rsidRDefault="00BA1B01" w:rsidP="00441B6F">
            <w:pPr>
              <w:pStyle w:val="Body"/>
              <w:spacing w:after="0"/>
              <w:rPr>
                <w:rFonts w:ascii="Arial" w:eastAsia="Calibri" w:hAnsi="Arial" w:cs="Arial"/>
                <w:color w:val="FF0000"/>
                <w:szCs w:val="22"/>
              </w:rPr>
            </w:pPr>
            <w:r w:rsidRPr="00DB141E">
              <w:rPr>
                <w:rFonts w:ascii="Arial" w:eastAsia="Calibri" w:hAnsi="Arial" w:cs="Arial"/>
                <w:b/>
                <w:bCs/>
                <w:szCs w:val="22"/>
              </w:rPr>
              <w:t>Methodology:</w:t>
            </w:r>
            <w:r w:rsidRPr="00DB141E">
              <w:rPr>
                <w:rFonts w:ascii="Arial" w:eastAsia="Calibri" w:hAnsi="Arial" w:cs="Arial"/>
                <w:szCs w:val="22"/>
              </w:rPr>
              <w:t xml:space="preserve"> </w:t>
            </w:r>
            <w:r w:rsidR="001A16C4" w:rsidRPr="001A16C4">
              <w:rPr>
                <w:rFonts w:ascii="Arial" w:eastAsia="Calibri" w:hAnsi="Arial" w:cs="Arial"/>
                <w:szCs w:val="22"/>
              </w:rPr>
              <w:t>The literature study in this research involves a critical analysis of relevant documents, including journal articles, research reports, and books, primarily consisting of previous ethnographic accounts. The collected data are evaluated based on authenticity, accuracy, and contextual relevance to address the research questions and objectives. This approach is strengthened by the experience of two research team members who are also dancers from the Minangkabau and Javanese ethnic cultures under study. The team’s diverse cultural backgrounds significantly enrich the interpretative perspective and enhance the validity of the analysis throughout the research process.</w:t>
            </w:r>
          </w:p>
          <w:p w14:paraId="03E500DD" w14:textId="275E55C2" w:rsidR="00F31BD4" w:rsidRDefault="00BA1B01" w:rsidP="00036B24">
            <w:pPr>
              <w:pStyle w:val="Body"/>
              <w:spacing w:after="0"/>
              <w:rPr>
                <w:rFonts w:ascii="Arial" w:eastAsia="Calibri" w:hAnsi="Arial" w:cs="Arial"/>
                <w:szCs w:val="22"/>
              </w:rPr>
            </w:pPr>
            <w:r w:rsidRPr="00036B24">
              <w:rPr>
                <w:rFonts w:ascii="Arial" w:eastAsia="Calibri" w:hAnsi="Arial" w:cs="Arial"/>
                <w:b/>
                <w:bCs/>
                <w:szCs w:val="22"/>
              </w:rPr>
              <w:t>Results:</w:t>
            </w:r>
            <w:r w:rsidRPr="00036B24">
              <w:rPr>
                <w:rFonts w:ascii="Arial" w:eastAsia="Calibri" w:hAnsi="Arial" w:cs="Arial"/>
                <w:szCs w:val="22"/>
              </w:rPr>
              <w:t xml:space="preserve"> </w:t>
            </w:r>
            <w:r w:rsidR="006D49A6" w:rsidRPr="006D49A6">
              <w:rPr>
                <w:rFonts w:ascii="Arial" w:eastAsia="Calibri" w:hAnsi="Arial" w:cs="Arial"/>
                <w:szCs w:val="22"/>
              </w:rPr>
              <w:t xml:space="preserve">The study of </w:t>
            </w:r>
            <w:proofErr w:type="spellStart"/>
            <w:r w:rsidR="006D49A6" w:rsidRPr="006D49A6">
              <w:rPr>
                <w:rFonts w:ascii="Arial" w:eastAsia="Calibri" w:hAnsi="Arial" w:cs="Arial"/>
                <w:i/>
                <w:iCs/>
                <w:szCs w:val="22"/>
              </w:rPr>
              <w:t>Piring</w:t>
            </w:r>
            <w:proofErr w:type="spellEnd"/>
            <w:r w:rsidR="006D49A6" w:rsidRPr="006D49A6">
              <w:rPr>
                <w:rFonts w:ascii="Arial" w:eastAsia="Calibri" w:hAnsi="Arial" w:cs="Arial"/>
                <w:szCs w:val="22"/>
              </w:rPr>
              <w:t xml:space="preserve"> and </w:t>
            </w:r>
            <w:proofErr w:type="spellStart"/>
            <w:r w:rsidR="006D49A6" w:rsidRPr="006D49A6">
              <w:rPr>
                <w:rFonts w:ascii="Arial" w:eastAsia="Calibri" w:hAnsi="Arial" w:cs="Arial"/>
                <w:i/>
                <w:iCs/>
                <w:szCs w:val="22"/>
              </w:rPr>
              <w:t>Bedhaya</w:t>
            </w:r>
            <w:proofErr w:type="spellEnd"/>
            <w:r w:rsidR="006D49A6" w:rsidRPr="006D49A6">
              <w:rPr>
                <w:rFonts w:ascii="Arial" w:eastAsia="Calibri" w:hAnsi="Arial" w:cs="Arial"/>
                <w:szCs w:val="22"/>
              </w:rPr>
              <w:t xml:space="preserve"> dances reveals that the distinctive characteristics shaped by creative and innovative processes within each cultural context establish ethnic dance as a powerful symbol of regional identity. </w:t>
            </w:r>
            <w:proofErr w:type="spellStart"/>
            <w:r w:rsidR="006D49A6" w:rsidRPr="006D49A6">
              <w:rPr>
                <w:rFonts w:ascii="Arial" w:eastAsia="Calibri" w:hAnsi="Arial" w:cs="Arial"/>
                <w:i/>
                <w:iCs/>
                <w:szCs w:val="22"/>
              </w:rPr>
              <w:t>Piring</w:t>
            </w:r>
            <w:proofErr w:type="spellEnd"/>
            <w:r w:rsidR="006D49A6" w:rsidRPr="006D49A6">
              <w:rPr>
                <w:rFonts w:ascii="Arial" w:eastAsia="Calibri" w:hAnsi="Arial" w:cs="Arial"/>
                <w:szCs w:val="22"/>
              </w:rPr>
              <w:t xml:space="preserve"> dance, as an artistic expression of the Minangkabau community shaped by Islamic religiosity, reflects its values through movement patterns and modest costume design. In contrast, </w:t>
            </w:r>
            <w:proofErr w:type="spellStart"/>
            <w:r w:rsidR="006D49A6" w:rsidRPr="006D49A6">
              <w:rPr>
                <w:rFonts w:ascii="Arial" w:eastAsia="Calibri" w:hAnsi="Arial" w:cs="Arial"/>
                <w:i/>
                <w:iCs/>
                <w:szCs w:val="22"/>
              </w:rPr>
              <w:t>Bedhaya</w:t>
            </w:r>
            <w:proofErr w:type="spellEnd"/>
            <w:r w:rsidR="006D49A6" w:rsidRPr="006D49A6">
              <w:rPr>
                <w:rFonts w:ascii="Arial" w:eastAsia="Calibri" w:hAnsi="Arial" w:cs="Arial"/>
                <w:szCs w:val="22"/>
              </w:rPr>
              <w:t xml:space="preserve"> embodies the Javanese worldview of cosmic balance and self-restraint through refined, slow movements and majestic, serene music. </w:t>
            </w:r>
            <w:r w:rsidR="00F31BD4" w:rsidRPr="00F31BD4">
              <w:rPr>
                <w:rFonts w:ascii="Arial" w:eastAsia="Calibri" w:hAnsi="Arial" w:cs="Arial"/>
                <w:szCs w:val="22"/>
              </w:rPr>
              <w:t xml:space="preserve">These dances differ not only in performative style but also in their representation of cultural values and paradigms, making them potent symbols of </w:t>
            </w:r>
            <w:r w:rsidR="0025042F" w:rsidRPr="0025042F">
              <w:rPr>
                <w:rFonts w:ascii="Arial" w:eastAsia="Calibri" w:hAnsi="Arial" w:cs="Arial"/>
                <w:bCs/>
                <w:szCs w:val="22"/>
              </w:rPr>
              <w:t>regional identity</w:t>
            </w:r>
            <w:r w:rsidR="00F31BD4" w:rsidRPr="00F31BD4">
              <w:rPr>
                <w:rFonts w:ascii="Arial" w:eastAsia="Calibri" w:hAnsi="Arial" w:cs="Arial"/>
                <w:szCs w:val="22"/>
              </w:rPr>
              <w:t>.</w:t>
            </w:r>
          </w:p>
          <w:p w14:paraId="26B678AD" w14:textId="2DED4E63" w:rsidR="00505F06" w:rsidRPr="003B7883" w:rsidRDefault="00BA1B01" w:rsidP="00036B24">
            <w:pPr>
              <w:pStyle w:val="Body"/>
              <w:spacing w:after="0"/>
              <w:rPr>
                <w:rFonts w:ascii="Arial" w:eastAsia="Calibri" w:hAnsi="Arial" w:cs="Arial"/>
                <w:szCs w:val="22"/>
              </w:rPr>
            </w:pPr>
            <w:r w:rsidRPr="003B7883">
              <w:rPr>
                <w:rFonts w:ascii="Arial" w:eastAsia="Calibri" w:hAnsi="Arial" w:cs="Arial"/>
                <w:b/>
                <w:bCs/>
                <w:szCs w:val="22"/>
              </w:rPr>
              <w:t>Conclusion:</w:t>
            </w:r>
            <w:r w:rsidRPr="003B7883">
              <w:rPr>
                <w:rFonts w:ascii="Arial" w:eastAsia="Calibri" w:hAnsi="Arial" w:cs="Arial"/>
                <w:szCs w:val="22"/>
              </w:rPr>
              <w:t xml:space="preserve"> </w:t>
            </w:r>
            <w:r w:rsidR="003B7883" w:rsidRPr="003B7883">
              <w:rPr>
                <w:rFonts w:ascii="Arial" w:eastAsia="Calibri" w:hAnsi="Arial" w:cs="Arial"/>
                <w:szCs w:val="22"/>
              </w:rPr>
              <w:t>Ethnic dance is not merely an artistic expression but a multidimensional manifestation representing the cultural values, social systems, and paradigms of its ethnic community, while also reflecting regional identity as a statement of behavior and culture.</w:t>
            </w:r>
          </w:p>
        </w:tc>
      </w:tr>
    </w:tbl>
    <w:p w14:paraId="5ACB76A5" w14:textId="77777777" w:rsidR="00636EB2" w:rsidRDefault="00636EB2" w:rsidP="00441B6F">
      <w:pPr>
        <w:pStyle w:val="Body"/>
        <w:spacing w:after="0"/>
        <w:rPr>
          <w:rFonts w:ascii="Arial" w:hAnsi="Arial" w:cs="Arial"/>
          <w:i/>
        </w:rPr>
      </w:pPr>
    </w:p>
    <w:p w14:paraId="3ABE244D" w14:textId="7E6F6C1B" w:rsidR="0024282C" w:rsidRPr="00B17C42" w:rsidRDefault="00A24E7E" w:rsidP="00B17C42">
      <w:pPr>
        <w:pStyle w:val="Body"/>
        <w:spacing w:after="0"/>
        <w:ind w:left="993" w:hanging="993"/>
        <w:rPr>
          <w:rFonts w:ascii="Arial" w:hAnsi="Arial" w:cs="Arial"/>
          <w:i/>
        </w:rPr>
      </w:pPr>
      <w:r w:rsidRPr="00B17C42">
        <w:rPr>
          <w:rFonts w:ascii="Arial" w:hAnsi="Arial" w:cs="Arial"/>
          <w:i/>
        </w:rPr>
        <w:t xml:space="preserve">Keywords: </w:t>
      </w:r>
      <w:r w:rsidR="00652B07" w:rsidRPr="00B17C42">
        <w:rPr>
          <w:rFonts w:ascii="Arial" w:hAnsi="Arial" w:cs="Arial"/>
          <w:i/>
        </w:rPr>
        <w:t>Ethnic dance, Collective representation,</w:t>
      </w:r>
      <w:r w:rsidR="00F70D9C">
        <w:rPr>
          <w:rFonts w:ascii="Arial" w:hAnsi="Arial" w:cs="Arial"/>
          <w:i/>
        </w:rPr>
        <w:t xml:space="preserve"> </w:t>
      </w:r>
      <w:r w:rsidR="00F70D9C" w:rsidRPr="00F70D9C">
        <w:rPr>
          <w:rFonts w:ascii="Arial" w:hAnsi="Arial" w:cs="Arial"/>
          <w:bCs/>
          <w:i/>
        </w:rPr>
        <w:t>Regional Identity</w:t>
      </w:r>
      <w:r w:rsidR="00652B07" w:rsidRPr="00B17C42">
        <w:rPr>
          <w:rFonts w:ascii="Arial" w:hAnsi="Arial" w:cs="Arial"/>
          <w:i/>
        </w:rPr>
        <w:t xml:space="preserve">, </w:t>
      </w:r>
      <w:proofErr w:type="spellStart"/>
      <w:r w:rsidR="00B17C42" w:rsidRPr="00B17C42">
        <w:rPr>
          <w:rFonts w:ascii="Arial" w:hAnsi="Arial" w:cs="Arial"/>
          <w:i/>
        </w:rPr>
        <w:t>Ethnochoreology</w:t>
      </w:r>
      <w:proofErr w:type="spellEnd"/>
      <w:r w:rsidR="00B17C42" w:rsidRPr="00B17C42">
        <w:rPr>
          <w:rFonts w:ascii="Arial" w:hAnsi="Arial" w:cs="Arial"/>
          <w:i/>
        </w:rPr>
        <w:t xml:space="preserve">, </w:t>
      </w:r>
      <w:proofErr w:type="spellStart"/>
      <w:r w:rsidR="00652B07" w:rsidRPr="00B17C42">
        <w:rPr>
          <w:rFonts w:ascii="Arial" w:hAnsi="Arial" w:cs="Arial"/>
          <w:i/>
        </w:rPr>
        <w:t>Piring</w:t>
      </w:r>
      <w:proofErr w:type="spellEnd"/>
      <w:r w:rsidR="00652B07" w:rsidRPr="00B17C42">
        <w:rPr>
          <w:rFonts w:ascii="Arial" w:hAnsi="Arial" w:cs="Arial"/>
          <w:i/>
        </w:rPr>
        <w:t xml:space="preserve"> dance</w:t>
      </w:r>
      <w:r w:rsidR="00B17C42" w:rsidRPr="00B17C42">
        <w:rPr>
          <w:rFonts w:ascii="Arial" w:hAnsi="Arial" w:cs="Arial"/>
          <w:i/>
        </w:rPr>
        <w:t xml:space="preserve">, </w:t>
      </w:r>
      <w:proofErr w:type="spellStart"/>
      <w:r w:rsidR="00B17C42" w:rsidRPr="00B17C42">
        <w:rPr>
          <w:rFonts w:ascii="Arial" w:hAnsi="Arial" w:cs="Arial"/>
          <w:i/>
        </w:rPr>
        <w:t>Bedhaya</w:t>
      </w:r>
      <w:proofErr w:type="spellEnd"/>
      <w:r w:rsidR="00B17C42" w:rsidRPr="00B17C42">
        <w:rPr>
          <w:rFonts w:ascii="Arial" w:hAnsi="Arial" w:cs="Arial"/>
          <w:i/>
        </w:rPr>
        <w:t xml:space="preserve"> dance</w:t>
      </w:r>
      <w:r w:rsidR="00B371B1">
        <w:rPr>
          <w:rFonts w:ascii="Arial" w:hAnsi="Arial" w:cs="Arial"/>
          <w:i/>
        </w:rPr>
        <w:t xml:space="preserve"> </w:t>
      </w:r>
    </w:p>
    <w:p w14:paraId="2B8361A2" w14:textId="77777777" w:rsidR="00505F06" w:rsidRPr="00A24E7E" w:rsidRDefault="00505F06" w:rsidP="00441B6F">
      <w:pPr>
        <w:pStyle w:val="Body"/>
        <w:spacing w:after="0"/>
        <w:rPr>
          <w:rFonts w:ascii="Arial" w:hAnsi="Arial" w:cs="Arial"/>
          <w:i/>
        </w:rPr>
      </w:pPr>
    </w:p>
    <w:p w14:paraId="6A455E83" w14:textId="4B2478F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62B4FFE" w14:textId="77777777" w:rsidR="008E062A" w:rsidRDefault="008E062A" w:rsidP="008E062A">
      <w:pPr>
        <w:pStyle w:val="Body"/>
        <w:spacing w:after="0"/>
        <w:rPr>
          <w:rFonts w:ascii="Arial" w:hAnsi="Arial" w:cs="Arial"/>
        </w:rPr>
      </w:pPr>
    </w:p>
    <w:p w14:paraId="496095DD" w14:textId="77777777" w:rsidR="0097283B" w:rsidRDefault="008E062A" w:rsidP="0097283B">
      <w:pPr>
        <w:pStyle w:val="Body"/>
        <w:spacing w:after="0"/>
        <w:rPr>
          <w:rFonts w:ascii="Arial" w:hAnsi="Arial" w:cs="Arial"/>
        </w:rPr>
      </w:pPr>
      <w:r w:rsidRPr="008E062A">
        <w:rPr>
          <w:rFonts w:ascii="Arial" w:hAnsi="Arial" w:cs="Arial"/>
        </w:rPr>
        <w:t xml:space="preserve">Ethnic dance refers to a form of dance that originates and evolves within a specific ethnic or cultural community. According to Hanna </w:t>
      </w:r>
      <w:r w:rsidRPr="008E062A">
        <w:rPr>
          <w:rFonts w:ascii="Arial" w:hAnsi="Arial" w:cs="Arial"/>
        </w:rPr>
        <w:fldChar w:fldCharType="begin"/>
      </w:r>
      <w:r w:rsidRPr="008E062A">
        <w:rPr>
          <w:rFonts w:ascii="Arial" w:hAnsi="Arial" w:cs="Arial"/>
        </w:rPr>
        <w:instrText xml:space="preserve"> ADDIN ZOTERO_ITEM CSL_CITATION {"citationID":"gQ5QjEU7","properties":{"formattedCitation":"(1973)","plainCitation":"(1973)","noteIndex":0},"citationItems":[{"id":388,"uris":["http://zotero.org/users/local/eNOWBpLq/items/HJ5KILXY"],"itemData":{"id":388,"type":"article-journal","container-title":"CORD News","DOI":"https://doi.org/10.2307/1477574.","issue":"1","page":"42–44","title":"Ethnic Dance Research Guide: Relevant Data Categories","volume":"6","author":[{"family":"Hanna","given":"Judith Lynne"}],"issued":{"date-parts":[["1973"]]}},"label":"page","suppress-author":true}],"schema":"https://github.com/citation-style-language/schema/raw/master/csl-citation.json"}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(1973)</w:t>
      </w:r>
      <w:r w:rsidRPr="008E062A">
        <w:rPr>
          <w:rFonts w:ascii="Arial" w:hAnsi="Arial" w:cs="Arial"/>
        </w:rPr>
        <w:fldChar w:fldCharType="end"/>
      </w:r>
      <w:r w:rsidRPr="008E062A">
        <w:rPr>
          <w:rFonts w:ascii="Arial" w:hAnsi="Arial" w:cs="Arial"/>
        </w:rPr>
        <w:t xml:space="preserve">, it is a deliberate mode of cultural communication, carrying meaning within its social context. Zhang </w:t>
      </w:r>
      <w:r w:rsidRPr="008E062A">
        <w:rPr>
          <w:rFonts w:ascii="Arial" w:hAnsi="Arial" w:cs="Arial"/>
        </w:rPr>
        <w:fldChar w:fldCharType="begin"/>
      </w:r>
      <w:r w:rsidRPr="008E062A">
        <w:rPr>
          <w:rFonts w:ascii="Arial" w:hAnsi="Arial" w:cs="Arial"/>
        </w:rPr>
        <w:instrText xml:space="preserve"> ADDIN ZOTERO_ITEM CSL_CITATION {"citationID":"uNU02yjp","properties":{"formattedCitation":"(2023)","plainCitation":"(2023)","noteIndex":0},"citationItems":[{"id":387,"uris":["http://zotero.org/users/local/eNOWBpLq/items/VCG7UEEY"],"itemData":{"id":387,"type":"article-journal","container-title":"Frontiers in Art Research","DOI":"https://dx.doi.org/10.25236/FAR.2023.051712","issue":"17","page":"67-71","title":"Exploration of Ethnic Dance Education and the Development Pathways for Dance Culture Inheritance","volume":"5","author":[{"family":"Zhang","given":"Chuan"}],"issued":{"date-parts":[["2023"]]}},"label":"page","suppress-author":true}],"schema":"https://github.com/citation-style-language/schema/raw/master/csl-citation.json"}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(2023)</w:t>
      </w:r>
      <w:r w:rsidRPr="008E062A">
        <w:rPr>
          <w:rFonts w:ascii="Arial" w:hAnsi="Arial" w:cs="Arial"/>
        </w:rPr>
        <w:fldChar w:fldCharType="end"/>
      </w:r>
      <w:r w:rsidRPr="008E062A">
        <w:rPr>
          <w:rFonts w:ascii="Arial" w:hAnsi="Arial" w:cs="Arial"/>
        </w:rPr>
        <w:t xml:space="preserve"> defines ethnic dance as an artistic expression of ethnic identity shaped by geography, culture, and local customs. It encompasses not only movement and choreographic patterns but also supporting elements such as traditional costumes, indigenous music, and religious symbolism. Thus, ethnic dance serves as a cultural expression rooted in and reflective of a community’s lived traditions.</w:t>
      </w:r>
    </w:p>
    <w:p w14:paraId="2370E9D7" w14:textId="77777777" w:rsidR="0097283B" w:rsidRDefault="0097283B" w:rsidP="0097283B">
      <w:pPr>
        <w:pStyle w:val="Body"/>
        <w:spacing w:after="0"/>
        <w:rPr>
          <w:rFonts w:ascii="Arial" w:hAnsi="Arial" w:cs="Arial"/>
        </w:rPr>
      </w:pPr>
    </w:p>
    <w:p w14:paraId="68012FEC" w14:textId="77777777" w:rsidR="0097283B" w:rsidRDefault="008E062A" w:rsidP="0097283B">
      <w:pPr>
        <w:pStyle w:val="Body"/>
        <w:spacing w:after="0"/>
        <w:rPr>
          <w:rFonts w:ascii="Arial" w:hAnsi="Arial" w:cs="Arial"/>
        </w:rPr>
      </w:pPr>
      <w:r w:rsidRPr="008E062A">
        <w:rPr>
          <w:rFonts w:ascii="Arial" w:hAnsi="Arial" w:cs="Arial"/>
        </w:rPr>
        <w:lastRenderedPageBreak/>
        <w:t xml:space="preserve">As a cultural manifestation born and shaped within a specific ethnic community, ethnic dance functions not only as an artistic expression but also as a representation of the community’s values, paradigms, and collective consciousness. </w:t>
      </w:r>
      <w:proofErr w:type="spellStart"/>
      <w:r w:rsidRPr="008E062A">
        <w:rPr>
          <w:rFonts w:ascii="Arial" w:hAnsi="Arial" w:cs="Arial"/>
        </w:rPr>
        <w:t>Pramutomo</w:t>
      </w:r>
      <w:proofErr w:type="spellEnd"/>
      <w:r w:rsidRPr="008E062A">
        <w:rPr>
          <w:rFonts w:ascii="Arial" w:hAnsi="Arial" w:cs="Arial"/>
        </w:rPr>
        <w:t xml:space="preserve"> and </w:t>
      </w:r>
      <w:proofErr w:type="spellStart"/>
      <w:r w:rsidRPr="008E062A">
        <w:rPr>
          <w:rFonts w:ascii="Arial" w:hAnsi="Arial" w:cs="Arial"/>
        </w:rPr>
        <w:t>Sriyadi</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{"citationID":"FzS1R2L4","properties":{"formattedCitation":"(2023)","plainCitation":"(2023)","noteIndex":0},"citationItems":[{"id":143,"uris":["http://zotero.org/users/local/eNOWBpLq/items/Q4KSH769"],"itemData":{"id":143,"type":"article-journal","container-title":"SPAFA Journal","page":"41-62","title":"Tayub Dance at Tambakromo Gunung Kidul Regency: An Ethnochoreological Perspective","volume":"7","author":[{"family":"Pramutomo","given":"R.M."},{"literal":"Sriyadi"}],"issued":{"date-parts":[["2023"]]}},"label":"page","suppress-author":true}],"schema":"https://github.com/citation-style-language/schema/raw/master/csl-citation.json"}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(2023)</w:t>
      </w:r>
      <w:r w:rsidRPr="008E062A">
        <w:rPr>
          <w:rFonts w:ascii="Arial" w:hAnsi="Arial" w:cs="Arial"/>
        </w:rPr>
        <w:fldChar w:fldCharType="end"/>
      </w:r>
      <w:r w:rsidRPr="008E062A">
        <w:rPr>
          <w:rFonts w:ascii="Arial" w:hAnsi="Arial" w:cs="Arial"/>
        </w:rPr>
        <w:t xml:space="preserve">, in their study on </w:t>
      </w:r>
      <w:r w:rsidRPr="008E062A">
        <w:rPr>
          <w:rFonts w:ascii="Arial" w:hAnsi="Arial" w:cs="Arial"/>
          <w:i/>
          <w:iCs/>
        </w:rPr>
        <w:t>Tayub</w:t>
      </w:r>
      <w:r w:rsidRPr="008E062A">
        <w:rPr>
          <w:rFonts w:ascii="Arial" w:hAnsi="Arial" w:cs="Arial"/>
        </w:rPr>
        <w:t xml:space="preserve"> dance, emphasize that ethnic dance, as a cultural product, embodies an inseparable relationship between its form and the value systems it conveys. Similarly, </w:t>
      </w:r>
      <w:proofErr w:type="spellStart"/>
      <w:r w:rsidRPr="008E062A">
        <w:rPr>
          <w:rFonts w:ascii="Arial" w:hAnsi="Arial" w:cs="Arial"/>
        </w:rPr>
        <w:t>Narawati</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{"citationID":"2vnHQUX4","properties":{"formattedCitation":"(2013)","plainCitation":"(2013)","noteIndex":0},"citationItems":[{"id":149,"uris":["http://zotero.org/users/local/eNOWBpLq/items/P8RU2KUB"],"itemData":{"id":149,"type":"paper-conference","container-title":"International Conference on Language and Arts","event-title":"International Conference on Language and Arts","title":"Etnokoreologi: Pengkajian Tari Etnis &amp; Kegunaannya dalam Pendidikan Seni","author":[{"family":"Narawati","given":"Tatik"}],"issued":{"date-parts":[["2013"]]}},"label":"page","suppress-author":true}],"schema":"https://github.com/citation-style-language/schema/raw/master/csl-citation.json"}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(2013)</w:t>
      </w:r>
      <w:r w:rsidRPr="008E062A">
        <w:rPr>
          <w:rFonts w:ascii="Arial" w:hAnsi="Arial" w:cs="Arial"/>
        </w:rPr>
        <w:fldChar w:fldCharType="end"/>
      </w:r>
      <w:r w:rsidRPr="008E062A">
        <w:rPr>
          <w:rFonts w:ascii="Arial" w:hAnsi="Arial" w:cs="Arial"/>
        </w:rPr>
        <w:t xml:space="preserve"> argues that ethnic dance reflects how a community perceives and responds to its surrounding contexts. Ethnic dance, therefore, should be understood as a multidimensional phenomenon that cannot be isolated from its socio-cultural environment. As a cultural text, it is deeply intertwined with the identity, social structure, and lived dynamics of the community from which it emerges, reflecting the social realities of its people.</w:t>
      </w:r>
    </w:p>
    <w:p w14:paraId="4A55DA63" w14:textId="77777777" w:rsidR="0097283B" w:rsidRDefault="0097283B" w:rsidP="0097283B">
      <w:pPr>
        <w:pStyle w:val="Body"/>
        <w:spacing w:after="0"/>
        <w:rPr>
          <w:rFonts w:ascii="Arial" w:hAnsi="Arial" w:cs="Arial"/>
        </w:rPr>
      </w:pPr>
    </w:p>
    <w:p w14:paraId="5ECDB60A" w14:textId="77777777" w:rsidR="0097283B" w:rsidRDefault="008E062A" w:rsidP="0097283B">
      <w:pPr>
        <w:pStyle w:val="Body"/>
        <w:spacing w:after="0"/>
        <w:rPr>
          <w:rFonts w:ascii="Arial" w:hAnsi="Arial" w:cs="Arial"/>
        </w:rPr>
      </w:pPr>
      <w:r w:rsidRPr="008E062A">
        <w:rPr>
          <w:rFonts w:ascii="Arial" w:hAnsi="Arial" w:cs="Arial"/>
        </w:rPr>
        <w:t xml:space="preserve">Ethnic dance represents a distinctive cultural identity of the community to which it belongs. As a form of collective expression, it emerges from the innovation and creativity of the cultural group that produces it. </w:t>
      </w:r>
      <w:proofErr w:type="spellStart"/>
      <w:r w:rsidRPr="008E062A">
        <w:rPr>
          <w:rFonts w:ascii="Arial" w:hAnsi="Arial" w:cs="Arial"/>
        </w:rPr>
        <w:t>Pramutomo</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XsMukhGE","properties":{"formattedCitation":"(2024)","plainCitation":"(2024)","noteIndex":0},"citationItems":[{"id":389,"uris":["http://zotero.org/users/local/eNOWBpLq/items/9BKCCK7F"],"itemData":{"id":389,"type":"speech","event-place":"Surakarta","event-title":"Pidato Ilmiah Pengukuhan Guru Besar Bidang Ilmu Antropologi Tari/Etnokoreologi","genre":"Pidato Ilmiah Pengukuhan Guru Besar Bidang Ilmu Antropologi Tari/Etnokoreologi","publisher-place":"Surakarta","title":"Panorama Etnokoreologi Nusantara","author":[{"family":"Pramutomo","given":"R. M."}],"issued":{"date-parts":[["2024"]],"season":"Desember"}},"label":"page","suppress-author":true}],"schema":"https://github.com/citation-style-language/schema/raw/master/csl-citation.json"}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(2024)</w:t>
      </w:r>
      <w:r w:rsidRPr="008E062A">
        <w:rPr>
          <w:rFonts w:ascii="Arial" w:hAnsi="Arial" w:cs="Arial"/>
        </w:rPr>
        <w:fldChar w:fldCharType="end"/>
      </w:r>
      <w:r w:rsidRPr="008E062A">
        <w:rPr>
          <w:rFonts w:ascii="Arial" w:hAnsi="Arial" w:cs="Arial"/>
        </w:rPr>
        <w:t xml:space="preserve"> explains that ethnic dance arises within specific communities or ethnic groups as a manifestation of cultural behavior and expression. This aligns with </w:t>
      </w:r>
      <w:proofErr w:type="spellStart"/>
      <w:r w:rsidRPr="008E062A">
        <w:rPr>
          <w:rFonts w:ascii="Arial" w:hAnsi="Arial" w:cs="Arial"/>
        </w:rPr>
        <w:t>Sedyawati’s</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{"citationID":"dUZcLQmG","properties":{"formattedCitation":"(2007)","plainCitation":"(2007)","noteIndex":0},"citationItems":[{"id":160,"uris":["http://zotero.org/users/local/eNOWBpLq/items/6DQ76FD9"],"itemData":{"id":160,"type":"chapter","container-title":"Etnokoreologi Nusantara: Batasan Kajian, Sistematika, dan Aplikasi Keilmuannya","event-place":"Surakarta","publisher":"ISI Press","publisher-place":"Surakarta","title":"Etno-Koreologi Nusantara: Perspektif, Paradigma, dan Metodologi","author":[{"family":"Sedyawati","given":"Edi"}],"editor":[{"family":"Pramutomo","given":"R. M."}],"issued":{"date-parts":[["2007"]]}},"label":"page","suppress-author":true}],"schema":"https://github.com/citation-style-language/schema/raw/master/csl-citation.json"}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(2007)</w:t>
      </w:r>
      <w:r w:rsidRPr="008E062A">
        <w:rPr>
          <w:rFonts w:ascii="Arial" w:hAnsi="Arial" w:cs="Arial"/>
        </w:rPr>
        <w:fldChar w:fldCharType="end"/>
      </w:r>
      <w:r w:rsidRPr="008E062A">
        <w:rPr>
          <w:rFonts w:ascii="Arial" w:hAnsi="Arial" w:cs="Arial"/>
        </w:rPr>
        <w:t xml:space="preserve"> view, which emphasizes that ethnic dance serves as a cultural statement carrying specific messages. It is shaped by the values and artistic concepts inherent in the ethnic group that creates it. Furthermore, </w:t>
      </w:r>
      <w:proofErr w:type="spellStart"/>
      <w:r w:rsidRPr="008E062A">
        <w:rPr>
          <w:rFonts w:ascii="Arial" w:hAnsi="Arial" w:cs="Arial"/>
        </w:rPr>
        <w:t>Pramutomo</w:t>
      </w:r>
      <w:proofErr w:type="spellEnd"/>
      <w:r w:rsidRPr="008E062A">
        <w:rPr>
          <w:rFonts w:ascii="Arial" w:hAnsi="Arial" w:cs="Arial"/>
        </w:rPr>
        <w:t xml:space="preserve"> </w:t>
      </w:r>
      <w:r w:rsidRPr="008E062A">
        <w:rPr>
          <w:rFonts w:ascii="Arial" w:hAnsi="Arial" w:cs="Arial"/>
        </w:rPr>
        <w:fldChar w:fldCharType="begin"/>
      </w:r>
      <w:r w:rsidRPr="008E062A">
        <w:rPr>
          <w:rFonts w:ascii="Arial" w:hAnsi="Arial" w:cs="Arial"/>
        </w:rPr>
        <w:instrText xml:space="preserve"> ADDIN ZOTERO_ITEM CSL_CITATION {"citationID":"QZWZhes2","properties":{"formattedCitation":"(2024)","plainCitation":"(2024)","noteIndex":0},"citationItems":[{"id":389,"uris":["http://zotero.org/users/local/eNOWBpLq/items/9BKCCK7F"],"itemData":{"id":389,"type":"speech","event-place":"Surakarta","event-title":"Pidato Ilmiah Pengukuhan Guru Besar Bidang Ilmu Antropologi Tari/Etnokoreologi","genre":"Pidato Ilmiah Pengukuhan Guru Besar Bidang Ilmu Antropologi Tari/Etnokoreologi","publisher-place":"Surakarta","title":"Panorama Etnokoreologi Nusantara","author":[{"family":"Pramutomo","given":"R. M."}],"issued":{"date-parts":[["2024"]],"season":"Desember"}},"label":"page","suppress-author":true}],"schema":"https://github.com/citation-style-language/schema/raw/master/csl-citation.json"} </w:instrText>
      </w:r>
      <w:r w:rsidRPr="008E062A">
        <w:rPr>
          <w:rFonts w:ascii="Arial" w:hAnsi="Arial" w:cs="Arial"/>
        </w:rPr>
        <w:fldChar w:fldCharType="separate"/>
      </w:r>
      <w:r w:rsidRPr="008E062A">
        <w:rPr>
          <w:rFonts w:ascii="Arial" w:hAnsi="Arial" w:cs="Arial"/>
        </w:rPr>
        <w:t>(2024)</w:t>
      </w:r>
      <w:r w:rsidRPr="008E062A">
        <w:rPr>
          <w:rFonts w:ascii="Arial" w:hAnsi="Arial" w:cs="Arial"/>
        </w:rPr>
        <w:fldChar w:fldCharType="end"/>
      </w:r>
      <w:r w:rsidRPr="008E062A">
        <w:rPr>
          <w:rFonts w:ascii="Arial" w:hAnsi="Arial" w:cs="Arial"/>
        </w:rPr>
        <w:t xml:space="preserve"> adds that ethnic dance features highly distinctive movement configurations and patterns, reflecting the behavioral and cultural diversity of each region or ethnic group. Thus, ethnic dance functions not only as an artistic expression but also as a cultural identity that embodies the essence of its originating community.</w:t>
      </w:r>
    </w:p>
    <w:p w14:paraId="7F052483" w14:textId="77777777" w:rsidR="0097283B" w:rsidRDefault="0097283B" w:rsidP="0097283B">
      <w:pPr>
        <w:pStyle w:val="Body"/>
        <w:spacing w:after="0"/>
        <w:rPr>
          <w:rFonts w:ascii="Arial" w:hAnsi="Arial" w:cs="Arial"/>
        </w:rPr>
      </w:pPr>
    </w:p>
    <w:p w14:paraId="6E2FD2D5" w14:textId="198D1E33" w:rsidR="0097283B" w:rsidRDefault="008E062A" w:rsidP="0097283B">
      <w:pPr>
        <w:pStyle w:val="Body"/>
        <w:spacing w:after="0"/>
        <w:rPr>
          <w:rFonts w:ascii="Arial" w:hAnsi="Arial" w:cs="Arial"/>
        </w:rPr>
      </w:pPr>
      <w:r w:rsidRPr="008E062A">
        <w:rPr>
          <w:rFonts w:ascii="Arial" w:hAnsi="Arial" w:cs="Arial"/>
        </w:rPr>
        <w:t xml:space="preserve">The </w:t>
      </w:r>
      <w:proofErr w:type="spellStart"/>
      <w:r w:rsidRPr="008E062A">
        <w:rPr>
          <w:rFonts w:ascii="Arial" w:hAnsi="Arial" w:cs="Arial"/>
          <w:i/>
          <w:iCs/>
        </w:rPr>
        <w:t>Piring</w:t>
      </w:r>
      <w:proofErr w:type="spellEnd"/>
      <w:r w:rsidRPr="008E062A">
        <w:rPr>
          <w:rFonts w:ascii="Arial" w:hAnsi="Arial" w:cs="Arial"/>
        </w:rPr>
        <w:t xml:space="preserve"> dance </w:t>
      </w:r>
      <w:r w:rsidR="00CD650C">
        <w:rPr>
          <w:rFonts w:ascii="Arial" w:hAnsi="Arial" w:cs="Arial"/>
        </w:rPr>
        <w:t xml:space="preserve">or </w:t>
      </w:r>
      <w:proofErr w:type="spellStart"/>
      <w:r w:rsidR="00CD650C">
        <w:rPr>
          <w:rFonts w:ascii="Arial" w:hAnsi="Arial" w:cs="Arial"/>
          <w:i/>
          <w:iCs/>
        </w:rPr>
        <w:t>Piriang</w:t>
      </w:r>
      <w:proofErr w:type="spellEnd"/>
      <w:r w:rsidR="00CD650C">
        <w:rPr>
          <w:rFonts w:ascii="Arial" w:hAnsi="Arial" w:cs="Arial"/>
          <w:i/>
          <w:iCs/>
        </w:rPr>
        <w:t xml:space="preserve"> </w:t>
      </w:r>
      <w:r w:rsidR="00CD650C">
        <w:rPr>
          <w:rFonts w:ascii="Arial" w:hAnsi="Arial" w:cs="Arial"/>
        </w:rPr>
        <w:t xml:space="preserve">dance </w:t>
      </w:r>
      <w:r w:rsidRPr="008E062A">
        <w:rPr>
          <w:rFonts w:ascii="Arial" w:hAnsi="Arial" w:cs="Arial"/>
        </w:rPr>
        <w:t xml:space="preserve">from Minangkabau and the </w:t>
      </w:r>
      <w:proofErr w:type="spellStart"/>
      <w:r w:rsidRPr="008E062A">
        <w:rPr>
          <w:rFonts w:ascii="Arial" w:hAnsi="Arial" w:cs="Arial"/>
          <w:i/>
          <w:iCs/>
        </w:rPr>
        <w:t>Bedhaya</w:t>
      </w:r>
      <w:proofErr w:type="spellEnd"/>
      <w:r w:rsidRPr="008E062A">
        <w:rPr>
          <w:rFonts w:ascii="Arial" w:hAnsi="Arial" w:cs="Arial"/>
        </w:rPr>
        <w:t xml:space="preserve"> dance from Java are significant examples of ethnic dances that function as cultural expressions representing the behaviors and values of their respective communities. The </w:t>
      </w:r>
      <w:proofErr w:type="spellStart"/>
      <w:r w:rsidRPr="008E062A">
        <w:rPr>
          <w:rFonts w:ascii="Arial" w:hAnsi="Arial" w:cs="Arial"/>
          <w:i/>
          <w:iCs/>
        </w:rPr>
        <w:t>Piring</w:t>
      </w:r>
      <w:proofErr w:type="spellEnd"/>
      <w:r w:rsidRPr="008E062A">
        <w:rPr>
          <w:rFonts w:ascii="Arial" w:hAnsi="Arial" w:cs="Arial"/>
        </w:rPr>
        <w:t xml:space="preserve"> dance, as a cultural product of the Minangkabau people, not only showcases aesthetic movement but also serves as a statement of behavior and a distinctive cultural identity of the community. It acts as a collective representation that reflects the values and paradigm of the Minangkabau society. Similarly, the </w:t>
      </w:r>
      <w:proofErr w:type="spellStart"/>
      <w:r w:rsidRPr="008E062A">
        <w:rPr>
          <w:rFonts w:ascii="Arial" w:hAnsi="Arial" w:cs="Arial"/>
          <w:i/>
          <w:iCs/>
        </w:rPr>
        <w:t>Bedhaya</w:t>
      </w:r>
      <w:proofErr w:type="spellEnd"/>
      <w:r w:rsidRPr="008E062A">
        <w:rPr>
          <w:rFonts w:ascii="Arial" w:hAnsi="Arial" w:cs="Arial"/>
        </w:rPr>
        <w:t xml:space="preserve"> dance holds an important role in Javanese life as a manifestation of cultural behavior and collective ideas within its community. Through these two dance genres, it is evident that ethnic dance is not merely a form of collective artistic expression but also a vital medium for conveying the values, behaviors, and ideas intrinsic to an ethnic group’s cultural identity.</w:t>
      </w:r>
    </w:p>
    <w:p w14:paraId="35F3E773" w14:textId="77777777" w:rsidR="0097283B" w:rsidRDefault="0097283B" w:rsidP="0097283B">
      <w:pPr>
        <w:pStyle w:val="Body"/>
        <w:spacing w:after="0"/>
        <w:rPr>
          <w:rFonts w:ascii="Arial" w:hAnsi="Arial" w:cs="Arial"/>
        </w:rPr>
      </w:pPr>
    </w:p>
    <w:p w14:paraId="087E8A19" w14:textId="50FA8602" w:rsidR="008E062A" w:rsidRPr="008E062A" w:rsidRDefault="008E062A" w:rsidP="0097283B">
      <w:pPr>
        <w:pStyle w:val="Body"/>
        <w:spacing w:after="0"/>
        <w:rPr>
          <w:rFonts w:ascii="Arial" w:hAnsi="Arial" w:cs="Arial"/>
        </w:rPr>
      </w:pPr>
      <w:r w:rsidRPr="008E062A">
        <w:rPr>
          <w:rFonts w:ascii="Arial" w:hAnsi="Arial" w:cs="Arial"/>
        </w:rPr>
        <w:t xml:space="preserve">This article aims to describe ethnic dance as a collective representation reflecting the identity of its ethnic group. The study focuses on the </w:t>
      </w:r>
      <w:proofErr w:type="spellStart"/>
      <w:r w:rsidRPr="008E062A">
        <w:rPr>
          <w:rFonts w:ascii="Arial" w:hAnsi="Arial" w:cs="Arial"/>
          <w:i/>
          <w:iCs/>
        </w:rPr>
        <w:t>Piring</w:t>
      </w:r>
      <w:proofErr w:type="spellEnd"/>
      <w:r w:rsidRPr="008E062A">
        <w:rPr>
          <w:rFonts w:ascii="Arial" w:hAnsi="Arial" w:cs="Arial"/>
        </w:rPr>
        <w:t xml:space="preserve"> and </w:t>
      </w:r>
      <w:proofErr w:type="spellStart"/>
      <w:r w:rsidRPr="008E062A">
        <w:rPr>
          <w:rFonts w:ascii="Arial" w:hAnsi="Arial" w:cs="Arial"/>
          <w:i/>
          <w:iCs/>
        </w:rPr>
        <w:t>Bedhaya</w:t>
      </w:r>
      <w:proofErr w:type="spellEnd"/>
      <w:r w:rsidRPr="008E062A">
        <w:rPr>
          <w:rFonts w:ascii="Arial" w:hAnsi="Arial" w:cs="Arial"/>
        </w:rPr>
        <w:t xml:space="preserve"> dances as examples that embody the behaviors and cultural values of their respective communities. This descriptive approach is essential because ethnic dance conveys the values, paradigms, and ideas of its people, serving as a distinctive cultural identity. Ethnic dance results from the innovation and creativity of its community in response to their contextual realities. Thus, it functions not only as artistic expression but also as a cultural and behavioral statement that reflects the identity of its originating ethnic group.</w:t>
      </w:r>
    </w:p>
    <w:p w14:paraId="6F870622" w14:textId="77777777" w:rsidR="00790ADA" w:rsidRPr="00FB3A86" w:rsidRDefault="00790ADA" w:rsidP="00441B6F">
      <w:pPr>
        <w:pStyle w:val="Body"/>
        <w:spacing w:after="0"/>
        <w:rPr>
          <w:rFonts w:ascii="Arial" w:hAnsi="Arial" w:cs="Arial"/>
        </w:rPr>
      </w:pPr>
    </w:p>
    <w:p w14:paraId="2A033CAA" w14:textId="3E7DCB0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DE2225C" w14:textId="77777777" w:rsidR="00C430DF" w:rsidRDefault="00C430DF" w:rsidP="00C430DF">
      <w:pPr>
        <w:pStyle w:val="Body"/>
        <w:spacing w:after="0"/>
        <w:rPr>
          <w:rFonts w:ascii="Arial" w:hAnsi="Arial" w:cs="Arial"/>
        </w:rPr>
      </w:pPr>
    </w:p>
    <w:p w14:paraId="43041415" w14:textId="77777777" w:rsidR="00C430DF" w:rsidRDefault="00C430DF" w:rsidP="00C430DF">
      <w:pPr>
        <w:pStyle w:val="Body"/>
        <w:spacing w:after="0"/>
        <w:rPr>
          <w:rFonts w:ascii="Arial" w:hAnsi="Arial" w:cs="Arial"/>
        </w:rPr>
      </w:pPr>
      <w:r w:rsidRPr="00C430DF">
        <w:rPr>
          <w:rFonts w:ascii="Arial" w:hAnsi="Arial" w:cs="Arial"/>
        </w:rPr>
        <w:t xml:space="preserve">This study employs a qualitative research design with an </w:t>
      </w:r>
      <w:proofErr w:type="spellStart"/>
      <w:r w:rsidRPr="00C430DF">
        <w:rPr>
          <w:rFonts w:ascii="Arial" w:hAnsi="Arial" w:cs="Arial"/>
        </w:rPr>
        <w:t>ethnocoreological</w:t>
      </w:r>
      <w:proofErr w:type="spellEnd"/>
      <w:r w:rsidRPr="00C430DF">
        <w:rPr>
          <w:rFonts w:ascii="Arial" w:hAnsi="Arial" w:cs="Arial"/>
        </w:rPr>
        <w:t xml:space="preserve"> approach, suitable for examining ethnic dance as a multidimensional phenomenon. Within this framework, ethnic dance is understood as a cultural text reflecting the values, behaviors, and paradigms of a specific ethnic community. The study focuses on two ethnic dances—the </w:t>
      </w:r>
      <w:proofErr w:type="spellStart"/>
      <w:r w:rsidRPr="00C430DF">
        <w:rPr>
          <w:rFonts w:ascii="Arial" w:hAnsi="Arial" w:cs="Arial"/>
          <w:i/>
          <w:iCs/>
        </w:rPr>
        <w:t>Piring</w:t>
      </w:r>
      <w:proofErr w:type="spellEnd"/>
      <w:r w:rsidRPr="00C430DF">
        <w:rPr>
          <w:rFonts w:ascii="Arial" w:hAnsi="Arial" w:cs="Arial"/>
        </w:rPr>
        <w:t xml:space="preserve"> dance from Minangkabau and the </w:t>
      </w:r>
      <w:proofErr w:type="spellStart"/>
      <w:r w:rsidRPr="00C430DF">
        <w:rPr>
          <w:rFonts w:ascii="Arial" w:hAnsi="Arial" w:cs="Arial"/>
          <w:i/>
          <w:iCs/>
        </w:rPr>
        <w:t>Bedhaya</w:t>
      </w:r>
      <w:proofErr w:type="spellEnd"/>
      <w:r w:rsidRPr="00C430DF">
        <w:rPr>
          <w:rFonts w:ascii="Arial" w:hAnsi="Arial" w:cs="Arial"/>
        </w:rPr>
        <w:t xml:space="preserve"> dance from Java—both serving as expressions of cultural identity and collective community representation. The </w:t>
      </w:r>
      <w:proofErr w:type="spellStart"/>
      <w:r w:rsidRPr="00C430DF">
        <w:rPr>
          <w:rFonts w:ascii="Arial" w:hAnsi="Arial" w:cs="Arial"/>
        </w:rPr>
        <w:t>ethnocoreological</w:t>
      </w:r>
      <w:proofErr w:type="spellEnd"/>
      <w:r w:rsidRPr="00C430DF">
        <w:rPr>
          <w:rFonts w:ascii="Arial" w:hAnsi="Arial" w:cs="Arial"/>
        </w:rPr>
        <w:t xml:space="preserve"> approach enables an in-depth analysis of the relationship between dance </w:t>
      </w:r>
      <w:r w:rsidRPr="00C430DF">
        <w:rPr>
          <w:rFonts w:ascii="Arial" w:hAnsi="Arial" w:cs="Arial"/>
        </w:rPr>
        <w:lastRenderedPageBreak/>
        <w:t>forms and the cultural values they embody. Thus, this approach effectively captures how ethnic dance functions not only as artistic expression but also as a symbolic representation of the cultural identity of its community.</w:t>
      </w:r>
    </w:p>
    <w:p w14:paraId="1CFE0D2A" w14:textId="77777777" w:rsidR="00C430DF" w:rsidRDefault="00C430DF" w:rsidP="00C430DF">
      <w:pPr>
        <w:pStyle w:val="Body"/>
        <w:spacing w:after="0"/>
        <w:rPr>
          <w:rFonts w:ascii="Arial" w:hAnsi="Arial" w:cs="Arial"/>
        </w:rPr>
      </w:pPr>
    </w:p>
    <w:p w14:paraId="77A2BC0A" w14:textId="77777777" w:rsidR="00C430DF" w:rsidRDefault="00C430DF" w:rsidP="00C430DF">
      <w:pPr>
        <w:pStyle w:val="Body"/>
        <w:spacing w:after="0"/>
        <w:rPr>
          <w:rFonts w:ascii="Arial" w:hAnsi="Arial" w:cs="Arial"/>
        </w:rPr>
      </w:pPr>
      <w:r w:rsidRPr="00C430DF">
        <w:rPr>
          <w:rFonts w:ascii="Arial" w:hAnsi="Arial" w:cs="Arial"/>
        </w:rPr>
        <w:t>This study adopts a non-field research model, using literature study as its primary data source. The literature study involves analyzing relevant documents—including journal articles, research reports, and books—many of which are previous ethnographic accounts. The researcher evaluates and interprets the data to address the research questions and objectives, paying close attention to each document’s authenticity, accuracy, and context. This approach also minimizes bias, ensuring the reliability, objectivity, and interpretive integrity of the sources.</w:t>
      </w:r>
    </w:p>
    <w:p w14:paraId="1137351D" w14:textId="77777777" w:rsidR="00C430DF" w:rsidRDefault="00C430DF" w:rsidP="00C430DF">
      <w:pPr>
        <w:pStyle w:val="Body"/>
        <w:spacing w:after="0"/>
        <w:rPr>
          <w:rFonts w:ascii="Arial" w:hAnsi="Arial" w:cs="Arial"/>
        </w:rPr>
      </w:pPr>
    </w:p>
    <w:p w14:paraId="41539B80" w14:textId="044CCBE8" w:rsidR="00790ADA" w:rsidRPr="00C430DF" w:rsidRDefault="00C430DF" w:rsidP="00C430DF">
      <w:pPr>
        <w:pStyle w:val="Body"/>
        <w:spacing w:after="0"/>
        <w:rPr>
          <w:rFonts w:ascii="Arial" w:hAnsi="Arial" w:cs="Arial"/>
        </w:rPr>
      </w:pPr>
      <w:r w:rsidRPr="00C430DF">
        <w:rPr>
          <w:rFonts w:ascii="Arial" w:hAnsi="Arial" w:cs="Arial"/>
        </w:rPr>
        <w:t>The researcher’s experience as a dancer and practitioner of two distinct cultural traditions—Minangkabau and Javanese—significantly contributes to the depth and execution of this study. The involvement of two research team members, each rooted in the ethnic backgrounds under study (</w:t>
      </w:r>
      <w:proofErr w:type="spellStart"/>
      <w:r w:rsidRPr="00C430DF">
        <w:rPr>
          <w:rFonts w:ascii="Arial" w:hAnsi="Arial" w:cs="Arial"/>
          <w:i/>
          <w:iCs/>
        </w:rPr>
        <w:t>Piring</w:t>
      </w:r>
      <w:proofErr w:type="spellEnd"/>
      <w:r w:rsidRPr="00C430DF">
        <w:rPr>
          <w:rFonts w:ascii="Arial" w:hAnsi="Arial" w:cs="Arial"/>
        </w:rPr>
        <w:t xml:space="preserve"> dance from Minangkabau and </w:t>
      </w:r>
      <w:proofErr w:type="spellStart"/>
      <w:r w:rsidRPr="00C430DF">
        <w:rPr>
          <w:rFonts w:ascii="Arial" w:hAnsi="Arial" w:cs="Arial"/>
          <w:i/>
          <w:iCs/>
        </w:rPr>
        <w:t>Bedhaya</w:t>
      </w:r>
      <w:proofErr w:type="spellEnd"/>
      <w:r w:rsidRPr="00C430DF">
        <w:rPr>
          <w:rFonts w:ascii="Arial" w:hAnsi="Arial" w:cs="Arial"/>
        </w:rPr>
        <w:t xml:space="preserve"> dance from Java), enables a contextual, reflective, and nuanced understanding of the dances’ forms, meanings, and functions within their original communities. This diverse cultural background not only enriches the analytical perspective but also strengthens the interpretive validity of the findings.</w:t>
      </w:r>
    </w:p>
    <w:p w14:paraId="18439B72" w14:textId="77777777" w:rsidR="00790ADA" w:rsidRPr="00FB3A86" w:rsidRDefault="00790ADA" w:rsidP="00441B6F">
      <w:pPr>
        <w:pStyle w:val="Body"/>
        <w:spacing w:after="0"/>
        <w:rPr>
          <w:rFonts w:ascii="Arial" w:hAnsi="Arial" w:cs="Arial"/>
        </w:rPr>
      </w:pPr>
    </w:p>
    <w:p w14:paraId="74AF114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B3762E1" w14:textId="77777777" w:rsidR="00790ADA" w:rsidRPr="00FB3A86" w:rsidRDefault="00790ADA" w:rsidP="00441B6F">
      <w:pPr>
        <w:pStyle w:val="Head1"/>
        <w:spacing w:after="0"/>
        <w:jc w:val="both"/>
        <w:rPr>
          <w:rFonts w:ascii="Arial" w:hAnsi="Arial" w:cs="Arial"/>
        </w:rPr>
      </w:pPr>
    </w:p>
    <w:p w14:paraId="3AC371DE" w14:textId="178854B7" w:rsidR="00C430DF" w:rsidRPr="00761489" w:rsidRDefault="00C430DF" w:rsidP="00C430DF">
      <w:pPr>
        <w:pStyle w:val="Body"/>
        <w:spacing w:after="0"/>
        <w:rPr>
          <w:rFonts w:ascii="Arial" w:hAnsi="Arial" w:cs="Arial"/>
          <w:sz w:val="22"/>
          <w:szCs w:val="22"/>
        </w:rPr>
      </w:pPr>
      <w:r>
        <w:rPr>
          <w:rFonts w:ascii="Arial" w:hAnsi="Arial" w:cs="Arial"/>
          <w:b/>
          <w:caps/>
          <w:sz w:val="22"/>
        </w:rPr>
        <w:t>3</w:t>
      </w:r>
      <w:r w:rsidRPr="00C30A0F">
        <w:rPr>
          <w:rFonts w:ascii="Arial" w:hAnsi="Arial" w:cs="Arial"/>
          <w:b/>
          <w:caps/>
          <w:sz w:val="22"/>
        </w:rPr>
        <w:t xml:space="preserve">.1 </w:t>
      </w:r>
      <w:proofErr w:type="spellStart"/>
      <w:r w:rsidR="00761489" w:rsidRPr="00F02CA0">
        <w:rPr>
          <w:rFonts w:ascii="Arial" w:hAnsi="Arial" w:cs="Arial"/>
          <w:b/>
          <w:bCs/>
          <w:i/>
          <w:iCs/>
          <w:sz w:val="22"/>
          <w:szCs w:val="22"/>
        </w:rPr>
        <w:t>Piring</w:t>
      </w:r>
      <w:proofErr w:type="spellEnd"/>
      <w:r w:rsidR="00761489" w:rsidRPr="00F02CA0">
        <w:rPr>
          <w:rFonts w:ascii="Arial" w:hAnsi="Arial" w:cs="Arial"/>
          <w:b/>
          <w:bCs/>
          <w:sz w:val="22"/>
          <w:szCs w:val="22"/>
        </w:rPr>
        <w:t xml:space="preserve"> Dance: An Artistic Expression of the Minangkabau </w:t>
      </w:r>
      <w:r w:rsidR="00F42F16" w:rsidRPr="00F42F16">
        <w:rPr>
          <w:rFonts w:ascii="Arial" w:hAnsi="Arial" w:cs="Arial"/>
          <w:b/>
          <w:bCs/>
          <w:sz w:val="22"/>
          <w:szCs w:val="22"/>
        </w:rPr>
        <w:t>Society</w:t>
      </w:r>
    </w:p>
    <w:p w14:paraId="61668B57" w14:textId="77777777" w:rsidR="0075679C" w:rsidRDefault="0075679C" w:rsidP="0075679C">
      <w:pPr>
        <w:pStyle w:val="Body"/>
        <w:spacing w:after="0"/>
        <w:rPr>
          <w:rFonts w:ascii="Arial" w:eastAsia="Calibri" w:hAnsi="Arial" w:cs="Arial"/>
          <w:color w:val="FF0000"/>
          <w:szCs w:val="22"/>
        </w:rPr>
      </w:pPr>
    </w:p>
    <w:p w14:paraId="24B12521" w14:textId="77777777" w:rsidR="007D4E81" w:rsidRDefault="0028653E" w:rsidP="007D4E81">
      <w:pPr>
        <w:pStyle w:val="Body"/>
        <w:spacing w:after="0"/>
        <w:rPr>
          <w:rFonts w:ascii="Arial" w:hAnsi="Arial" w:cs="Arial"/>
        </w:rPr>
      </w:pPr>
      <w:bookmarkStart w:id="0" w:name="_Hlk199593007"/>
      <w:proofErr w:type="spellStart"/>
      <w:r w:rsidRPr="0028653E">
        <w:rPr>
          <w:rFonts w:ascii="Arial" w:hAnsi="Arial" w:cs="Arial"/>
          <w:i/>
          <w:iCs/>
        </w:rPr>
        <w:t>Piring</w:t>
      </w:r>
      <w:proofErr w:type="spellEnd"/>
      <w:r w:rsidRPr="0028653E">
        <w:rPr>
          <w:rFonts w:ascii="Arial" w:hAnsi="Arial" w:cs="Arial"/>
        </w:rPr>
        <w:t xml:space="preserve"> dance is a traditional performance that features plates as its central props, with dancers skillfully rotating them on their palms. The choreography demands agility, rhythmic precision, and harmonious body coordination, accompanied by traditional instruments such as </w:t>
      </w:r>
      <w:proofErr w:type="spellStart"/>
      <w:r w:rsidRPr="0028653E">
        <w:rPr>
          <w:rFonts w:ascii="Arial" w:hAnsi="Arial" w:cs="Arial"/>
          <w:i/>
          <w:iCs/>
        </w:rPr>
        <w:t>talempong</w:t>
      </w:r>
      <w:proofErr w:type="spellEnd"/>
      <w:r w:rsidRPr="0028653E">
        <w:rPr>
          <w:rFonts w:ascii="Arial" w:hAnsi="Arial" w:cs="Arial"/>
        </w:rPr>
        <w:t xml:space="preserve">, </w:t>
      </w:r>
      <w:proofErr w:type="spellStart"/>
      <w:r w:rsidRPr="0028653E">
        <w:rPr>
          <w:rFonts w:ascii="Arial" w:hAnsi="Arial" w:cs="Arial"/>
          <w:i/>
          <w:iCs/>
        </w:rPr>
        <w:t>pupuik</w:t>
      </w:r>
      <w:proofErr w:type="spellEnd"/>
      <w:r w:rsidRPr="0028653E">
        <w:rPr>
          <w:rFonts w:ascii="Arial" w:hAnsi="Arial" w:cs="Arial"/>
          <w:i/>
          <w:iCs/>
        </w:rPr>
        <w:t xml:space="preserve"> </w:t>
      </w:r>
      <w:proofErr w:type="spellStart"/>
      <w:r w:rsidRPr="0028653E">
        <w:rPr>
          <w:rFonts w:ascii="Arial" w:hAnsi="Arial" w:cs="Arial"/>
          <w:i/>
          <w:iCs/>
        </w:rPr>
        <w:t>sarunai</w:t>
      </w:r>
      <w:proofErr w:type="spellEnd"/>
      <w:r w:rsidRPr="0028653E">
        <w:rPr>
          <w:rFonts w:ascii="Arial" w:hAnsi="Arial" w:cs="Arial"/>
        </w:rPr>
        <w:t xml:space="preserve">, </w:t>
      </w:r>
      <w:proofErr w:type="spellStart"/>
      <w:r w:rsidRPr="0028653E">
        <w:rPr>
          <w:rFonts w:ascii="Arial" w:hAnsi="Arial" w:cs="Arial"/>
          <w:i/>
          <w:iCs/>
        </w:rPr>
        <w:t>saluang</w:t>
      </w:r>
      <w:proofErr w:type="spellEnd"/>
      <w:r w:rsidRPr="0028653E">
        <w:rPr>
          <w:rFonts w:ascii="Arial" w:hAnsi="Arial" w:cs="Arial"/>
        </w:rPr>
        <w:t xml:space="preserve">, </w:t>
      </w:r>
      <w:r w:rsidRPr="0028653E">
        <w:rPr>
          <w:rFonts w:ascii="Arial" w:hAnsi="Arial" w:cs="Arial"/>
          <w:i/>
          <w:iCs/>
        </w:rPr>
        <w:t xml:space="preserve">gandang </w:t>
      </w:r>
      <w:proofErr w:type="spellStart"/>
      <w:r w:rsidRPr="0028653E">
        <w:rPr>
          <w:rFonts w:ascii="Arial" w:hAnsi="Arial" w:cs="Arial"/>
          <w:i/>
          <w:iCs/>
        </w:rPr>
        <w:t>katindik</w:t>
      </w:r>
      <w:proofErr w:type="spellEnd"/>
      <w:r w:rsidRPr="0028653E">
        <w:rPr>
          <w:rFonts w:ascii="Arial" w:hAnsi="Arial" w:cs="Arial"/>
          <w:i/>
          <w:iCs/>
        </w:rPr>
        <w:t xml:space="preserve">, </w:t>
      </w:r>
      <w:r w:rsidRPr="0028653E">
        <w:rPr>
          <w:rFonts w:ascii="Arial" w:hAnsi="Arial" w:cs="Arial"/>
        </w:rPr>
        <w:t>and</w:t>
      </w:r>
      <w:r w:rsidRPr="0028653E">
        <w:rPr>
          <w:rFonts w:ascii="Arial" w:hAnsi="Arial" w:cs="Arial"/>
          <w:i/>
          <w:iCs/>
        </w:rPr>
        <w:t xml:space="preserve"> gandang</w:t>
      </w:r>
      <w:r w:rsidRPr="0028653E">
        <w:rPr>
          <w:rFonts w:ascii="Arial" w:hAnsi="Arial" w:cs="Arial"/>
        </w:rPr>
        <w:t xml:space="preserve"> </w:t>
      </w:r>
      <w:proofErr w:type="spellStart"/>
      <w:r w:rsidRPr="0028653E">
        <w:rPr>
          <w:rFonts w:ascii="Arial" w:hAnsi="Arial" w:cs="Arial"/>
          <w:i/>
          <w:iCs/>
        </w:rPr>
        <w:t>tambua</w:t>
      </w:r>
      <w:proofErr w:type="spellEnd"/>
      <w:r w:rsidRPr="0028653E">
        <w:rPr>
          <w:rFonts w:ascii="Arial" w:hAnsi="Arial" w:cs="Arial"/>
        </w:rPr>
        <w:t xml:space="preserve">, which produce fast, dynamic rhythms that reinforce the dance’s energetic and agile character </w:t>
      </w:r>
      <w:r w:rsidRPr="0028653E">
        <w:rPr>
          <w:rFonts w:ascii="Arial" w:hAnsi="Arial" w:cs="Arial"/>
        </w:rPr>
        <w:fldChar w:fldCharType="begin"/>
      </w:r>
      <w:r w:rsidRPr="0028653E">
        <w:rPr>
          <w:rFonts w:ascii="Arial" w:hAnsi="Arial" w:cs="Arial"/>
        </w:rPr>
        <w:instrText xml:space="preserve"> ADDIN ZOTERO_ITEM CSL_CITATION {"citationID":"kDxbSFnD","properties":{"formattedCitation":"(Fathonah, Paramita, &amp; Utami, 2019)","plainCitation":"(Fathonah, Paramita, &amp; Utami, 2019)","noteIndex":0},"citationItems":[{"id":391,"uris":["http://zotero.org/users/local/eNOWBpLq/items/H6ETMAJV"],"itemData":{"id":391,"type":"article-journal","container-title":"Koneksi","issue":"1","page":"99-104","title":"Makna Pesan dalam Tari Tradisional (Analisis Deskriptif Kualitatif Makna Pesan dalam Kesenian Tari Piring)","volume":"3","author":[{"family":"Fathonah","given":"Siti"},{"family":"Paramita","given":"Sinta"},{"family":"Utami","given":"Lusia Savitri Setyo"}],"issued":{"date-parts":[["2019"]]}}}],"schema":"https://github.com/citation-style-language/schema/raw/master/csl-citation.json"} </w:instrText>
      </w:r>
      <w:r w:rsidRPr="0028653E">
        <w:rPr>
          <w:rFonts w:ascii="Arial" w:hAnsi="Arial" w:cs="Arial"/>
        </w:rPr>
        <w:fldChar w:fldCharType="separate"/>
      </w:r>
      <w:r w:rsidRPr="0028653E">
        <w:rPr>
          <w:rFonts w:ascii="Arial" w:hAnsi="Arial" w:cs="Arial"/>
        </w:rPr>
        <w:t>(Fathonah, Paramita, &amp; Utami, 2019)</w:t>
      </w:r>
      <w:r w:rsidRPr="0028653E">
        <w:rPr>
          <w:rFonts w:ascii="Arial" w:hAnsi="Arial" w:cs="Arial"/>
        </w:rPr>
        <w:fldChar w:fldCharType="end"/>
      </w:r>
      <w:r w:rsidRPr="0028653E">
        <w:rPr>
          <w:rFonts w:ascii="Arial" w:hAnsi="Arial" w:cs="Arial"/>
        </w:rPr>
        <w:t xml:space="preserve">. The plates are held without falling, even during complex movements like jumps and spins, making the performance visually striking and technically demanding. A distinctive feature is the foot-stomping segment on broken glass, showcasing the dancers’ physical endurance and skill </w:t>
      </w:r>
      <w:r w:rsidRPr="0028653E">
        <w:rPr>
          <w:rFonts w:ascii="Arial" w:hAnsi="Arial" w:cs="Arial"/>
        </w:rPr>
        <w:fldChar w:fldCharType="begin"/>
      </w:r>
      <w:r w:rsidRPr="0028653E">
        <w:rPr>
          <w:rFonts w:ascii="Arial" w:hAnsi="Arial" w:cs="Arial"/>
        </w:rPr>
        <w:instrText xml:space="preserve"> ADDIN ZOTERO_ITEM CSL_CITATION {"citationID":"pJTGYiWW","properties":{"formattedCitation":"(Sapitri, Risnawati, &amp; Gusti, 2023)","plainCitation":"(Sapitri, Risnawati, &amp; Gusti, 2023)","noteIndex":0},"citationItems":[{"id":390,"uris":["http://zotero.org/users/local/eNOWBpLq/items/VEVFEMVF"],"itemData":{"id":390,"type":"article-journal","container-title":"Laga-Laga Jurnal Seni Pertunjukan","issue":"2","page":"63-82","title":"Tari Piring dalam Pertunjukan Randai di Sanggar Palito Nyalo Koto Panjang Kecamatan Pauh Padang Sumatera Barat","volume":"9","author":[{"family":"Sapitri","given":"Dwi Ranti"},{"literal":"Risnawati"},{"family":"Gusti","given":"Adriana"}],"issued":{"date-parts":[["2023"]]}}}],"schema":"https://github.com/citation-style-language/schema/raw/master/csl-citation.json"} </w:instrText>
      </w:r>
      <w:r w:rsidRPr="0028653E">
        <w:rPr>
          <w:rFonts w:ascii="Arial" w:hAnsi="Arial" w:cs="Arial"/>
        </w:rPr>
        <w:fldChar w:fldCharType="separate"/>
      </w:r>
      <w:r w:rsidRPr="0028653E">
        <w:rPr>
          <w:rFonts w:ascii="Arial" w:hAnsi="Arial" w:cs="Arial"/>
        </w:rPr>
        <w:t>(Sapitri, Risnawati, &amp; Gusti, 2023)</w:t>
      </w:r>
      <w:r w:rsidRPr="0028653E">
        <w:rPr>
          <w:rFonts w:ascii="Arial" w:hAnsi="Arial" w:cs="Arial"/>
        </w:rPr>
        <w:fldChar w:fldCharType="end"/>
      </w:r>
      <w:r w:rsidRPr="0028653E">
        <w:rPr>
          <w:rFonts w:ascii="Arial" w:hAnsi="Arial" w:cs="Arial"/>
        </w:rPr>
        <w:t xml:space="preserve">. The aesthetic value of </w:t>
      </w:r>
      <w:proofErr w:type="spellStart"/>
      <w:r w:rsidRPr="0028653E">
        <w:rPr>
          <w:rFonts w:ascii="Arial" w:hAnsi="Arial" w:cs="Arial"/>
          <w:i/>
          <w:iCs/>
        </w:rPr>
        <w:t>Piring</w:t>
      </w:r>
      <w:proofErr w:type="spellEnd"/>
      <w:r w:rsidRPr="0028653E">
        <w:rPr>
          <w:rFonts w:ascii="Arial" w:hAnsi="Arial" w:cs="Arial"/>
        </w:rPr>
        <w:t xml:space="preserve"> dance lies in the synergy between precise movement, compelling rhythmic accompaniment, and the visual allure of its plate props.</w:t>
      </w:r>
    </w:p>
    <w:p w14:paraId="1CB8ACC2" w14:textId="77777777" w:rsidR="007D4E81" w:rsidRDefault="007D4E81" w:rsidP="007D4E81">
      <w:pPr>
        <w:pStyle w:val="Body"/>
        <w:spacing w:after="0"/>
        <w:rPr>
          <w:rFonts w:ascii="Arial" w:hAnsi="Arial" w:cs="Arial"/>
        </w:rPr>
      </w:pPr>
    </w:p>
    <w:p w14:paraId="72620143" w14:textId="77777777" w:rsidR="007D4E81" w:rsidRDefault="0028653E" w:rsidP="007D4E81">
      <w:pPr>
        <w:pStyle w:val="Body"/>
        <w:spacing w:after="0"/>
        <w:rPr>
          <w:rFonts w:ascii="Arial" w:hAnsi="Arial" w:cs="Arial"/>
        </w:rPr>
      </w:pPr>
      <w:proofErr w:type="spellStart"/>
      <w:r w:rsidRPr="0028653E">
        <w:rPr>
          <w:rFonts w:ascii="Arial" w:hAnsi="Arial" w:cs="Arial"/>
          <w:i/>
          <w:iCs/>
        </w:rPr>
        <w:t>Piring</w:t>
      </w:r>
      <w:proofErr w:type="spellEnd"/>
      <w:r w:rsidRPr="0028653E">
        <w:rPr>
          <w:rFonts w:ascii="Arial" w:hAnsi="Arial" w:cs="Arial"/>
        </w:rPr>
        <w:t xml:space="preserve"> dance is a genre of ethnic dance marked by distinct aesthetic and technical identities, characterized by the central use of plates and a consistent presentational structure. Its uniqueness is reflected in the diverse regional variations found across West Sumatra, each maintaining the fundamental elements of plate-handling techniques and characteristic movement structures. Notable examples include </w:t>
      </w:r>
      <w:proofErr w:type="spellStart"/>
      <w:r w:rsidRPr="0028653E">
        <w:rPr>
          <w:rFonts w:ascii="Arial" w:hAnsi="Arial" w:cs="Arial"/>
          <w:i/>
          <w:iCs/>
        </w:rPr>
        <w:t>Piring</w:t>
      </w:r>
      <w:proofErr w:type="spellEnd"/>
      <w:r w:rsidRPr="0028653E">
        <w:rPr>
          <w:rFonts w:ascii="Arial" w:hAnsi="Arial" w:cs="Arial"/>
          <w:i/>
          <w:iCs/>
        </w:rPr>
        <w:t xml:space="preserve"> </w:t>
      </w:r>
      <w:proofErr w:type="spellStart"/>
      <w:r w:rsidRPr="0028653E">
        <w:rPr>
          <w:rFonts w:ascii="Arial" w:hAnsi="Arial" w:cs="Arial"/>
          <w:i/>
          <w:iCs/>
        </w:rPr>
        <w:t>Guguak</w:t>
      </w:r>
      <w:proofErr w:type="spellEnd"/>
      <w:r w:rsidRPr="0028653E">
        <w:rPr>
          <w:rFonts w:ascii="Arial" w:hAnsi="Arial" w:cs="Arial"/>
        </w:rPr>
        <w:t xml:space="preserve"> dance from </w:t>
      </w:r>
      <w:proofErr w:type="spellStart"/>
      <w:r w:rsidRPr="0028653E">
        <w:rPr>
          <w:rFonts w:ascii="Arial" w:hAnsi="Arial" w:cs="Arial"/>
        </w:rPr>
        <w:t>Guguak</w:t>
      </w:r>
      <w:proofErr w:type="spellEnd"/>
      <w:r w:rsidRPr="0028653E">
        <w:rPr>
          <w:rFonts w:ascii="Arial" w:hAnsi="Arial" w:cs="Arial"/>
        </w:rPr>
        <w:t xml:space="preserve"> </w:t>
      </w:r>
      <w:proofErr w:type="spellStart"/>
      <w:r w:rsidRPr="0028653E">
        <w:rPr>
          <w:rFonts w:ascii="Arial" w:hAnsi="Arial" w:cs="Arial"/>
        </w:rPr>
        <w:t>Periangan</w:t>
      </w:r>
      <w:proofErr w:type="spellEnd"/>
      <w:r w:rsidRPr="0028653E">
        <w:rPr>
          <w:rFonts w:ascii="Arial" w:hAnsi="Arial" w:cs="Arial"/>
        </w:rPr>
        <w:t xml:space="preserve">, Tanah Datar </w:t>
      </w:r>
      <w:r w:rsidRPr="0028653E">
        <w:rPr>
          <w:rFonts w:ascii="Arial" w:hAnsi="Arial" w:cs="Arial"/>
        </w:rPr>
        <w:fldChar w:fldCharType="begin"/>
      </w:r>
      <w:r w:rsidRPr="0028653E">
        <w:rPr>
          <w:rFonts w:ascii="Arial" w:hAnsi="Arial" w:cs="Arial"/>
        </w:rPr>
        <w:instrText xml:space="preserve"> ADDIN ZOTERO_ITEM CSL_CITATION {"citationID":"l2qxoAKp","properties":{"formattedCitation":"(Nofitri, 2015)","plainCitation":"(Nofitri, 2015)","noteIndex":0},"citationItems":[{"id":245,"uris":["http://zotero.org/users/local/eNOWBpLq/items/K5F953RU"],"itemData":{"id":245,"type":"article-journal","container-title":"Ekspresi Seni","issue":"1","page":"115-128","title":"Bentuk Penyajian Tari Piring Di Daerah Guguak Pariangan Kabupaten Tanah Datar","volume":"17","author":[{"family":"Nofitri","given":"Misselia"}],"issued":{"date-parts":[["2015"]]}}}],"schema":"https://github.com/citation-style-language/schema/raw/master/csl-citation.json"} </w:instrText>
      </w:r>
      <w:r w:rsidRPr="0028653E">
        <w:rPr>
          <w:rFonts w:ascii="Arial" w:hAnsi="Arial" w:cs="Arial"/>
        </w:rPr>
        <w:fldChar w:fldCharType="separate"/>
      </w:r>
      <w:r w:rsidRPr="0028653E">
        <w:rPr>
          <w:rFonts w:ascii="Arial" w:hAnsi="Arial" w:cs="Arial"/>
        </w:rPr>
        <w:t>(</w:t>
      </w:r>
      <w:proofErr w:type="spellStart"/>
      <w:r w:rsidRPr="0028653E">
        <w:rPr>
          <w:rFonts w:ascii="Arial" w:hAnsi="Arial" w:cs="Arial"/>
        </w:rPr>
        <w:t>Nofitri</w:t>
      </w:r>
      <w:proofErr w:type="spellEnd"/>
      <w:r w:rsidRPr="0028653E">
        <w:rPr>
          <w:rFonts w:ascii="Arial" w:hAnsi="Arial" w:cs="Arial"/>
        </w:rPr>
        <w:t>, 2015)</w:t>
      </w:r>
      <w:r w:rsidRPr="0028653E">
        <w:rPr>
          <w:rFonts w:ascii="Arial" w:hAnsi="Arial" w:cs="Arial"/>
        </w:rPr>
        <w:fldChar w:fldCharType="end"/>
      </w:r>
      <w:r w:rsidRPr="0028653E">
        <w:rPr>
          <w:rFonts w:ascii="Arial" w:hAnsi="Arial" w:cs="Arial"/>
        </w:rPr>
        <w:t xml:space="preserve">; </w:t>
      </w:r>
      <w:proofErr w:type="spellStart"/>
      <w:r w:rsidRPr="0028653E">
        <w:rPr>
          <w:rFonts w:ascii="Arial" w:hAnsi="Arial" w:cs="Arial"/>
          <w:i/>
          <w:iCs/>
        </w:rPr>
        <w:t>Piring</w:t>
      </w:r>
      <w:proofErr w:type="spellEnd"/>
      <w:r w:rsidRPr="0028653E">
        <w:rPr>
          <w:rFonts w:ascii="Arial" w:hAnsi="Arial" w:cs="Arial"/>
          <w:i/>
          <w:iCs/>
        </w:rPr>
        <w:t xml:space="preserve"> </w:t>
      </w:r>
      <w:proofErr w:type="spellStart"/>
      <w:r w:rsidRPr="0028653E">
        <w:rPr>
          <w:rFonts w:ascii="Arial" w:hAnsi="Arial" w:cs="Arial"/>
          <w:i/>
          <w:iCs/>
        </w:rPr>
        <w:t>Pandai</w:t>
      </w:r>
      <w:proofErr w:type="spellEnd"/>
      <w:r w:rsidRPr="0028653E">
        <w:rPr>
          <w:rFonts w:ascii="Arial" w:hAnsi="Arial" w:cs="Arial"/>
          <w:i/>
          <w:iCs/>
        </w:rPr>
        <w:t xml:space="preserve"> </w:t>
      </w:r>
      <w:proofErr w:type="spellStart"/>
      <w:r w:rsidRPr="0028653E">
        <w:rPr>
          <w:rFonts w:ascii="Arial" w:hAnsi="Arial" w:cs="Arial"/>
          <w:i/>
          <w:iCs/>
        </w:rPr>
        <w:t>Sikek</w:t>
      </w:r>
      <w:proofErr w:type="spellEnd"/>
      <w:r w:rsidRPr="0028653E">
        <w:rPr>
          <w:rFonts w:ascii="Arial" w:hAnsi="Arial" w:cs="Arial"/>
        </w:rPr>
        <w:t xml:space="preserve"> dance, which features symbolic gestures such as planting and playful interactions as expressions of joy </w:t>
      </w:r>
      <w:r w:rsidRPr="0028653E">
        <w:rPr>
          <w:rFonts w:ascii="Arial" w:hAnsi="Arial" w:cs="Arial"/>
        </w:rPr>
        <w:fldChar w:fldCharType="begin"/>
      </w:r>
      <w:r w:rsidRPr="0028653E">
        <w:rPr>
          <w:rFonts w:ascii="Arial" w:hAnsi="Arial" w:cs="Arial"/>
        </w:rPr>
        <w:instrText xml:space="preserve"> ADDIN ZOTERO_ITEM CSL_CITATION {"citationID":"QL439KrD","properties":{"formattedCitation":"(Surya, 2022)","plainCitation":"(Surya, 2022)","noteIndex":0},"citationItems":[{"id":393,"uris":["http://zotero.org/users/local/eNOWBpLq/items/7DDVTINA"],"itemData":{"id":393,"type":"book","event-place":"Yogyakarta","publisher":"Deepublish","publisher-place":"Yogyakarta","title":"Tari Piring Pandai Sikek Dalam Tinjauan Pewarisan","author":[{"family":"Surya","given":"Wirma"}],"issued":{"date-parts":[["2022"]]}}}],"schema":"https://github.com/citation-style-language/schema/raw/master/csl-citation.json"} </w:instrText>
      </w:r>
      <w:r w:rsidRPr="0028653E">
        <w:rPr>
          <w:rFonts w:ascii="Arial" w:hAnsi="Arial" w:cs="Arial"/>
        </w:rPr>
        <w:fldChar w:fldCharType="separate"/>
      </w:r>
      <w:r w:rsidRPr="0028653E">
        <w:rPr>
          <w:rFonts w:ascii="Arial" w:hAnsi="Arial" w:cs="Arial"/>
        </w:rPr>
        <w:t>(Surya, 2022)</w:t>
      </w:r>
      <w:r w:rsidRPr="0028653E">
        <w:rPr>
          <w:rFonts w:ascii="Arial" w:hAnsi="Arial" w:cs="Arial"/>
        </w:rPr>
        <w:fldChar w:fldCharType="end"/>
      </w:r>
      <w:r w:rsidRPr="0028653E">
        <w:rPr>
          <w:rFonts w:ascii="Arial" w:hAnsi="Arial" w:cs="Arial"/>
        </w:rPr>
        <w:t xml:space="preserve">; </w:t>
      </w:r>
      <w:proofErr w:type="spellStart"/>
      <w:r w:rsidRPr="0028653E">
        <w:rPr>
          <w:rFonts w:ascii="Arial" w:hAnsi="Arial" w:cs="Arial"/>
          <w:i/>
          <w:iCs/>
        </w:rPr>
        <w:t>Piring</w:t>
      </w:r>
      <w:proofErr w:type="spellEnd"/>
      <w:r w:rsidRPr="0028653E">
        <w:rPr>
          <w:rFonts w:ascii="Arial" w:hAnsi="Arial" w:cs="Arial"/>
          <w:i/>
          <w:iCs/>
        </w:rPr>
        <w:t xml:space="preserve"> </w:t>
      </w:r>
      <w:proofErr w:type="spellStart"/>
      <w:r w:rsidRPr="0028653E">
        <w:rPr>
          <w:rFonts w:ascii="Arial" w:hAnsi="Arial" w:cs="Arial"/>
          <w:i/>
          <w:iCs/>
        </w:rPr>
        <w:t>Suluah</w:t>
      </w:r>
      <w:proofErr w:type="spellEnd"/>
      <w:r w:rsidRPr="0028653E">
        <w:rPr>
          <w:rFonts w:ascii="Arial" w:hAnsi="Arial" w:cs="Arial"/>
        </w:rPr>
        <w:t xml:space="preserve"> dance from Nagari </w:t>
      </w:r>
      <w:proofErr w:type="spellStart"/>
      <w:r w:rsidRPr="0028653E">
        <w:rPr>
          <w:rFonts w:ascii="Arial" w:hAnsi="Arial" w:cs="Arial"/>
        </w:rPr>
        <w:t>Gunuang</w:t>
      </w:r>
      <w:proofErr w:type="spellEnd"/>
      <w:r w:rsidRPr="0028653E">
        <w:rPr>
          <w:rFonts w:ascii="Arial" w:hAnsi="Arial" w:cs="Arial"/>
        </w:rPr>
        <w:t xml:space="preserve">, </w:t>
      </w:r>
      <w:proofErr w:type="spellStart"/>
      <w:r w:rsidRPr="0028653E">
        <w:rPr>
          <w:rFonts w:ascii="Arial" w:hAnsi="Arial" w:cs="Arial"/>
        </w:rPr>
        <w:t>Padangpanjang</w:t>
      </w:r>
      <w:proofErr w:type="spellEnd"/>
      <w:r w:rsidRPr="0028653E">
        <w:rPr>
          <w:rFonts w:ascii="Arial" w:hAnsi="Arial" w:cs="Arial"/>
        </w:rPr>
        <w:t>, distinguished by dancers balancing oil lamps (</w:t>
      </w:r>
      <w:proofErr w:type="spellStart"/>
      <w:r w:rsidRPr="0028653E">
        <w:rPr>
          <w:rFonts w:ascii="Arial" w:hAnsi="Arial" w:cs="Arial"/>
          <w:i/>
          <w:iCs/>
        </w:rPr>
        <w:t>suluah</w:t>
      </w:r>
      <w:proofErr w:type="spellEnd"/>
      <w:r w:rsidRPr="0028653E">
        <w:rPr>
          <w:rFonts w:ascii="Arial" w:hAnsi="Arial" w:cs="Arial"/>
        </w:rPr>
        <w:t xml:space="preserve">) on their heads and wearing candlenut rings on their fingers </w:t>
      </w:r>
      <w:r w:rsidRPr="0028653E">
        <w:rPr>
          <w:rFonts w:ascii="Arial" w:hAnsi="Arial" w:cs="Arial"/>
        </w:rPr>
        <w:fldChar w:fldCharType="begin"/>
      </w:r>
      <w:r w:rsidRPr="0028653E">
        <w:rPr>
          <w:rFonts w:ascii="Arial" w:hAnsi="Arial" w:cs="Arial"/>
        </w:rPr>
        <w:instrText xml:space="preserve"> ADDIN ZOTERO_ITEM CSL_CITATION {"citationID":"gA46cg9Y","properties":{"formattedCitation":"(Susanti &amp; Erlinda, 2019)","plainCitation":"(Susanti &amp; Erlinda, 2019)","noteIndex":0},"citationItems":[{"id":394,"uris":["http://zotero.org/users/local/eNOWBpLq/items/QU8Y224C"],"itemData":{"id":394,"type":"article-journal","container-title":"Gorga Jurnal Seni Rupa","issue":"1","page":"143-149","title":"Estetika Tari Piriang Suluah di Nagari Gunuang Padangpanjang Sumatera Barat","volume":"8","author":[{"family":"Susanti","given":"Mila"},{"literal":"Erlinda"}],"issued":{"date-parts":[["2019"]]}}}],"schema":"https://github.com/citation-style-language/schema/raw/master/csl-citation.json"} </w:instrText>
      </w:r>
      <w:r w:rsidRPr="0028653E">
        <w:rPr>
          <w:rFonts w:ascii="Arial" w:hAnsi="Arial" w:cs="Arial"/>
        </w:rPr>
        <w:fldChar w:fldCharType="separate"/>
      </w:r>
      <w:r w:rsidRPr="0028653E">
        <w:rPr>
          <w:rFonts w:ascii="Arial" w:hAnsi="Arial" w:cs="Arial"/>
        </w:rPr>
        <w:t>(Susanti &amp; Erlinda, 2019)</w:t>
      </w:r>
      <w:r w:rsidRPr="0028653E">
        <w:rPr>
          <w:rFonts w:ascii="Arial" w:hAnsi="Arial" w:cs="Arial"/>
        </w:rPr>
        <w:fldChar w:fldCharType="end"/>
      </w:r>
      <w:r w:rsidRPr="0028653E">
        <w:rPr>
          <w:rFonts w:ascii="Arial" w:hAnsi="Arial" w:cs="Arial"/>
        </w:rPr>
        <w:t xml:space="preserve">; and </w:t>
      </w:r>
      <w:proofErr w:type="spellStart"/>
      <w:r w:rsidRPr="0028653E">
        <w:rPr>
          <w:rFonts w:ascii="Arial" w:hAnsi="Arial" w:cs="Arial"/>
          <w:i/>
          <w:iCs/>
        </w:rPr>
        <w:t>Piring</w:t>
      </w:r>
      <w:proofErr w:type="spellEnd"/>
      <w:r w:rsidRPr="0028653E">
        <w:rPr>
          <w:rFonts w:ascii="Arial" w:hAnsi="Arial" w:cs="Arial"/>
          <w:i/>
          <w:iCs/>
        </w:rPr>
        <w:t xml:space="preserve"> Padang </w:t>
      </w:r>
      <w:proofErr w:type="spellStart"/>
      <w:r w:rsidRPr="0028653E">
        <w:rPr>
          <w:rFonts w:ascii="Arial" w:hAnsi="Arial" w:cs="Arial"/>
          <w:i/>
          <w:iCs/>
        </w:rPr>
        <w:t>Magek</w:t>
      </w:r>
      <w:proofErr w:type="spellEnd"/>
      <w:r w:rsidRPr="0028653E">
        <w:rPr>
          <w:rFonts w:ascii="Arial" w:hAnsi="Arial" w:cs="Arial"/>
        </w:rPr>
        <w:t xml:space="preserve"> dance, which conveys the authority of village leaders </w:t>
      </w:r>
      <w:r w:rsidRPr="0028653E">
        <w:rPr>
          <w:rFonts w:ascii="Arial" w:hAnsi="Arial" w:cs="Arial"/>
        </w:rPr>
        <w:fldChar w:fldCharType="begin"/>
      </w:r>
      <w:r w:rsidRPr="0028653E">
        <w:rPr>
          <w:rFonts w:ascii="Arial" w:hAnsi="Arial" w:cs="Arial"/>
        </w:rPr>
        <w:instrText xml:space="preserve"> ADDIN ZOTERO_ITEM CSL_CITATION {"citationID":"Eo96vXLe","properties":{"formattedCitation":"(Syahrial, 2013)","plainCitation":"(Syahrial, 2013)","noteIndex":0},"citationItems":[{"id":395,"uris":["http://zotero.org/users/local/eNOWBpLq/items/4CJY3N6D"],"itemData":{"id":395,"type":"article-journal","container-title":"Greget","issue":"2","page":"128-142","title":"Guna dan Fungsi Tari Piring Padang Magek Sumatera Barat","volume":"12","author":[{"literal":"Syahrial"}],"issued":{"date-parts":[["2013"]]}}}],"schema":"https://github.com/citation-style-language/schema/raw/master/csl-citation.json"} </w:instrText>
      </w:r>
      <w:r w:rsidRPr="0028653E">
        <w:rPr>
          <w:rFonts w:ascii="Arial" w:hAnsi="Arial" w:cs="Arial"/>
        </w:rPr>
        <w:fldChar w:fldCharType="separate"/>
      </w:r>
      <w:r w:rsidRPr="0028653E">
        <w:rPr>
          <w:rFonts w:ascii="Arial" w:hAnsi="Arial" w:cs="Arial"/>
        </w:rPr>
        <w:t>(Syahrial, 2013)</w:t>
      </w:r>
      <w:r w:rsidRPr="0028653E">
        <w:rPr>
          <w:rFonts w:ascii="Arial" w:hAnsi="Arial" w:cs="Arial"/>
        </w:rPr>
        <w:fldChar w:fldCharType="end"/>
      </w:r>
      <w:r w:rsidRPr="0028653E">
        <w:rPr>
          <w:rFonts w:ascii="Arial" w:hAnsi="Arial" w:cs="Arial"/>
        </w:rPr>
        <w:t xml:space="preserve">. Despite variations in form and context, all maintain a shared choreographic structure and the use of plates as core elements, reinforcing </w:t>
      </w:r>
      <w:proofErr w:type="spellStart"/>
      <w:r w:rsidRPr="0028653E">
        <w:rPr>
          <w:rFonts w:ascii="Arial" w:hAnsi="Arial" w:cs="Arial"/>
          <w:i/>
          <w:iCs/>
        </w:rPr>
        <w:t>Piring</w:t>
      </w:r>
      <w:proofErr w:type="spellEnd"/>
      <w:r w:rsidRPr="0028653E">
        <w:rPr>
          <w:rFonts w:ascii="Arial" w:hAnsi="Arial" w:cs="Arial"/>
        </w:rPr>
        <w:t xml:space="preserve"> dance as an ethnic genre with a well-preserved aesthetic framework across regions. Thus, </w:t>
      </w:r>
      <w:proofErr w:type="spellStart"/>
      <w:r w:rsidRPr="0028653E">
        <w:rPr>
          <w:rFonts w:ascii="Arial" w:hAnsi="Arial" w:cs="Arial"/>
          <w:i/>
          <w:iCs/>
        </w:rPr>
        <w:t>Piring</w:t>
      </w:r>
      <w:proofErr w:type="spellEnd"/>
      <w:r w:rsidRPr="0028653E">
        <w:rPr>
          <w:rFonts w:ascii="Arial" w:hAnsi="Arial" w:cs="Arial"/>
        </w:rPr>
        <w:t xml:space="preserve"> dance is not merely a property-based performance, but a representation of richly structured tradition expressed through movement. </w:t>
      </w:r>
    </w:p>
    <w:p w14:paraId="710FB62C" w14:textId="77777777" w:rsidR="007D4E81" w:rsidRDefault="007D4E81" w:rsidP="007D4E81">
      <w:pPr>
        <w:pStyle w:val="Body"/>
        <w:spacing w:after="0"/>
        <w:rPr>
          <w:rFonts w:ascii="Arial" w:hAnsi="Arial" w:cs="Arial"/>
        </w:rPr>
      </w:pPr>
    </w:p>
    <w:p w14:paraId="34283FBC" w14:textId="77777777" w:rsidR="007D4E81" w:rsidRDefault="0028653E" w:rsidP="007D4E81">
      <w:pPr>
        <w:pStyle w:val="Body"/>
        <w:spacing w:after="0"/>
        <w:rPr>
          <w:rFonts w:ascii="Arial" w:hAnsi="Arial" w:cs="Arial"/>
        </w:rPr>
      </w:pPr>
      <w:proofErr w:type="spellStart"/>
      <w:r w:rsidRPr="0028653E">
        <w:rPr>
          <w:rFonts w:ascii="Arial" w:hAnsi="Arial" w:cs="Arial"/>
          <w:i/>
          <w:iCs/>
        </w:rPr>
        <w:lastRenderedPageBreak/>
        <w:t>Piring</w:t>
      </w:r>
      <w:proofErr w:type="spellEnd"/>
      <w:r w:rsidRPr="0028653E">
        <w:rPr>
          <w:rFonts w:ascii="Arial" w:hAnsi="Arial" w:cs="Arial"/>
        </w:rPr>
        <w:t xml:space="preserve"> dance is a distinctive artistic expression of Minangkabau society, characterized by movement patterns that specifically derive from the bodily techniques of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These particular movements—rooted in </w:t>
      </w:r>
      <w:proofErr w:type="spellStart"/>
      <w:r w:rsidRPr="0028653E">
        <w:rPr>
          <w:rFonts w:ascii="Arial" w:hAnsi="Arial" w:cs="Arial"/>
          <w:i/>
          <w:iCs/>
        </w:rPr>
        <w:t>pencak</w:t>
      </w:r>
      <w:proofErr w:type="spellEnd"/>
      <w:r w:rsidRPr="0028653E">
        <w:rPr>
          <w:rFonts w:ascii="Arial" w:hAnsi="Arial" w:cs="Arial"/>
          <w:i/>
          <w:iCs/>
        </w:rPr>
        <w:t xml:space="preserve"> </w:t>
      </w:r>
      <w:r w:rsidRPr="0028653E">
        <w:rPr>
          <w:rFonts w:ascii="Arial" w:hAnsi="Arial" w:cs="Arial"/>
        </w:rPr>
        <w:t xml:space="preserve">movement—serve as the foundational vocabulary for choreographic exploration and creation. According to </w:t>
      </w:r>
      <w:proofErr w:type="spellStart"/>
      <w:r w:rsidRPr="0028653E">
        <w:rPr>
          <w:rFonts w:ascii="Arial" w:hAnsi="Arial" w:cs="Arial"/>
        </w:rPr>
        <w:t>Syahrial</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wtE8Qt4Q","properties":{"formattedCitation":"(2013)","plainCitation":"(2013)","noteIndex":0},"citationItems":[{"id":395,"uris":["http://zotero.org/users/local/eNOWBpLq/items/4CJY3N6D"],"itemData":{"id":395,"type":"article-journal","container-title":"Greget","issue":"2","page":"128-142","title":"Guna dan Fungsi Tari Piring Padang Magek Sumatera Barat","volume":"12","author":[{"literal":"Syahrial"}],"issued":{"date-parts":[["2013"]]}},"label":"page","suppress-author":true}],"schema":"https://github.com/citation-style-language/schema/raw/master/csl-citation.json"}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Minangkabau society refers to traditional performing arts as </w:t>
      </w:r>
      <w:proofErr w:type="spellStart"/>
      <w:r w:rsidRPr="0028653E">
        <w:rPr>
          <w:rFonts w:ascii="Arial" w:hAnsi="Arial" w:cs="Arial"/>
          <w:i/>
          <w:iCs/>
        </w:rPr>
        <w:t>pamainan</w:t>
      </w:r>
      <w:proofErr w:type="spellEnd"/>
      <w:r w:rsidRPr="0028653E">
        <w:rPr>
          <w:rFonts w:ascii="Arial" w:hAnsi="Arial" w:cs="Arial"/>
          <w:i/>
          <w:iCs/>
        </w:rPr>
        <w:t xml:space="preserve"> </w:t>
      </w:r>
      <w:proofErr w:type="spellStart"/>
      <w:r w:rsidRPr="0028653E">
        <w:rPr>
          <w:rFonts w:ascii="Arial" w:hAnsi="Arial" w:cs="Arial"/>
          <w:i/>
          <w:iCs/>
        </w:rPr>
        <w:t>anak</w:t>
      </w:r>
      <w:proofErr w:type="spellEnd"/>
      <w:r w:rsidRPr="0028653E">
        <w:rPr>
          <w:rFonts w:ascii="Arial" w:hAnsi="Arial" w:cs="Arial"/>
          <w:i/>
          <w:iCs/>
        </w:rPr>
        <w:t xml:space="preserve"> </w:t>
      </w:r>
      <w:proofErr w:type="spellStart"/>
      <w:r w:rsidRPr="0028653E">
        <w:rPr>
          <w:rFonts w:ascii="Arial" w:hAnsi="Arial" w:cs="Arial"/>
          <w:i/>
          <w:iCs/>
        </w:rPr>
        <w:t>nagari</w:t>
      </w:r>
      <w:proofErr w:type="spellEnd"/>
      <w:r w:rsidRPr="0028653E">
        <w:rPr>
          <w:rFonts w:ascii="Arial" w:hAnsi="Arial" w:cs="Arial"/>
        </w:rPr>
        <w:t xml:space="preserve"> (the people’s play), which consist of four core elements: </w:t>
      </w:r>
      <w:proofErr w:type="spellStart"/>
      <w:r w:rsidRPr="0028653E">
        <w:rPr>
          <w:rFonts w:ascii="Arial" w:hAnsi="Arial" w:cs="Arial"/>
          <w:i/>
          <w:iCs/>
        </w:rPr>
        <w:t>kaba</w:t>
      </w:r>
      <w:proofErr w:type="spellEnd"/>
      <w:r w:rsidRPr="0028653E">
        <w:rPr>
          <w:rFonts w:ascii="Arial" w:hAnsi="Arial" w:cs="Arial"/>
        </w:rPr>
        <w:t xml:space="preserve"> (oral tradition) as the thematic source,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as the movement source, </w:t>
      </w:r>
      <w:proofErr w:type="spellStart"/>
      <w:r w:rsidRPr="0028653E">
        <w:rPr>
          <w:rFonts w:ascii="Arial" w:hAnsi="Arial" w:cs="Arial"/>
          <w:i/>
          <w:iCs/>
        </w:rPr>
        <w:t>dendang</w:t>
      </w:r>
      <w:proofErr w:type="spellEnd"/>
      <w:r w:rsidRPr="0028653E">
        <w:rPr>
          <w:rFonts w:ascii="Arial" w:hAnsi="Arial" w:cs="Arial"/>
        </w:rPr>
        <w:t xml:space="preserve"> as the vocal element, and </w:t>
      </w:r>
      <w:proofErr w:type="spellStart"/>
      <w:r w:rsidRPr="0028653E">
        <w:rPr>
          <w:rFonts w:ascii="Arial" w:hAnsi="Arial" w:cs="Arial"/>
          <w:i/>
          <w:iCs/>
        </w:rPr>
        <w:t>karawitan</w:t>
      </w:r>
      <w:proofErr w:type="spellEnd"/>
      <w:r w:rsidRPr="0028653E">
        <w:rPr>
          <w:rFonts w:ascii="Arial" w:hAnsi="Arial" w:cs="Arial"/>
        </w:rPr>
        <w:t xml:space="preserve"> as the musical accompaniment. As part of </w:t>
      </w:r>
      <w:proofErr w:type="spellStart"/>
      <w:r w:rsidRPr="0028653E">
        <w:rPr>
          <w:rFonts w:ascii="Arial" w:hAnsi="Arial" w:cs="Arial"/>
          <w:i/>
          <w:iCs/>
        </w:rPr>
        <w:t>pamainan</w:t>
      </w:r>
      <w:proofErr w:type="spellEnd"/>
      <w:r w:rsidRPr="0028653E">
        <w:rPr>
          <w:rFonts w:ascii="Arial" w:hAnsi="Arial" w:cs="Arial"/>
          <w:i/>
          <w:iCs/>
        </w:rPr>
        <w:t xml:space="preserve"> </w:t>
      </w:r>
      <w:proofErr w:type="spellStart"/>
      <w:r w:rsidRPr="0028653E">
        <w:rPr>
          <w:rFonts w:ascii="Arial" w:hAnsi="Arial" w:cs="Arial"/>
          <w:i/>
          <w:iCs/>
        </w:rPr>
        <w:t>anak</w:t>
      </w:r>
      <w:proofErr w:type="spellEnd"/>
      <w:r w:rsidRPr="0028653E">
        <w:rPr>
          <w:rFonts w:ascii="Arial" w:hAnsi="Arial" w:cs="Arial"/>
          <w:i/>
          <w:iCs/>
        </w:rPr>
        <w:t xml:space="preserve"> </w:t>
      </w:r>
      <w:proofErr w:type="spellStart"/>
      <w:r w:rsidRPr="0028653E">
        <w:rPr>
          <w:rFonts w:ascii="Arial" w:hAnsi="Arial" w:cs="Arial"/>
          <w:i/>
          <w:iCs/>
        </w:rPr>
        <w:t>nagari</w:t>
      </w:r>
      <w:proofErr w:type="spellEnd"/>
      <w:r w:rsidRPr="0028653E">
        <w:rPr>
          <w:rFonts w:ascii="Arial" w:hAnsi="Arial" w:cs="Arial"/>
        </w:rPr>
        <w:t xml:space="preserve">, </w:t>
      </w:r>
      <w:proofErr w:type="spellStart"/>
      <w:r w:rsidRPr="0028653E">
        <w:rPr>
          <w:rFonts w:ascii="Arial" w:hAnsi="Arial" w:cs="Arial"/>
          <w:i/>
          <w:iCs/>
        </w:rPr>
        <w:t>Piring</w:t>
      </w:r>
      <w:proofErr w:type="spellEnd"/>
      <w:r w:rsidRPr="0028653E">
        <w:rPr>
          <w:rFonts w:ascii="Arial" w:hAnsi="Arial" w:cs="Arial"/>
        </w:rPr>
        <w:t xml:space="preserve"> dance grounds its movement structure in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particularly in those movements specific to martial forms. This view is supported by </w:t>
      </w:r>
      <w:proofErr w:type="spellStart"/>
      <w:r w:rsidRPr="0028653E">
        <w:rPr>
          <w:rFonts w:ascii="Arial" w:hAnsi="Arial" w:cs="Arial"/>
        </w:rPr>
        <w:t>Indrayuda</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{"citationID":"GsmYkyxS","properties":{"formattedCitation":"(2013)","plainCitation":"(2013)","noteIndex":0},"citationItems":[{"id":190,"uris":["http://zotero.org/users/local/eNOWBpLq/items/82T6SV8Y"],"itemData":{"id":190,"type":"article-journal","container-title":"Panggung: Jurnal Seni Budaya","DOI":"https://doi.org/10.26742/panggung.v23i3.141","issue":"3","page":"270-280","title":"Popularitas Tari Piring sebagai Identitas Budaya Minangkabau","volume":"23","author":[{"literal":"Indrayuda"}],"issued":{"date-parts":[["2013"]]}},"label":"page","suppress-author":true}],"schema":"https://github.com/citation-style-language/schema/raw/master/csl-citation.json"}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and </w:t>
      </w:r>
      <w:proofErr w:type="spellStart"/>
      <w:r w:rsidRPr="0028653E">
        <w:rPr>
          <w:rFonts w:ascii="Arial" w:hAnsi="Arial" w:cs="Arial"/>
        </w:rPr>
        <w:t>Sedyawati</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{"citationID":"4cfO0y8V","properties":{"formattedCitation":"(1995)","plainCitation":"(1995)","noteIndex":0},"citationItems":[{"id":400,"uris":["http://zotero.org/users/local/eNOWBpLq/items/PPJSL89K"],"itemData":{"id":400,"type":"paper-conference","container-title":"Seminar Tari Minangkabau","event-place":"STSI Padang Panjang","event-title":"Seminar Tari Minangkabau","publisher-place":"STSI Padang Panjang","title":"Pencak Silat Sebagai Dasar Pijakan Tari Minangkabau","author":[{"family":"Sedyawati","given":"Edi"}],"issued":{"date-parts":[["1995"]]}},"label":"page","suppress-author":true}],"schema":"https://github.com/citation-style-language/schema/raw/master/csl-citation.json"}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(1995)</w:t>
      </w:r>
      <w:r w:rsidRPr="0028653E">
        <w:rPr>
          <w:rFonts w:ascii="Arial" w:hAnsi="Arial" w:cs="Arial"/>
        </w:rPr>
        <w:fldChar w:fldCharType="end"/>
      </w:r>
      <w:r w:rsidRPr="0028653E">
        <w:rPr>
          <w:rFonts w:ascii="Arial" w:hAnsi="Arial" w:cs="Arial"/>
        </w:rPr>
        <w:t xml:space="preserve">, who affirm the central role of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in shaping the movement system of </w:t>
      </w:r>
      <w:proofErr w:type="spellStart"/>
      <w:r w:rsidRPr="0028653E">
        <w:rPr>
          <w:rFonts w:ascii="Arial" w:hAnsi="Arial" w:cs="Arial"/>
          <w:i/>
          <w:iCs/>
        </w:rPr>
        <w:t>Piring</w:t>
      </w:r>
      <w:proofErr w:type="spellEnd"/>
      <w:r w:rsidRPr="0028653E">
        <w:rPr>
          <w:rFonts w:ascii="Arial" w:hAnsi="Arial" w:cs="Arial"/>
        </w:rPr>
        <w:t xml:space="preserve"> dance. Thus, the incorporation of martial movement idioms into the dance’s structure constitutes a key stylistic trait, marking it as a unique artistic expression of Minangkabau society.</w:t>
      </w:r>
    </w:p>
    <w:p w14:paraId="2B78D433" w14:textId="77777777" w:rsidR="007D4E81" w:rsidRDefault="007D4E81" w:rsidP="007D4E81">
      <w:pPr>
        <w:pStyle w:val="Body"/>
        <w:spacing w:after="0"/>
        <w:rPr>
          <w:rFonts w:ascii="Arial" w:hAnsi="Arial" w:cs="Arial"/>
        </w:rPr>
      </w:pPr>
    </w:p>
    <w:p w14:paraId="244DDCB1" w14:textId="77777777" w:rsidR="007D4E81" w:rsidRDefault="0028653E" w:rsidP="007D4E81">
      <w:pPr>
        <w:pStyle w:val="Body"/>
        <w:spacing w:after="0"/>
        <w:rPr>
          <w:rFonts w:ascii="Arial" w:hAnsi="Arial" w:cs="Arial"/>
        </w:rPr>
      </w:pPr>
      <w:proofErr w:type="spellStart"/>
      <w:r w:rsidRPr="0028653E">
        <w:rPr>
          <w:rFonts w:ascii="Arial" w:hAnsi="Arial" w:cs="Arial"/>
          <w:i/>
          <w:iCs/>
        </w:rPr>
        <w:t>Piring</w:t>
      </w:r>
      <w:proofErr w:type="spellEnd"/>
      <w:r w:rsidRPr="0028653E">
        <w:rPr>
          <w:rFonts w:ascii="Arial" w:hAnsi="Arial" w:cs="Arial"/>
        </w:rPr>
        <w:t xml:space="preserve"> dance is a genre with various forms and performance styles that have developed across different regions. Despite its diversity, the shared presentation structure and performance style reveal the dance’s fundamental character as a cultural product born from, owned by, and functioning within Minangkabau society. </w:t>
      </w:r>
      <w:proofErr w:type="spellStart"/>
      <w:r w:rsidRPr="0028653E">
        <w:rPr>
          <w:rFonts w:ascii="Arial" w:hAnsi="Arial" w:cs="Arial"/>
        </w:rPr>
        <w:t>Syahrial</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DAnqABFJ","properties":{"formattedCitation":"(2013)","plainCitation":"(2013)","noteIndex":0},"citationItems":[{"id":395,"uris":["http://zotero.org/users/local/eNOWBpLq/items/4CJY3N6D"],"itemData":{"id":395,"type":"article-journal","container-title":"Greget","issue":"2","page":"128-142","title":"Guna dan Fungsi Tari Piring Padang Magek Sumatera Barat","volume":"12","author":[{"literal":"Syahrial"}],"issued":{"date-parts":[["2013"]]}},"label":"page","suppress-author":true}],"schema":"https://github.com/citation-style-language/schema/raw/master/csl-citation.json"}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emphasizes that </w:t>
      </w:r>
      <w:proofErr w:type="spellStart"/>
      <w:r w:rsidRPr="0028653E">
        <w:rPr>
          <w:rFonts w:ascii="Arial" w:hAnsi="Arial" w:cs="Arial"/>
          <w:i/>
          <w:iCs/>
        </w:rPr>
        <w:t>Piring</w:t>
      </w:r>
      <w:proofErr w:type="spellEnd"/>
      <w:r w:rsidRPr="0028653E">
        <w:rPr>
          <w:rFonts w:ascii="Arial" w:hAnsi="Arial" w:cs="Arial"/>
        </w:rPr>
        <w:t xml:space="preserve"> dance is an integral part of the Minangkabau socio-cultural life, serving specific functions closely tied to its performance context. This aligns with </w:t>
      </w:r>
      <w:proofErr w:type="spellStart"/>
      <w:r w:rsidRPr="0028653E">
        <w:rPr>
          <w:rFonts w:ascii="Arial" w:hAnsi="Arial" w:cs="Arial"/>
        </w:rPr>
        <w:t>Anggraini</w:t>
      </w:r>
      <w:proofErr w:type="spellEnd"/>
      <w:r w:rsidRPr="0028653E">
        <w:rPr>
          <w:rFonts w:ascii="Arial" w:hAnsi="Arial" w:cs="Arial"/>
        </w:rPr>
        <w:t xml:space="preserve"> and Astuti’s </w:t>
      </w:r>
      <w:r w:rsidRPr="0028653E">
        <w:rPr>
          <w:rFonts w:ascii="Arial" w:hAnsi="Arial" w:cs="Arial"/>
        </w:rPr>
        <w:fldChar w:fldCharType="begin"/>
      </w:r>
      <w:r w:rsidRPr="0028653E">
        <w:rPr>
          <w:rFonts w:ascii="Arial" w:hAnsi="Arial" w:cs="Arial"/>
        </w:rPr>
        <w:instrText xml:space="preserve"> ADDIN ZOTERO_ITEM CSL_CITATION {"citationID":"w24PCfKI","properties":{"formattedCitation":"(2021)","plainCitation":"(2021)","noteIndex":0},"citationItems":[{"id":396,"uris":["http://zotero.org/users/local/eNOWBpLq/items/NCAQ4U5J"],"itemData":{"id":396,"type":"article-journal","container-title":"Jurnal Sendratasik","DOI":"http://dx.doi.org/10.24036/jsu.v9i2.110531","issue":"1","page":"156-167","title":"Nilai–Nilai Pendidikan Karakter dalam Gerak Tari Piring di Sanggar Pelangi Ranah Minang di Kota Padang","volume":"10","author":[{"family":"Anggraini","given":"Diah Ayu"},{"family":"Astuti","given":"Fuji"}],"issued":{"date-parts":[["2021"]]}},"label":"page","suppress-author":true}],"schema":"https://github.com/citation-style-language/schema/raw/master/csl-citation.json"}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(2021)</w:t>
      </w:r>
      <w:r w:rsidRPr="0028653E">
        <w:rPr>
          <w:rFonts w:ascii="Arial" w:hAnsi="Arial" w:cs="Arial"/>
        </w:rPr>
        <w:fldChar w:fldCharType="end"/>
      </w:r>
      <w:r w:rsidRPr="0028653E">
        <w:rPr>
          <w:rFonts w:ascii="Arial" w:hAnsi="Arial" w:cs="Arial"/>
        </w:rPr>
        <w:t xml:space="preserve"> view that </w:t>
      </w:r>
      <w:proofErr w:type="spellStart"/>
      <w:r w:rsidRPr="0028653E">
        <w:rPr>
          <w:rFonts w:ascii="Arial" w:hAnsi="Arial" w:cs="Arial"/>
          <w:i/>
          <w:iCs/>
        </w:rPr>
        <w:t>Piring</w:t>
      </w:r>
      <w:proofErr w:type="spellEnd"/>
      <w:r w:rsidRPr="0028653E">
        <w:rPr>
          <w:rFonts w:ascii="Arial" w:hAnsi="Arial" w:cs="Arial"/>
        </w:rPr>
        <w:t xml:space="preserve"> dance is collectively owned and inseparable from the values and social norms of the Minangkabau community. The dance embodies an aesthetic dimension shaped by the relationship between individuals and the community, reflecting the connection between artistic expression and social structure.</w:t>
      </w:r>
    </w:p>
    <w:p w14:paraId="35B9BE0F" w14:textId="77777777" w:rsidR="007D4E81" w:rsidRDefault="007D4E81" w:rsidP="007D4E81">
      <w:pPr>
        <w:pStyle w:val="Body"/>
        <w:spacing w:after="0"/>
        <w:rPr>
          <w:rFonts w:ascii="Arial" w:hAnsi="Arial" w:cs="Arial"/>
        </w:rPr>
      </w:pPr>
    </w:p>
    <w:p w14:paraId="7971D4E4" w14:textId="77777777" w:rsidR="007D4E81" w:rsidRDefault="0028653E" w:rsidP="007D4E81">
      <w:pPr>
        <w:pStyle w:val="Body"/>
        <w:spacing w:after="0"/>
        <w:rPr>
          <w:rFonts w:ascii="Arial" w:hAnsi="Arial" w:cs="Arial"/>
        </w:rPr>
      </w:pPr>
      <w:proofErr w:type="spellStart"/>
      <w:r w:rsidRPr="0028653E">
        <w:rPr>
          <w:rFonts w:ascii="Arial" w:hAnsi="Arial" w:cs="Arial"/>
          <w:i/>
          <w:iCs/>
        </w:rPr>
        <w:t>Piring</w:t>
      </w:r>
      <w:proofErr w:type="spellEnd"/>
      <w:r w:rsidRPr="0028653E">
        <w:rPr>
          <w:rFonts w:ascii="Arial" w:hAnsi="Arial" w:cs="Arial"/>
        </w:rPr>
        <w:t xml:space="preserve"> dance, as an ethnic dance form of Minangkabau society, reflects cultural values and social paradigms rooted in Islamic religiosity. The Minangkabau uphold the philosophy of </w:t>
      </w:r>
      <w:proofErr w:type="spellStart"/>
      <w:r w:rsidRPr="0028653E">
        <w:rPr>
          <w:rFonts w:ascii="Arial" w:hAnsi="Arial" w:cs="Arial"/>
          <w:i/>
          <w:iCs/>
        </w:rPr>
        <w:t>adat</w:t>
      </w:r>
      <w:proofErr w:type="spellEnd"/>
      <w:r w:rsidRPr="0028653E">
        <w:rPr>
          <w:rFonts w:ascii="Arial" w:hAnsi="Arial" w:cs="Arial"/>
          <w:i/>
          <w:iCs/>
        </w:rPr>
        <w:t xml:space="preserve"> </w:t>
      </w:r>
      <w:proofErr w:type="spellStart"/>
      <w:r w:rsidRPr="0028653E">
        <w:rPr>
          <w:rFonts w:ascii="Arial" w:hAnsi="Arial" w:cs="Arial"/>
          <w:i/>
          <w:iCs/>
        </w:rPr>
        <w:t>basandi</w:t>
      </w:r>
      <w:proofErr w:type="spellEnd"/>
      <w:r w:rsidRPr="0028653E">
        <w:rPr>
          <w:rFonts w:ascii="Arial" w:hAnsi="Arial" w:cs="Arial"/>
          <w:i/>
          <w:iCs/>
        </w:rPr>
        <w:t xml:space="preserve"> </w:t>
      </w:r>
      <w:proofErr w:type="spellStart"/>
      <w:r w:rsidRPr="0028653E">
        <w:rPr>
          <w:rFonts w:ascii="Arial" w:hAnsi="Arial" w:cs="Arial"/>
          <w:i/>
          <w:iCs/>
        </w:rPr>
        <w:t>syarak</w:t>
      </w:r>
      <w:proofErr w:type="spellEnd"/>
      <w:r w:rsidRPr="0028653E">
        <w:rPr>
          <w:rFonts w:ascii="Arial" w:hAnsi="Arial" w:cs="Arial"/>
          <w:i/>
          <w:iCs/>
        </w:rPr>
        <w:t xml:space="preserve">, </w:t>
      </w:r>
      <w:proofErr w:type="spellStart"/>
      <w:r w:rsidRPr="0028653E">
        <w:rPr>
          <w:rFonts w:ascii="Arial" w:hAnsi="Arial" w:cs="Arial"/>
          <w:i/>
          <w:iCs/>
        </w:rPr>
        <w:t>syarak</w:t>
      </w:r>
      <w:proofErr w:type="spellEnd"/>
      <w:r w:rsidRPr="0028653E">
        <w:rPr>
          <w:rFonts w:ascii="Arial" w:hAnsi="Arial" w:cs="Arial"/>
          <w:i/>
          <w:iCs/>
        </w:rPr>
        <w:t xml:space="preserve"> </w:t>
      </w:r>
      <w:proofErr w:type="spellStart"/>
      <w:r w:rsidRPr="0028653E">
        <w:rPr>
          <w:rFonts w:ascii="Arial" w:hAnsi="Arial" w:cs="Arial"/>
          <w:i/>
          <w:iCs/>
        </w:rPr>
        <w:t>basandi</w:t>
      </w:r>
      <w:proofErr w:type="spellEnd"/>
      <w:r w:rsidRPr="0028653E">
        <w:rPr>
          <w:rFonts w:ascii="Arial" w:hAnsi="Arial" w:cs="Arial"/>
          <w:i/>
          <w:iCs/>
        </w:rPr>
        <w:t xml:space="preserve"> </w:t>
      </w:r>
      <w:proofErr w:type="spellStart"/>
      <w:r w:rsidRPr="0028653E">
        <w:rPr>
          <w:rFonts w:ascii="Arial" w:hAnsi="Arial" w:cs="Arial"/>
          <w:i/>
          <w:iCs/>
        </w:rPr>
        <w:t>Kitabullah</w:t>
      </w:r>
      <w:proofErr w:type="spellEnd"/>
      <w:r w:rsidRPr="0028653E">
        <w:rPr>
          <w:rFonts w:ascii="Arial" w:hAnsi="Arial" w:cs="Arial"/>
        </w:rPr>
        <w:t xml:space="preserve">, which asserts that custom must be grounded in Islamic law, and Islamic law in the Qur’an </w:t>
      </w:r>
      <w:r w:rsidRPr="0028653E">
        <w:rPr>
          <w:rFonts w:ascii="Arial" w:hAnsi="Arial" w:cs="Arial"/>
        </w:rPr>
        <w:fldChar w:fldCharType="begin"/>
      </w:r>
      <w:r w:rsidRPr="0028653E">
        <w:rPr>
          <w:rFonts w:ascii="Arial" w:hAnsi="Arial" w:cs="Arial"/>
        </w:rPr>
        <w:instrText xml:space="preserve"> ADDIN ZOTERO_ITEM CSL_CITATION {"citationID":"769DcDgi","properties":{"formattedCitation":"(Fajria &amp; Fitri, 2024)","plainCitation":"(Fajria &amp; Fitri, 2024)","noteIndex":0},"citationItems":[{"id":404,"uris":["http://zotero.org/users/local/eNOWBpLq/items/9KSWHB8I"],"itemData":{"id":404,"type":"article-journal","container-title":"Journal of Education Research","issue":"2","page":"1811–1816","title":"Tinjauan Literatur Falsafah Adat Minangkabau: Adat Basandi Syarak, Syarak Basandi Kitabullah","volume":"5","author":[{"family":"Fajria","given":"Rahmah"},{"family":"Fitri","given":"Azmi"}],"issued":{"date-parts":[["2024"]]}}}],"schema":"https://github.com/citation-style-language/schema/raw/master/csl-citation.json"} </w:instrText>
      </w:r>
      <w:r w:rsidRPr="0028653E">
        <w:rPr>
          <w:rFonts w:ascii="Arial" w:hAnsi="Arial" w:cs="Arial"/>
        </w:rPr>
        <w:fldChar w:fldCharType="separate"/>
      </w:r>
      <w:r w:rsidRPr="0028653E">
        <w:rPr>
          <w:rFonts w:ascii="Arial" w:hAnsi="Arial" w:cs="Arial"/>
        </w:rPr>
        <w:t>(Fajria &amp; Fitri, 2024)</w:t>
      </w:r>
      <w:r w:rsidRPr="0028653E">
        <w:rPr>
          <w:rFonts w:ascii="Arial" w:hAnsi="Arial" w:cs="Arial"/>
        </w:rPr>
        <w:fldChar w:fldCharType="end"/>
      </w:r>
      <w:r w:rsidRPr="0028653E">
        <w:rPr>
          <w:rFonts w:ascii="Arial" w:hAnsi="Arial" w:cs="Arial"/>
        </w:rPr>
        <w:t xml:space="preserve">. As a guiding philosophy of life, this paradigm is deeply embedded in the social and cultural structures of Minangkabau society </w:t>
      </w:r>
      <w:r w:rsidRPr="0028653E">
        <w:rPr>
          <w:rFonts w:ascii="Arial" w:hAnsi="Arial" w:cs="Arial"/>
        </w:rPr>
        <w:fldChar w:fldCharType="begin"/>
      </w:r>
      <w:r w:rsidRPr="0028653E">
        <w:rPr>
          <w:rFonts w:ascii="Arial" w:hAnsi="Arial" w:cs="Arial"/>
        </w:rPr>
        <w:instrText xml:space="preserve"> ADDIN ZOTERO_ITEM CSL_CITATION {"citationID":"4U5iG038","properties":{"formattedCitation":"(Mariana, Sibawaihi, &amp; Anna, 2024)","plainCitation":"(Mariana, Sibawaihi, &amp; Anna, 2024)","noteIndex":0},"citationItems":[{"id":405,"uris":["http://zotero.org/users/local/eNOWBpLq/items/MCJWZXEM"],"itemData":{"id":405,"type":"article-journal","container-title":"ndonesian Journal of Islamic History and Culture","DOI":"https://doi.org/10.22373/ijihc.v5i2.5163","issue":"2","page":"111–124","title":"Integration of Islam in the Adat Basandi Syarak, Syarak Basandi Kitabullah in Minangkabau Society","volume":"5","author":[{"family":"Mariana","given":"Mela"},{"literal":"Sibawaihi"},{"family":"Anna","given":"Dian Nur"}],"issued":{"date-parts":[["2024"]]}}}],"schema":"https://github.com/citation-style-language/schema/raw/master/csl-citation.json"} </w:instrText>
      </w:r>
      <w:r w:rsidRPr="0028653E">
        <w:rPr>
          <w:rFonts w:ascii="Arial" w:hAnsi="Arial" w:cs="Arial"/>
        </w:rPr>
        <w:fldChar w:fldCharType="separate"/>
      </w:r>
      <w:r w:rsidRPr="0028653E">
        <w:rPr>
          <w:rFonts w:ascii="Arial" w:hAnsi="Arial" w:cs="Arial"/>
        </w:rPr>
        <w:t>(Mariana, Sibawaihi, &amp; Anna, 2024)</w:t>
      </w:r>
      <w:r w:rsidRPr="0028653E">
        <w:rPr>
          <w:rFonts w:ascii="Arial" w:hAnsi="Arial" w:cs="Arial"/>
        </w:rPr>
        <w:fldChar w:fldCharType="end"/>
      </w:r>
      <w:r w:rsidRPr="0028653E">
        <w:rPr>
          <w:rFonts w:ascii="Arial" w:hAnsi="Arial" w:cs="Arial"/>
        </w:rPr>
        <w:t xml:space="preserve">. Consequently, these values shape artistic expressions, including the creation and performance of </w:t>
      </w:r>
      <w:proofErr w:type="spellStart"/>
      <w:r w:rsidRPr="0028653E">
        <w:rPr>
          <w:rFonts w:ascii="Arial" w:hAnsi="Arial" w:cs="Arial"/>
          <w:i/>
          <w:iCs/>
        </w:rPr>
        <w:t>Piring</w:t>
      </w:r>
      <w:proofErr w:type="spellEnd"/>
      <w:r w:rsidRPr="0028653E">
        <w:rPr>
          <w:rFonts w:ascii="Arial" w:hAnsi="Arial" w:cs="Arial"/>
        </w:rPr>
        <w:t xml:space="preserve"> dance </w:t>
      </w:r>
      <w:r w:rsidRPr="0028653E">
        <w:rPr>
          <w:rFonts w:ascii="Arial" w:hAnsi="Arial" w:cs="Arial"/>
          <w:i/>
          <w:iCs/>
        </w:rPr>
        <w:fldChar w:fldCharType="begin"/>
      </w:r>
      <w:r w:rsidRPr="0028653E">
        <w:rPr>
          <w:rFonts w:ascii="Arial" w:hAnsi="Arial" w:cs="Arial"/>
          <w:i/>
          <w:iCs/>
        </w:rPr>
        <w:instrText xml:space="preserve"> ADDIN ZOTERO_ITEM CSL_CITATION {"citationID":"3XFcQNfT","properties":{"formattedCitation":"(Kustedja &amp; Kairupan, 2024)","plainCitation":"(Kustedja &amp; Kairupan, 2024)","noteIndex":0},"citationItems":[{"id":257,"uris":["http://zotero.org/users/local/eNOWBpLq/items/QSBTKCB3"],"itemData":{"id":257,"type":"article-journal","container-title":"Focus","DOI":"https://doi.org/10.26593/focus.v5i1.8028","issue":"1","page":"67-78","title":"Transformasi Tari Piring dari Ekspresi Religius ke Komoditas Ekonomi","volume":"5","author":[{"family":"Kustedja","given":"Elaine V.B."},{"family":"Kairupan","given":"Melvyn Zaafir"}],"issued":{"date-parts":[["2024"]]}}}],"schema":"https://github.com/citation-style-language/schema/raw/master/csl-citation.json"} </w:instrText>
      </w:r>
      <w:r w:rsidRPr="0028653E">
        <w:rPr>
          <w:rFonts w:ascii="Arial" w:hAnsi="Arial" w:cs="Arial"/>
          <w:i/>
          <w:iCs/>
        </w:rPr>
        <w:fldChar w:fldCharType="separate"/>
      </w:r>
      <w:r w:rsidRPr="0028653E">
        <w:rPr>
          <w:rFonts w:ascii="Arial" w:hAnsi="Arial" w:cs="Arial"/>
        </w:rPr>
        <w:t>(</w:t>
      </w:r>
      <w:proofErr w:type="spellStart"/>
      <w:r w:rsidRPr="0028653E">
        <w:rPr>
          <w:rFonts w:ascii="Arial" w:hAnsi="Arial" w:cs="Arial"/>
        </w:rPr>
        <w:t>Kustedja</w:t>
      </w:r>
      <w:proofErr w:type="spellEnd"/>
      <w:r w:rsidRPr="0028653E">
        <w:rPr>
          <w:rFonts w:ascii="Arial" w:hAnsi="Arial" w:cs="Arial"/>
        </w:rPr>
        <w:t xml:space="preserve"> &amp; Kairupan, 2024)</w:t>
      </w:r>
      <w:r w:rsidRPr="0028653E">
        <w:rPr>
          <w:rFonts w:ascii="Arial" w:hAnsi="Arial" w:cs="Arial"/>
          <w:i/>
          <w:iCs/>
        </w:rPr>
        <w:fldChar w:fldCharType="end"/>
      </w:r>
      <w:r w:rsidRPr="0028653E">
        <w:rPr>
          <w:rFonts w:ascii="Arial" w:hAnsi="Arial" w:cs="Arial"/>
        </w:rPr>
        <w:t xml:space="preserve">. They are evident in the modest costume design that aligns with Islamic principles and in movement patterns that avoid emphasizing bodily curves, favoring firm lines and strength inspired by </w:t>
      </w:r>
      <w:proofErr w:type="spellStart"/>
      <w:r w:rsidRPr="0028653E">
        <w:rPr>
          <w:rFonts w:ascii="Arial" w:hAnsi="Arial" w:cs="Arial"/>
          <w:i/>
          <w:iCs/>
        </w:rPr>
        <w:t>pencak</w:t>
      </w:r>
      <w:proofErr w:type="spellEnd"/>
      <w:r w:rsidRPr="0028653E">
        <w:rPr>
          <w:rFonts w:ascii="Arial" w:hAnsi="Arial" w:cs="Arial"/>
          <w:i/>
          <w:iCs/>
        </w:rPr>
        <w:t xml:space="preserve"> </w:t>
      </w:r>
      <w:proofErr w:type="spellStart"/>
      <w:r w:rsidRPr="0028653E">
        <w:rPr>
          <w:rFonts w:ascii="Arial" w:hAnsi="Arial" w:cs="Arial"/>
          <w:i/>
          <w:iCs/>
        </w:rPr>
        <w:t>silat</w:t>
      </w:r>
      <w:proofErr w:type="spellEnd"/>
      <w:r w:rsidRPr="0028653E">
        <w:rPr>
          <w:rFonts w:ascii="Arial" w:hAnsi="Arial" w:cs="Arial"/>
        </w:rPr>
        <w:t xml:space="preserve">. Thus, </w:t>
      </w:r>
      <w:proofErr w:type="spellStart"/>
      <w:r w:rsidRPr="0028653E">
        <w:rPr>
          <w:rFonts w:ascii="Arial" w:hAnsi="Arial" w:cs="Arial"/>
          <w:i/>
          <w:iCs/>
        </w:rPr>
        <w:t>Piring</w:t>
      </w:r>
      <w:proofErr w:type="spellEnd"/>
      <w:r w:rsidRPr="0028653E">
        <w:rPr>
          <w:rFonts w:ascii="Arial" w:hAnsi="Arial" w:cs="Arial"/>
        </w:rPr>
        <w:t xml:space="preserve"> dance serves as an artistic representation of Minangkabau religious and cultural values.  </w:t>
      </w:r>
    </w:p>
    <w:p w14:paraId="0FBAEE9F" w14:textId="77777777" w:rsidR="007D4E81" w:rsidRDefault="007D4E81" w:rsidP="007D4E81">
      <w:pPr>
        <w:pStyle w:val="Body"/>
        <w:spacing w:after="0"/>
        <w:rPr>
          <w:rFonts w:ascii="Arial" w:hAnsi="Arial" w:cs="Arial"/>
        </w:rPr>
      </w:pPr>
    </w:p>
    <w:p w14:paraId="30617717" w14:textId="77777777" w:rsidR="007D4E81" w:rsidRDefault="0028653E" w:rsidP="007D4E81">
      <w:pPr>
        <w:pStyle w:val="Body"/>
        <w:spacing w:after="0"/>
        <w:rPr>
          <w:rFonts w:ascii="Arial" w:hAnsi="Arial" w:cs="Arial"/>
        </w:rPr>
      </w:pPr>
      <w:r w:rsidRPr="0028653E">
        <w:rPr>
          <w:rFonts w:ascii="Arial" w:hAnsi="Arial" w:cs="Arial"/>
        </w:rPr>
        <w:t xml:space="preserve">Minangkabau society is predominantly agrarian, with farming as a primary livelihood and a strong emphasis on communal values. Jalil et al. </w:t>
      </w:r>
      <w:r w:rsidRPr="0028653E">
        <w:rPr>
          <w:rFonts w:ascii="Arial" w:hAnsi="Arial" w:cs="Arial"/>
        </w:rPr>
        <w:fldChar w:fldCharType="begin"/>
      </w:r>
      <w:r w:rsidRPr="0028653E">
        <w:rPr>
          <w:rFonts w:ascii="Arial" w:hAnsi="Arial" w:cs="Arial"/>
        </w:rPr>
        <w:instrText xml:space="preserve"> ADDIN ZOTERO_ITEM CSL_CITATION {"citationID":"EfZgTihF","properties":{"formattedCitation":"(2021)","plainCitation":"(2021)","noteIndex":0},"citationItems":[{"id":406,"uris":["http://zotero.org/users/local/eNOWBpLq/items/RZWR9KYY"],"itemData":{"id":406,"type":"article-journal","container-title":"Forest and Society","DOI":"http://dx.doi.org/10.24259/fs.v5i2.12089","issue":"2","page":"341-351","title":"The Role of Social Capital of Riau Women Farmer Groups in Building Collective Action for Tropical Peatland Restoration","volume":"5","author":[{"family":"Jalil","given":"Ashaluddin"},{"literal":"Yesi"},{"family":"Sugiyanto","given":"Seger"},{"family":"Puspitaloka","given":"Dyah"},{"family":"Purnomo","given":"Herry"}],"issued":{"date-parts":[["2021"]]}},"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(2021)</w:t>
      </w:r>
      <w:r w:rsidRPr="0028653E">
        <w:rPr>
          <w:rFonts w:ascii="Arial" w:hAnsi="Arial" w:cs="Arial"/>
        </w:rPr>
        <w:fldChar w:fldCharType="end"/>
      </w:r>
      <w:r w:rsidRPr="0028653E">
        <w:rPr>
          <w:rFonts w:ascii="Arial" w:hAnsi="Arial" w:cs="Arial"/>
        </w:rPr>
        <w:t xml:space="preserve"> highlight the high degree of solidarity among agrarian communities, aligning with </w:t>
      </w:r>
      <w:proofErr w:type="spellStart"/>
      <w:r w:rsidRPr="0028653E">
        <w:rPr>
          <w:rFonts w:ascii="Arial" w:hAnsi="Arial" w:cs="Arial"/>
        </w:rPr>
        <w:t>Rolitia</w:t>
      </w:r>
      <w:proofErr w:type="spellEnd"/>
      <w:r w:rsidRPr="0028653E">
        <w:rPr>
          <w:rFonts w:ascii="Arial" w:hAnsi="Arial" w:cs="Arial"/>
        </w:rPr>
        <w:t xml:space="preserve">, </w:t>
      </w:r>
      <w:proofErr w:type="spellStart"/>
      <w:r w:rsidRPr="0028653E">
        <w:rPr>
          <w:rFonts w:ascii="Arial" w:hAnsi="Arial" w:cs="Arial"/>
        </w:rPr>
        <w:t>Achdiani</w:t>
      </w:r>
      <w:proofErr w:type="spellEnd"/>
      <w:r w:rsidRPr="0028653E">
        <w:rPr>
          <w:rFonts w:ascii="Arial" w:hAnsi="Arial" w:cs="Arial"/>
        </w:rPr>
        <w:t xml:space="preserve">, and </w:t>
      </w:r>
      <w:proofErr w:type="spellStart"/>
      <w:r w:rsidRPr="0028653E">
        <w:rPr>
          <w:rFonts w:ascii="Arial" w:hAnsi="Arial" w:cs="Arial"/>
        </w:rPr>
        <w:t>Eridiana</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{"citationID":"QGYqZCSx","properties":{"formattedCitation":"(2016)","plainCitation":"(2016)","noteIndex":0},"citationItems":[{"id":407,"uris":["http://zotero.org/users/local/eNOWBpLq/items/UXIXBGY2"],"itemData":{"id":407,"type":"article-journal","container-title":"Sosietas: Jurnal Pendidikan Sosiologi","DOI":"https://doi.org/10.17509/sosietas.v6i1.2871","issue":"1","page":"1-17","title":"Nilai Gotong Royong untuk Memperkuat Solidaritas dalam Kehidupan Masyarakat Kampung Naga","volume":"6","author":[{"family":"Rolitia","given":"Meta"},{"family":"Achdiani","given":"Yani"},{"family":"Eridiana","given":"Wahyu"}],"issued":{"date-parts":[["2016"]]}},"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(2016)</w:t>
      </w:r>
      <w:r w:rsidRPr="0028653E">
        <w:rPr>
          <w:rFonts w:ascii="Arial" w:hAnsi="Arial" w:cs="Arial"/>
        </w:rPr>
        <w:fldChar w:fldCharType="end"/>
      </w:r>
      <w:r w:rsidRPr="0028653E">
        <w:rPr>
          <w:rFonts w:ascii="Arial" w:hAnsi="Arial" w:cs="Arial"/>
        </w:rPr>
        <w:t xml:space="preserve">, who identify </w:t>
      </w:r>
      <w:r w:rsidRPr="0028653E">
        <w:rPr>
          <w:rFonts w:ascii="Arial" w:hAnsi="Arial" w:cs="Arial"/>
          <w:i/>
          <w:iCs/>
        </w:rPr>
        <w:t>gotong royong</w:t>
      </w:r>
      <w:r w:rsidRPr="0028653E">
        <w:rPr>
          <w:rFonts w:ascii="Arial" w:hAnsi="Arial" w:cs="Arial"/>
        </w:rPr>
        <w:t xml:space="preserve"> (mutual cooperation) as a foundational element in cultivating this solidarity. This value is embedded in </w:t>
      </w:r>
      <w:proofErr w:type="spellStart"/>
      <w:r w:rsidRPr="0028653E">
        <w:rPr>
          <w:rFonts w:ascii="Arial" w:hAnsi="Arial" w:cs="Arial"/>
          <w:i/>
          <w:iCs/>
        </w:rPr>
        <w:t>Piring</w:t>
      </w:r>
      <w:proofErr w:type="spellEnd"/>
      <w:r w:rsidRPr="0028653E">
        <w:rPr>
          <w:rFonts w:ascii="Arial" w:hAnsi="Arial" w:cs="Arial"/>
        </w:rPr>
        <w:t xml:space="preserve"> dance as a cultural expression of Minangkabau society—originally a folk dance performed as a form of artistic relief following the harvest season. The principle of </w:t>
      </w:r>
      <w:r w:rsidRPr="0028653E">
        <w:rPr>
          <w:rFonts w:ascii="Arial" w:hAnsi="Arial" w:cs="Arial"/>
          <w:i/>
          <w:iCs/>
        </w:rPr>
        <w:t>gotong royong</w:t>
      </w:r>
      <w:r w:rsidRPr="0028653E">
        <w:rPr>
          <w:rFonts w:ascii="Arial" w:hAnsi="Arial" w:cs="Arial"/>
        </w:rPr>
        <w:t xml:space="preserve"> is reflected in the dance’s emphasis on togetherness and interaction among dancers, typical of folk dances that prioritize collective expression </w:t>
      </w:r>
      <w:r w:rsidRPr="0028653E">
        <w:rPr>
          <w:rFonts w:ascii="Arial" w:hAnsi="Arial" w:cs="Arial"/>
        </w:rPr>
        <w:fldChar w:fldCharType="begin"/>
      </w:r>
      <w:r w:rsidRPr="0028653E">
        <w:rPr>
          <w:rFonts w:ascii="Arial" w:hAnsi="Arial" w:cs="Arial"/>
        </w:rPr>
        <w:instrText xml:space="preserve"> ADDIN ZOTERO_ITEM CSL_CITATION {"citationID":"tImoe5j8","properties":{"formattedCitation":"(Pramutomo &amp; Sriyadi, 2023)","plainCitation":"(Pramutomo &amp; Sriyadi, 2023)","noteIndex":0},"citationItems":[{"id":143,"uris":["http://zotero.org/users/local/eNOWBpLq/items/Q4KSH769"],"itemData":{"id":143,"type":"article-journal","container-title":"SPAFA Journal","page":"41-62","title":"Tayub Dance at Tambakromo Gunung Kidul Regency: An Ethnochoreological Perspective","volume":"7","author":[{"family":"Pramutomo","given":"R.M."},{"literal":"Sriyadi"}],"issued":{"date-parts":[["2023"]]}}}],"schema":"https://github.com/citation-style-language/schema/raw/master/csl-citation.json"} </w:instrText>
      </w:r>
      <w:r w:rsidRPr="0028653E">
        <w:rPr>
          <w:rFonts w:ascii="Arial" w:hAnsi="Arial" w:cs="Arial"/>
        </w:rPr>
        <w:fldChar w:fldCharType="separate"/>
      </w:r>
      <w:r w:rsidRPr="0028653E">
        <w:rPr>
          <w:rFonts w:ascii="Arial" w:hAnsi="Arial" w:cs="Arial"/>
        </w:rPr>
        <w:t>(Pramutomo &amp; Sriyadi, 2023)</w:t>
      </w:r>
      <w:r w:rsidRPr="0028653E">
        <w:rPr>
          <w:rFonts w:ascii="Arial" w:hAnsi="Arial" w:cs="Arial"/>
        </w:rPr>
        <w:fldChar w:fldCharType="end"/>
      </w:r>
      <w:r w:rsidRPr="0028653E">
        <w:rPr>
          <w:rFonts w:ascii="Arial" w:hAnsi="Arial" w:cs="Arial"/>
        </w:rPr>
        <w:t xml:space="preserve">. Furthermore, its performance style—often dissolving boundaries between dancers and audience—encourages participation and reinforces communal spirit. The </w:t>
      </w:r>
      <w:proofErr w:type="spellStart"/>
      <w:r w:rsidRPr="0028653E">
        <w:rPr>
          <w:rFonts w:ascii="Arial" w:hAnsi="Arial" w:cs="Arial"/>
          <w:i/>
          <w:iCs/>
        </w:rPr>
        <w:t>manyabik</w:t>
      </w:r>
      <w:proofErr w:type="spellEnd"/>
      <w:r w:rsidRPr="0028653E">
        <w:rPr>
          <w:rFonts w:ascii="Arial" w:hAnsi="Arial" w:cs="Arial"/>
        </w:rPr>
        <w:t xml:space="preserve"> movement, which mimics the act of harvesting rice, further affirms </w:t>
      </w:r>
      <w:proofErr w:type="spellStart"/>
      <w:r w:rsidRPr="0028653E">
        <w:rPr>
          <w:rFonts w:ascii="Arial" w:hAnsi="Arial" w:cs="Arial"/>
          <w:i/>
          <w:iCs/>
        </w:rPr>
        <w:t>Piring</w:t>
      </w:r>
      <w:proofErr w:type="spellEnd"/>
      <w:r w:rsidRPr="0028653E">
        <w:rPr>
          <w:rFonts w:ascii="Arial" w:hAnsi="Arial" w:cs="Arial"/>
        </w:rPr>
        <w:t xml:space="preserve"> dance’s connection to Minangkabau agrarian life. Thus, </w:t>
      </w:r>
      <w:proofErr w:type="spellStart"/>
      <w:r w:rsidRPr="0028653E">
        <w:rPr>
          <w:rFonts w:ascii="Arial" w:hAnsi="Arial" w:cs="Arial"/>
          <w:i/>
          <w:iCs/>
        </w:rPr>
        <w:t>Piring</w:t>
      </w:r>
      <w:proofErr w:type="spellEnd"/>
      <w:r w:rsidRPr="0028653E">
        <w:rPr>
          <w:rFonts w:ascii="Arial" w:hAnsi="Arial" w:cs="Arial"/>
        </w:rPr>
        <w:t xml:space="preserve"> dance stands as an integral manifestation of the values and social-cultural paradigms of Minangkabau society. </w:t>
      </w:r>
    </w:p>
    <w:p w14:paraId="1EE6246B" w14:textId="77777777" w:rsidR="007D4E81" w:rsidRDefault="007D4E81" w:rsidP="007D4E81">
      <w:pPr>
        <w:pStyle w:val="Body"/>
        <w:spacing w:after="0"/>
        <w:rPr>
          <w:rFonts w:ascii="Arial" w:hAnsi="Arial" w:cs="Arial"/>
        </w:rPr>
      </w:pPr>
    </w:p>
    <w:p w14:paraId="4C3DAB34" w14:textId="77777777" w:rsidR="007D4E81" w:rsidRDefault="0028653E" w:rsidP="007D4E81">
      <w:pPr>
        <w:pStyle w:val="Body"/>
        <w:spacing w:after="0"/>
        <w:rPr>
          <w:rFonts w:ascii="Arial" w:hAnsi="Arial" w:cs="Arial"/>
        </w:rPr>
      </w:pPr>
      <w:proofErr w:type="spellStart"/>
      <w:r w:rsidRPr="0028653E">
        <w:rPr>
          <w:rFonts w:ascii="Arial" w:hAnsi="Arial" w:cs="Arial"/>
          <w:i/>
          <w:iCs/>
        </w:rPr>
        <w:lastRenderedPageBreak/>
        <w:t>Piring</w:t>
      </w:r>
      <w:proofErr w:type="spellEnd"/>
      <w:r w:rsidRPr="0028653E">
        <w:rPr>
          <w:rFonts w:ascii="Arial" w:hAnsi="Arial" w:cs="Arial"/>
        </w:rPr>
        <w:t xml:space="preserve"> dance holds an integral relationship with the value system of Minangkabau society, as reflected in its significant role across various socio-cultural contexts. Beyond its artistic function, it serves as a medium that embodies the values and social practices of the community. </w:t>
      </w:r>
      <w:proofErr w:type="spellStart"/>
      <w:r w:rsidRPr="0028653E">
        <w:rPr>
          <w:rFonts w:ascii="Arial" w:hAnsi="Arial" w:cs="Arial"/>
        </w:rPr>
        <w:t>Syahrial</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e4lwj6OE","properties":{"formattedCitation":"(2013)","plainCitation":"(2013)","noteIndex":0},"citationItems":[{"id":395,"uris":["http://zotero.org/users/local/eNOWBpLq/items/4CJY3N6D"],"itemData":{"id":395,"type":"article-journal","container-title":"Greget","issue":"2","page":"128-142","title":"Guna dan Fungsi Tari Piring Padang Magek Sumatera Barat","volume":"12","author":[{"literal":"Syahrial"}],"issued":{"date-parts":[["2013"]]}},"label":"page","suppress-author":true}],"schema":"https://github.com/citation-style-language/schema/raw/master/csl-citation.json"}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emphasizes that </w:t>
      </w:r>
      <w:proofErr w:type="spellStart"/>
      <w:r w:rsidRPr="0028653E">
        <w:rPr>
          <w:rFonts w:ascii="Arial" w:hAnsi="Arial" w:cs="Arial"/>
          <w:i/>
          <w:iCs/>
        </w:rPr>
        <w:t>Piring</w:t>
      </w:r>
      <w:proofErr w:type="spellEnd"/>
      <w:r w:rsidRPr="0028653E">
        <w:rPr>
          <w:rFonts w:ascii="Arial" w:hAnsi="Arial" w:cs="Arial"/>
        </w:rPr>
        <w:t xml:space="preserve"> dance is performed at events such as the inauguration of traditional leaders (</w:t>
      </w:r>
      <w:r w:rsidRPr="0028653E">
        <w:rPr>
          <w:rFonts w:ascii="Arial" w:hAnsi="Arial" w:cs="Arial"/>
          <w:i/>
          <w:iCs/>
        </w:rPr>
        <w:t>penghulu</w:t>
      </w:r>
      <w:r w:rsidRPr="0028653E">
        <w:rPr>
          <w:rFonts w:ascii="Arial" w:hAnsi="Arial" w:cs="Arial"/>
        </w:rPr>
        <w:t xml:space="preserve">), weddings, and welcoming ceremonies—each representing key expressions of Minangkabau social structure and cultural values. </w:t>
      </w:r>
      <w:proofErr w:type="spellStart"/>
      <w:r w:rsidRPr="0028653E">
        <w:rPr>
          <w:rFonts w:ascii="Arial" w:hAnsi="Arial" w:cs="Arial"/>
        </w:rPr>
        <w:t>Indrayuda</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{"citationID":"jQ13aJ0J","properties":{"formattedCitation":"(2013)","plainCitation":"(2013)","noteIndex":0},"citationItems":[{"id":190,"uris":["http://zotero.org/users/local/eNOWBpLq/items/82T6SV8Y"],"itemData":{"id":190,"type":"article-journal","container-title":"Panggung: Jurnal Seni Budaya","DOI":"https://doi.org/10.26742/panggung.v23i3.141","issue":"3","page":"270-280","title":"Popularitas Tari Piring sebagai Identitas Budaya Minangkabau","volume":"23","author":[{"literal":"Indrayuda"}],"issued":{"date-parts":[["2013"]]}},"label":"page","suppress-author":true}],"schema":"https://github.com/citation-style-language/schema/raw/master/csl-citation.json"}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(2013)</w:t>
      </w:r>
      <w:r w:rsidRPr="0028653E">
        <w:rPr>
          <w:rFonts w:ascii="Arial" w:hAnsi="Arial" w:cs="Arial"/>
        </w:rPr>
        <w:fldChar w:fldCharType="end"/>
      </w:r>
      <w:r w:rsidRPr="0028653E">
        <w:rPr>
          <w:rFonts w:ascii="Arial" w:hAnsi="Arial" w:cs="Arial"/>
        </w:rPr>
        <w:t xml:space="preserve"> further notes its use in traditional and social ceremonies, including title bestowals for </w:t>
      </w:r>
      <w:r w:rsidRPr="0028653E">
        <w:rPr>
          <w:rFonts w:ascii="Arial" w:hAnsi="Arial" w:cs="Arial"/>
          <w:i/>
          <w:iCs/>
        </w:rPr>
        <w:t>penghulu</w:t>
      </w:r>
      <w:r w:rsidRPr="0028653E">
        <w:rPr>
          <w:rFonts w:ascii="Arial" w:hAnsi="Arial" w:cs="Arial"/>
        </w:rPr>
        <w:t xml:space="preserve"> and martial arts masters, birth rituals, the inauguration of </w:t>
      </w:r>
      <w:proofErr w:type="spellStart"/>
      <w:r w:rsidRPr="0028653E">
        <w:rPr>
          <w:rFonts w:ascii="Arial" w:hAnsi="Arial" w:cs="Arial"/>
          <w:i/>
          <w:iCs/>
        </w:rPr>
        <w:t>rumah</w:t>
      </w:r>
      <w:proofErr w:type="spellEnd"/>
      <w:r w:rsidRPr="0028653E">
        <w:rPr>
          <w:rFonts w:ascii="Arial" w:hAnsi="Arial" w:cs="Arial"/>
          <w:i/>
          <w:iCs/>
        </w:rPr>
        <w:t xml:space="preserve"> </w:t>
      </w:r>
      <w:proofErr w:type="spellStart"/>
      <w:r w:rsidRPr="0028653E">
        <w:rPr>
          <w:rFonts w:ascii="Arial" w:hAnsi="Arial" w:cs="Arial"/>
          <w:i/>
          <w:iCs/>
        </w:rPr>
        <w:t>gadang</w:t>
      </w:r>
      <w:proofErr w:type="spellEnd"/>
      <w:r w:rsidRPr="0028653E">
        <w:rPr>
          <w:rFonts w:ascii="Arial" w:hAnsi="Arial" w:cs="Arial"/>
        </w:rPr>
        <w:t xml:space="preserve"> (traditional houses), and harvest celebrations. Additionally, as Khaira </w:t>
      </w:r>
      <w:r w:rsidRPr="0028653E">
        <w:rPr>
          <w:rFonts w:ascii="Arial" w:hAnsi="Arial" w:cs="Arial"/>
        </w:rPr>
        <w:fldChar w:fldCharType="begin"/>
      </w:r>
      <w:r w:rsidRPr="0028653E">
        <w:rPr>
          <w:rFonts w:ascii="Arial" w:hAnsi="Arial" w:cs="Arial"/>
        </w:rPr>
        <w:instrText xml:space="preserve"> ADDIN ZOTERO_ITEM CSL_CITATION {"citationID":"foJrP1LW","properties":{"formattedCitation":"(2022)","plainCitation":"(2022)","noteIndex":0},"citationItems":[{"id":399,"uris":["http://zotero.org/users/local/eNOWBpLq/items/S44P3G4G"],"itemData":{"id":399,"type":"article-journal","container-title":"JIHHP","DOI":"https://doi.org/10.38035/jihhp.v3i1","issue":"1","page":"15-21","title":"Fungsi Tari Piring Bagaluik dalam KehidupanSosial Masyarakat Jalan Bantiang Selatan Kecamatan Malalak Kabupaten Agam","volume":"3","author":[{"family":"Khaira","given":"Azka Annisa"}],"issued":{"date-parts":[["2022"]]}},"label":"page","suppress-author":true}],"schema":"https://github.com/citation-style-language/schema/raw/master/csl-citation.json"}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(2022)</w:t>
      </w:r>
      <w:r w:rsidRPr="0028653E">
        <w:rPr>
          <w:rFonts w:ascii="Arial" w:hAnsi="Arial" w:cs="Arial"/>
        </w:rPr>
        <w:fldChar w:fldCharType="end"/>
      </w:r>
      <w:r w:rsidRPr="0028653E">
        <w:rPr>
          <w:rFonts w:ascii="Arial" w:hAnsi="Arial" w:cs="Arial"/>
        </w:rPr>
        <w:t xml:space="preserve"> and </w:t>
      </w:r>
      <w:proofErr w:type="spellStart"/>
      <w:r w:rsidRPr="0028653E">
        <w:rPr>
          <w:rFonts w:ascii="Arial" w:hAnsi="Arial" w:cs="Arial"/>
        </w:rPr>
        <w:t>Kustedja</w:t>
      </w:r>
      <w:proofErr w:type="spellEnd"/>
      <w:r w:rsidRPr="0028653E">
        <w:rPr>
          <w:rFonts w:ascii="Arial" w:hAnsi="Arial" w:cs="Arial"/>
        </w:rPr>
        <w:t xml:space="preserve"> &amp; </w:t>
      </w:r>
      <w:proofErr w:type="spellStart"/>
      <w:r w:rsidRPr="0028653E">
        <w:rPr>
          <w:rFonts w:ascii="Arial" w:hAnsi="Arial" w:cs="Arial"/>
        </w:rPr>
        <w:t>Kairupan</w:t>
      </w:r>
      <w:proofErr w:type="spellEnd"/>
      <w:r w:rsidRPr="0028653E">
        <w:rPr>
          <w:rFonts w:ascii="Arial" w:hAnsi="Arial" w:cs="Arial"/>
        </w:rPr>
        <w:t xml:space="preserve"> </w:t>
      </w:r>
      <w:r w:rsidRPr="0028653E">
        <w:rPr>
          <w:rFonts w:ascii="Arial" w:hAnsi="Arial" w:cs="Arial"/>
        </w:rPr>
        <w:fldChar w:fldCharType="begin"/>
      </w:r>
      <w:r w:rsidRPr="0028653E">
        <w:rPr>
          <w:rFonts w:ascii="Arial" w:hAnsi="Arial" w:cs="Arial"/>
        </w:rPr>
        <w:instrText xml:space="preserve"> ADDIN ZOTERO_ITEM CSL_CITATION {"citationID":"jCZgbQme","properties":{"formattedCitation":"(2024)","plainCitation":"(2024)","noteIndex":0},"citationItems":[{"id":257,"uris":["http://zotero.org/users/local/eNOWBpLq/items/QSBTKCB3"],"itemData":{"id":257,"type":"article-journal","container-title":"Focus","DOI":"https://doi.org/10.26593/focus.v5i1.8028","issue":"1","page":"67-78","title":"Transformasi Tari Piring dari Ekspresi Religius ke Komoditas Ekonomi","volume":"5","author":[{"family":"Kustedja","given":"Elaine V.B."},{"family":"Kairupan","given":"Melvyn Zaafir"}],"issued":{"date-parts":[["2024"]]}},"label":"page","suppress-author":true}],"schema":"https://github.com/citation-style-language/schema/raw/master/csl-citation.json"} </w:instrText>
      </w:r>
      <w:r w:rsidRPr="0028653E">
        <w:rPr>
          <w:rFonts w:ascii="Arial" w:hAnsi="Arial" w:cs="Arial"/>
        </w:rPr>
        <w:fldChar w:fldCharType="separate"/>
      </w:r>
      <w:r w:rsidRPr="0028653E">
        <w:rPr>
          <w:rFonts w:ascii="Arial" w:hAnsi="Arial" w:cs="Arial"/>
        </w:rPr>
        <w:t>(2024)</w:t>
      </w:r>
      <w:r w:rsidRPr="0028653E">
        <w:rPr>
          <w:rFonts w:ascii="Arial" w:hAnsi="Arial" w:cs="Arial"/>
        </w:rPr>
        <w:fldChar w:fldCharType="end"/>
      </w:r>
      <w:r w:rsidRPr="0028653E">
        <w:rPr>
          <w:rFonts w:ascii="Arial" w:hAnsi="Arial" w:cs="Arial"/>
        </w:rPr>
        <w:t xml:space="preserve"> observe, the dance reflects the agrarian character of Minangkabau society, functioning as both a fertility rite and an expression of gratitude for agricultural abundance. Thus, </w:t>
      </w:r>
      <w:proofErr w:type="spellStart"/>
      <w:r w:rsidRPr="0028653E">
        <w:rPr>
          <w:rFonts w:ascii="Arial" w:hAnsi="Arial" w:cs="Arial"/>
          <w:i/>
          <w:iCs/>
        </w:rPr>
        <w:t>Piring</w:t>
      </w:r>
      <w:proofErr w:type="spellEnd"/>
      <w:r w:rsidRPr="0028653E">
        <w:rPr>
          <w:rFonts w:ascii="Arial" w:hAnsi="Arial" w:cs="Arial"/>
        </w:rPr>
        <w:t xml:space="preserve"> dance underscores its role as an inseparable element of the value system and social practices of Minangkabau society as the cultural bearer.</w:t>
      </w:r>
    </w:p>
    <w:p w14:paraId="20B37BB8" w14:textId="77777777" w:rsidR="007D4E81" w:rsidRDefault="007D4E81" w:rsidP="007D4E81">
      <w:pPr>
        <w:pStyle w:val="Body"/>
        <w:spacing w:after="0"/>
        <w:rPr>
          <w:rFonts w:ascii="Arial" w:hAnsi="Arial" w:cs="Arial"/>
        </w:rPr>
      </w:pPr>
    </w:p>
    <w:p w14:paraId="12C0B992" w14:textId="6CCA1C7B" w:rsidR="0028653E" w:rsidRPr="007D4E81" w:rsidRDefault="0028653E" w:rsidP="007D4E81">
      <w:pPr>
        <w:pStyle w:val="Body"/>
        <w:spacing w:after="0"/>
        <w:rPr>
          <w:rFonts w:ascii="Arial" w:hAnsi="Arial" w:cs="Arial"/>
          <w:color w:val="EE0000"/>
        </w:rPr>
      </w:pPr>
      <w:r w:rsidRPr="0028653E">
        <w:rPr>
          <w:rFonts w:ascii="Arial" w:hAnsi="Arial" w:cs="Arial"/>
        </w:rPr>
        <w:t xml:space="preserve">The integral relationship between </w:t>
      </w:r>
      <w:proofErr w:type="spellStart"/>
      <w:r w:rsidRPr="0028653E">
        <w:rPr>
          <w:rFonts w:ascii="Arial" w:hAnsi="Arial" w:cs="Arial"/>
          <w:i/>
          <w:iCs/>
        </w:rPr>
        <w:t>Piring</w:t>
      </w:r>
      <w:proofErr w:type="spellEnd"/>
      <w:r w:rsidRPr="0028653E">
        <w:rPr>
          <w:rFonts w:ascii="Arial" w:hAnsi="Arial" w:cs="Arial"/>
        </w:rPr>
        <w:t xml:space="preserve"> dance and the value system of Minangkabau society is reflected in its evolving performance style, which aligns with shifts in social norms and local worldviews. Rooted in a matrilineal kinship system, Minangkabau society positions women as the guardians of family honor (</w:t>
      </w:r>
      <w:proofErr w:type="spellStart"/>
      <w:r w:rsidRPr="0028653E">
        <w:rPr>
          <w:rFonts w:ascii="Arial" w:hAnsi="Arial" w:cs="Arial"/>
          <w:i/>
          <w:iCs/>
        </w:rPr>
        <w:t>marwah</w:t>
      </w:r>
      <w:proofErr w:type="spellEnd"/>
      <w:r w:rsidRPr="0028653E">
        <w:rPr>
          <w:rFonts w:ascii="Arial" w:hAnsi="Arial" w:cs="Arial"/>
        </w:rPr>
        <w:t xml:space="preserve">), traditionally imposing limitations on women’s participation in the public sphere, including prohibitions against dancing. Initially, </w:t>
      </w:r>
      <w:proofErr w:type="spellStart"/>
      <w:r w:rsidRPr="0028653E">
        <w:rPr>
          <w:rFonts w:ascii="Arial" w:hAnsi="Arial" w:cs="Arial"/>
          <w:i/>
          <w:iCs/>
        </w:rPr>
        <w:t>Piring</w:t>
      </w:r>
      <w:proofErr w:type="spellEnd"/>
      <w:r w:rsidRPr="0028653E">
        <w:rPr>
          <w:rFonts w:ascii="Arial" w:hAnsi="Arial" w:cs="Arial"/>
        </w:rPr>
        <w:t xml:space="preserve"> dance was performed exclusively by men, as women's involvement in dance—particularly </w:t>
      </w:r>
      <w:proofErr w:type="spellStart"/>
      <w:r w:rsidRPr="0028653E">
        <w:rPr>
          <w:rFonts w:ascii="Arial" w:hAnsi="Arial" w:cs="Arial"/>
          <w:i/>
          <w:iCs/>
        </w:rPr>
        <w:t>Piring</w:t>
      </w:r>
      <w:proofErr w:type="spellEnd"/>
      <w:r w:rsidRPr="0028653E">
        <w:rPr>
          <w:rFonts w:ascii="Arial" w:hAnsi="Arial" w:cs="Arial"/>
        </w:rPr>
        <w:t xml:space="preserve">—was seen as taboo and potentially degrading to their dignity </w:t>
      </w:r>
      <w:r w:rsidRPr="0028653E">
        <w:rPr>
          <w:rFonts w:ascii="Arial" w:hAnsi="Arial" w:cs="Arial"/>
        </w:rPr>
        <w:fldChar w:fldCharType="begin"/>
      </w:r>
      <w:r w:rsidRPr="0028653E">
        <w:rPr>
          <w:rFonts w:ascii="Arial" w:hAnsi="Arial" w:cs="Arial"/>
        </w:rPr>
        <w:instrText xml:space="preserve"> ADDIN ZOTERO_ITEM CSL_CITATION {"citationID":"pbqpw7Jm","properties":{"formattedCitation":"(Syahrial, 2013)","plainCitation":"(Syahrial, 2013)","noteIndex":0},"citationItems":[{"id":395,"uris":["http://zotero.org/users/local/eNOWBpLq/items/4CJY3N6D"],"itemData":{"id":395,"type":"article-journal","container-title":"Greget","issue":"2","page":"128-142","title":"Guna dan Fungsi Tari Piring Padang Magek Sumatera Barat","volume":"12","author":[{"literal":"Syahrial"}],"issued":{"date-parts":[["2013"]]}}}],"schema":"https://github.com/citation-style-language/schema/raw/master/csl-citation.json"} </w:instrText>
      </w:r>
      <w:r w:rsidRPr="0028653E">
        <w:rPr>
          <w:rFonts w:ascii="Arial" w:hAnsi="Arial" w:cs="Arial"/>
        </w:rPr>
        <w:fldChar w:fldCharType="separate"/>
      </w:r>
      <w:r w:rsidRPr="0028653E">
        <w:rPr>
          <w:rFonts w:ascii="Arial" w:hAnsi="Arial" w:cs="Arial"/>
        </w:rPr>
        <w:t>(Syahrial, 2013)</w:t>
      </w:r>
      <w:r w:rsidRPr="0028653E">
        <w:rPr>
          <w:rFonts w:ascii="Arial" w:hAnsi="Arial" w:cs="Arial"/>
        </w:rPr>
        <w:fldChar w:fldCharType="end"/>
      </w:r>
      <w:r w:rsidRPr="0028653E">
        <w:rPr>
          <w:rFonts w:ascii="Arial" w:hAnsi="Arial" w:cs="Arial"/>
        </w:rPr>
        <w:t xml:space="preserve">. This norm shifted significantly with the emergence of artist </w:t>
      </w:r>
      <w:proofErr w:type="spellStart"/>
      <w:r w:rsidRPr="0028653E">
        <w:rPr>
          <w:rFonts w:ascii="Arial" w:hAnsi="Arial" w:cs="Arial"/>
        </w:rPr>
        <w:t>Huriah</w:t>
      </w:r>
      <w:proofErr w:type="spellEnd"/>
      <w:r w:rsidRPr="0028653E">
        <w:rPr>
          <w:rFonts w:ascii="Arial" w:hAnsi="Arial" w:cs="Arial"/>
        </w:rPr>
        <w:t xml:space="preserve"> Adam, who challenged restrictive gender norms in the performing arts. Her pioneering efforts enabled women to participate as </w:t>
      </w:r>
      <w:proofErr w:type="spellStart"/>
      <w:r w:rsidRPr="0028653E">
        <w:rPr>
          <w:rFonts w:ascii="Arial" w:hAnsi="Arial" w:cs="Arial"/>
          <w:i/>
          <w:iCs/>
        </w:rPr>
        <w:t>Piring</w:t>
      </w:r>
      <w:proofErr w:type="spellEnd"/>
      <w:r w:rsidRPr="0028653E">
        <w:rPr>
          <w:rFonts w:ascii="Arial" w:hAnsi="Arial" w:cs="Arial"/>
        </w:rPr>
        <w:t xml:space="preserve"> dancers </w:t>
      </w:r>
      <w:r w:rsidRPr="0028653E">
        <w:rPr>
          <w:rFonts w:ascii="Arial" w:hAnsi="Arial" w:cs="Arial"/>
          <w:i/>
          <w:iCs/>
        </w:rPr>
        <w:fldChar w:fldCharType="begin"/>
      </w:r>
      <w:r w:rsidRPr="0028653E">
        <w:rPr>
          <w:rFonts w:ascii="Arial" w:hAnsi="Arial" w:cs="Arial"/>
          <w:i/>
          <w:iCs/>
        </w:rPr>
        <w:instrText xml:space="preserve"> ADDIN ZOTERO_ITEM CSL_CITATION {"citationID":"CxggRKL0","properties":{"formattedCitation":"(Efrida, 2022)","plainCitation":"(Efrida, 2022)","noteIndex":0},"citationItems":[{"id":397,"uris":["http://zotero.org/users/local/eNOWBpLq/items/NC64CQ69"],"itemData":{"id":397,"type":"article-journal","container-title":"Ekspresi Seni : Jurnal Ilmu Pengetahuan dan Karya Seni","DOI":"http://dx.doi.org/10.26887/","issue":"2","page":"229-244","title":"Aesthetic of Working Structure in Tari Piring Huriah Adam","volume":"24","author":[{"literal":"Efrida"}],"issued":{"date-parts":[["2022"]]}}}],"schema":"https://github.com/citation-style-language/schema/raw/master/csl-citation.json"} </w:instrText>
      </w:r>
      <w:r w:rsidRPr="0028653E">
        <w:rPr>
          <w:rFonts w:ascii="Arial" w:hAnsi="Arial" w:cs="Arial"/>
          <w:i/>
          <w:iCs/>
        </w:rPr>
        <w:fldChar w:fldCharType="separate"/>
      </w:r>
      <w:r w:rsidRPr="0028653E">
        <w:rPr>
          <w:rFonts w:ascii="Arial" w:hAnsi="Arial" w:cs="Arial"/>
        </w:rPr>
        <w:t>(</w:t>
      </w:r>
      <w:proofErr w:type="spellStart"/>
      <w:r w:rsidRPr="0028653E">
        <w:rPr>
          <w:rFonts w:ascii="Arial" w:hAnsi="Arial" w:cs="Arial"/>
        </w:rPr>
        <w:t>Efrida</w:t>
      </w:r>
      <w:proofErr w:type="spellEnd"/>
      <w:r w:rsidRPr="0028653E">
        <w:rPr>
          <w:rFonts w:ascii="Arial" w:hAnsi="Arial" w:cs="Arial"/>
        </w:rPr>
        <w:t>, 2022)</w:t>
      </w:r>
      <w:r w:rsidRPr="0028653E">
        <w:rPr>
          <w:rFonts w:ascii="Arial" w:hAnsi="Arial" w:cs="Arial"/>
          <w:i/>
          <w:iCs/>
        </w:rPr>
        <w:fldChar w:fldCharType="end"/>
      </w:r>
      <w:r w:rsidRPr="0028653E">
        <w:rPr>
          <w:rFonts w:ascii="Arial" w:hAnsi="Arial" w:cs="Arial"/>
        </w:rPr>
        <w:t xml:space="preserve">, marking a transformation in social values and expanding gender roles within Minangkabau society. These changes have influenced the form and presentation of </w:t>
      </w:r>
      <w:proofErr w:type="spellStart"/>
      <w:r w:rsidRPr="0028653E">
        <w:rPr>
          <w:rFonts w:ascii="Arial" w:hAnsi="Arial" w:cs="Arial"/>
          <w:i/>
          <w:iCs/>
        </w:rPr>
        <w:t>Piring</w:t>
      </w:r>
      <w:proofErr w:type="spellEnd"/>
      <w:r w:rsidRPr="0028653E">
        <w:rPr>
          <w:rFonts w:ascii="Arial" w:hAnsi="Arial" w:cs="Arial"/>
        </w:rPr>
        <w:t xml:space="preserve"> dance, yet remain in alignment with the community’s Islamic-based worldview. Thus, </w:t>
      </w:r>
      <w:proofErr w:type="spellStart"/>
      <w:r w:rsidRPr="0028653E">
        <w:rPr>
          <w:rFonts w:ascii="Arial" w:hAnsi="Arial" w:cs="Arial"/>
          <w:i/>
          <w:iCs/>
        </w:rPr>
        <w:t>Piring</w:t>
      </w:r>
      <w:proofErr w:type="spellEnd"/>
      <w:r w:rsidRPr="0028653E">
        <w:rPr>
          <w:rFonts w:ascii="Arial" w:hAnsi="Arial" w:cs="Arial"/>
        </w:rPr>
        <w:t xml:space="preserve"> dance serves as a cultural expression that reflects its embeddedness within the value system and social practices of Minangkabau society. </w:t>
      </w:r>
    </w:p>
    <w:bookmarkEnd w:id="0"/>
    <w:p w14:paraId="26F90107" w14:textId="77777777" w:rsidR="00790ADA" w:rsidRDefault="00790ADA" w:rsidP="00441B6F">
      <w:pPr>
        <w:pStyle w:val="Body"/>
        <w:spacing w:after="0"/>
        <w:rPr>
          <w:rFonts w:ascii="Arial" w:hAnsi="Arial" w:cs="Arial"/>
        </w:rPr>
      </w:pPr>
    </w:p>
    <w:p w14:paraId="4EB13A2E" w14:textId="6724CB45" w:rsidR="00065761" w:rsidRPr="00BB66E3" w:rsidRDefault="00C430DF" w:rsidP="00065761">
      <w:pPr>
        <w:pStyle w:val="Body"/>
        <w:spacing w:after="0"/>
        <w:rPr>
          <w:rFonts w:ascii="Arial" w:hAnsi="Arial" w:cs="Arial"/>
          <w:b/>
          <w:caps/>
          <w:sz w:val="22"/>
          <w:szCs w:val="22"/>
        </w:rPr>
      </w:pPr>
      <w:r w:rsidRPr="00065761">
        <w:rPr>
          <w:rFonts w:ascii="Arial" w:hAnsi="Arial" w:cs="Arial"/>
          <w:b/>
          <w:caps/>
          <w:sz w:val="22"/>
          <w:szCs w:val="22"/>
        </w:rPr>
        <w:t>3.2</w:t>
      </w:r>
      <w:r w:rsidR="00065761" w:rsidRPr="00065761">
        <w:rPr>
          <w:rFonts w:ascii="Arial" w:hAnsi="Arial" w:cs="Arial"/>
          <w:b/>
          <w:caps/>
          <w:sz w:val="22"/>
          <w:szCs w:val="22"/>
        </w:rPr>
        <w:t xml:space="preserve"> </w:t>
      </w:r>
      <w:proofErr w:type="spellStart"/>
      <w:r w:rsidR="00065761" w:rsidRPr="00065761">
        <w:rPr>
          <w:rFonts w:ascii="Arial" w:hAnsi="Arial" w:cs="Arial"/>
          <w:b/>
          <w:bCs/>
          <w:i/>
          <w:iCs/>
          <w:sz w:val="22"/>
          <w:szCs w:val="22"/>
        </w:rPr>
        <w:t>Bedhaya</w:t>
      </w:r>
      <w:proofErr w:type="spellEnd"/>
      <w:r w:rsidR="00065761" w:rsidRPr="00065761">
        <w:rPr>
          <w:rFonts w:ascii="Arial" w:hAnsi="Arial" w:cs="Arial"/>
          <w:b/>
          <w:bCs/>
          <w:sz w:val="22"/>
          <w:szCs w:val="22"/>
        </w:rPr>
        <w:t xml:space="preserve"> Dance in Javanese Society</w:t>
      </w:r>
    </w:p>
    <w:p w14:paraId="5186808D" w14:textId="77777777" w:rsidR="00065761" w:rsidRDefault="00065761" w:rsidP="00065761">
      <w:pPr>
        <w:pStyle w:val="Body"/>
        <w:spacing w:after="0"/>
        <w:rPr>
          <w:rFonts w:ascii="Arial" w:eastAsia="Calibri" w:hAnsi="Arial" w:cs="Arial"/>
          <w:color w:val="FF0000"/>
          <w:szCs w:val="22"/>
        </w:rPr>
      </w:pPr>
    </w:p>
    <w:p w14:paraId="1A129B1A" w14:textId="77777777" w:rsidR="00A8125C" w:rsidRDefault="00065761" w:rsidP="00BB66E3">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is a classical genre developed within the Javanese royal courts, particularly among the heirs of the Islamic </w:t>
      </w:r>
      <w:proofErr w:type="spellStart"/>
      <w:r w:rsidRPr="00065761">
        <w:rPr>
          <w:rFonts w:ascii="Arial" w:hAnsi="Arial" w:cs="Arial"/>
          <w:color w:val="000000"/>
        </w:rPr>
        <w:t>Mataram</w:t>
      </w:r>
      <w:proofErr w:type="spellEnd"/>
      <w:r w:rsidRPr="00065761">
        <w:rPr>
          <w:rFonts w:ascii="Arial" w:hAnsi="Arial" w:cs="Arial"/>
          <w:color w:val="000000"/>
        </w:rPr>
        <w:t xml:space="preserve"> dynasty. It is performed by seven or nine female dancers using the </w:t>
      </w:r>
      <w:proofErr w:type="spellStart"/>
      <w:r w:rsidRPr="00065761">
        <w:rPr>
          <w:rFonts w:ascii="Arial" w:hAnsi="Arial" w:cs="Arial"/>
          <w:i/>
          <w:iCs/>
          <w:color w:val="000000"/>
        </w:rPr>
        <w:t>putri</w:t>
      </w:r>
      <w:proofErr w:type="spellEnd"/>
      <w:r w:rsidRPr="00065761">
        <w:rPr>
          <w:rFonts w:ascii="Arial" w:hAnsi="Arial" w:cs="Arial"/>
          <w:color w:val="000000"/>
        </w:rPr>
        <w:t xml:space="preserve"> (female) dance style. The term </w:t>
      </w:r>
      <w:proofErr w:type="spellStart"/>
      <w:r w:rsidRPr="00065761">
        <w:rPr>
          <w:rFonts w:ascii="Arial" w:hAnsi="Arial" w:cs="Arial"/>
          <w:i/>
          <w:iCs/>
          <w:color w:val="000000"/>
        </w:rPr>
        <w:t>bedhaya</w:t>
      </w:r>
      <w:proofErr w:type="spellEnd"/>
      <w:r w:rsidRPr="00065761">
        <w:rPr>
          <w:rFonts w:ascii="Arial" w:hAnsi="Arial" w:cs="Arial"/>
          <w:color w:val="000000"/>
        </w:rPr>
        <w:t xml:space="preserve"> derives from </w:t>
      </w:r>
      <w:proofErr w:type="spellStart"/>
      <w:r w:rsidRPr="00065761">
        <w:rPr>
          <w:rFonts w:ascii="Arial" w:hAnsi="Arial" w:cs="Arial"/>
          <w:i/>
          <w:iCs/>
          <w:color w:val="000000"/>
        </w:rPr>
        <w:t>ambadhaya</w:t>
      </w:r>
      <w:proofErr w:type="spellEnd"/>
      <w:r w:rsidRPr="00065761">
        <w:rPr>
          <w:rFonts w:ascii="Arial" w:hAnsi="Arial" w:cs="Arial"/>
          <w:color w:val="000000"/>
        </w:rPr>
        <w:t xml:space="preserve">, meaning dancing in a lined formation, accompanied by </w:t>
      </w:r>
      <w:proofErr w:type="spellStart"/>
      <w:r w:rsidRPr="00065761">
        <w:rPr>
          <w:rFonts w:ascii="Arial" w:hAnsi="Arial" w:cs="Arial"/>
          <w:i/>
          <w:iCs/>
          <w:color w:val="000000"/>
        </w:rPr>
        <w:t>gendhing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kemanak</w:t>
      </w:r>
      <w:proofErr w:type="spellEnd"/>
      <w:r w:rsidRPr="00065761">
        <w:rPr>
          <w:rFonts w:ascii="Arial" w:hAnsi="Arial" w:cs="Arial"/>
          <w:color w:val="000000"/>
        </w:rPr>
        <w:t xml:space="preserve"> and metrical poetry such as </w:t>
      </w:r>
      <w:proofErr w:type="spellStart"/>
      <w:r w:rsidRPr="00065761">
        <w:rPr>
          <w:rFonts w:ascii="Arial" w:hAnsi="Arial" w:cs="Arial"/>
          <w:i/>
          <w:iCs/>
          <w:color w:val="000000"/>
        </w:rPr>
        <w:t>sekar</w:t>
      </w:r>
      <w:proofErr w:type="spellEnd"/>
      <w:r w:rsidRPr="00065761">
        <w:rPr>
          <w:rFonts w:ascii="Arial" w:hAnsi="Arial" w:cs="Arial"/>
          <w:i/>
          <w:iCs/>
          <w:color w:val="000000"/>
        </w:rPr>
        <w:t xml:space="preserve"> </w:t>
      </w:r>
      <w:proofErr w:type="spellStart"/>
      <w:r w:rsidRPr="00065761">
        <w:rPr>
          <w:rFonts w:ascii="Arial" w:hAnsi="Arial" w:cs="Arial"/>
          <w:i/>
          <w:iCs/>
          <w:color w:val="000000"/>
        </w:rPr>
        <w:t>kawi</w:t>
      </w:r>
      <w:proofErr w:type="spellEnd"/>
      <w:r w:rsidRPr="00065761">
        <w:rPr>
          <w:rFonts w:ascii="Arial" w:hAnsi="Arial" w:cs="Arial"/>
          <w:color w:val="000000"/>
        </w:rPr>
        <w:t xml:space="preserve"> or </w:t>
      </w:r>
      <w:proofErr w:type="spellStart"/>
      <w:r w:rsidRPr="00065761">
        <w:rPr>
          <w:rFonts w:ascii="Arial" w:hAnsi="Arial" w:cs="Arial"/>
          <w:i/>
          <w:iCs/>
          <w:color w:val="000000"/>
        </w:rPr>
        <w:t>sekar</w:t>
      </w:r>
      <w:proofErr w:type="spellEnd"/>
      <w:r w:rsidRPr="00065761">
        <w:rPr>
          <w:rFonts w:ascii="Arial" w:hAnsi="Arial" w:cs="Arial"/>
          <w:i/>
          <w:iCs/>
          <w:color w:val="000000"/>
        </w:rPr>
        <w:t xml:space="preserve"> </w:t>
      </w:r>
      <w:proofErr w:type="spellStart"/>
      <w:r w:rsidRPr="00065761">
        <w:rPr>
          <w:rFonts w:ascii="Arial" w:hAnsi="Arial" w:cs="Arial"/>
          <w:i/>
          <w:iCs/>
          <w:color w:val="000000"/>
        </w:rPr>
        <w:t>ageng</w:t>
      </w:r>
      <w:proofErr w:type="spellEnd"/>
      <w:r w:rsidRPr="00065761">
        <w:rPr>
          <w:rFonts w:ascii="Arial" w:hAnsi="Arial" w:cs="Arial"/>
          <w:color w:val="000000"/>
        </w:rPr>
        <w:t xml:space="preserve"> </w:t>
      </w:r>
      <w:r w:rsidRPr="00065761">
        <w:rPr>
          <w:rFonts w:ascii="Arial" w:hAnsi="Arial" w:cs="Arial"/>
        </w:rPr>
        <w:fldChar w:fldCharType="begin"/>
      </w:r>
      <w:r w:rsidRPr="00065761">
        <w:rPr>
          <w:rFonts w:ascii="Arial" w:hAnsi="Arial" w:cs="Arial"/>
        </w:rPr>
        <w:instrText xml:space="preserve"> ADDIN ZOTERO_ITEM CSL_CITATION {"citationID":"ZwT8cUM3","properties":{"formattedCitation":"(Pradjapangrawit, 1990)","plainCitation":"(Pradjapangrawit, 1990)","noteIndex":0},"citationItems":[{"id":"DCYTEuMY/q1SLvxLx","uris":["http://zotero.org/users/local/k6gCZA74/items/768AUXPX",["http://zotero.org/users/local/k6gCZA74/items/768AUXPX"]],"itemData":{"id":"ca5rK9TC/TPX25PLY","type":"book","event-place":"Surakarta","publisher":"STSI Surakarta dan The Ford Foundation","publisher-place":"Surakarta","title":"Serat Sujarah Utawi Riwayating Gamelan Wedhapradangga (Serat Saking Gotek)","author":[{"family":"Pradjapangrawit","given":"R. Ng."}],"issued":{"date-parts":[["1990"]]}}}],"schema":"https://github.com/citation-style-language/schema/raw/master/csl-citation.json"} </w:instrText>
      </w:r>
      <w:r w:rsidRPr="00065761">
        <w:rPr>
          <w:rFonts w:ascii="Arial" w:hAnsi="Arial" w:cs="Arial"/>
        </w:rPr>
        <w:fldChar w:fldCharType="separate"/>
      </w:r>
      <w:r w:rsidRPr="00065761">
        <w:rPr>
          <w:rFonts w:ascii="Arial" w:hAnsi="Arial" w:cs="Arial"/>
        </w:rPr>
        <w:t>(</w:t>
      </w:r>
      <w:proofErr w:type="spellStart"/>
      <w:r w:rsidRPr="00065761">
        <w:rPr>
          <w:rFonts w:ascii="Arial" w:hAnsi="Arial" w:cs="Arial"/>
        </w:rPr>
        <w:t>Pradjapangrawit</w:t>
      </w:r>
      <w:proofErr w:type="spellEnd"/>
      <w:r w:rsidRPr="00065761">
        <w:rPr>
          <w:rFonts w:ascii="Arial" w:hAnsi="Arial" w:cs="Arial"/>
        </w:rPr>
        <w:t>, 1990)</w:t>
      </w:r>
      <w:r w:rsidRPr="00065761">
        <w:rPr>
          <w:rFonts w:ascii="Arial" w:hAnsi="Arial" w:cs="Arial"/>
        </w:rPr>
        <w:fldChar w:fldCharType="end"/>
      </w:r>
      <w:r w:rsidRPr="00065761">
        <w:rPr>
          <w:rFonts w:ascii="Arial" w:hAnsi="Arial" w:cs="Arial"/>
          <w:color w:val="000000"/>
        </w:rPr>
        <w:t xml:space="preserve">. Over time, the accompanying music evolved from solely </w:t>
      </w:r>
      <w:proofErr w:type="spellStart"/>
      <w:r w:rsidRPr="00065761">
        <w:rPr>
          <w:rFonts w:ascii="Arial" w:hAnsi="Arial" w:cs="Arial"/>
          <w:i/>
          <w:iCs/>
          <w:color w:val="000000"/>
        </w:rPr>
        <w:t>gendhing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kemanak</w:t>
      </w:r>
      <w:proofErr w:type="spellEnd"/>
      <w:r w:rsidRPr="00065761">
        <w:rPr>
          <w:rFonts w:ascii="Arial" w:hAnsi="Arial" w:cs="Arial"/>
          <w:color w:val="000000"/>
        </w:rPr>
        <w:t xml:space="preserve"> to include </w:t>
      </w:r>
      <w:proofErr w:type="spellStart"/>
      <w:r w:rsidRPr="00065761">
        <w:rPr>
          <w:rFonts w:ascii="Arial" w:hAnsi="Arial" w:cs="Arial"/>
          <w:i/>
          <w:iCs/>
          <w:color w:val="000000"/>
        </w:rPr>
        <w:t>pradangga</w:t>
      </w:r>
      <w:proofErr w:type="spellEnd"/>
      <w:r w:rsidRPr="00065761">
        <w:rPr>
          <w:rFonts w:ascii="Arial" w:hAnsi="Arial" w:cs="Arial"/>
          <w:color w:val="000000"/>
        </w:rPr>
        <w:t xml:space="preserve"> or </w:t>
      </w:r>
      <w:r w:rsidRPr="00065761">
        <w:rPr>
          <w:rFonts w:ascii="Arial" w:hAnsi="Arial" w:cs="Arial"/>
          <w:i/>
          <w:iCs/>
          <w:color w:val="000000"/>
        </w:rPr>
        <w:t xml:space="preserve">gamelan </w:t>
      </w:r>
      <w:proofErr w:type="spellStart"/>
      <w:r w:rsidRPr="00065761">
        <w:rPr>
          <w:rFonts w:ascii="Arial" w:hAnsi="Arial" w:cs="Arial"/>
          <w:i/>
          <w:iCs/>
          <w:color w:val="000000"/>
        </w:rPr>
        <w:t>ageng</w:t>
      </w:r>
      <w:proofErr w:type="spellEnd"/>
      <w:r w:rsidRPr="00065761">
        <w:rPr>
          <w:rFonts w:ascii="Arial" w:hAnsi="Arial" w:cs="Arial"/>
          <w:color w:val="000000"/>
        </w:rPr>
        <w:t xml:space="preserve">, which features a more complex instrumental arrangement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{"citationID":"xtaGYqxo","properties":{"formattedCitation":"(Brakel-Papenhuyzen, 1988)","plainCitation":"(Brakel-Papenhuyzen, 1988)","noteIndex":0},"citationItems":[{"id":"DCYTEuMY/kkJ9TJae","uris":["http://zotero.org/users/local/k6gCZA74/items/UWN7Y33H",["http://zotero.org/users/local/k6gCZA74/items/UWN7Y33H"]],"itemData":{"id":"2yrdgWxy/nFS5gUe7","type":"book","event-place":"Leiden","publisher":"Van Onderen","publisher-place":"Leiden","title":"The Sacred Bedhaya Dance of the Kraton of Surakarta and Yogyakarta","author":[{"family":"Brakel-Papenhuyzen","given":"Clara"}],"issued":{"date-parts":[["1988"]]}}}],"schema":"https://github.com/citation-style-language/schema/raw/master/csl-citation.json"}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(Brakel-Papenhuyzen, 1988)</w:t>
      </w:r>
      <w:r w:rsidRPr="00065761">
        <w:rPr>
          <w:rFonts w:ascii="Arial" w:hAnsi="Arial" w:cs="Arial"/>
          <w:color w:val="000000"/>
        </w:rPr>
        <w:fldChar w:fldCharType="end"/>
      </w:r>
      <w:r w:rsidRPr="00065761">
        <w:rPr>
          <w:rFonts w:ascii="Arial" w:hAnsi="Arial" w:cs="Arial"/>
          <w:color w:val="000000"/>
        </w:rPr>
        <w:t xml:space="preserve">. As a group choreography, </w:t>
      </w:r>
      <w:proofErr w:type="spellStart"/>
      <w:r w:rsidRPr="00065761">
        <w:rPr>
          <w:rFonts w:ascii="Arial" w:hAnsi="Arial" w:cs="Arial"/>
          <w:i/>
          <w:iCs/>
          <w:color w:val="000000"/>
        </w:rPr>
        <w:t>Bedhaya</w:t>
      </w:r>
      <w:proofErr w:type="spellEnd"/>
      <w:r w:rsidRPr="00065761">
        <w:rPr>
          <w:rFonts w:ascii="Arial" w:hAnsi="Arial" w:cs="Arial"/>
          <w:color w:val="000000"/>
        </w:rPr>
        <w:t xml:space="preserve"> emphasizes </w:t>
      </w:r>
      <w:proofErr w:type="spellStart"/>
      <w:r w:rsidRPr="00065761">
        <w:rPr>
          <w:rFonts w:ascii="Arial" w:hAnsi="Arial" w:cs="Arial"/>
          <w:i/>
          <w:iCs/>
          <w:color w:val="000000"/>
        </w:rPr>
        <w:t>rampak</w:t>
      </w:r>
      <w:proofErr w:type="spellEnd"/>
      <w:r w:rsidRPr="00065761">
        <w:rPr>
          <w:rFonts w:ascii="Arial" w:hAnsi="Arial" w:cs="Arial"/>
          <w:color w:val="000000"/>
        </w:rPr>
        <w:t xml:space="preserve">—simultaneous uniformity of movement. This unity creates visual harmony, a central element in expressing the dance’s meaning and character. The music structure in </w:t>
      </w:r>
      <w:proofErr w:type="spellStart"/>
      <w:r w:rsidRPr="00065761">
        <w:rPr>
          <w:rFonts w:ascii="Arial" w:hAnsi="Arial" w:cs="Arial"/>
          <w:i/>
          <w:iCs/>
          <w:color w:val="000000"/>
        </w:rPr>
        <w:t>Bedhaya</w:t>
      </w:r>
      <w:proofErr w:type="spellEnd"/>
      <w:r w:rsidRPr="00065761">
        <w:rPr>
          <w:rFonts w:ascii="Arial" w:hAnsi="Arial" w:cs="Arial"/>
          <w:color w:val="000000"/>
        </w:rPr>
        <w:t xml:space="preserve"> performances consists of </w:t>
      </w:r>
      <w:proofErr w:type="spellStart"/>
      <w:r w:rsidRPr="00065761">
        <w:rPr>
          <w:rFonts w:ascii="Arial" w:hAnsi="Arial" w:cs="Arial"/>
          <w:i/>
          <w:iCs/>
          <w:color w:val="000000"/>
        </w:rPr>
        <w:t>merong</w:t>
      </w:r>
      <w:proofErr w:type="spellEnd"/>
      <w:r w:rsidRPr="00065761">
        <w:rPr>
          <w:rFonts w:ascii="Arial" w:hAnsi="Arial" w:cs="Arial"/>
          <w:color w:val="000000"/>
        </w:rPr>
        <w:t xml:space="preserve">, </w:t>
      </w:r>
      <w:proofErr w:type="spellStart"/>
      <w:r w:rsidRPr="00065761">
        <w:rPr>
          <w:rFonts w:ascii="Arial" w:hAnsi="Arial" w:cs="Arial"/>
          <w:i/>
          <w:iCs/>
          <w:color w:val="000000"/>
        </w:rPr>
        <w:t>inggah</w:t>
      </w:r>
      <w:proofErr w:type="spellEnd"/>
      <w:r w:rsidRPr="00065761">
        <w:rPr>
          <w:rFonts w:ascii="Arial" w:hAnsi="Arial" w:cs="Arial"/>
          <w:color w:val="000000"/>
        </w:rPr>
        <w:t xml:space="preserve">, and </w:t>
      </w:r>
      <w:proofErr w:type="spellStart"/>
      <w:r w:rsidRPr="00065761">
        <w:rPr>
          <w:rFonts w:ascii="Arial" w:hAnsi="Arial" w:cs="Arial"/>
          <w:i/>
          <w:iCs/>
          <w:color w:val="000000"/>
        </w:rPr>
        <w:t>ladrang</w:t>
      </w:r>
      <w:proofErr w:type="spellEnd"/>
      <w:r w:rsidRPr="00065761">
        <w:rPr>
          <w:rFonts w:ascii="Arial" w:hAnsi="Arial" w:cs="Arial"/>
          <w:color w:val="000000"/>
        </w:rPr>
        <w:t xml:space="preserve"> and/or </w:t>
      </w:r>
      <w:proofErr w:type="spellStart"/>
      <w:r w:rsidRPr="00065761">
        <w:rPr>
          <w:rFonts w:ascii="Arial" w:hAnsi="Arial" w:cs="Arial"/>
          <w:i/>
          <w:iCs/>
          <w:color w:val="000000"/>
        </w:rPr>
        <w:t>ketawang</w:t>
      </w:r>
      <w:proofErr w:type="spellEnd"/>
      <w:r w:rsidRPr="00065761">
        <w:rPr>
          <w:rFonts w:ascii="Arial" w:hAnsi="Arial" w:cs="Arial"/>
          <w:color w:val="000000"/>
        </w:rPr>
        <w:t xml:space="preserve">, with </w:t>
      </w:r>
      <w:proofErr w:type="spellStart"/>
      <w:r w:rsidRPr="00065761">
        <w:rPr>
          <w:rFonts w:ascii="Arial" w:hAnsi="Arial" w:cs="Arial"/>
          <w:i/>
          <w:iCs/>
          <w:color w:val="000000"/>
        </w:rPr>
        <w:t>merong</w:t>
      </w:r>
      <w:proofErr w:type="spellEnd"/>
      <w:r w:rsidRPr="00065761">
        <w:rPr>
          <w:rFonts w:ascii="Arial" w:hAnsi="Arial" w:cs="Arial"/>
          <w:color w:val="000000"/>
        </w:rPr>
        <w:t xml:space="preserve"> and </w:t>
      </w:r>
      <w:proofErr w:type="spellStart"/>
      <w:r w:rsidRPr="00065761">
        <w:rPr>
          <w:rFonts w:ascii="Arial" w:hAnsi="Arial" w:cs="Arial"/>
          <w:i/>
          <w:iCs/>
          <w:color w:val="000000"/>
        </w:rPr>
        <w:t>inggah</w:t>
      </w:r>
      <w:proofErr w:type="spellEnd"/>
      <w:r w:rsidRPr="00065761">
        <w:rPr>
          <w:rFonts w:ascii="Arial" w:hAnsi="Arial" w:cs="Arial"/>
          <w:color w:val="000000"/>
        </w:rPr>
        <w:t xml:space="preserve"> serving as the core sections and </w:t>
      </w:r>
      <w:proofErr w:type="spellStart"/>
      <w:r w:rsidRPr="00065761">
        <w:rPr>
          <w:rFonts w:ascii="Arial" w:hAnsi="Arial" w:cs="Arial"/>
          <w:i/>
          <w:iCs/>
          <w:color w:val="000000"/>
        </w:rPr>
        <w:t>ladrang</w:t>
      </w:r>
      <w:proofErr w:type="spellEnd"/>
      <w:r w:rsidRPr="00065761">
        <w:rPr>
          <w:rFonts w:ascii="Arial" w:hAnsi="Arial" w:cs="Arial"/>
          <w:color w:val="000000"/>
        </w:rPr>
        <w:t xml:space="preserve"> and </w:t>
      </w:r>
      <w:proofErr w:type="spellStart"/>
      <w:r w:rsidRPr="00065761">
        <w:rPr>
          <w:rFonts w:ascii="Arial" w:hAnsi="Arial" w:cs="Arial"/>
          <w:i/>
          <w:iCs/>
          <w:color w:val="000000"/>
        </w:rPr>
        <w:t>ketawang</w:t>
      </w:r>
      <w:proofErr w:type="spellEnd"/>
      <w:r w:rsidRPr="00065761">
        <w:rPr>
          <w:rFonts w:ascii="Arial" w:hAnsi="Arial" w:cs="Arial"/>
          <w:color w:val="000000"/>
        </w:rPr>
        <w:t xml:space="preserve"> as variations.  </w:t>
      </w:r>
    </w:p>
    <w:p w14:paraId="101474AA" w14:textId="77777777" w:rsidR="00A8125C" w:rsidRDefault="00A8125C" w:rsidP="00BB66E3">
      <w:pPr>
        <w:pStyle w:val="Body"/>
        <w:spacing w:after="0"/>
        <w:rPr>
          <w:rFonts w:ascii="Arial" w:hAnsi="Arial" w:cs="Arial"/>
          <w:color w:val="000000"/>
        </w:rPr>
      </w:pPr>
    </w:p>
    <w:p w14:paraId="4D67ACD1" w14:textId="5B380B40" w:rsidR="00BB66E3" w:rsidRDefault="00065761" w:rsidP="00BB66E3">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is an artistic expression of the Javanese society, particularly within the royal courts, developing in various forms across the four branches of the Islamic </w:t>
      </w:r>
      <w:proofErr w:type="spellStart"/>
      <w:r w:rsidRPr="00065761">
        <w:rPr>
          <w:rFonts w:ascii="Arial" w:hAnsi="Arial" w:cs="Arial"/>
          <w:color w:val="000000"/>
        </w:rPr>
        <w:t>Mataram</w:t>
      </w:r>
      <w:proofErr w:type="spellEnd"/>
      <w:r w:rsidRPr="00065761">
        <w:rPr>
          <w:rFonts w:ascii="Arial" w:hAnsi="Arial" w:cs="Arial"/>
          <w:color w:val="000000"/>
        </w:rPr>
        <w:t xml:space="preserve"> Palace: the </w:t>
      </w:r>
      <w:proofErr w:type="spellStart"/>
      <w:r w:rsidRPr="00065761">
        <w:rPr>
          <w:rFonts w:ascii="Arial" w:hAnsi="Arial" w:cs="Arial"/>
          <w:color w:val="000000"/>
        </w:rPr>
        <w:t>Kasultanan</w:t>
      </w:r>
      <w:proofErr w:type="spellEnd"/>
      <w:r w:rsidRPr="00065761">
        <w:rPr>
          <w:rFonts w:ascii="Arial" w:hAnsi="Arial" w:cs="Arial"/>
          <w:color w:val="000000"/>
        </w:rPr>
        <w:t xml:space="preserve"> Yogyakarta, </w:t>
      </w:r>
      <w:proofErr w:type="spellStart"/>
      <w:r w:rsidRPr="00065761">
        <w:rPr>
          <w:rFonts w:ascii="Arial" w:hAnsi="Arial" w:cs="Arial"/>
          <w:color w:val="000000"/>
        </w:rPr>
        <w:t>Kasunanan</w:t>
      </w:r>
      <w:proofErr w:type="spellEnd"/>
      <w:r w:rsidRPr="00065761">
        <w:rPr>
          <w:rFonts w:ascii="Arial" w:hAnsi="Arial" w:cs="Arial"/>
          <w:color w:val="000000"/>
        </w:rPr>
        <w:t xml:space="preserve"> Surakarta, </w:t>
      </w:r>
      <w:proofErr w:type="spellStart"/>
      <w:r w:rsidRPr="00065761">
        <w:rPr>
          <w:rFonts w:ascii="Arial" w:hAnsi="Arial" w:cs="Arial"/>
          <w:color w:val="000000"/>
        </w:rPr>
        <w:t>Mangkunegaran</w:t>
      </w:r>
      <w:proofErr w:type="spellEnd"/>
      <w:r w:rsidRPr="00065761">
        <w:rPr>
          <w:rFonts w:ascii="Arial" w:hAnsi="Arial" w:cs="Arial"/>
          <w:color w:val="000000"/>
        </w:rPr>
        <w:t xml:space="preserve"> Duchy, and Paku Alaman Duchy. Each court has its own version of </w:t>
      </w:r>
      <w:proofErr w:type="spellStart"/>
      <w:r w:rsidRPr="00065761">
        <w:rPr>
          <w:rFonts w:ascii="Arial" w:hAnsi="Arial" w:cs="Arial"/>
          <w:i/>
          <w:iCs/>
          <w:color w:val="000000"/>
        </w:rPr>
        <w:t>Bedhaya</w:t>
      </w:r>
      <w:proofErr w:type="spellEnd"/>
      <w:r w:rsidRPr="00065761">
        <w:rPr>
          <w:rFonts w:ascii="Arial" w:hAnsi="Arial" w:cs="Arial"/>
          <w:color w:val="000000"/>
        </w:rPr>
        <w:t xml:space="preserve">, such as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Semang,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Ketawang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Anglirmendhung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Sinom</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Pangkur</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Duradasih</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Tejanata</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Endhol-endhol</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Durma</w:t>
      </w:r>
      <w:proofErr w:type="spellEnd"/>
      <w:r w:rsidRPr="00065761">
        <w:rPr>
          <w:rFonts w:ascii="Arial" w:hAnsi="Arial" w:cs="Arial"/>
          <w:i/>
          <w:iCs/>
          <w:color w:val="000000"/>
        </w:rPr>
        <w:t xml:space="preserv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Gandakusuma</w:t>
      </w:r>
      <w:proofErr w:type="spellEnd"/>
      <w:r w:rsidRPr="00065761">
        <w:rPr>
          <w:rFonts w:ascii="Arial" w:hAnsi="Arial" w:cs="Arial"/>
          <w:color w:val="000000"/>
        </w:rPr>
        <w:t xml:space="preserve">, and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Miyangong</w:t>
      </w:r>
      <w:proofErr w:type="spellEnd"/>
      <w:r w:rsidRPr="00065761">
        <w:rPr>
          <w:rFonts w:ascii="Arial" w:hAnsi="Arial" w:cs="Arial"/>
          <w:color w:val="000000"/>
        </w:rPr>
        <w:t xml:space="preserve">. Among these variants,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Semang</w:t>
      </w:r>
      <w:r w:rsidRPr="00065761">
        <w:rPr>
          <w:rFonts w:ascii="Arial" w:hAnsi="Arial" w:cs="Arial"/>
          <w:color w:val="000000"/>
        </w:rPr>
        <w:t xml:space="preserve"> serves as the foundation for </w:t>
      </w:r>
      <w:proofErr w:type="spellStart"/>
      <w:r w:rsidRPr="00065761">
        <w:rPr>
          <w:rFonts w:ascii="Arial" w:hAnsi="Arial" w:cs="Arial"/>
          <w:i/>
          <w:iCs/>
          <w:color w:val="000000"/>
        </w:rPr>
        <w:t>Bedhaya</w:t>
      </w:r>
      <w:proofErr w:type="spellEnd"/>
      <w:r w:rsidRPr="00065761">
        <w:rPr>
          <w:rFonts w:ascii="Arial" w:hAnsi="Arial" w:cs="Arial"/>
          <w:color w:val="000000"/>
        </w:rPr>
        <w:t xml:space="preserve"> development in </w:t>
      </w:r>
      <w:proofErr w:type="spellStart"/>
      <w:r w:rsidRPr="00065761">
        <w:rPr>
          <w:rFonts w:ascii="Arial" w:hAnsi="Arial" w:cs="Arial"/>
          <w:color w:val="000000"/>
        </w:rPr>
        <w:t>Kasultanan</w:t>
      </w:r>
      <w:proofErr w:type="spellEnd"/>
      <w:r w:rsidRPr="00065761">
        <w:rPr>
          <w:rFonts w:ascii="Arial" w:hAnsi="Arial" w:cs="Arial"/>
          <w:color w:val="000000"/>
        </w:rPr>
        <w:t xml:space="preserve"> Yogyakarta, while </w:t>
      </w:r>
      <w:proofErr w:type="spellStart"/>
      <w:r w:rsidRPr="00065761">
        <w:rPr>
          <w:rFonts w:ascii="Arial" w:hAnsi="Arial" w:cs="Arial"/>
          <w:i/>
          <w:iCs/>
          <w:color w:val="000000"/>
        </w:rPr>
        <w:t>Bedhaya</w:t>
      </w:r>
      <w:proofErr w:type="spellEnd"/>
      <w:r w:rsidRPr="00065761">
        <w:rPr>
          <w:rFonts w:ascii="Arial" w:hAnsi="Arial" w:cs="Arial"/>
          <w:color w:val="000000"/>
        </w:rPr>
        <w:t xml:space="preserve"> </w:t>
      </w:r>
      <w:proofErr w:type="spellStart"/>
      <w:r w:rsidRPr="00065761">
        <w:rPr>
          <w:rFonts w:ascii="Arial" w:hAnsi="Arial" w:cs="Arial"/>
          <w:i/>
          <w:iCs/>
          <w:color w:val="000000"/>
        </w:rPr>
        <w:lastRenderedPageBreak/>
        <w:t>Ketawang</w:t>
      </w:r>
      <w:proofErr w:type="spellEnd"/>
      <w:r w:rsidRPr="00065761">
        <w:rPr>
          <w:rFonts w:ascii="Arial" w:hAnsi="Arial" w:cs="Arial"/>
          <w:color w:val="000000"/>
        </w:rPr>
        <w:t xml:space="preserve"> is the main reference in </w:t>
      </w:r>
      <w:proofErr w:type="spellStart"/>
      <w:r w:rsidRPr="00065761">
        <w:rPr>
          <w:rFonts w:ascii="Arial" w:hAnsi="Arial" w:cs="Arial"/>
          <w:color w:val="000000"/>
        </w:rPr>
        <w:t>Kasunanan</w:t>
      </w:r>
      <w:proofErr w:type="spellEnd"/>
      <w:r w:rsidRPr="00065761">
        <w:rPr>
          <w:rFonts w:ascii="Arial" w:hAnsi="Arial" w:cs="Arial"/>
          <w:color w:val="000000"/>
        </w:rPr>
        <w:t xml:space="preserve"> Surakarta. Both dances are considered heirlooms from Sultan Agung Prabu </w:t>
      </w:r>
      <w:proofErr w:type="spellStart"/>
      <w:r w:rsidRPr="00065761">
        <w:rPr>
          <w:rFonts w:ascii="Arial" w:hAnsi="Arial" w:cs="Arial"/>
          <w:color w:val="000000"/>
        </w:rPr>
        <w:t>Hanyokrokusumo</w:t>
      </w:r>
      <w:proofErr w:type="spellEnd"/>
      <w:r w:rsidRPr="00065761">
        <w:rPr>
          <w:rFonts w:ascii="Arial" w:hAnsi="Arial" w:cs="Arial"/>
          <w:color w:val="000000"/>
        </w:rPr>
        <w:t xml:space="preserve"> and believed to be works of </w:t>
      </w:r>
      <w:proofErr w:type="spellStart"/>
      <w:r w:rsidRPr="00065761">
        <w:rPr>
          <w:rFonts w:ascii="Arial" w:hAnsi="Arial" w:cs="Arial"/>
          <w:color w:val="000000"/>
        </w:rPr>
        <w:t>Kanjeng</w:t>
      </w:r>
      <w:proofErr w:type="spellEnd"/>
      <w:r w:rsidRPr="00065761">
        <w:rPr>
          <w:rFonts w:ascii="Arial" w:hAnsi="Arial" w:cs="Arial"/>
          <w:color w:val="000000"/>
        </w:rPr>
        <w:t xml:space="preserve"> Ratu </w:t>
      </w:r>
      <w:proofErr w:type="spellStart"/>
      <w:r w:rsidRPr="00065761">
        <w:rPr>
          <w:rFonts w:ascii="Arial" w:hAnsi="Arial" w:cs="Arial"/>
          <w:color w:val="000000"/>
        </w:rPr>
        <w:t>Kencana</w:t>
      </w:r>
      <w:proofErr w:type="spellEnd"/>
      <w:r w:rsidRPr="00065761">
        <w:rPr>
          <w:rFonts w:ascii="Arial" w:hAnsi="Arial" w:cs="Arial"/>
          <w:color w:val="000000"/>
        </w:rPr>
        <w:t xml:space="preserve"> Hadi Sari (the South Sea Queen), with narratives depicting a spiritual encounter between them </w:t>
      </w:r>
      <w:r w:rsidRPr="00065761">
        <w:rPr>
          <w:rFonts w:ascii="Arial" w:hAnsi="Arial" w:cs="Arial"/>
        </w:rPr>
        <w:fldChar w:fldCharType="begin"/>
      </w:r>
      <w:r w:rsidRPr="00065761">
        <w:rPr>
          <w:rFonts w:ascii="Arial" w:hAnsi="Arial" w:cs="Arial"/>
        </w:rPr>
        <w:instrText xml:space="preserve"> ADDIN ZOTERO_ITEM CSL_CITATION {"citationID":"1CwTYgUs","properties":{"unsorted":true,"formattedCitation":"(Suharti, 2015)","plainCitation":"(Suharti, 2015)","noteIndex":0},"citationItems":[{"id":"DCYTEuMY/mMDgH2VD","uris":["http://zotero.org/users/local/KDg9W19a/items/HKHIKYWM"],"itemData":{"id":107,"type":"book","event-place":"Yogyakarta","publisher":"Kanisius","publisher-place":"Yogyakarta","title":"Bedhaya Semang Karaton Ngayogyakarta Hadiningrat Reaktualisasi Sebuah Tari Pusaka","author":[{"family":"Suharti","given":"Theresia"}],"issued":{"date-parts":[["2015"]]}},"label":"page"}],"schema":"https://github.com/citation-style-language/schema/raw/master/csl-citation.json"} </w:instrText>
      </w:r>
      <w:r w:rsidRPr="00065761">
        <w:rPr>
          <w:rFonts w:ascii="Arial" w:hAnsi="Arial" w:cs="Arial"/>
        </w:rPr>
        <w:fldChar w:fldCharType="separate"/>
      </w:r>
      <w:r w:rsidRPr="00065761">
        <w:rPr>
          <w:rFonts w:ascii="Arial" w:hAnsi="Arial" w:cs="Arial"/>
        </w:rPr>
        <w:t>(Suharti, 2015)</w:t>
      </w:r>
      <w:r w:rsidRPr="00065761">
        <w:rPr>
          <w:rFonts w:ascii="Arial" w:hAnsi="Arial" w:cs="Arial"/>
        </w:rPr>
        <w:fldChar w:fldCharType="end"/>
      </w:r>
      <w:r w:rsidRPr="00065761">
        <w:rPr>
          <w:rFonts w:ascii="Arial" w:hAnsi="Arial" w:cs="Arial"/>
          <w:color w:val="000000"/>
        </w:rPr>
        <w:t xml:space="preserve">. 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forms in </w:t>
      </w:r>
      <w:proofErr w:type="spellStart"/>
      <w:r w:rsidRPr="00065761">
        <w:rPr>
          <w:rFonts w:ascii="Arial" w:hAnsi="Arial" w:cs="Arial"/>
          <w:color w:val="000000"/>
        </w:rPr>
        <w:t>Mangkunegaran</w:t>
      </w:r>
      <w:proofErr w:type="spellEnd"/>
      <w:r w:rsidRPr="00065761">
        <w:rPr>
          <w:rFonts w:ascii="Arial" w:hAnsi="Arial" w:cs="Arial"/>
          <w:color w:val="000000"/>
        </w:rPr>
        <w:t xml:space="preserve"> and Paku Alaman Duchies essentially result from the absorption and adaptation of 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traditions originating from </w:t>
      </w:r>
      <w:proofErr w:type="spellStart"/>
      <w:r w:rsidRPr="00065761">
        <w:rPr>
          <w:rFonts w:ascii="Arial" w:hAnsi="Arial" w:cs="Arial"/>
          <w:color w:val="000000"/>
        </w:rPr>
        <w:t>Kasultanan</w:t>
      </w:r>
      <w:proofErr w:type="spellEnd"/>
      <w:r w:rsidRPr="00065761">
        <w:rPr>
          <w:rFonts w:ascii="Arial" w:hAnsi="Arial" w:cs="Arial"/>
          <w:color w:val="000000"/>
        </w:rPr>
        <w:t xml:space="preserve"> Yogyakarta and </w:t>
      </w:r>
      <w:proofErr w:type="spellStart"/>
      <w:r w:rsidRPr="00065761">
        <w:rPr>
          <w:rFonts w:ascii="Arial" w:hAnsi="Arial" w:cs="Arial"/>
          <w:color w:val="000000"/>
        </w:rPr>
        <w:t>Kasunanan</w:t>
      </w:r>
      <w:proofErr w:type="spellEnd"/>
      <w:r w:rsidRPr="00065761">
        <w:rPr>
          <w:rFonts w:ascii="Arial" w:hAnsi="Arial" w:cs="Arial"/>
          <w:color w:val="000000"/>
        </w:rPr>
        <w:t xml:space="preserve"> Surakarta </w:t>
      </w:r>
      <w:r w:rsidRPr="00065761">
        <w:rPr>
          <w:rFonts w:ascii="Arial" w:hAnsi="Arial" w:cs="Arial"/>
          <w:spacing w:val="-2"/>
        </w:rPr>
        <w:fldChar w:fldCharType="begin"/>
      </w:r>
      <w:r w:rsidRPr="00065761">
        <w:rPr>
          <w:rFonts w:ascii="Arial" w:hAnsi="Arial" w:cs="Arial"/>
          <w:spacing w:val="-2"/>
        </w:rPr>
        <w:instrText xml:space="preserve"> ADDIN ZOTERO_ITEM CSL_CITATION {"citationID":"pGtt4mey","properties":{"formattedCitation":"(Sriyadi &amp; Pramutomo, 2020)","plainCitation":"(Sriyadi &amp; Pramutomo, 2020)","noteIndex":0},"citationItems":[{"id":29,"uris":["http://zotero.org/users/local/eNOWBpLq/items/YQ3DWR8G"],"itemData":{"id":29,"type":"article-journal","container-title":"Jurnal Sejarah Citra Lekha","DOI":"https://doi.org/10.14710/jscl.v5i1.26657","issue":"1","page":"28-44","title":"Absorpsi Tari Bedhaya Bedhah Madiun Gaya Yogyakarta di Mangkunegaran Masa Pemerintahan Mangkunegara VII","volume":"5","author":[{"literal":"Sriyadi"},{"family":"Pramutomo","given":"R.M."}],"issued":{"date-parts":[["2020"]]}}}],"schema":"https://github.com/citation-style-language/schema/raw/master/csl-citation.json"} </w:instrText>
      </w:r>
      <w:r w:rsidRPr="00065761">
        <w:rPr>
          <w:rFonts w:ascii="Arial" w:hAnsi="Arial" w:cs="Arial"/>
          <w:spacing w:val="-2"/>
        </w:rPr>
        <w:fldChar w:fldCharType="separate"/>
      </w:r>
      <w:r w:rsidRPr="00065761">
        <w:rPr>
          <w:rFonts w:ascii="Arial" w:hAnsi="Arial" w:cs="Arial"/>
        </w:rPr>
        <w:t>(Sriyadi &amp; Pramutomo, 2020)</w:t>
      </w:r>
      <w:r w:rsidRPr="00065761">
        <w:rPr>
          <w:rFonts w:ascii="Arial" w:hAnsi="Arial" w:cs="Arial"/>
          <w:spacing w:val="-2"/>
        </w:rPr>
        <w:fldChar w:fldCharType="end"/>
      </w:r>
      <w:r w:rsidRPr="00065761">
        <w:rPr>
          <w:rFonts w:ascii="Arial" w:hAnsi="Arial" w:cs="Arial"/>
          <w:color w:val="000000"/>
        </w:rPr>
        <w:t>.</w:t>
      </w:r>
    </w:p>
    <w:p w14:paraId="0BAA1C6D" w14:textId="77777777" w:rsidR="00BB66E3" w:rsidRDefault="00BB66E3" w:rsidP="00BB66E3">
      <w:pPr>
        <w:pStyle w:val="Body"/>
        <w:spacing w:after="0"/>
        <w:rPr>
          <w:rFonts w:ascii="Arial" w:hAnsi="Arial" w:cs="Arial"/>
          <w:color w:val="000000"/>
        </w:rPr>
      </w:pPr>
    </w:p>
    <w:p w14:paraId="5118F440" w14:textId="55F4B552" w:rsidR="00A8125C" w:rsidRPr="003F2468" w:rsidRDefault="00065761" w:rsidP="00A8125C">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holds a long history and a special position within Javanese court culture, regarded as a sacred ancestral heritage and a representation of Javanese ethical and aesthetic values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{"citationID":"KTQheflO","properties":{"formattedCitation":"(Sunaryadi, 2013)","plainCitation":"(Sunaryadi, 2013)","noteIndex":0},"citationItems":[{"id":59,"uris":["http://zotero.org/users/local/eNOWBpLq/items/B3GUSYLM"],"itemData":{"id":59,"type":"article-journal","container-title":"Kawistara","page":"227-334","title":"Aksiologi Tari Bedhaya Kraton Yogyakarta","volume":"3","author":[{"literal":"Sunaryadi"}],"issued":{"date-parts":[["2013"]]}}}],"schema":"https://github.com/citation-style-language/schema/raw/master/csl-citation.json"}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(Sunaryadi, 2013)</w:t>
      </w:r>
      <w:r w:rsidRPr="00065761">
        <w:rPr>
          <w:rFonts w:ascii="Arial" w:hAnsi="Arial" w:cs="Arial"/>
          <w:color w:val="000000"/>
        </w:rPr>
        <w:fldChar w:fldCharType="end"/>
      </w:r>
      <w:r w:rsidRPr="00065761">
        <w:rPr>
          <w:rFonts w:ascii="Arial" w:hAnsi="Arial" w:cs="Arial"/>
          <w:color w:val="000000"/>
        </w:rPr>
        <w:t xml:space="preserve">. Although its exact origins remain uncertain, several researchers link the dance to religious traditions from the Hindu-Buddhist era. </w:t>
      </w:r>
      <w:proofErr w:type="spellStart"/>
      <w:r w:rsidRPr="00065761">
        <w:rPr>
          <w:rFonts w:ascii="Arial" w:hAnsi="Arial" w:cs="Arial"/>
          <w:color w:val="000000"/>
        </w:rPr>
        <w:t>Helsdingen</w:t>
      </w:r>
      <w:proofErr w:type="spellEnd"/>
      <w:r w:rsidRPr="00065761">
        <w:rPr>
          <w:rFonts w:ascii="Arial" w:hAnsi="Arial" w:cs="Arial"/>
          <w:color w:val="000000"/>
        </w:rPr>
        <w:t xml:space="preserv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s9p5F3oh","properties":{"formattedCitation":"(1925)","plainCitation":"(1925)","noteIndex":0},"citationItems":[{"id":"DCYTEuMY/y00Tzafv","uris":["http://zotero.org/users/local/KDg9W19a/items/SX6U36Z3"],"itemData":{"id":"2yrdgWxy/wSsZkYDW","type":"book","event-place":"Wentefreden","publisher":"Balai Pustaka","publisher-place":"Wentefreden","title":"Serat Bedhaya Srimpi","author":[{"family":"Helsdingen","given":"B.","dropping-particle":"van-Schoevers"}],"issued":{"date-parts":[["1925"]]}},"label":"page","suppress-author":true}],"schema":"https://github.com/citation-style-language/schema/raw/master/csl-citation.json"}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(1925)</w:t>
      </w:r>
      <w:r w:rsidRPr="00065761">
        <w:rPr>
          <w:rFonts w:ascii="Arial" w:hAnsi="Arial" w:cs="Arial"/>
          <w:color w:val="000000"/>
        </w:rPr>
        <w:fldChar w:fldCharType="end"/>
      </w:r>
      <w:r w:rsidRPr="00065761">
        <w:t xml:space="preserve"> </w:t>
      </w:r>
      <w:r w:rsidRPr="00065761">
        <w:rPr>
          <w:rFonts w:ascii="Arial" w:hAnsi="Arial" w:cs="Arial"/>
          <w:color w:val="000000"/>
        </w:rPr>
        <w:t xml:space="preserve">and </w:t>
      </w:r>
      <w:proofErr w:type="spellStart"/>
      <w:r w:rsidRPr="00065761">
        <w:rPr>
          <w:rFonts w:ascii="Arial" w:hAnsi="Arial" w:cs="Arial"/>
          <w:color w:val="000000"/>
        </w:rPr>
        <w:t>Hadiwidjojo</w:t>
      </w:r>
      <w:proofErr w:type="spellEnd"/>
      <w:r w:rsidRPr="00065761">
        <w:rPr>
          <w:rFonts w:ascii="Arial" w:hAnsi="Arial" w:cs="Arial"/>
          <w:color w:val="000000"/>
        </w:rPr>
        <w:t xml:space="preserv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TzjpEgDG","properties":{"formattedCitation":"(1981)","plainCitation":"(1981)","noteIndex":0},"citationItems":[{"id":"DCYTEuMY/FB8Zu0So","uris":["http://zotero.org/users/local/KDg9W19a/items/UUNM5NHS"],"itemData":{"id":"2yrdgWxy/3FHSnIge","type":"book","event-place":"Jakarta","publisher":"Balai Pustaka","publisher-place":"Jakarta","title":"Bedhaya Ketawang Tarian Sakral di Candi-candi","author":[{"family":"Hadiwidjojo","given":"K.G.P.H"}],"issued":{"date-parts":[["1981"]]}},"label":"page","suppress-author":true}],"schema":"https://github.com/citation-style-language/schema/raw/master/csl-citation.json"}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(1981)</w:t>
      </w:r>
      <w:r w:rsidRPr="00065761">
        <w:rPr>
          <w:rFonts w:ascii="Arial" w:hAnsi="Arial" w:cs="Arial"/>
          <w:color w:val="000000"/>
        </w:rPr>
        <w:fldChar w:fldCharType="end"/>
      </w:r>
      <w:r w:rsidRPr="00065761">
        <w:rPr>
          <w:rFonts w:ascii="Arial" w:hAnsi="Arial" w:cs="Arial"/>
          <w:color w:val="000000"/>
        </w:rPr>
        <w:t xml:space="preserve"> argue that </w:t>
      </w:r>
      <w:proofErr w:type="spellStart"/>
      <w:r w:rsidRPr="00065761">
        <w:rPr>
          <w:rFonts w:ascii="Arial" w:hAnsi="Arial" w:cs="Arial"/>
          <w:i/>
          <w:iCs/>
          <w:color w:val="000000"/>
        </w:rPr>
        <w:t>Bedhaya</w:t>
      </w:r>
      <w:proofErr w:type="spellEnd"/>
      <w:r w:rsidRPr="00065761">
        <w:rPr>
          <w:rFonts w:ascii="Arial" w:hAnsi="Arial" w:cs="Arial"/>
          <w:color w:val="000000"/>
        </w:rPr>
        <w:t xml:space="preserve"> originated from offerings performed for the god Shiva by </w:t>
      </w:r>
      <w:proofErr w:type="spellStart"/>
      <w:r w:rsidRPr="00065761">
        <w:rPr>
          <w:rFonts w:ascii="Arial" w:hAnsi="Arial" w:cs="Arial"/>
          <w:i/>
          <w:iCs/>
          <w:color w:val="000000"/>
        </w:rPr>
        <w:t>endhang</w:t>
      </w:r>
      <w:proofErr w:type="spellEnd"/>
      <w:r w:rsidRPr="00065761">
        <w:rPr>
          <w:rFonts w:ascii="Arial" w:hAnsi="Arial" w:cs="Arial"/>
          <w:color w:val="000000"/>
        </w:rPr>
        <w:t xml:space="preserve"> or </w:t>
      </w:r>
      <w:proofErr w:type="spellStart"/>
      <w:r w:rsidRPr="00065761">
        <w:rPr>
          <w:rFonts w:ascii="Arial" w:hAnsi="Arial" w:cs="Arial"/>
          <w:i/>
          <w:iCs/>
          <w:color w:val="000000"/>
        </w:rPr>
        <w:t>devadāsi</w:t>
      </w:r>
      <w:proofErr w:type="spellEnd"/>
      <w:r w:rsidRPr="00065761">
        <w:rPr>
          <w:rFonts w:ascii="Arial" w:hAnsi="Arial" w:cs="Arial"/>
          <w:color w:val="000000"/>
        </w:rPr>
        <w:t xml:space="preserve">—temple dancers considered “beloved of the gods” who played a vital role in worship rituals. These </w:t>
      </w:r>
      <w:proofErr w:type="spellStart"/>
      <w:r w:rsidRPr="00065761">
        <w:rPr>
          <w:rFonts w:ascii="Arial" w:hAnsi="Arial" w:cs="Arial"/>
          <w:i/>
          <w:iCs/>
          <w:color w:val="000000"/>
        </w:rPr>
        <w:t>devadāsi</w:t>
      </w:r>
      <w:proofErr w:type="spellEnd"/>
      <w:r w:rsidRPr="00065761">
        <w:rPr>
          <w:rFonts w:ascii="Arial" w:hAnsi="Arial" w:cs="Arial"/>
          <w:color w:val="000000"/>
        </w:rPr>
        <w:t xml:space="preserve"> danced in simple costumes adorned with flowers as an act of spiritual devotion, with movements based on the </w:t>
      </w:r>
      <w:proofErr w:type="spellStart"/>
      <w:r w:rsidRPr="00065761">
        <w:rPr>
          <w:rFonts w:ascii="Arial" w:hAnsi="Arial" w:cs="Arial"/>
          <w:i/>
          <w:iCs/>
          <w:color w:val="000000"/>
        </w:rPr>
        <w:t>Nāṭyaśāstra</w:t>
      </w:r>
      <w:proofErr w:type="spellEnd"/>
      <w:r w:rsidRPr="00065761">
        <w:rPr>
          <w:rFonts w:ascii="Arial" w:hAnsi="Arial" w:cs="Arial"/>
          <w:color w:val="000000"/>
        </w:rPr>
        <w:t xml:space="preserve">, a classical text associated with </w:t>
      </w:r>
      <w:r w:rsidRPr="003F2468">
        <w:rPr>
          <w:rFonts w:ascii="Arial" w:hAnsi="Arial" w:cs="Arial"/>
          <w:color w:val="000000"/>
        </w:rPr>
        <w:t xml:space="preserve">Shiva </w:t>
      </w:r>
      <w:r w:rsidR="003F2468" w:rsidRPr="003F2468">
        <w:rPr>
          <w:rFonts w:ascii="Arial" w:hAnsi="Arial" w:cs="Arial"/>
          <w:color w:val="000000"/>
        </w:rPr>
        <w:fldChar w:fldCharType="begin"/>
      </w:r>
      <w:r w:rsidR="003F2468" w:rsidRPr="003F2468">
        <w:rPr>
          <w:rFonts w:ascii="Arial" w:hAnsi="Arial" w:cs="Arial"/>
          <w:color w:val="000000"/>
        </w:rPr>
        <w:instrText xml:space="preserve"> ADDIN ZOTERO_ITEM CSL_CITATION {"citationID":"9Cu0g310","properties":{"formattedCitation":"(Lelyveld, 1931; Sedyawati, 1981; Soedarsono, 1999)","plainCitation":"(Lelyveld, 1931; Sedyawati, 1981; Soedarsono, 1999)","noteIndex":0},"citationItems":[{"id":402,"uris":["http://zotero.org/users/local/eNOWBpLq/items/YZ83KDKQ"],"itemData":{"id":402,"type":"book","event-place":"Amsterdam","publisher":"Van Holkema &amp; Warendorf's","publisher-place":"Amsterdam","title":"De Javaansche Danskunst","author":[{"family":"Lelyveld","given":"Th. B.","dropping-particle":"van"}],"issued":{"date-parts":[["1931"]]}}},{"id":"DCYTEuMY/MkV7wz5J","uris":["http://zotero.org/users/local/KDg9W19a/items/QY3NJPVA"],"itemData":{"id":"2yrdgWxy/PGpvw1ov","type":"book","event-place":"Jakarta","publisher":"Sinar Harapan","publisher-place":"Jakarta","title":"Pertumbuhan Seni Pertunjukan","author":[{"family":"Sedyawati","given":"Edi"}],"issued":{"date-parts":[["1981"]]}}},{"id":"DCYTEuMY/HmOyian4","uris":["http://zotero.org/users/local/KDg9W19a/items/XYEA6I4X"],"itemData":{"id":"2yrdgWxy/kyMsl7ZQ","type":"book","event-place":"Bandung","publisher":"MSPI","publisher-place":"Bandung","title":"Seni Pertunjukan Indonesia dan Pariwisata","author":[{"family":"Soedarsono","given":"R.M."}],"issued":{"date-parts":[["1999"]]}}}],"schema":"https://github.com/citation-style-language/schema/raw/master/csl-citation.json"} </w:instrText>
      </w:r>
      <w:r w:rsidR="003F2468" w:rsidRPr="003F2468">
        <w:rPr>
          <w:rFonts w:ascii="Arial" w:hAnsi="Arial" w:cs="Arial"/>
          <w:color w:val="000000"/>
        </w:rPr>
        <w:fldChar w:fldCharType="separate"/>
      </w:r>
      <w:r w:rsidR="003F2468" w:rsidRPr="003F2468">
        <w:rPr>
          <w:rFonts w:ascii="Arial" w:hAnsi="Arial" w:cs="Arial"/>
        </w:rPr>
        <w:t>(Lelyveld, 1931; Sedyawati, 1981; Soedarsono, 1999)</w:t>
      </w:r>
      <w:r w:rsidR="003F2468" w:rsidRPr="003F2468">
        <w:rPr>
          <w:rFonts w:ascii="Arial" w:hAnsi="Arial" w:cs="Arial"/>
          <w:color w:val="000000"/>
        </w:rPr>
        <w:fldChar w:fldCharType="end"/>
      </w:r>
      <w:r w:rsidRPr="003F2468">
        <w:rPr>
          <w:rFonts w:ascii="Arial" w:hAnsi="Arial" w:cs="Arial"/>
          <w:color w:val="000000"/>
        </w:rPr>
        <w:t xml:space="preserve">. Thus, </w:t>
      </w:r>
      <w:proofErr w:type="spellStart"/>
      <w:r w:rsidRPr="003F2468">
        <w:rPr>
          <w:rFonts w:ascii="Arial" w:hAnsi="Arial" w:cs="Arial"/>
          <w:i/>
          <w:iCs/>
          <w:color w:val="000000"/>
        </w:rPr>
        <w:t>Bedhaya</w:t>
      </w:r>
      <w:proofErr w:type="spellEnd"/>
      <w:r w:rsidRPr="003F2468">
        <w:rPr>
          <w:rFonts w:ascii="Arial" w:hAnsi="Arial" w:cs="Arial"/>
          <w:color w:val="000000"/>
        </w:rPr>
        <w:t xml:space="preserve"> can be understood as a continuation of a sacred dance tradition rich in religious values, preserved within the cultural framework of the Javanese court.</w:t>
      </w:r>
    </w:p>
    <w:p w14:paraId="41369556" w14:textId="77777777" w:rsidR="00A8125C" w:rsidRDefault="00A8125C" w:rsidP="00A8125C">
      <w:pPr>
        <w:pStyle w:val="Body"/>
        <w:spacing w:after="0"/>
        <w:rPr>
          <w:rFonts w:ascii="Arial" w:hAnsi="Arial" w:cs="Arial"/>
          <w:color w:val="000000"/>
        </w:rPr>
      </w:pPr>
    </w:p>
    <w:p w14:paraId="3B90D6C3" w14:textId="5FED85FF" w:rsidR="00A8125C" w:rsidRDefault="00065761" w:rsidP="00A8125C">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features abstract and symbolic movement patterns. As </w:t>
      </w:r>
      <w:proofErr w:type="spellStart"/>
      <w:r w:rsidRPr="00065761">
        <w:rPr>
          <w:rFonts w:ascii="Arial" w:hAnsi="Arial" w:cs="Arial"/>
          <w:color w:val="000000"/>
        </w:rPr>
        <w:t>Soedarsono</w:t>
      </w:r>
      <w:proofErr w:type="spellEnd"/>
      <w:r w:rsidRPr="00065761">
        <w:rPr>
          <w:rFonts w:ascii="Arial" w:hAnsi="Arial" w:cs="Arial"/>
          <w:color w:val="000000"/>
        </w:rPr>
        <w:t xml:space="preserv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bkNvkr8d","properties":{"formattedCitation":"(1972)","plainCitation":"(1972)","noteIndex":0},"citationItems":[{"id":"DCYTEuMY/LviWkpmm","uris":["http://zotero.org/users/local/k6gCZA74/items/JRAU9YY2",["http://zotero.org/users/local/k6gCZA74/items/JRAU9YY2"]],"itemData":{"id":"6hRVUs0F/r9ApqFjq","type":"book","event-place":"Yogyakarta","publisher":"Gadjah Mada University Perss","publisher-place":"Yogyakarta","title":"Djawa dan Bali: Dua Pusat Perkembangan Drama Tari Tradisional di Indonesia","author":[{"family":"Soedarsono","given":"R.M."}],"issued":{"date-parts":[["1972"]]}},"label":"page","suppress-author":true}],"schema":"https://github.com/citation-style-language/schema/raw/master/csl-citation.json"}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(1972)</w:t>
      </w:r>
      <w:r w:rsidRPr="00065761">
        <w:rPr>
          <w:rFonts w:ascii="Arial" w:hAnsi="Arial" w:cs="Arial"/>
          <w:color w:val="000000"/>
        </w:rPr>
        <w:fldChar w:fldCharType="end"/>
      </w:r>
      <w:r w:rsidRPr="00065761">
        <w:rPr>
          <w:rFonts w:ascii="Arial" w:hAnsi="Arial" w:cs="Arial"/>
          <w:color w:val="000000"/>
        </w:rPr>
        <w:t xml:space="preserve"> noted, its gestures do not explicitly depict human behavior but convey subtle meanings that are not easily understood. </w:t>
      </w:r>
      <w:proofErr w:type="spellStart"/>
      <w:r w:rsidRPr="003F2468">
        <w:rPr>
          <w:rFonts w:ascii="Arial" w:hAnsi="Arial" w:cs="Arial"/>
          <w:color w:val="000000"/>
        </w:rPr>
        <w:t>Lelyveld</w:t>
      </w:r>
      <w:proofErr w:type="spellEnd"/>
      <w:r w:rsidRPr="003F2468">
        <w:rPr>
          <w:rFonts w:ascii="Arial" w:hAnsi="Arial" w:cs="Arial"/>
          <w:color w:val="000000"/>
        </w:rPr>
        <w:t xml:space="preserve"> </w:t>
      </w:r>
      <w:r w:rsidR="003F2468" w:rsidRPr="003F2468">
        <w:rPr>
          <w:rFonts w:ascii="Arial" w:hAnsi="Arial" w:cs="Arial"/>
          <w:color w:val="000000"/>
        </w:rPr>
        <w:fldChar w:fldCharType="begin"/>
      </w:r>
      <w:r w:rsidR="003F2468" w:rsidRPr="003F2468">
        <w:rPr>
          <w:rFonts w:ascii="Arial" w:hAnsi="Arial" w:cs="Arial"/>
          <w:color w:val="000000"/>
        </w:rPr>
        <w:instrText xml:space="preserve"> ADDIN ZOTERO_ITEM CSL_CITATION {"citationID":"HNoU6Jbv","properties":{"formattedCitation":"(1931)","plainCitation":"(1931)","noteIndex":0},"citationItems":[{"id":402,"uris":["http://zotero.org/users/local/eNOWBpLq/items/YZ83KDKQ"],"itemData":{"id":402,"type":"book","event-place":"Amsterdam","publisher":"Van Holkema &amp; Warendorf's","publisher-place":"Amsterdam","title":"De Javaansche Danskunst","author":[{"family":"Lelyveld","given":"Th. B.","dropping-particle":"van"}],"issued":{"date-parts":[["1931"]]}},"label":"page","suppress-author":true}],"schema":"https://github.com/citation-style-language/schema/raw/master/csl-citation.json"} </w:instrText>
      </w:r>
      <w:r w:rsidR="003F2468" w:rsidRPr="003F2468">
        <w:rPr>
          <w:rFonts w:ascii="Arial" w:hAnsi="Arial" w:cs="Arial"/>
          <w:color w:val="000000"/>
        </w:rPr>
        <w:fldChar w:fldCharType="separate"/>
      </w:r>
      <w:r w:rsidR="003F2468" w:rsidRPr="003F2468">
        <w:rPr>
          <w:rFonts w:ascii="Arial" w:hAnsi="Arial" w:cs="Arial"/>
        </w:rPr>
        <w:t>(1931)</w:t>
      </w:r>
      <w:r w:rsidR="003F2468" w:rsidRPr="003F2468">
        <w:rPr>
          <w:rFonts w:ascii="Arial" w:hAnsi="Arial" w:cs="Arial"/>
          <w:color w:val="000000"/>
        </w:rPr>
        <w:fldChar w:fldCharType="end"/>
      </w:r>
      <w:r w:rsidRPr="003F2468">
        <w:rPr>
          <w:rFonts w:ascii="Arial" w:hAnsi="Arial" w:cs="Arial"/>
          <w:color w:val="000000"/>
        </w:rPr>
        <w:t xml:space="preserve"> adds that this</w:t>
      </w:r>
      <w:r w:rsidRPr="00065761">
        <w:rPr>
          <w:rFonts w:ascii="Arial" w:hAnsi="Arial" w:cs="Arial"/>
          <w:color w:val="000000"/>
        </w:rPr>
        <w:t xml:space="preserve"> abstraction stems from Hindu artistic influences, emphasizing mystical concepts and inner experience rather than visual observation. Similarly, the </w:t>
      </w:r>
      <w:r w:rsidRPr="00065761">
        <w:rPr>
          <w:rFonts w:ascii="Arial" w:hAnsi="Arial" w:cs="Arial"/>
          <w:i/>
          <w:iCs/>
          <w:color w:val="000000"/>
        </w:rPr>
        <w:t>sindhenan</w:t>
      </w:r>
      <w:r w:rsidRPr="00065761">
        <w:rPr>
          <w:rFonts w:ascii="Arial" w:hAnsi="Arial" w:cs="Arial"/>
          <w:color w:val="000000"/>
        </w:rPr>
        <w:t xml:space="preserve"> text plays a crucial role in expressing the dance’s essence, with poetic verses like </w:t>
      </w:r>
      <w:proofErr w:type="spellStart"/>
      <w:r w:rsidRPr="00065761">
        <w:rPr>
          <w:rFonts w:ascii="Arial" w:hAnsi="Arial" w:cs="Arial"/>
          <w:i/>
          <w:iCs/>
          <w:color w:val="000000"/>
        </w:rPr>
        <w:t>kidung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sekar</w:t>
      </w:r>
      <w:proofErr w:type="spellEnd"/>
      <w:r w:rsidRPr="00065761">
        <w:rPr>
          <w:rFonts w:ascii="Arial" w:hAnsi="Arial" w:cs="Arial"/>
          <w:i/>
          <w:iCs/>
          <w:color w:val="000000"/>
        </w:rPr>
        <w:t xml:space="preserve"> </w:t>
      </w:r>
      <w:proofErr w:type="spellStart"/>
      <w:r w:rsidRPr="00065761">
        <w:rPr>
          <w:rFonts w:ascii="Arial" w:hAnsi="Arial" w:cs="Arial"/>
          <w:i/>
          <w:iCs/>
          <w:color w:val="000000"/>
        </w:rPr>
        <w:t>kawi</w:t>
      </w:r>
      <w:proofErr w:type="spellEnd"/>
      <w:r w:rsidRPr="00065761">
        <w:rPr>
          <w:rFonts w:ascii="Arial" w:hAnsi="Arial" w:cs="Arial"/>
          <w:color w:val="000000"/>
        </w:rPr>
        <w:t xml:space="preserve"> or </w:t>
      </w:r>
      <w:proofErr w:type="spellStart"/>
      <w:r w:rsidRPr="00065761">
        <w:rPr>
          <w:rFonts w:ascii="Arial" w:hAnsi="Arial" w:cs="Arial"/>
          <w:i/>
          <w:iCs/>
          <w:color w:val="000000"/>
        </w:rPr>
        <w:t>sekar</w:t>
      </w:r>
      <w:proofErr w:type="spellEnd"/>
      <w:r w:rsidRPr="00065761">
        <w:rPr>
          <w:rFonts w:ascii="Arial" w:hAnsi="Arial" w:cs="Arial"/>
          <w:i/>
          <w:iCs/>
          <w:color w:val="000000"/>
        </w:rPr>
        <w:t xml:space="preserve"> </w:t>
      </w:r>
      <w:proofErr w:type="spellStart"/>
      <w:r w:rsidRPr="00065761">
        <w:rPr>
          <w:rFonts w:ascii="Arial" w:hAnsi="Arial" w:cs="Arial"/>
          <w:i/>
          <w:iCs/>
          <w:color w:val="000000"/>
        </w:rPr>
        <w:t>ageng</w:t>
      </w:r>
      <w:proofErr w:type="spellEnd"/>
      <w:r w:rsidRPr="00065761">
        <w:rPr>
          <w:rFonts w:ascii="Arial" w:hAnsi="Arial" w:cs="Arial"/>
          <w:color w:val="000000"/>
        </w:rPr>
        <w:t xml:space="preserve"> serving as key elements that enhance meaning within the performance structure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{"citationID":"mxgwAzCp","properties":{"formattedCitation":"(Brakel-Papenhuyzen, 1988)","plainCitation":"(Brakel-Papenhuyzen, 1988)","noteIndex":0},"citationItems":[{"id":"DCYTEuMY/kkJ9TJae","uris":["http://zotero.org/users/local/k6gCZA74/items/UWN7Y33H",["http://zotero.org/users/local/k6gCZA74/items/UWN7Y33H"]],"itemData":{"id":"6hRVUs0F/ieQjmGY8","type":"book","event-place":"Leiden","publisher":"Van Onderen","publisher-place":"Leiden","title":"The Sacred Bedhaya Dance of the Kraton of Surakarta and Yogyakarta","author":[{"family":"Brakel-Papenhuyzen","given":"Clara"}],"issued":{"date-parts":[["1988"]]}}}],"schema":"https://github.com/citation-style-language/schema/raw/master/csl-citation.json"}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(Brakel-Papenhuyzen, 1988)</w:t>
      </w:r>
      <w:r w:rsidRPr="00065761">
        <w:rPr>
          <w:rFonts w:ascii="Arial" w:hAnsi="Arial" w:cs="Arial"/>
          <w:color w:val="000000"/>
        </w:rPr>
        <w:fldChar w:fldCharType="end"/>
      </w:r>
      <w:r w:rsidRPr="00065761">
        <w:rPr>
          <w:rFonts w:ascii="Arial" w:hAnsi="Arial" w:cs="Arial"/>
          <w:color w:val="000000"/>
        </w:rPr>
        <w:t xml:space="preserve">.  </w:t>
      </w:r>
    </w:p>
    <w:p w14:paraId="2AB48E14" w14:textId="77777777" w:rsidR="00A8125C" w:rsidRDefault="00A8125C" w:rsidP="00A8125C">
      <w:pPr>
        <w:pStyle w:val="Body"/>
        <w:spacing w:after="0"/>
        <w:rPr>
          <w:rFonts w:ascii="Arial" w:hAnsi="Arial" w:cs="Arial"/>
          <w:color w:val="000000"/>
        </w:rPr>
      </w:pPr>
    </w:p>
    <w:p w14:paraId="1B64D02C" w14:textId="77777777" w:rsidR="00A8125C" w:rsidRDefault="00065761" w:rsidP="00A8125C">
      <w:pPr>
        <w:pStyle w:val="Body"/>
        <w:spacing w:after="0"/>
        <w:rPr>
          <w:rFonts w:ascii="Arial" w:hAnsi="Arial" w:cs="Arial"/>
          <w:color w:val="000000"/>
        </w:rPr>
      </w:pPr>
      <w:proofErr w:type="spellStart"/>
      <w:r w:rsidRPr="00065761">
        <w:rPr>
          <w:rFonts w:ascii="Arial" w:hAnsi="Arial" w:cs="Arial"/>
          <w:i/>
          <w:iCs/>
          <w:color w:val="000000"/>
        </w:rPr>
        <w:t>Bedhaya</w:t>
      </w:r>
      <w:proofErr w:type="spellEnd"/>
      <w:r w:rsidRPr="00065761">
        <w:rPr>
          <w:rFonts w:ascii="Arial" w:hAnsi="Arial" w:cs="Arial"/>
          <w:color w:val="000000"/>
        </w:rPr>
        <w:t xml:space="preserve"> dance employs </w:t>
      </w:r>
      <w:proofErr w:type="spellStart"/>
      <w:r w:rsidRPr="00065761">
        <w:rPr>
          <w:rFonts w:ascii="Arial" w:hAnsi="Arial" w:cs="Arial"/>
          <w:i/>
          <w:iCs/>
          <w:color w:val="000000"/>
        </w:rPr>
        <w:t>gendhing</w:t>
      </w:r>
      <w:proofErr w:type="spellEnd"/>
      <w:r w:rsidRPr="00065761">
        <w:rPr>
          <w:rFonts w:ascii="Arial" w:hAnsi="Arial" w:cs="Arial"/>
          <w:color w:val="000000"/>
        </w:rPr>
        <w:t xml:space="preserve"> as its music, which is carefully structured and rich in religious significance, creating a meditative atmosphere that affirms its role as a spiritual expression in Javanese tradition. The </w:t>
      </w:r>
      <w:r w:rsidRPr="00065761">
        <w:rPr>
          <w:rFonts w:ascii="Arial" w:hAnsi="Arial" w:cs="Arial"/>
          <w:i/>
          <w:iCs/>
          <w:color w:val="000000"/>
        </w:rPr>
        <w:t xml:space="preserve">Serat Sastra </w:t>
      </w:r>
      <w:proofErr w:type="spellStart"/>
      <w:r w:rsidRPr="00065761">
        <w:rPr>
          <w:rFonts w:ascii="Arial" w:hAnsi="Arial" w:cs="Arial"/>
          <w:i/>
          <w:iCs/>
          <w:color w:val="000000"/>
        </w:rPr>
        <w:t>Gendhing</w:t>
      </w:r>
      <w:proofErr w:type="spellEnd"/>
      <w:r w:rsidRPr="00065761">
        <w:rPr>
          <w:rFonts w:ascii="Arial" w:hAnsi="Arial" w:cs="Arial"/>
          <w:color w:val="000000"/>
        </w:rPr>
        <w:t xml:space="preserve"> states that the harmonious gamelan melodies evoke beauty, softness, and nobility, reflecting unity between servant and God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{"citationID":"gI2nwgcB","properties":{"formattedCitation":"(Adji &amp; Achmad, 2019)","plainCitation":"(Adji &amp; Achmad, 2019)","noteIndex":0},"citationItems":[{"id":"DCYTEuMY/iaEqq3FU","uris":["http://zotero.org/users/local/KDg9W19a/items/V3JD4I69"],"itemData":{"id":"6hRVUs0F/Wn7nsQx3","type":"book","event-place":"Yogyakarta","publisher":"Araska","publisher-place":"Yogyakarta","title":"Sultan Agung: Menelusuri Jejak-jejak Puncak Kekuasaan Mataram","author":[{"family":"Adji","given":"Krisna Bayu"},{"family":"Achmad","given":"Sri Wintala"}],"issued":{"date-parts":[["2019"]]}}}],"schema":"https://github.com/citation-style-language/schema/raw/master/csl-citation.json"}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(Adji &amp; Achmad, 2019)</w:t>
      </w:r>
      <w:r w:rsidRPr="00065761">
        <w:rPr>
          <w:rFonts w:ascii="Arial" w:hAnsi="Arial" w:cs="Arial"/>
          <w:color w:val="000000"/>
        </w:rPr>
        <w:fldChar w:fldCharType="end"/>
      </w:r>
      <w:r w:rsidRPr="00065761">
        <w:rPr>
          <w:rFonts w:ascii="Arial" w:hAnsi="Arial" w:cs="Arial"/>
          <w:color w:val="000000"/>
        </w:rPr>
        <w:t xml:space="preserve">. The dignified, grand, slow, and calm </w:t>
      </w:r>
      <w:proofErr w:type="spellStart"/>
      <w:r w:rsidRPr="00065761">
        <w:rPr>
          <w:rFonts w:ascii="Arial" w:hAnsi="Arial" w:cs="Arial"/>
          <w:i/>
          <w:iCs/>
          <w:color w:val="000000"/>
        </w:rPr>
        <w:t>gendhing</w:t>
      </w:r>
      <w:proofErr w:type="spellEnd"/>
      <w:r w:rsidRPr="00065761">
        <w:rPr>
          <w:rFonts w:ascii="Arial" w:hAnsi="Arial" w:cs="Arial"/>
          <w:color w:val="000000"/>
        </w:rPr>
        <w:t xml:space="preserve"> complements the dance’s gentle and graceful movements, fostering inner tranquility. Brakel-</w:t>
      </w:r>
      <w:proofErr w:type="spellStart"/>
      <w:r w:rsidRPr="00065761">
        <w:rPr>
          <w:rFonts w:ascii="Arial" w:hAnsi="Arial" w:cs="Arial"/>
          <w:color w:val="000000"/>
        </w:rPr>
        <w:t>Papenhuyzen</w:t>
      </w:r>
      <w:proofErr w:type="spellEnd"/>
      <w:r w:rsidRPr="00065761">
        <w:rPr>
          <w:rFonts w:ascii="Arial" w:hAnsi="Arial" w:cs="Arial"/>
          <w:color w:val="000000"/>
        </w:rPr>
        <w:t xml:space="preserv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DoZzl5w9","properties":{"formattedCitation":"(1988)","plainCitation":"(1988)","noteIndex":0},"citationItems":[{"id":"DCYTEuMY/kkJ9TJae","uris":["http://zotero.org/users/local/k6gCZA74/items/UWN7Y33H",["http://zotero.org/users/local/k6gCZA74/items/UWN7Y33H"]],"itemData":{"id":"6hRVUs0F/ieQjmGY8","type":"book","event-place":"Leiden","publisher":"Van Onderen","publisher-place":"Leiden","title":"The Sacred Bedhaya Dance of the Kraton of Surakarta and Yogyakarta","author":[{"family":"Brakel-Papenhuyzen","given":"Clara"}],"issued":{"date-parts":[["1988"]]}},"label":"page","suppress-author":true}],"schema":"https://github.com/citation-style-language/schema/raw/master/csl-citation.json"}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(1988)</w:t>
      </w:r>
      <w:r w:rsidRPr="00065761">
        <w:rPr>
          <w:rFonts w:ascii="Arial" w:hAnsi="Arial" w:cs="Arial"/>
          <w:color w:val="000000"/>
        </w:rPr>
        <w:fldChar w:fldCharType="end"/>
      </w:r>
      <w:r w:rsidRPr="00065761">
        <w:rPr>
          <w:rFonts w:ascii="Arial" w:hAnsi="Arial" w:cs="Arial"/>
          <w:color w:val="000000"/>
        </w:rPr>
        <w:t xml:space="preserve"> even likens </w:t>
      </w:r>
      <w:proofErr w:type="spellStart"/>
      <w:r w:rsidRPr="00065761">
        <w:rPr>
          <w:rFonts w:ascii="Arial" w:hAnsi="Arial" w:cs="Arial"/>
          <w:i/>
          <w:iCs/>
          <w:color w:val="000000"/>
        </w:rPr>
        <w:t>Bedhaya</w:t>
      </w:r>
      <w:proofErr w:type="spellEnd"/>
      <w:r w:rsidRPr="00065761">
        <w:rPr>
          <w:rFonts w:ascii="Arial" w:hAnsi="Arial" w:cs="Arial"/>
          <w:color w:val="000000"/>
        </w:rPr>
        <w:t xml:space="preserve"> practice to meditation or yoga, due to its subtle, harmonious motions, reinforcing the spiritual dimension it embodies. </w:t>
      </w:r>
    </w:p>
    <w:p w14:paraId="2A1334B3" w14:textId="77777777" w:rsidR="00A8125C" w:rsidRDefault="00A8125C" w:rsidP="00A8125C">
      <w:pPr>
        <w:pStyle w:val="Body"/>
        <w:spacing w:after="0"/>
        <w:rPr>
          <w:rFonts w:ascii="Arial" w:hAnsi="Arial" w:cs="Arial"/>
          <w:color w:val="000000"/>
        </w:rPr>
      </w:pPr>
    </w:p>
    <w:p w14:paraId="50BF80FE" w14:textId="77777777" w:rsidR="00A8125C" w:rsidRDefault="00065761" w:rsidP="00A8125C">
      <w:pPr>
        <w:pStyle w:val="Body"/>
        <w:spacing w:after="0"/>
        <w:rPr>
          <w:rFonts w:ascii="Arial" w:hAnsi="Arial" w:cs="Arial"/>
          <w:color w:val="000000"/>
        </w:rPr>
      </w:pPr>
      <w:r w:rsidRPr="00065761">
        <w:rPr>
          <w:rFonts w:ascii="Arial" w:hAnsi="Arial" w:cs="Arial"/>
          <w:color w:val="000000"/>
        </w:rPr>
        <w:t xml:space="preserve">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performed by nine dancers, embodies deep philosophical meanings tied to Javanese cosmology, emphasizing the parallelism between the macrocosm (universe) and microcosm (human self) as key to well-being. The nine dancers symbolize the balance of natural elements and cardinal directions linked to deities and represent </w:t>
      </w:r>
      <w:proofErr w:type="spellStart"/>
      <w:r w:rsidRPr="00065761">
        <w:rPr>
          <w:rFonts w:ascii="Arial" w:hAnsi="Arial" w:cs="Arial"/>
          <w:i/>
          <w:iCs/>
          <w:color w:val="000000"/>
        </w:rPr>
        <w:t>babahan</w:t>
      </w:r>
      <w:proofErr w:type="spellEnd"/>
      <w:r w:rsidRPr="00065761">
        <w:rPr>
          <w:rFonts w:ascii="Arial" w:hAnsi="Arial" w:cs="Arial"/>
          <w:i/>
          <w:iCs/>
          <w:color w:val="000000"/>
        </w:rPr>
        <w:t xml:space="preserve"> </w:t>
      </w:r>
      <w:proofErr w:type="spellStart"/>
      <w:r w:rsidRPr="00065761">
        <w:rPr>
          <w:rFonts w:ascii="Arial" w:hAnsi="Arial" w:cs="Arial"/>
          <w:i/>
          <w:iCs/>
          <w:color w:val="000000"/>
        </w:rPr>
        <w:t>hawa</w:t>
      </w:r>
      <w:proofErr w:type="spellEnd"/>
      <w:r w:rsidRPr="00065761">
        <w:rPr>
          <w:rFonts w:ascii="Arial" w:hAnsi="Arial" w:cs="Arial"/>
          <w:i/>
          <w:iCs/>
          <w:color w:val="000000"/>
        </w:rPr>
        <w:t xml:space="preserve"> </w:t>
      </w:r>
      <w:proofErr w:type="spellStart"/>
      <w:r w:rsidRPr="00065761">
        <w:rPr>
          <w:rFonts w:ascii="Arial" w:hAnsi="Arial" w:cs="Arial"/>
          <w:i/>
          <w:iCs/>
          <w:color w:val="000000"/>
        </w:rPr>
        <w:t>sanga</w:t>
      </w:r>
      <w:proofErr w:type="spellEnd"/>
      <w:r w:rsidRPr="00065761">
        <w:rPr>
          <w:rFonts w:ascii="Arial" w:hAnsi="Arial" w:cs="Arial"/>
          <w:color w:val="000000"/>
        </w:rPr>
        <w:t xml:space="preserve">—nine body orifices symbolizing desires to be controlled for inner harmony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{"citationID":"vh33BNbI","properties":{"formattedCitation":"(Suharti, 2015)","plainCitation":"(Suharti, 2015)","noteIndex":0},"citationItems":[{"id":"DCYTEuMY/mMDgH2VD","uris":["http://zotero.org/users/local/KDg9W19a/items/HKHIKYWM"],"itemData":{"id":"2yrdgWxy/FJ5pRPZt","type":"book","event-place":"Yogyakarta","publisher":"Kanisius","publisher-place":"Yogyakarta","title":"Bedhaya Semang Karaton Ngayogyakarta Hadiningrat Reaktualisasi Sebuah Tari Pusaka","author":[{"family":"Suharti","given":"Theresia"}],"issued":{"date-parts":[["2015"]]}}}],"schema":"https://github.com/citation-style-language/schema/raw/master/csl-citation.json"}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(Suharti, 2015)</w:t>
      </w:r>
      <w:r w:rsidRPr="00065761">
        <w:rPr>
          <w:rFonts w:ascii="Arial" w:hAnsi="Arial" w:cs="Arial"/>
          <w:color w:val="000000"/>
        </w:rPr>
        <w:fldChar w:fldCharType="end"/>
      </w:r>
      <w:r w:rsidRPr="00065761">
        <w:rPr>
          <w:rFonts w:ascii="Arial" w:hAnsi="Arial" w:cs="Arial"/>
          <w:color w:val="000000"/>
        </w:rPr>
        <w:t xml:space="preserve">. Each dancer represents a body part and self-control value, with </w:t>
      </w:r>
      <w:proofErr w:type="spellStart"/>
      <w:r w:rsidRPr="00065761">
        <w:rPr>
          <w:rFonts w:ascii="Arial" w:hAnsi="Arial" w:cs="Arial"/>
          <w:i/>
          <w:iCs/>
          <w:color w:val="000000"/>
        </w:rPr>
        <w:t>batak</w:t>
      </w:r>
      <w:proofErr w:type="spellEnd"/>
      <w:r w:rsidRPr="00065761">
        <w:rPr>
          <w:rFonts w:ascii="Arial" w:hAnsi="Arial" w:cs="Arial"/>
          <w:color w:val="000000"/>
        </w:rPr>
        <w:t xml:space="preserve"> symbolizing reason and </w:t>
      </w:r>
      <w:proofErr w:type="spellStart"/>
      <w:r w:rsidRPr="00065761">
        <w:rPr>
          <w:rFonts w:ascii="Arial" w:hAnsi="Arial" w:cs="Arial"/>
          <w:i/>
          <w:iCs/>
          <w:color w:val="000000"/>
        </w:rPr>
        <w:t>endhel</w:t>
      </w:r>
      <w:proofErr w:type="spellEnd"/>
      <w:r w:rsidRPr="00065761">
        <w:rPr>
          <w:rFonts w:ascii="Arial" w:hAnsi="Arial" w:cs="Arial"/>
          <w:color w:val="000000"/>
        </w:rPr>
        <w:t xml:space="preserve"> desire; this duality appears in a struggle reflecting the </w:t>
      </w:r>
      <w:r w:rsidRPr="00065761">
        <w:rPr>
          <w:rFonts w:ascii="Arial" w:hAnsi="Arial" w:cs="Arial"/>
          <w:i/>
          <w:iCs/>
          <w:color w:val="000000"/>
        </w:rPr>
        <w:t>loro-</w:t>
      </w:r>
      <w:proofErr w:type="spellStart"/>
      <w:r w:rsidRPr="00065761">
        <w:rPr>
          <w:rFonts w:ascii="Arial" w:hAnsi="Arial" w:cs="Arial"/>
          <w:i/>
          <w:iCs/>
          <w:color w:val="000000"/>
        </w:rPr>
        <w:t>loroning</w:t>
      </w:r>
      <w:proofErr w:type="spellEnd"/>
      <w:r w:rsidRPr="00065761">
        <w:rPr>
          <w:rFonts w:ascii="Arial" w:hAnsi="Arial" w:cs="Arial"/>
          <w:i/>
          <w:iCs/>
          <w:color w:val="000000"/>
        </w:rPr>
        <w:t xml:space="preserve"> </w:t>
      </w:r>
      <w:proofErr w:type="spellStart"/>
      <w:r w:rsidRPr="00065761">
        <w:rPr>
          <w:rFonts w:ascii="Arial" w:hAnsi="Arial" w:cs="Arial"/>
          <w:i/>
          <w:iCs/>
          <w:color w:val="000000"/>
        </w:rPr>
        <w:t>atunggal</w:t>
      </w:r>
      <w:proofErr w:type="spellEnd"/>
      <w:r w:rsidRPr="00065761">
        <w:rPr>
          <w:rFonts w:ascii="Arial" w:hAnsi="Arial" w:cs="Arial"/>
          <w:color w:val="000000"/>
        </w:rPr>
        <w:t xml:space="preserve"> principle—the unity of opposing aspects for spiritual balance. Dance formations like </w:t>
      </w:r>
      <w:proofErr w:type="spellStart"/>
      <w:r w:rsidRPr="00065761">
        <w:rPr>
          <w:rFonts w:ascii="Arial" w:hAnsi="Arial" w:cs="Arial"/>
          <w:i/>
          <w:iCs/>
          <w:color w:val="000000"/>
        </w:rPr>
        <w:t>rakit</w:t>
      </w:r>
      <w:proofErr w:type="spellEnd"/>
      <w:r w:rsidRPr="00065761">
        <w:rPr>
          <w:rFonts w:ascii="Arial" w:hAnsi="Arial" w:cs="Arial"/>
          <w:i/>
          <w:iCs/>
          <w:color w:val="000000"/>
        </w:rPr>
        <w:t xml:space="preserve"> </w:t>
      </w:r>
      <w:proofErr w:type="spellStart"/>
      <w:r w:rsidRPr="00065761">
        <w:rPr>
          <w:rFonts w:ascii="Arial" w:hAnsi="Arial" w:cs="Arial"/>
          <w:i/>
          <w:iCs/>
          <w:color w:val="000000"/>
        </w:rPr>
        <w:t>lajur</w:t>
      </w:r>
      <w:proofErr w:type="spellEnd"/>
      <w:r w:rsidRPr="00065761">
        <w:rPr>
          <w:rFonts w:ascii="Arial" w:hAnsi="Arial" w:cs="Arial"/>
          <w:color w:val="000000"/>
        </w:rPr>
        <w:t xml:space="preserve"> (</w:t>
      </w:r>
      <w:proofErr w:type="spellStart"/>
      <w:r w:rsidRPr="00065761">
        <w:rPr>
          <w:rFonts w:ascii="Arial" w:hAnsi="Arial" w:cs="Arial"/>
          <w:i/>
          <w:iCs/>
          <w:color w:val="000000"/>
        </w:rPr>
        <w:t>rakit</w:t>
      </w:r>
      <w:proofErr w:type="spellEnd"/>
      <w:r w:rsidRPr="00065761">
        <w:rPr>
          <w:rFonts w:ascii="Arial" w:hAnsi="Arial" w:cs="Arial"/>
          <w:i/>
          <w:iCs/>
          <w:color w:val="000000"/>
        </w:rPr>
        <w:t xml:space="preserve"> </w:t>
      </w:r>
      <w:proofErr w:type="spellStart"/>
      <w:r w:rsidRPr="00065761">
        <w:rPr>
          <w:rFonts w:ascii="Arial" w:hAnsi="Arial" w:cs="Arial"/>
          <w:i/>
          <w:iCs/>
          <w:color w:val="000000"/>
        </w:rPr>
        <w:t>montor</w:t>
      </w:r>
      <w:proofErr w:type="spellEnd"/>
      <w:r w:rsidRPr="00065761">
        <w:rPr>
          <w:rFonts w:ascii="Arial" w:hAnsi="Arial" w:cs="Arial"/>
          <w:i/>
          <w:iCs/>
          <w:color w:val="000000"/>
        </w:rPr>
        <w:t xml:space="preserve"> </w:t>
      </w:r>
      <w:proofErr w:type="spellStart"/>
      <w:r w:rsidRPr="00065761">
        <w:rPr>
          <w:rFonts w:ascii="Arial" w:hAnsi="Arial" w:cs="Arial"/>
          <w:i/>
          <w:iCs/>
          <w:color w:val="000000"/>
        </w:rPr>
        <w:t>mabur</w:t>
      </w:r>
      <w:proofErr w:type="spellEnd"/>
      <w:r w:rsidRPr="00065761">
        <w:rPr>
          <w:rFonts w:ascii="Arial" w:hAnsi="Arial" w:cs="Arial"/>
          <w:color w:val="000000"/>
        </w:rPr>
        <w:t xml:space="preserve">) and </w:t>
      </w:r>
      <w:proofErr w:type="spellStart"/>
      <w:r w:rsidRPr="00065761">
        <w:rPr>
          <w:rFonts w:ascii="Arial" w:hAnsi="Arial" w:cs="Arial"/>
          <w:i/>
          <w:iCs/>
          <w:color w:val="000000"/>
        </w:rPr>
        <w:t>rakit</w:t>
      </w:r>
      <w:proofErr w:type="spellEnd"/>
      <w:r w:rsidRPr="00065761">
        <w:rPr>
          <w:rFonts w:ascii="Arial" w:hAnsi="Arial" w:cs="Arial"/>
          <w:i/>
          <w:iCs/>
          <w:color w:val="000000"/>
        </w:rPr>
        <w:t xml:space="preserve"> </w:t>
      </w:r>
      <w:proofErr w:type="spellStart"/>
      <w:r w:rsidRPr="00065761">
        <w:rPr>
          <w:rFonts w:ascii="Arial" w:hAnsi="Arial" w:cs="Arial"/>
          <w:i/>
          <w:iCs/>
          <w:color w:val="000000"/>
        </w:rPr>
        <w:t>tiga-tiga</w:t>
      </w:r>
      <w:proofErr w:type="spellEnd"/>
      <w:r w:rsidRPr="00065761">
        <w:rPr>
          <w:rFonts w:ascii="Arial" w:hAnsi="Arial" w:cs="Arial"/>
          <w:color w:val="000000"/>
        </w:rPr>
        <w:t xml:space="preserve"> reinforce this symbolism, arranging dancers to depict the human body and the </w:t>
      </w:r>
      <w:proofErr w:type="spellStart"/>
      <w:r w:rsidRPr="00065761">
        <w:rPr>
          <w:rFonts w:ascii="Arial" w:hAnsi="Arial" w:cs="Arial"/>
          <w:i/>
          <w:iCs/>
          <w:color w:val="000000"/>
        </w:rPr>
        <w:t>manunggal</w:t>
      </w:r>
      <w:proofErr w:type="spellEnd"/>
      <w:r w:rsidRPr="00065761">
        <w:rPr>
          <w:rFonts w:ascii="Arial" w:hAnsi="Arial" w:cs="Arial"/>
          <w:color w:val="000000"/>
        </w:rPr>
        <w:t xml:space="preserve"> (unity) principle, highlighting the harmony between humans and the universe </w:t>
      </w:r>
      <w:r w:rsidRPr="00065761">
        <w:rPr>
          <w:rFonts w:ascii="Arial" w:hAnsi="Arial" w:cs="Arial"/>
          <w:i/>
        </w:rPr>
        <w:fldChar w:fldCharType="begin"/>
      </w:r>
      <w:r w:rsidRPr="00065761">
        <w:rPr>
          <w:rFonts w:ascii="Arial" w:hAnsi="Arial" w:cs="Arial"/>
          <w:i/>
        </w:rPr>
        <w:instrText xml:space="preserve"> ADDIN ZOTERO_ITEM CSL_CITATION {"citationID":"WhHbnDL7","properties":{"formattedCitation":"(Brongtodiningrat, 1981)","plainCitation":"(Brongtodiningrat, 1981)","noteIndex":0},"citationItems":[{"id":"DCYTEuMY/WNW0ZTOj","uris":["http://zotero.org/users/local/k6gCZA74/items/24C5IPMX",["http://zotero.org/users/local/k6gCZA74/items/24C5IPMX"]],"itemData":{"id":74,"type":"chapter","container-title":"Kawruh Joged Mataram","event-place":"Yogyakarta","publisher":"Yayasan Siswa Among Beksa","publisher-place":"Yogyakarta","title":"Falsafah Beksa Bedhaya Sarta Beksa Srimpi ing Ngayogyakarta","author":[{"family":"Brongtodiningrat","given":"K.P.H."}],"issued":{"date-parts":[["1981"]]}},"label":"page"}],"schema":"https://github.com/citation-style-language/schema/raw/master/csl-citation.json"} </w:instrText>
      </w:r>
      <w:r w:rsidRPr="00065761">
        <w:rPr>
          <w:rFonts w:ascii="Arial" w:hAnsi="Arial" w:cs="Arial"/>
          <w:i/>
        </w:rPr>
        <w:fldChar w:fldCharType="separate"/>
      </w:r>
      <w:r w:rsidRPr="00065761">
        <w:rPr>
          <w:rFonts w:ascii="Arial" w:hAnsi="Arial" w:cs="Arial"/>
        </w:rPr>
        <w:t>(Brongtodiningrat, 1981)</w:t>
      </w:r>
      <w:r w:rsidRPr="00065761">
        <w:rPr>
          <w:rFonts w:ascii="Arial" w:hAnsi="Arial" w:cs="Arial"/>
          <w:i/>
        </w:rPr>
        <w:fldChar w:fldCharType="end"/>
      </w:r>
      <w:r w:rsidRPr="00065761">
        <w:rPr>
          <w:rFonts w:ascii="Arial" w:hAnsi="Arial" w:cs="Arial"/>
          <w:color w:val="000000"/>
        </w:rPr>
        <w:t xml:space="preserve">. </w:t>
      </w:r>
    </w:p>
    <w:p w14:paraId="67170B89" w14:textId="77777777" w:rsidR="00A8125C" w:rsidRDefault="00A8125C" w:rsidP="00A8125C">
      <w:pPr>
        <w:pStyle w:val="Body"/>
        <w:spacing w:after="0"/>
        <w:rPr>
          <w:rFonts w:ascii="Arial" w:hAnsi="Arial" w:cs="Arial"/>
          <w:color w:val="000000"/>
        </w:rPr>
      </w:pPr>
    </w:p>
    <w:p w14:paraId="7C2B720B" w14:textId="77777777" w:rsidR="00A8125C" w:rsidRDefault="00065761" w:rsidP="00A8125C">
      <w:pPr>
        <w:pStyle w:val="Body"/>
        <w:spacing w:after="0"/>
        <w:rPr>
          <w:rFonts w:ascii="Arial" w:hAnsi="Arial" w:cs="Arial"/>
          <w:color w:val="000000"/>
        </w:rPr>
      </w:pPr>
      <w:r w:rsidRPr="00065761">
        <w:rPr>
          <w:rFonts w:ascii="Arial" w:hAnsi="Arial" w:cs="Arial"/>
          <w:color w:val="000000"/>
        </w:rPr>
        <w:t xml:space="preserve">In Javanese culture, the </w:t>
      </w:r>
      <w:proofErr w:type="spellStart"/>
      <w:r w:rsidRPr="00065761">
        <w:rPr>
          <w:rFonts w:ascii="Arial" w:hAnsi="Arial" w:cs="Arial"/>
          <w:i/>
          <w:iCs/>
          <w:color w:val="000000"/>
        </w:rPr>
        <w:t>Bedhaya</w:t>
      </w:r>
      <w:proofErr w:type="spellEnd"/>
      <w:r w:rsidRPr="00065761">
        <w:rPr>
          <w:rFonts w:ascii="Arial" w:hAnsi="Arial" w:cs="Arial"/>
          <w:color w:val="000000"/>
        </w:rPr>
        <w:t xml:space="preserve"> dance holds a vital role as a royal heirloom, serving not only as an aesthetic expression but also as a symbol of legitimacy, authority, and royal </w:t>
      </w:r>
      <w:r w:rsidRPr="00065761">
        <w:rPr>
          <w:rFonts w:ascii="Arial" w:hAnsi="Arial" w:cs="Arial"/>
          <w:color w:val="000000"/>
        </w:rPr>
        <w:lastRenderedPageBreak/>
        <w:t xml:space="preserve">power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{"citationID":"iCfUGTJE","properties":{"formattedCitation":"(Sriyadi et al., 2024)","plainCitation":"(Sriyadi et al., 2024)","noteIndex":0},"citationItems":[{"id":298,"uris":["http://zotero.org/users/local/eNOWBpLq/items/WLLJUUXX"],"itemData":{"id":298,"type":"article-journal","container-title":"Arts and Design Studies","page":"33-49","title":"Bedhaya Anglirmendhung, a Sacred Dance at Mangkunegaran: The Study of Aesthetic Authority and Characteristics","volume":"111","author":[{"literal":"Sriyadi"},{"family":"Imama","given":"Yulela Nur"},{"family":"Adiwendro","given":"Fonda"}],"issued":{"date-parts":[["2024"]]}}}],"schema":"https://github.com/citation-style-language/schema/raw/master/csl-citation.json"}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(Sriyadi et al., 2024)</w:t>
      </w:r>
      <w:r w:rsidRPr="00065761">
        <w:rPr>
          <w:rFonts w:ascii="Arial" w:hAnsi="Arial" w:cs="Arial"/>
          <w:color w:val="000000"/>
        </w:rPr>
        <w:fldChar w:fldCharType="end"/>
      </w:r>
      <w:r w:rsidRPr="00065761">
        <w:rPr>
          <w:rFonts w:ascii="Arial" w:hAnsi="Arial" w:cs="Arial"/>
          <w:color w:val="000000"/>
        </w:rPr>
        <w:t xml:space="preserve">. As a sacred court legacy, it is performed in special ceremonies under strict normative codes. According to </w:t>
      </w:r>
      <w:r w:rsidRPr="00065761">
        <w:rPr>
          <w:rFonts w:ascii="Arial" w:hAnsi="Arial" w:cs="Arial"/>
          <w:i/>
          <w:iCs/>
          <w:color w:val="000000"/>
        </w:rPr>
        <w:t xml:space="preserve">Serat </w:t>
      </w:r>
      <w:proofErr w:type="spellStart"/>
      <w:r w:rsidRPr="00065761">
        <w:rPr>
          <w:rFonts w:ascii="Arial" w:hAnsi="Arial" w:cs="Arial"/>
          <w:i/>
          <w:iCs/>
          <w:color w:val="000000"/>
        </w:rPr>
        <w:t>Wedhapradangga</w:t>
      </w:r>
      <w:proofErr w:type="spellEnd"/>
      <w:r w:rsidRPr="00065761">
        <w:rPr>
          <w:rFonts w:ascii="Arial" w:hAnsi="Arial" w:cs="Arial"/>
          <w:color w:val="000000"/>
        </w:rPr>
        <w:t xml:space="preserve">, Sultan Agung Prabu </w:t>
      </w:r>
      <w:proofErr w:type="spellStart"/>
      <w:r w:rsidRPr="00065761">
        <w:rPr>
          <w:rFonts w:ascii="Arial" w:hAnsi="Arial" w:cs="Arial"/>
          <w:color w:val="000000"/>
        </w:rPr>
        <w:t>Hanyokrosumo</w:t>
      </w:r>
      <w:proofErr w:type="spellEnd"/>
      <w:r w:rsidRPr="00065761">
        <w:rPr>
          <w:rFonts w:ascii="Arial" w:hAnsi="Arial" w:cs="Arial"/>
          <w:color w:val="000000"/>
        </w:rPr>
        <w:t xml:space="preserve"> designated the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sanga</w:t>
      </w:r>
      <w:proofErr w:type="spellEnd"/>
      <w:r w:rsidRPr="00065761">
        <w:rPr>
          <w:rFonts w:ascii="Arial" w:hAnsi="Arial" w:cs="Arial"/>
          <w:color w:val="000000"/>
        </w:rPr>
        <w:t xml:space="preserve">—performed by nine female dancers—as an exclusive form reserved solely for the king, while nobles such as dukes, princes, and ministers were permitted only the seven-dancer version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{"citationID":"xUdogjXM","properties":{"formattedCitation":"(Pradjapangrawit, 1990)","plainCitation":"(Pradjapangrawit, 1990)","noteIndex":0},"citationItems":[{"id":"DCYTEuMY/q1SLvxLx","uris":["http://zotero.org/users/local/k6gCZA74/items/768AUXPX",["http://zotero.org/users/local/k6gCZA74/items/768AUXPX"]],"itemData":{"id":"2yrdgWxy/iULbtZM2","type":"book","event-place":"Surakarta","publisher":"STSI Surakarta dan The Ford Foundation","publisher-place":"Surakarta","title":"Serat Sujarah Utawi Riwayating Gamelan Wedhapradangga (Serat Saking Gotek)","author":[{"family":"Pradjapangrawit","given":"R. Ng."}],"issued":{"date-parts":[["1990"]]}}}],"schema":"https://github.com/citation-style-language/schema/raw/master/csl-citation.json"}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(Pradjapangrawit, 1990)</w:t>
      </w:r>
      <w:r w:rsidRPr="00065761">
        <w:rPr>
          <w:rFonts w:ascii="Arial" w:hAnsi="Arial" w:cs="Arial"/>
          <w:color w:val="000000"/>
        </w:rPr>
        <w:fldChar w:fldCharType="end"/>
      </w:r>
      <w:r w:rsidRPr="00065761">
        <w:rPr>
          <w:rFonts w:ascii="Arial" w:hAnsi="Arial" w:cs="Arial"/>
          <w:color w:val="000000"/>
        </w:rPr>
        <w:t xml:space="preserve">. In Javanese cosmology, the number nine symbolizes perfection and is linked to religious figures like the </w:t>
      </w:r>
      <w:r w:rsidRPr="00065761">
        <w:rPr>
          <w:rFonts w:ascii="Arial" w:hAnsi="Arial" w:cs="Arial"/>
          <w:i/>
          <w:iCs/>
          <w:color w:val="000000"/>
        </w:rPr>
        <w:t>Wali Sanga</w:t>
      </w:r>
      <w:r w:rsidRPr="00065761">
        <w:rPr>
          <w:rFonts w:ascii="Arial" w:hAnsi="Arial" w:cs="Arial"/>
          <w:color w:val="000000"/>
        </w:rPr>
        <w:t xml:space="preserve">, reinforcing both aesthetic monopoly and hierarchical power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{"citationID":"Dralb9Px","properties":{"formattedCitation":"(Soedarsono, 1997)","plainCitation":"(Soedarsono, 1997)","noteIndex":0},"citationItems":[{"id":"DCYTEuMY/Ztyo3YYL","uris":["http://zotero.org/users/local/k6gCZA74/items/2GRH27DB",["http://zotero.org/users/local/k6gCZA74/items/2GRH27DB"]],"itemData":{"id":"2yrdgWxy/egOS9MNn","type":"book","edition":"Edisi Bahasa Indonesia","event-place":"Yogyakarta","publisher":"Gadjah Mada University Perss","publisher-place":"Yogyakarta","title":"Wayang Wong: Drama Tari Ritual Kenegaraan di Keraton Yogyakarta","author":[{"family":"Soedarsono","given":"R.M."}],"issued":{"date-parts":[["1997"]]}}}],"schema":"https://github.com/citation-style-language/schema/raw/master/csl-citation.json"}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(Soedarsono, 1997)</w:t>
      </w:r>
      <w:r w:rsidRPr="00065761">
        <w:rPr>
          <w:rFonts w:ascii="Arial" w:hAnsi="Arial" w:cs="Arial"/>
          <w:color w:val="000000"/>
        </w:rPr>
        <w:fldChar w:fldCharType="end"/>
      </w:r>
      <w:r w:rsidRPr="00065761">
        <w:rPr>
          <w:rFonts w:ascii="Arial" w:hAnsi="Arial" w:cs="Arial"/>
          <w:color w:val="000000"/>
        </w:rPr>
        <w:t xml:space="preserve">. Exclusive possession of the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sanga</w:t>
      </w:r>
      <w:proofErr w:type="spellEnd"/>
      <w:r w:rsidRPr="00065761">
        <w:rPr>
          <w:rFonts w:ascii="Arial" w:hAnsi="Arial" w:cs="Arial"/>
          <w:color w:val="000000"/>
        </w:rPr>
        <w:t xml:space="preserve"> affirms the king’s political and spiritual dominance, further legitimized by mystical narratives involving sacred figures such as the Queen of the Southern Sea (</w:t>
      </w:r>
      <w:proofErr w:type="spellStart"/>
      <w:r w:rsidRPr="00065761">
        <w:rPr>
          <w:rFonts w:ascii="Arial" w:hAnsi="Arial" w:cs="Arial"/>
          <w:i/>
          <w:iCs/>
          <w:color w:val="000000"/>
        </w:rPr>
        <w:t>Kanjeng</w:t>
      </w:r>
      <w:proofErr w:type="spellEnd"/>
      <w:r w:rsidRPr="00065761">
        <w:rPr>
          <w:rFonts w:ascii="Arial" w:hAnsi="Arial" w:cs="Arial"/>
          <w:i/>
          <w:iCs/>
          <w:color w:val="000000"/>
        </w:rPr>
        <w:t xml:space="preserve"> Ratu </w:t>
      </w:r>
      <w:proofErr w:type="spellStart"/>
      <w:r w:rsidRPr="00065761">
        <w:rPr>
          <w:rFonts w:ascii="Arial" w:hAnsi="Arial" w:cs="Arial"/>
          <w:i/>
          <w:iCs/>
          <w:color w:val="000000"/>
        </w:rPr>
        <w:t>Kencana</w:t>
      </w:r>
      <w:proofErr w:type="spellEnd"/>
      <w:r w:rsidRPr="00065761">
        <w:rPr>
          <w:rFonts w:ascii="Arial" w:hAnsi="Arial" w:cs="Arial"/>
          <w:i/>
          <w:iCs/>
          <w:color w:val="000000"/>
        </w:rPr>
        <w:t xml:space="preserve"> Hadi Sari</w:t>
      </w:r>
      <w:r w:rsidRPr="00065761">
        <w:rPr>
          <w:rFonts w:ascii="Arial" w:hAnsi="Arial" w:cs="Arial"/>
          <w:color w:val="000000"/>
        </w:rPr>
        <w:t xml:space="preserve">) and Sunan </w:t>
      </w:r>
      <w:proofErr w:type="spellStart"/>
      <w:r w:rsidRPr="00065761">
        <w:rPr>
          <w:rFonts w:ascii="Arial" w:hAnsi="Arial" w:cs="Arial"/>
          <w:color w:val="000000"/>
        </w:rPr>
        <w:t>Kalijaga</w:t>
      </w:r>
      <w:proofErr w:type="spellEnd"/>
      <w:r w:rsidRPr="00065761">
        <w:rPr>
          <w:rFonts w:ascii="Arial" w:hAnsi="Arial" w:cs="Arial"/>
          <w:color w:val="000000"/>
        </w:rPr>
        <w:t xml:space="preserve">, as well as specific rituals preceding the performance. This symbolic function is embodied in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w:t>
      </w:r>
      <w:proofErr w:type="spellStart"/>
      <w:r w:rsidRPr="00065761">
        <w:rPr>
          <w:rFonts w:ascii="Arial" w:hAnsi="Arial" w:cs="Arial"/>
          <w:i/>
          <w:iCs/>
          <w:color w:val="000000"/>
        </w:rPr>
        <w:t>Ketawang</w:t>
      </w:r>
      <w:proofErr w:type="spellEnd"/>
      <w:r w:rsidRPr="00065761">
        <w:rPr>
          <w:rFonts w:ascii="Arial" w:hAnsi="Arial" w:cs="Arial"/>
          <w:color w:val="000000"/>
        </w:rPr>
        <w:t xml:space="preserve"> and </w:t>
      </w:r>
      <w:proofErr w:type="spellStart"/>
      <w:r w:rsidRPr="00065761">
        <w:rPr>
          <w:rFonts w:ascii="Arial" w:hAnsi="Arial" w:cs="Arial"/>
          <w:i/>
          <w:iCs/>
          <w:color w:val="000000"/>
        </w:rPr>
        <w:t>Bedhaya</w:t>
      </w:r>
      <w:proofErr w:type="spellEnd"/>
      <w:r w:rsidRPr="00065761">
        <w:rPr>
          <w:rFonts w:ascii="Arial" w:hAnsi="Arial" w:cs="Arial"/>
          <w:i/>
          <w:iCs/>
          <w:color w:val="000000"/>
        </w:rPr>
        <w:t xml:space="preserve"> Semang</w:t>
      </w:r>
      <w:r w:rsidRPr="00065761">
        <w:rPr>
          <w:rFonts w:ascii="Arial" w:hAnsi="Arial" w:cs="Arial"/>
          <w:color w:val="000000"/>
        </w:rPr>
        <w:t xml:space="preserve">, two sacred court dances representing the spiritual and political supremacy of the </w:t>
      </w:r>
      <w:proofErr w:type="spellStart"/>
      <w:r w:rsidRPr="00065761">
        <w:rPr>
          <w:rFonts w:ascii="Arial" w:hAnsi="Arial" w:cs="Arial"/>
          <w:color w:val="000000"/>
        </w:rPr>
        <w:t>Mataram</w:t>
      </w:r>
      <w:proofErr w:type="spellEnd"/>
      <w:r w:rsidRPr="00065761">
        <w:rPr>
          <w:rFonts w:ascii="Arial" w:hAnsi="Arial" w:cs="Arial"/>
          <w:color w:val="000000"/>
        </w:rPr>
        <w:t xml:space="preserve"> Islamic dynasty’s successors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{"citationID":"TH28P5l0","properties":{"formattedCitation":"(Pramutomo &amp; Sriyadi, 2025)","plainCitation":"(Pramutomo &amp; Sriyadi, 2025)","noteIndex":0},"citationItems":[{"id":368,"uris":["http://zotero.org/users/local/eNOWBpLq/items/3K6BIJAN"],"itemData":{"id":368,"type":"article-journal","container-title":"Paramita: Historical Studies Journal","DOI":"https://doi.org/10.15294/paramita.v35i1.4820","issue":"1","page":"67-80","title":"Transformation Bedhaya Dance in Java Society: Rituals, Ceremonials, Entertainment","volume":"35","author":[{"family":"Pramutomo","given":"R. M."},{"literal":"Sriyadi"}],"issued":{"date-parts":[["2025"]]}}}],"schema":"https://github.com/citation-style-language/schema/raw/master/csl-citation.json"}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(Pramutomo &amp; Sriyadi, 2025)</w:t>
      </w:r>
      <w:r w:rsidRPr="00065761">
        <w:rPr>
          <w:rFonts w:ascii="Arial" w:hAnsi="Arial" w:cs="Arial"/>
          <w:color w:val="000000"/>
        </w:rPr>
        <w:fldChar w:fldCharType="end"/>
      </w:r>
      <w:r w:rsidRPr="00065761">
        <w:rPr>
          <w:rFonts w:ascii="Arial" w:hAnsi="Arial" w:cs="Arial"/>
          <w:color w:val="000000"/>
        </w:rPr>
        <w:t xml:space="preserve">. </w:t>
      </w:r>
    </w:p>
    <w:p w14:paraId="63DBE648" w14:textId="77777777" w:rsidR="00A8125C" w:rsidRDefault="00A8125C" w:rsidP="00A8125C">
      <w:pPr>
        <w:pStyle w:val="Body"/>
        <w:spacing w:after="0"/>
        <w:rPr>
          <w:rFonts w:ascii="Arial" w:hAnsi="Arial" w:cs="Arial"/>
          <w:color w:val="000000"/>
        </w:rPr>
      </w:pPr>
    </w:p>
    <w:p w14:paraId="3A2A1963" w14:textId="77777777" w:rsidR="00A8125C" w:rsidRDefault="00065761" w:rsidP="00A8125C">
      <w:pPr>
        <w:pStyle w:val="Body"/>
        <w:spacing w:after="0"/>
        <w:rPr>
          <w:rFonts w:ascii="Arial" w:hAnsi="Arial" w:cs="Arial"/>
        </w:rPr>
      </w:pPr>
      <w:r w:rsidRPr="00065761">
        <w:rPr>
          <w:rFonts w:ascii="Arial" w:hAnsi="Arial" w:cs="Arial"/>
        </w:rPr>
        <w:t xml:space="preserve">During the colonial period, </w:t>
      </w:r>
      <w:proofErr w:type="spellStart"/>
      <w:r w:rsidRPr="00065761">
        <w:rPr>
          <w:rFonts w:ascii="Arial" w:hAnsi="Arial" w:cs="Arial"/>
          <w:i/>
          <w:iCs/>
        </w:rPr>
        <w:t>Bedhaya</w:t>
      </w:r>
      <w:proofErr w:type="spellEnd"/>
      <w:r w:rsidRPr="00065761">
        <w:rPr>
          <w:rFonts w:ascii="Arial" w:hAnsi="Arial" w:cs="Arial"/>
        </w:rPr>
        <w:t xml:space="preserve"> played a strategic role in royal state ceremonies as a symbol of prestige and political legitimacy. It was frequently performed at major palace events, including the birthdays of Dutch monarchs, as a form of symbolic offering </w:t>
      </w:r>
      <w:r w:rsidRPr="00065761">
        <w:rPr>
          <w:rFonts w:ascii="Arial" w:hAnsi="Arial" w:cs="Arial"/>
        </w:rPr>
        <w:fldChar w:fldCharType="begin"/>
      </w:r>
      <w:r w:rsidRPr="00065761">
        <w:rPr>
          <w:rFonts w:ascii="Arial" w:hAnsi="Arial" w:cs="Arial"/>
        </w:rPr>
        <w:instrText xml:space="preserve"> ADDIN ZOTERO_ITEM CSL_CITATION {"citationID":"eVLXxluO","properties":{"formattedCitation":"(Hughes-Freeland, 2009)","plainCitation":"(Hughes-Freeland, 2009)","noteIndex":0},"citationItems":[{"id":"DCYTEuMY/cevIaPsz","uris":["http://zotero.org/users/local/KDg9W19a/items/9MN63F96"],"itemData":{"id":"2yrdgWxy/UOJQIqZY","type":"book","event-place":"Yogyakarta","publisher":"Gadjah Mada University Perss","publisher-place":"Yogyakarta","title":"Komunitas yang Mewujud: Tradisi Tari dan Perubahan di Jawa","author":[{"family":"Hughes-Freeland","given":"Felicia"}],"issued":{"date-parts":[["2009"]]}}}],"schema":"https://github.com/citation-style-language/schema/raw/master/csl-citation.json"} </w:instrText>
      </w:r>
      <w:r w:rsidRPr="00065761">
        <w:rPr>
          <w:rFonts w:ascii="Arial" w:hAnsi="Arial" w:cs="Arial"/>
        </w:rPr>
        <w:fldChar w:fldCharType="separate"/>
      </w:r>
      <w:r w:rsidRPr="00065761">
        <w:rPr>
          <w:rFonts w:ascii="Arial" w:hAnsi="Arial" w:cs="Arial"/>
        </w:rPr>
        <w:t>(Hughes-Freeland, 2009)</w:t>
      </w:r>
      <w:r w:rsidRPr="00065761">
        <w:rPr>
          <w:rFonts w:ascii="Arial" w:hAnsi="Arial" w:cs="Arial"/>
        </w:rPr>
        <w:fldChar w:fldCharType="end"/>
      </w:r>
      <w:r w:rsidRPr="00065761">
        <w:rPr>
          <w:rFonts w:ascii="Arial" w:hAnsi="Arial" w:cs="Arial"/>
        </w:rPr>
        <w:t xml:space="preserve">. Within colonial relations, </w:t>
      </w:r>
      <w:proofErr w:type="spellStart"/>
      <w:r w:rsidRPr="00065761">
        <w:rPr>
          <w:rFonts w:ascii="Arial" w:hAnsi="Arial" w:cs="Arial"/>
          <w:i/>
          <w:iCs/>
        </w:rPr>
        <w:t>Bedhaya</w:t>
      </w:r>
      <w:proofErr w:type="spellEnd"/>
      <w:r w:rsidRPr="00065761">
        <w:rPr>
          <w:rFonts w:ascii="Arial" w:hAnsi="Arial" w:cs="Arial"/>
        </w:rPr>
        <w:t xml:space="preserve"> appeared in </w:t>
      </w:r>
      <w:proofErr w:type="spellStart"/>
      <w:r w:rsidRPr="00065761">
        <w:rPr>
          <w:rFonts w:ascii="Arial" w:hAnsi="Arial" w:cs="Arial"/>
          <w:i/>
          <w:iCs/>
        </w:rPr>
        <w:t>Jendralan</w:t>
      </w:r>
      <w:proofErr w:type="spellEnd"/>
      <w:r w:rsidRPr="00065761">
        <w:rPr>
          <w:rFonts w:ascii="Arial" w:hAnsi="Arial" w:cs="Arial"/>
        </w:rPr>
        <w:t xml:space="preserve"> or </w:t>
      </w:r>
      <w:proofErr w:type="spellStart"/>
      <w:r w:rsidRPr="00065761">
        <w:rPr>
          <w:rFonts w:ascii="Arial" w:hAnsi="Arial" w:cs="Arial"/>
          <w:i/>
          <w:iCs/>
        </w:rPr>
        <w:t>Tedhak</w:t>
      </w:r>
      <w:proofErr w:type="spellEnd"/>
      <w:r w:rsidRPr="00065761">
        <w:rPr>
          <w:rFonts w:ascii="Arial" w:hAnsi="Arial" w:cs="Arial"/>
          <w:i/>
          <w:iCs/>
        </w:rPr>
        <w:t xml:space="preserve"> Loji</w:t>
      </w:r>
      <w:r w:rsidRPr="00065761">
        <w:rPr>
          <w:rFonts w:ascii="Arial" w:hAnsi="Arial" w:cs="Arial"/>
        </w:rPr>
        <w:t xml:space="preserve"> processions—official visits by the Sultan or Sunan to the Dutch Resident’s house—featuring grand parades of </w:t>
      </w:r>
      <w:proofErr w:type="spellStart"/>
      <w:r w:rsidRPr="00065761">
        <w:rPr>
          <w:rFonts w:ascii="Arial" w:hAnsi="Arial" w:cs="Arial"/>
          <w:i/>
          <w:iCs/>
        </w:rPr>
        <w:t>Bedhaya</w:t>
      </w:r>
      <w:proofErr w:type="spellEnd"/>
      <w:r w:rsidRPr="00065761">
        <w:rPr>
          <w:rFonts w:ascii="Arial" w:hAnsi="Arial" w:cs="Arial"/>
        </w:rPr>
        <w:t xml:space="preserve"> dancers escorted by royal carriages and performances at the </w:t>
      </w:r>
      <w:proofErr w:type="spellStart"/>
      <w:r w:rsidRPr="00065761">
        <w:rPr>
          <w:rFonts w:ascii="Arial" w:hAnsi="Arial" w:cs="Arial"/>
        </w:rPr>
        <w:t>loji</w:t>
      </w:r>
      <w:proofErr w:type="spellEnd"/>
      <w:r w:rsidRPr="00065761">
        <w:rPr>
          <w:rFonts w:ascii="Arial" w:hAnsi="Arial" w:cs="Arial"/>
        </w:rPr>
        <w:t xml:space="preserve"> </w:t>
      </w:r>
      <w:r w:rsidRPr="00065761">
        <w:rPr>
          <w:rFonts w:ascii="Arial" w:hAnsi="Arial" w:cs="Arial"/>
          <w:color w:val="000000"/>
        </w:rPr>
        <w:fldChar w:fldCharType="begin"/>
      </w:r>
      <w:r w:rsidRPr="00065761">
        <w:rPr>
          <w:rFonts w:ascii="Arial" w:hAnsi="Arial" w:cs="Arial"/>
          <w:color w:val="000000"/>
        </w:rPr>
        <w:instrText xml:space="preserve"> ADDIN ZOTERO_ITEM CSL_CITATION {"citationID":"6GeAhxdd","properties":{"formattedCitation":"(Pramutomo &amp; Sriyadi, 2025)","plainCitation":"(Pramutomo &amp; Sriyadi, 2025)","noteIndex":0},"citationItems":[{"id":368,"uris":["http://zotero.org/users/local/eNOWBpLq/items/3K6BIJAN"],"itemData":{"id":368,"type":"article-journal","container-title":"Paramita: Historical Studies Journal","DOI":"https://doi.org/10.15294/paramita.v35i1.4820","issue":"1","page":"67-80","title":"Transformation Bedhaya Dance in Java Society: Rituals, Ceremonials, Entertainment","volume":"35","author":[{"family":"Pramutomo","given":"R. M."},{"literal":"Sriyadi"}],"issued":{"date-parts":[["2025"]]}}}],"schema":"https://github.com/citation-style-language/schema/raw/master/csl-citation.json"} </w:instrText>
      </w:r>
      <w:r w:rsidRPr="00065761">
        <w:rPr>
          <w:rFonts w:ascii="Arial" w:hAnsi="Arial" w:cs="Arial"/>
          <w:color w:val="000000"/>
        </w:rPr>
        <w:fldChar w:fldCharType="separate"/>
      </w:r>
      <w:r w:rsidRPr="00065761">
        <w:rPr>
          <w:rFonts w:ascii="Arial" w:hAnsi="Arial" w:cs="Arial"/>
        </w:rPr>
        <w:t>(</w:t>
      </w:r>
      <w:proofErr w:type="spellStart"/>
      <w:r w:rsidRPr="00065761">
        <w:rPr>
          <w:rFonts w:ascii="Arial" w:hAnsi="Arial" w:cs="Arial"/>
        </w:rPr>
        <w:t>Pramutomo</w:t>
      </w:r>
      <w:proofErr w:type="spellEnd"/>
      <w:r w:rsidRPr="00065761">
        <w:rPr>
          <w:rFonts w:ascii="Arial" w:hAnsi="Arial" w:cs="Arial"/>
        </w:rPr>
        <w:t xml:space="preserve"> &amp; </w:t>
      </w:r>
      <w:proofErr w:type="spellStart"/>
      <w:r w:rsidRPr="00065761">
        <w:rPr>
          <w:rFonts w:ascii="Arial" w:hAnsi="Arial" w:cs="Arial"/>
        </w:rPr>
        <w:t>Sriyadi</w:t>
      </w:r>
      <w:proofErr w:type="spellEnd"/>
      <w:r w:rsidRPr="00065761">
        <w:rPr>
          <w:rFonts w:ascii="Arial" w:hAnsi="Arial" w:cs="Arial"/>
        </w:rPr>
        <w:t>, 2025)</w:t>
      </w:r>
      <w:r w:rsidRPr="00065761">
        <w:rPr>
          <w:rFonts w:ascii="Arial" w:hAnsi="Arial" w:cs="Arial"/>
          <w:color w:val="000000"/>
        </w:rPr>
        <w:fldChar w:fldCharType="end"/>
      </w:r>
      <w:r w:rsidRPr="00065761">
        <w:rPr>
          <w:rFonts w:ascii="Arial" w:hAnsi="Arial" w:cs="Arial"/>
        </w:rPr>
        <w:t xml:space="preserve">. In this context, </w:t>
      </w:r>
      <w:proofErr w:type="spellStart"/>
      <w:r w:rsidRPr="00065761">
        <w:rPr>
          <w:rFonts w:ascii="Arial" w:hAnsi="Arial" w:cs="Arial"/>
          <w:i/>
          <w:iCs/>
        </w:rPr>
        <w:t>Bedhaya</w:t>
      </w:r>
      <w:proofErr w:type="spellEnd"/>
      <w:r w:rsidRPr="00065761">
        <w:rPr>
          <w:rFonts w:ascii="Arial" w:hAnsi="Arial" w:cs="Arial"/>
        </w:rPr>
        <w:t xml:space="preserve"> extended beyond its aesthetic function to serve as a political tool and medium of cultural diplomacy, reinforcing the symbolic supremacy of the king within the colonial power structure. Thus, </w:t>
      </w:r>
      <w:proofErr w:type="spellStart"/>
      <w:r w:rsidRPr="00065761">
        <w:rPr>
          <w:rFonts w:ascii="Arial" w:hAnsi="Arial" w:cs="Arial"/>
          <w:i/>
          <w:iCs/>
        </w:rPr>
        <w:t>Bedhaya</w:t>
      </w:r>
      <w:proofErr w:type="spellEnd"/>
      <w:r w:rsidRPr="00065761">
        <w:rPr>
          <w:rFonts w:ascii="Arial" w:hAnsi="Arial" w:cs="Arial"/>
        </w:rPr>
        <w:t xml:space="preserve"> became an affirmation of the court’s status within the complex sociopolitical order of the colonial era.</w:t>
      </w:r>
    </w:p>
    <w:p w14:paraId="01C4C8FA" w14:textId="77777777" w:rsidR="00A8125C" w:rsidRDefault="00A8125C" w:rsidP="00A8125C">
      <w:pPr>
        <w:pStyle w:val="Body"/>
        <w:spacing w:after="0"/>
        <w:rPr>
          <w:rFonts w:ascii="Arial" w:hAnsi="Arial" w:cs="Arial"/>
        </w:rPr>
      </w:pPr>
    </w:p>
    <w:p w14:paraId="6583BFCA" w14:textId="085D63A8" w:rsidR="00065761" w:rsidRPr="00A8125C" w:rsidRDefault="00065761" w:rsidP="00A8125C">
      <w:pPr>
        <w:pStyle w:val="Body"/>
        <w:spacing w:after="0"/>
        <w:rPr>
          <w:rFonts w:ascii="Arial" w:eastAsia="Calibri" w:hAnsi="Arial" w:cs="Arial"/>
          <w:color w:val="FF0000"/>
        </w:rPr>
      </w:pPr>
      <w:r w:rsidRPr="00065761">
        <w:rPr>
          <w:rFonts w:ascii="Arial" w:hAnsi="Arial" w:cs="Arial"/>
        </w:rPr>
        <w:t xml:space="preserve">The Indonesian Revolution brought fundamental changes to the status of </w:t>
      </w:r>
      <w:proofErr w:type="spellStart"/>
      <w:r w:rsidRPr="00065761">
        <w:rPr>
          <w:rFonts w:ascii="Arial" w:hAnsi="Arial" w:cs="Arial"/>
          <w:i/>
          <w:iCs/>
        </w:rPr>
        <w:t>Bedhaya</w:t>
      </w:r>
      <w:proofErr w:type="spellEnd"/>
      <w:r w:rsidRPr="00065761">
        <w:rPr>
          <w:rFonts w:ascii="Arial" w:hAnsi="Arial" w:cs="Arial"/>
        </w:rPr>
        <w:t xml:space="preserve"> in Javanese society. With the end of colonial rule, the royal courts lost their political authority as subordinate states, leading to the decline of ceremonial contexts that had long been the primary stage for </w:t>
      </w:r>
      <w:proofErr w:type="spellStart"/>
      <w:r w:rsidRPr="00065761">
        <w:rPr>
          <w:rFonts w:ascii="Arial" w:hAnsi="Arial" w:cs="Arial"/>
          <w:i/>
          <w:iCs/>
        </w:rPr>
        <w:t>Bedhaya</w:t>
      </w:r>
      <w:proofErr w:type="spellEnd"/>
      <w:r w:rsidRPr="00065761">
        <w:rPr>
          <w:rFonts w:ascii="Arial" w:hAnsi="Arial" w:cs="Arial"/>
        </w:rPr>
        <w:t xml:space="preserve"> performances </w:t>
      </w:r>
      <w:r w:rsidRPr="00065761">
        <w:rPr>
          <w:rFonts w:ascii="Arial" w:hAnsi="Arial" w:cs="Arial"/>
        </w:rPr>
        <w:fldChar w:fldCharType="begin"/>
      </w:r>
      <w:r w:rsidRPr="00065761">
        <w:rPr>
          <w:rFonts w:ascii="Arial" w:hAnsi="Arial" w:cs="Arial"/>
        </w:rPr>
        <w:instrText xml:space="preserve"> ADDIN ZOTERO_ITEM CSL_CITATION {"citationID":"fpgLFaOr","properties":{"formattedCitation":"(Lindsay, 1991)","plainCitation":"(Lindsay, 1991)","noteIndex":0},"citationItems":[{"id":"DCYTEuMY/6HjFyFRo","uris":["http://zotero.org/users/local/KDg9W19a/items/XXDP9MUH"],"itemData":{"id":"2yrdgWxy/9ijkIMJW","type":"book","event-place":"Yogyakarta","publisher":"Gadjah Mada University Perss","publisher-place":"Yogyakarta","title":"Klasik, Kitsch, Kontemporer: Sebuah Studi Tentang Seni Pertunjukan Jawa","author":[{"family":"Lindsay","given":"Jennifer"}],"translator":[{"literal":"Nin Bakdi Sumanto"}],"issued":{"date-parts":[["1991"]]}}}],"schema":"https://github.com/citation-style-language/schema/raw/master/csl-citation.json"} </w:instrText>
      </w:r>
      <w:r w:rsidRPr="00065761">
        <w:rPr>
          <w:rFonts w:ascii="Arial" w:hAnsi="Arial" w:cs="Arial"/>
        </w:rPr>
        <w:fldChar w:fldCharType="separate"/>
      </w:r>
      <w:r w:rsidRPr="00065761">
        <w:rPr>
          <w:rFonts w:ascii="Arial" w:hAnsi="Arial" w:cs="Arial"/>
        </w:rPr>
        <w:t>(Lindsay, 1991)</w:t>
      </w:r>
      <w:r w:rsidRPr="00065761">
        <w:rPr>
          <w:rFonts w:ascii="Arial" w:hAnsi="Arial" w:cs="Arial"/>
        </w:rPr>
        <w:fldChar w:fldCharType="end"/>
      </w:r>
      <w:r w:rsidRPr="00065761">
        <w:rPr>
          <w:rFonts w:ascii="Arial" w:hAnsi="Arial" w:cs="Arial"/>
        </w:rPr>
        <w:t xml:space="preserve">. As the courts transformed into centers of cultural preservation, </w:t>
      </w:r>
      <w:proofErr w:type="spellStart"/>
      <w:r w:rsidRPr="00065761">
        <w:rPr>
          <w:rFonts w:ascii="Arial" w:hAnsi="Arial" w:cs="Arial"/>
          <w:i/>
          <w:iCs/>
        </w:rPr>
        <w:t>Bedhaya</w:t>
      </w:r>
      <w:proofErr w:type="spellEnd"/>
      <w:r w:rsidRPr="00065761">
        <w:rPr>
          <w:rFonts w:ascii="Arial" w:hAnsi="Arial" w:cs="Arial"/>
        </w:rPr>
        <w:t xml:space="preserve"> shifted from a sacred rite to a cultural attraction tailored to public and touristic demands </w:t>
      </w:r>
      <w:r w:rsidRPr="00065761">
        <w:rPr>
          <w:rFonts w:ascii="Arial" w:hAnsi="Arial" w:cs="Arial"/>
        </w:rPr>
        <w:fldChar w:fldCharType="begin"/>
      </w:r>
      <w:r w:rsidRPr="00065761">
        <w:rPr>
          <w:rFonts w:ascii="Arial" w:hAnsi="Arial" w:cs="Arial"/>
        </w:rPr>
        <w:instrText xml:space="preserve"> ADDIN ZOTERO_ITEM CSL_CITATION {"citationID":"uXDADo4G","properties":{"formattedCitation":"(Larson, 1990; Sriyadi &amp; Pramutomo, 2021)","plainCitation":"(Larson, 1990; Sriyadi &amp; Pramutomo, 2021)","noteIndex":0},"citationItems":[{"id":"DCYTEuMY/54uxgYjV","uris":["http://zotero.org/users/local/k6gCZA74/items/G667Y6L6",["http://zotero.org/users/local/k6gCZA74/items/G667Y6L6"]],"itemData":{"id":"2yrdgWxy/E1cK8MMv","type":"book","edition":"Terj. A. B. Lapian","event-place":"Yogyakarta","publisher":"Gadjah Mada University Perss","publisher-place":"Yogyakarta","title":"Masa Menjelang Revolusi: Keraton dan Kehidupan Politik di Surakarta, 1912-1942","author":[{"family":"Larson","given":"George D."}],"issued":{"date-parts":[["1990"]]}}},{"id":241,"uris":["http://zotero.org/users/local/eNOWBpLq/items/TZU6L2H7"],"itemData":{"id":241,"type":"article-journal","container-title":"Dewa Ruci: Jurnal Penciptaan dan Pengkajian Seni","issue":"1","page":"22-36","title":"Presentation Style of Bedhaya Bedhah Madiun Dance in Pura Mangkunegaran","volume":"16","author":[{"literal":"Sriyadi"},{"family":"Pramutomo","given":"R.M."}],"issued":{"date-parts":[["2021"]]}}}],"schema":"https://github.com/citation-style-language/schema/raw/master/csl-citation.json"} </w:instrText>
      </w:r>
      <w:r w:rsidRPr="00065761">
        <w:rPr>
          <w:rFonts w:ascii="Arial" w:hAnsi="Arial" w:cs="Arial"/>
        </w:rPr>
        <w:fldChar w:fldCharType="separate"/>
      </w:r>
      <w:r w:rsidRPr="00065761">
        <w:rPr>
          <w:rFonts w:ascii="Arial" w:hAnsi="Arial" w:cs="Arial"/>
        </w:rPr>
        <w:t>(Larson, 1990; Sriyadi &amp; Pramutomo, 2021)</w:t>
      </w:r>
      <w:r w:rsidRPr="00065761">
        <w:rPr>
          <w:rFonts w:ascii="Arial" w:hAnsi="Arial" w:cs="Arial"/>
        </w:rPr>
        <w:fldChar w:fldCharType="end"/>
      </w:r>
      <w:r w:rsidRPr="00065761">
        <w:rPr>
          <w:rFonts w:ascii="Arial" w:hAnsi="Arial" w:cs="Arial"/>
        </w:rPr>
        <w:t xml:space="preserve">. This shift prompted significant adaptations, including shorter performance durations and broader accessibility, allowing </w:t>
      </w:r>
      <w:proofErr w:type="spellStart"/>
      <w:r w:rsidRPr="00065761">
        <w:rPr>
          <w:rFonts w:ascii="Arial" w:hAnsi="Arial" w:cs="Arial"/>
          <w:i/>
          <w:iCs/>
        </w:rPr>
        <w:t>Bedhaya</w:t>
      </w:r>
      <w:proofErr w:type="spellEnd"/>
      <w:r w:rsidRPr="00065761">
        <w:rPr>
          <w:rFonts w:ascii="Arial" w:hAnsi="Arial" w:cs="Arial"/>
        </w:rPr>
        <w:t xml:space="preserve"> to be enjoyed beyond palace confines. Today, </w:t>
      </w:r>
      <w:proofErr w:type="spellStart"/>
      <w:r w:rsidRPr="00065761">
        <w:rPr>
          <w:rFonts w:ascii="Arial" w:hAnsi="Arial" w:cs="Arial"/>
          <w:i/>
          <w:iCs/>
        </w:rPr>
        <w:t>Bedhaya</w:t>
      </w:r>
      <w:proofErr w:type="spellEnd"/>
      <w:r w:rsidRPr="00065761">
        <w:rPr>
          <w:rFonts w:ascii="Arial" w:hAnsi="Arial" w:cs="Arial"/>
        </w:rPr>
        <w:t xml:space="preserve"> is no longer limited to the </w:t>
      </w:r>
      <w:proofErr w:type="spellStart"/>
      <w:r w:rsidRPr="00065761">
        <w:rPr>
          <w:rFonts w:ascii="Arial" w:hAnsi="Arial" w:cs="Arial"/>
          <w:i/>
          <w:iCs/>
        </w:rPr>
        <w:t>kraton</w:t>
      </w:r>
      <w:proofErr w:type="spellEnd"/>
      <w:r w:rsidRPr="00065761">
        <w:rPr>
          <w:rFonts w:ascii="Arial" w:hAnsi="Arial" w:cs="Arial"/>
        </w:rPr>
        <w:t xml:space="preserve"> (Javanese palace) but thrives in educational institutions, art studios, and public spaces, also serving as a creative source for contemporary choreography </w:t>
      </w:r>
      <w:r w:rsidRPr="00065761">
        <w:rPr>
          <w:rFonts w:ascii="Arial" w:hAnsi="Arial" w:cs="Arial"/>
        </w:rPr>
        <w:fldChar w:fldCharType="begin"/>
      </w:r>
      <w:r w:rsidRPr="00065761">
        <w:rPr>
          <w:rFonts w:ascii="Arial" w:hAnsi="Arial" w:cs="Arial"/>
        </w:rPr>
        <w:instrText xml:space="preserve"> ADDIN ZOTERO_ITEM CSL_CITATION {"citationID":"XsjlgiCb","properties":{"formattedCitation":"(Pramutomo &amp; Sriyadi, 2025)","plainCitation":"(Pramutomo &amp; Sriyadi, 2025)","noteIndex":0},"citationItems":[{"id":368,"uris":["http://zotero.org/users/local/eNOWBpLq/items/3K6BIJAN"],"itemData":{"id":368,"type":"article-journal","container-title":"Paramita: Historical Studies Journal","DOI":"https://doi.org/10.15294/paramita.v35i1.4820","issue":"1","page":"67-80","title":"Transformation Bedhaya Dance in Java Society: Rituals, Ceremonials, Entertainment","volume":"35","author":[{"family":"Pramutomo","given":"R. M."},{"literal":"Sriyadi"}],"issued":{"date-parts":[["2025"]]}}}],"schema":"https://github.com/citation-style-language/schema/raw/master/csl-citation.json"} </w:instrText>
      </w:r>
      <w:r w:rsidRPr="00065761">
        <w:rPr>
          <w:rFonts w:ascii="Arial" w:hAnsi="Arial" w:cs="Arial"/>
        </w:rPr>
        <w:fldChar w:fldCharType="separate"/>
      </w:r>
      <w:r w:rsidRPr="00065761">
        <w:rPr>
          <w:rFonts w:ascii="Arial" w:hAnsi="Arial" w:cs="Arial"/>
        </w:rPr>
        <w:t>(Pramutomo &amp; Sriyadi, 2025)</w:t>
      </w:r>
      <w:r w:rsidRPr="00065761">
        <w:rPr>
          <w:rFonts w:ascii="Arial" w:hAnsi="Arial" w:cs="Arial"/>
        </w:rPr>
        <w:fldChar w:fldCharType="end"/>
      </w:r>
      <w:r w:rsidRPr="00065761">
        <w:rPr>
          <w:rFonts w:ascii="Arial" w:hAnsi="Arial" w:cs="Arial"/>
        </w:rPr>
        <w:t>. This transformation reflects a changing view of aesthetic authority and demonstrates how Javanese culture continues to adapt to modern sociopolitical dynamics.</w:t>
      </w:r>
    </w:p>
    <w:p w14:paraId="78081C06" w14:textId="77777777" w:rsidR="00C430DF" w:rsidRDefault="00C430DF" w:rsidP="00C430DF">
      <w:pPr>
        <w:pStyle w:val="Body"/>
        <w:spacing w:after="0"/>
        <w:rPr>
          <w:rFonts w:ascii="Arial" w:hAnsi="Arial" w:cs="Arial"/>
          <w:b/>
          <w:caps/>
          <w:sz w:val="22"/>
        </w:rPr>
      </w:pPr>
    </w:p>
    <w:p w14:paraId="4520132B" w14:textId="7678225A" w:rsidR="00C430DF" w:rsidRPr="004C5474" w:rsidRDefault="00C430DF" w:rsidP="00C430DF">
      <w:pPr>
        <w:pStyle w:val="Body"/>
        <w:spacing w:after="0"/>
        <w:rPr>
          <w:rFonts w:ascii="Arial" w:hAnsi="Arial" w:cs="Arial"/>
          <w:sz w:val="22"/>
          <w:szCs w:val="22"/>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004C5474">
        <w:rPr>
          <w:rFonts w:ascii="Arial" w:hAnsi="Arial" w:cs="Arial"/>
          <w:b/>
          <w:caps/>
          <w:sz w:val="22"/>
        </w:rPr>
        <w:t xml:space="preserve"> </w:t>
      </w:r>
      <w:r w:rsidR="004C5474" w:rsidRPr="004C5474">
        <w:rPr>
          <w:rFonts w:ascii="Arial" w:hAnsi="Arial" w:cs="Arial"/>
          <w:b/>
          <w:sz w:val="22"/>
          <w:szCs w:val="22"/>
        </w:rPr>
        <w:t xml:space="preserve">Ethnic Dance </w:t>
      </w:r>
      <w:r w:rsidR="004C5474">
        <w:rPr>
          <w:rFonts w:ascii="Arial" w:hAnsi="Arial" w:cs="Arial"/>
          <w:b/>
          <w:sz w:val="22"/>
          <w:szCs w:val="22"/>
        </w:rPr>
        <w:t>a</w:t>
      </w:r>
      <w:r w:rsidR="004C5474" w:rsidRPr="004C5474">
        <w:rPr>
          <w:rFonts w:ascii="Arial" w:hAnsi="Arial" w:cs="Arial"/>
          <w:b/>
          <w:sz w:val="22"/>
          <w:szCs w:val="22"/>
        </w:rPr>
        <w:t xml:space="preserve">nd </w:t>
      </w:r>
      <w:r w:rsidR="004C5474">
        <w:rPr>
          <w:rFonts w:ascii="Arial" w:hAnsi="Arial" w:cs="Arial"/>
          <w:b/>
          <w:sz w:val="22"/>
          <w:szCs w:val="22"/>
        </w:rPr>
        <w:t>t</w:t>
      </w:r>
      <w:r w:rsidR="004C5474" w:rsidRPr="004C5474">
        <w:rPr>
          <w:rFonts w:ascii="Arial" w:hAnsi="Arial" w:cs="Arial"/>
          <w:b/>
          <w:sz w:val="22"/>
          <w:szCs w:val="22"/>
        </w:rPr>
        <w:t xml:space="preserve">he Collective Representation </w:t>
      </w:r>
      <w:r w:rsidR="004C5474">
        <w:rPr>
          <w:rFonts w:ascii="Arial" w:hAnsi="Arial" w:cs="Arial"/>
          <w:b/>
          <w:sz w:val="22"/>
          <w:szCs w:val="22"/>
        </w:rPr>
        <w:t>o</w:t>
      </w:r>
      <w:r w:rsidR="004C5474" w:rsidRPr="004C5474">
        <w:rPr>
          <w:rFonts w:ascii="Arial" w:hAnsi="Arial" w:cs="Arial"/>
          <w:b/>
          <w:sz w:val="22"/>
          <w:szCs w:val="22"/>
        </w:rPr>
        <w:t>f Regional Identity</w:t>
      </w:r>
    </w:p>
    <w:p w14:paraId="26FCB5D9" w14:textId="3E828804" w:rsidR="00C430DF" w:rsidRDefault="00C430DF" w:rsidP="00C430DF">
      <w:pPr>
        <w:pStyle w:val="Body"/>
        <w:spacing w:after="0"/>
        <w:rPr>
          <w:rFonts w:ascii="Arial" w:hAnsi="Arial" w:cs="Arial"/>
        </w:rPr>
      </w:pPr>
      <w:r w:rsidRPr="00C30A0F">
        <w:rPr>
          <w:rFonts w:ascii="Arial" w:hAnsi="Arial" w:cs="Arial"/>
          <w:b/>
          <w:caps/>
          <w:sz w:val="22"/>
        </w:rPr>
        <w:t xml:space="preserve"> </w:t>
      </w:r>
    </w:p>
    <w:p w14:paraId="0C006DDB" w14:textId="77777777" w:rsidR="00237FDD" w:rsidRDefault="00DB1BA3" w:rsidP="00237FDD">
      <w:pPr>
        <w:pStyle w:val="Body"/>
        <w:spacing w:after="0"/>
        <w:rPr>
          <w:rFonts w:ascii="Arial" w:hAnsi="Arial" w:cs="Arial"/>
        </w:rPr>
      </w:pPr>
      <w:bookmarkStart w:id="1" w:name="_Hlk199593103"/>
      <w:r w:rsidRPr="00DB1BA3">
        <w:rPr>
          <w:rFonts w:ascii="Arial" w:hAnsi="Arial" w:cs="Arial"/>
        </w:rPr>
        <w:t xml:space="preserve">Ethnic dance can play a vital role in constructing and representing regional identity. As a performing art rooted in a particular cultural community, it not only showcases movement aesthetics but also embodies the complex values, paradigms, and ideas of the indigenous ethnic society that created it. Case studies of </w:t>
      </w:r>
      <w:proofErr w:type="spellStart"/>
      <w:r w:rsidRPr="00DB1BA3">
        <w:rPr>
          <w:rFonts w:ascii="Arial" w:hAnsi="Arial" w:cs="Arial"/>
          <w:i/>
          <w:iCs/>
        </w:rPr>
        <w:t>Piring</w:t>
      </w:r>
      <w:proofErr w:type="spellEnd"/>
      <w:r w:rsidRPr="00DB1BA3">
        <w:rPr>
          <w:rFonts w:ascii="Arial" w:hAnsi="Arial" w:cs="Arial"/>
        </w:rPr>
        <w:t xml:space="preserve"> dance from Minangkabau and </w:t>
      </w:r>
      <w:proofErr w:type="spellStart"/>
      <w:r w:rsidRPr="00DB1BA3">
        <w:rPr>
          <w:rFonts w:ascii="Arial" w:hAnsi="Arial" w:cs="Arial"/>
          <w:i/>
          <w:iCs/>
        </w:rPr>
        <w:t>Bedhaya</w:t>
      </w:r>
      <w:proofErr w:type="spellEnd"/>
      <w:r w:rsidRPr="00DB1BA3">
        <w:rPr>
          <w:rFonts w:ascii="Arial" w:hAnsi="Arial" w:cs="Arial"/>
        </w:rPr>
        <w:t xml:space="preserve"> dance from Java reveal how dance serves as a symbolic medium for negotiating cultural identity. While </w:t>
      </w:r>
      <w:proofErr w:type="spellStart"/>
      <w:r w:rsidRPr="00DB1BA3">
        <w:rPr>
          <w:rFonts w:ascii="Arial" w:hAnsi="Arial" w:cs="Arial"/>
          <w:i/>
          <w:iCs/>
        </w:rPr>
        <w:t>Piring</w:t>
      </w:r>
      <w:proofErr w:type="spellEnd"/>
      <w:r w:rsidRPr="00DB1BA3">
        <w:rPr>
          <w:rFonts w:ascii="Arial" w:hAnsi="Arial" w:cs="Arial"/>
        </w:rPr>
        <w:t xml:space="preserve"> dance reflects Minangkabau values and social norms, </w:t>
      </w:r>
      <w:proofErr w:type="spellStart"/>
      <w:r w:rsidRPr="00DB1BA3">
        <w:rPr>
          <w:rFonts w:ascii="Arial" w:hAnsi="Arial" w:cs="Arial"/>
          <w:i/>
          <w:iCs/>
        </w:rPr>
        <w:t>Bedhaya</w:t>
      </w:r>
      <w:proofErr w:type="spellEnd"/>
      <w:r w:rsidRPr="00DB1BA3">
        <w:rPr>
          <w:rFonts w:ascii="Arial" w:hAnsi="Arial" w:cs="Arial"/>
        </w:rPr>
        <w:t xml:space="preserve"> dance expresses Javanese spirituality, cosmology, and social structure. Ethnic dance thus stands as both artistic expression and cultural representation.</w:t>
      </w:r>
    </w:p>
    <w:p w14:paraId="129A84C3" w14:textId="77777777" w:rsidR="00237FDD" w:rsidRDefault="00237FDD" w:rsidP="00237FDD">
      <w:pPr>
        <w:pStyle w:val="Body"/>
        <w:spacing w:after="0"/>
        <w:rPr>
          <w:rFonts w:ascii="Arial" w:hAnsi="Arial" w:cs="Arial"/>
        </w:rPr>
      </w:pPr>
    </w:p>
    <w:p w14:paraId="03B5507F" w14:textId="51F0813B" w:rsidR="00237FDD" w:rsidRPr="00237FDD" w:rsidRDefault="00237FDD" w:rsidP="00237FDD">
      <w:pPr>
        <w:pStyle w:val="Body"/>
        <w:spacing w:after="0"/>
        <w:rPr>
          <w:rFonts w:ascii="Arial" w:hAnsi="Arial" w:cs="Arial"/>
        </w:rPr>
      </w:pPr>
      <w:proofErr w:type="spellStart"/>
      <w:r w:rsidRPr="00237FDD">
        <w:rPr>
          <w:rFonts w:ascii="Arial" w:hAnsi="Arial" w:cs="Arial"/>
          <w:i/>
          <w:iCs/>
        </w:rPr>
        <w:t>Piring</w:t>
      </w:r>
      <w:proofErr w:type="spellEnd"/>
      <w:r w:rsidRPr="00237FDD">
        <w:rPr>
          <w:rFonts w:ascii="Arial" w:hAnsi="Arial" w:cs="Arial"/>
        </w:rPr>
        <w:t xml:space="preserve"> dance in Minangkabau society serves as an artistic medium that reflects the community’s cultural values and social paradigms. As a form of performance art, it embodies </w:t>
      </w:r>
      <w:r w:rsidRPr="00237FDD">
        <w:rPr>
          <w:rFonts w:ascii="Arial" w:hAnsi="Arial" w:cs="Arial"/>
        </w:rPr>
        <w:lastRenderedPageBreak/>
        <w:t xml:space="preserve">the close relationship between aesthetic expression and a value system rooted in the philosophy </w:t>
      </w:r>
      <w:proofErr w:type="spellStart"/>
      <w:r w:rsidRPr="00237FDD">
        <w:rPr>
          <w:rFonts w:ascii="Arial" w:hAnsi="Arial" w:cs="Arial"/>
          <w:i/>
          <w:iCs/>
        </w:rPr>
        <w:t>adat</w:t>
      </w:r>
      <w:proofErr w:type="spellEnd"/>
      <w:r w:rsidRPr="00237FDD">
        <w:rPr>
          <w:rFonts w:ascii="Arial" w:hAnsi="Arial" w:cs="Arial"/>
          <w:i/>
          <w:iCs/>
        </w:rPr>
        <w:t xml:space="preserve"> </w:t>
      </w:r>
      <w:proofErr w:type="spellStart"/>
      <w:r w:rsidRPr="00237FDD">
        <w:rPr>
          <w:rFonts w:ascii="Arial" w:hAnsi="Arial" w:cs="Arial"/>
          <w:i/>
          <w:iCs/>
        </w:rPr>
        <w:t>basandi</w:t>
      </w:r>
      <w:proofErr w:type="spellEnd"/>
      <w:r w:rsidRPr="00237FDD">
        <w:rPr>
          <w:rFonts w:ascii="Arial" w:hAnsi="Arial" w:cs="Arial"/>
          <w:i/>
          <w:iCs/>
        </w:rPr>
        <w:t xml:space="preserve"> </w:t>
      </w:r>
      <w:proofErr w:type="spellStart"/>
      <w:r w:rsidRPr="00237FDD">
        <w:rPr>
          <w:rFonts w:ascii="Arial" w:hAnsi="Arial" w:cs="Arial"/>
          <w:i/>
          <w:iCs/>
        </w:rPr>
        <w:t>syarak</w:t>
      </w:r>
      <w:proofErr w:type="spellEnd"/>
      <w:r w:rsidRPr="00237FDD">
        <w:rPr>
          <w:rFonts w:ascii="Arial" w:hAnsi="Arial" w:cs="Arial"/>
          <w:i/>
          <w:iCs/>
        </w:rPr>
        <w:t xml:space="preserve">, </w:t>
      </w:r>
      <w:proofErr w:type="spellStart"/>
      <w:r w:rsidRPr="00237FDD">
        <w:rPr>
          <w:rFonts w:ascii="Arial" w:hAnsi="Arial" w:cs="Arial"/>
          <w:i/>
          <w:iCs/>
        </w:rPr>
        <w:t>syarak</w:t>
      </w:r>
      <w:proofErr w:type="spellEnd"/>
      <w:r w:rsidRPr="00237FDD">
        <w:rPr>
          <w:rFonts w:ascii="Arial" w:hAnsi="Arial" w:cs="Arial"/>
          <w:i/>
          <w:iCs/>
        </w:rPr>
        <w:t xml:space="preserve"> </w:t>
      </w:r>
      <w:proofErr w:type="spellStart"/>
      <w:r w:rsidRPr="00237FDD">
        <w:rPr>
          <w:rFonts w:ascii="Arial" w:hAnsi="Arial" w:cs="Arial"/>
          <w:i/>
          <w:iCs/>
        </w:rPr>
        <w:t>basandi</w:t>
      </w:r>
      <w:proofErr w:type="spellEnd"/>
      <w:r w:rsidRPr="00237FDD">
        <w:rPr>
          <w:rFonts w:ascii="Arial" w:hAnsi="Arial" w:cs="Arial"/>
          <w:i/>
          <w:iCs/>
        </w:rPr>
        <w:t xml:space="preserve"> </w:t>
      </w:r>
      <w:proofErr w:type="spellStart"/>
      <w:r w:rsidRPr="00237FDD">
        <w:rPr>
          <w:rFonts w:ascii="Arial" w:hAnsi="Arial" w:cs="Arial"/>
          <w:i/>
          <w:iCs/>
        </w:rPr>
        <w:t>Kitabullah</w:t>
      </w:r>
      <w:proofErr w:type="spellEnd"/>
      <w:r w:rsidRPr="00237FDD">
        <w:rPr>
          <w:rFonts w:ascii="Arial" w:hAnsi="Arial" w:cs="Arial"/>
        </w:rPr>
        <w:t xml:space="preserve">—the principle that custom is grounded in Islamic law, and Islamic law is grounded in the Qur’an. This underscores the strong religiosity of Minangkabau society, particularly within the Islamic context. Additionally, the dance represents communal values such as cooperation and mutual support, which are central to agrarian life. Its distinctiveness lies in its technical and aesthetic elements, including the use of plates as the primary props, movement patterns inspired by </w:t>
      </w:r>
      <w:proofErr w:type="spellStart"/>
      <w:r w:rsidRPr="00237FDD">
        <w:rPr>
          <w:rFonts w:ascii="Arial" w:hAnsi="Arial" w:cs="Arial"/>
          <w:i/>
          <w:iCs/>
        </w:rPr>
        <w:t>pencak</w:t>
      </w:r>
      <w:proofErr w:type="spellEnd"/>
      <w:r w:rsidRPr="00237FDD">
        <w:rPr>
          <w:rFonts w:ascii="Arial" w:hAnsi="Arial" w:cs="Arial"/>
          <w:i/>
          <w:iCs/>
        </w:rPr>
        <w:t xml:space="preserve"> </w:t>
      </w:r>
      <w:proofErr w:type="spellStart"/>
      <w:r w:rsidRPr="00237FDD">
        <w:rPr>
          <w:rFonts w:ascii="Arial" w:hAnsi="Arial" w:cs="Arial"/>
          <w:i/>
          <w:iCs/>
        </w:rPr>
        <w:t>silat</w:t>
      </w:r>
      <w:proofErr w:type="spellEnd"/>
      <w:r w:rsidRPr="00237FDD">
        <w:rPr>
          <w:rFonts w:ascii="Arial" w:hAnsi="Arial" w:cs="Arial"/>
        </w:rPr>
        <w:t xml:space="preserve">, and the dynamic rhythms of Minangkabau </w:t>
      </w:r>
      <w:proofErr w:type="spellStart"/>
      <w:r w:rsidRPr="00237FDD">
        <w:rPr>
          <w:rFonts w:ascii="Arial" w:hAnsi="Arial" w:cs="Arial"/>
          <w:i/>
          <w:iCs/>
        </w:rPr>
        <w:t>karawitan</w:t>
      </w:r>
      <w:proofErr w:type="spellEnd"/>
      <w:r w:rsidRPr="00237FDD">
        <w:rPr>
          <w:rFonts w:ascii="Arial" w:hAnsi="Arial" w:cs="Arial"/>
        </w:rPr>
        <w:t xml:space="preserve">. More than an artistic performance, </w:t>
      </w:r>
      <w:proofErr w:type="spellStart"/>
      <w:r w:rsidRPr="00237FDD">
        <w:rPr>
          <w:rFonts w:ascii="Arial" w:hAnsi="Arial" w:cs="Arial"/>
          <w:i/>
          <w:iCs/>
        </w:rPr>
        <w:t>Piring</w:t>
      </w:r>
      <w:proofErr w:type="spellEnd"/>
      <w:r w:rsidRPr="00237FDD">
        <w:rPr>
          <w:rFonts w:ascii="Arial" w:hAnsi="Arial" w:cs="Arial"/>
        </w:rPr>
        <w:t xml:space="preserve"> dance holds significant social functions, evident in its role within customary ceremonies and community events. As a cultural product deeply embedded in the Minangkabau context, </w:t>
      </w:r>
      <w:proofErr w:type="spellStart"/>
      <w:r w:rsidRPr="00237FDD">
        <w:rPr>
          <w:rFonts w:ascii="Arial" w:hAnsi="Arial" w:cs="Arial"/>
          <w:i/>
          <w:iCs/>
        </w:rPr>
        <w:t>Piring</w:t>
      </w:r>
      <w:proofErr w:type="spellEnd"/>
      <w:r w:rsidRPr="00237FDD">
        <w:rPr>
          <w:rFonts w:ascii="Arial" w:hAnsi="Arial" w:cs="Arial"/>
        </w:rPr>
        <w:t xml:space="preserve"> dance cannot be separated from the social structures and values that shape it.</w:t>
      </w:r>
    </w:p>
    <w:p w14:paraId="02A5D3B6" w14:textId="77777777" w:rsidR="00DB1BA3" w:rsidRDefault="00DB1BA3" w:rsidP="00DB1BA3">
      <w:pPr>
        <w:pStyle w:val="Body"/>
        <w:spacing w:after="0"/>
        <w:rPr>
          <w:rFonts w:ascii="Arial" w:hAnsi="Arial" w:cs="Arial"/>
        </w:rPr>
      </w:pPr>
    </w:p>
    <w:p w14:paraId="27A2516F" w14:textId="77777777" w:rsidR="00DB1BA3" w:rsidRDefault="00DB1BA3" w:rsidP="00DB1BA3">
      <w:pPr>
        <w:pStyle w:val="Body"/>
        <w:spacing w:after="0"/>
        <w:rPr>
          <w:rFonts w:ascii="Arial" w:hAnsi="Arial" w:cs="Arial"/>
        </w:rPr>
      </w:pPr>
      <w:r w:rsidRPr="00B00BA8">
        <w:rPr>
          <w:rFonts w:ascii="Arial" w:hAnsi="Arial" w:cs="Arial"/>
        </w:rPr>
        <w:t xml:space="preserve">As an artistic expression of Javanese society, </w:t>
      </w:r>
      <w:proofErr w:type="spellStart"/>
      <w:r w:rsidRPr="00B00BA8">
        <w:rPr>
          <w:rFonts w:ascii="Arial" w:hAnsi="Arial" w:cs="Arial"/>
          <w:i/>
          <w:iCs/>
        </w:rPr>
        <w:t>Bedhaya</w:t>
      </w:r>
      <w:proofErr w:type="spellEnd"/>
      <w:r w:rsidRPr="00B00BA8">
        <w:rPr>
          <w:rFonts w:ascii="Arial" w:hAnsi="Arial" w:cs="Arial"/>
        </w:rPr>
        <w:t xml:space="preserve"> dance possesses distinctive characteristics that represent the symbolic and philosophical values of palace culture. Its defining features include refined, slow, and synchronized movements, accompanied by </w:t>
      </w:r>
      <w:proofErr w:type="spellStart"/>
      <w:r w:rsidRPr="00B00BA8">
        <w:rPr>
          <w:rFonts w:ascii="Arial" w:hAnsi="Arial" w:cs="Arial"/>
          <w:i/>
          <w:iCs/>
        </w:rPr>
        <w:t>gendhing</w:t>
      </w:r>
      <w:proofErr w:type="spellEnd"/>
      <w:r w:rsidRPr="00B00BA8">
        <w:rPr>
          <w:rFonts w:ascii="Arial" w:hAnsi="Arial" w:cs="Arial"/>
        </w:rPr>
        <w:t xml:space="preserve">—a dignified, majestic, and meditative musical form. The choreography and formation of nine dancers with specific roles reflect the Javanese cosmology of balance between the macrocosm and microcosm. Rather than depicting human behavior directly, </w:t>
      </w:r>
      <w:proofErr w:type="spellStart"/>
      <w:r w:rsidRPr="00B00BA8">
        <w:rPr>
          <w:rFonts w:ascii="Arial" w:hAnsi="Arial" w:cs="Arial"/>
          <w:i/>
          <w:iCs/>
        </w:rPr>
        <w:t>Bedhaya</w:t>
      </w:r>
      <w:proofErr w:type="spellEnd"/>
      <w:r w:rsidRPr="00B00BA8">
        <w:rPr>
          <w:rFonts w:ascii="Arial" w:hAnsi="Arial" w:cs="Arial"/>
        </w:rPr>
        <w:t xml:space="preserve"> conveys meaning through abstract forms and deep inner contemplation. Within the context of palace culture, the dance serves as a symbol of royal legitimacy and authority, while also integrating aesthetic, spiritual, and social dimensions. Despite shifts in its role and function in modern contexts, the distinctive qualities of </w:t>
      </w:r>
      <w:proofErr w:type="spellStart"/>
      <w:r w:rsidRPr="00B00BA8">
        <w:rPr>
          <w:rFonts w:ascii="Arial" w:hAnsi="Arial" w:cs="Arial"/>
          <w:i/>
          <w:iCs/>
        </w:rPr>
        <w:t>Bedhaya</w:t>
      </w:r>
      <w:proofErr w:type="spellEnd"/>
      <w:r w:rsidRPr="00B00BA8">
        <w:rPr>
          <w:rFonts w:ascii="Arial" w:hAnsi="Arial" w:cs="Arial"/>
        </w:rPr>
        <w:t xml:space="preserve"> continue to mark it as a living expression of Javanese cultural identity.</w:t>
      </w:r>
    </w:p>
    <w:p w14:paraId="58EE311B" w14:textId="77777777" w:rsidR="00DB1BA3" w:rsidRDefault="00DB1BA3" w:rsidP="00DB1BA3">
      <w:pPr>
        <w:pStyle w:val="Body"/>
        <w:spacing w:after="0"/>
        <w:rPr>
          <w:rFonts w:ascii="Arial" w:hAnsi="Arial" w:cs="Arial"/>
        </w:rPr>
      </w:pPr>
    </w:p>
    <w:p w14:paraId="65A55083" w14:textId="77777777" w:rsidR="00DB1BA3" w:rsidRDefault="00DB1BA3" w:rsidP="00DB1BA3">
      <w:pPr>
        <w:pStyle w:val="Body"/>
        <w:spacing w:after="0"/>
        <w:rPr>
          <w:rFonts w:ascii="Arial" w:hAnsi="Arial" w:cs="Arial"/>
        </w:rPr>
      </w:pPr>
      <w:r w:rsidRPr="00DB1BA3">
        <w:rPr>
          <w:rFonts w:ascii="Arial" w:hAnsi="Arial" w:cs="Arial"/>
        </w:rPr>
        <w:t xml:space="preserve">The roles of </w:t>
      </w:r>
      <w:proofErr w:type="spellStart"/>
      <w:r w:rsidRPr="00DB1BA3">
        <w:rPr>
          <w:rFonts w:ascii="Arial" w:hAnsi="Arial" w:cs="Arial"/>
          <w:i/>
          <w:iCs/>
        </w:rPr>
        <w:t>Piring</w:t>
      </w:r>
      <w:proofErr w:type="spellEnd"/>
      <w:r w:rsidRPr="00DB1BA3">
        <w:rPr>
          <w:rFonts w:ascii="Arial" w:hAnsi="Arial" w:cs="Arial"/>
        </w:rPr>
        <w:t xml:space="preserve"> dance in Minangkabau society and </w:t>
      </w:r>
      <w:proofErr w:type="spellStart"/>
      <w:r w:rsidRPr="00DB1BA3">
        <w:rPr>
          <w:rFonts w:ascii="Arial" w:hAnsi="Arial" w:cs="Arial"/>
          <w:i/>
          <w:iCs/>
        </w:rPr>
        <w:t>Bedhaya</w:t>
      </w:r>
      <w:proofErr w:type="spellEnd"/>
      <w:r w:rsidRPr="00DB1BA3">
        <w:rPr>
          <w:rFonts w:ascii="Arial" w:hAnsi="Arial" w:cs="Arial"/>
        </w:rPr>
        <w:t xml:space="preserve"> dance in Javanese society demonstrate that ethnic dance is a multidimensional phenomenon inseparable from the cultural context of its community. As cultural products, ethnic dances are intertwined with the paradigms, value systems, social structures, and life dynamics of the ethnic communities that produce them. From this perspective, ethnic dance can be understood as a cultural text reflecting the social realities of its society. For example, </w:t>
      </w:r>
      <w:proofErr w:type="spellStart"/>
      <w:r w:rsidRPr="00DB1BA3">
        <w:rPr>
          <w:rFonts w:ascii="Arial" w:hAnsi="Arial" w:cs="Arial"/>
          <w:i/>
          <w:iCs/>
        </w:rPr>
        <w:t>Piring</w:t>
      </w:r>
      <w:proofErr w:type="spellEnd"/>
      <w:r w:rsidRPr="00DB1BA3">
        <w:rPr>
          <w:rFonts w:ascii="Arial" w:hAnsi="Arial" w:cs="Arial"/>
        </w:rPr>
        <w:t xml:space="preserve"> dance reveals its connection to Minangkabau life through its central role in various customary and social activities. Similarly, </w:t>
      </w:r>
      <w:proofErr w:type="spellStart"/>
      <w:r w:rsidRPr="00DB1BA3">
        <w:rPr>
          <w:rFonts w:ascii="Arial" w:hAnsi="Arial" w:cs="Arial"/>
          <w:i/>
          <w:iCs/>
        </w:rPr>
        <w:t>Bedhaya</w:t>
      </w:r>
      <w:proofErr w:type="spellEnd"/>
      <w:r w:rsidRPr="00DB1BA3">
        <w:rPr>
          <w:rFonts w:ascii="Arial" w:hAnsi="Arial" w:cs="Arial"/>
        </w:rPr>
        <w:t xml:space="preserve"> dance reflects Javanese philosophy of life not only through the symbolism of its choreographic structure but also through its position within the social hierarchy and court power system. Both dances illustrate that ethnic dance is a meaningful artistic manifestation that continuously represents the way of life, paradigms, and value systems of the ethnic society as the cultural bearer. </w:t>
      </w:r>
    </w:p>
    <w:p w14:paraId="17EC7655" w14:textId="77777777" w:rsidR="00DB1BA3" w:rsidRDefault="00DB1BA3" w:rsidP="00DB1BA3">
      <w:pPr>
        <w:pStyle w:val="Body"/>
        <w:spacing w:after="0"/>
        <w:rPr>
          <w:rFonts w:ascii="Arial" w:hAnsi="Arial" w:cs="Arial"/>
        </w:rPr>
      </w:pPr>
    </w:p>
    <w:p w14:paraId="5F539E2A" w14:textId="77777777" w:rsidR="00DB1BA3" w:rsidRDefault="00DB1BA3" w:rsidP="00DB1BA3">
      <w:pPr>
        <w:pStyle w:val="Body"/>
        <w:spacing w:after="0"/>
        <w:rPr>
          <w:rFonts w:ascii="Arial" w:hAnsi="Arial" w:cs="Arial"/>
        </w:rPr>
      </w:pPr>
      <w:proofErr w:type="spellStart"/>
      <w:r w:rsidRPr="00DB1BA3">
        <w:rPr>
          <w:rFonts w:ascii="Arial" w:hAnsi="Arial" w:cs="Arial"/>
          <w:i/>
          <w:iCs/>
        </w:rPr>
        <w:t>Piring</w:t>
      </w:r>
      <w:proofErr w:type="spellEnd"/>
      <w:r w:rsidRPr="00DB1BA3">
        <w:rPr>
          <w:rFonts w:ascii="Arial" w:hAnsi="Arial" w:cs="Arial"/>
        </w:rPr>
        <w:t xml:space="preserve"> and </w:t>
      </w:r>
      <w:proofErr w:type="spellStart"/>
      <w:r w:rsidRPr="00DB1BA3">
        <w:rPr>
          <w:rFonts w:ascii="Arial" w:hAnsi="Arial" w:cs="Arial"/>
          <w:i/>
          <w:iCs/>
        </w:rPr>
        <w:t>Bedhaya</w:t>
      </w:r>
      <w:proofErr w:type="spellEnd"/>
      <w:r w:rsidRPr="00DB1BA3">
        <w:rPr>
          <w:rFonts w:ascii="Arial" w:hAnsi="Arial" w:cs="Arial"/>
        </w:rPr>
        <w:t xml:space="preserve"> dances, as representations of ethnic dance, reflect the distinct characteristics of Minangkabau and Javanese societies. Both are collective expressions born from creative processes shaped by the values, philosophies of life, and cultural systems of their communities. In the Minangkabau context, </w:t>
      </w:r>
      <w:proofErr w:type="spellStart"/>
      <w:r w:rsidRPr="00DB1BA3">
        <w:rPr>
          <w:rFonts w:ascii="Arial" w:hAnsi="Arial" w:cs="Arial"/>
          <w:i/>
          <w:iCs/>
        </w:rPr>
        <w:t>Piring</w:t>
      </w:r>
      <w:proofErr w:type="spellEnd"/>
      <w:r w:rsidRPr="00DB1BA3">
        <w:rPr>
          <w:rFonts w:ascii="Arial" w:hAnsi="Arial" w:cs="Arial"/>
        </w:rPr>
        <w:t xml:space="preserve"> dance embodies cultural values through its form, function, and role in various social and customary rites. Meanwhile, </w:t>
      </w:r>
      <w:proofErr w:type="spellStart"/>
      <w:r w:rsidRPr="00DB1BA3">
        <w:rPr>
          <w:rFonts w:ascii="Arial" w:hAnsi="Arial" w:cs="Arial"/>
          <w:i/>
          <w:iCs/>
        </w:rPr>
        <w:t>Bedhaya</w:t>
      </w:r>
      <w:proofErr w:type="spellEnd"/>
      <w:r w:rsidRPr="00DB1BA3">
        <w:rPr>
          <w:rFonts w:ascii="Arial" w:hAnsi="Arial" w:cs="Arial"/>
        </w:rPr>
        <w:t xml:space="preserve"> dance, rooted in Javanese culture, is closely linked to spiritual aspects, social structure, and court symbolism. As cultural products, both dances carry symbolic messages integrated within their communities' values and norms. The differing paradigms and cultural contexts behind their creation give </w:t>
      </w:r>
      <w:proofErr w:type="spellStart"/>
      <w:r w:rsidRPr="00DB1BA3">
        <w:rPr>
          <w:rFonts w:ascii="Arial" w:hAnsi="Arial" w:cs="Arial"/>
          <w:i/>
          <w:iCs/>
        </w:rPr>
        <w:t>Piring</w:t>
      </w:r>
      <w:proofErr w:type="spellEnd"/>
      <w:r w:rsidRPr="00DB1BA3">
        <w:rPr>
          <w:rFonts w:ascii="Arial" w:hAnsi="Arial" w:cs="Arial"/>
        </w:rPr>
        <w:t xml:space="preserve"> and </w:t>
      </w:r>
      <w:proofErr w:type="spellStart"/>
      <w:r w:rsidRPr="00DB1BA3">
        <w:rPr>
          <w:rFonts w:ascii="Arial" w:hAnsi="Arial" w:cs="Arial"/>
          <w:i/>
          <w:iCs/>
        </w:rPr>
        <w:t>Bedhaya</w:t>
      </w:r>
      <w:proofErr w:type="spellEnd"/>
      <w:r w:rsidRPr="00DB1BA3">
        <w:rPr>
          <w:rFonts w:ascii="Arial" w:hAnsi="Arial" w:cs="Arial"/>
        </w:rPr>
        <w:t xml:space="preserve"> dances unique and distinctive characteristics, reflecting the diversity of ethnic cultural expressions.</w:t>
      </w:r>
    </w:p>
    <w:p w14:paraId="0434FA9D" w14:textId="77777777" w:rsidR="00DB1BA3" w:rsidRDefault="00DB1BA3" w:rsidP="00DB1BA3">
      <w:pPr>
        <w:pStyle w:val="Body"/>
        <w:spacing w:after="0"/>
        <w:rPr>
          <w:rFonts w:ascii="Arial" w:hAnsi="Arial" w:cs="Arial"/>
        </w:rPr>
      </w:pPr>
    </w:p>
    <w:p w14:paraId="26A7E47F" w14:textId="77777777" w:rsidR="00DB1BA3" w:rsidRDefault="00DB1BA3" w:rsidP="00DB1BA3">
      <w:pPr>
        <w:pStyle w:val="Body"/>
        <w:spacing w:after="0"/>
        <w:rPr>
          <w:rFonts w:ascii="Arial" w:hAnsi="Arial" w:cs="Arial"/>
        </w:rPr>
      </w:pPr>
      <w:r w:rsidRPr="00DB1BA3">
        <w:rPr>
          <w:rFonts w:ascii="Arial" w:hAnsi="Arial" w:cs="Arial"/>
        </w:rPr>
        <w:t xml:space="preserve">Ethnic dance is not only an artistic expression but also serves as a statement of behavior and culture of its originating community. As a product of creative processes influenced by various contextual factors, ethnic dance possesses distinct characteristics that reflect the values, norms, and paradigms of the ethnic community that produces it. For example, </w:t>
      </w:r>
      <w:proofErr w:type="spellStart"/>
      <w:r w:rsidRPr="00DB1BA3">
        <w:rPr>
          <w:rFonts w:ascii="Arial" w:hAnsi="Arial" w:cs="Arial"/>
          <w:i/>
          <w:iCs/>
        </w:rPr>
        <w:t>Piring</w:t>
      </w:r>
      <w:proofErr w:type="spellEnd"/>
      <w:r w:rsidRPr="00DB1BA3">
        <w:rPr>
          <w:rFonts w:ascii="Arial" w:hAnsi="Arial" w:cs="Arial"/>
        </w:rPr>
        <w:t xml:space="preserve"> </w:t>
      </w:r>
      <w:r w:rsidRPr="00DB1BA3">
        <w:rPr>
          <w:rFonts w:ascii="Arial" w:hAnsi="Arial" w:cs="Arial"/>
        </w:rPr>
        <w:lastRenderedPageBreak/>
        <w:t xml:space="preserve">dance is a concrete expression of Minangkabau behavior and culture, embodying their philosophy of life and values while playing a crucial role in various customary and social rites. Similarly, </w:t>
      </w:r>
      <w:proofErr w:type="spellStart"/>
      <w:r w:rsidRPr="00DB1BA3">
        <w:rPr>
          <w:rFonts w:ascii="Arial" w:hAnsi="Arial" w:cs="Arial"/>
          <w:i/>
          <w:iCs/>
        </w:rPr>
        <w:t>Bedhaya</w:t>
      </w:r>
      <w:proofErr w:type="spellEnd"/>
      <w:r w:rsidRPr="00DB1BA3">
        <w:rPr>
          <w:rFonts w:ascii="Arial" w:hAnsi="Arial" w:cs="Arial"/>
        </w:rPr>
        <w:t xml:space="preserve"> dance presents cultural symbols of Javanese society and functions as a statement of Javanese behavior and culture, closely tied to the community’s philosophies and ideas. Both dances affirm that the unique characteristics shaped by creative processes and contextual influences make ethnic dance a powerful representation of the behavioral and cultural expressions of its originating society.</w:t>
      </w:r>
    </w:p>
    <w:p w14:paraId="47AFB944" w14:textId="77777777" w:rsidR="00DB1BA3" w:rsidRDefault="00DB1BA3" w:rsidP="00DB1BA3">
      <w:pPr>
        <w:pStyle w:val="Body"/>
        <w:spacing w:after="0"/>
        <w:rPr>
          <w:rFonts w:ascii="Arial" w:hAnsi="Arial" w:cs="Arial"/>
        </w:rPr>
      </w:pPr>
    </w:p>
    <w:p w14:paraId="3EA467BC" w14:textId="7A8B28F8" w:rsidR="00DB1BA3" w:rsidRPr="00DB1BA3" w:rsidRDefault="00DB1BA3" w:rsidP="00DB1BA3">
      <w:pPr>
        <w:pStyle w:val="Body"/>
        <w:spacing w:after="0"/>
        <w:rPr>
          <w:rFonts w:ascii="Arial" w:hAnsi="Arial" w:cs="Arial"/>
          <w:color w:val="EE0000"/>
        </w:rPr>
      </w:pPr>
      <w:r w:rsidRPr="00DB1BA3">
        <w:rPr>
          <w:rFonts w:ascii="Arial" w:hAnsi="Arial" w:cs="Arial"/>
        </w:rPr>
        <w:t xml:space="preserve">As a form of behavioral and cultural expression shaped by various contextual influences, ethnic dance has the capacity to represent regional identity. This aligns with Hall’s </w:t>
      </w:r>
      <w:r w:rsidRPr="00DB1BA3">
        <w:rPr>
          <w:rFonts w:ascii="Arial" w:hAnsi="Arial" w:cs="Arial"/>
        </w:rPr>
        <w:fldChar w:fldCharType="begin"/>
      </w:r>
      <w:r w:rsidRPr="00DB1BA3">
        <w:rPr>
          <w:rFonts w:ascii="Arial" w:hAnsi="Arial" w:cs="Arial"/>
        </w:rPr>
        <w:instrText xml:space="preserve"> ADDIN ZOTERO_ITEM CSL_CITATION {"citationID":"9jvmzrc4","properties":{"formattedCitation":"(1990)","plainCitation":"(1990)","noteIndex":0},"citationItems":[{"id":401,"uris":["http://zotero.org/users/local/eNOWBpLq/items/RQEFTYMN"],"itemData":{"id":401,"type":"chapter","container-title":"Cultural Identity and Diaspora","event-place":"London","page":"222–237","publisher":"Lawrence &amp; Wishart","publisher-place":"London","title":"Identity: Community, Culture, Difference","author":[{"family":"Hall","given":"Stuart"}],"editor":[{"family":"Rutherford","given":"Jonathan"}],"issued":{"date-parts":[["1990"]]}},"label":"page","suppress-author":true}],"schema":"https://github.com/citation-style-language/schema/raw/master/csl-citation.json"} </w:instrText>
      </w:r>
      <w:r w:rsidRPr="00DB1BA3">
        <w:rPr>
          <w:rFonts w:ascii="Arial" w:hAnsi="Arial" w:cs="Arial"/>
        </w:rPr>
        <w:fldChar w:fldCharType="separate"/>
      </w:r>
      <w:r w:rsidRPr="00DB1BA3">
        <w:rPr>
          <w:rFonts w:ascii="Arial" w:hAnsi="Arial" w:cs="Arial"/>
        </w:rPr>
        <w:t>(1990)</w:t>
      </w:r>
      <w:r w:rsidRPr="00DB1BA3">
        <w:rPr>
          <w:rFonts w:ascii="Arial" w:hAnsi="Arial" w:cs="Arial"/>
        </w:rPr>
        <w:fldChar w:fldCharType="end"/>
      </w:r>
      <w:r w:rsidRPr="00DB1BA3">
        <w:rPr>
          <w:rFonts w:ascii="Arial" w:hAnsi="Arial" w:cs="Arial"/>
        </w:rPr>
        <w:t xml:space="preserve"> perspective that cultural identity is dynamic and formed through processes of negotiating meaning within its surrounding contexts. Such negotiation, reflected in the innovation and creative processes of dance, gives ethnic dance its distinctive characteristics as a statement of the behavior and culture of its originating community. This contextual dynamism is clearly visible in </w:t>
      </w:r>
      <w:proofErr w:type="spellStart"/>
      <w:r w:rsidRPr="00DB1BA3">
        <w:rPr>
          <w:rFonts w:ascii="Arial" w:hAnsi="Arial" w:cs="Arial"/>
          <w:i/>
          <w:iCs/>
        </w:rPr>
        <w:t>Piring</w:t>
      </w:r>
      <w:proofErr w:type="spellEnd"/>
      <w:r w:rsidRPr="00DB1BA3">
        <w:rPr>
          <w:rFonts w:ascii="Arial" w:hAnsi="Arial" w:cs="Arial"/>
        </w:rPr>
        <w:t xml:space="preserve"> and </w:t>
      </w:r>
      <w:proofErr w:type="spellStart"/>
      <w:r w:rsidRPr="00DB1BA3">
        <w:rPr>
          <w:rFonts w:ascii="Arial" w:hAnsi="Arial" w:cs="Arial"/>
          <w:i/>
          <w:iCs/>
        </w:rPr>
        <w:t>Bedhaya</w:t>
      </w:r>
      <w:proofErr w:type="spellEnd"/>
      <w:r w:rsidRPr="00DB1BA3">
        <w:rPr>
          <w:rFonts w:ascii="Arial" w:hAnsi="Arial" w:cs="Arial"/>
        </w:rPr>
        <w:t xml:space="preserve"> dances, both of which have undergone significant influences that have shaped their stylistic transformations. Thus, ethnic dance, as an expression of behavior and culture, functions as a medium for negotiating cultural identity while also illustrating the diversity of paradigms inherent in each ethnic community.</w:t>
      </w:r>
    </w:p>
    <w:bookmarkEnd w:id="1"/>
    <w:p w14:paraId="4DB08679" w14:textId="77777777" w:rsidR="00C430DF" w:rsidRPr="00FB3A86" w:rsidRDefault="00C430DF" w:rsidP="00441B6F">
      <w:pPr>
        <w:pStyle w:val="Body"/>
        <w:spacing w:after="0"/>
        <w:rPr>
          <w:rFonts w:ascii="Arial" w:hAnsi="Arial" w:cs="Arial"/>
        </w:rPr>
      </w:pPr>
    </w:p>
    <w:p w14:paraId="1400DC3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6FE9E32" w14:textId="77777777" w:rsidR="002B7443" w:rsidRDefault="002B7443" w:rsidP="00441B6F">
      <w:pPr>
        <w:pStyle w:val="Body"/>
        <w:spacing w:after="0"/>
        <w:rPr>
          <w:rFonts w:ascii="Arial" w:hAnsi="Arial" w:cs="Arial"/>
          <w:color w:val="EE0000"/>
        </w:rPr>
      </w:pPr>
    </w:p>
    <w:p w14:paraId="005DFBF0" w14:textId="22300362" w:rsidR="002B7443" w:rsidRDefault="002B7443" w:rsidP="00441B6F">
      <w:pPr>
        <w:pStyle w:val="Body"/>
        <w:spacing w:after="0"/>
        <w:rPr>
          <w:rFonts w:ascii="Arial" w:hAnsi="Arial" w:cs="Arial"/>
        </w:rPr>
      </w:pPr>
      <w:r w:rsidRPr="002B7443">
        <w:rPr>
          <w:rFonts w:ascii="Arial" w:hAnsi="Arial" w:cs="Arial"/>
        </w:rPr>
        <w:t xml:space="preserve">Ethnic dance is not merely an artistic expression but a multidimensional manifestation of the cultural values, social systems, and paradigms of its originating ethnic community. Studies of </w:t>
      </w:r>
      <w:proofErr w:type="spellStart"/>
      <w:r w:rsidRPr="002B7443">
        <w:rPr>
          <w:rFonts w:ascii="Arial" w:hAnsi="Arial" w:cs="Arial"/>
          <w:i/>
          <w:iCs/>
        </w:rPr>
        <w:t>Piring</w:t>
      </w:r>
      <w:proofErr w:type="spellEnd"/>
      <w:r w:rsidRPr="002B7443">
        <w:rPr>
          <w:rFonts w:ascii="Arial" w:hAnsi="Arial" w:cs="Arial"/>
        </w:rPr>
        <w:t xml:space="preserve"> and </w:t>
      </w:r>
      <w:proofErr w:type="spellStart"/>
      <w:r w:rsidRPr="002B7443">
        <w:rPr>
          <w:rFonts w:ascii="Arial" w:hAnsi="Arial" w:cs="Arial"/>
          <w:i/>
          <w:iCs/>
        </w:rPr>
        <w:t>Bedhaya</w:t>
      </w:r>
      <w:proofErr w:type="spellEnd"/>
      <w:r w:rsidRPr="002B7443">
        <w:rPr>
          <w:rFonts w:ascii="Arial" w:hAnsi="Arial" w:cs="Arial"/>
        </w:rPr>
        <w:t xml:space="preserve"> dances demonstrate how distinctive characteristics—shaped through creative and innovative processes within their respective cultural contexts—establish ethnic dance as a powerful symbol of regional identity. </w:t>
      </w:r>
      <w:proofErr w:type="spellStart"/>
      <w:r w:rsidRPr="002B7443">
        <w:rPr>
          <w:rFonts w:ascii="Arial" w:hAnsi="Arial" w:cs="Arial"/>
          <w:i/>
          <w:iCs/>
        </w:rPr>
        <w:t>Piring</w:t>
      </w:r>
      <w:proofErr w:type="spellEnd"/>
      <w:r w:rsidRPr="002B7443">
        <w:rPr>
          <w:rFonts w:ascii="Arial" w:hAnsi="Arial" w:cs="Arial"/>
        </w:rPr>
        <w:t xml:space="preserve"> dance exhibits uniqueness through its use of plates as primary props, movement patterns rooted in </w:t>
      </w:r>
      <w:proofErr w:type="spellStart"/>
      <w:r w:rsidRPr="002B7443">
        <w:rPr>
          <w:rFonts w:ascii="Arial" w:hAnsi="Arial" w:cs="Arial"/>
          <w:i/>
          <w:iCs/>
        </w:rPr>
        <w:t>pencak</w:t>
      </w:r>
      <w:proofErr w:type="spellEnd"/>
      <w:r w:rsidRPr="002B7443">
        <w:rPr>
          <w:rFonts w:ascii="Arial" w:hAnsi="Arial" w:cs="Arial"/>
          <w:i/>
          <w:iCs/>
        </w:rPr>
        <w:t xml:space="preserve"> </w:t>
      </w:r>
      <w:proofErr w:type="spellStart"/>
      <w:r w:rsidRPr="002B7443">
        <w:rPr>
          <w:rFonts w:ascii="Arial" w:hAnsi="Arial" w:cs="Arial"/>
          <w:i/>
          <w:iCs/>
        </w:rPr>
        <w:t>silat</w:t>
      </w:r>
      <w:proofErr w:type="spellEnd"/>
      <w:r w:rsidRPr="002B7443">
        <w:rPr>
          <w:rFonts w:ascii="Arial" w:hAnsi="Arial" w:cs="Arial"/>
        </w:rPr>
        <w:t xml:space="preserve">, and dynamic, rhythmic Minangkabau </w:t>
      </w:r>
      <w:proofErr w:type="spellStart"/>
      <w:r w:rsidRPr="002B7443">
        <w:rPr>
          <w:rFonts w:ascii="Arial" w:hAnsi="Arial" w:cs="Arial"/>
          <w:i/>
          <w:iCs/>
        </w:rPr>
        <w:t>karawitan</w:t>
      </w:r>
      <w:proofErr w:type="spellEnd"/>
      <w:r w:rsidRPr="002B7443">
        <w:rPr>
          <w:rFonts w:ascii="Arial" w:hAnsi="Arial" w:cs="Arial"/>
        </w:rPr>
        <w:t xml:space="preserve"> music. In contrast, </w:t>
      </w:r>
      <w:proofErr w:type="spellStart"/>
      <w:r w:rsidRPr="002B7443">
        <w:rPr>
          <w:rFonts w:ascii="Arial" w:hAnsi="Arial" w:cs="Arial"/>
          <w:i/>
          <w:iCs/>
        </w:rPr>
        <w:t>Bedhaya</w:t>
      </w:r>
      <w:proofErr w:type="spellEnd"/>
      <w:r w:rsidRPr="002B7443">
        <w:rPr>
          <w:rFonts w:ascii="Arial" w:hAnsi="Arial" w:cs="Arial"/>
        </w:rPr>
        <w:t xml:space="preserve"> dance is characterized by refined, slow, and synchronized movements accompanied by solemn and majestic </w:t>
      </w:r>
      <w:proofErr w:type="spellStart"/>
      <w:r w:rsidRPr="002B7443">
        <w:rPr>
          <w:rFonts w:ascii="Arial" w:hAnsi="Arial" w:cs="Arial"/>
          <w:i/>
          <w:iCs/>
        </w:rPr>
        <w:t>gendhing</w:t>
      </w:r>
      <w:proofErr w:type="spellEnd"/>
      <w:r w:rsidRPr="002B7443">
        <w:rPr>
          <w:rFonts w:ascii="Arial" w:hAnsi="Arial" w:cs="Arial"/>
        </w:rPr>
        <w:t xml:space="preserve"> compositions. These contrasting styles not only reflect different performance aesthetics but also embody the philosophies of life and value systems of their respective communities, making them strong representations of local identity. Understanding ethnic dance, therefore, requires attention to the contextual frameworks that shape it, as its forms and styles reflect the behavioral and cultural statements of its creators. Accordingly, engaging with ethnic dance cannot rely on universal approaches that overlook historical and cultural specificities, but must be grounded in a deep awareness of local paradigms and contexts.</w:t>
      </w:r>
    </w:p>
    <w:p w14:paraId="29E5A494" w14:textId="77777777" w:rsidR="00B535EA" w:rsidRDefault="00B535EA" w:rsidP="00441B6F">
      <w:pPr>
        <w:pStyle w:val="Body"/>
        <w:spacing w:after="0"/>
        <w:rPr>
          <w:rFonts w:ascii="Arial" w:hAnsi="Arial" w:cs="Arial"/>
        </w:rPr>
      </w:pPr>
    </w:p>
    <w:p w14:paraId="13801B29" w14:textId="77777777" w:rsidR="00B535EA" w:rsidRPr="00B535EA" w:rsidRDefault="00B535EA" w:rsidP="00B535EA">
      <w:pPr>
        <w:spacing w:after="200" w:line="276" w:lineRule="auto"/>
        <w:jc w:val="both"/>
        <w:outlineLvl w:val="0"/>
        <w:rPr>
          <w:rFonts w:ascii="Arial" w:eastAsiaTheme="minorEastAsia" w:hAnsi="Arial" w:cs="Arial"/>
          <w:sz w:val="22"/>
          <w:szCs w:val="22"/>
          <w:lang w:val="en-GB" w:eastAsia="en-GB"/>
        </w:rPr>
      </w:pPr>
      <w:r w:rsidRPr="00B535EA">
        <w:rPr>
          <w:rFonts w:ascii="Arial" w:eastAsiaTheme="minorEastAsia" w:hAnsi="Arial" w:cs="Arial"/>
          <w:b/>
          <w:bCs/>
          <w:sz w:val="22"/>
          <w:szCs w:val="22"/>
          <w:lang w:val="en-GB" w:eastAsia="en-GB"/>
        </w:rPr>
        <w:t>COMPETING INTERESTS DISCLAIMER:</w:t>
      </w:r>
    </w:p>
    <w:p w14:paraId="349EA1FA" w14:textId="77777777" w:rsidR="00B535EA" w:rsidRPr="00B535EA" w:rsidRDefault="00B535EA" w:rsidP="00B535EA">
      <w:pPr>
        <w:spacing w:after="200" w:line="276" w:lineRule="auto"/>
        <w:rPr>
          <w:rFonts w:asciiTheme="minorHAnsi" w:eastAsiaTheme="minorEastAsia" w:hAnsiTheme="minorHAnsi" w:cstheme="minorBidi"/>
          <w:sz w:val="22"/>
          <w:szCs w:val="22"/>
          <w:lang w:val="en-GB" w:eastAsia="en-GB"/>
        </w:rPr>
      </w:pPr>
      <w:r w:rsidRPr="00B535EA">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8DBC494" w14:textId="77777777" w:rsidR="00B535EA" w:rsidRPr="002B7443" w:rsidRDefault="00B535EA" w:rsidP="00441B6F">
      <w:pPr>
        <w:pStyle w:val="Body"/>
        <w:spacing w:after="0"/>
        <w:rPr>
          <w:rFonts w:ascii="Arial" w:hAnsi="Arial" w:cs="Arial"/>
          <w:color w:val="EE0000"/>
        </w:rPr>
      </w:pPr>
    </w:p>
    <w:p w14:paraId="36E48EC4" w14:textId="77777777" w:rsidR="00860000" w:rsidRDefault="00860000" w:rsidP="00441B6F">
      <w:pPr>
        <w:pStyle w:val="ReferHead"/>
        <w:spacing w:after="0"/>
        <w:jc w:val="both"/>
        <w:rPr>
          <w:rFonts w:ascii="Arial" w:hAnsi="Arial" w:cs="Arial"/>
        </w:rPr>
      </w:pPr>
    </w:p>
    <w:p w14:paraId="7945D19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FABDF9" w14:textId="2CC815DD" w:rsidR="0015513B" w:rsidRDefault="00CF2D39" w:rsidP="000377EB">
      <w:pPr>
        <w:pStyle w:val="Bibliography"/>
        <w:ind w:left="709" w:hanging="709"/>
        <w:jc w:val="both"/>
        <w:rPr>
          <w:rFonts w:ascii="Arial" w:hAnsi="Arial" w:cs="Arial"/>
        </w:rPr>
      </w:pPr>
      <w:r w:rsidRPr="00237FDD">
        <w:rPr>
          <w:rFonts w:ascii="Arial" w:hAnsi="Arial" w:cs="Arial"/>
        </w:rPr>
        <w:fldChar w:fldCharType="begin"/>
      </w:r>
      <w:r w:rsidRPr="00237FDD">
        <w:rPr>
          <w:rFonts w:ascii="Arial" w:hAnsi="Arial" w:cs="Arial"/>
        </w:rPr>
        <w:instrText xml:space="preserve"> ADDIN ZOTERO_BIBL {"uncited":[],"omitted":[],"custom":[]} CSL_BIBLIOGRAPHY </w:instrText>
      </w:r>
      <w:r w:rsidRPr="00237FDD">
        <w:rPr>
          <w:rFonts w:ascii="Arial" w:hAnsi="Arial" w:cs="Arial"/>
        </w:rPr>
        <w:fldChar w:fldCharType="separate"/>
      </w:r>
    </w:p>
    <w:p w14:paraId="1F5C03EF" w14:textId="77777777" w:rsidR="000377EB" w:rsidRDefault="000377EB" w:rsidP="000377EB">
      <w:r>
        <w:t>Adji, K. B., &amp; Achmad, S. W. (2019). Sultan Agung: Tracing the Traces of the Peak of Mataram's Power. Yogyakarta: Araska.</w:t>
      </w:r>
    </w:p>
    <w:p w14:paraId="280FACD6" w14:textId="77777777" w:rsidR="000377EB" w:rsidRDefault="000377EB" w:rsidP="000377EB">
      <w:r>
        <w:t>Anggraini, D. A., &amp; Astuti, F. (2021). Character Education Values ​​in the Plate Dance Movements at the Pelangi Ranah Minang Studio in Padang City. Sendratasik Journal, 10(1), 156–167. http://dx.doi.org/10.24036/jsu.v9i2.110531</w:t>
      </w:r>
    </w:p>
    <w:p w14:paraId="7C664C61" w14:textId="77777777" w:rsidR="000377EB" w:rsidRDefault="000377EB" w:rsidP="000377EB">
      <w:r>
        <w:lastRenderedPageBreak/>
        <w:t>Brakel-Papenhuyzen, C. (1988). The Sacred Bedhaya Dance of the Kraton of Surakarta and Yogyakarta. Leiden: Van Onderen.</w:t>
      </w:r>
    </w:p>
    <w:p w14:paraId="7B8D1FBE" w14:textId="77777777" w:rsidR="000377EB" w:rsidRDefault="000377EB" w:rsidP="000377EB">
      <w:r>
        <w:t>Brongtodiningrat, K. P. H. (1981). The Philosophy of Beksa Bedhaya Sarta Beksa Srimpi ing Ngayogyakarta. In Kawruh Joged Mataram. Yogyakarta: Yayasan Siswa Among Beksa.</w:t>
      </w:r>
    </w:p>
    <w:p w14:paraId="7007BBA0" w14:textId="77777777" w:rsidR="000377EB" w:rsidRDefault="000377EB" w:rsidP="000377EB">
      <w:r>
        <w:t>Efrida. (2022). Aesthetic of Working Structure in Tari Piring Huriah Adam. Ekspresi Seni: Jurnal Ilmu Pengetahuan dan Karya Seni, 24(2), 229–244. http://dx.doi.org/10.26887/</w:t>
      </w:r>
    </w:p>
    <w:p w14:paraId="73B5CFD9" w14:textId="77777777" w:rsidR="000377EB" w:rsidRDefault="000377EB" w:rsidP="000377EB">
      <w:r>
        <w:t>Fajria, R., &amp; Fitri, A. (2024). Literature Review of Minangkabau Customary Philosophy: Adat Basandi Syarak, Syarak Basandi Kitabullah. Journal of Education Research, 5(2), 1811–1816.</w:t>
      </w:r>
    </w:p>
    <w:p w14:paraId="20F3B93C" w14:textId="77777777" w:rsidR="000377EB" w:rsidRDefault="000377EB" w:rsidP="000377EB">
      <w:r>
        <w:t>Fathonah, S., Paramita, S., &amp; Utami, L. S. S. (2019). The Meaning of Messages in Traditional Dance (A Qualitative Descriptive Analysis of the Meaning of Messages in the Art of Tari Piring). Connection, 3(1), 99–104. http://dx.doi.org/10.24912/kn.v3i1.6151</w:t>
      </w:r>
    </w:p>
    <w:p w14:paraId="411600F3" w14:textId="77777777" w:rsidR="000377EB" w:rsidRDefault="000377EB" w:rsidP="000377EB">
      <w:r>
        <w:t>Hadiwidjojo, K. G. P. H. (1981). Bedhaya Ketawang Sacred Dance in Temples. Jakarta: Balai Pustaka.</w:t>
      </w:r>
    </w:p>
    <w:p w14:paraId="042F2F11" w14:textId="77777777" w:rsidR="000377EB" w:rsidRDefault="000377EB" w:rsidP="000377EB">
      <w:r>
        <w:t>Hall, S. (1990). Identity: Community, Culture, Difference. In J. Rutherford (Ed.), Cultural Identity and Diaspora (pp. 222–237). London: Lawrence &amp; Wishart.</w:t>
      </w:r>
    </w:p>
    <w:p w14:paraId="212D48EA" w14:textId="77777777" w:rsidR="000377EB" w:rsidRDefault="000377EB" w:rsidP="000377EB">
      <w:r>
        <w:t>Hanna, J. L. (1973). Ethnic Dance Research Guide: Relevant Data Categories. CORD News, 6(1), 42–44. https://doi.org/10.2307/1477574.</w:t>
      </w:r>
    </w:p>
    <w:p w14:paraId="6152F327" w14:textId="77777777" w:rsidR="000377EB" w:rsidRDefault="000377EB" w:rsidP="000377EB">
      <w:r>
        <w:t>Helsdingen, B. van-Schoevers. (1925). Bedhaya Srimpi Fiber. Wentefreden: Library Hall.</w:t>
      </w:r>
    </w:p>
    <w:p w14:paraId="4646F735" w14:textId="77777777" w:rsidR="000377EB" w:rsidRDefault="000377EB" w:rsidP="000377EB">
      <w:r>
        <w:t>Hughes-Freeland, F. (2009). Embodied Communities: Dance Traditions and Change in Java. Yogyakarta: Gadjah Mada University Press.</w:t>
      </w:r>
    </w:p>
    <w:p w14:paraId="2B869681" w14:textId="77777777" w:rsidR="000377EB" w:rsidRDefault="000377EB" w:rsidP="000377EB">
      <w:r>
        <w:t>Indrayuda. (2013). The Popularity of the Plate Dance as a Minangkabau Cultural Identity. Panggung: Jurnal Seni Budaya, 23(3), 270–280. https://doi.org/10.26742/panggung.v23i3.141</w:t>
      </w:r>
    </w:p>
    <w:p w14:paraId="65489C11" w14:textId="77777777" w:rsidR="000377EB" w:rsidRDefault="000377EB" w:rsidP="000377EB">
      <w:r>
        <w:t>Jalil, A., Yesi, Sugiyanto, S., Puspitaloka, D., &amp; Purnomo, H. (2021). The Role of Social Capital of Riau Women Farmer Groups in Building Collective Action for Tropical Peatland Restoration. Forest and Society, 5(2), 341–351. http://dx.doi.org/10.24259/fs.v5i2.12089</w:t>
      </w:r>
    </w:p>
    <w:p w14:paraId="2D9823C6" w14:textId="77777777" w:rsidR="000377EB" w:rsidRDefault="000377EB" w:rsidP="000377EB">
      <w:r>
        <w:t>Khaira, A. A. (2022). The Function of the Bagaluik Plate Dance in the Social Life of the South Bantiang Street Community, Malalak District, Agam Regency. JIHHP, 3(1), 15–21. https://doi.org/10.38035/jihhp.v3i1</w:t>
      </w:r>
    </w:p>
    <w:p w14:paraId="40A1367A" w14:textId="77777777" w:rsidR="000377EB" w:rsidRDefault="000377EB" w:rsidP="000377EB">
      <w:r>
        <w:t>Kustedja, E. V. B., &amp; Kairupan, M. Z. (2024). The Transformation of the Plate Dance from Religious Expression to Economic Commodity. Focus, 5(1), 67–78. https://doi.org/10.26593/focus.v5i1.8028</w:t>
      </w:r>
    </w:p>
    <w:p w14:paraId="03B3AE1B" w14:textId="77777777" w:rsidR="000377EB" w:rsidRDefault="000377EB" w:rsidP="000377EB">
      <w:r>
        <w:t>Larson, G. D. (1990). The Period Before the Revolution: The Palace and Political Life in Surakarta, 1912-1942. Yogyakarta: Gadjah Mada University Press.</w:t>
      </w:r>
    </w:p>
    <w:p w14:paraId="1F2AF5BC" w14:textId="77777777" w:rsidR="000377EB" w:rsidRDefault="000377EB" w:rsidP="000377EB">
      <w:r>
        <w:t>Lelyveld, Th. B. van. (1931). De Javaansche Danskunst. Amsterdam: Van Holkema &amp; Warendorf’s.</w:t>
      </w:r>
    </w:p>
    <w:p w14:paraId="4E22026A" w14:textId="77777777" w:rsidR="000377EB" w:rsidRDefault="000377EB" w:rsidP="000377EB">
      <w:r>
        <w:t>Lindsay, J. (1991). Classical, Kitsch, Contemporary: A Study of Javanese Performing Arts. Yogyakarta: Gadjah Mada University Press.</w:t>
      </w:r>
    </w:p>
    <w:p w14:paraId="1CE09536" w14:textId="09C3838A" w:rsidR="000377EB" w:rsidRDefault="000377EB" w:rsidP="000377EB">
      <w:r>
        <w:t>Mariana, M., Sibawaihi, &amp; Anna, D. N. (2024). Integration of Islam in the Adat Basandi Syarak, Syarak Basandi Kitabullah in Minangkabau Society. Indonesian Journal of Islamic History and Culture, 5(2), 111–124. https://doi.org/10.22373/ijihc.v5i2.5163</w:t>
      </w:r>
    </w:p>
    <w:p w14:paraId="3B79E496" w14:textId="77777777" w:rsidR="000377EB" w:rsidRDefault="000377EB" w:rsidP="000377EB"/>
    <w:p w14:paraId="257005EB" w14:textId="77777777" w:rsidR="000377EB" w:rsidRDefault="000377EB" w:rsidP="000377EB">
      <w:r>
        <w:t>Narawati, T. (2013). Ethnochoreology: Study of Ethnic Dance &amp; Its Use in Arts Education. International Conference on Language and Arts. Presented at the International Conference on Language and Arts.</w:t>
      </w:r>
    </w:p>
    <w:p w14:paraId="559FC523" w14:textId="77777777" w:rsidR="000377EB" w:rsidRDefault="000377EB" w:rsidP="000377EB">
      <w:r>
        <w:t>Nofitri, M. (2015). The form of presentation of the Piring Dance in the Guguak Pariangan area, Tanah Datar Regency. Artistic Expression, 17(1), 115–128. http://dx.doi.org/10.26887/ekse.v17i1.70</w:t>
      </w:r>
    </w:p>
    <w:p w14:paraId="6D5AB577" w14:textId="77777777" w:rsidR="000377EB" w:rsidRDefault="000377EB" w:rsidP="000377EB">
      <w:r>
        <w:t>Pradjapangrawit, R. Ng. (1990). Serat Sujarah Utawi Riwayating Gamelan Wedhapradangga (Serat Saking Gotek). Surakarta: STSI Surakarta and The Ford Foundation.</w:t>
      </w:r>
    </w:p>
    <w:p w14:paraId="4BF089B2" w14:textId="77777777" w:rsidR="000377EB" w:rsidRDefault="000377EB" w:rsidP="000377EB">
      <w:r>
        <w:t xml:space="preserve">Pramutomo, R. M. (2024, December). Ethnochoreological Panorama of the Archipelago. Inaugural Scientific Oration for the Professorship in Dance Anthropology/Ethnochoreology, </w:t>
      </w:r>
      <w:r>
        <w:lastRenderedPageBreak/>
        <w:t>presented at the Open Senate Session for the Inauguration of Professorship at the Indonesian Institute of the Arts Surakarta, Surakarta.</w:t>
      </w:r>
    </w:p>
    <w:p w14:paraId="65DF480E" w14:textId="77777777" w:rsidR="000377EB" w:rsidRDefault="000377EB" w:rsidP="000377EB">
      <w:r>
        <w:t>Pramutomo, R. M. &amp; Sriyadi. (2023). Tayub Dance at Tambakromo Gunung Kidul Regency: An Ethnochoreological Perspective. SPAFA Journal, 7, 41–62. https://doi.org/10.26721/spafajournal.l39ha579p5</w:t>
      </w:r>
    </w:p>
    <w:p w14:paraId="41DC2B7C" w14:textId="77777777" w:rsidR="000377EB" w:rsidRDefault="000377EB" w:rsidP="000377EB">
      <w:r>
        <w:t>Pramutomo, R. M. &amp; Sriyadi. (2025). Transformation Bedhaya Dance in Java Society: Rituals, Ceremonials, Entertainment. Paramita: Historical Studies Journal, 35(1), 67–80. https://doi.org/10.15294/paramita.v35i1.4820</w:t>
      </w:r>
    </w:p>
    <w:p w14:paraId="367D0B30" w14:textId="77777777" w:rsidR="000377EB" w:rsidRDefault="000377EB" w:rsidP="000377EB">
      <w:r>
        <w:t>Rolitia, M., Achdiani, Y., &amp; Eridiana, W. (2016). Mutual Cooperation Values ​​to Strengthen Solidarity in the Life of the Naga Village Community. Sosietas: Journal of Sociology Education, 6(1), 1–17. https://doi.org/10.17509/sosietas.v6i1.2871</w:t>
      </w:r>
    </w:p>
    <w:p w14:paraId="762313CA" w14:textId="77777777" w:rsidR="000377EB" w:rsidRDefault="000377EB" w:rsidP="000377EB">
      <w:r>
        <w:t>Sapitri, D. R., Risnawati, &amp; Gusti, A. (2023). Plate Dance in Randai Performance at the Palito Nyalo Koto Panjang Studio, Pauh Padang District, West Sumatra. Laga-Laga Performing Arts Journal, 9(2), 63–82. http://dx.doi.org/10.26887/lg.v9i2.4013</w:t>
      </w:r>
    </w:p>
    <w:p w14:paraId="3ABB270B" w14:textId="77777777" w:rsidR="000377EB" w:rsidRDefault="000377EB" w:rsidP="000377EB">
      <w:r>
        <w:t>Sedyawati, E. (1981). The Growth of Performing Arts. Jakarta: Sinar Harapan.</w:t>
      </w:r>
    </w:p>
    <w:p w14:paraId="38D591CF" w14:textId="77777777" w:rsidR="000377EB" w:rsidRDefault="000377EB" w:rsidP="000377EB">
      <w:r>
        <w:t>Sedyawati, E. (1995). Pencak Silat as the Basis for Minangkabau Dance. Minangkabau Dance Seminar. Presented at the Minangkabau Dance Seminar, STSI Padang Panjang. STSI Padang Panjang.</w:t>
      </w:r>
    </w:p>
    <w:p w14:paraId="7447909B" w14:textId="77777777" w:rsidR="000377EB" w:rsidRDefault="000377EB" w:rsidP="000377EB">
      <w:r>
        <w:t>Sedyawati, E. (2007). Ethno-Choreology of the Archipelago: Perspectives, Paradigms, and Methodologies. In R. M. Pramutomo (Ed.), Ethnochoreology of the Archipelago: Limits of Study, Systematics, and Application of Knowledge. Surakarta: ISI Press.</w:t>
      </w:r>
    </w:p>
    <w:p w14:paraId="7883856A" w14:textId="77777777" w:rsidR="000377EB" w:rsidRDefault="000377EB" w:rsidP="000377EB">
      <w:r>
        <w:t>Soedarsono, R. M. (1972). Java and Bali: Two Centers of Traditional Dance Drama Development in Indonesia. Yogyakarta: Gadjah Mada University Press.</w:t>
      </w:r>
    </w:p>
    <w:p w14:paraId="68A21E21" w14:textId="77777777" w:rsidR="000377EB" w:rsidRDefault="000377EB" w:rsidP="000377EB">
      <w:r>
        <w:t>Soedarsono, R. M. (1997). Wayang Wong: State Ritual Dance Drama at the Yogyakarta Palace. Yogyakarta: Gadjah Mada University Press.</w:t>
      </w:r>
    </w:p>
    <w:p w14:paraId="2E6AC41C" w14:textId="77777777" w:rsidR="000377EB" w:rsidRDefault="000377EB" w:rsidP="000377EB">
      <w:r>
        <w:t>Soedarsono, R. M. (1999). Indonesian Performing Arts and Tourism. Bandung: MSPI.</w:t>
      </w:r>
    </w:p>
    <w:p w14:paraId="50F24422" w14:textId="77777777" w:rsidR="000377EB" w:rsidRDefault="000377EB" w:rsidP="000377EB">
      <w:r>
        <w:t>Sriyadi, Imama, Y. N., &amp; Adiwendro, F. (2024). Bedhaya Anglirmendhung, a Sacred Dance at Mangkunegaran: The Study of Aesthetic Authority and Characteristics. Arts and Design Studies, 111, 33–49. https://www.iiste.org/Journals/index.php/ADS/article/view/62657/0</w:t>
      </w:r>
    </w:p>
    <w:p w14:paraId="792C9DA5" w14:textId="77777777" w:rsidR="000377EB" w:rsidRDefault="000377EB" w:rsidP="000377EB">
      <w:r>
        <w:t>Sriyadi, &amp; Pramutomo, R. M. (2020). Absorption of the Yogyakarta Style of Bedhaya Bedhah Madiun Dance in Mangkunegaran During the Reign of Mangkunegara VII. Citra Lekha History Journal, 5(1), 28–44. https://doi.org/10.14710/jscl.v5i1.26657</w:t>
      </w:r>
    </w:p>
    <w:p w14:paraId="3FA8C637" w14:textId="77777777" w:rsidR="000377EB" w:rsidRDefault="000377EB" w:rsidP="000377EB">
      <w:r>
        <w:t>Sriyadi, &amp; Pramutomo, R. M. (2021). Presentation Style of Bedhaya Bedhah Madiun Dance in Pura Mangkunegaran. Dewa Ruci: Journal of Creation and Study of Art, 16(1), 22–36. http://dx.doi.org/10.33153/dewaruci.v16i1.3248</w:t>
      </w:r>
    </w:p>
    <w:p w14:paraId="48C90ED0" w14:textId="77777777" w:rsidR="000377EB" w:rsidRDefault="000377EB" w:rsidP="000377EB">
      <w:r>
        <w:t>Suharti, T. (2015). Bedhaya Semang Karaton Ngayogyakarta Hadiningrat Reactualization of a Heritage Dance. Yogyakarta: Kanisius.</w:t>
      </w:r>
    </w:p>
    <w:p w14:paraId="644A0B71" w14:textId="77777777" w:rsidR="000377EB" w:rsidRDefault="000377EB" w:rsidP="000377EB">
      <w:r>
        <w:t>Sunaryadi. (2013). Axiology of Bedhaya Dance of the Yogyakarta Palace. Kawistara, 3, 227–334. http://dx.doi.org/10.22146/kawistara.5221</w:t>
      </w:r>
    </w:p>
    <w:p w14:paraId="07A5CBA4" w14:textId="77777777" w:rsidR="000377EB" w:rsidRDefault="000377EB" w:rsidP="000377EB">
      <w:r>
        <w:t>Surya, W. (2022). The Pandai Sikek Plate Dance in the Review of Inheritance. Yogyakarta: Deepublish.</w:t>
      </w:r>
    </w:p>
    <w:p w14:paraId="7E820108" w14:textId="77777777" w:rsidR="000377EB" w:rsidRDefault="000377EB" w:rsidP="000377EB">
      <w:r>
        <w:t>Susanti, M. &amp; Erlinda. (2019). The Aesthetics of the Piriang Suluah Dance in Nagari Gunuang Padangpanjang, West Sumatra. Gorga Journal of Fine Arts, 8(1), 143–149. http://dx.doi.org/10.24114/gr.v8i1.12965</w:t>
      </w:r>
    </w:p>
    <w:p w14:paraId="5C6E816C" w14:textId="77777777" w:rsidR="000377EB" w:rsidRDefault="000377EB" w:rsidP="000377EB">
      <w:r>
        <w:t>Syahrial. (2013). The Use and Function of the Padang Magek Plate Dance, West Sumatra. Greget, 12(2), 128–142. http://dx.doi.org/10.33153/grt.v12i2.495</w:t>
      </w:r>
    </w:p>
    <w:p w14:paraId="2FEF90A4" w14:textId="1667ED45" w:rsidR="000377EB" w:rsidRDefault="000377EB" w:rsidP="000377EB">
      <w:r>
        <w:t>Zhang, C. (2023). Exploration of Ethnic Dance Education and the Development Pathways for Dance Culture Inheritance. Frontiers in Art Research, 5(17), 67–71. https://dx.doi.org/10.25236/FAR.2023.051712</w:t>
      </w:r>
    </w:p>
    <w:p w14:paraId="6EE476FA" w14:textId="77777777" w:rsidR="000377EB" w:rsidRDefault="000377EB" w:rsidP="000377EB"/>
    <w:p w14:paraId="3D639C9A" w14:textId="77777777" w:rsidR="000377EB" w:rsidRDefault="000377EB" w:rsidP="000377EB"/>
    <w:p w14:paraId="6AC0E735" w14:textId="77777777" w:rsidR="000377EB" w:rsidRDefault="000377EB" w:rsidP="000377EB"/>
    <w:p w14:paraId="254DF685" w14:textId="77777777" w:rsidR="000377EB" w:rsidRPr="000377EB" w:rsidRDefault="000377EB" w:rsidP="000377EB"/>
    <w:p w14:paraId="3339BC03" w14:textId="4396FDBA" w:rsidR="007935C1" w:rsidRPr="00237FDD" w:rsidRDefault="00CF2D39" w:rsidP="007904A0">
      <w:pPr>
        <w:pStyle w:val="Appendix"/>
        <w:spacing w:after="0"/>
        <w:ind w:left="709" w:hanging="709"/>
        <w:jc w:val="both"/>
        <w:rPr>
          <w:rFonts w:ascii="Arial" w:hAnsi="Arial" w:cs="Arial"/>
          <w:b w:val="0"/>
          <w:sz w:val="20"/>
        </w:rPr>
        <w:sectPr w:rsidR="007935C1" w:rsidRPr="00237FDD" w:rsidSect="002C320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237FDD">
        <w:rPr>
          <w:rFonts w:ascii="Arial" w:hAnsi="Arial" w:cs="Arial"/>
          <w:sz w:val="20"/>
        </w:rPr>
        <w:fldChar w:fldCharType="end"/>
      </w:r>
    </w:p>
    <w:p w14:paraId="48EE8034" w14:textId="77777777" w:rsidR="00B01FCD" w:rsidRPr="00237FDD" w:rsidRDefault="00B01FCD" w:rsidP="00441B6F">
      <w:pPr>
        <w:pStyle w:val="Appendix"/>
        <w:spacing w:after="0"/>
        <w:jc w:val="both"/>
        <w:rPr>
          <w:rFonts w:ascii="Arial" w:hAnsi="Arial" w:cs="Arial"/>
          <w:b w:val="0"/>
          <w:sz w:val="20"/>
        </w:rPr>
      </w:pPr>
    </w:p>
    <w:sectPr w:rsidR="00B01FCD" w:rsidRPr="00237FDD" w:rsidSect="002C32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699E8" w14:textId="77777777" w:rsidR="00B131A3" w:rsidRDefault="00B131A3" w:rsidP="00C37E61">
      <w:r>
        <w:separator/>
      </w:r>
    </w:p>
  </w:endnote>
  <w:endnote w:type="continuationSeparator" w:id="0">
    <w:p w14:paraId="2DC8E71E" w14:textId="77777777" w:rsidR="00B131A3" w:rsidRDefault="00B131A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0330" w14:textId="77777777" w:rsidR="002C3201" w:rsidRDefault="002C3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B693" w14:textId="77777777" w:rsidR="002C3201" w:rsidRDefault="002C3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A37D" w14:textId="16911A7C" w:rsidR="00754C9A" w:rsidRPr="002C3201" w:rsidRDefault="00754C9A" w:rsidP="002C3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62D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1055A" w14:textId="77777777" w:rsidR="00B131A3" w:rsidRDefault="00B131A3" w:rsidP="00C37E61">
      <w:r>
        <w:separator/>
      </w:r>
    </w:p>
  </w:footnote>
  <w:footnote w:type="continuationSeparator" w:id="0">
    <w:p w14:paraId="15C5F394" w14:textId="77777777" w:rsidR="00B131A3" w:rsidRDefault="00B131A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F08B" w14:textId="260941B0" w:rsidR="002C3201" w:rsidRDefault="002C3201">
    <w:pPr>
      <w:pStyle w:val="Header"/>
    </w:pPr>
    <w:r>
      <w:rPr>
        <w:noProof/>
      </w:rPr>
      <w:pict w14:anchorId="47EE8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EDFF" w14:textId="4D3A15F9" w:rsidR="002C3201" w:rsidRDefault="002C3201">
    <w:pPr>
      <w:pStyle w:val="Header"/>
    </w:pPr>
    <w:r>
      <w:rPr>
        <w:noProof/>
      </w:rPr>
      <w:pict w14:anchorId="36C8B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71F7" w14:textId="1A03B949" w:rsidR="00296529" w:rsidRPr="00296529" w:rsidRDefault="002C3201" w:rsidP="00296529">
    <w:pPr>
      <w:ind w:left="2160"/>
      <w:jc w:val="center"/>
      <w:rPr>
        <w:rFonts w:ascii="Times New Roman" w:eastAsia="Calibri" w:hAnsi="Times New Roman"/>
        <w:i/>
        <w:sz w:val="18"/>
        <w:szCs w:val="22"/>
      </w:rPr>
    </w:pPr>
    <w:r>
      <w:rPr>
        <w:noProof/>
      </w:rPr>
      <w:pict w14:anchorId="371AC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A3D05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FC26C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1695AB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C918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BB4C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81964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96B1" w14:textId="2B5E759E" w:rsidR="002C3201" w:rsidRDefault="002C3201">
    <w:pPr>
      <w:pStyle w:val="Header"/>
    </w:pPr>
    <w:r>
      <w:rPr>
        <w:noProof/>
      </w:rPr>
      <w:pict w14:anchorId="03A6A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D994" w14:textId="46E9E8B4" w:rsidR="002C3201" w:rsidRDefault="002C3201">
    <w:pPr>
      <w:pStyle w:val="Header"/>
    </w:pPr>
    <w:r>
      <w:rPr>
        <w:noProof/>
      </w:rPr>
      <w:pict w14:anchorId="20D92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8569" w14:textId="15C9B5FD" w:rsidR="002C3201" w:rsidRDefault="002C3201">
    <w:pPr>
      <w:pStyle w:val="Header"/>
    </w:pPr>
    <w:r>
      <w:rPr>
        <w:noProof/>
      </w:rPr>
      <w:pict w14:anchorId="57B35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067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252749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977311">
    <w:abstractNumId w:val="15"/>
  </w:num>
  <w:num w:numId="3" w16cid:durableId="2030641035">
    <w:abstractNumId w:val="23"/>
  </w:num>
  <w:num w:numId="4" w16cid:durableId="123535902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77677224">
    <w:abstractNumId w:val="7"/>
  </w:num>
  <w:num w:numId="6" w16cid:durableId="1507596490">
    <w:abstractNumId w:val="6"/>
  </w:num>
  <w:num w:numId="7" w16cid:durableId="1213691855">
    <w:abstractNumId w:val="1"/>
  </w:num>
  <w:num w:numId="8" w16cid:durableId="1067261942">
    <w:abstractNumId w:val="12"/>
  </w:num>
  <w:num w:numId="9" w16cid:durableId="357047098">
    <w:abstractNumId w:val="25"/>
  </w:num>
  <w:num w:numId="10" w16cid:durableId="248777616">
    <w:abstractNumId w:val="2"/>
  </w:num>
  <w:num w:numId="11" w16cid:durableId="2004158084">
    <w:abstractNumId w:val="18"/>
  </w:num>
  <w:num w:numId="12" w16cid:durableId="28724912">
    <w:abstractNumId w:val="3"/>
  </w:num>
  <w:num w:numId="13" w16cid:durableId="1255743991">
    <w:abstractNumId w:val="17"/>
  </w:num>
  <w:num w:numId="14" w16cid:durableId="466123150">
    <w:abstractNumId w:val="8"/>
  </w:num>
  <w:num w:numId="15" w16cid:durableId="1559517278">
    <w:abstractNumId w:val="21"/>
  </w:num>
  <w:num w:numId="16" w16cid:durableId="1541623352">
    <w:abstractNumId w:val="5"/>
  </w:num>
  <w:num w:numId="17" w16cid:durableId="2049794231">
    <w:abstractNumId w:val="22"/>
  </w:num>
  <w:num w:numId="18" w16cid:durableId="877014846">
    <w:abstractNumId w:val="14"/>
  </w:num>
  <w:num w:numId="19" w16cid:durableId="1777216488">
    <w:abstractNumId w:val="28"/>
  </w:num>
  <w:num w:numId="20" w16cid:durableId="626547953">
    <w:abstractNumId w:val="11"/>
  </w:num>
  <w:num w:numId="21" w16cid:durableId="983584633">
    <w:abstractNumId w:val="9"/>
  </w:num>
  <w:num w:numId="22" w16cid:durableId="270743451">
    <w:abstractNumId w:val="13"/>
  </w:num>
  <w:num w:numId="23" w16cid:durableId="882983266">
    <w:abstractNumId w:val="19"/>
  </w:num>
  <w:num w:numId="24" w16cid:durableId="1768766886">
    <w:abstractNumId w:val="26"/>
  </w:num>
  <w:num w:numId="25" w16cid:durableId="1827237585">
    <w:abstractNumId w:val="4"/>
  </w:num>
  <w:num w:numId="26" w16cid:durableId="1216501066">
    <w:abstractNumId w:val="16"/>
  </w:num>
  <w:num w:numId="27" w16cid:durableId="1568566579">
    <w:abstractNumId w:val="20"/>
  </w:num>
  <w:num w:numId="28" w16cid:durableId="1517188661">
    <w:abstractNumId w:val="27"/>
  </w:num>
  <w:num w:numId="29" w16cid:durableId="1257132724">
    <w:abstractNumId w:val="24"/>
  </w:num>
  <w:num w:numId="30" w16cid:durableId="9265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30A"/>
    <w:rsid w:val="00030174"/>
    <w:rsid w:val="00036B24"/>
    <w:rsid w:val="000377EB"/>
    <w:rsid w:val="0004579C"/>
    <w:rsid w:val="00065761"/>
    <w:rsid w:val="00072FDA"/>
    <w:rsid w:val="000A47FA"/>
    <w:rsid w:val="000A65D3"/>
    <w:rsid w:val="000A6D7F"/>
    <w:rsid w:val="000B1E33"/>
    <w:rsid w:val="000B79C5"/>
    <w:rsid w:val="000D689F"/>
    <w:rsid w:val="000E17D4"/>
    <w:rsid w:val="000E20F0"/>
    <w:rsid w:val="000E7B7B"/>
    <w:rsid w:val="000E7D62"/>
    <w:rsid w:val="000F236A"/>
    <w:rsid w:val="001000D2"/>
    <w:rsid w:val="00103357"/>
    <w:rsid w:val="00113C17"/>
    <w:rsid w:val="00123233"/>
    <w:rsid w:val="00123C9F"/>
    <w:rsid w:val="00126190"/>
    <w:rsid w:val="00130F17"/>
    <w:rsid w:val="001320BF"/>
    <w:rsid w:val="0015513B"/>
    <w:rsid w:val="00163BC4"/>
    <w:rsid w:val="00185A37"/>
    <w:rsid w:val="00191062"/>
    <w:rsid w:val="00192B21"/>
    <w:rsid w:val="00192B72"/>
    <w:rsid w:val="00193644"/>
    <w:rsid w:val="001A16C4"/>
    <w:rsid w:val="001A29D8"/>
    <w:rsid w:val="001A5CAA"/>
    <w:rsid w:val="001B0427"/>
    <w:rsid w:val="001B203A"/>
    <w:rsid w:val="001C32DB"/>
    <w:rsid w:val="001D3A51"/>
    <w:rsid w:val="001E10D2"/>
    <w:rsid w:val="001E25B4"/>
    <w:rsid w:val="001E26CD"/>
    <w:rsid w:val="001E44FE"/>
    <w:rsid w:val="001E5CDE"/>
    <w:rsid w:val="001F2C8A"/>
    <w:rsid w:val="001F4B61"/>
    <w:rsid w:val="00200595"/>
    <w:rsid w:val="00204835"/>
    <w:rsid w:val="00215A3B"/>
    <w:rsid w:val="00231920"/>
    <w:rsid w:val="0023195C"/>
    <w:rsid w:val="00237FDD"/>
    <w:rsid w:val="0024282C"/>
    <w:rsid w:val="002460DC"/>
    <w:rsid w:val="0025042F"/>
    <w:rsid w:val="00250985"/>
    <w:rsid w:val="002556F6"/>
    <w:rsid w:val="00283105"/>
    <w:rsid w:val="00284C4C"/>
    <w:rsid w:val="00285D21"/>
    <w:rsid w:val="0028653E"/>
    <w:rsid w:val="00287E68"/>
    <w:rsid w:val="00296529"/>
    <w:rsid w:val="002B27FB"/>
    <w:rsid w:val="002B685A"/>
    <w:rsid w:val="002B7443"/>
    <w:rsid w:val="002C1E8A"/>
    <w:rsid w:val="002C3201"/>
    <w:rsid w:val="002C57D2"/>
    <w:rsid w:val="002E0D56"/>
    <w:rsid w:val="002F1FC0"/>
    <w:rsid w:val="00315186"/>
    <w:rsid w:val="003323F6"/>
    <w:rsid w:val="0033343E"/>
    <w:rsid w:val="003512C2"/>
    <w:rsid w:val="00371FB6"/>
    <w:rsid w:val="003763C1"/>
    <w:rsid w:val="00376BBE"/>
    <w:rsid w:val="0039224F"/>
    <w:rsid w:val="003969F3"/>
    <w:rsid w:val="003A43A4"/>
    <w:rsid w:val="003A5135"/>
    <w:rsid w:val="003A7E18"/>
    <w:rsid w:val="003B7883"/>
    <w:rsid w:val="003C4C86"/>
    <w:rsid w:val="003C6258"/>
    <w:rsid w:val="003E2904"/>
    <w:rsid w:val="003F2468"/>
    <w:rsid w:val="00401927"/>
    <w:rsid w:val="0041027F"/>
    <w:rsid w:val="00412475"/>
    <w:rsid w:val="00423789"/>
    <w:rsid w:val="00440F43"/>
    <w:rsid w:val="00441B6F"/>
    <w:rsid w:val="00446221"/>
    <w:rsid w:val="00450E62"/>
    <w:rsid w:val="004539DB"/>
    <w:rsid w:val="00471A80"/>
    <w:rsid w:val="00485A7A"/>
    <w:rsid w:val="004954BE"/>
    <w:rsid w:val="004B2D36"/>
    <w:rsid w:val="004C5474"/>
    <w:rsid w:val="004C792B"/>
    <w:rsid w:val="004D305E"/>
    <w:rsid w:val="004D4277"/>
    <w:rsid w:val="00502516"/>
    <w:rsid w:val="00505F06"/>
    <w:rsid w:val="00506828"/>
    <w:rsid w:val="0053056E"/>
    <w:rsid w:val="00530842"/>
    <w:rsid w:val="00554FDA"/>
    <w:rsid w:val="00556E99"/>
    <w:rsid w:val="005B6026"/>
    <w:rsid w:val="005C2E47"/>
    <w:rsid w:val="005C784C"/>
    <w:rsid w:val="005D17F6"/>
    <w:rsid w:val="005D6A5E"/>
    <w:rsid w:val="005E401C"/>
    <w:rsid w:val="005E5539"/>
    <w:rsid w:val="00602BF5"/>
    <w:rsid w:val="00616A85"/>
    <w:rsid w:val="00617FDD"/>
    <w:rsid w:val="00633614"/>
    <w:rsid w:val="00633F68"/>
    <w:rsid w:val="00636EB2"/>
    <w:rsid w:val="006375B8"/>
    <w:rsid w:val="00652B07"/>
    <w:rsid w:val="0066510A"/>
    <w:rsid w:val="00673F9F"/>
    <w:rsid w:val="00686953"/>
    <w:rsid w:val="00687DEA"/>
    <w:rsid w:val="00687E67"/>
    <w:rsid w:val="006967F7"/>
    <w:rsid w:val="006A250C"/>
    <w:rsid w:val="006B21D3"/>
    <w:rsid w:val="006B57D0"/>
    <w:rsid w:val="006D30FF"/>
    <w:rsid w:val="006D49A6"/>
    <w:rsid w:val="006D6940"/>
    <w:rsid w:val="006E5C68"/>
    <w:rsid w:val="006E72F5"/>
    <w:rsid w:val="006F11EC"/>
    <w:rsid w:val="006F2CC8"/>
    <w:rsid w:val="006F6528"/>
    <w:rsid w:val="0070082C"/>
    <w:rsid w:val="007233D0"/>
    <w:rsid w:val="0072598B"/>
    <w:rsid w:val="007369E6"/>
    <w:rsid w:val="00746E59"/>
    <w:rsid w:val="0075374D"/>
    <w:rsid w:val="00754C9A"/>
    <w:rsid w:val="0075599A"/>
    <w:rsid w:val="0075679C"/>
    <w:rsid w:val="00761489"/>
    <w:rsid w:val="00761D52"/>
    <w:rsid w:val="0077485D"/>
    <w:rsid w:val="0077749E"/>
    <w:rsid w:val="007904A0"/>
    <w:rsid w:val="00790ADA"/>
    <w:rsid w:val="00792922"/>
    <w:rsid w:val="007935C1"/>
    <w:rsid w:val="00794D51"/>
    <w:rsid w:val="007C49E2"/>
    <w:rsid w:val="007C5542"/>
    <w:rsid w:val="007D0483"/>
    <w:rsid w:val="007D2288"/>
    <w:rsid w:val="007D4E81"/>
    <w:rsid w:val="007D64A7"/>
    <w:rsid w:val="007E088F"/>
    <w:rsid w:val="007F7B32"/>
    <w:rsid w:val="00804BC2"/>
    <w:rsid w:val="00806EB4"/>
    <w:rsid w:val="0080743F"/>
    <w:rsid w:val="0081431A"/>
    <w:rsid w:val="008263AC"/>
    <w:rsid w:val="0083216F"/>
    <w:rsid w:val="008478D3"/>
    <w:rsid w:val="00860000"/>
    <w:rsid w:val="00863BD3"/>
    <w:rsid w:val="008641ED"/>
    <w:rsid w:val="00866D66"/>
    <w:rsid w:val="008671C6"/>
    <w:rsid w:val="008712A2"/>
    <w:rsid w:val="00875803"/>
    <w:rsid w:val="008B459E"/>
    <w:rsid w:val="008B5EAE"/>
    <w:rsid w:val="008E062A"/>
    <w:rsid w:val="008E13AE"/>
    <w:rsid w:val="008E1506"/>
    <w:rsid w:val="008E710C"/>
    <w:rsid w:val="008F0C00"/>
    <w:rsid w:val="008F69D6"/>
    <w:rsid w:val="00902823"/>
    <w:rsid w:val="00911683"/>
    <w:rsid w:val="00915CA6"/>
    <w:rsid w:val="00927834"/>
    <w:rsid w:val="009500A6"/>
    <w:rsid w:val="00957C18"/>
    <w:rsid w:val="00963393"/>
    <w:rsid w:val="009659BA"/>
    <w:rsid w:val="0097283B"/>
    <w:rsid w:val="00983040"/>
    <w:rsid w:val="009B3FB9"/>
    <w:rsid w:val="009C2465"/>
    <w:rsid w:val="009D35A0"/>
    <w:rsid w:val="009D5BAA"/>
    <w:rsid w:val="009D7EB7"/>
    <w:rsid w:val="009E048A"/>
    <w:rsid w:val="009E08E9"/>
    <w:rsid w:val="009E3DB9"/>
    <w:rsid w:val="009E6E35"/>
    <w:rsid w:val="009F0EDA"/>
    <w:rsid w:val="00A03B96"/>
    <w:rsid w:val="00A05B19"/>
    <w:rsid w:val="00A1134E"/>
    <w:rsid w:val="00A169FB"/>
    <w:rsid w:val="00A23224"/>
    <w:rsid w:val="00A24E7E"/>
    <w:rsid w:val="00A258C3"/>
    <w:rsid w:val="00A347C0"/>
    <w:rsid w:val="00A45203"/>
    <w:rsid w:val="00A51431"/>
    <w:rsid w:val="00A539AD"/>
    <w:rsid w:val="00A749CC"/>
    <w:rsid w:val="00A8125C"/>
    <w:rsid w:val="00A84CA8"/>
    <w:rsid w:val="00A853C7"/>
    <w:rsid w:val="00A94063"/>
    <w:rsid w:val="00AA6219"/>
    <w:rsid w:val="00AA74E0"/>
    <w:rsid w:val="00AB44BF"/>
    <w:rsid w:val="00AB703F"/>
    <w:rsid w:val="00AC4E31"/>
    <w:rsid w:val="00AC6BB8"/>
    <w:rsid w:val="00AE008F"/>
    <w:rsid w:val="00AF20C0"/>
    <w:rsid w:val="00B01FCD"/>
    <w:rsid w:val="00B131A3"/>
    <w:rsid w:val="00B1776C"/>
    <w:rsid w:val="00B17C42"/>
    <w:rsid w:val="00B353A2"/>
    <w:rsid w:val="00B371B1"/>
    <w:rsid w:val="00B52583"/>
    <w:rsid w:val="00B52896"/>
    <w:rsid w:val="00B535EA"/>
    <w:rsid w:val="00B74BCA"/>
    <w:rsid w:val="00B87702"/>
    <w:rsid w:val="00B95236"/>
    <w:rsid w:val="00B96BD9"/>
    <w:rsid w:val="00B97A80"/>
    <w:rsid w:val="00BA1B01"/>
    <w:rsid w:val="00BA2641"/>
    <w:rsid w:val="00BB37AA"/>
    <w:rsid w:val="00BB66E3"/>
    <w:rsid w:val="00BC53A0"/>
    <w:rsid w:val="00BD22A0"/>
    <w:rsid w:val="00BE62AD"/>
    <w:rsid w:val="00BF121F"/>
    <w:rsid w:val="00BF1F80"/>
    <w:rsid w:val="00C00451"/>
    <w:rsid w:val="00C04BF0"/>
    <w:rsid w:val="00C06FFA"/>
    <w:rsid w:val="00C166EF"/>
    <w:rsid w:val="00C17EB0"/>
    <w:rsid w:val="00C27F5F"/>
    <w:rsid w:val="00C30A0F"/>
    <w:rsid w:val="00C37E61"/>
    <w:rsid w:val="00C404D8"/>
    <w:rsid w:val="00C430DF"/>
    <w:rsid w:val="00C70F1B"/>
    <w:rsid w:val="00C71A47"/>
    <w:rsid w:val="00C7464C"/>
    <w:rsid w:val="00C85588"/>
    <w:rsid w:val="00C97FB9"/>
    <w:rsid w:val="00CD104B"/>
    <w:rsid w:val="00CD650C"/>
    <w:rsid w:val="00CD6755"/>
    <w:rsid w:val="00CD6856"/>
    <w:rsid w:val="00CE0089"/>
    <w:rsid w:val="00CE66AE"/>
    <w:rsid w:val="00CE793C"/>
    <w:rsid w:val="00CF193C"/>
    <w:rsid w:val="00CF2D39"/>
    <w:rsid w:val="00D173F1"/>
    <w:rsid w:val="00D62446"/>
    <w:rsid w:val="00D74CB0"/>
    <w:rsid w:val="00D8295D"/>
    <w:rsid w:val="00DB141E"/>
    <w:rsid w:val="00DB18A0"/>
    <w:rsid w:val="00DB1BA3"/>
    <w:rsid w:val="00DC2A65"/>
    <w:rsid w:val="00DE15F0"/>
    <w:rsid w:val="00DE5663"/>
    <w:rsid w:val="00DE78AA"/>
    <w:rsid w:val="00DF0ADA"/>
    <w:rsid w:val="00E053D0"/>
    <w:rsid w:val="00E140C6"/>
    <w:rsid w:val="00E15994"/>
    <w:rsid w:val="00E24208"/>
    <w:rsid w:val="00E3114E"/>
    <w:rsid w:val="00E31A70"/>
    <w:rsid w:val="00E35B02"/>
    <w:rsid w:val="00E66496"/>
    <w:rsid w:val="00E66B35"/>
    <w:rsid w:val="00E66E10"/>
    <w:rsid w:val="00E769F6"/>
    <w:rsid w:val="00E8407C"/>
    <w:rsid w:val="00E84F3C"/>
    <w:rsid w:val="00EA012C"/>
    <w:rsid w:val="00EA72A7"/>
    <w:rsid w:val="00EC6A55"/>
    <w:rsid w:val="00ED0288"/>
    <w:rsid w:val="00EE17B0"/>
    <w:rsid w:val="00EE1A71"/>
    <w:rsid w:val="00EE52CB"/>
    <w:rsid w:val="00EF581D"/>
    <w:rsid w:val="00EF7FD8"/>
    <w:rsid w:val="00F06F59"/>
    <w:rsid w:val="00F1620E"/>
    <w:rsid w:val="00F17988"/>
    <w:rsid w:val="00F31BD4"/>
    <w:rsid w:val="00F372F2"/>
    <w:rsid w:val="00F42F16"/>
    <w:rsid w:val="00F469F0"/>
    <w:rsid w:val="00F53273"/>
    <w:rsid w:val="00F70D9C"/>
    <w:rsid w:val="00F755E4"/>
    <w:rsid w:val="00F77D02"/>
    <w:rsid w:val="00F947CE"/>
    <w:rsid w:val="00FB3A86"/>
    <w:rsid w:val="00FD36C8"/>
    <w:rsid w:val="00FD4FD0"/>
    <w:rsid w:val="00FD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035B6B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unhideWhenUsed/>
    <w:rsid w:val="00CF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118</TotalTime>
  <Pages>12</Pages>
  <Words>12398</Words>
  <Characters>70669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82902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112</cp:revision>
  <cp:lastPrinted>1999-07-06T11:00:00Z</cp:lastPrinted>
  <dcterms:created xsi:type="dcterms:W3CDTF">2014-10-25T14:34:00Z</dcterms:created>
  <dcterms:modified xsi:type="dcterms:W3CDTF">2025-06-04T10:58:00Z</dcterms:modified>
</cp:coreProperties>
</file>