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F73C" w14:textId="304A0A81" w:rsidR="00350109" w:rsidRPr="00350109" w:rsidRDefault="00B01062" w:rsidP="00350109">
      <w:pPr>
        <w:pStyle w:val="Title"/>
        <w:spacing w:after="0"/>
        <w:jc w:val="left"/>
        <w:rPr>
          <w:rFonts w:ascii="Arial" w:hAnsi="Arial" w:cs="Arial"/>
          <w:sz w:val="28"/>
          <w:szCs w:val="16"/>
          <w:u w:val="single"/>
        </w:rPr>
      </w:pPr>
      <w:bookmarkStart w:id="0" w:name="_GoBack"/>
      <w:bookmarkEnd w:id="0"/>
      <w:r w:rsidRPr="00B01062">
        <w:rPr>
          <w:rFonts w:ascii="Arial" w:hAnsi="Arial" w:cs="Arial"/>
          <w:sz w:val="28"/>
          <w:szCs w:val="16"/>
          <w:u w:val="single"/>
        </w:rPr>
        <w:t>Case report</w:t>
      </w:r>
    </w:p>
    <w:p w14:paraId="2BF2F237" w14:textId="5406FDB4" w:rsidR="00163BC4" w:rsidRPr="00163BC4" w:rsidRDefault="00CF5964" w:rsidP="00441B6F">
      <w:pPr>
        <w:pStyle w:val="Author"/>
        <w:spacing w:line="240" w:lineRule="auto"/>
        <w:rPr>
          <w:rFonts w:ascii="Arial" w:hAnsi="Arial" w:cs="Arial"/>
          <w:bCs/>
          <w:iCs/>
          <w:kern w:val="28"/>
          <w:sz w:val="36"/>
        </w:rPr>
      </w:pPr>
      <w:r>
        <w:rPr>
          <w:rFonts w:ascii="Arial" w:hAnsi="Arial" w:cs="Arial"/>
          <w:bCs/>
          <w:iCs/>
          <w:kern w:val="28"/>
          <w:sz w:val="36"/>
        </w:rPr>
        <w:t>Carpal tunnel syndrome caused by a lipoma</w:t>
      </w:r>
    </w:p>
    <w:p w14:paraId="2242E6EC" w14:textId="77777777" w:rsidR="00A258C3" w:rsidRPr="00790ADA" w:rsidRDefault="00A258C3" w:rsidP="00441B6F">
      <w:pPr>
        <w:pStyle w:val="Author"/>
        <w:spacing w:line="240" w:lineRule="auto"/>
        <w:jc w:val="both"/>
        <w:rPr>
          <w:rFonts w:ascii="Arial" w:hAnsi="Arial" w:cs="Arial"/>
          <w:sz w:val="36"/>
        </w:rPr>
      </w:pPr>
    </w:p>
    <w:p w14:paraId="2C71FEB6" w14:textId="77777777" w:rsidR="00790ADA" w:rsidRDefault="00790ADA" w:rsidP="00441B6F">
      <w:pPr>
        <w:pStyle w:val="Affiliation"/>
        <w:spacing w:after="0" w:line="240" w:lineRule="auto"/>
        <w:jc w:val="both"/>
        <w:rPr>
          <w:rFonts w:ascii="Arial" w:hAnsi="Arial" w:cs="Arial"/>
        </w:rPr>
      </w:pPr>
    </w:p>
    <w:p w14:paraId="2C4550FA" w14:textId="77777777" w:rsidR="002C57D2" w:rsidRPr="00FB3A86" w:rsidRDefault="002C57D2" w:rsidP="00441B6F">
      <w:pPr>
        <w:pStyle w:val="Affiliation"/>
        <w:spacing w:after="0" w:line="240" w:lineRule="auto"/>
        <w:jc w:val="both"/>
        <w:rPr>
          <w:rFonts w:ascii="Arial" w:hAnsi="Arial" w:cs="Arial"/>
        </w:rPr>
      </w:pPr>
    </w:p>
    <w:p w14:paraId="7A405DE2" w14:textId="77777777" w:rsidR="00B01FCD" w:rsidRPr="00FB3A86" w:rsidRDefault="007C4303" w:rsidP="00441B6F">
      <w:pPr>
        <w:pStyle w:val="Copyright"/>
        <w:spacing w:after="0" w:line="240" w:lineRule="auto"/>
        <w:jc w:val="both"/>
        <w:rPr>
          <w:rFonts w:ascii="Arial" w:hAnsi="Arial" w:cs="Arial"/>
        </w:rPr>
        <w:sectPr w:rsidR="00B01FCD" w:rsidRPr="00FB3A86" w:rsidSect="00EF5B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CF99AE">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125EA9DB" w14:textId="6D20C0B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A6E8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810ACEF" w14:textId="77777777" w:rsidTr="001E44FE">
        <w:tc>
          <w:tcPr>
            <w:tcW w:w="9576" w:type="dxa"/>
            <w:shd w:val="clear" w:color="auto" w:fill="F2F2F2"/>
          </w:tcPr>
          <w:p w14:paraId="31D700D1" w14:textId="77777777" w:rsidR="00BE4BFD" w:rsidRDefault="00BA1B01" w:rsidP="00441B6F">
            <w:pPr>
              <w:pStyle w:val="Body"/>
              <w:spacing w:after="0"/>
            </w:pPr>
            <w:r w:rsidRPr="008422A0">
              <w:rPr>
                <w:rFonts w:ascii="Arial" w:eastAsia="Calibri" w:hAnsi="Arial" w:cs="Arial"/>
                <w:b/>
                <w:szCs w:val="22"/>
              </w:rPr>
              <w:t>Aims:</w:t>
            </w:r>
            <w:r w:rsidR="008422A0" w:rsidRPr="008422A0">
              <w:rPr>
                <w:rFonts w:ascii="Arial" w:eastAsia="Calibri" w:hAnsi="Arial" w:cs="Arial"/>
                <w:b/>
                <w:szCs w:val="22"/>
              </w:rPr>
              <w:t xml:space="preserve"> </w:t>
            </w:r>
            <w:r w:rsidR="00BE4BFD">
              <w:t>This report highlights the importance of considering rare local etiologies, such as lipomas, in carpal tunnel syndrome (CTS), even in bilateral presentations where systemic causes are initially presumed, emphasizing the diagnostic value of thorough surgical exploration.</w:t>
            </w:r>
          </w:p>
          <w:p w14:paraId="5D5F7C92" w14:textId="77777777" w:rsidR="00BE4BFD" w:rsidRDefault="00E86CF7" w:rsidP="00E86CF7">
            <w:pPr>
              <w:pStyle w:val="Body"/>
              <w:spacing w:after="0"/>
            </w:pPr>
            <w:r w:rsidRPr="008422A0">
              <w:rPr>
                <w:rFonts w:ascii="Arial" w:eastAsia="Calibri" w:hAnsi="Arial" w:cs="Arial"/>
                <w:b/>
                <w:szCs w:val="22"/>
              </w:rPr>
              <w:t>Presentation of case</w:t>
            </w:r>
            <w:r w:rsidR="00BA1B01" w:rsidRPr="008422A0">
              <w:rPr>
                <w:rFonts w:ascii="Arial" w:eastAsia="Calibri" w:hAnsi="Arial" w:cs="Arial"/>
                <w:b/>
                <w:szCs w:val="22"/>
              </w:rPr>
              <w:t>:</w:t>
            </w:r>
            <w:r w:rsidR="00BA1B01" w:rsidRPr="008422A0">
              <w:rPr>
                <w:rFonts w:ascii="Arial" w:eastAsia="Calibri" w:hAnsi="Arial" w:cs="Arial"/>
                <w:szCs w:val="22"/>
              </w:rPr>
              <w:t xml:space="preserve"> </w:t>
            </w:r>
            <w:r w:rsidR="00BE4BFD">
              <w:t>A 65-year-old woman on hemodialysis presented with bilateral CTS confirmed by electrodiagnostic studies. Following successful left-hand release (attributed to amyloid), a right-hand carpal tunnel release one year later unexpectedly revealed a 1 x 1.5 cm lipoma compressing the median nerve. Histopathology confirmed the diagnosis. Post-operatively, she achieved complete symptom resolution on both sides.</w:t>
            </w:r>
          </w:p>
          <w:p w14:paraId="7D2A1307" w14:textId="6E3538E5" w:rsidR="00BE4BFD" w:rsidRDefault="00E86CF7" w:rsidP="00E86CF7">
            <w:pPr>
              <w:pStyle w:val="Body"/>
              <w:spacing w:after="0"/>
            </w:pPr>
            <w:r w:rsidRPr="008422A0">
              <w:rPr>
                <w:rFonts w:ascii="Arial" w:eastAsia="Calibri" w:hAnsi="Arial" w:cs="Arial"/>
                <w:b/>
                <w:szCs w:val="22"/>
              </w:rPr>
              <w:t>Discussion</w:t>
            </w:r>
            <w:r w:rsidR="00BA1B01" w:rsidRPr="008422A0">
              <w:rPr>
                <w:rFonts w:ascii="Arial" w:eastAsia="Calibri" w:hAnsi="Arial" w:cs="Arial"/>
                <w:b/>
                <w:szCs w:val="22"/>
              </w:rPr>
              <w:t>:</w:t>
            </w:r>
            <w:r w:rsidR="00BA1B01" w:rsidRPr="008422A0">
              <w:rPr>
                <w:rFonts w:ascii="Arial" w:eastAsia="Calibri" w:hAnsi="Arial" w:cs="Arial"/>
                <w:szCs w:val="22"/>
              </w:rPr>
              <w:t xml:space="preserve"> </w:t>
            </w:r>
            <w:r w:rsidR="00BE4BFD">
              <w:t>While CTS is frequently idiopathic or associated with systemic conditions like chronic renal failure, rare local causes like space-occupying lesions (SOLs) can compress the median nerve. Although typically suspected in unilateral cases (5.5-12.5% incidence), this case demonstrates SOLs can present bilaterally, complicating pre-operative diagnosis when other systemic etiologies exist. The lipoma was only discovered due to a systematic, extensive surgical approach, highlighting that symptoms may persist if an underlying local issue is not addressed.</w:t>
            </w:r>
          </w:p>
          <w:p w14:paraId="2468D810" w14:textId="77777777" w:rsidR="00505F06" w:rsidRDefault="00BA1B01" w:rsidP="00441B6F">
            <w:pPr>
              <w:pStyle w:val="Body"/>
              <w:spacing w:after="0"/>
            </w:pPr>
            <w:r w:rsidRPr="008422A0">
              <w:rPr>
                <w:rFonts w:ascii="Arial" w:eastAsia="Calibri" w:hAnsi="Arial" w:cs="Arial"/>
                <w:b/>
                <w:bCs/>
                <w:szCs w:val="22"/>
              </w:rPr>
              <w:t>Conclusion:</w:t>
            </w:r>
            <w:r w:rsidRPr="008422A0">
              <w:rPr>
                <w:rFonts w:ascii="Arial" w:eastAsia="Calibri" w:hAnsi="Arial" w:cs="Arial"/>
                <w:szCs w:val="22"/>
              </w:rPr>
              <w:t xml:space="preserve"> </w:t>
            </w:r>
            <w:r w:rsidR="00BE4BFD">
              <w:t>Clinicians should consider uncommon local etiologies, including lipomas, in CTS, especially in atypical or unresponsive cases. Thorough surgical exploration is crucial for identifying and treating these rare space-occupying lesions, leading to complete symptom resolution and improved patient outcomes in unusual circumstances.</w:t>
            </w:r>
          </w:p>
          <w:p w14:paraId="55F661BF" w14:textId="02B250E5" w:rsidR="00BE4BFD" w:rsidRPr="00BA1B01" w:rsidRDefault="00BE4BFD" w:rsidP="00441B6F">
            <w:pPr>
              <w:pStyle w:val="Body"/>
              <w:spacing w:after="0"/>
              <w:rPr>
                <w:rFonts w:ascii="Arial" w:eastAsia="Calibri" w:hAnsi="Arial" w:cs="Arial"/>
                <w:szCs w:val="22"/>
              </w:rPr>
            </w:pPr>
          </w:p>
        </w:tc>
      </w:tr>
    </w:tbl>
    <w:p w14:paraId="62C730C7" w14:textId="77777777" w:rsidR="00636EB2" w:rsidRDefault="00636EB2" w:rsidP="00441B6F">
      <w:pPr>
        <w:pStyle w:val="Body"/>
        <w:spacing w:after="0"/>
        <w:rPr>
          <w:rFonts w:ascii="Arial" w:hAnsi="Arial" w:cs="Arial"/>
          <w:i/>
        </w:rPr>
      </w:pPr>
    </w:p>
    <w:p w14:paraId="0EA727F9" w14:textId="44C8ABC9" w:rsidR="00A24E7E" w:rsidRPr="00CF5964" w:rsidRDefault="00A24E7E" w:rsidP="00441B6F">
      <w:pPr>
        <w:pStyle w:val="Body"/>
        <w:spacing w:after="0"/>
        <w:rPr>
          <w:rFonts w:ascii="Arial" w:hAnsi="Arial" w:cs="Arial"/>
          <w:i/>
          <w:lang w:val="fr-FR"/>
        </w:rPr>
      </w:pPr>
      <w:proofErr w:type="gramStart"/>
      <w:r w:rsidRPr="00CF5964">
        <w:rPr>
          <w:rFonts w:ascii="Arial" w:hAnsi="Arial" w:cs="Arial"/>
          <w:i/>
          <w:lang w:val="fr-FR"/>
        </w:rPr>
        <w:t>Keywords:</w:t>
      </w:r>
      <w:proofErr w:type="gramEnd"/>
      <w:r w:rsidRPr="00CF5964">
        <w:rPr>
          <w:rFonts w:ascii="Arial" w:hAnsi="Arial" w:cs="Arial"/>
          <w:i/>
          <w:lang w:val="fr-FR"/>
        </w:rPr>
        <w:t xml:space="preserve"> </w:t>
      </w:r>
      <w:proofErr w:type="spellStart"/>
      <w:r w:rsidR="00CF5964" w:rsidRPr="00CF5964">
        <w:rPr>
          <w:rFonts w:ascii="Arial" w:hAnsi="Arial" w:cs="Arial"/>
          <w:i/>
          <w:lang w:val="fr-FR"/>
        </w:rPr>
        <w:t>Carpal</w:t>
      </w:r>
      <w:proofErr w:type="spellEnd"/>
      <w:r w:rsidR="00CF5964" w:rsidRPr="00CF5964">
        <w:rPr>
          <w:rFonts w:ascii="Arial" w:hAnsi="Arial" w:cs="Arial"/>
          <w:i/>
          <w:lang w:val="fr-FR"/>
        </w:rPr>
        <w:t xml:space="preserve"> tunnel</w:t>
      </w:r>
      <w:r w:rsidR="00E86CF7" w:rsidRPr="00CF5964">
        <w:rPr>
          <w:rFonts w:ascii="Arial" w:hAnsi="Arial" w:cs="Arial"/>
          <w:i/>
          <w:lang w:val="fr-FR"/>
        </w:rPr>
        <w:t xml:space="preserve">, </w:t>
      </w:r>
      <w:proofErr w:type="spellStart"/>
      <w:r w:rsidR="00CF5964" w:rsidRPr="00CF5964">
        <w:rPr>
          <w:rFonts w:ascii="Arial" w:hAnsi="Arial" w:cs="Arial"/>
          <w:i/>
          <w:lang w:val="fr-FR"/>
        </w:rPr>
        <w:t>Lipoma</w:t>
      </w:r>
      <w:proofErr w:type="spellEnd"/>
      <w:r w:rsidR="00E86CF7" w:rsidRPr="00CF5964">
        <w:rPr>
          <w:rFonts w:ascii="Arial" w:hAnsi="Arial" w:cs="Arial"/>
          <w:i/>
          <w:lang w:val="fr-FR"/>
        </w:rPr>
        <w:t xml:space="preserve">, </w:t>
      </w:r>
      <w:proofErr w:type="spellStart"/>
      <w:r w:rsidR="00CF5964" w:rsidRPr="00CF5964">
        <w:rPr>
          <w:rFonts w:ascii="Arial" w:hAnsi="Arial" w:cs="Arial"/>
          <w:i/>
          <w:lang w:val="fr-FR"/>
        </w:rPr>
        <w:t>entrapment</w:t>
      </w:r>
      <w:proofErr w:type="spellEnd"/>
      <w:r w:rsidR="00CF5964" w:rsidRPr="00CF5964">
        <w:rPr>
          <w:rFonts w:ascii="Arial" w:hAnsi="Arial" w:cs="Arial"/>
          <w:i/>
          <w:lang w:val="fr-FR"/>
        </w:rPr>
        <w:t xml:space="preserve"> </w:t>
      </w:r>
      <w:proofErr w:type="spellStart"/>
      <w:r w:rsidR="00CF5964" w:rsidRPr="00CF5964">
        <w:rPr>
          <w:rFonts w:ascii="Arial" w:hAnsi="Arial" w:cs="Arial"/>
          <w:i/>
          <w:lang w:val="fr-FR"/>
        </w:rPr>
        <w:t>neuropath</w:t>
      </w:r>
      <w:r w:rsidR="00CF5964">
        <w:rPr>
          <w:rFonts w:ascii="Arial" w:hAnsi="Arial" w:cs="Arial"/>
          <w:i/>
          <w:lang w:val="fr-FR"/>
        </w:rPr>
        <w:t>y</w:t>
      </w:r>
      <w:proofErr w:type="spellEnd"/>
      <w:r w:rsidR="00E86CF7" w:rsidRPr="00CF5964">
        <w:rPr>
          <w:rFonts w:ascii="Arial" w:hAnsi="Arial" w:cs="Arial"/>
          <w:i/>
          <w:lang w:val="fr-FR"/>
        </w:rPr>
        <w:t>.</w:t>
      </w:r>
    </w:p>
    <w:p w14:paraId="16F90385" w14:textId="77777777" w:rsidR="0024282C" w:rsidRPr="00CF5964" w:rsidRDefault="0024282C" w:rsidP="00441B6F">
      <w:pPr>
        <w:pStyle w:val="Body"/>
        <w:spacing w:after="0"/>
        <w:rPr>
          <w:rFonts w:ascii="Arial" w:hAnsi="Arial" w:cs="Arial"/>
          <w:i/>
          <w:sz w:val="18"/>
          <w:lang w:val="fr-FR"/>
        </w:rPr>
      </w:pPr>
    </w:p>
    <w:p w14:paraId="6A08B39F" w14:textId="77777777" w:rsidR="00505F06" w:rsidRPr="00CF5964" w:rsidRDefault="00505F06" w:rsidP="00441B6F">
      <w:pPr>
        <w:pStyle w:val="Body"/>
        <w:spacing w:after="0"/>
        <w:rPr>
          <w:rFonts w:ascii="Arial" w:hAnsi="Arial" w:cs="Arial"/>
          <w:i/>
          <w:lang w:val="fr-FR"/>
        </w:rPr>
      </w:pPr>
    </w:p>
    <w:p w14:paraId="6ADFBE57" w14:textId="62A32CF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95F8CF" w14:textId="77777777" w:rsidR="00790ADA" w:rsidRPr="00FB3A86" w:rsidRDefault="00790ADA" w:rsidP="00441B6F">
      <w:pPr>
        <w:pStyle w:val="AbstHead"/>
        <w:spacing w:after="0"/>
        <w:jc w:val="both"/>
        <w:rPr>
          <w:rFonts w:ascii="Arial" w:hAnsi="Arial" w:cs="Arial"/>
        </w:rPr>
      </w:pPr>
    </w:p>
    <w:p w14:paraId="656D4EA1" w14:textId="77777777" w:rsidR="00CF5964" w:rsidRPr="00CF5964" w:rsidRDefault="00CF5964" w:rsidP="00CF5964">
      <w:pPr>
        <w:jc w:val="both"/>
        <w:rPr>
          <w:rFonts w:ascii="Arial" w:hAnsi="Arial" w:cs="Arial"/>
        </w:rPr>
      </w:pPr>
      <w:r w:rsidRPr="00CF5964">
        <w:rPr>
          <w:rFonts w:ascii="Arial" w:hAnsi="Arial" w:cs="Arial"/>
        </w:rPr>
        <w:t xml:space="preserve">Carpal tunnel syndrome (CTS) is the most frequent entrapment neuropathy worldwide </w:t>
      </w:r>
      <w:r w:rsidRPr="00CF5964">
        <w:rPr>
          <w:rFonts w:ascii="Arial" w:hAnsi="Arial" w:cs="Arial"/>
        </w:rPr>
        <w:fldChar w:fldCharType="begin"/>
      </w:r>
      <w:r w:rsidRPr="00CF5964">
        <w:rPr>
          <w:rFonts w:ascii="Arial" w:hAnsi="Arial" w:cs="Arial"/>
        </w:rPr>
        <w:instrText xml:space="preserve"> ADDIN ZOTERO_ITEM CSL_CITATION {"citationID":"LfBwuRnD","properties":{"formattedCitation":"[1]","plainCitation":"[1]","noteIndex":0},"citationItems":[{"id":2355,"uris":["http://zotero.org/users/14009321/items/Z4BXGMXX"],"itemData":{"id":2355,"type":"article-journal","abstract":"Carpal tunnel syndrome is the most common peripheral nerve compression syndrome. Compression of the median nerve in the carpal tunnel, disrupts the blood-nerve barrier causing edema, inflammation and fibrosis of its surrounding connective tissues. In the next stage of the syndrome there is a disruption of the myelin coverage of the nerve followed by damage to the axons. Most carpal tunnel syndromes are idiopathic. Other causes include intrinsic factors (which cause pressure within the tunnel), extrinsic factors (which cause pressure from outside the tunnel) and overuse/exertional factors. Patients usually report numbness and pain of the palmar aspect of their 1st, 2nd, 3rd and radial half of their 4th finger, night pain and gradual worsening of their symptoms. At a later stage, weakness and atrophy of the thenar muscles appears. The physical examination may show a decrease in sensibility, positive provocative tests and a decrease in thenar strength. The typical finding in the nerve conduction tests is a prolonged latency period. The conservative treatment for carpal tunnel syndrome includes ergonomic modifications, anti inflammatory medications and splintage and less frequently, special exercise and therapeutic ultrasound. The indications for operative treatment are failure of conservative treatment or severe carpal tunnel syndrome. The purpose of the operation is to relieve the pressure in the carpal tunnel by dissecting the transverse ligament. The operation can be done in an open approach, endoscopic approach or limited invasive approach.","container-title":"Harefuah","ISSN":"0017-7768","issue":"10","journalAbbreviation":"Harefuah","language":"heb","note":"PMID: 15521353","page":"743-748, 765, 764","source":"PubMed","title":"[Carpal tunnel syndrome]","volume":"143","author":[{"family":"Pritsch","given":"Tamir"},{"family":"Rosenblatt","given":"Yishai"},{"family":"Carmel","given":"Avshalom"}],"issued":{"date-parts":[["2004",10]]}}}],"schema":"https://github.com/citation-style-language/schema/raw/master/csl-citation.json"} </w:instrText>
      </w:r>
      <w:r w:rsidRPr="00CF5964">
        <w:rPr>
          <w:rFonts w:ascii="Arial" w:hAnsi="Arial" w:cs="Arial"/>
        </w:rPr>
        <w:fldChar w:fldCharType="separate"/>
      </w:r>
      <w:r w:rsidRPr="00CF5964">
        <w:rPr>
          <w:rFonts w:ascii="Arial" w:hAnsi="Arial" w:cs="Arial"/>
          <w:noProof/>
        </w:rPr>
        <w:t>[1]</w:t>
      </w:r>
      <w:r w:rsidRPr="00CF5964">
        <w:rPr>
          <w:rFonts w:ascii="Arial" w:hAnsi="Arial" w:cs="Arial"/>
        </w:rPr>
        <w:fldChar w:fldCharType="end"/>
      </w:r>
      <w:r w:rsidRPr="00CF5964">
        <w:rPr>
          <w:rFonts w:ascii="Arial" w:hAnsi="Arial" w:cs="Arial"/>
        </w:rPr>
        <w:t xml:space="preserve">. The etiology of CTS can be linked to various conditions such as work, injury, or genetic predisposition. Diabetes mellitus and hypothyroidism have also been linked to CTS, among other hormonal imbalances such as obesity, menopause and pregnancy </w:t>
      </w:r>
      <w:r w:rsidRPr="00CF5964">
        <w:rPr>
          <w:rFonts w:ascii="Arial" w:hAnsi="Arial" w:cs="Arial"/>
        </w:rPr>
        <w:fldChar w:fldCharType="begin"/>
      </w:r>
      <w:r w:rsidRPr="00CF5964">
        <w:rPr>
          <w:rFonts w:ascii="Arial" w:hAnsi="Arial" w:cs="Arial"/>
        </w:rPr>
        <w:instrText xml:space="preserve"> ADDIN ZOTERO_ITEM CSL_CITATION {"citationID":"f24jHsC0","properties":{"formattedCitation":"[2]","plainCitation":"[2]","noteIndex":0},"citationItems":[{"id":2301,"uris":["http://zotero.org/users/14009321/items/LEAJD4KN"],"itemData":{"id":2301,"type":"article-journal","abstract":"Carpal tunnel syndrome is the most common peripheral nerve entrapment syndrome worldwide. The clinical symptoms and physical examination findings in patients with this syndrome are recognised widely and various treatments exist, including non-surgical and surgical options. Despite these advantages, there is a paucity of evidence about the best approaches for assessment of carpal tunnel syndrome and to guide treatment decisions. More objective methods for assessment, including electrodiagnostic testing and nerve imaging, provide additional information about the extent of axonal involvement and structural change, but their exact benefit to patients is unknown. Although the best means of integrating clinical, functional, and anatomical information for selecting treatment choices has not yet been identified, patients can be diagnosed quickly and respond well to treatment. The high prevalence of carpal tunnel syndrome, its effects on quality of life, and the cost that disease burden generates to health systems make it important to identify the research priorities that will be resolved in clinical trials.","container-title":"The Lancet. Neurology","DOI":"10.1016/S1474-4422(16)30231-9","ISSN":"1474-4465","issue":"12","journalAbbreviation":"Lancet Neurol","language":"eng","note":"PMID: 27751557","page":"1273-1284","source":"PubMed","title":"Carpal tunnel syndrome: clinical features, diagnosis, and management","title-short":"Carpal tunnel syndrome","volume":"15","author":[{"family":"Padua","given":"Luca"},{"family":"Coraci","given":"Daniele"},{"family":"Erra","given":"Carmen"},{"family":"Pazzaglia","given":"Costanza"},{"family":"Paolasso","given":"Ilaria"},{"family":"Loreti","given":"Claudia"},{"family":"Caliandro","given":"Pietro"},{"family":"Hobson-Webb","given":"Lisa D."}],"issued":{"date-parts":[["2016",11]]}}}],"schema":"https://github.com/citation-style-language/schema/raw/master/csl-citation.json"} </w:instrText>
      </w:r>
      <w:r w:rsidRPr="00CF5964">
        <w:rPr>
          <w:rFonts w:ascii="Arial" w:hAnsi="Arial" w:cs="Arial"/>
        </w:rPr>
        <w:fldChar w:fldCharType="separate"/>
      </w:r>
      <w:r w:rsidRPr="00CF5964">
        <w:rPr>
          <w:rFonts w:ascii="Arial" w:hAnsi="Arial" w:cs="Arial"/>
          <w:noProof/>
        </w:rPr>
        <w:t>[2]</w:t>
      </w:r>
      <w:r w:rsidRPr="00CF5964">
        <w:rPr>
          <w:rFonts w:ascii="Arial" w:hAnsi="Arial" w:cs="Arial"/>
        </w:rPr>
        <w:fldChar w:fldCharType="end"/>
      </w:r>
      <w:r w:rsidRPr="00CF5964">
        <w:rPr>
          <w:rFonts w:ascii="Arial" w:hAnsi="Arial" w:cs="Arial"/>
        </w:rPr>
        <w:t xml:space="preserve">. The physiopathology is multifactorial, and the syndrome is often defined as idiopathic </w:t>
      </w:r>
      <w:r w:rsidRPr="00CF5964">
        <w:rPr>
          <w:rFonts w:ascii="Arial" w:hAnsi="Arial" w:cs="Arial"/>
        </w:rPr>
        <w:fldChar w:fldCharType="begin"/>
      </w:r>
      <w:r w:rsidRPr="00CF5964">
        <w:rPr>
          <w:rFonts w:ascii="Arial" w:hAnsi="Arial" w:cs="Arial"/>
        </w:rPr>
        <w:instrText xml:space="preserve"> ADDIN ZOTERO_ITEM CSL_CITATION {"citationID":"vL9jwVEB","properties":{"formattedCitation":"[3]","plainCitation":"[3]","noteIndex":0},"citationItems":[{"id":2349,"uris":["http://zotero.org/users/14009321/items/UQ8SNZTV"],"itemData":{"id":2349,"type":"article-journal","abstract":"The most common etiology of carpal tunnel syndrome (CTS) is idiopathic. However, secondary causes of CTS should be considered when symptoms are unilateral, or electrodiagnostic studies are discrepant with the clinical presentation. Imaging of the carpal tunnel should be performed when secondary causes of CTS are suspected. An ultrasound evaluation of the carpal tunnel can assess for pathologic changes of the median nerve, detect secondary causes of CTS, and aid in surgical planning.","container-title":"Journal of Ultrasound in Medicine: Official Journal of the American Institute of Ultrasound in Medicine","DOI":"10.1002/jum.15349","ISSN":"1550-9613","issue":"12","journalAbbreviation":"J Ultrasound Med","language":"eng","note":"PMID: 32459879","page":"2469-2482","source":"PubMed","title":"Ultrasound Findings in Less Frequent Causes of Carpal Tunnel Syndrome","volume":"39","author":[{"family":"Bianchi","given":"Stefano"},{"family":"Hoffman","given":"Douglas F."},{"family":"Tamborrini","given":"Giorgio"},{"family":"Poletti","given":"Pierre-Alexandre"}],"issued":{"date-parts":[["2020",12]]}}}],"schema":"https://github.com/citation-style-language/schema/raw/master/csl-citation.json"} </w:instrText>
      </w:r>
      <w:r w:rsidRPr="00CF5964">
        <w:rPr>
          <w:rFonts w:ascii="Arial" w:hAnsi="Arial" w:cs="Arial"/>
        </w:rPr>
        <w:fldChar w:fldCharType="separate"/>
      </w:r>
      <w:r w:rsidRPr="00CF5964">
        <w:rPr>
          <w:rFonts w:ascii="Arial" w:hAnsi="Arial" w:cs="Arial"/>
          <w:noProof/>
        </w:rPr>
        <w:t>[3]</w:t>
      </w:r>
      <w:r w:rsidRPr="00CF5964">
        <w:rPr>
          <w:rFonts w:ascii="Arial" w:hAnsi="Arial" w:cs="Arial"/>
        </w:rPr>
        <w:fldChar w:fldCharType="end"/>
      </w:r>
      <w:r w:rsidRPr="00CF5964">
        <w:rPr>
          <w:rFonts w:ascii="Arial" w:hAnsi="Arial" w:cs="Arial"/>
        </w:rPr>
        <w:t xml:space="preserve">. Local causes are rarer, anomalies within the carpal tunnel such as bone structures, tumors, hematomas and anatomic variations of muscles can compress the median nerve </w:t>
      </w:r>
      <w:r w:rsidRPr="00CF5964">
        <w:rPr>
          <w:rFonts w:ascii="Arial" w:hAnsi="Arial" w:cs="Arial"/>
        </w:rPr>
        <w:fldChar w:fldCharType="begin"/>
      </w:r>
      <w:r w:rsidRPr="00CF5964">
        <w:rPr>
          <w:rFonts w:ascii="Arial" w:hAnsi="Arial" w:cs="Arial"/>
        </w:rPr>
        <w:instrText xml:space="preserve"> ADDIN ZOTERO_ITEM CSL_CITATION {"citationID":"T6dyRy0m","properties":{"formattedCitation":"[4]","plainCitation":"[4]","noteIndex":0},"citationItems":[{"id":2320,"uris":["http://zotero.org/users/14009321/items/B7XLPZ9Y"],"itemData":{"id":2320,"type":"article-journal","abstract":"Carpal tunnel syndrome (CTS) is too common a condition not to daily interact with the practitioner, if only because of its entanglement to other pathologies, causal or chance association. The typical symptomatology, with hand paresthesia and morning pain upon waking, is related to a median nerve injury in the confined space of the carpal tunnel, more often by local inflammation and tenosynovitis of the finger flexors (repetitive activity of the hands). SCC may be secondary to situations (pregnancy) or conditions (edema, hypothyroidism…), which exaggerate the ordinary pathophysiology or cause deposits in the channel (amyloidosis, mucopolysaccharidoses, etc.). Otherwise, SCC is favored by all neuropathies that cause nerve fragility (especially diabetes). It is sometimes the first sign of these various affections of which it can allow early diagnosis. Electroneuromyographic examination (ENMG) is a key examination to confirm the diagnosis (slowing of sensitive and motor conduction of the median nerve through the carpal tunnel, due to local demyelination), to look for a predisposing neuropathy and for signs of seriousness (amplitude reduction of electrophysiological signals) that indicate axonal loss. In SCC forms with only slowed conduction without sign of seriousness, a splint or infiltration treatment may be attempted. If this medical treatment does not bring healing, or if there are signs of seriousness or unbearable pains, a decompression surgery is indicated. Whether it is performed traditionally or endoscopically, it provides fast relief, even immediate.","container-title":"La Revue De Medecine Interne","DOI":"10.1016/j.revmed.2019.12.015","ISSN":"1768-3122","issue":"7","journalAbbreviation":"Rev Med Interne","language":"fre","note":"PMID: 31980186","page":"451-458","source":"PubMed","title":"[Carpal tunnel syndrome: Rare causes and associated forms behind a common and stereotyped affection]","title-short":"[Carpal tunnel syndrome","volume":"41","author":[{"family":"Fournier","given":"E."}],"issued":{"date-parts":[["2020",7]]}}}],"schema":"https://github.com/citation-style-language/schema/raw/master/csl-citation.json"} </w:instrText>
      </w:r>
      <w:r w:rsidRPr="00CF5964">
        <w:rPr>
          <w:rFonts w:ascii="Arial" w:hAnsi="Arial" w:cs="Arial"/>
        </w:rPr>
        <w:fldChar w:fldCharType="separate"/>
      </w:r>
      <w:r w:rsidRPr="00CF5964">
        <w:rPr>
          <w:rFonts w:ascii="Arial" w:hAnsi="Arial" w:cs="Arial"/>
          <w:noProof/>
        </w:rPr>
        <w:t>[4]</w:t>
      </w:r>
      <w:r w:rsidRPr="00CF5964">
        <w:rPr>
          <w:rFonts w:ascii="Arial" w:hAnsi="Arial" w:cs="Arial"/>
        </w:rPr>
        <w:fldChar w:fldCharType="end"/>
      </w:r>
      <w:r w:rsidRPr="00CF5964">
        <w:rPr>
          <w:rFonts w:ascii="Arial" w:hAnsi="Arial" w:cs="Arial"/>
        </w:rPr>
        <w:t xml:space="preserve">. Other regional causes include osteoarthritis, rheumatoid arthritis, gout and other specific tenosynovitis of systemic diseases </w:t>
      </w:r>
      <w:r w:rsidRPr="00CF5964">
        <w:rPr>
          <w:rFonts w:ascii="Arial" w:hAnsi="Arial" w:cs="Arial"/>
        </w:rPr>
        <w:fldChar w:fldCharType="begin"/>
      </w:r>
      <w:r w:rsidRPr="00CF5964">
        <w:rPr>
          <w:rFonts w:ascii="Arial" w:hAnsi="Arial" w:cs="Arial"/>
        </w:rPr>
        <w:instrText xml:space="preserve"> ADDIN ZOTERO_ITEM CSL_CITATION {"citationID":"TWwPbkZf","properties":{"formattedCitation":"[4]","plainCitation":"[4]","noteIndex":0},"citationItems":[{"id":2320,"uris":["http://zotero.org/users/14009321/items/B7XLPZ9Y"],"itemData":{"id":2320,"type":"article-journal","abstract":"Carpal tunnel syndrome (CTS) is too common a condition not to daily interact with the practitioner, if only because of its entanglement to other pathologies, causal or chance association. The typical symptomatology, with hand paresthesia and morning pain upon waking, is related to a median nerve injury in the confined space of the carpal tunnel, more often by local inflammation and tenosynovitis of the finger flexors (repetitive activity of the hands). SCC may be secondary to situations (pregnancy) or conditions (edema, hypothyroidism…), which exaggerate the ordinary pathophysiology or cause deposits in the channel (amyloidosis, mucopolysaccharidoses, etc.). Otherwise, SCC is favored by all neuropathies that cause nerve fragility (especially diabetes). It is sometimes the first sign of these various affections of which it can allow early diagnosis. Electroneuromyographic examination (ENMG) is a key examination to confirm the diagnosis (slowing of sensitive and motor conduction of the median nerve through the carpal tunnel, due to local demyelination), to look for a predisposing neuropathy and for signs of seriousness (amplitude reduction of electrophysiological signals) that indicate axonal loss. In SCC forms with only slowed conduction without sign of seriousness, a splint or infiltration treatment may be attempted. If this medical treatment does not bring healing, or if there are signs of seriousness or unbearable pains, a decompression surgery is indicated. Whether it is performed traditionally or endoscopically, it provides fast relief, even immediate.","container-title":"La Revue De Medecine Interne","DOI":"10.1016/j.revmed.2019.12.015","ISSN":"1768-3122","issue":"7","journalAbbreviation":"Rev Med Interne","language":"fre","note":"PMID: 31980186","page":"451-458","source":"PubMed","title":"[Carpal tunnel syndrome: Rare causes and associated forms behind a common and stereotyped affection]","title-short":"[Carpal tunnel syndrome","volume":"41","author":[{"family":"Fournier","given":"E."}],"issued":{"date-parts":[["2020",7]]}}}],"schema":"https://github.com/citation-style-language/schema/raw/master/csl-citation.json"} </w:instrText>
      </w:r>
      <w:r w:rsidRPr="00CF5964">
        <w:rPr>
          <w:rFonts w:ascii="Arial" w:hAnsi="Arial" w:cs="Arial"/>
        </w:rPr>
        <w:fldChar w:fldCharType="separate"/>
      </w:r>
      <w:r w:rsidRPr="00CF5964">
        <w:rPr>
          <w:rFonts w:ascii="Arial" w:hAnsi="Arial" w:cs="Arial"/>
          <w:noProof/>
        </w:rPr>
        <w:t>[4]</w:t>
      </w:r>
      <w:r w:rsidRPr="00CF5964">
        <w:rPr>
          <w:rFonts w:ascii="Arial" w:hAnsi="Arial" w:cs="Arial"/>
        </w:rPr>
        <w:fldChar w:fldCharType="end"/>
      </w:r>
      <w:r w:rsidRPr="00CF5964">
        <w:rPr>
          <w:rFonts w:ascii="Arial" w:hAnsi="Arial" w:cs="Arial"/>
        </w:rPr>
        <w:t xml:space="preserve">. </w:t>
      </w:r>
    </w:p>
    <w:p w14:paraId="642792F2" w14:textId="77777777" w:rsidR="008A6C52" w:rsidRPr="00FB3A86" w:rsidRDefault="008A6C52" w:rsidP="00441B6F">
      <w:pPr>
        <w:pStyle w:val="Body"/>
        <w:spacing w:after="0"/>
        <w:rPr>
          <w:rFonts w:ascii="Arial" w:hAnsi="Arial" w:cs="Arial"/>
        </w:rPr>
      </w:pPr>
    </w:p>
    <w:p w14:paraId="6AF73F3C" w14:textId="7F699347" w:rsidR="007F7B32" w:rsidRDefault="00902823" w:rsidP="00441B6F">
      <w:pPr>
        <w:pStyle w:val="AbstHead"/>
        <w:spacing w:after="0"/>
        <w:jc w:val="both"/>
        <w:rPr>
          <w:rFonts w:ascii="Arial" w:hAnsi="Arial" w:cs="Arial"/>
        </w:rPr>
      </w:pPr>
      <w:r>
        <w:rPr>
          <w:rFonts w:ascii="Arial" w:hAnsi="Arial" w:cs="Arial"/>
        </w:rPr>
        <w:t xml:space="preserve">2. </w:t>
      </w:r>
      <w:r w:rsidR="008A6C52">
        <w:rPr>
          <w:rFonts w:ascii="Arial" w:hAnsi="Arial" w:cs="Arial"/>
        </w:rPr>
        <w:t>CASE PRESENTATION</w:t>
      </w:r>
    </w:p>
    <w:p w14:paraId="221E17F9" w14:textId="77777777" w:rsidR="00CF5964" w:rsidRDefault="00CF5964" w:rsidP="00441B6F">
      <w:pPr>
        <w:pStyle w:val="AbstHead"/>
        <w:spacing w:after="0"/>
        <w:jc w:val="both"/>
        <w:rPr>
          <w:rFonts w:ascii="Arial" w:hAnsi="Arial" w:cs="Arial"/>
        </w:rPr>
      </w:pPr>
    </w:p>
    <w:p w14:paraId="0A182CC0" w14:textId="6FDB914F" w:rsidR="00CF5964" w:rsidRPr="00CF5964" w:rsidRDefault="00CF5964" w:rsidP="00CF5964">
      <w:pPr>
        <w:jc w:val="both"/>
        <w:rPr>
          <w:rFonts w:ascii="Arial" w:hAnsi="Arial" w:cs="Arial"/>
        </w:rPr>
      </w:pPr>
      <w:r w:rsidRPr="00CF5964">
        <w:rPr>
          <w:rFonts w:ascii="Arial" w:hAnsi="Arial" w:cs="Arial"/>
        </w:rPr>
        <w:t xml:space="preserve">A 65-year-old right-handed woman presented with a bilateral carpal tunnel syndrome. She had a history of chronic renal failure undergoing hemodialysis three times a week. The patient reported nocturnal paresthesia that have become more frequent over the previous months and present during the day. On clinical examination, the patient had full range of </w:t>
      </w:r>
      <w:r w:rsidRPr="00CF5964">
        <w:rPr>
          <w:rFonts w:ascii="Arial" w:hAnsi="Arial" w:cs="Arial"/>
        </w:rPr>
        <w:lastRenderedPageBreak/>
        <w:t>motion of the wrist and fingers. Tinel’s and Phalen’s test were positive at the carpal tunnel. Thenar eminence volume was normal and thumb opposition was normal on both sides. Median nerve was given S3M5</w:t>
      </w:r>
      <w:r>
        <w:rPr>
          <w:rFonts w:ascii="Arial" w:hAnsi="Arial" w:cs="Arial"/>
        </w:rPr>
        <w:t xml:space="preserve"> on the right side and S3M4 on the left hand</w:t>
      </w:r>
      <w:r w:rsidRPr="00CF5964">
        <w:rPr>
          <w:rFonts w:ascii="Arial" w:hAnsi="Arial" w:cs="Arial"/>
        </w:rPr>
        <w:t xml:space="preserve"> according to the </w:t>
      </w:r>
      <w:r>
        <w:rPr>
          <w:rFonts w:ascii="Arial" w:hAnsi="Arial" w:cs="Arial"/>
        </w:rPr>
        <w:t>British Medical Research Council (</w:t>
      </w:r>
      <w:r w:rsidRPr="00CF5964">
        <w:rPr>
          <w:rFonts w:ascii="Arial" w:hAnsi="Arial" w:cs="Arial"/>
        </w:rPr>
        <w:t>BMRC</w:t>
      </w:r>
      <w:r>
        <w:rPr>
          <w:rFonts w:ascii="Arial" w:hAnsi="Arial" w:cs="Arial"/>
        </w:rPr>
        <w:t>)</w:t>
      </w:r>
      <w:r w:rsidRPr="00CF5964">
        <w:rPr>
          <w:rFonts w:ascii="Arial" w:hAnsi="Arial" w:cs="Arial"/>
        </w:rPr>
        <w:t xml:space="preserve"> scale. Electrodiagnostic studies confirmed the CTS with impaired median nerve conduction across the carpal tunnel. Standard wrist X-rays using the carpal tunnel view (axial projection) were normal. The patient was operated on the left side, where the arteriovenous fistula was. Post-operatively, no complications were noted, and the patient reported a full resolution of the paresthesia. After one year, the patient was admitted for a carpal tunnel release on the right hand. Classic incision over the carpal tunnel was performed (Figure 1). Exploration after release of the transverse carpal ligament showed compression of the median nerve, from the volar side, by a small soft tissue tumor (Figure 2</w:t>
      </w:r>
      <w:r w:rsidR="005D24B0">
        <w:rPr>
          <w:rFonts w:ascii="Arial" w:hAnsi="Arial" w:cs="Arial"/>
        </w:rPr>
        <w:t xml:space="preserve"> and 3</w:t>
      </w:r>
      <w:r w:rsidRPr="00CF5964">
        <w:rPr>
          <w:rFonts w:ascii="Arial" w:hAnsi="Arial" w:cs="Arial"/>
        </w:rPr>
        <w:t xml:space="preserve">). It measured 1 x 1,5 cm and was a </w:t>
      </w:r>
      <w:proofErr w:type="spellStart"/>
      <w:r w:rsidRPr="00CF5964">
        <w:rPr>
          <w:rFonts w:ascii="Arial" w:hAnsi="Arial" w:cs="Arial"/>
        </w:rPr>
        <w:t>polylobulated</w:t>
      </w:r>
      <w:proofErr w:type="spellEnd"/>
      <w:r w:rsidRPr="00CF5964">
        <w:rPr>
          <w:rFonts w:ascii="Arial" w:hAnsi="Arial" w:cs="Arial"/>
        </w:rPr>
        <w:t xml:space="preserve"> soft round yellow mass resembling a lipoma. Histopathological examination showed a well-circumscribed yellow encapsulated tumor and confirmed the lipoma. Post-operative period was uneventful</w:t>
      </w:r>
      <w:r w:rsidR="005D24B0">
        <w:rPr>
          <w:rFonts w:ascii="Arial" w:hAnsi="Arial" w:cs="Arial"/>
        </w:rPr>
        <w:t>, apart from a slightly hypertrophic scar treated with silicone gels. Patient reported</w:t>
      </w:r>
      <w:r w:rsidRPr="00CF5964">
        <w:rPr>
          <w:rFonts w:ascii="Arial" w:hAnsi="Arial" w:cs="Arial"/>
        </w:rPr>
        <w:t xml:space="preserve"> complete resolution of symptoms</w:t>
      </w:r>
      <w:r w:rsidR="005D24B0">
        <w:rPr>
          <w:rFonts w:ascii="Arial" w:hAnsi="Arial" w:cs="Arial"/>
        </w:rPr>
        <w:t xml:space="preserve"> and was satisfied </w:t>
      </w:r>
      <w:r w:rsidRPr="00CF5964">
        <w:rPr>
          <w:rFonts w:ascii="Arial" w:hAnsi="Arial" w:cs="Arial"/>
        </w:rPr>
        <w:t xml:space="preserve">(Figure </w:t>
      </w:r>
      <w:r w:rsidR="005D24B0">
        <w:rPr>
          <w:rFonts w:ascii="Arial" w:hAnsi="Arial" w:cs="Arial"/>
        </w:rPr>
        <w:t>4</w:t>
      </w:r>
      <w:r w:rsidRPr="00CF5964">
        <w:rPr>
          <w:rFonts w:ascii="Arial" w:hAnsi="Arial" w:cs="Arial"/>
        </w:rPr>
        <w:t>).</w:t>
      </w:r>
    </w:p>
    <w:p w14:paraId="0E2FD4F4" w14:textId="77777777" w:rsidR="00CF5964" w:rsidRPr="00CF5964" w:rsidRDefault="00CF5964" w:rsidP="00441B6F">
      <w:pPr>
        <w:pStyle w:val="AbstHead"/>
        <w:spacing w:after="0"/>
        <w:jc w:val="both"/>
        <w:rPr>
          <w:rFonts w:ascii="Arial" w:hAnsi="Arial" w:cs="Arial"/>
          <w:b w:val="0"/>
          <w:bCs/>
          <w:sz w:val="20"/>
        </w:rPr>
      </w:pPr>
    </w:p>
    <w:p w14:paraId="2A41BDEF" w14:textId="7CE599B9" w:rsidR="00790ADA" w:rsidRDefault="005D24B0" w:rsidP="005D24B0">
      <w:pPr>
        <w:pStyle w:val="AbstHead"/>
        <w:spacing w:after="0"/>
        <w:jc w:val="center"/>
        <w:rPr>
          <w:rFonts w:ascii="Arial" w:hAnsi="Arial" w:cs="Arial"/>
        </w:rPr>
      </w:pPr>
      <w:r>
        <w:rPr>
          <w:noProof/>
          <w:lang w:val="fr-FR"/>
        </w:rPr>
        <w:drawing>
          <wp:inline distT="0" distB="0" distL="0" distR="0" wp14:anchorId="0F473DEE" wp14:editId="3EABAB69">
            <wp:extent cx="2635623" cy="3515008"/>
            <wp:effectExtent l="0" t="0" r="0" b="0"/>
            <wp:docPr id="1643355088" name="Picture 6"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55088" name="Picture 6" descr="A close-up of a ha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4379" cy="3580031"/>
                    </a:xfrm>
                    <a:prstGeom prst="rect">
                      <a:avLst/>
                    </a:prstGeom>
                  </pic:spPr>
                </pic:pic>
              </a:graphicData>
            </a:graphic>
          </wp:inline>
        </w:drawing>
      </w:r>
    </w:p>
    <w:p w14:paraId="1B572A15" w14:textId="77777777" w:rsidR="005D24B0" w:rsidRPr="00FB3A86" w:rsidRDefault="005D24B0" w:rsidP="00441B6F">
      <w:pPr>
        <w:pStyle w:val="AbstHead"/>
        <w:spacing w:after="0"/>
        <w:jc w:val="both"/>
        <w:rPr>
          <w:rFonts w:ascii="Arial" w:hAnsi="Arial" w:cs="Arial"/>
        </w:rPr>
      </w:pPr>
    </w:p>
    <w:p w14:paraId="18E60B14" w14:textId="0E859906" w:rsidR="00FE7E2D" w:rsidRDefault="00FE7E2D" w:rsidP="00441B6F">
      <w:pPr>
        <w:pStyle w:val="Body"/>
        <w:spacing w:after="0"/>
        <w:rPr>
          <w:rFonts w:ascii="Arial" w:hAnsi="Arial" w:cs="Arial"/>
        </w:rPr>
      </w:pPr>
      <w:r w:rsidRPr="00FE7E2D">
        <w:rPr>
          <w:rFonts w:ascii="Arial" w:hAnsi="Arial" w:cs="Arial"/>
          <w:b/>
          <w:bCs/>
        </w:rPr>
        <w:t>Figure 1:</w:t>
      </w:r>
      <w:r>
        <w:rPr>
          <w:rFonts w:ascii="Arial" w:hAnsi="Arial" w:cs="Arial"/>
        </w:rPr>
        <w:t xml:space="preserve"> </w:t>
      </w:r>
      <w:r w:rsidR="00CF5964">
        <w:rPr>
          <w:rFonts w:ascii="Arial" w:hAnsi="Arial" w:cs="Arial"/>
        </w:rPr>
        <w:t>Classic incision for a carpal tunnel release</w:t>
      </w:r>
      <w:r w:rsidR="005D24B0">
        <w:rPr>
          <w:rFonts w:ascii="Arial" w:hAnsi="Arial" w:cs="Arial"/>
        </w:rPr>
        <w:t>;</w:t>
      </w:r>
      <w:r w:rsidR="00CF5964">
        <w:rPr>
          <w:rFonts w:ascii="Arial" w:hAnsi="Arial" w:cs="Arial"/>
        </w:rPr>
        <w:t xml:space="preserve"> </w:t>
      </w:r>
      <w:r w:rsidR="00CF5964" w:rsidRPr="00CF5964">
        <w:rPr>
          <w:rFonts w:ascii="Arial" w:hAnsi="Arial" w:cs="Arial"/>
        </w:rPr>
        <w:t>begins at the</w:t>
      </w:r>
      <w:r w:rsidR="005D24B0">
        <w:rPr>
          <w:rFonts w:ascii="Arial" w:hAnsi="Arial" w:cs="Arial"/>
        </w:rPr>
        <w:t xml:space="preserve"> level of the</w:t>
      </w:r>
      <w:r w:rsidR="00CF5964" w:rsidRPr="00CF5964">
        <w:rPr>
          <w:rFonts w:ascii="Arial" w:hAnsi="Arial" w:cs="Arial"/>
        </w:rPr>
        <w:t xml:space="preserve"> carpal tunnel, curves across the distal wrist flexion crease, and extends into the distal third of the forearm</w:t>
      </w:r>
      <w:r w:rsidR="005D24B0">
        <w:rPr>
          <w:rFonts w:ascii="Arial" w:hAnsi="Arial" w:cs="Arial"/>
        </w:rPr>
        <w:t>.</w:t>
      </w:r>
    </w:p>
    <w:p w14:paraId="190EFD04" w14:textId="7ED87DB2" w:rsidR="00FE7E2D" w:rsidRDefault="005D24B0" w:rsidP="005D24B0">
      <w:pPr>
        <w:pStyle w:val="Body"/>
        <w:spacing w:after="0"/>
        <w:jc w:val="center"/>
        <w:rPr>
          <w:rFonts w:ascii="Arial" w:hAnsi="Arial" w:cs="Arial"/>
        </w:rPr>
      </w:pPr>
      <w:r>
        <w:rPr>
          <w:noProof/>
          <w:lang w:val="fr-FR"/>
        </w:rPr>
        <w:lastRenderedPageBreak/>
        <w:drawing>
          <wp:inline distT="0" distB="0" distL="0" distR="0" wp14:anchorId="78AC5C73" wp14:editId="64E4F584">
            <wp:extent cx="2884394" cy="3845859"/>
            <wp:effectExtent l="0" t="0" r="0" b="0"/>
            <wp:docPr id="1404716388" name="Picture 7" descr="A hand with a cut open and a f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16388" name="Picture 7" descr="A hand with a cut open and a fork&#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6532" cy="3902042"/>
                    </a:xfrm>
                    <a:prstGeom prst="rect">
                      <a:avLst/>
                    </a:prstGeom>
                  </pic:spPr>
                </pic:pic>
              </a:graphicData>
            </a:graphic>
          </wp:inline>
        </w:drawing>
      </w:r>
    </w:p>
    <w:p w14:paraId="41963F19" w14:textId="77777777" w:rsidR="005D24B0" w:rsidRDefault="005D24B0" w:rsidP="00441B6F">
      <w:pPr>
        <w:pStyle w:val="Body"/>
        <w:spacing w:after="0"/>
        <w:rPr>
          <w:rFonts w:ascii="Arial" w:hAnsi="Arial" w:cs="Arial"/>
        </w:rPr>
      </w:pPr>
    </w:p>
    <w:p w14:paraId="2EF0078F" w14:textId="00E97BE3" w:rsidR="005D24B0" w:rsidRDefault="005D24B0" w:rsidP="00441B6F">
      <w:pPr>
        <w:pStyle w:val="Body"/>
        <w:spacing w:after="0"/>
        <w:rPr>
          <w:rFonts w:ascii="Arial" w:hAnsi="Arial" w:cs="Arial"/>
        </w:rPr>
      </w:pPr>
      <w:r w:rsidRPr="00FE7E2D">
        <w:rPr>
          <w:rFonts w:ascii="Arial" w:hAnsi="Arial" w:cs="Arial"/>
          <w:b/>
          <w:bCs/>
        </w:rPr>
        <w:t>Figure 2:</w:t>
      </w:r>
      <w:r w:rsidRPr="00FE7E2D">
        <w:rPr>
          <w:rFonts w:ascii="Arial" w:hAnsi="Arial" w:cs="Arial"/>
        </w:rPr>
        <w:t xml:space="preserve"> </w:t>
      </w:r>
      <w:r>
        <w:rPr>
          <w:rFonts w:ascii="Arial" w:hAnsi="Arial" w:cs="Arial"/>
        </w:rPr>
        <w:t>Compression of the median by a round small soft tissue mass from the volar side.</w:t>
      </w:r>
    </w:p>
    <w:p w14:paraId="740C1FFF" w14:textId="60993604" w:rsidR="00FE7E2D" w:rsidRDefault="005D24B0" w:rsidP="005D24B0">
      <w:pPr>
        <w:pStyle w:val="Body"/>
        <w:spacing w:after="0"/>
        <w:jc w:val="center"/>
        <w:rPr>
          <w:rFonts w:ascii="Arial" w:hAnsi="Arial" w:cs="Arial"/>
        </w:rPr>
      </w:pPr>
      <w:r>
        <w:rPr>
          <w:noProof/>
          <w:lang w:val="fr-FR"/>
        </w:rPr>
        <w:drawing>
          <wp:inline distT="0" distB="0" distL="0" distR="0" wp14:anchorId="70BA1F3A" wp14:editId="6A76A6AC">
            <wp:extent cx="2682717" cy="3577531"/>
            <wp:effectExtent l="0" t="0" r="0" b="0"/>
            <wp:docPr id="1490031221" name="Picture 8" descr="A close up of a hand with a c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1221" name="Picture 8" descr="A close up of a hand with a cu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8153" cy="3624787"/>
                    </a:xfrm>
                    <a:prstGeom prst="rect">
                      <a:avLst/>
                    </a:prstGeom>
                  </pic:spPr>
                </pic:pic>
              </a:graphicData>
            </a:graphic>
          </wp:inline>
        </w:drawing>
      </w:r>
    </w:p>
    <w:p w14:paraId="337D8220" w14:textId="77777777" w:rsidR="005D24B0" w:rsidRDefault="005D24B0" w:rsidP="00441B6F">
      <w:pPr>
        <w:pStyle w:val="Body"/>
        <w:spacing w:after="0"/>
        <w:rPr>
          <w:rFonts w:ascii="Arial" w:hAnsi="Arial" w:cs="Arial"/>
        </w:rPr>
      </w:pPr>
    </w:p>
    <w:p w14:paraId="284552B1" w14:textId="693A1B5C" w:rsidR="00FE7E2D" w:rsidRDefault="00FE7E2D" w:rsidP="00441B6F">
      <w:pPr>
        <w:pStyle w:val="Body"/>
        <w:spacing w:after="0"/>
        <w:rPr>
          <w:rFonts w:ascii="Arial" w:hAnsi="Arial" w:cs="Arial"/>
        </w:rPr>
      </w:pPr>
      <w:r w:rsidRPr="00FE7E2D">
        <w:rPr>
          <w:rFonts w:ascii="Arial" w:hAnsi="Arial" w:cs="Arial"/>
          <w:b/>
          <w:bCs/>
        </w:rPr>
        <w:lastRenderedPageBreak/>
        <w:t xml:space="preserve">Figure 3: </w:t>
      </w:r>
      <w:r w:rsidR="008A75FA">
        <w:rPr>
          <w:rFonts w:ascii="Arial" w:hAnsi="Arial" w:cs="Arial"/>
        </w:rPr>
        <w:t xml:space="preserve">Resected piece of the </w:t>
      </w:r>
      <w:r w:rsidR="005D24B0">
        <w:rPr>
          <w:rFonts w:ascii="Arial" w:hAnsi="Arial" w:cs="Arial"/>
        </w:rPr>
        <w:t>soft tissue mass with complete release and decompression of the carpal tunnel.</w:t>
      </w:r>
    </w:p>
    <w:p w14:paraId="3A651305" w14:textId="77777777" w:rsidR="008A75FA" w:rsidRDefault="008A75FA" w:rsidP="00441B6F">
      <w:pPr>
        <w:pStyle w:val="Body"/>
        <w:spacing w:after="0"/>
        <w:rPr>
          <w:rFonts w:ascii="Arial" w:hAnsi="Arial" w:cs="Arial"/>
        </w:rPr>
      </w:pPr>
    </w:p>
    <w:p w14:paraId="4CD64E78" w14:textId="03702877" w:rsidR="005D24B0" w:rsidRDefault="005D24B0" w:rsidP="0013467D">
      <w:pPr>
        <w:pStyle w:val="Body"/>
        <w:spacing w:after="0"/>
        <w:jc w:val="center"/>
        <w:rPr>
          <w:rFonts w:ascii="Arial" w:hAnsi="Arial" w:cs="Arial"/>
          <w:lang w:val="fr-FR"/>
        </w:rPr>
      </w:pPr>
      <w:r>
        <w:rPr>
          <w:noProof/>
          <w:lang w:val="fr-FR"/>
        </w:rPr>
        <w:drawing>
          <wp:inline distT="0" distB="0" distL="0" distR="0" wp14:anchorId="505A8632" wp14:editId="71B5E748">
            <wp:extent cx="3551788" cy="2663842"/>
            <wp:effectExtent l="0" t="444500" r="0" b="434975"/>
            <wp:docPr id="734825819" name="Picture 10" descr="A hand with a sc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25819" name="Picture 10" descr="A hand with a scar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3568206" cy="2676156"/>
                    </a:xfrm>
                    <a:prstGeom prst="rect">
                      <a:avLst/>
                    </a:prstGeom>
                  </pic:spPr>
                </pic:pic>
              </a:graphicData>
            </a:graphic>
          </wp:inline>
        </w:drawing>
      </w:r>
    </w:p>
    <w:p w14:paraId="48934B7F" w14:textId="77777777" w:rsidR="0013467D" w:rsidRDefault="0013467D" w:rsidP="0013467D">
      <w:pPr>
        <w:pStyle w:val="Body"/>
        <w:spacing w:after="0"/>
        <w:jc w:val="center"/>
        <w:rPr>
          <w:rFonts w:ascii="Arial" w:hAnsi="Arial" w:cs="Arial"/>
          <w:lang w:val="fr-FR"/>
        </w:rPr>
      </w:pPr>
    </w:p>
    <w:p w14:paraId="53D1378A" w14:textId="219BBAED" w:rsidR="008A75FA" w:rsidRPr="008A75FA" w:rsidRDefault="008A75FA" w:rsidP="0013467D">
      <w:pPr>
        <w:pStyle w:val="Body"/>
        <w:spacing w:after="0"/>
        <w:jc w:val="left"/>
        <w:rPr>
          <w:rFonts w:ascii="Arial" w:hAnsi="Arial" w:cs="Arial"/>
        </w:rPr>
      </w:pPr>
      <w:r w:rsidRPr="008A75FA">
        <w:rPr>
          <w:rFonts w:ascii="Arial" w:hAnsi="Arial" w:cs="Arial"/>
          <w:b/>
          <w:bCs/>
        </w:rPr>
        <w:t>Figure 4</w:t>
      </w:r>
      <w:r>
        <w:rPr>
          <w:rFonts w:ascii="Arial" w:hAnsi="Arial" w:cs="Arial"/>
          <w:b/>
          <w:bCs/>
        </w:rPr>
        <w:t xml:space="preserve">: </w:t>
      </w:r>
      <w:r w:rsidR="005D24B0">
        <w:rPr>
          <w:rFonts w:ascii="Arial" w:hAnsi="Arial" w:cs="Arial"/>
        </w:rPr>
        <w:t>Aspect of the scar</w:t>
      </w:r>
      <w:r w:rsidR="0013467D">
        <w:rPr>
          <w:rFonts w:ascii="Arial" w:hAnsi="Arial" w:cs="Arial"/>
        </w:rPr>
        <w:t xml:space="preserve"> at 1 month post-operatively</w:t>
      </w:r>
      <w:r>
        <w:rPr>
          <w:rFonts w:ascii="Arial" w:hAnsi="Arial" w:cs="Arial"/>
        </w:rPr>
        <w:t>.</w:t>
      </w:r>
      <w:r>
        <w:rPr>
          <w:rFonts w:ascii="Arial" w:hAnsi="Arial" w:cs="Arial"/>
          <w:b/>
          <w:bCs/>
        </w:rPr>
        <w:t xml:space="preserve"> </w:t>
      </w:r>
    </w:p>
    <w:p w14:paraId="43D47134" w14:textId="20702F23" w:rsidR="00FE7E2D" w:rsidRPr="00FE7E2D" w:rsidRDefault="00FE7E2D" w:rsidP="00441B6F">
      <w:pPr>
        <w:pStyle w:val="Body"/>
        <w:spacing w:after="0"/>
        <w:rPr>
          <w:rFonts w:ascii="Arial" w:hAnsi="Arial" w:cs="Arial"/>
        </w:rPr>
      </w:pPr>
    </w:p>
    <w:p w14:paraId="133A68E6" w14:textId="7EAF4DA0" w:rsidR="00902823" w:rsidRPr="004A59D1" w:rsidRDefault="00000F8F" w:rsidP="00441B6F">
      <w:pPr>
        <w:pStyle w:val="Head1"/>
        <w:spacing w:after="0"/>
        <w:jc w:val="both"/>
        <w:rPr>
          <w:rFonts w:ascii="Arial" w:hAnsi="Arial" w:cs="Arial"/>
        </w:rPr>
      </w:pPr>
      <w:r w:rsidRPr="004A59D1">
        <w:rPr>
          <w:rFonts w:ascii="Arial" w:hAnsi="Arial" w:cs="Arial"/>
        </w:rPr>
        <w:t>3</w:t>
      </w:r>
      <w:r w:rsidR="00902823" w:rsidRPr="004A59D1">
        <w:rPr>
          <w:rFonts w:ascii="Arial" w:hAnsi="Arial" w:cs="Arial"/>
        </w:rPr>
        <w:t xml:space="preserve">. </w:t>
      </w:r>
      <w:r w:rsidRPr="004A59D1">
        <w:rPr>
          <w:rFonts w:ascii="Arial" w:hAnsi="Arial" w:cs="Arial"/>
        </w:rPr>
        <w:t>discussion</w:t>
      </w:r>
    </w:p>
    <w:p w14:paraId="42D707A3" w14:textId="7C3D15EC" w:rsidR="00790ADA" w:rsidRPr="004A59D1" w:rsidRDefault="00790ADA" w:rsidP="00441B6F">
      <w:pPr>
        <w:pStyle w:val="Head1"/>
        <w:spacing w:after="0"/>
        <w:jc w:val="both"/>
        <w:rPr>
          <w:rFonts w:ascii="Arial" w:hAnsi="Arial" w:cs="Arial"/>
        </w:rPr>
      </w:pPr>
    </w:p>
    <w:p w14:paraId="612D0989" w14:textId="1006D665" w:rsidR="00790ADA" w:rsidRDefault="00CF5964" w:rsidP="00441B6F">
      <w:pPr>
        <w:pStyle w:val="Body"/>
        <w:spacing w:after="0"/>
        <w:rPr>
          <w:rFonts w:ascii="Arial" w:hAnsi="Arial" w:cs="Arial"/>
        </w:rPr>
      </w:pPr>
      <w:r w:rsidRPr="00CF5964">
        <w:rPr>
          <w:rFonts w:ascii="Arial" w:hAnsi="Arial" w:cs="Arial"/>
        </w:rPr>
        <w:t xml:space="preserve">Carpal tunnel syndrome is the most frequent compression neuropathy. The median nerve is compressed in the carpal tunnel between the carpal transverse ligament on the volar side and the carpal bones dorsally. Paresthesia is the predominant symptom, occurring mostly at night. Thenar muscles atrophy happens at late stages of denervation with the loss of thumb opposition. Most cases of CTS are idiopathic; however, it is frequently associated with multiple systemic conditions such as obesity, diabetes mellitus, hypothyroidism, pregnancy, and rheumatoid arthritis. Local causes of CTS are rare and can be responsible for unilateral manifestations </w:t>
      </w:r>
      <w:r w:rsidRPr="00CF5964">
        <w:rPr>
          <w:rFonts w:ascii="Arial" w:hAnsi="Arial" w:cs="Arial"/>
        </w:rPr>
        <w:fldChar w:fldCharType="begin"/>
      </w:r>
      <w:r w:rsidRPr="00CF5964">
        <w:rPr>
          <w:rFonts w:ascii="Arial" w:hAnsi="Arial" w:cs="Arial"/>
        </w:rPr>
        <w:instrText xml:space="preserve"> ADDIN ZOTERO_ITEM CSL_CITATION {"citationID":"RM77tD4V","properties":{"formattedCitation":"[5]","plainCitation":"[5]","noteIndex":0},"citationItems":[{"id":2363,"uris":["http://zotero.org/users/14009321/items/DUD8VKMZ"],"itemData":{"id":2363,"type":"article-journal","abstract":"PURPOSE: To evaluate the diagnosis and treatment of the carpal tunnel syndrome (CTS) due to space occupying lesions (SOL).\nMATERIALS AND METHODS: Eleven patients and 12 cases that underwent surgery for CTS due to SOL were studied retrospectively. We excluded SOL caused by bony lesions, such as malunion of distal radius fracture, volar lunate dislocation, etc. The average age was 51 years. There were 3 men and 8 women. Follow-up period was 12 to 40 months with an average of 18 months. The diagnosis of CTS was made clinically and electrophysiologically. In patients with swelling or tenderness on the area of wrist flexion creases, magnetic resonance imaging (MRI) and/or computed tomogram (CT) were additionally taken as well as the carpal tunnel view. We performed conventional open transverse carpal ligament release and removal of SOL.\nRESULTS: The types of lesion confirmed by pathologic examination were; tuberculosis tenosynovitis in 3 cases, nonspecific tenosynovitis in 2 cases, and gout in one case. Other SOLs were tumorous condition in five cases, and abnormal palmaris longus hypertrophy in 1 case. Tumorous conditions were due to calcifying mass in 4 cases and ganglion in 1 case. Following surgery, all cases showed alleviation of symptom without recurrence or complications.\nCONCLUSION: In cases with swelling or tenderness on the area of wrist flexion creases, it is important to obtain a carpal tunnel view, and MRI and/or CT should be supplemented in order to rule out SOLs around the carpal tunnel, if necessary.","container-title":"Yonsei Medical Journal","DOI":"10.3349/ymj.2009.50.2.257","ISSN":"1976-2437","issue":"2","journalAbbreviation":"Yonsei Med J","language":"eng","note":"PMID: 19430560\nPMCID: PMC2678702","page":"257-261","source":"PubMed","title":"Carpal tunnel syndrome caused by space occupying lesions","volume":"50","author":[{"family":"Kang","given":"Ho Jung"},{"family":"Jung","given":"Sung Hoon"},{"family":"Yoon","given":"Hong Ki"},{"family":"Hahn","given":"Soo Bong"},{"family":"Kim","given":"Sung Jae"}],"issued":{"date-parts":[["2009",4,30]]}}}],"schema":"https://github.com/citation-style-language/schema/raw/master/csl-citation.json"} </w:instrText>
      </w:r>
      <w:r w:rsidRPr="00CF5964">
        <w:rPr>
          <w:rFonts w:ascii="Arial" w:hAnsi="Arial" w:cs="Arial"/>
        </w:rPr>
        <w:fldChar w:fldCharType="separate"/>
      </w:r>
      <w:r w:rsidRPr="00CF5964">
        <w:rPr>
          <w:rFonts w:ascii="Arial" w:hAnsi="Arial" w:cs="Arial"/>
          <w:noProof/>
        </w:rPr>
        <w:t>[5]</w:t>
      </w:r>
      <w:r w:rsidRPr="00CF5964">
        <w:rPr>
          <w:rFonts w:ascii="Arial" w:hAnsi="Arial" w:cs="Arial"/>
        </w:rPr>
        <w:fldChar w:fldCharType="end"/>
      </w:r>
      <w:r w:rsidRPr="00CF5964">
        <w:rPr>
          <w:rFonts w:ascii="Arial" w:hAnsi="Arial" w:cs="Arial"/>
        </w:rPr>
        <w:t xml:space="preserve">. If the local issue is not discovered pre-operatively, symptoms will not improve after carpal tunnel release. Nine tendons and the median nerve pass through the carpal tunnel and SOLs can develop out of any one of these structures including the carpal bones. </w:t>
      </w:r>
      <w:proofErr w:type="spellStart"/>
      <w:r w:rsidRPr="00CF5964">
        <w:rPr>
          <w:rFonts w:ascii="Arial" w:hAnsi="Arial" w:cs="Arial"/>
        </w:rPr>
        <w:t>Nakamichi</w:t>
      </w:r>
      <w:proofErr w:type="spellEnd"/>
      <w:r w:rsidRPr="00CF5964">
        <w:rPr>
          <w:rFonts w:ascii="Arial" w:hAnsi="Arial" w:cs="Arial"/>
        </w:rPr>
        <w:t xml:space="preserve"> et al. found an overall incidence of space-occupying lesions (SOLs) of 5,5% and had exclusively unilateral symptoms </w:t>
      </w:r>
      <w:r w:rsidRPr="00CF5964">
        <w:rPr>
          <w:rFonts w:ascii="Arial" w:hAnsi="Arial" w:cs="Arial"/>
        </w:rPr>
        <w:fldChar w:fldCharType="begin"/>
      </w:r>
      <w:r w:rsidRPr="00CF5964">
        <w:rPr>
          <w:rFonts w:ascii="Arial" w:hAnsi="Arial" w:cs="Arial"/>
        </w:rPr>
        <w:instrText xml:space="preserve"> ADDIN ZOTERO_ITEM CSL_CITATION {"citationID":"rPgd2dDR","properties":{"formattedCitation":"[6]","plainCitation":"[6]","noteIndex":0},"citationItems":[{"id":2360,"uris":["http://zotero.org/users/14009321/items/X4486UUG"],"itemData":{"id":2360,"type":"article-journal","abstract":"To assess the association between unilateral carpal tunnel syndrome and space-occupying lesions, 128 patients have been reviewed. They were divided into bilateral, subclinical (unilateral signs and symptoms, and bilateral slowing in the median nerve conduction) and unilateral carpal tunnel syndrome. Space-occupying lesions were investigated on the basis of physical examination and wrist imaging using plain radiographs and ultrasonograms. Of 20 patients with unilateral carpal tunnel syndrome, space-occupying lesions were found in seven (occult ganglion in five and occult calcified mass in two). In contrast, none of 89 patients with bilateral carpal tunnel syndrome and 19 with subclinical carpal tunnel syndrome had space-occupying lesions. We conclude that careful examination and wrist imaging on suspicion of local pathology, especially a space-occupying lesion, are needed when the condition is unilateral and the aetiology is not clear from the history and on physical examination.","container-title":"Journal of Hand Surgery (Edinburgh, Scotland)","DOI":"10.1016/0266-7681(93)90236-9","ISSN":"0266-7681","issue":"6","journalAbbreviation":"J Hand Surg Br","language":"eng","note":"PMID: 8308434","page":"748-749","source":"PubMed","title":"Unilateral carpal tunnel syndrome and space-occupying lesions","volume":"18","author":[{"family":"Nakamichi","given":"K."},{"family":"Tachibana","given":"S."}],"issued":{"date-parts":[["1993",12]]}}}],"schema":"https://github.com/citation-style-language/schema/raw/master/csl-citation.json"} </w:instrText>
      </w:r>
      <w:r w:rsidRPr="00CF5964">
        <w:rPr>
          <w:rFonts w:ascii="Arial" w:hAnsi="Arial" w:cs="Arial"/>
        </w:rPr>
        <w:fldChar w:fldCharType="separate"/>
      </w:r>
      <w:r w:rsidRPr="00CF5964">
        <w:rPr>
          <w:rFonts w:ascii="Arial" w:hAnsi="Arial" w:cs="Arial"/>
          <w:noProof/>
        </w:rPr>
        <w:t>[6]</w:t>
      </w:r>
      <w:r w:rsidRPr="00CF5964">
        <w:rPr>
          <w:rFonts w:ascii="Arial" w:hAnsi="Arial" w:cs="Arial"/>
        </w:rPr>
        <w:fldChar w:fldCharType="end"/>
      </w:r>
      <w:r w:rsidRPr="00CF5964">
        <w:rPr>
          <w:rFonts w:ascii="Arial" w:hAnsi="Arial" w:cs="Arial"/>
        </w:rPr>
        <w:t xml:space="preserve">. Causes included ganglions, calcified masses, tuberculous tenosynovitis, and non-specific synovitis. Kang et al. found an incidence of SOLs of 12,5% in unilateral cases of CTS </w:t>
      </w:r>
      <w:r w:rsidRPr="00CF5964">
        <w:rPr>
          <w:rFonts w:ascii="Arial" w:hAnsi="Arial" w:cs="Arial"/>
        </w:rPr>
        <w:fldChar w:fldCharType="begin"/>
      </w:r>
      <w:r w:rsidRPr="00CF5964">
        <w:rPr>
          <w:rFonts w:ascii="Arial" w:hAnsi="Arial" w:cs="Arial"/>
        </w:rPr>
        <w:instrText xml:space="preserve"> ADDIN ZOTERO_ITEM CSL_CITATION {"citationID":"tseBBvLo","properties":{"formattedCitation":"[5]","plainCitation":"[5]","noteIndex":0},"citationItems":[{"id":2363,"uris":["http://zotero.org/users/14009321/items/DUD8VKMZ"],"itemData":{"id":2363,"type":"article-journal","abstract":"PURPOSE: To evaluate the diagnosis and treatment of the carpal tunnel syndrome (CTS) due to space occupying lesions (SOL).\nMATERIALS AND METHODS: Eleven patients and 12 cases that underwent surgery for CTS due to SOL were studied retrospectively. We excluded SOL caused by bony lesions, such as malunion of distal radius fracture, volar lunate dislocation, etc. The average age was 51 years. There were 3 men and 8 women. Follow-up period was 12 to 40 months with an average of 18 months. The diagnosis of CTS was made clinically and electrophysiologically. In patients with swelling or tenderness on the area of wrist flexion creases, magnetic resonance imaging (MRI) and/or computed tomogram (CT) were additionally taken as well as the carpal tunnel view. We performed conventional open transverse carpal ligament release and removal of SOL.\nRESULTS: The types of lesion confirmed by pathologic examination were; tuberculosis tenosynovitis in 3 cases, nonspecific tenosynovitis in 2 cases, and gout in one case. Other SOLs were tumorous condition in five cases, and abnormal palmaris longus hypertrophy in 1 case. Tumorous conditions were due to calcifying mass in 4 cases and ganglion in 1 case. Following surgery, all cases showed alleviation of symptom without recurrence or complications.\nCONCLUSION: In cases with swelling or tenderness on the area of wrist flexion creases, it is important to obtain a carpal tunnel view, and MRI and/or CT should be supplemented in order to rule out SOLs around the carpal tunnel, if necessary.","container-title":"Yonsei Medical Journal","DOI":"10.3349/ymj.2009.50.2.257","ISSN":"1976-2437","issue":"2","journalAbbreviation":"Yonsei Med J","language":"eng","note":"PMID: 19430560\nPMCID: PMC2678702","page":"257-261","source":"PubMed","title":"Carpal tunnel syndrome caused by space occupying lesions","volume":"50","author":[{"family":"Kang","given":"Ho Jung"},{"family":"Jung","given":"Sung Hoon"},{"family":"Yoon","given":"Hong Ki"},{"family":"Hahn","given":"Soo Bong"},{"family":"Kim","given":"Sung Jae"}],"issued":{"date-parts":[["2009",4,30]]}}}],"schema":"https://github.com/citation-style-language/schema/raw/master/csl-citation.json"} </w:instrText>
      </w:r>
      <w:r w:rsidRPr="00CF5964">
        <w:rPr>
          <w:rFonts w:ascii="Arial" w:hAnsi="Arial" w:cs="Arial"/>
        </w:rPr>
        <w:fldChar w:fldCharType="separate"/>
      </w:r>
      <w:r w:rsidRPr="00CF5964">
        <w:rPr>
          <w:rFonts w:ascii="Arial" w:hAnsi="Arial" w:cs="Arial"/>
          <w:noProof/>
        </w:rPr>
        <w:t>[5]</w:t>
      </w:r>
      <w:r w:rsidRPr="00CF5964">
        <w:rPr>
          <w:rFonts w:ascii="Arial" w:hAnsi="Arial" w:cs="Arial"/>
        </w:rPr>
        <w:fldChar w:fldCharType="end"/>
      </w:r>
      <w:r w:rsidRPr="00CF5964">
        <w:rPr>
          <w:rFonts w:ascii="Arial" w:hAnsi="Arial" w:cs="Arial"/>
        </w:rPr>
        <w:t xml:space="preserve">. Other studies of SOL within the carpal tunnel reported findings of lipoma </w:t>
      </w:r>
      <w:r w:rsidRPr="00CF5964">
        <w:rPr>
          <w:rFonts w:ascii="Arial" w:hAnsi="Arial" w:cs="Arial"/>
        </w:rPr>
        <w:fldChar w:fldCharType="begin"/>
      </w:r>
      <w:r w:rsidRPr="00CF5964">
        <w:rPr>
          <w:rFonts w:ascii="Arial" w:hAnsi="Arial" w:cs="Arial"/>
        </w:rPr>
        <w:instrText xml:space="preserve"> ADDIN ZOTERO_ITEM CSL_CITATION {"citationID":"94jdX9GQ","properties":{"formattedCitation":"[7]","plainCitation":"[7]","noteIndex":0},"citationItems":[{"id":2366,"uris":["http://zotero.org/users/14009321/items/JH6K8U2C"],"itemData":{"id":2366,"type":"article-journal","abstract":"Release of the transverse carpal ligament is a highly successful treatment for the majority of patients with carpal tunnel syndrome. However, carpal tunnel syndrome may also be caused by space-occupying lesions within the carpal canal that compress the median nerve. In these cases, simple release of the transverse We describe a patient with carpal tunnel syndrome whose symptoms were not relieved by simple transverse carpal ligament release. Subsequent surgery revealed a lipoma of the flexor tendon sheath.","container-title":"Orthopaedic Review","ISSN":"0094-6591","issue":"11","journalAbbreviation":"Orthop Rev","language":"eng","note":"PMID: 3205585","page":"1083-1085","source":"PubMed","title":"Carpal tunnel syndrome caused by flexor tendon sheath lipoma","volume":"17","author":[{"family":"Kremchek","given":"T. E."},{"family":"Kremchek","given":"E. J."}],"issued":{"date-parts":[["1988",11]]}}}],"schema":"https://github.com/citation-style-language/schema/raw/master/csl-citation.json"} </w:instrText>
      </w:r>
      <w:r w:rsidRPr="00CF5964">
        <w:rPr>
          <w:rFonts w:ascii="Arial" w:hAnsi="Arial" w:cs="Arial"/>
        </w:rPr>
        <w:fldChar w:fldCharType="separate"/>
      </w:r>
      <w:r w:rsidRPr="00CF5964">
        <w:rPr>
          <w:rFonts w:ascii="Arial" w:hAnsi="Arial" w:cs="Arial"/>
          <w:noProof/>
        </w:rPr>
        <w:t>[7]</w:t>
      </w:r>
      <w:r w:rsidRPr="00CF5964">
        <w:rPr>
          <w:rFonts w:ascii="Arial" w:hAnsi="Arial" w:cs="Arial"/>
        </w:rPr>
        <w:fldChar w:fldCharType="end"/>
      </w:r>
      <w:r w:rsidRPr="00CF5964">
        <w:rPr>
          <w:rFonts w:ascii="Arial" w:hAnsi="Arial" w:cs="Arial"/>
        </w:rPr>
        <w:t xml:space="preserve">, giant cell tumors </w:t>
      </w:r>
      <w:r w:rsidRPr="00CF5964">
        <w:rPr>
          <w:rFonts w:ascii="Arial" w:hAnsi="Arial" w:cs="Arial"/>
        </w:rPr>
        <w:fldChar w:fldCharType="begin"/>
      </w:r>
      <w:r w:rsidRPr="00CF5964">
        <w:rPr>
          <w:rFonts w:ascii="Arial" w:hAnsi="Arial" w:cs="Arial"/>
        </w:rPr>
        <w:instrText xml:space="preserve"> ADDIN ZOTERO_ITEM CSL_CITATION {"citationID":"2fpKNwBa","properties":{"formattedCitation":"[8]","plainCitation":"[8]","noteIndex":0},"citationItems":[{"id":2358,"uris":["http://zotero.org/users/14009321/items/BN4IGDLI"],"itemData":{"id":2358,"type":"article-journal","abstract":"A 76-year-old woman developed right carpal tunnel syndrome after being conservatively treated for tenosynovitis of the flexor tendons with associated mild carpal tunnel syndrome. A magnetic resonance imaging scan showed a tumour in the carpal tunnel. Re-exploration showed that the median nerve was being compressed by a giant cell tumour of the flexor tendon sheaths. Appropriate imaging is advised in patients with additional findings (such as swelling) or in patients with secondary carpal tunnel syndrome and incomplete response to conservative treatment, to exclude a space-occupying lesion.","container-title":"Journal of Plastic Surgery and Hand Surgery","DOI":"10.3109/2000656X.2012.754621","ISSN":"2000-6764","issue":"1","journalAbbreviation":"J Plast Surg Hand Surg","language":"eng","note":"PMID: 23692165","page":"84-85","source":"PubMed","title":"Carpal tunnel syndrome caused by a giant cell tumour of the flexor tendon sheath","volume":"48","author":[{"family":"Meek","given":"Marcel F."},{"family":"Sheikh","given":"Zahid A."},{"family":"Quinton","given":"David N."}],"issued":{"date-parts":[["2014",2]]}}}],"schema":"https://github.com/citation-style-language/schema/raw/master/csl-citation.json"} </w:instrText>
      </w:r>
      <w:r w:rsidRPr="00CF5964">
        <w:rPr>
          <w:rFonts w:ascii="Arial" w:hAnsi="Arial" w:cs="Arial"/>
        </w:rPr>
        <w:fldChar w:fldCharType="separate"/>
      </w:r>
      <w:r w:rsidRPr="00CF5964">
        <w:rPr>
          <w:rFonts w:ascii="Arial" w:hAnsi="Arial" w:cs="Arial"/>
          <w:noProof/>
        </w:rPr>
        <w:t>[8]</w:t>
      </w:r>
      <w:r w:rsidRPr="00CF5964">
        <w:rPr>
          <w:rFonts w:ascii="Arial" w:hAnsi="Arial" w:cs="Arial"/>
        </w:rPr>
        <w:fldChar w:fldCharType="end"/>
      </w:r>
      <w:r w:rsidRPr="00CF5964">
        <w:rPr>
          <w:rFonts w:ascii="Arial" w:hAnsi="Arial" w:cs="Arial"/>
        </w:rPr>
        <w:t xml:space="preserve">, hemangioma of the median nerve </w:t>
      </w:r>
      <w:r w:rsidRPr="00CF5964">
        <w:rPr>
          <w:rFonts w:ascii="Arial" w:hAnsi="Arial" w:cs="Arial"/>
        </w:rPr>
        <w:fldChar w:fldCharType="begin"/>
      </w:r>
      <w:r w:rsidRPr="00CF5964">
        <w:rPr>
          <w:rFonts w:ascii="Arial" w:hAnsi="Arial" w:cs="Arial"/>
        </w:rPr>
        <w:instrText xml:space="preserve"> ADDIN ZOTERO_ITEM CSL_CITATION {"citationID":"PWx0DUio","properties":{"formattedCitation":"[9]","plainCitation":"[9]","noteIndex":0},"citationItems":[{"id":2368,"uris":["http://zotero.org/users/14009321/items/8X27B247"],"itemData":{"id":2368,"type":"article-journal","abstract":"A case of carpal tunnel syndrome due to an haemangioma of the median nerve in a 12-year-old male is reported. Radiological and histological data support a venous origin of the tumour. Interfascicular dissection and resection were performed, and 6 months later the patient remains symptoms free.","container-title":"Annales De Chirurgie De La Main Et Du Membre Superieur: Organe Officiel Des Societes De Chirurgie De La Main = Annals of Hand and Upper Limb Surgery","DOI":"10.1016/s0753-9053(05)80292-3","ISSN":"1153-2424","issue":"3","journalAbbreviation":"Ann Chir Main Memb Super","language":"eng","note":"PMID: 1718362","page":"255-257","source":"PubMed","title":"Carpal tunnel syndrome due to an haemangioma of the median nerve in a 12-year-old child","volume":"10","author":[{"family":"Coessens","given":"B."},{"family":"De Mey","given":"A."},{"family":"Lacotte","given":"B."},{"family":"Vandenbroeck","given":"D."}],"issued":{"date-parts":[["1991"]]}}}],"schema":"https://github.com/citation-style-language/schema/raw/master/csl-citation.json"} </w:instrText>
      </w:r>
      <w:r w:rsidRPr="00CF5964">
        <w:rPr>
          <w:rFonts w:ascii="Arial" w:hAnsi="Arial" w:cs="Arial"/>
        </w:rPr>
        <w:fldChar w:fldCharType="separate"/>
      </w:r>
      <w:r w:rsidRPr="00CF5964">
        <w:rPr>
          <w:rFonts w:ascii="Arial" w:hAnsi="Arial" w:cs="Arial"/>
          <w:noProof/>
        </w:rPr>
        <w:t>[9]</w:t>
      </w:r>
      <w:r w:rsidRPr="00CF5964">
        <w:rPr>
          <w:rFonts w:ascii="Arial" w:hAnsi="Arial" w:cs="Arial"/>
        </w:rPr>
        <w:fldChar w:fldCharType="end"/>
      </w:r>
      <w:r w:rsidRPr="00CF5964">
        <w:rPr>
          <w:rFonts w:ascii="Arial" w:hAnsi="Arial" w:cs="Arial"/>
        </w:rPr>
        <w:t xml:space="preserve"> and synovial sarcoma </w:t>
      </w:r>
      <w:r w:rsidRPr="00CF5964">
        <w:rPr>
          <w:rFonts w:ascii="Arial" w:hAnsi="Arial" w:cs="Arial"/>
        </w:rPr>
        <w:fldChar w:fldCharType="begin"/>
      </w:r>
      <w:r w:rsidRPr="00CF5964">
        <w:rPr>
          <w:rFonts w:ascii="Arial" w:hAnsi="Arial" w:cs="Arial"/>
        </w:rPr>
        <w:instrText xml:space="preserve"> ADDIN ZOTERO_ITEM CSL_CITATION {"citationID":"h7S989lt","properties":{"formattedCitation":"[10]","plainCitation":"[10]","noteIndex":0},"citationItems":[{"id":2370,"uris":["http://zotero.org/users/14009321/items/HIZR3DBD"],"itemData":{"id":2370,"type":"article-journal","container-title":"The Journal of Hand Surgery","DOI":"10.1016/s0363-5023(09)91051-6","ISSN":"0363-5023","issue":"6","journalAbbreviation":"J Hand Surg Am","language":"eng","note":"PMID: 1331227","page":"1024-1025","source":"PubMed","title":"Synovial sarcoma causing carpal tunnel syndrome","volume":"17","author":[{"family":"Weiss","given":"A. P."},{"family":"Steichen","given":"J. B."}],"issued":{"date-parts":[["1992",11]]}}}],"schema":"https://github.com/citation-style-language/schema/raw/master/csl-citation.json"} </w:instrText>
      </w:r>
      <w:r w:rsidRPr="00CF5964">
        <w:rPr>
          <w:rFonts w:ascii="Arial" w:hAnsi="Arial" w:cs="Arial"/>
        </w:rPr>
        <w:fldChar w:fldCharType="separate"/>
      </w:r>
      <w:r w:rsidRPr="00CF5964">
        <w:rPr>
          <w:rFonts w:ascii="Arial" w:hAnsi="Arial" w:cs="Arial"/>
          <w:noProof/>
        </w:rPr>
        <w:t>[10]</w:t>
      </w:r>
      <w:r w:rsidRPr="00CF5964">
        <w:rPr>
          <w:rFonts w:ascii="Arial" w:hAnsi="Arial" w:cs="Arial"/>
        </w:rPr>
        <w:fldChar w:fldCharType="end"/>
      </w:r>
      <w:r w:rsidRPr="00CF5964">
        <w:rPr>
          <w:rFonts w:ascii="Arial" w:hAnsi="Arial" w:cs="Arial"/>
        </w:rPr>
        <w:t xml:space="preserve">. SOLs are mainly suspected in unilateral CTS cases and should be ruled out with proper imaging (X-rays, ultrasound, and magnetic resonance imaging). In cases of bilateral symptoms SOLs are not usually suspected. In our case, the lipoma was only discovered during the carpal tunnel release. We routinely only perform an axial carpal tunnel view X-ray as part of the initial diagnosis to rule out any bone abnormalities. The patient was operated on the contralateral side and no SOL was </w:t>
      </w:r>
      <w:r w:rsidRPr="00CF5964">
        <w:rPr>
          <w:rFonts w:ascii="Arial" w:hAnsi="Arial" w:cs="Arial"/>
        </w:rPr>
        <w:lastRenderedPageBreak/>
        <w:t xml:space="preserve">discovered. The etiology was presumed secondary to amyloid deposition related to the chronic renal dialysis as reported in the literature </w:t>
      </w:r>
      <w:r w:rsidRPr="00CF5964">
        <w:rPr>
          <w:rFonts w:ascii="Arial" w:hAnsi="Arial" w:cs="Arial"/>
        </w:rPr>
        <w:fldChar w:fldCharType="begin"/>
      </w:r>
      <w:r w:rsidRPr="00CF5964">
        <w:rPr>
          <w:rFonts w:ascii="Arial" w:hAnsi="Arial" w:cs="Arial"/>
        </w:rPr>
        <w:instrText xml:space="preserve"> ADDIN ZOTERO_ITEM CSL_CITATION {"citationID":"acdakxkM","properties":{"formattedCitation":"[11,12]","plainCitation":"[11,12]","noteIndex":0},"citationItems":[{"id":2374,"uris":["http://zotero.org/users/14009321/items/U2RKX7YN"],"itemData":{"id":2374,"type":"article-journal","abstract":"Over a five-year period (1981-1985), nine patients on haemodialysis developed carpal tunnel syndrome. Five patients, following biopsy of synovium in the carpal tunnel or biopsy of thickened epineurium of the median nerve, were found to have amyloid deposits in the soft tissues. The relationship between this condition, dialysis arthropathy and long-term haemodialysis is reviewed. In addition, in this small group of patients no relationship to the side of the fistula has been demonstrated and two patients developed recurrent problems despite initial open decompression of the carpal tunnel.","container-title":"Journal of Hand Surgery (Edinburgh, Scotland)","DOI":"10.1016/0266-7681_88_90166-0","ISSN":"0266-7681","issue":"4","journalAbbreviation":"J Hand Surg Br","language":"eng","note":"PMID: 3249138","page":"402-405","source":"PubMed","title":"Amyloidosis as a cause of carpal tunnel syndrome in haemodialysis patients","volume":"13","author":[{"family":"Spencer","given":"J. D."}],"issued":{"date-parts":[["1988",11]]}}},{"id":2372,"uris":["http://zotero.org/users/14009321/items/R3NX3FFB"],"itemData":{"id":2372,"type":"article-journal","abstract":"A prospective study was performed on 62 hands in 45 consecutive patients on chrome dialysis carpal tunnel syndrome developed within an average of 116 months after formation of the arterio-venous fistula. We measured the intra-carpal canal pressure by the wick catheter technique and performed neurography. At operation, a markedly thickened transverse carpal ligament was usually found. A pneumatic tourniquet was applied in all except three cases, whose functioning fistulae were made of implants, but no complications such as obturation of the fistulae occurred. Thirty-three (76.7%) of 43 cases had good results. Full recovery of sensibility was obtained in all hands in which symptoms had been present for less than two years. There was no benefit from operation in two patients (4.7%), both of whom had symptoms for more than two years.","container-title":"Journal of Hand Surgery (Edinburgh, Scotland)","DOI":"10.1016/0266-7681_87_90191-4","ISSN":"0266-7681","issue":"3","journalAbbreviation":"J Hand Surg Br","language":"eng","note":"PMID: 3437207","page":"366-374","source":"PubMed","title":"Carpal tunnel syndrome in chronic renal dialysis patients: clinical evaluation of 62 hands and results of operative treatment","title-short":"Carpal tunnel syndrome in chronic renal dialysis patients","volume":"12","author":[{"family":"Naito","given":"M."},{"family":"Ogata","given":"K."},{"family":"Goya","given":"T."}],"issued":{"date-parts":[["1987",10]]}}}],"schema":"https://github.com/citation-style-language/schema/raw/master/csl-citation.json"} </w:instrText>
      </w:r>
      <w:r w:rsidRPr="00CF5964">
        <w:rPr>
          <w:rFonts w:ascii="Arial" w:hAnsi="Arial" w:cs="Arial"/>
        </w:rPr>
        <w:fldChar w:fldCharType="separate"/>
      </w:r>
      <w:r w:rsidRPr="00CF5964">
        <w:rPr>
          <w:rFonts w:ascii="Arial" w:hAnsi="Arial" w:cs="Arial"/>
          <w:noProof/>
        </w:rPr>
        <w:t>[11,12]</w:t>
      </w:r>
      <w:r w:rsidRPr="00CF5964">
        <w:rPr>
          <w:rFonts w:ascii="Arial" w:hAnsi="Arial" w:cs="Arial"/>
        </w:rPr>
        <w:fldChar w:fldCharType="end"/>
      </w:r>
      <w:r w:rsidRPr="00CF5964">
        <w:rPr>
          <w:rFonts w:ascii="Arial" w:hAnsi="Arial" w:cs="Arial"/>
        </w:rPr>
        <w:t>. In this specific category of patients, we systematically use a classic approach to the carpal tunnel. The incision begins at the carpal tunnel, curves across the distal wrist flexion crease, and extends into the distal third of the forearm, allowing for complete visualization of the median nerve and surrounding structures (Figure n°1). This systematic approach was the only reason the lipoma was discovered.</w:t>
      </w:r>
    </w:p>
    <w:p w14:paraId="5EB429C4" w14:textId="77777777" w:rsidR="00CF5964" w:rsidRPr="00CF5964" w:rsidRDefault="00CF5964" w:rsidP="00441B6F">
      <w:pPr>
        <w:pStyle w:val="Body"/>
        <w:spacing w:after="0"/>
        <w:rPr>
          <w:rFonts w:ascii="Arial" w:hAnsi="Arial" w:cs="Arial"/>
        </w:rPr>
      </w:pPr>
    </w:p>
    <w:p w14:paraId="17D3C1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5CE98B" w14:textId="77777777" w:rsidR="00CF5964" w:rsidRDefault="00CF5964" w:rsidP="00441B6F">
      <w:pPr>
        <w:pStyle w:val="ConcHead"/>
        <w:spacing w:after="0"/>
        <w:jc w:val="both"/>
        <w:rPr>
          <w:rFonts w:ascii="Arial" w:hAnsi="Arial" w:cs="Arial"/>
        </w:rPr>
      </w:pPr>
    </w:p>
    <w:p w14:paraId="2038537C" w14:textId="77777777" w:rsidR="00CF5964" w:rsidRDefault="00CF5964" w:rsidP="00CF5964">
      <w:pPr>
        <w:jc w:val="both"/>
        <w:rPr>
          <w:rStyle w:val="button-container"/>
        </w:rPr>
      </w:pPr>
      <w:r>
        <w:t xml:space="preserve">While the majority of CTS cases are attributed to idiopathic factors or well-established associations, it is crucial for clinicians to consider less common underlying etiologies, particularly in cases with atypical presentations or a lack of response to conventional management. </w:t>
      </w:r>
      <w:r>
        <w:rPr>
          <w:rStyle w:val="citation-5"/>
        </w:rPr>
        <w:t>Space-occupying lesions within the carpal tunnel, though infrequent, represent an important differential diagnosis.</w:t>
      </w:r>
      <w:r>
        <w:t xml:space="preserve"> </w:t>
      </w:r>
      <w:r>
        <w:rPr>
          <w:rStyle w:val="citation-6"/>
        </w:rPr>
        <w:t>Lipomas, benign fatty tumors, are rarely encountered in this anatomical location, and their presence can lead to progressive median nerve compression.</w:t>
      </w:r>
      <w:r w:rsidRPr="001261AB">
        <w:rPr>
          <w:rStyle w:val="citation-6"/>
        </w:rPr>
        <w:t xml:space="preserve"> </w:t>
      </w:r>
      <w:r>
        <w:t>This case report details the importance of thorough investigation and the potential for surgical intervention to alleviate symptoms and restore function in such unusual circumstances.</w:t>
      </w:r>
      <w:r>
        <w:rPr>
          <w:rStyle w:val="button-container"/>
        </w:rPr>
        <w:t xml:space="preserve">   </w:t>
      </w:r>
    </w:p>
    <w:p w14:paraId="73F6C60C" w14:textId="77777777" w:rsidR="00790ADA" w:rsidRPr="00FB3A86" w:rsidRDefault="00790ADA" w:rsidP="00441B6F">
      <w:pPr>
        <w:pStyle w:val="Body"/>
        <w:spacing w:after="0"/>
        <w:rPr>
          <w:rFonts w:ascii="Arial" w:hAnsi="Arial" w:cs="Arial"/>
        </w:rPr>
      </w:pPr>
    </w:p>
    <w:p w14:paraId="59822EAC" w14:textId="77777777" w:rsidR="004E2629" w:rsidRDefault="004E2629" w:rsidP="00441B6F">
      <w:pPr>
        <w:pStyle w:val="ReferHead"/>
        <w:spacing w:after="0"/>
        <w:jc w:val="both"/>
        <w:rPr>
          <w:rFonts w:ascii="Arial" w:hAnsi="Arial" w:cs="Arial"/>
          <w:b w:val="0"/>
          <w:caps w:val="0"/>
          <w:sz w:val="20"/>
        </w:rPr>
      </w:pPr>
    </w:p>
    <w:p w14:paraId="24D15633" w14:textId="4E114990"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9E5A857" w14:textId="77777777" w:rsidR="00786626" w:rsidRPr="002B685A" w:rsidRDefault="00786626" w:rsidP="00441B6F">
      <w:pPr>
        <w:pStyle w:val="ReferHead"/>
        <w:spacing w:after="0"/>
        <w:jc w:val="both"/>
        <w:rPr>
          <w:rFonts w:ascii="Arial" w:hAnsi="Arial" w:cs="Arial"/>
          <w:bCs/>
        </w:rPr>
      </w:pPr>
    </w:p>
    <w:p w14:paraId="1BEF98AE" w14:textId="11EA48DB" w:rsidR="001A29D8" w:rsidRPr="00786626" w:rsidRDefault="001A29D8" w:rsidP="00441B6F">
      <w:pPr>
        <w:pStyle w:val="ReferHead"/>
        <w:spacing w:after="0"/>
        <w:jc w:val="both"/>
        <w:rPr>
          <w:rFonts w:ascii="Arial" w:hAnsi="Arial" w:cs="Arial"/>
          <w:b w:val="0"/>
          <w:caps w:val="0"/>
          <w:sz w:val="20"/>
        </w:rPr>
      </w:pPr>
      <w:r w:rsidRPr="00786626">
        <w:rPr>
          <w:rFonts w:ascii="Arial" w:hAnsi="Arial" w:cs="Arial"/>
          <w:b w:val="0"/>
          <w:caps w:val="0"/>
          <w:sz w:val="20"/>
        </w:rPr>
        <w:t>All authors declare that ‘written informed consent was obtained from the patient</w:t>
      </w:r>
      <w:r w:rsidR="00CF5964">
        <w:rPr>
          <w:rFonts w:ascii="Arial" w:hAnsi="Arial" w:cs="Arial"/>
          <w:b w:val="0"/>
          <w:caps w:val="0"/>
          <w:sz w:val="20"/>
        </w:rPr>
        <w:t xml:space="preserve"> </w:t>
      </w:r>
      <w:r w:rsidRPr="00786626">
        <w:rPr>
          <w:rFonts w:ascii="Arial" w:hAnsi="Arial" w:cs="Arial"/>
          <w:b w:val="0"/>
          <w:caps w:val="0"/>
          <w:sz w:val="20"/>
        </w:rPr>
        <w:t>for publication of this case report and accompanying images. A copy of the written consent is available for review by the Editorial office/Chief Editor/Editorial Board members of this journal</w:t>
      </w:r>
      <w:r w:rsidR="00786626" w:rsidRPr="00786626">
        <w:rPr>
          <w:rFonts w:ascii="Arial" w:hAnsi="Arial" w:cs="Arial"/>
          <w:b w:val="0"/>
          <w:caps w:val="0"/>
          <w:sz w:val="20"/>
        </w:rPr>
        <w:t>.</w:t>
      </w:r>
    </w:p>
    <w:p w14:paraId="51C10607" w14:textId="77777777" w:rsidR="001A29D8" w:rsidRDefault="001A29D8" w:rsidP="00441B6F">
      <w:pPr>
        <w:pStyle w:val="ReferHead"/>
        <w:spacing w:after="0"/>
        <w:jc w:val="both"/>
        <w:rPr>
          <w:rFonts w:ascii="Arial" w:hAnsi="Arial" w:cs="Arial"/>
          <w:b w:val="0"/>
          <w:caps w:val="0"/>
          <w:sz w:val="20"/>
        </w:rPr>
      </w:pPr>
    </w:p>
    <w:p w14:paraId="75112AEF" w14:textId="77777777" w:rsidR="005C784C" w:rsidRDefault="005C784C" w:rsidP="00441B6F">
      <w:pPr>
        <w:pStyle w:val="ReferHead"/>
        <w:spacing w:after="0"/>
        <w:jc w:val="both"/>
        <w:rPr>
          <w:rFonts w:ascii="Arial" w:hAnsi="Arial" w:cs="Arial"/>
          <w:b w:val="0"/>
          <w:caps w:val="0"/>
          <w:sz w:val="20"/>
        </w:rPr>
      </w:pPr>
    </w:p>
    <w:p w14:paraId="2EA8FE59" w14:textId="74825EA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43268FC" w14:textId="77777777" w:rsidR="005C784C" w:rsidRPr="002B685A" w:rsidRDefault="005C784C" w:rsidP="00441B6F">
      <w:pPr>
        <w:pStyle w:val="ReferHead"/>
        <w:spacing w:after="0"/>
        <w:jc w:val="both"/>
        <w:rPr>
          <w:rFonts w:ascii="Arial" w:hAnsi="Arial" w:cs="Arial"/>
          <w:bCs/>
        </w:rPr>
      </w:pPr>
    </w:p>
    <w:p w14:paraId="2AB39491" w14:textId="2930A7E6" w:rsidR="0041027F" w:rsidRDefault="001A29D8" w:rsidP="00441B6F">
      <w:pPr>
        <w:pStyle w:val="ReferHead"/>
        <w:spacing w:after="0"/>
        <w:jc w:val="both"/>
        <w:rPr>
          <w:rFonts w:ascii="Arial" w:hAnsi="Arial" w:cs="Arial"/>
          <w:b w:val="0"/>
          <w:caps w:val="0"/>
          <w:sz w:val="20"/>
        </w:rPr>
      </w:pPr>
      <w:r w:rsidRPr="00786626">
        <w:rPr>
          <w:rFonts w:ascii="Arial" w:hAnsi="Arial" w:cs="Arial"/>
          <w:b w:val="0"/>
          <w:caps w:val="0"/>
          <w:sz w:val="20"/>
        </w:rPr>
        <w:t>All authors hereby declare that a</w:t>
      </w:r>
      <w:r w:rsidR="0041027F" w:rsidRPr="00786626">
        <w:rPr>
          <w:rFonts w:ascii="Arial" w:hAnsi="Arial" w:cs="Arial"/>
          <w:b w:val="0"/>
          <w:caps w:val="0"/>
          <w:sz w:val="20"/>
        </w:rPr>
        <w:t xml:space="preserve">ll </w:t>
      </w:r>
      <w:r w:rsidR="00F469F0" w:rsidRPr="00786626">
        <w:rPr>
          <w:rFonts w:ascii="Arial" w:hAnsi="Arial" w:cs="Arial"/>
          <w:b w:val="0"/>
          <w:caps w:val="0"/>
          <w:sz w:val="20"/>
        </w:rPr>
        <w:t>experiments</w:t>
      </w:r>
      <w:r w:rsidR="0041027F" w:rsidRPr="00786626">
        <w:rPr>
          <w:rFonts w:ascii="Arial" w:hAnsi="Arial" w:cs="Arial"/>
          <w:b w:val="0"/>
          <w:caps w:val="0"/>
          <w:sz w:val="20"/>
        </w:rPr>
        <w:t xml:space="preserve"> have been examined</w:t>
      </w:r>
      <w:r w:rsidRPr="00786626">
        <w:rPr>
          <w:rFonts w:ascii="Arial" w:hAnsi="Arial" w:cs="Arial"/>
          <w:b w:val="0"/>
          <w:caps w:val="0"/>
          <w:sz w:val="20"/>
        </w:rPr>
        <w:t xml:space="preserve"> and approved</w:t>
      </w:r>
      <w:r w:rsidR="0041027F" w:rsidRPr="00786626">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18BE1E6" w14:textId="77777777" w:rsidR="00BA2DD4" w:rsidRDefault="00BA2DD4" w:rsidP="00441B6F">
      <w:pPr>
        <w:pStyle w:val="ReferHead"/>
        <w:spacing w:after="0"/>
        <w:jc w:val="both"/>
        <w:rPr>
          <w:rFonts w:ascii="Arial" w:hAnsi="Arial" w:cs="Arial"/>
          <w:b w:val="0"/>
          <w:caps w:val="0"/>
          <w:sz w:val="20"/>
        </w:rPr>
      </w:pPr>
    </w:p>
    <w:p w14:paraId="41F92EFA" w14:textId="77777777" w:rsidR="00BA2DD4" w:rsidRPr="00786626" w:rsidRDefault="00BA2DD4" w:rsidP="00441B6F">
      <w:pPr>
        <w:pStyle w:val="ReferHead"/>
        <w:spacing w:after="0"/>
        <w:jc w:val="both"/>
        <w:rPr>
          <w:rFonts w:ascii="Arial" w:hAnsi="Arial" w:cs="Arial"/>
          <w:b w:val="0"/>
          <w:caps w:val="0"/>
          <w:sz w:val="20"/>
        </w:rPr>
      </w:pPr>
    </w:p>
    <w:p w14:paraId="465735BF" w14:textId="77777777" w:rsidR="00860000" w:rsidRDefault="00860000" w:rsidP="00441B6F">
      <w:pPr>
        <w:pStyle w:val="ReferHead"/>
        <w:spacing w:after="0"/>
        <w:jc w:val="both"/>
        <w:rPr>
          <w:rFonts w:ascii="Arial" w:hAnsi="Arial" w:cs="Arial"/>
        </w:rPr>
      </w:pPr>
    </w:p>
    <w:p w14:paraId="1AB5CDA3" w14:textId="77777777" w:rsidR="00B01FCD" w:rsidRPr="00CF5964" w:rsidRDefault="00B01FCD" w:rsidP="00441B6F">
      <w:pPr>
        <w:pStyle w:val="ReferHead"/>
        <w:spacing w:after="0"/>
        <w:jc w:val="both"/>
        <w:rPr>
          <w:rFonts w:ascii="Arial" w:hAnsi="Arial" w:cs="Arial"/>
          <w:lang w:val="fr-FR"/>
        </w:rPr>
      </w:pPr>
      <w:r w:rsidRPr="00CF5964">
        <w:rPr>
          <w:rFonts w:ascii="Arial" w:hAnsi="Arial" w:cs="Arial"/>
          <w:lang w:val="fr-FR"/>
        </w:rPr>
        <w:t>References</w:t>
      </w:r>
    </w:p>
    <w:p w14:paraId="4B9E933F" w14:textId="77777777" w:rsidR="00790ADA" w:rsidRPr="00CF5964" w:rsidRDefault="00790ADA" w:rsidP="00441B6F">
      <w:pPr>
        <w:pStyle w:val="ReferHead"/>
        <w:spacing w:after="0"/>
        <w:jc w:val="both"/>
        <w:rPr>
          <w:rFonts w:ascii="Arial" w:hAnsi="Arial" w:cs="Arial"/>
          <w:lang w:val="fr-FR"/>
        </w:rPr>
      </w:pPr>
    </w:p>
    <w:p w14:paraId="2813A7B6"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Pritsch</w:t>
      </w:r>
      <w:proofErr w:type="spellEnd"/>
      <w:r w:rsidRPr="00CF5964">
        <w:rPr>
          <w:rFonts w:ascii="Arial" w:hAnsi="Arial" w:cs="Arial"/>
        </w:rPr>
        <w:t xml:space="preserve"> T, Rosenblatt Y, Carmel A. [Carpal tunnel syndrome]. </w:t>
      </w:r>
      <w:proofErr w:type="spellStart"/>
      <w:r w:rsidRPr="00CF5964">
        <w:rPr>
          <w:rFonts w:ascii="Arial" w:hAnsi="Arial" w:cs="Arial"/>
          <w:i/>
          <w:iCs/>
        </w:rPr>
        <w:t>Harefuah</w:t>
      </w:r>
      <w:proofErr w:type="spellEnd"/>
      <w:r w:rsidRPr="00CF5964">
        <w:rPr>
          <w:rFonts w:ascii="Arial" w:hAnsi="Arial" w:cs="Arial"/>
        </w:rPr>
        <w:t>. 2004 Oct;</w:t>
      </w:r>
      <w:r w:rsidRPr="00CF5964">
        <w:rPr>
          <w:rFonts w:ascii="Arial" w:hAnsi="Arial" w:cs="Arial"/>
          <w:i/>
          <w:iCs/>
        </w:rPr>
        <w:t>143</w:t>
      </w:r>
      <w:r w:rsidRPr="00CF5964">
        <w:rPr>
          <w:rFonts w:ascii="Arial" w:hAnsi="Arial" w:cs="Arial"/>
        </w:rPr>
        <w:t xml:space="preserve">(10):743–8, 765, 764. PMID:15597750 </w:t>
      </w:r>
    </w:p>
    <w:p w14:paraId="6E99C001"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Padua L, </w:t>
      </w:r>
      <w:proofErr w:type="spellStart"/>
      <w:r w:rsidRPr="00CF5964">
        <w:rPr>
          <w:rFonts w:ascii="Arial" w:hAnsi="Arial" w:cs="Arial"/>
        </w:rPr>
        <w:t>Coraci</w:t>
      </w:r>
      <w:proofErr w:type="spellEnd"/>
      <w:r w:rsidRPr="00CF5964">
        <w:rPr>
          <w:rFonts w:ascii="Arial" w:hAnsi="Arial" w:cs="Arial"/>
        </w:rPr>
        <w:t xml:space="preserve"> D, </w:t>
      </w:r>
      <w:proofErr w:type="spellStart"/>
      <w:r w:rsidRPr="00CF5964">
        <w:rPr>
          <w:rFonts w:ascii="Arial" w:hAnsi="Arial" w:cs="Arial"/>
        </w:rPr>
        <w:t>Erra</w:t>
      </w:r>
      <w:proofErr w:type="spellEnd"/>
      <w:r w:rsidRPr="00CF5964">
        <w:rPr>
          <w:rFonts w:ascii="Arial" w:hAnsi="Arial" w:cs="Arial"/>
        </w:rPr>
        <w:t xml:space="preserve"> C, </w:t>
      </w:r>
      <w:proofErr w:type="spellStart"/>
      <w:r w:rsidRPr="00CF5964">
        <w:rPr>
          <w:rFonts w:ascii="Arial" w:hAnsi="Arial" w:cs="Arial"/>
        </w:rPr>
        <w:t>Pazzaglia</w:t>
      </w:r>
      <w:proofErr w:type="spellEnd"/>
      <w:r w:rsidRPr="00CF5964">
        <w:rPr>
          <w:rFonts w:ascii="Arial" w:hAnsi="Arial" w:cs="Arial"/>
        </w:rPr>
        <w:t xml:space="preserve"> C, </w:t>
      </w:r>
      <w:proofErr w:type="spellStart"/>
      <w:r w:rsidRPr="00CF5964">
        <w:rPr>
          <w:rFonts w:ascii="Arial" w:hAnsi="Arial" w:cs="Arial"/>
        </w:rPr>
        <w:t>Paolasso</w:t>
      </w:r>
      <w:proofErr w:type="spellEnd"/>
      <w:r w:rsidRPr="00CF5964">
        <w:rPr>
          <w:rFonts w:ascii="Arial" w:hAnsi="Arial" w:cs="Arial"/>
        </w:rPr>
        <w:t xml:space="preserve"> I, </w:t>
      </w:r>
      <w:proofErr w:type="spellStart"/>
      <w:r w:rsidRPr="00CF5964">
        <w:rPr>
          <w:rFonts w:ascii="Arial" w:hAnsi="Arial" w:cs="Arial"/>
        </w:rPr>
        <w:t>Loreti</w:t>
      </w:r>
      <w:proofErr w:type="spellEnd"/>
      <w:r w:rsidRPr="00CF5964">
        <w:rPr>
          <w:rFonts w:ascii="Arial" w:hAnsi="Arial" w:cs="Arial"/>
        </w:rPr>
        <w:t xml:space="preserve"> C, et al. Carpal tunnel syndrome: clinical features, diagnosis, and management. </w:t>
      </w:r>
      <w:r w:rsidRPr="00CF5964">
        <w:rPr>
          <w:rFonts w:ascii="Arial" w:hAnsi="Arial" w:cs="Arial"/>
          <w:i/>
          <w:iCs/>
        </w:rPr>
        <w:t>Lancet Neurol</w:t>
      </w:r>
      <w:r w:rsidRPr="00CF5964">
        <w:rPr>
          <w:rFonts w:ascii="Arial" w:hAnsi="Arial" w:cs="Arial"/>
        </w:rPr>
        <w:t>. 2016 Nov;</w:t>
      </w:r>
      <w:r w:rsidRPr="00CF5964">
        <w:rPr>
          <w:rFonts w:ascii="Arial" w:hAnsi="Arial" w:cs="Arial"/>
          <w:i/>
          <w:iCs/>
        </w:rPr>
        <w:t>15</w:t>
      </w:r>
      <w:r w:rsidRPr="00CF5964">
        <w:rPr>
          <w:rFonts w:ascii="Arial" w:hAnsi="Arial" w:cs="Arial"/>
        </w:rPr>
        <w:t xml:space="preserve">(12):1273–84. doi:10.1016/S1474-4422(16)30101-7 PMID:27745722 </w:t>
      </w:r>
    </w:p>
    <w:p w14:paraId="001089E2"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Bianchi S, Hoffman DF, </w:t>
      </w:r>
      <w:proofErr w:type="spellStart"/>
      <w:r w:rsidRPr="00CF5964">
        <w:rPr>
          <w:rFonts w:ascii="Arial" w:hAnsi="Arial" w:cs="Arial"/>
        </w:rPr>
        <w:t>Tamborrini</w:t>
      </w:r>
      <w:proofErr w:type="spellEnd"/>
      <w:r w:rsidRPr="00CF5964">
        <w:rPr>
          <w:rFonts w:ascii="Arial" w:hAnsi="Arial" w:cs="Arial"/>
        </w:rPr>
        <w:t xml:space="preserve"> G, Poletti PA. Ultrasound Findings in Less Frequent Causes of Carpal Tunnel Syndrome. </w:t>
      </w:r>
      <w:r w:rsidRPr="00CF5964">
        <w:rPr>
          <w:rFonts w:ascii="Arial" w:hAnsi="Arial" w:cs="Arial"/>
          <w:i/>
          <w:iCs/>
        </w:rPr>
        <w:t>J Ultrasound Med</w:t>
      </w:r>
      <w:r w:rsidRPr="00CF5964">
        <w:rPr>
          <w:rFonts w:ascii="Arial" w:hAnsi="Arial" w:cs="Arial"/>
        </w:rPr>
        <w:t>. 2020 Dec;</w:t>
      </w:r>
      <w:r w:rsidRPr="00CF5964">
        <w:rPr>
          <w:rFonts w:ascii="Arial" w:hAnsi="Arial" w:cs="Arial"/>
          <w:i/>
          <w:iCs/>
        </w:rPr>
        <w:t>39</w:t>
      </w:r>
      <w:r w:rsidRPr="00CF5964">
        <w:rPr>
          <w:rFonts w:ascii="Arial" w:hAnsi="Arial" w:cs="Arial"/>
        </w:rPr>
        <w:t xml:space="preserve">(12):2469–82. doi:10.1002/jum.15340 PMID:32356554 </w:t>
      </w:r>
    </w:p>
    <w:p w14:paraId="4315083A"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Fournier E. [Carpal tunnel syndrome: Rare causes and associated forms behind a common and stereotyped affection]. </w:t>
      </w:r>
      <w:r w:rsidRPr="00CF5964">
        <w:rPr>
          <w:rFonts w:ascii="Arial" w:hAnsi="Arial" w:cs="Arial"/>
          <w:i/>
          <w:iCs/>
        </w:rPr>
        <w:t>Rev Med Interne</w:t>
      </w:r>
      <w:r w:rsidRPr="00CF5964">
        <w:rPr>
          <w:rFonts w:ascii="Arial" w:hAnsi="Arial" w:cs="Arial"/>
        </w:rPr>
        <w:t>. 2020 Jul;</w:t>
      </w:r>
      <w:r w:rsidRPr="00CF5964">
        <w:rPr>
          <w:rFonts w:ascii="Arial" w:hAnsi="Arial" w:cs="Arial"/>
          <w:i/>
          <w:iCs/>
        </w:rPr>
        <w:t>41</w:t>
      </w:r>
      <w:r w:rsidRPr="00CF5964">
        <w:rPr>
          <w:rFonts w:ascii="Arial" w:hAnsi="Arial" w:cs="Arial"/>
        </w:rPr>
        <w:t xml:space="preserve">(7):451–8. doi:10.1016/j.revmed.2020.03.012 PMID:32253018 </w:t>
      </w:r>
    </w:p>
    <w:p w14:paraId="49356A82"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lastRenderedPageBreak/>
        <w:t xml:space="preserve">Kang HJ, Jung SH, Yoon HK, Hahn SB, Kim SJ. Carpal tunnel syndrome caused by space occupying lesions. </w:t>
      </w:r>
      <w:r w:rsidRPr="00CF5964">
        <w:rPr>
          <w:rFonts w:ascii="Arial" w:hAnsi="Arial" w:cs="Arial"/>
          <w:i/>
          <w:iCs/>
        </w:rPr>
        <w:t>Yonsei Med J</w:t>
      </w:r>
      <w:r w:rsidRPr="00CF5964">
        <w:rPr>
          <w:rFonts w:ascii="Arial" w:hAnsi="Arial" w:cs="Arial"/>
        </w:rPr>
        <w:t>. 2009 Apr 30;</w:t>
      </w:r>
      <w:r w:rsidRPr="00CF5964">
        <w:rPr>
          <w:rFonts w:ascii="Arial" w:hAnsi="Arial" w:cs="Arial"/>
          <w:i/>
          <w:iCs/>
        </w:rPr>
        <w:t>50</w:t>
      </w:r>
      <w:r w:rsidRPr="00CF5964">
        <w:rPr>
          <w:rFonts w:ascii="Arial" w:hAnsi="Arial" w:cs="Arial"/>
        </w:rPr>
        <w:t xml:space="preserve">(2):257–61. doi:10.3349/ymj.2009.50.2.257 PMID:19424883 </w:t>
      </w:r>
    </w:p>
    <w:p w14:paraId="02193A4E"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Nakamichi</w:t>
      </w:r>
      <w:proofErr w:type="spellEnd"/>
      <w:r w:rsidRPr="00CF5964">
        <w:rPr>
          <w:rFonts w:ascii="Arial" w:hAnsi="Arial" w:cs="Arial"/>
        </w:rPr>
        <w:t xml:space="preserve"> K, Tachibana S. Unilateral carpal tunnel syndrome and space-occupying lesions. </w:t>
      </w:r>
      <w:r w:rsidRPr="00CF5964">
        <w:rPr>
          <w:rFonts w:ascii="Arial" w:hAnsi="Arial" w:cs="Arial"/>
          <w:i/>
          <w:iCs/>
        </w:rPr>
        <w:t>J Hand Surg Br</w:t>
      </w:r>
      <w:r w:rsidRPr="00CF5964">
        <w:rPr>
          <w:rFonts w:ascii="Arial" w:hAnsi="Arial" w:cs="Arial"/>
        </w:rPr>
        <w:t>. 1993 Dec;</w:t>
      </w:r>
      <w:r w:rsidRPr="00CF5964">
        <w:rPr>
          <w:rFonts w:ascii="Arial" w:hAnsi="Arial" w:cs="Arial"/>
          <w:i/>
          <w:iCs/>
        </w:rPr>
        <w:t>18</w:t>
      </w:r>
      <w:r w:rsidRPr="00CF5964">
        <w:rPr>
          <w:rFonts w:ascii="Arial" w:hAnsi="Arial" w:cs="Arial"/>
        </w:rPr>
        <w:t xml:space="preserve">(6):748–9. doi:10.1016/0266-7681(93)90249-M PMID:8132962 </w:t>
      </w:r>
    </w:p>
    <w:p w14:paraId="6FFFF9C5"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Kremchek</w:t>
      </w:r>
      <w:proofErr w:type="spellEnd"/>
      <w:r w:rsidRPr="00CF5964">
        <w:rPr>
          <w:rFonts w:ascii="Arial" w:hAnsi="Arial" w:cs="Arial"/>
        </w:rPr>
        <w:t xml:space="preserve"> TE, </w:t>
      </w:r>
      <w:proofErr w:type="spellStart"/>
      <w:r w:rsidRPr="00CF5964">
        <w:rPr>
          <w:rFonts w:ascii="Arial" w:hAnsi="Arial" w:cs="Arial"/>
        </w:rPr>
        <w:t>Kremchek</w:t>
      </w:r>
      <w:proofErr w:type="spellEnd"/>
      <w:r w:rsidRPr="00CF5964">
        <w:rPr>
          <w:rFonts w:ascii="Arial" w:hAnsi="Arial" w:cs="Arial"/>
        </w:rPr>
        <w:t xml:space="preserve"> EJ. Carpal tunnel syndrome caused by flexor tendon sheath lipoma. </w:t>
      </w:r>
      <w:proofErr w:type="spellStart"/>
      <w:r w:rsidRPr="00CF5964">
        <w:rPr>
          <w:rFonts w:ascii="Arial" w:hAnsi="Arial" w:cs="Arial"/>
          <w:i/>
          <w:iCs/>
        </w:rPr>
        <w:t>Orthop</w:t>
      </w:r>
      <w:proofErr w:type="spellEnd"/>
      <w:r w:rsidRPr="00CF5964">
        <w:rPr>
          <w:rFonts w:ascii="Arial" w:hAnsi="Arial" w:cs="Arial"/>
          <w:i/>
          <w:iCs/>
        </w:rPr>
        <w:t xml:space="preserve"> Rev</w:t>
      </w:r>
      <w:r w:rsidRPr="00CF5964">
        <w:rPr>
          <w:rFonts w:ascii="Arial" w:hAnsi="Arial" w:cs="Arial"/>
        </w:rPr>
        <w:t>. 1988 Nov;</w:t>
      </w:r>
      <w:r w:rsidRPr="00CF5964">
        <w:rPr>
          <w:rFonts w:ascii="Arial" w:hAnsi="Arial" w:cs="Arial"/>
          <w:i/>
          <w:iCs/>
        </w:rPr>
        <w:t>17</w:t>
      </w:r>
      <w:r w:rsidRPr="00CF5964">
        <w:rPr>
          <w:rFonts w:ascii="Arial" w:hAnsi="Arial" w:cs="Arial"/>
        </w:rPr>
        <w:t xml:space="preserve">(11):1083–5. PMID:3211516 </w:t>
      </w:r>
    </w:p>
    <w:p w14:paraId="52C9DA96"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Meek MF, Sheikh ZA, Quinton DN. Carpal tunnel syndrome caused by a giant cell </w:t>
      </w:r>
      <w:proofErr w:type="spellStart"/>
      <w:r w:rsidRPr="00CF5964">
        <w:rPr>
          <w:rFonts w:ascii="Arial" w:hAnsi="Arial" w:cs="Arial"/>
        </w:rPr>
        <w:t>tumour</w:t>
      </w:r>
      <w:proofErr w:type="spellEnd"/>
      <w:r w:rsidRPr="00CF5964">
        <w:rPr>
          <w:rFonts w:ascii="Arial" w:hAnsi="Arial" w:cs="Arial"/>
        </w:rPr>
        <w:t xml:space="preserve"> of the flexor tendon sheath. </w:t>
      </w:r>
      <w:r w:rsidRPr="00CF5964">
        <w:rPr>
          <w:rFonts w:ascii="Arial" w:hAnsi="Arial" w:cs="Arial"/>
          <w:i/>
          <w:iCs/>
        </w:rPr>
        <w:t xml:space="preserve">J </w:t>
      </w:r>
      <w:proofErr w:type="spellStart"/>
      <w:r w:rsidRPr="00CF5964">
        <w:rPr>
          <w:rFonts w:ascii="Arial" w:hAnsi="Arial" w:cs="Arial"/>
          <w:i/>
          <w:iCs/>
        </w:rPr>
        <w:t>Plast</w:t>
      </w:r>
      <w:proofErr w:type="spellEnd"/>
      <w:r w:rsidRPr="00CF5964">
        <w:rPr>
          <w:rFonts w:ascii="Arial" w:hAnsi="Arial" w:cs="Arial"/>
          <w:i/>
          <w:iCs/>
        </w:rPr>
        <w:t xml:space="preserve"> Surg Hand Surg</w:t>
      </w:r>
      <w:r w:rsidRPr="00CF5964">
        <w:rPr>
          <w:rFonts w:ascii="Arial" w:hAnsi="Arial" w:cs="Arial"/>
        </w:rPr>
        <w:t>. 2014 Feb;</w:t>
      </w:r>
      <w:r w:rsidRPr="00CF5964">
        <w:rPr>
          <w:rFonts w:ascii="Arial" w:hAnsi="Arial" w:cs="Arial"/>
          <w:i/>
          <w:iCs/>
        </w:rPr>
        <w:t>48</w:t>
      </w:r>
      <w:r w:rsidRPr="00CF5964">
        <w:rPr>
          <w:rFonts w:ascii="Arial" w:hAnsi="Arial" w:cs="Arial"/>
        </w:rPr>
        <w:t xml:space="preserve">(1):84–5. doi:10.3109/2000656X.2013.791552 PMID:23668388 </w:t>
      </w:r>
    </w:p>
    <w:p w14:paraId="2BCFEDF9"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Coessens</w:t>
      </w:r>
      <w:proofErr w:type="spellEnd"/>
      <w:r w:rsidRPr="00CF5964">
        <w:rPr>
          <w:rFonts w:ascii="Arial" w:hAnsi="Arial" w:cs="Arial"/>
        </w:rPr>
        <w:t xml:space="preserve"> B, De </w:t>
      </w:r>
      <w:proofErr w:type="spellStart"/>
      <w:r w:rsidRPr="00CF5964">
        <w:rPr>
          <w:rFonts w:ascii="Arial" w:hAnsi="Arial" w:cs="Arial"/>
        </w:rPr>
        <w:t>Mey</w:t>
      </w:r>
      <w:proofErr w:type="spellEnd"/>
      <w:r w:rsidRPr="00CF5964">
        <w:rPr>
          <w:rFonts w:ascii="Arial" w:hAnsi="Arial" w:cs="Arial"/>
        </w:rPr>
        <w:t xml:space="preserve"> A, </w:t>
      </w:r>
      <w:proofErr w:type="spellStart"/>
      <w:r w:rsidRPr="00CF5964">
        <w:rPr>
          <w:rFonts w:ascii="Arial" w:hAnsi="Arial" w:cs="Arial"/>
        </w:rPr>
        <w:t>Lacotte</w:t>
      </w:r>
      <w:proofErr w:type="spellEnd"/>
      <w:r w:rsidRPr="00CF5964">
        <w:rPr>
          <w:rFonts w:ascii="Arial" w:hAnsi="Arial" w:cs="Arial"/>
        </w:rPr>
        <w:t xml:space="preserve"> B, </w:t>
      </w:r>
      <w:proofErr w:type="spellStart"/>
      <w:r w:rsidRPr="00CF5964">
        <w:rPr>
          <w:rFonts w:ascii="Arial" w:hAnsi="Arial" w:cs="Arial"/>
        </w:rPr>
        <w:t>Vandenbroeck</w:t>
      </w:r>
      <w:proofErr w:type="spellEnd"/>
      <w:r w:rsidRPr="00CF5964">
        <w:rPr>
          <w:rFonts w:ascii="Arial" w:hAnsi="Arial" w:cs="Arial"/>
        </w:rPr>
        <w:t xml:space="preserve"> D. Carpal tunnel syndrome due to an </w:t>
      </w:r>
      <w:proofErr w:type="spellStart"/>
      <w:r w:rsidRPr="00CF5964">
        <w:rPr>
          <w:rFonts w:ascii="Arial" w:hAnsi="Arial" w:cs="Arial"/>
        </w:rPr>
        <w:t>haemangioma</w:t>
      </w:r>
      <w:proofErr w:type="spellEnd"/>
      <w:r w:rsidRPr="00CF5964">
        <w:rPr>
          <w:rFonts w:ascii="Arial" w:hAnsi="Arial" w:cs="Arial"/>
        </w:rPr>
        <w:t xml:space="preserve"> of the median nerve in a 12-year-old child. </w:t>
      </w:r>
      <w:r w:rsidRPr="00CF5964">
        <w:rPr>
          <w:rFonts w:ascii="Arial" w:hAnsi="Arial" w:cs="Arial"/>
          <w:i/>
          <w:iCs/>
        </w:rPr>
        <w:t xml:space="preserve">Ann </w:t>
      </w:r>
      <w:proofErr w:type="spellStart"/>
      <w:r w:rsidRPr="00CF5964">
        <w:rPr>
          <w:rFonts w:ascii="Arial" w:hAnsi="Arial" w:cs="Arial"/>
          <w:i/>
          <w:iCs/>
        </w:rPr>
        <w:t>Chir</w:t>
      </w:r>
      <w:proofErr w:type="spellEnd"/>
      <w:r w:rsidRPr="00CF5964">
        <w:rPr>
          <w:rFonts w:ascii="Arial" w:hAnsi="Arial" w:cs="Arial"/>
          <w:i/>
          <w:iCs/>
        </w:rPr>
        <w:t xml:space="preserve"> Main </w:t>
      </w:r>
      <w:proofErr w:type="spellStart"/>
      <w:r w:rsidRPr="00CF5964">
        <w:rPr>
          <w:rFonts w:ascii="Arial" w:hAnsi="Arial" w:cs="Arial"/>
          <w:i/>
          <w:iCs/>
        </w:rPr>
        <w:t>Memb</w:t>
      </w:r>
      <w:proofErr w:type="spellEnd"/>
      <w:r w:rsidRPr="00CF5964">
        <w:rPr>
          <w:rFonts w:ascii="Arial" w:hAnsi="Arial" w:cs="Arial"/>
          <w:i/>
          <w:iCs/>
        </w:rPr>
        <w:t xml:space="preserve"> Super</w:t>
      </w:r>
      <w:r w:rsidRPr="00CF5964">
        <w:rPr>
          <w:rFonts w:ascii="Arial" w:hAnsi="Arial" w:cs="Arial"/>
        </w:rPr>
        <w:t>. 1991;</w:t>
      </w:r>
      <w:r w:rsidRPr="00CF5964">
        <w:rPr>
          <w:rFonts w:ascii="Arial" w:hAnsi="Arial" w:cs="Arial"/>
          <w:i/>
          <w:iCs/>
        </w:rPr>
        <w:t>10</w:t>
      </w:r>
      <w:r w:rsidRPr="00CF5964">
        <w:rPr>
          <w:rFonts w:ascii="Arial" w:hAnsi="Arial" w:cs="Arial"/>
        </w:rPr>
        <w:t xml:space="preserve">(3):255–7. doi:10.1016/S0753-9052(05)80053-1 PMID:1722889 </w:t>
      </w:r>
    </w:p>
    <w:p w14:paraId="6A54D288"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Weiss AP, Steichen JB. Synovial sarcoma causing carpal tunnel syndrome. </w:t>
      </w:r>
      <w:r w:rsidRPr="00CF5964">
        <w:rPr>
          <w:rFonts w:ascii="Arial" w:hAnsi="Arial" w:cs="Arial"/>
          <w:i/>
          <w:iCs/>
        </w:rPr>
        <w:t>J Hand Surg Am</w:t>
      </w:r>
      <w:r w:rsidRPr="00CF5964">
        <w:rPr>
          <w:rFonts w:ascii="Arial" w:hAnsi="Arial" w:cs="Arial"/>
        </w:rPr>
        <w:t>. 1992 Nov;</w:t>
      </w:r>
      <w:r w:rsidRPr="00CF5964">
        <w:rPr>
          <w:rFonts w:ascii="Arial" w:hAnsi="Arial" w:cs="Arial"/>
          <w:i/>
          <w:iCs/>
        </w:rPr>
        <w:t>17</w:t>
      </w:r>
      <w:r w:rsidRPr="00CF5964">
        <w:rPr>
          <w:rFonts w:ascii="Arial" w:hAnsi="Arial" w:cs="Arial"/>
        </w:rPr>
        <w:t xml:space="preserve">(6):1024–5. doi:10.1016/0363-5023(92)90374-O PMID:1491039 </w:t>
      </w:r>
    </w:p>
    <w:p w14:paraId="34BFC911"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Spencer JD. Amyloidosis as a cause of carpal tunnel syndrome in </w:t>
      </w:r>
      <w:proofErr w:type="spellStart"/>
      <w:r w:rsidRPr="00CF5964">
        <w:rPr>
          <w:rFonts w:ascii="Arial" w:hAnsi="Arial" w:cs="Arial"/>
        </w:rPr>
        <w:t>haemodialysis</w:t>
      </w:r>
      <w:proofErr w:type="spellEnd"/>
      <w:r w:rsidRPr="00CF5964">
        <w:rPr>
          <w:rFonts w:ascii="Arial" w:hAnsi="Arial" w:cs="Arial"/>
        </w:rPr>
        <w:t xml:space="preserve"> patients. </w:t>
      </w:r>
      <w:r w:rsidRPr="00CF5964">
        <w:rPr>
          <w:rFonts w:ascii="Arial" w:hAnsi="Arial" w:cs="Arial"/>
          <w:i/>
          <w:iCs/>
        </w:rPr>
        <w:t>J Hand Surg Br</w:t>
      </w:r>
      <w:r w:rsidRPr="00CF5964">
        <w:rPr>
          <w:rFonts w:ascii="Arial" w:hAnsi="Arial" w:cs="Arial"/>
        </w:rPr>
        <w:t>. 1988 Nov;</w:t>
      </w:r>
      <w:r w:rsidRPr="00CF5964">
        <w:rPr>
          <w:rFonts w:ascii="Arial" w:hAnsi="Arial" w:cs="Arial"/>
          <w:i/>
          <w:iCs/>
        </w:rPr>
        <w:t>13</w:t>
      </w:r>
      <w:r w:rsidRPr="00CF5964">
        <w:rPr>
          <w:rFonts w:ascii="Arial" w:hAnsi="Arial" w:cs="Arial"/>
        </w:rPr>
        <w:t xml:space="preserve">(4):402–5. doi:10.1016/0266-7681(88)90184-7 PMID:3210080 </w:t>
      </w:r>
    </w:p>
    <w:p w14:paraId="6C5087D6" w14:textId="2DC33472" w:rsidR="00790ADA"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Naito M, Ogata K, Goya T. Carpal tunnel syndrome in chronic renal dialysis patients: clinical evaluation of 62 hands and results of operative treatment. </w:t>
      </w:r>
      <w:r w:rsidRPr="00CF5964">
        <w:rPr>
          <w:rFonts w:ascii="Arial" w:hAnsi="Arial" w:cs="Arial"/>
          <w:i/>
          <w:iCs/>
        </w:rPr>
        <w:t>J Hand Surg Br</w:t>
      </w:r>
      <w:r w:rsidRPr="00CF5964">
        <w:rPr>
          <w:rFonts w:ascii="Arial" w:hAnsi="Arial" w:cs="Arial"/>
        </w:rPr>
        <w:t>. 1987 Oct;</w:t>
      </w:r>
      <w:r w:rsidRPr="00CF5964">
        <w:rPr>
          <w:rFonts w:ascii="Arial" w:hAnsi="Arial" w:cs="Arial"/>
          <w:i/>
          <w:iCs/>
        </w:rPr>
        <w:t>12</w:t>
      </w:r>
      <w:r w:rsidRPr="00CF5964">
        <w:rPr>
          <w:rFonts w:ascii="Arial" w:hAnsi="Arial" w:cs="Arial"/>
        </w:rPr>
        <w:t>(3):366–74. doi:10.1016/0266-7681(87)90045-8 PMID:3680953</w:t>
      </w:r>
    </w:p>
    <w:p w14:paraId="05B3FC8A" w14:textId="77777777" w:rsidR="00CF5964" w:rsidRPr="00CF5964" w:rsidRDefault="00CF5964" w:rsidP="00CF5964">
      <w:pPr>
        <w:ind w:left="360"/>
        <w:rPr>
          <w:rFonts w:ascii="Times New Roman" w:hAnsi="Times New Roman"/>
          <w:sz w:val="24"/>
          <w:szCs w:val="24"/>
        </w:rPr>
      </w:pPr>
    </w:p>
    <w:p w14:paraId="3018E2A6" w14:textId="12ACB4C5" w:rsidR="004D4277" w:rsidRDefault="004D4277" w:rsidP="00441B6F">
      <w:pPr>
        <w:pStyle w:val="Appendix"/>
        <w:spacing w:after="0"/>
        <w:jc w:val="both"/>
        <w:rPr>
          <w:rFonts w:ascii="Arial" w:hAnsi="Arial" w:cs="Arial"/>
        </w:rPr>
      </w:pPr>
    </w:p>
    <w:p w14:paraId="32BA2632" w14:textId="77777777" w:rsidR="0006101A" w:rsidRDefault="0006101A" w:rsidP="00441B6F">
      <w:pPr>
        <w:pStyle w:val="Appendix"/>
        <w:spacing w:after="0"/>
        <w:jc w:val="both"/>
        <w:rPr>
          <w:rFonts w:ascii="Arial" w:hAnsi="Arial" w:cs="Arial"/>
        </w:rPr>
      </w:pPr>
    </w:p>
    <w:p w14:paraId="0E791EAF" w14:textId="77777777" w:rsidR="0006101A" w:rsidRDefault="0006101A" w:rsidP="00441B6F">
      <w:pPr>
        <w:pStyle w:val="Appendix"/>
        <w:spacing w:after="0"/>
        <w:jc w:val="both"/>
        <w:rPr>
          <w:rFonts w:ascii="Arial" w:hAnsi="Arial" w:cs="Arial"/>
        </w:rPr>
      </w:pPr>
    </w:p>
    <w:p w14:paraId="68780C75" w14:textId="24248B47" w:rsidR="0006101A" w:rsidRPr="00FB3A86" w:rsidRDefault="0006101A" w:rsidP="00441B6F">
      <w:pPr>
        <w:pStyle w:val="Appendix"/>
        <w:spacing w:after="0"/>
        <w:jc w:val="both"/>
        <w:rPr>
          <w:rFonts w:ascii="Arial" w:hAnsi="Arial" w:cs="Arial"/>
          <w:b w:val="0"/>
        </w:rPr>
        <w:sectPr w:rsidR="0006101A" w:rsidRPr="00FB3A86" w:rsidSect="00EF5B9B">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3059716" w14:textId="77777777" w:rsidR="0006101A" w:rsidRPr="00FB3A86" w:rsidRDefault="0006101A" w:rsidP="0006101A">
      <w:pPr>
        <w:pStyle w:val="Appendix"/>
        <w:spacing w:after="0"/>
        <w:jc w:val="both"/>
        <w:rPr>
          <w:rFonts w:ascii="Arial" w:hAnsi="Arial" w:cs="Arial"/>
          <w:b w:val="0"/>
        </w:rPr>
      </w:pPr>
    </w:p>
    <w:sectPr w:rsidR="0006101A" w:rsidRPr="00FB3A86" w:rsidSect="00EF5B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84768" w14:textId="77777777" w:rsidR="007C4303" w:rsidRDefault="007C4303" w:rsidP="00C37E61">
      <w:r>
        <w:separator/>
      </w:r>
    </w:p>
  </w:endnote>
  <w:endnote w:type="continuationSeparator" w:id="0">
    <w:p w14:paraId="32D06BCC" w14:textId="77777777" w:rsidR="007C4303" w:rsidRDefault="007C43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423C" w14:textId="77777777" w:rsidR="00455B08" w:rsidRDefault="00455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D3B8" w14:textId="77777777" w:rsidR="00455B08" w:rsidRDefault="00455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4639" w14:textId="77777777" w:rsidR="009E048A" w:rsidRDefault="009E048A">
    <w:pPr>
      <w:pStyle w:val="Footer"/>
      <w:rPr>
        <w:rFonts w:ascii="Arial" w:hAnsi="Arial" w:cs="Arial"/>
        <w:sz w:val="16"/>
      </w:rPr>
    </w:pPr>
  </w:p>
  <w:p w14:paraId="52E9E4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1DCD865" w14:textId="77777777" w:rsidR="009E048A" w:rsidRDefault="009E048A">
    <w:pPr>
      <w:pStyle w:val="Footer"/>
      <w:rPr>
        <w:rFonts w:ascii="Arial" w:hAnsi="Arial" w:cs="Arial"/>
        <w:sz w:val="16"/>
      </w:rPr>
    </w:pPr>
  </w:p>
  <w:p w14:paraId="4066995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4BB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FF98D" w14:textId="77777777" w:rsidR="007C4303" w:rsidRDefault="007C4303" w:rsidP="00C37E61">
      <w:r>
        <w:separator/>
      </w:r>
    </w:p>
  </w:footnote>
  <w:footnote w:type="continuationSeparator" w:id="0">
    <w:p w14:paraId="6DE16E0A" w14:textId="77777777" w:rsidR="007C4303" w:rsidRDefault="007C43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1CC2" w14:textId="15300D12" w:rsidR="00455B08" w:rsidRDefault="00455B08">
    <w:pPr>
      <w:pStyle w:val="Header"/>
    </w:pPr>
    <w:r>
      <w:rPr>
        <w:noProof/>
      </w:rPr>
      <w:pict w14:anchorId="1D53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FCD2" w14:textId="5A28A247" w:rsidR="00455B08" w:rsidRDefault="00455B08">
    <w:pPr>
      <w:pStyle w:val="Header"/>
    </w:pPr>
    <w:r>
      <w:rPr>
        <w:noProof/>
      </w:rPr>
      <w:pict w14:anchorId="77CEF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6B8C" w14:textId="74230BF7" w:rsidR="00296529" w:rsidRPr="00296529" w:rsidRDefault="00455B08" w:rsidP="00296529">
    <w:pPr>
      <w:ind w:left="2160"/>
      <w:jc w:val="center"/>
      <w:rPr>
        <w:rFonts w:ascii="Times New Roman" w:eastAsia="Calibri" w:hAnsi="Times New Roman"/>
        <w:i/>
        <w:sz w:val="18"/>
        <w:szCs w:val="22"/>
      </w:rPr>
    </w:pPr>
    <w:r>
      <w:rPr>
        <w:noProof/>
      </w:rPr>
      <w:pict w14:anchorId="4DE20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F5A52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CE04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9A8C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11CEC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35D33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F61D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9538" w14:textId="788947D9" w:rsidR="00455B08" w:rsidRDefault="00455B08">
    <w:pPr>
      <w:pStyle w:val="Header"/>
    </w:pPr>
    <w:r>
      <w:rPr>
        <w:noProof/>
      </w:rPr>
      <w:pict w14:anchorId="1262E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920A" w14:textId="09B47A40" w:rsidR="00455B08" w:rsidRDefault="00455B08">
    <w:pPr>
      <w:pStyle w:val="Header"/>
    </w:pPr>
    <w:r>
      <w:rPr>
        <w:noProof/>
      </w:rPr>
      <w:pict w14:anchorId="49B3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0FD5" w14:textId="78A66265" w:rsidR="00455B08" w:rsidRDefault="00455B08">
    <w:pPr>
      <w:pStyle w:val="Header"/>
    </w:pPr>
    <w:r>
      <w:rPr>
        <w:noProof/>
      </w:rPr>
      <w:pict w14:anchorId="51DF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F2464C"/>
    <w:multiLevelType w:val="multilevel"/>
    <w:tmpl w:val="1EA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90FBA"/>
    <w:multiLevelType w:val="multilevel"/>
    <w:tmpl w:val="26E4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01A15"/>
    <w:multiLevelType w:val="hybridMultilevel"/>
    <w:tmpl w:val="DBE09D18"/>
    <w:lvl w:ilvl="0" w:tplc="5EA07DF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9"/>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EB8"/>
    <w:rsid w:val="00030174"/>
    <w:rsid w:val="0004579C"/>
    <w:rsid w:val="0006101A"/>
    <w:rsid w:val="000A47FA"/>
    <w:rsid w:val="000A65D3"/>
    <w:rsid w:val="000B1E33"/>
    <w:rsid w:val="000D689F"/>
    <w:rsid w:val="000E7B7B"/>
    <w:rsid w:val="000E7D62"/>
    <w:rsid w:val="00103357"/>
    <w:rsid w:val="00123C9F"/>
    <w:rsid w:val="00126190"/>
    <w:rsid w:val="00130F17"/>
    <w:rsid w:val="001320BF"/>
    <w:rsid w:val="0013467D"/>
    <w:rsid w:val="00141C83"/>
    <w:rsid w:val="00163BC4"/>
    <w:rsid w:val="00191062"/>
    <w:rsid w:val="00192B72"/>
    <w:rsid w:val="001A29D8"/>
    <w:rsid w:val="001A2F6F"/>
    <w:rsid w:val="001A5CAA"/>
    <w:rsid w:val="001B0427"/>
    <w:rsid w:val="001D3A51"/>
    <w:rsid w:val="001D4CA2"/>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14D"/>
    <w:rsid w:val="002B27FB"/>
    <w:rsid w:val="002B685A"/>
    <w:rsid w:val="002B6E0B"/>
    <w:rsid w:val="002C57D2"/>
    <w:rsid w:val="002E0D56"/>
    <w:rsid w:val="00315186"/>
    <w:rsid w:val="0033343E"/>
    <w:rsid w:val="00350109"/>
    <w:rsid w:val="003512C2"/>
    <w:rsid w:val="00371FB6"/>
    <w:rsid w:val="003763C1"/>
    <w:rsid w:val="00376BBE"/>
    <w:rsid w:val="0039224F"/>
    <w:rsid w:val="003A43A4"/>
    <w:rsid w:val="003A7E18"/>
    <w:rsid w:val="003C4C86"/>
    <w:rsid w:val="003C6258"/>
    <w:rsid w:val="003E2796"/>
    <w:rsid w:val="003E2904"/>
    <w:rsid w:val="00401927"/>
    <w:rsid w:val="0041027F"/>
    <w:rsid w:val="00412475"/>
    <w:rsid w:val="00423789"/>
    <w:rsid w:val="00440F43"/>
    <w:rsid w:val="00441B6F"/>
    <w:rsid w:val="00446221"/>
    <w:rsid w:val="00450E62"/>
    <w:rsid w:val="004539DB"/>
    <w:rsid w:val="00455B08"/>
    <w:rsid w:val="00471A80"/>
    <w:rsid w:val="004A59D1"/>
    <w:rsid w:val="004B0830"/>
    <w:rsid w:val="004D305E"/>
    <w:rsid w:val="004D4277"/>
    <w:rsid w:val="004E2629"/>
    <w:rsid w:val="004E3F2F"/>
    <w:rsid w:val="00502516"/>
    <w:rsid w:val="00505F06"/>
    <w:rsid w:val="00506828"/>
    <w:rsid w:val="0053056E"/>
    <w:rsid w:val="00554FDA"/>
    <w:rsid w:val="0058747D"/>
    <w:rsid w:val="005A0E2F"/>
    <w:rsid w:val="005C784C"/>
    <w:rsid w:val="005D17F6"/>
    <w:rsid w:val="005D24B0"/>
    <w:rsid w:val="005E5539"/>
    <w:rsid w:val="00602BF5"/>
    <w:rsid w:val="006141B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566"/>
    <w:rsid w:val="00733AFE"/>
    <w:rsid w:val="007369E6"/>
    <w:rsid w:val="00746E59"/>
    <w:rsid w:val="00754C9A"/>
    <w:rsid w:val="0075599A"/>
    <w:rsid w:val="00761D52"/>
    <w:rsid w:val="0077749E"/>
    <w:rsid w:val="00786626"/>
    <w:rsid w:val="00790ADA"/>
    <w:rsid w:val="00795FE2"/>
    <w:rsid w:val="007C4303"/>
    <w:rsid w:val="007D2288"/>
    <w:rsid w:val="007E088F"/>
    <w:rsid w:val="007E4495"/>
    <w:rsid w:val="007F7B32"/>
    <w:rsid w:val="00804BC2"/>
    <w:rsid w:val="0081431A"/>
    <w:rsid w:val="0083216F"/>
    <w:rsid w:val="008422A0"/>
    <w:rsid w:val="00860000"/>
    <w:rsid w:val="00863BD3"/>
    <w:rsid w:val="008641ED"/>
    <w:rsid w:val="00866D66"/>
    <w:rsid w:val="008671C6"/>
    <w:rsid w:val="00875803"/>
    <w:rsid w:val="008A6C52"/>
    <w:rsid w:val="008A75FA"/>
    <w:rsid w:val="008B459E"/>
    <w:rsid w:val="008D38A0"/>
    <w:rsid w:val="008E13AE"/>
    <w:rsid w:val="008E1506"/>
    <w:rsid w:val="008E6EA2"/>
    <w:rsid w:val="008E710C"/>
    <w:rsid w:val="008F69D6"/>
    <w:rsid w:val="00902823"/>
    <w:rsid w:val="00915CA6"/>
    <w:rsid w:val="00927834"/>
    <w:rsid w:val="009500A6"/>
    <w:rsid w:val="00957C18"/>
    <w:rsid w:val="009659BA"/>
    <w:rsid w:val="009812D9"/>
    <w:rsid w:val="00983040"/>
    <w:rsid w:val="009B3FB9"/>
    <w:rsid w:val="009C2465"/>
    <w:rsid w:val="009D138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5A5"/>
    <w:rsid w:val="00A94063"/>
    <w:rsid w:val="00AA6219"/>
    <w:rsid w:val="00AA74E0"/>
    <w:rsid w:val="00AB703F"/>
    <w:rsid w:val="00AC6BB8"/>
    <w:rsid w:val="00AE008F"/>
    <w:rsid w:val="00B01062"/>
    <w:rsid w:val="00B01FCD"/>
    <w:rsid w:val="00B1776C"/>
    <w:rsid w:val="00B52583"/>
    <w:rsid w:val="00B52896"/>
    <w:rsid w:val="00B73FC2"/>
    <w:rsid w:val="00B95236"/>
    <w:rsid w:val="00B96BD9"/>
    <w:rsid w:val="00BA1B01"/>
    <w:rsid w:val="00BA2641"/>
    <w:rsid w:val="00BA2DD4"/>
    <w:rsid w:val="00BB37AA"/>
    <w:rsid w:val="00BC1FD4"/>
    <w:rsid w:val="00BC53A0"/>
    <w:rsid w:val="00BE4BFD"/>
    <w:rsid w:val="00BE62AD"/>
    <w:rsid w:val="00BF121F"/>
    <w:rsid w:val="00BF1F80"/>
    <w:rsid w:val="00C166EF"/>
    <w:rsid w:val="00C17EB0"/>
    <w:rsid w:val="00C27F5F"/>
    <w:rsid w:val="00C30A0F"/>
    <w:rsid w:val="00C37E61"/>
    <w:rsid w:val="00C70F1B"/>
    <w:rsid w:val="00C71A47"/>
    <w:rsid w:val="00C7464C"/>
    <w:rsid w:val="00C85588"/>
    <w:rsid w:val="00C95931"/>
    <w:rsid w:val="00CD6755"/>
    <w:rsid w:val="00CD6856"/>
    <w:rsid w:val="00CE0089"/>
    <w:rsid w:val="00CE793C"/>
    <w:rsid w:val="00CF193C"/>
    <w:rsid w:val="00CF5964"/>
    <w:rsid w:val="00D173F1"/>
    <w:rsid w:val="00D3081E"/>
    <w:rsid w:val="00D511F6"/>
    <w:rsid w:val="00D74CB0"/>
    <w:rsid w:val="00D8295D"/>
    <w:rsid w:val="00DC2A65"/>
    <w:rsid w:val="00DE15F0"/>
    <w:rsid w:val="00DE5663"/>
    <w:rsid w:val="00DE78AA"/>
    <w:rsid w:val="00E053D0"/>
    <w:rsid w:val="00E15994"/>
    <w:rsid w:val="00E27659"/>
    <w:rsid w:val="00E3114E"/>
    <w:rsid w:val="00E31A70"/>
    <w:rsid w:val="00E35B02"/>
    <w:rsid w:val="00E4794D"/>
    <w:rsid w:val="00E66496"/>
    <w:rsid w:val="00E66B35"/>
    <w:rsid w:val="00E66E10"/>
    <w:rsid w:val="00E769F6"/>
    <w:rsid w:val="00E8407C"/>
    <w:rsid w:val="00E84F3C"/>
    <w:rsid w:val="00E86CF7"/>
    <w:rsid w:val="00EA012C"/>
    <w:rsid w:val="00EC6A55"/>
    <w:rsid w:val="00ED0288"/>
    <w:rsid w:val="00EE52CB"/>
    <w:rsid w:val="00EF0508"/>
    <w:rsid w:val="00EF581D"/>
    <w:rsid w:val="00EF5B9B"/>
    <w:rsid w:val="00EF7FD8"/>
    <w:rsid w:val="00F06F59"/>
    <w:rsid w:val="00F13CC8"/>
    <w:rsid w:val="00F17988"/>
    <w:rsid w:val="00F469F0"/>
    <w:rsid w:val="00F53273"/>
    <w:rsid w:val="00F755E4"/>
    <w:rsid w:val="00F77D02"/>
    <w:rsid w:val="00FB3A86"/>
    <w:rsid w:val="00FD36C8"/>
    <w:rsid w:val="00FE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0C3FB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4E26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E2629"/>
    <w:rPr>
      <w:b/>
      <w:bCs/>
    </w:rPr>
  </w:style>
  <w:style w:type="character" w:customStyle="1" w:styleId="citation-5">
    <w:name w:val="citation-5"/>
    <w:basedOn w:val="DefaultParagraphFont"/>
    <w:rsid w:val="00CF5964"/>
  </w:style>
  <w:style w:type="character" w:customStyle="1" w:styleId="citation-6">
    <w:name w:val="citation-6"/>
    <w:basedOn w:val="DefaultParagraphFont"/>
    <w:rsid w:val="00CF5964"/>
  </w:style>
  <w:style w:type="character" w:customStyle="1" w:styleId="button-container">
    <w:name w:val="button-container"/>
    <w:basedOn w:val="DefaultParagraphFont"/>
    <w:rsid w:val="00CF5964"/>
  </w:style>
  <w:style w:type="paragraph" w:styleId="ListParagraph">
    <w:name w:val="List Paragraph"/>
    <w:basedOn w:val="Normal"/>
    <w:uiPriority w:val="34"/>
    <w:qFormat/>
    <w:rsid w:val="00CF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45690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954938">
      <w:bodyDiv w:val="1"/>
      <w:marLeft w:val="0"/>
      <w:marRight w:val="0"/>
      <w:marTop w:val="0"/>
      <w:marBottom w:val="0"/>
      <w:divBdr>
        <w:top w:val="none" w:sz="0" w:space="0" w:color="auto"/>
        <w:left w:val="none" w:sz="0" w:space="0" w:color="auto"/>
        <w:bottom w:val="none" w:sz="0" w:space="0" w:color="auto"/>
        <w:right w:val="none" w:sz="0" w:space="0" w:color="auto"/>
      </w:divBdr>
    </w:div>
    <w:div w:id="14931355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8427-8155-4F7A-8B2B-3BA4E925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TotalTime>
  <Pages>6</Pages>
  <Words>5430</Words>
  <Characters>30954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2014-10-25T14:34:00Z</dcterms:created>
  <dcterms:modified xsi:type="dcterms:W3CDTF">2025-05-29T12:28:00Z</dcterms:modified>
</cp:coreProperties>
</file>