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32F" w14:textId="20D8CB5D" w:rsidR="009E5057" w:rsidRPr="009E5057" w:rsidRDefault="009E5057" w:rsidP="009E5057">
      <w:pPr>
        <w:pStyle w:val="NoSpacing"/>
        <w:spacing w:line="480" w:lineRule="auto"/>
        <w:rPr>
          <w:rFonts w:ascii="Times New Roman" w:hAnsi="Times New Roman" w:cs="Times New Roman"/>
          <w:b/>
          <w:bCs/>
          <w:i/>
          <w:iCs/>
          <w:sz w:val="24"/>
          <w:szCs w:val="24"/>
          <w:u w:val="single"/>
        </w:rPr>
      </w:pPr>
      <w:bookmarkStart w:id="0" w:name="_GoBack"/>
      <w:bookmarkEnd w:id="0"/>
      <w:r w:rsidRPr="009E5057">
        <w:rPr>
          <w:rFonts w:ascii="Times New Roman" w:hAnsi="Times New Roman" w:cs="Times New Roman"/>
          <w:b/>
          <w:bCs/>
          <w:i/>
          <w:iCs/>
          <w:sz w:val="24"/>
          <w:szCs w:val="24"/>
          <w:u w:val="single"/>
        </w:rPr>
        <w:t>Original Research Article</w:t>
      </w:r>
    </w:p>
    <w:p w14:paraId="389CD7AE" w14:textId="3C41CDE3" w:rsidR="00860828" w:rsidRDefault="00577069">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THE SENSITIVITY AND SPECIFICITY OF</w:t>
      </w:r>
      <w:r>
        <w:rPr>
          <w:rFonts w:ascii="Times New Roman" w:hAnsi="Times New Roman" w:cs="Times New Roman"/>
          <w:sz w:val="24"/>
          <w:szCs w:val="24"/>
        </w:rPr>
        <w:t xml:space="preserve"> </w:t>
      </w:r>
      <w:r>
        <w:rPr>
          <w:rFonts w:ascii="Times New Roman" w:hAnsi="Times New Roman" w:cs="Times New Roman"/>
          <w:b/>
          <w:bCs/>
          <w:sz w:val="24"/>
          <w:szCs w:val="24"/>
        </w:rPr>
        <w:t>WHITE BLOOD CELL COUNT AS A BIOMARKER FOR THE DIAGNOSIS OF ACUTE APPENDICITIS.</w:t>
      </w:r>
    </w:p>
    <w:p w14:paraId="376810A2" w14:textId="77777777" w:rsidR="00860828" w:rsidRDefault="00860828">
      <w:pPr>
        <w:spacing w:after="0" w:line="360" w:lineRule="auto"/>
        <w:rPr>
          <w:rFonts w:ascii="Times New Roman" w:eastAsia="Times New Roman" w:hAnsi="Times New Roman" w:cs="Times New Roman"/>
          <w:sz w:val="20"/>
          <w:szCs w:val="20"/>
        </w:rPr>
      </w:pPr>
    </w:p>
    <w:p w14:paraId="2E52E05C"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bCs/>
          <w:sz w:val="24"/>
          <w:szCs w:val="24"/>
        </w:rPr>
        <w:t>Abstract</w:t>
      </w:r>
    </w:p>
    <w:p w14:paraId="3C75E42B" w14:textId="77777777" w:rsidR="00860828" w:rsidRDefault="00577069">
      <w:p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11BF08AF" w14:textId="77777777" w:rsidR="00860828" w:rsidRDefault="00577069">
      <w:pPr>
        <w:spacing w:line="480" w:lineRule="auto"/>
        <w:rPr>
          <w:rFonts w:ascii="Times New Roman" w:hAnsi="Times New Roman" w:cs="Times New Roman"/>
          <w:color w:val="FFC000"/>
          <w:sz w:val="24"/>
          <w:szCs w:val="24"/>
        </w:rPr>
      </w:pPr>
      <w:r>
        <w:rPr>
          <w:rFonts w:ascii="Times New Roman" w:hAnsi="Times New Roman" w:cs="Times New Roman"/>
          <w:sz w:val="24"/>
          <w:szCs w:val="24"/>
        </w:rPr>
        <w:t xml:space="preserve">The diagnosis of acute appendicitis is largely </w:t>
      </w:r>
      <w:r>
        <w:rPr>
          <w:rFonts w:ascii="Times New Roman" w:hAnsi="Times New Roman" w:cs="Times New Roman"/>
          <w:sz w:val="24"/>
          <w:szCs w:val="24"/>
        </w:rPr>
        <w:t>clinical. However, diagnostic difficulties may arise with many cases resulting in significant morbidity and mortality. The diagnostic and discriminatory values of white blood cell (WBC) count in acute appendicitis have been studied extensively, but the res</w:t>
      </w:r>
      <w:r>
        <w:rPr>
          <w:rFonts w:ascii="Times New Roman" w:hAnsi="Times New Roman" w:cs="Times New Roman"/>
          <w:sz w:val="24"/>
          <w:szCs w:val="24"/>
        </w:rPr>
        <w:t>ults remain controversial. This study aimed to assess the sensitivity and specificity of WBC count as a biomarker for the diagnosis of acute appendicitis</w:t>
      </w:r>
    </w:p>
    <w:p w14:paraId="68BCEADA"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bCs/>
          <w:sz w:val="24"/>
          <w:szCs w:val="24"/>
        </w:rPr>
        <w:t>Materials and methods</w:t>
      </w:r>
      <w:r>
        <w:rPr>
          <w:rFonts w:ascii="Times New Roman" w:hAnsi="Times New Roman" w:cs="Times New Roman"/>
          <w:sz w:val="24"/>
          <w:szCs w:val="24"/>
        </w:rPr>
        <w:t xml:space="preserve"> </w:t>
      </w:r>
    </w:p>
    <w:p w14:paraId="328A9FC3" w14:textId="3FAAAADE" w:rsidR="00860828" w:rsidRDefault="00577069">
      <w:pPr>
        <w:spacing w:line="480" w:lineRule="auto"/>
        <w:rPr>
          <w:rFonts w:ascii="Times New Roman" w:hAnsi="Times New Roman" w:cs="Times New Roman"/>
          <w:sz w:val="24"/>
          <w:szCs w:val="24"/>
        </w:rPr>
      </w:pPr>
      <w:r>
        <w:rPr>
          <w:rFonts w:ascii="Times New Roman" w:hAnsi="Times New Roman" w:cs="Times New Roman"/>
          <w:sz w:val="24"/>
          <w:szCs w:val="24"/>
        </w:rPr>
        <w:t>This was a one-year prospective hospital-based study carried out on sixty-six (</w:t>
      </w:r>
      <w:r>
        <w:rPr>
          <w:rFonts w:ascii="Times New Roman" w:hAnsi="Times New Roman" w:cs="Times New Roman"/>
          <w:sz w:val="24"/>
          <w:szCs w:val="24"/>
        </w:rPr>
        <w:t>66) consecutive patients presenting to the accident and emergency ward, who had appendicectomy following a clinical diagnosis of acute appendicitis. Before surgery, samples for WBC count were collected from all recruited patients. Intraoperative macroscopi</w:t>
      </w:r>
      <w:r>
        <w:rPr>
          <w:rFonts w:ascii="Times New Roman" w:hAnsi="Times New Roman" w:cs="Times New Roman"/>
          <w:sz w:val="24"/>
          <w:szCs w:val="24"/>
        </w:rPr>
        <w:t>c assessment and histopathological examination were done for all appendixes.</w:t>
      </w:r>
      <w:r>
        <w:rPr>
          <w:rFonts w:ascii="Times New Roman" w:hAnsi="Times New Roman" w:cs="Times New Roman"/>
          <w:b/>
          <w:bCs/>
          <w:sz w:val="24"/>
          <w:szCs w:val="24"/>
        </w:rPr>
        <w:t xml:space="preserve"> </w:t>
      </w:r>
      <w:r>
        <w:rPr>
          <w:rFonts w:ascii="Times New Roman" w:hAnsi="Times New Roman" w:cs="Times New Roman"/>
          <w:sz w:val="24"/>
          <w:szCs w:val="24"/>
        </w:rPr>
        <w:t>A proforma was used to collect data. All the statistical analyses were performed using statistical package for social sciences (IBM SPSS) version 21. Calculations of mean, standar</w:t>
      </w:r>
      <w:r>
        <w:rPr>
          <w:rFonts w:ascii="Times New Roman" w:hAnsi="Times New Roman" w:cs="Times New Roman"/>
          <w:sz w:val="24"/>
          <w:szCs w:val="24"/>
        </w:rPr>
        <w:t>d deviations, and associations between the variables were tested for statistical significance using appropriate statistical tools. p-values less than 0.05 were considered significant.</w:t>
      </w:r>
    </w:p>
    <w:p w14:paraId="0B1FCB44"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Results:</w:t>
      </w:r>
      <w:r>
        <w:rPr>
          <w:rFonts w:ascii="Times New Roman" w:hAnsi="Times New Roman" w:cs="Times New Roman"/>
          <w:sz w:val="24"/>
          <w:szCs w:val="24"/>
        </w:rPr>
        <w:t xml:space="preserve"> The median age was 25 years and male: female ratio was 1:1.8. T</w:t>
      </w:r>
      <w:r>
        <w:rPr>
          <w:rFonts w:ascii="Times New Roman" w:hAnsi="Times New Roman" w:cs="Times New Roman"/>
          <w:sz w:val="24"/>
          <w:szCs w:val="24"/>
        </w:rPr>
        <w:t xml:space="preserve">hirteen of the appendixes removed had normal histopathologic examination. The diagnostic accuracy, sensitivity, specificity and positive predictive value for preoperative WBC count were 73%, 72%, 77% and 93% respectively. </w:t>
      </w:r>
    </w:p>
    <w:p w14:paraId="5DC5B7DC"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r>
        <w:rPr>
          <w:rFonts w:ascii="Times New Roman" w:hAnsi="Times New Roman" w:cs="Times New Roman"/>
          <w:color w:val="212121"/>
          <w:sz w:val="24"/>
          <w:szCs w:val="24"/>
          <w:shd w:val="clear" w:color="auto" w:fill="FFFFFF"/>
        </w:rPr>
        <w:t>The diagnosis of appe</w:t>
      </w:r>
      <w:r>
        <w:rPr>
          <w:rFonts w:ascii="Times New Roman" w:hAnsi="Times New Roman" w:cs="Times New Roman"/>
          <w:color w:val="212121"/>
          <w:sz w:val="24"/>
          <w:szCs w:val="24"/>
          <w:shd w:val="clear" w:color="auto" w:fill="FFFFFF"/>
        </w:rPr>
        <w:t>ndicitis should be made primarily based on clinical findings. All patients with suspected</w:t>
      </w:r>
      <w:r>
        <w:rPr>
          <w:rFonts w:ascii="Times New Roman" w:hAnsi="Times New Roman" w:cs="Times New Roman"/>
          <w:sz w:val="24"/>
          <w:szCs w:val="24"/>
        </w:rPr>
        <w:t xml:space="preserve"> acute appendicitis should have WBC count done. If the WBC count is normal, acute appendicitis is very unlikely. </w:t>
      </w:r>
    </w:p>
    <w:p w14:paraId="052B49B1" w14:textId="77777777" w:rsidR="00860828" w:rsidRDefault="00860828">
      <w:pPr>
        <w:spacing w:line="480" w:lineRule="auto"/>
        <w:rPr>
          <w:rFonts w:ascii="Times New Roman" w:hAnsi="Times New Roman" w:cs="Times New Roman"/>
          <w:sz w:val="24"/>
          <w:szCs w:val="24"/>
        </w:rPr>
      </w:pPr>
    </w:p>
    <w:p w14:paraId="68B6CBD0"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appendix, acute appendicitis, appendicect</w:t>
      </w:r>
      <w:r>
        <w:rPr>
          <w:rFonts w:ascii="Times New Roman" w:hAnsi="Times New Roman" w:cs="Times New Roman"/>
          <w:sz w:val="24"/>
          <w:szCs w:val="24"/>
        </w:rPr>
        <w:t>omy, negative appendicectomy, white blood cell count, WBC</w:t>
      </w:r>
    </w:p>
    <w:p w14:paraId="47B5D376"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w:t>
      </w:r>
    </w:p>
    <w:p w14:paraId="257E3B19"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sz w:val="24"/>
          <w:szCs w:val="24"/>
        </w:rPr>
        <w:t>Acute appendicitis remains one of the most common diseases treated by the general surgeon, with appendicectomy being the most commonly performed emergency surgery.</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The clinical diagnosis of acute appendicitis relies upon a detailed history, and thorough physical examination.</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The diagnosis is largely clinical and once established, operative management is advised.</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Despite appendicitis being a common disease, its pre</w:t>
      </w:r>
      <w:r>
        <w:rPr>
          <w:rFonts w:ascii="Times New Roman" w:hAnsi="Times New Roman" w:cs="Times New Roman"/>
          <w:sz w:val="24"/>
          <w:szCs w:val="24"/>
        </w:rPr>
        <w:t>sentation is not always typical and misdiagnosis is not uncommon.</w:t>
      </w:r>
      <w:r>
        <w:rPr>
          <w:rFonts w:ascii="Times New Roman" w:hAnsi="Times New Roman" w:cs="Times New Roman"/>
          <w:sz w:val="24"/>
          <w:szCs w:val="24"/>
          <w:vertAlign w:val="superscript"/>
        </w:rPr>
        <w:t>2,</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Misdiagnoses have a major impact on healthcare systems, as well as important legal consequences.</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Moreover, diagnostic difficulties may lead to negative appendicectomies or cases of misse</w:t>
      </w:r>
      <w:r>
        <w:rPr>
          <w:rFonts w:ascii="Times New Roman" w:hAnsi="Times New Roman" w:cs="Times New Roman"/>
          <w:sz w:val="24"/>
          <w:szCs w:val="24"/>
        </w:rPr>
        <w:t>d appendicitis which might result in complications such as appendiceal perforation or abscess formation.</w:t>
      </w:r>
      <w:r>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The rate of negative appendicectomy has been reported to be 15-30%,</w:t>
      </w:r>
      <w:r>
        <w:rPr>
          <w:rFonts w:ascii="Times New Roman" w:hAnsi="Times New Roman" w:cs="Times New Roman"/>
          <w:sz w:val="24"/>
          <w:szCs w:val="24"/>
          <w:vertAlign w:val="superscript"/>
        </w:rPr>
        <w:t>8</w:t>
      </w:r>
      <w:r>
        <w:rPr>
          <w:rFonts w:ascii="Times New Roman" w:hAnsi="Times New Roman" w:cs="Times New Roman"/>
          <w:sz w:val="24"/>
          <w:szCs w:val="24"/>
        </w:rPr>
        <w:t xml:space="preserve"> with the reported postoperative morbidity associated with these negative explora</w:t>
      </w:r>
      <w:r>
        <w:rPr>
          <w:rFonts w:ascii="Times New Roman" w:hAnsi="Times New Roman" w:cs="Times New Roman"/>
          <w:sz w:val="24"/>
          <w:szCs w:val="24"/>
        </w:rPr>
        <w:t>tions being 5-15%.</w:t>
      </w:r>
      <w:r>
        <w:rPr>
          <w:rFonts w:ascii="Times New Roman" w:hAnsi="Times New Roman" w:cs="Times New Roman"/>
          <w:sz w:val="24"/>
          <w:szCs w:val="24"/>
          <w:vertAlign w:val="superscript"/>
        </w:rPr>
        <w:t>8</w:t>
      </w:r>
      <w:r>
        <w:rPr>
          <w:rFonts w:ascii="Times New Roman" w:hAnsi="Times New Roman" w:cs="Times New Roman"/>
          <w:sz w:val="24"/>
          <w:szCs w:val="24"/>
        </w:rPr>
        <w:t xml:space="preserve"> To this end, diagnostic aids such as scoring systems,</w:t>
      </w:r>
      <w:r>
        <w:rPr>
          <w:rFonts w:ascii="Times New Roman" w:hAnsi="Times New Roman" w:cs="Times New Roman"/>
          <w:sz w:val="24"/>
          <w:szCs w:val="24"/>
          <w:vertAlign w:val="superscript"/>
        </w:rPr>
        <w:t>9,10</w:t>
      </w:r>
      <w:r>
        <w:rPr>
          <w:rFonts w:ascii="Times New Roman" w:hAnsi="Times New Roman" w:cs="Times New Roman"/>
          <w:sz w:val="24"/>
          <w:szCs w:val="24"/>
        </w:rPr>
        <w:t xml:space="preserve"> </w:t>
      </w:r>
      <w:r>
        <w:rPr>
          <w:rFonts w:ascii="Times New Roman" w:hAnsi="Times New Roman" w:cs="Times New Roman"/>
          <w:sz w:val="24"/>
          <w:szCs w:val="24"/>
        </w:rPr>
        <w:lastRenderedPageBreak/>
        <w:t>ultrasonography, computed tomography(CT)</w:t>
      </w:r>
      <w:r>
        <w:rPr>
          <w:rFonts w:ascii="Times New Roman" w:hAnsi="Times New Roman" w:cs="Times New Roman"/>
          <w:sz w:val="24"/>
          <w:szCs w:val="24"/>
          <w:vertAlign w:val="superscript"/>
        </w:rPr>
        <w:t>11</w:t>
      </w:r>
      <w:r>
        <w:rPr>
          <w:rFonts w:ascii="Times New Roman" w:hAnsi="Times New Roman" w:cs="Times New Roman"/>
          <w:sz w:val="24"/>
          <w:szCs w:val="24"/>
        </w:rPr>
        <w:t xml:space="preserve"> or even magnetic resonance imaging(MRI)</w:t>
      </w:r>
      <w:r>
        <w:rPr>
          <w:rFonts w:ascii="Times New Roman" w:hAnsi="Times New Roman" w:cs="Times New Roman"/>
          <w:sz w:val="24"/>
          <w:szCs w:val="24"/>
          <w:vertAlign w:val="superscript"/>
        </w:rPr>
        <w:t>12</w:t>
      </w:r>
      <w:r>
        <w:rPr>
          <w:rFonts w:ascii="Times New Roman" w:hAnsi="Times New Roman" w:cs="Times New Roman"/>
          <w:sz w:val="24"/>
          <w:szCs w:val="24"/>
        </w:rPr>
        <w:t xml:space="preserve"> have been devised. These seek to help confirm the diagnosis and guide the surgeon’s decision on operative management.</w:t>
      </w:r>
      <w:r>
        <w:rPr>
          <w:rFonts w:ascii="Times New Roman" w:hAnsi="Times New Roman" w:cs="Times New Roman"/>
          <w:sz w:val="24"/>
          <w:szCs w:val="24"/>
          <w:vertAlign w:val="superscript"/>
        </w:rPr>
        <w:t>13</w:t>
      </w:r>
      <w:r>
        <w:rPr>
          <w:rFonts w:ascii="Times New Roman" w:hAnsi="Times New Roman" w:cs="Times New Roman"/>
          <w:sz w:val="24"/>
          <w:szCs w:val="24"/>
        </w:rPr>
        <w:t xml:space="preserve"> However, these diagnostic adjuncts may either be too expensive, not readily available, involve exposure to high dose radiations, or may</w:t>
      </w:r>
      <w:r>
        <w:rPr>
          <w:rFonts w:ascii="Times New Roman" w:hAnsi="Times New Roman" w:cs="Times New Roman"/>
          <w:sz w:val="24"/>
          <w:szCs w:val="24"/>
        </w:rPr>
        <w:t xml:space="preserve"> not always have accurate and reproducible results.</w:t>
      </w:r>
      <w:r>
        <w:rPr>
          <w:rFonts w:ascii="Times New Roman" w:hAnsi="Times New Roman" w:cs="Times New Roman"/>
          <w:sz w:val="24"/>
          <w:szCs w:val="24"/>
          <w:vertAlign w:val="superscript"/>
        </w:rPr>
        <w:t>13-19</w:t>
      </w:r>
      <w:r>
        <w:rPr>
          <w:rFonts w:ascii="Times New Roman" w:hAnsi="Times New Roman" w:cs="Times New Roman"/>
          <w:sz w:val="24"/>
          <w:szCs w:val="24"/>
        </w:rPr>
        <w:t xml:space="preserve"> </w:t>
      </w:r>
    </w:p>
    <w:p w14:paraId="76ADF0C4"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sz w:val="24"/>
          <w:szCs w:val="24"/>
        </w:rPr>
        <w:t>The diagnostic and discriminatory values of WBC count in acute appendicitis have been extensively studied, but results remain controversial.  Therefore, the aim of this study was to analyze the role</w:t>
      </w:r>
      <w:r>
        <w:rPr>
          <w:rFonts w:ascii="Times New Roman" w:hAnsi="Times New Roman" w:cs="Times New Roman"/>
          <w:sz w:val="24"/>
          <w:szCs w:val="24"/>
        </w:rPr>
        <w:t xml:space="preserve"> of WBC count in improving the accuracy of diagnosis of acute appendicitis. </w:t>
      </w:r>
    </w:p>
    <w:p w14:paraId="09FA825F" w14:textId="77777777" w:rsidR="00860828" w:rsidRDefault="00577069">
      <w:pPr>
        <w:spacing w:line="480" w:lineRule="auto"/>
        <w:rPr>
          <w:rFonts w:ascii="Times New Roman" w:hAnsi="Times New Roman" w:cs="Times New Roman"/>
          <w:b/>
          <w:bCs/>
          <w:sz w:val="24"/>
          <w:szCs w:val="24"/>
        </w:rPr>
      </w:pPr>
      <w:r>
        <w:rPr>
          <w:rFonts w:ascii="Times New Roman" w:hAnsi="Times New Roman" w:cs="Times New Roman"/>
          <w:b/>
          <w:bCs/>
          <w:sz w:val="24"/>
          <w:szCs w:val="24"/>
        </w:rPr>
        <w:t>Materials and methods</w:t>
      </w:r>
    </w:p>
    <w:p w14:paraId="6A683107"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sz w:val="24"/>
          <w:szCs w:val="24"/>
        </w:rPr>
        <w:t xml:space="preserve"> This study was a cross-sectional, prospective hospital-based study carried out in a tertiary health institution over a period of 12 calendar months. All pat</w:t>
      </w:r>
      <w:r>
        <w:rPr>
          <w:rFonts w:ascii="Times New Roman" w:hAnsi="Times New Roman" w:cs="Times New Roman"/>
          <w:sz w:val="24"/>
          <w:szCs w:val="24"/>
        </w:rPr>
        <w:t xml:space="preserve">ients with acute right iliac fossa pain, aged eighteen years and above, with clinical examination features suggestive of acute appendicitis were recruited into this study. Patients who had inflammatory conditions that could lead to WBC </w:t>
      </w:r>
      <w:proofErr w:type="gramStart"/>
      <w:r>
        <w:rPr>
          <w:rFonts w:ascii="Times New Roman" w:hAnsi="Times New Roman" w:cs="Times New Roman"/>
          <w:sz w:val="24"/>
          <w:szCs w:val="24"/>
        </w:rPr>
        <w:t>elevation,  and</w:t>
      </w:r>
      <w:proofErr w:type="gramEnd"/>
      <w:r>
        <w:rPr>
          <w:rFonts w:ascii="Times New Roman" w:hAnsi="Times New Roman" w:cs="Times New Roman"/>
          <w:sz w:val="24"/>
          <w:szCs w:val="24"/>
        </w:rPr>
        <w:t xml:space="preserve"> thos</w:t>
      </w:r>
      <w:r>
        <w:rPr>
          <w:rFonts w:ascii="Times New Roman" w:hAnsi="Times New Roman" w:cs="Times New Roman"/>
          <w:sz w:val="24"/>
          <w:szCs w:val="24"/>
        </w:rPr>
        <w:t>e who declined to participate in the research were excluded from the study.</w:t>
      </w:r>
    </w:p>
    <w:p w14:paraId="3A2DD46D"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sz w:val="24"/>
          <w:szCs w:val="24"/>
        </w:rPr>
        <w:t xml:space="preserve"> Consecutive patients who fulfilled the inclusion criteria were enrolled into the study as they presented to the accident and emergency room. The objectives of the study were expla</w:t>
      </w:r>
      <w:r>
        <w:rPr>
          <w:rFonts w:ascii="Times New Roman" w:hAnsi="Times New Roman" w:cs="Times New Roman"/>
          <w:sz w:val="24"/>
          <w:szCs w:val="24"/>
        </w:rPr>
        <w:t>ined to each patient at the time of enrolment.  A detailed clinical history was taken from all patients who met the inclusion criteria, and full physical examination performed on them.  Once a diagnosis of acute appendicitis was made, an informed consent f</w:t>
      </w:r>
      <w:r>
        <w:rPr>
          <w:rFonts w:ascii="Times New Roman" w:hAnsi="Times New Roman" w:cs="Times New Roman"/>
          <w:sz w:val="24"/>
          <w:szCs w:val="24"/>
        </w:rPr>
        <w:t xml:space="preserve">orm was given to the patient and the details of the research fully explained to them. Once written consent was given, the patients were recruited into the study, taking into consideration the conditions for inclusion and exclusion. </w:t>
      </w:r>
    </w:p>
    <w:p w14:paraId="0B3B2F3F" w14:textId="77777777" w:rsidR="00860828" w:rsidRDefault="00577069">
      <w:pPr>
        <w:pStyle w:val="NoSpacing"/>
        <w:spacing w:line="480" w:lineRule="auto"/>
        <w:jc w:val="both"/>
        <w:rPr>
          <w:rFonts w:ascii="Times New Roman" w:hAnsi="Times New Roman" w:cs="Times New Roman"/>
          <w:strike/>
          <w:sz w:val="24"/>
          <w:szCs w:val="24"/>
        </w:rPr>
      </w:pPr>
      <w:r>
        <w:rPr>
          <w:rFonts w:ascii="Times New Roman" w:hAnsi="Times New Roman" w:cs="Times New Roman"/>
          <w:sz w:val="24"/>
          <w:szCs w:val="24"/>
        </w:rPr>
        <w:lastRenderedPageBreak/>
        <w:t>About 3mls of blood was</w:t>
      </w:r>
      <w:r>
        <w:rPr>
          <w:rFonts w:ascii="Times New Roman" w:hAnsi="Times New Roman" w:cs="Times New Roman"/>
          <w:sz w:val="24"/>
          <w:szCs w:val="24"/>
        </w:rPr>
        <w:t xml:space="preserve"> then collected into an EDTA bottle for the WBC count. Laboratory reports of WBC were categorized into normal and high using cut-off values used by the laboratory. The reference cut off value for WBC was 8000cells/mm</w:t>
      </w:r>
      <w:r>
        <w:rPr>
          <w:rFonts w:ascii="Times New Roman" w:hAnsi="Times New Roman" w:cs="Times New Roman"/>
          <w:sz w:val="24"/>
          <w:szCs w:val="24"/>
          <w:vertAlign w:val="superscript"/>
        </w:rPr>
        <w:t>3</w:t>
      </w:r>
      <w:r>
        <w:rPr>
          <w:rFonts w:ascii="Times New Roman" w:hAnsi="Times New Roman" w:cs="Times New Roman"/>
          <w:color w:val="0000FF"/>
          <w:sz w:val="24"/>
          <w:szCs w:val="24"/>
        </w:rPr>
        <w:t>.</w:t>
      </w:r>
      <w:r>
        <w:rPr>
          <w:rFonts w:ascii="Times New Roman" w:hAnsi="Times New Roman" w:cs="Times New Roman"/>
          <w:sz w:val="24"/>
          <w:szCs w:val="24"/>
        </w:rPr>
        <w:t xml:space="preserve"> Predictive values for both tests were</w:t>
      </w:r>
      <w:r>
        <w:rPr>
          <w:rFonts w:ascii="Times New Roman" w:hAnsi="Times New Roman" w:cs="Times New Roman"/>
          <w:sz w:val="24"/>
          <w:szCs w:val="24"/>
        </w:rPr>
        <w:t xml:space="preserve"> calculated using the appropriate formulas. </w:t>
      </w:r>
    </w:p>
    <w:p w14:paraId="78902899" w14:textId="77777777" w:rsidR="00860828" w:rsidRDefault="00577069">
      <w:pPr>
        <w:spacing w:line="480" w:lineRule="auto"/>
        <w:rPr>
          <w:rFonts w:ascii="Times New Roman" w:hAnsi="Times New Roman" w:cs="Times New Roman"/>
          <w:strike/>
          <w:sz w:val="24"/>
          <w:szCs w:val="24"/>
        </w:rPr>
      </w:pPr>
      <w:r>
        <w:rPr>
          <w:rFonts w:ascii="Times New Roman" w:hAnsi="Times New Roman" w:cs="Times New Roman"/>
          <w:sz w:val="24"/>
          <w:szCs w:val="24"/>
        </w:rPr>
        <w:t xml:space="preserve">All the 66 patients recruited into the study had appendicectomy. All the procedures were performed as emergencies under general </w:t>
      </w:r>
      <w:proofErr w:type="spellStart"/>
      <w:r>
        <w:rPr>
          <w:rFonts w:ascii="Times New Roman" w:hAnsi="Times New Roman" w:cs="Times New Roman"/>
          <w:sz w:val="24"/>
          <w:szCs w:val="24"/>
        </w:rPr>
        <w:t>anaesthesia</w:t>
      </w:r>
      <w:proofErr w:type="spellEnd"/>
      <w:r>
        <w:rPr>
          <w:rFonts w:ascii="Times New Roman" w:hAnsi="Times New Roman" w:cs="Times New Roman"/>
          <w:sz w:val="24"/>
          <w:szCs w:val="24"/>
        </w:rPr>
        <w:t xml:space="preserve"> with muscle relaxation. </w:t>
      </w:r>
      <w:r>
        <w:rPr>
          <w:rFonts w:ascii="Times New Roman" w:hAnsi="Times New Roman" w:cs="Times New Roman"/>
          <w:color w:val="000000"/>
          <w:sz w:val="24"/>
          <w:szCs w:val="24"/>
          <w:highlight w:val="white"/>
          <w:lang w:val="en-GB"/>
        </w:rPr>
        <w:t>Append</w:t>
      </w:r>
      <w:proofErr w:type="spellStart"/>
      <w:r>
        <w:rPr>
          <w:rFonts w:ascii="Times New Roman" w:hAnsi="Times New Roman" w:cs="Times New Roman"/>
          <w:color w:val="000000"/>
          <w:sz w:val="24"/>
          <w:szCs w:val="24"/>
          <w:highlight w:val="white"/>
        </w:rPr>
        <w:t>ic</w:t>
      </w:r>
      <w:r>
        <w:rPr>
          <w:rFonts w:ascii="Times New Roman" w:hAnsi="Times New Roman" w:cs="Times New Roman"/>
          <w:color w:val="000000"/>
          <w:sz w:val="24"/>
          <w:szCs w:val="24"/>
          <w:highlight w:val="white"/>
          <w:lang w:val="en-GB"/>
        </w:rPr>
        <w:t>ectomy</w:t>
      </w:r>
      <w:proofErr w:type="spellEnd"/>
      <w:r>
        <w:rPr>
          <w:rFonts w:ascii="Times New Roman" w:hAnsi="Times New Roman" w:cs="Times New Roman"/>
          <w:color w:val="000000"/>
          <w:sz w:val="24"/>
          <w:szCs w:val="24"/>
          <w:highlight w:val="white"/>
          <w:lang w:val="en-GB"/>
        </w:rPr>
        <w:t xml:space="preserve"> and a histopathology examination</w:t>
      </w:r>
      <w:r>
        <w:rPr>
          <w:rFonts w:ascii="Times New Roman" w:hAnsi="Times New Roman" w:cs="Times New Roman"/>
          <w:color w:val="000000"/>
          <w:sz w:val="24"/>
          <w:szCs w:val="24"/>
          <w:highlight w:val="white"/>
          <w:lang w:val="en-GB"/>
        </w:rPr>
        <w:t xml:space="preserve"> were </w:t>
      </w:r>
      <w:r>
        <w:rPr>
          <w:rFonts w:ascii="Times New Roman" w:hAnsi="Times New Roman" w:cs="Times New Roman"/>
          <w:color w:val="000000"/>
          <w:sz w:val="24"/>
          <w:szCs w:val="24"/>
          <w:highlight w:val="white"/>
        </w:rPr>
        <w:t>done for</w:t>
      </w:r>
      <w:r>
        <w:rPr>
          <w:rFonts w:ascii="Times New Roman" w:hAnsi="Times New Roman" w:cs="Times New Roman"/>
          <w:color w:val="000000"/>
          <w:sz w:val="24"/>
          <w:szCs w:val="24"/>
          <w:highlight w:val="white"/>
          <w:lang w:val="en-GB"/>
        </w:rPr>
        <w:t xml:space="preserve"> all patients. </w:t>
      </w:r>
      <w:r>
        <w:rPr>
          <w:rFonts w:ascii="Times New Roman" w:hAnsi="Times New Roman" w:cs="Times New Roman"/>
          <w:color w:val="000000"/>
          <w:sz w:val="24"/>
          <w:szCs w:val="24"/>
          <w:highlight w:val="white"/>
        </w:rPr>
        <w:t>The intra-operative findings were</w:t>
      </w:r>
      <w:r>
        <w:rPr>
          <w:rFonts w:ascii="Times New Roman" w:hAnsi="Times New Roman" w:cs="Times New Roman"/>
          <w:color w:val="000000"/>
          <w:sz w:val="24"/>
          <w:szCs w:val="24"/>
          <w:highlight w:val="white"/>
          <w:lang w:val="en-GB"/>
        </w:rPr>
        <w:t xml:space="preserve"> compared with histopathology results and then correlated with </w:t>
      </w:r>
      <w:r>
        <w:rPr>
          <w:rFonts w:ascii="Times New Roman" w:hAnsi="Times New Roman" w:cs="Times New Roman"/>
          <w:color w:val="000000"/>
          <w:sz w:val="24"/>
          <w:szCs w:val="24"/>
          <w:highlight w:val="white"/>
        </w:rPr>
        <w:t>WBC values</w:t>
      </w:r>
      <w:r>
        <w:rPr>
          <w:rFonts w:ascii="Times New Roman" w:hAnsi="Times New Roman" w:cs="Times New Roman"/>
          <w:color w:val="000000"/>
          <w:sz w:val="24"/>
          <w:szCs w:val="24"/>
          <w:highlight w:val="white"/>
          <w:lang w:val="en-GB"/>
        </w:rPr>
        <w:t>.</w:t>
      </w:r>
      <w:r>
        <w:rPr>
          <w:rFonts w:ascii="Times New Roman" w:hAnsi="Times New Roman" w:cs="Times New Roman"/>
          <w:b/>
          <w:bCs/>
          <w:color w:val="000000"/>
          <w:sz w:val="24"/>
          <w:szCs w:val="24"/>
        </w:rPr>
        <w:t xml:space="preserve"> </w:t>
      </w:r>
      <w:r>
        <w:rPr>
          <w:rFonts w:ascii="Times New Roman" w:hAnsi="Times New Roman" w:cs="Times New Roman"/>
          <w:sz w:val="24"/>
          <w:szCs w:val="24"/>
          <w:lang w:val="en-GB"/>
        </w:rPr>
        <w:t>Patients were followed up until eventual discharge from clinic.</w:t>
      </w:r>
    </w:p>
    <w:p w14:paraId="4D7275EF" w14:textId="77777777" w:rsidR="00860828" w:rsidRDefault="0057706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Data collection was done using a proforma designed for </w:t>
      </w:r>
      <w:r>
        <w:rPr>
          <w:rFonts w:ascii="Times New Roman" w:hAnsi="Times New Roman" w:cs="Times New Roman"/>
          <w:sz w:val="24"/>
          <w:szCs w:val="24"/>
        </w:rPr>
        <w:t>this study. All relevant information including biodata, clinical, laboratory, intraoperative, and histological findings were entered into the proforma sheet at the time of presentation, and when subsequent data became available.</w:t>
      </w:r>
      <w:bookmarkStart w:id="7" w:name="_Hlk521057986"/>
      <w:r>
        <w:rPr>
          <w:rFonts w:ascii="Times New Roman" w:hAnsi="Times New Roman" w:cs="Times New Roman"/>
          <w:sz w:val="24"/>
          <w:szCs w:val="24"/>
        </w:rPr>
        <w:t xml:space="preserve"> Data were entered in a spre</w:t>
      </w:r>
      <w:r>
        <w:rPr>
          <w:rFonts w:ascii="Times New Roman" w:hAnsi="Times New Roman" w:cs="Times New Roman"/>
          <w:sz w:val="24"/>
          <w:szCs w:val="24"/>
        </w:rPr>
        <w:t>ad sheet and analyzed using IBM</w:t>
      </w:r>
      <w:r>
        <w:rPr>
          <w:rFonts w:ascii="Times New Roman" w:hAnsi="Times New Roman" w:cs="Times New Roman"/>
          <w:sz w:val="24"/>
          <w:szCs w:val="24"/>
          <w:vertAlign w:val="superscript"/>
        </w:rPr>
        <w:t>®</w:t>
      </w:r>
      <w:r>
        <w:rPr>
          <w:rFonts w:ascii="Times New Roman" w:hAnsi="Times New Roman" w:cs="Times New Roman"/>
          <w:sz w:val="24"/>
          <w:szCs w:val="24"/>
        </w:rPr>
        <w:t xml:space="preserve"> SPSS (Statistical Package for Social Sciences) version 21.</w:t>
      </w:r>
      <w:r>
        <w:rPr>
          <w:rFonts w:ascii="Times New Roman" w:hAnsi="Times New Roman" w:cs="Times New Roman"/>
          <w:color w:val="000000" w:themeColor="text1"/>
          <w:sz w:val="24"/>
          <w:szCs w:val="24"/>
        </w:rPr>
        <w:t xml:space="preserve"> The s</w:t>
      </w:r>
      <w:r>
        <w:rPr>
          <w:rFonts w:ascii="Times New Roman" w:hAnsi="Times New Roman" w:cs="Times New Roman"/>
          <w:sz w:val="24"/>
          <w:szCs w:val="24"/>
        </w:rPr>
        <w:t>ensitivity, specificity,</w:t>
      </w:r>
      <w:r>
        <w:rPr>
          <w:rFonts w:ascii="Times New Roman" w:hAnsi="Times New Roman" w:cs="Times New Roman"/>
          <w:color w:val="000000" w:themeColor="text1"/>
          <w:sz w:val="24"/>
          <w:szCs w:val="24"/>
        </w:rPr>
        <w:t xml:space="preserve"> and p</w:t>
      </w:r>
      <w:r>
        <w:rPr>
          <w:rFonts w:ascii="Times New Roman" w:hAnsi="Times New Roman" w:cs="Times New Roman"/>
          <w:sz w:val="24"/>
          <w:szCs w:val="24"/>
        </w:rPr>
        <w:t xml:space="preserve">redictive values </w:t>
      </w:r>
      <w:proofErr w:type="gramStart"/>
      <w:r>
        <w:rPr>
          <w:rFonts w:ascii="Times New Roman" w:hAnsi="Times New Roman" w:cs="Times New Roman"/>
          <w:sz w:val="24"/>
          <w:szCs w:val="24"/>
        </w:rPr>
        <w:t>for  WBC</w:t>
      </w:r>
      <w:proofErr w:type="gramEnd"/>
      <w:r>
        <w:rPr>
          <w:rFonts w:ascii="Times New Roman" w:hAnsi="Times New Roman" w:cs="Times New Roman"/>
          <w:sz w:val="24"/>
          <w:szCs w:val="24"/>
        </w:rPr>
        <w:t xml:space="preserve"> count were calculated using the appropriate formulas. </w:t>
      </w:r>
    </w:p>
    <w:bookmarkEnd w:id="7"/>
    <w:p w14:paraId="3B233182" w14:textId="77777777" w:rsidR="00860828" w:rsidRDefault="00577069">
      <w:pPr>
        <w:spacing w:line="48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502F2057" w14:textId="77777777" w:rsidR="00860828" w:rsidRDefault="00577069">
      <w:pPr>
        <w:spacing w:line="480" w:lineRule="auto"/>
        <w:rPr>
          <w:rFonts w:ascii="Times New Roman" w:hAnsi="Times New Roman" w:cs="Times New Roman"/>
          <w:bCs/>
          <w:sz w:val="24"/>
          <w:szCs w:val="24"/>
        </w:rPr>
      </w:pPr>
      <w:r>
        <w:rPr>
          <w:rFonts w:ascii="Times New Roman" w:hAnsi="Times New Roman" w:cs="Times New Roman"/>
          <w:sz w:val="24"/>
          <w:szCs w:val="24"/>
        </w:rPr>
        <w:t xml:space="preserve">A total of 66 patients who met the inclusion criteria were recruited into the study. The age range of the participants was 18 – 90 years, with median age of 25 years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mean age of 30 </w:t>
      </w:r>
      <w:r>
        <w:rPr>
          <w:rFonts w:ascii="Times New Roman" w:hAnsi="Times New Roman" w:cs="Times New Roman"/>
          <w:sz w:val="28"/>
          <w:szCs w:val="28"/>
        </w:rPr>
        <w:t>±</w:t>
      </w:r>
      <w:r>
        <w:rPr>
          <w:rFonts w:ascii="Times New Roman" w:hAnsi="Times New Roman"/>
          <w:sz w:val="24"/>
          <w:szCs w:val="24"/>
        </w:rPr>
        <w:t xml:space="preserve"> 8</w:t>
      </w:r>
      <w:r>
        <w:rPr>
          <w:rFonts w:ascii="Times New Roman" w:hAnsi="Times New Roman" w:cs="Times New Roman"/>
          <w:sz w:val="24"/>
          <w:szCs w:val="24"/>
        </w:rPr>
        <w:t>.4 years. The largest proportion of patients was in the age grou</w:t>
      </w:r>
      <w:r>
        <w:rPr>
          <w:rFonts w:ascii="Times New Roman" w:hAnsi="Times New Roman" w:cs="Times New Roman"/>
          <w:sz w:val="24"/>
          <w:szCs w:val="24"/>
        </w:rPr>
        <w:t>p 18 – 25 years, representing 50% (n= 33) of the participants. There were 24 males and 42 females in this study, giving a male-female ratio of 1:1.8. Most of the participants were students (51.5%). Those with secondary (24.2%) and tertiary (60.6%) levels o</w:t>
      </w:r>
      <w:r>
        <w:rPr>
          <w:rFonts w:ascii="Times New Roman" w:hAnsi="Times New Roman" w:cs="Times New Roman"/>
          <w:sz w:val="24"/>
          <w:szCs w:val="24"/>
        </w:rPr>
        <w:t xml:space="preserve">f education constituted the majority in terms of levels of education. The </w:t>
      </w:r>
      <w:r>
        <w:rPr>
          <w:rFonts w:ascii="Times New Roman" w:hAnsi="Times New Roman" w:cs="Times New Roman"/>
          <w:bCs/>
          <w:sz w:val="24"/>
          <w:szCs w:val="24"/>
        </w:rPr>
        <w:t>clinical presentations of the study participants are as shown in table 1.</w:t>
      </w:r>
    </w:p>
    <w:p w14:paraId="3AF89AD3" w14:textId="77777777" w:rsidR="00860828" w:rsidRDefault="00577069">
      <w:pPr>
        <w:spacing w:line="480" w:lineRule="auto"/>
        <w:ind w:firstLineChars="50" w:firstLine="120"/>
        <w:jc w:val="both"/>
        <w:rPr>
          <w:rFonts w:ascii="Times New Roman" w:hAnsi="Times New Roman" w:cs="Times New Roman"/>
          <w:b/>
          <w:sz w:val="24"/>
          <w:szCs w:val="24"/>
        </w:rPr>
      </w:pPr>
      <w:r>
        <w:rPr>
          <w:rFonts w:ascii="Times New Roman" w:hAnsi="Times New Roman" w:cs="Times New Roman"/>
          <w:b/>
          <w:sz w:val="24"/>
          <w:szCs w:val="24"/>
        </w:rPr>
        <w:lastRenderedPageBreak/>
        <w:t>Table 1: Clinical Presentations of Study Participants.</w:t>
      </w:r>
    </w:p>
    <w:tbl>
      <w:tblPr>
        <w:tblW w:w="0" w:type="auto"/>
        <w:jc w:val="center"/>
        <w:tblLook w:val="04A0" w:firstRow="1" w:lastRow="0" w:firstColumn="1" w:lastColumn="0" w:noHBand="0" w:noVBand="1"/>
      </w:tblPr>
      <w:tblGrid>
        <w:gridCol w:w="3080"/>
        <w:gridCol w:w="3081"/>
        <w:gridCol w:w="3081"/>
      </w:tblGrid>
      <w:tr w:rsidR="00860828" w14:paraId="2D63D7C4" w14:textId="77777777">
        <w:trPr>
          <w:jc w:val="center"/>
        </w:trPr>
        <w:tc>
          <w:tcPr>
            <w:tcW w:w="3080" w:type="dxa"/>
            <w:tcBorders>
              <w:top w:val="single" w:sz="4" w:space="0" w:color="auto"/>
              <w:bottom w:val="single" w:sz="4" w:space="0" w:color="auto"/>
            </w:tcBorders>
          </w:tcPr>
          <w:p w14:paraId="6E5855BC" w14:textId="77777777" w:rsidR="00860828" w:rsidRDefault="005770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Variables</w:t>
            </w:r>
          </w:p>
        </w:tc>
        <w:tc>
          <w:tcPr>
            <w:tcW w:w="3081" w:type="dxa"/>
            <w:tcBorders>
              <w:top w:val="single" w:sz="4" w:space="0" w:color="auto"/>
              <w:bottom w:val="single" w:sz="4" w:space="0" w:color="auto"/>
            </w:tcBorders>
          </w:tcPr>
          <w:p w14:paraId="4DDDF945" w14:textId="77777777" w:rsidR="00860828" w:rsidRDefault="005770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Frequency (n =66)</w:t>
            </w:r>
          </w:p>
        </w:tc>
        <w:tc>
          <w:tcPr>
            <w:tcW w:w="3081" w:type="dxa"/>
            <w:tcBorders>
              <w:top w:val="single" w:sz="4" w:space="0" w:color="auto"/>
              <w:bottom w:val="single" w:sz="4" w:space="0" w:color="auto"/>
            </w:tcBorders>
          </w:tcPr>
          <w:p w14:paraId="57B09C2A" w14:textId="77777777" w:rsidR="00860828" w:rsidRDefault="005770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Percent (100%)</w:t>
            </w:r>
          </w:p>
        </w:tc>
      </w:tr>
      <w:tr w:rsidR="00860828" w14:paraId="38624E93" w14:textId="77777777">
        <w:trPr>
          <w:jc w:val="center"/>
        </w:trPr>
        <w:tc>
          <w:tcPr>
            <w:tcW w:w="3080" w:type="dxa"/>
            <w:tcBorders>
              <w:top w:val="single" w:sz="4" w:space="0" w:color="auto"/>
            </w:tcBorders>
          </w:tcPr>
          <w:p w14:paraId="6A59523E"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b/>
                <w:sz w:val="24"/>
                <w:szCs w:val="24"/>
              </w:rPr>
              <w:t>Fever</w:t>
            </w:r>
          </w:p>
          <w:p w14:paraId="7FB4FEC5"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Yes</w:t>
            </w:r>
          </w:p>
          <w:p w14:paraId="5D9EBB22"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sz w:val="24"/>
                <w:szCs w:val="24"/>
              </w:rPr>
              <w:t xml:space="preserve">       No</w:t>
            </w:r>
          </w:p>
        </w:tc>
        <w:tc>
          <w:tcPr>
            <w:tcW w:w="3081" w:type="dxa"/>
            <w:tcBorders>
              <w:top w:val="single" w:sz="4" w:space="0" w:color="auto"/>
            </w:tcBorders>
          </w:tcPr>
          <w:p w14:paraId="2D7DF306" w14:textId="77777777" w:rsidR="00860828" w:rsidRDefault="00860828">
            <w:pPr>
              <w:spacing w:line="480" w:lineRule="auto"/>
              <w:jc w:val="center"/>
              <w:rPr>
                <w:rFonts w:ascii="Times New Roman" w:hAnsi="Times New Roman" w:cs="Times New Roman"/>
                <w:sz w:val="24"/>
                <w:szCs w:val="24"/>
              </w:rPr>
            </w:pPr>
          </w:p>
          <w:p w14:paraId="53E107B1"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p w14:paraId="7AF0FB52"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081" w:type="dxa"/>
            <w:tcBorders>
              <w:top w:val="single" w:sz="4" w:space="0" w:color="auto"/>
            </w:tcBorders>
          </w:tcPr>
          <w:p w14:paraId="09E679D2" w14:textId="77777777" w:rsidR="00860828" w:rsidRDefault="00860828">
            <w:pPr>
              <w:spacing w:line="480" w:lineRule="auto"/>
              <w:jc w:val="center"/>
              <w:rPr>
                <w:rFonts w:ascii="Times New Roman" w:hAnsi="Times New Roman" w:cs="Times New Roman"/>
                <w:sz w:val="24"/>
                <w:szCs w:val="24"/>
              </w:rPr>
            </w:pPr>
          </w:p>
          <w:p w14:paraId="69DC18AC"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p w14:paraId="3BAB5ED8"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860828" w14:paraId="2C49F2F3" w14:textId="77777777">
        <w:trPr>
          <w:jc w:val="center"/>
        </w:trPr>
        <w:tc>
          <w:tcPr>
            <w:tcW w:w="3080" w:type="dxa"/>
          </w:tcPr>
          <w:p w14:paraId="2E6D2988"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b/>
                <w:sz w:val="24"/>
                <w:szCs w:val="24"/>
              </w:rPr>
              <w:t>Anorexia</w:t>
            </w:r>
          </w:p>
          <w:p w14:paraId="2CDF0EDD"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Yes</w:t>
            </w:r>
          </w:p>
          <w:p w14:paraId="044A0091"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sz w:val="24"/>
                <w:szCs w:val="24"/>
              </w:rPr>
              <w:t xml:space="preserve">       No</w:t>
            </w:r>
          </w:p>
        </w:tc>
        <w:tc>
          <w:tcPr>
            <w:tcW w:w="3081" w:type="dxa"/>
          </w:tcPr>
          <w:p w14:paraId="26046AB5" w14:textId="77777777" w:rsidR="00860828" w:rsidRDefault="00860828">
            <w:pPr>
              <w:spacing w:line="480" w:lineRule="auto"/>
              <w:jc w:val="center"/>
              <w:rPr>
                <w:rFonts w:ascii="Times New Roman" w:hAnsi="Times New Roman" w:cs="Times New Roman"/>
                <w:sz w:val="24"/>
                <w:szCs w:val="24"/>
              </w:rPr>
            </w:pPr>
          </w:p>
          <w:p w14:paraId="127E65CB"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p w14:paraId="1613CD87"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081" w:type="dxa"/>
          </w:tcPr>
          <w:p w14:paraId="10C0710A" w14:textId="77777777" w:rsidR="00860828" w:rsidRDefault="00860828">
            <w:pPr>
              <w:spacing w:line="480" w:lineRule="auto"/>
              <w:jc w:val="center"/>
              <w:rPr>
                <w:rFonts w:ascii="Times New Roman" w:hAnsi="Times New Roman" w:cs="Times New Roman"/>
                <w:sz w:val="24"/>
                <w:szCs w:val="24"/>
              </w:rPr>
            </w:pPr>
          </w:p>
          <w:p w14:paraId="41BD3A90"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81.8</w:t>
            </w:r>
          </w:p>
          <w:p w14:paraId="137C8D6B"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18.2</w:t>
            </w:r>
          </w:p>
        </w:tc>
      </w:tr>
      <w:tr w:rsidR="00860828" w14:paraId="6F482A74" w14:textId="77777777">
        <w:trPr>
          <w:jc w:val="center"/>
        </w:trPr>
        <w:tc>
          <w:tcPr>
            <w:tcW w:w="3080" w:type="dxa"/>
          </w:tcPr>
          <w:p w14:paraId="2BFA2D25"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b/>
                <w:sz w:val="24"/>
                <w:szCs w:val="24"/>
              </w:rPr>
              <w:t>Nausea and Vomiting</w:t>
            </w:r>
          </w:p>
          <w:p w14:paraId="37A2A841"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Yes</w:t>
            </w:r>
          </w:p>
          <w:p w14:paraId="761D87D9"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sz w:val="24"/>
                <w:szCs w:val="24"/>
              </w:rPr>
              <w:t xml:space="preserve">       No</w:t>
            </w:r>
          </w:p>
        </w:tc>
        <w:tc>
          <w:tcPr>
            <w:tcW w:w="3081" w:type="dxa"/>
          </w:tcPr>
          <w:p w14:paraId="65F17F8C" w14:textId="77777777" w:rsidR="00860828" w:rsidRDefault="00860828">
            <w:pPr>
              <w:spacing w:line="480" w:lineRule="auto"/>
              <w:jc w:val="center"/>
              <w:rPr>
                <w:rFonts w:ascii="Times New Roman" w:hAnsi="Times New Roman" w:cs="Times New Roman"/>
                <w:b/>
                <w:sz w:val="24"/>
                <w:szCs w:val="24"/>
              </w:rPr>
            </w:pPr>
          </w:p>
          <w:p w14:paraId="7CB71777"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p w14:paraId="170C28DE" w14:textId="77777777" w:rsidR="00860828" w:rsidRDefault="00577069">
            <w:pPr>
              <w:spacing w:line="480" w:lineRule="auto"/>
              <w:jc w:val="center"/>
              <w:rPr>
                <w:rFonts w:ascii="Times New Roman" w:hAnsi="Times New Roman" w:cs="Times New Roman"/>
                <w:b/>
                <w:sz w:val="24"/>
                <w:szCs w:val="24"/>
              </w:rPr>
            </w:pPr>
            <w:r>
              <w:rPr>
                <w:rFonts w:ascii="Times New Roman" w:hAnsi="Times New Roman" w:cs="Times New Roman"/>
                <w:sz w:val="24"/>
                <w:szCs w:val="24"/>
              </w:rPr>
              <w:t>17</w:t>
            </w:r>
          </w:p>
        </w:tc>
        <w:tc>
          <w:tcPr>
            <w:tcW w:w="3081" w:type="dxa"/>
          </w:tcPr>
          <w:p w14:paraId="48889135" w14:textId="77777777" w:rsidR="00860828" w:rsidRDefault="00860828">
            <w:pPr>
              <w:spacing w:line="480" w:lineRule="auto"/>
              <w:jc w:val="center"/>
              <w:rPr>
                <w:rFonts w:ascii="Times New Roman" w:hAnsi="Times New Roman" w:cs="Times New Roman"/>
                <w:b/>
                <w:sz w:val="24"/>
                <w:szCs w:val="24"/>
              </w:rPr>
            </w:pPr>
          </w:p>
          <w:p w14:paraId="3A377FD0"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74.2</w:t>
            </w:r>
          </w:p>
          <w:p w14:paraId="7E2F1511"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25.8</w:t>
            </w:r>
          </w:p>
        </w:tc>
      </w:tr>
      <w:tr w:rsidR="00860828" w14:paraId="59F860AC" w14:textId="77777777">
        <w:trPr>
          <w:jc w:val="center"/>
        </w:trPr>
        <w:tc>
          <w:tcPr>
            <w:tcW w:w="3080" w:type="dxa"/>
            <w:tcBorders>
              <w:bottom w:val="single" w:sz="4" w:space="0" w:color="auto"/>
            </w:tcBorders>
          </w:tcPr>
          <w:p w14:paraId="3E9198F4"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b/>
                <w:sz w:val="24"/>
                <w:szCs w:val="24"/>
              </w:rPr>
              <w:t>Right Iliac Fossa Pain</w:t>
            </w:r>
          </w:p>
          <w:p w14:paraId="72A5A95F"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Yes</w:t>
            </w:r>
          </w:p>
        </w:tc>
        <w:tc>
          <w:tcPr>
            <w:tcW w:w="3081" w:type="dxa"/>
            <w:tcBorders>
              <w:bottom w:val="single" w:sz="4" w:space="0" w:color="auto"/>
            </w:tcBorders>
          </w:tcPr>
          <w:p w14:paraId="585F8E75" w14:textId="77777777" w:rsidR="00860828" w:rsidRDefault="00860828">
            <w:pPr>
              <w:spacing w:line="480" w:lineRule="auto"/>
              <w:jc w:val="center"/>
              <w:rPr>
                <w:rFonts w:ascii="Times New Roman" w:hAnsi="Times New Roman" w:cs="Times New Roman"/>
                <w:b/>
                <w:sz w:val="24"/>
                <w:szCs w:val="24"/>
              </w:rPr>
            </w:pPr>
          </w:p>
          <w:p w14:paraId="64E8FC89"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3081" w:type="dxa"/>
            <w:tcBorders>
              <w:bottom w:val="single" w:sz="4" w:space="0" w:color="auto"/>
            </w:tcBorders>
          </w:tcPr>
          <w:p w14:paraId="592D1266" w14:textId="77777777" w:rsidR="00860828" w:rsidRDefault="00860828">
            <w:pPr>
              <w:spacing w:line="480" w:lineRule="auto"/>
              <w:jc w:val="center"/>
              <w:rPr>
                <w:rFonts w:ascii="Times New Roman" w:hAnsi="Times New Roman" w:cs="Times New Roman"/>
                <w:b/>
                <w:sz w:val="24"/>
                <w:szCs w:val="24"/>
              </w:rPr>
            </w:pPr>
          </w:p>
          <w:p w14:paraId="3127ABD9"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14:paraId="28A19335" w14:textId="77777777" w:rsidR="00860828" w:rsidRDefault="00860828">
      <w:pPr>
        <w:spacing w:line="480" w:lineRule="auto"/>
        <w:rPr>
          <w:rFonts w:ascii="Times New Roman" w:hAnsi="Times New Roman" w:cs="Times New Roman"/>
          <w:sz w:val="24"/>
          <w:szCs w:val="24"/>
        </w:rPr>
      </w:pPr>
    </w:p>
    <w:p w14:paraId="5999213C"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rPr>
        <w:t>On examination, fever (temperature of ≥ 37.5</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was present </w:t>
      </w:r>
      <w:r>
        <w:rPr>
          <w:rFonts w:ascii="Times New Roman" w:hAnsi="Times New Roman" w:cs="Times New Roman"/>
          <w:sz w:val="24"/>
          <w:szCs w:val="24"/>
        </w:rPr>
        <w:t>in 50.0% of patients. All the patients had right iliac fossa tenderness with 93.9% of the patients also having rebound tenderness. Pointing was present in 98.5% of the study participants,</w:t>
      </w:r>
      <w:r>
        <w:t xml:space="preserve"> positive </w:t>
      </w:r>
      <w:r>
        <w:rPr>
          <w:rFonts w:ascii="Times New Roman" w:hAnsi="Times New Roman" w:cs="Times New Roman"/>
          <w:sz w:val="24"/>
          <w:szCs w:val="24"/>
        </w:rPr>
        <w:t xml:space="preserve">Rovsing </w:t>
      </w:r>
      <w:proofErr w:type="gramStart"/>
      <w:r>
        <w:rPr>
          <w:rFonts w:ascii="Times New Roman" w:hAnsi="Times New Roman" w:cs="Times New Roman"/>
          <w:sz w:val="24"/>
          <w:szCs w:val="24"/>
        </w:rPr>
        <w:t>sign,  Psoas</w:t>
      </w:r>
      <w:proofErr w:type="gramEnd"/>
      <w:r>
        <w:rPr>
          <w:rFonts w:ascii="Times New Roman" w:hAnsi="Times New Roman" w:cs="Times New Roman"/>
          <w:sz w:val="24"/>
          <w:szCs w:val="24"/>
        </w:rPr>
        <w:t xml:space="preserve"> sign  and Obturator sign were present </w:t>
      </w:r>
      <w:r>
        <w:rPr>
          <w:rFonts w:ascii="Times New Roman" w:hAnsi="Times New Roman" w:cs="Times New Roman"/>
          <w:sz w:val="24"/>
          <w:szCs w:val="24"/>
        </w:rPr>
        <w:t>in 43.9%, in 45.5%, in 19.7% of the patients respectively. Rectal wall tenderness on digital rectal examination was found in 18.2% of the patients.</w:t>
      </w:r>
    </w:p>
    <w:p w14:paraId="629CD17D"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2 shows the preoperative WBC status of the study participants.</w:t>
      </w:r>
    </w:p>
    <w:p w14:paraId="351D8852" w14:textId="77777777" w:rsidR="00860828" w:rsidRDefault="00577069">
      <w:pPr>
        <w:spacing w:line="480" w:lineRule="auto"/>
        <w:ind w:firstLineChars="100" w:firstLine="241"/>
        <w:jc w:val="both"/>
        <w:rPr>
          <w:rFonts w:ascii="Times New Roman" w:hAnsi="Times New Roman" w:cs="Times New Roman"/>
          <w:b/>
          <w:bCs/>
          <w:sz w:val="24"/>
          <w:szCs w:val="24"/>
        </w:rPr>
      </w:pPr>
      <w:r>
        <w:rPr>
          <w:rFonts w:ascii="Times New Roman" w:hAnsi="Times New Roman" w:cs="Times New Roman"/>
          <w:b/>
          <w:sz w:val="24"/>
          <w:szCs w:val="24"/>
        </w:rPr>
        <w:t>Table 2: P</w:t>
      </w:r>
      <w:r>
        <w:rPr>
          <w:rFonts w:ascii="Times New Roman" w:hAnsi="Times New Roman" w:cs="Times New Roman"/>
          <w:b/>
          <w:bCs/>
          <w:sz w:val="24"/>
          <w:szCs w:val="24"/>
        </w:rPr>
        <w:t>reoperative WBC results of th</w:t>
      </w:r>
      <w:r>
        <w:rPr>
          <w:rFonts w:ascii="Times New Roman" w:hAnsi="Times New Roman" w:cs="Times New Roman"/>
          <w:b/>
          <w:bCs/>
          <w:sz w:val="24"/>
          <w:szCs w:val="24"/>
        </w:rPr>
        <w:t>e study participants</w:t>
      </w:r>
    </w:p>
    <w:tbl>
      <w:tblPr>
        <w:tblW w:w="0" w:type="auto"/>
        <w:jc w:val="center"/>
        <w:tblLook w:val="04A0" w:firstRow="1" w:lastRow="0" w:firstColumn="1" w:lastColumn="0" w:noHBand="0" w:noVBand="1"/>
      </w:tblPr>
      <w:tblGrid>
        <w:gridCol w:w="5026"/>
        <w:gridCol w:w="1305"/>
        <w:gridCol w:w="2781"/>
      </w:tblGrid>
      <w:tr w:rsidR="00860828" w14:paraId="5DB789D6" w14:textId="77777777">
        <w:trPr>
          <w:jc w:val="center"/>
        </w:trPr>
        <w:tc>
          <w:tcPr>
            <w:tcW w:w="5026" w:type="dxa"/>
            <w:tcBorders>
              <w:top w:val="single" w:sz="4" w:space="0" w:color="auto"/>
              <w:left w:val="nil"/>
              <w:bottom w:val="single" w:sz="4" w:space="0" w:color="auto"/>
              <w:right w:val="nil"/>
            </w:tcBorders>
          </w:tcPr>
          <w:p w14:paraId="49037872"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b/>
                <w:sz w:val="24"/>
                <w:szCs w:val="24"/>
              </w:rPr>
              <w:t>Variables</w:t>
            </w:r>
          </w:p>
        </w:tc>
        <w:tc>
          <w:tcPr>
            <w:tcW w:w="1219" w:type="dxa"/>
            <w:tcBorders>
              <w:top w:val="single" w:sz="4" w:space="0" w:color="auto"/>
              <w:left w:val="nil"/>
              <w:bottom w:val="single" w:sz="4" w:space="0" w:color="auto"/>
              <w:right w:val="nil"/>
            </w:tcBorders>
          </w:tcPr>
          <w:p w14:paraId="25309245" w14:textId="77777777" w:rsidR="00860828" w:rsidRDefault="005770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Frequency (n=66)</w:t>
            </w:r>
          </w:p>
        </w:tc>
        <w:tc>
          <w:tcPr>
            <w:tcW w:w="2781" w:type="dxa"/>
            <w:tcBorders>
              <w:top w:val="single" w:sz="4" w:space="0" w:color="auto"/>
              <w:left w:val="nil"/>
              <w:bottom w:val="single" w:sz="4" w:space="0" w:color="auto"/>
              <w:right w:val="nil"/>
            </w:tcBorders>
          </w:tcPr>
          <w:p w14:paraId="53682746" w14:textId="77777777" w:rsidR="00860828" w:rsidRDefault="0057706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Percent (100%)</w:t>
            </w:r>
          </w:p>
        </w:tc>
      </w:tr>
      <w:tr w:rsidR="00860828" w14:paraId="7924645F" w14:textId="77777777">
        <w:trPr>
          <w:jc w:val="center"/>
        </w:trPr>
        <w:tc>
          <w:tcPr>
            <w:tcW w:w="5026" w:type="dxa"/>
            <w:tcBorders>
              <w:top w:val="single" w:sz="4" w:space="0" w:color="auto"/>
              <w:left w:val="nil"/>
              <w:bottom w:val="nil"/>
              <w:right w:val="nil"/>
            </w:tcBorders>
          </w:tcPr>
          <w:p w14:paraId="652FB5AD"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b/>
                <w:sz w:val="24"/>
                <w:szCs w:val="24"/>
              </w:rPr>
              <w:t>PREOPERATIVE LABORATORY FINDINGS</w:t>
            </w:r>
          </w:p>
        </w:tc>
        <w:tc>
          <w:tcPr>
            <w:tcW w:w="1219" w:type="dxa"/>
            <w:tcBorders>
              <w:top w:val="single" w:sz="4" w:space="0" w:color="auto"/>
              <w:left w:val="nil"/>
              <w:bottom w:val="nil"/>
              <w:right w:val="nil"/>
            </w:tcBorders>
          </w:tcPr>
          <w:p w14:paraId="72598D01" w14:textId="77777777" w:rsidR="00860828" w:rsidRDefault="00860828">
            <w:pPr>
              <w:spacing w:line="480" w:lineRule="auto"/>
              <w:jc w:val="center"/>
              <w:rPr>
                <w:rFonts w:ascii="Times New Roman" w:hAnsi="Times New Roman" w:cs="Times New Roman"/>
                <w:b/>
                <w:sz w:val="24"/>
                <w:szCs w:val="24"/>
              </w:rPr>
            </w:pPr>
          </w:p>
        </w:tc>
        <w:tc>
          <w:tcPr>
            <w:tcW w:w="2781" w:type="dxa"/>
            <w:tcBorders>
              <w:top w:val="single" w:sz="4" w:space="0" w:color="auto"/>
              <w:left w:val="nil"/>
              <w:bottom w:val="nil"/>
              <w:right w:val="nil"/>
            </w:tcBorders>
          </w:tcPr>
          <w:p w14:paraId="7083536D" w14:textId="77777777" w:rsidR="00860828" w:rsidRDefault="00860828">
            <w:pPr>
              <w:spacing w:line="480" w:lineRule="auto"/>
              <w:jc w:val="center"/>
              <w:rPr>
                <w:rFonts w:ascii="Times New Roman" w:hAnsi="Times New Roman" w:cs="Times New Roman"/>
                <w:b/>
                <w:sz w:val="24"/>
                <w:szCs w:val="24"/>
              </w:rPr>
            </w:pPr>
          </w:p>
        </w:tc>
      </w:tr>
      <w:tr w:rsidR="00860828" w14:paraId="0E6FCE95" w14:textId="77777777">
        <w:trPr>
          <w:jc w:val="center"/>
        </w:trPr>
        <w:tc>
          <w:tcPr>
            <w:tcW w:w="5026" w:type="dxa"/>
          </w:tcPr>
          <w:p w14:paraId="042B8062"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b/>
                <w:sz w:val="24"/>
                <w:szCs w:val="24"/>
              </w:rPr>
              <w:t>White Cell Count (Cells/mm</w:t>
            </w:r>
            <w:r>
              <w:rPr>
                <w:rFonts w:ascii="Times New Roman" w:hAnsi="Times New Roman" w:cs="Times New Roman"/>
                <w:b/>
                <w:sz w:val="24"/>
                <w:szCs w:val="24"/>
                <w:vertAlign w:val="superscript"/>
              </w:rPr>
              <w:t>3</w:t>
            </w:r>
            <w:r>
              <w:rPr>
                <w:rFonts w:ascii="Times New Roman" w:hAnsi="Times New Roman" w:cs="Times New Roman"/>
                <w:b/>
                <w:sz w:val="24"/>
                <w:szCs w:val="24"/>
              </w:rPr>
              <w:t>)</w:t>
            </w:r>
          </w:p>
          <w:p w14:paraId="13E8EA6C"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Normal</w:t>
            </w:r>
          </w:p>
          <w:p w14:paraId="6975FB43" w14:textId="77777777" w:rsidR="00860828" w:rsidRDefault="00577069">
            <w:pPr>
              <w:spacing w:line="480" w:lineRule="auto"/>
              <w:rPr>
                <w:rFonts w:ascii="Times New Roman" w:hAnsi="Times New Roman" w:cs="Times New Roman"/>
                <w:b/>
                <w:sz w:val="24"/>
                <w:szCs w:val="24"/>
              </w:rPr>
            </w:pPr>
            <w:r>
              <w:rPr>
                <w:rFonts w:ascii="Times New Roman" w:hAnsi="Times New Roman" w:cs="Times New Roman"/>
                <w:sz w:val="24"/>
                <w:szCs w:val="24"/>
              </w:rPr>
              <w:t xml:space="preserve">         High</w:t>
            </w:r>
          </w:p>
        </w:tc>
        <w:tc>
          <w:tcPr>
            <w:tcW w:w="1219" w:type="dxa"/>
          </w:tcPr>
          <w:p w14:paraId="6E3524DC" w14:textId="77777777" w:rsidR="00860828" w:rsidRDefault="00860828">
            <w:pPr>
              <w:spacing w:line="480" w:lineRule="auto"/>
              <w:jc w:val="center"/>
              <w:rPr>
                <w:rFonts w:ascii="Times New Roman" w:hAnsi="Times New Roman" w:cs="Times New Roman"/>
                <w:sz w:val="24"/>
                <w:szCs w:val="24"/>
              </w:rPr>
            </w:pPr>
          </w:p>
          <w:p w14:paraId="07D3FEDE"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p w14:paraId="6AE53056"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781" w:type="dxa"/>
          </w:tcPr>
          <w:p w14:paraId="757C3B17" w14:textId="77777777" w:rsidR="00860828" w:rsidRDefault="00860828">
            <w:pPr>
              <w:spacing w:line="480" w:lineRule="auto"/>
              <w:jc w:val="center"/>
              <w:rPr>
                <w:rFonts w:ascii="Times New Roman" w:hAnsi="Times New Roman" w:cs="Times New Roman"/>
                <w:sz w:val="24"/>
                <w:szCs w:val="24"/>
              </w:rPr>
            </w:pPr>
          </w:p>
          <w:p w14:paraId="39F3D844"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37.9</w:t>
            </w:r>
          </w:p>
          <w:p w14:paraId="5ABC8CBB" w14:textId="77777777" w:rsidR="00860828" w:rsidRDefault="00577069">
            <w:pPr>
              <w:spacing w:line="480" w:lineRule="auto"/>
              <w:jc w:val="center"/>
              <w:rPr>
                <w:rFonts w:ascii="Times New Roman" w:hAnsi="Times New Roman" w:cs="Times New Roman"/>
                <w:sz w:val="24"/>
                <w:szCs w:val="24"/>
              </w:rPr>
            </w:pPr>
            <w:r>
              <w:rPr>
                <w:rFonts w:ascii="Times New Roman" w:hAnsi="Times New Roman" w:cs="Times New Roman"/>
                <w:sz w:val="24"/>
                <w:szCs w:val="24"/>
              </w:rPr>
              <w:t>62.1</w:t>
            </w:r>
          </w:p>
        </w:tc>
      </w:tr>
    </w:tbl>
    <w:p w14:paraId="7254EC23" w14:textId="77777777" w:rsidR="00860828" w:rsidRDefault="00577069">
      <w:pPr>
        <w:spacing w:line="480" w:lineRule="auto"/>
        <w:rPr>
          <w:rFonts w:ascii="Times New Roman" w:hAnsi="Times New Roman" w:cs="Times New Roman"/>
          <w:sz w:val="24"/>
          <w:szCs w:val="24"/>
        </w:rPr>
      </w:pPr>
      <w:r>
        <w:rPr>
          <w:rFonts w:ascii="Times New Roman" w:hAnsi="Times New Roman" w:cs="Times New Roman"/>
          <w:sz w:val="24"/>
          <w:szCs w:val="24"/>
        </w:rPr>
        <w:t>WBC, Mean ± SD = 9746 ± 4531</w:t>
      </w:r>
    </w:p>
    <w:p w14:paraId="3EF3FBE4" w14:textId="77777777" w:rsidR="00860828" w:rsidRDefault="00860828">
      <w:pPr>
        <w:spacing w:line="480" w:lineRule="auto"/>
        <w:jc w:val="both"/>
        <w:rPr>
          <w:rFonts w:ascii="Times New Roman" w:hAnsi="Times New Roman" w:cs="Times New Roman"/>
          <w:sz w:val="24"/>
          <w:szCs w:val="24"/>
        </w:rPr>
      </w:pPr>
    </w:p>
    <w:sectPr w:rsidR="00860828">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971FE" w14:textId="77777777" w:rsidR="00577069" w:rsidRDefault="00577069">
      <w:pPr>
        <w:spacing w:line="240" w:lineRule="auto"/>
      </w:pPr>
      <w:r>
        <w:separator/>
      </w:r>
    </w:p>
  </w:endnote>
  <w:endnote w:type="continuationSeparator" w:id="0">
    <w:p w14:paraId="5E172FCF" w14:textId="77777777" w:rsidR="00577069" w:rsidRDefault="00577069">
      <w:pPr>
        <w:spacing w:line="240" w:lineRule="auto"/>
      </w:pPr>
      <w:r>
        <w:continuationSeparator/>
      </w:r>
    </w:p>
  </w:endnote>
  <w:endnote w:id="1">
    <w:p w14:paraId="58A37149" w14:textId="77777777" w:rsidR="00860828" w:rsidRDefault="00860828">
      <w:pPr>
        <w:spacing w:before="100" w:beforeAutospacing="1" w:line="480" w:lineRule="auto"/>
        <w:jc w:val="both"/>
        <w:rPr>
          <w:rFonts w:ascii="Times New Roman" w:hAnsi="Times New Roman"/>
          <w:sz w:val="24"/>
          <w:szCs w:val="24"/>
          <w:lang w:eastAsia="en-GB"/>
        </w:rPr>
      </w:pPr>
    </w:p>
  </w:endnote>
  <w:endnote w:id="2">
    <w:p w14:paraId="113DD7D0" w14:textId="77777777" w:rsidR="00860828" w:rsidRDefault="00860828">
      <w:pPr>
        <w:spacing w:before="100" w:beforeAutospacing="1" w:line="480" w:lineRule="auto"/>
        <w:jc w:val="both"/>
        <w:rPr>
          <w:rFonts w:ascii="Times New Roman" w:hAnsi="Times New Roman"/>
          <w:sz w:val="24"/>
          <w:szCs w:val="24"/>
          <w:lang w:eastAsia="en-GB"/>
        </w:rPr>
      </w:pPr>
    </w:p>
  </w:endnote>
  <w:endnote w:id="3">
    <w:p w14:paraId="0C8CF552" w14:textId="77777777" w:rsidR="00860828" w:rsidRDefault="00860828">
      <w:pPr>
        <w:spacing w:before="100" w:beforeAutospacing="1" w:line="480" w:lineRule="auto"/>
        <w:jc w:val="both"/>
        <w:rPr>
          <w:rFonts w:ascii="Times New Roman" w:hAnsi="Times New Roman"/>
          <w:sz w:val="24"/>
          <w:szCs w:val="24"/>
          <w:lang w:eastAsia="en-GB"/>
        </w:rPr>
      </w:pPr>
    </w:p>
  </w:endnote>
  <w:endnote w:id="4">
    <w:p w14:paraId="16AC0B74" w14:textId="77777777" w:rsidR="00860828" w:rsidRDefault="00860828">
      <w:pPr>
        <w:pStyle w:val="EndnoteText"/>
        <w:spacing w:line="480" w:lineRule="auto"/>
      </w:pPr>
    </w:p>
  </w:endnote>
  <w:endnote w:id="5">
    <w:p w14:paraId="6140319D" w14:textId="77777777" w:rsidR="00860828" w:rsidRDefault="00860828">
      <w:pPr>
        <w:spacing w:before="100" w:beforeAutospacing="1" w:line="480" w:lineRule="auto"/>
        <w:jc w:val="both"/>
        <w:rPr>
          <w:rFonts w:ascii="Times New Roman" w:hAnsi="Times New Roman"/>
          <w:sz w:val="24"/>
          <w:szCs w:val="24"/>
          <w:lang w:eastAsia="en-GB"/>
        </w:rPr>
      </w:pPr>
    </w:p>
  </w:endnote>
  <w:endnote w:id="6">
    <w:p w14:paraId="76BC3105"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66 patients had appendicectomies based on clinical diagnosis of acute appendicitis. Of these 66 patients, retrocaecal appendix was seen in 72.7%, pelvic 22.7%, </w:t>
      </w:r>
      <w:r>
        <w:rPr>
          <w:rFonts w:ascii="Times New Roman" w:hAnsi="Times New Roman" w:cs="Times New Roman"/>
          <w:sz w:val="24"/>
          <w:szCs w:val="24"/>
        </w:rPr>
        <w:t>pre-ileal 3.0% and post-ileal 1.5%.</w:t>
      </w:r>
      <w:r>
        <w:rPr>
          <w:rFonts w:ascii="Times New Roman" w:hAnsi="Times New Roman" w:cs="Times New Roman"/>
          <w:b/>
        </w:rPr>
        <w:t xml:space="preserve"> </w:t>
      </w:r>
      <w:r>
        <w:rPr>
          <w:rFonts w:ascii="Times New Roman" w:hAnsi="Times New Roman" w:cs="Times New Roman"/>
          <w:sz w:val="24"/>
          <w:szCs w:val="24"/>
        </w:rPr>
        <w:t xml:space="preserve">Of these 66 patients, one (1.5%) had intraoperative macroscopic staging of normal appendix, 49 (74.2%) had inflamed appendix, 5 (7.6%) had gangrenous appendix and 11 (16.7%) had ruptured/perforated appendix. </w:t>
      </w:r>
    </w:p>
    <w:p w14:paraId="2CB1769E"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rPr>
        <w:t>Of the 11 (</w:t>
      </w:r>
      <w:r>
        <w:rPr>
          <w:rFonts w:ascii="Times New Roman" w:hAnsi="Times New Roman" w:cs="Times New Roman"/>
          <w:sz w:val="24"/>
          <w:szCs w:val="24"/>
        </w:rPr>
        <w:t>16.7%) patients with ruptured/perforated appendix, five (7.6%) had rupture at the tip, three (4.5%) at the body, and three (4.5%) at the base. In 13 of these 66 patients who had appendicectomies, normal appendix was found on histology, representing a negat</w:t>
      </w:r>
      <w:r>
        <w:rPr>
          <w:rFonts w:ascii="Times New Roman" w:hAnsi="Times New Roman" w:cs="Times New Roman"/>
          <w:sz w:val="24"/>
          <w:szCs w:val="24"/>
        </w:rPr>
        <w:t xml:space="preserve">ive appendicectomy rate of 19.7%. There was no significant difference between the presence of acute appendicitis and gender, (p=0.072) although 25.6% (n= 17) of females had negative appendicitis on histology compared to 9.1% (n=6) of males. </w:t>
      </w:r>
    </w:p>
    <w:p w14:paraId="2F205128"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rPr>
        <w:t>The preoperati</w:t>
      </w:r>
      <w:r>
        <w:rPr>
          <w:rFonts w:ascii="Times New Roman" w:hAnsi="Times New Roman" w:cs="Times New Roman"/>
          <w:sz w:val="24"/>
          <w:szCs w:val="24"/>
        </w:rPr>
        <w:t xml:space="preserve">ve WBCs were analyzed </w:t>
      </w:r>
      <w:r>
        <w:rPr>
          <w:rFonts w:ascii="Times New Roman" w:hAnsi="Times New Roman" w:cs="Times New Roman"/>
          <w:sz w:val="24"/>
          <w:szCs w:val="24"/>
        </w:rPr>
        <w:t xml:space="preserve"> </w:t>
      </w:r>
      <w:r>
        <w:rPr>
          <w:rFonts w:ascii="Times New Roman" w:hAnsi="Times New Roman" w:cs="Times New Roman"/>
          <w:sz w:val="24"/>
          <w:szCs w:val="24"/>
        </w:rPr>
        <w:t>to see their relationship to histology (Table 3). Out of 53 confirmed cases on histology, 38 positive cases of WBC were true positives yielding a sensitivity of 72.8%. Out of 13 confirmed negative cases on histopathology, 10 negative cases of WBC were true</w:t>
      </w:r>
      <w:r>
        <w:rPr>
          <w:rFonts w:ascii="Times New Roman" w:hAnsi="Times New Roman" w:cs="Times New Roman"/>
          <w:sz w:val="24"/>
          <w:szCs w:val="24"/>
        </w:rPr>
        <w:t xml:space="preserve"> negatives, giving a specificity of 77%. Out of 41 positive cases of WBC, 38 were true positives, thus giving a positive predictive value of 93%. There were 25 negative cases of WBC with 10 being true negatives. This gave a negative predictive value of 40%</w:t>
      </w:r>
      <w:r>
        <w:rPr>
          <w:rFonts w:ascii="Times New Roman" w:hAnsi="Times New Roman" w:cs="Times New Roman"/>
          <w:sz w:val="24"/>
          <w:szCs w:val="24"/>
        </w:rPr>
        <w:t xml:space="preserve">. Thus, overall accuracy of WBC in the diagnosis of acute appendicitis was 73%. </w:t>
      </w:r>
    </w:p>
    <w:p w14:paraId="05D6497F" w14:textId="77777777" w:rsidR="00860828" w:rsidRDefault="00577069">
      <w:pPr>
        <w:spacing w:line="240" w:lineRule="auto"/>
        <w:jc w:val="center"/>
        <w:rPr>
          <w:rFonts w:ascii="Times New Roman" w:hAnsi="Times New Roman" w:cs="Times New Roman"/>
          <w:b/>
        </w:rPr>
      </w:pPr>
      <w:r>
        <w:rPr>
          <w:rFonts w:ascii="Times New Roman" w:hAnsi="Times New Roman" w:cs="Times New Roman"/>
          <w:b/>
        </w:rPr>
        <w:t>Table 3:</w:t>
      </w:r>
      <w:r>
        <w:rPr>
          <w:rFonts w:ascii="Times New Roman" w:hAnsi="Times New Roman" w:cs="Times New Roman"/>
        </w:rPr>
        <w:t xml:space="preserve"> </w:t>
      </w:r>
      <w:r>
        <w:rPr>
          <w:rFonts w:ascii="Times New Roman" w:hAnsi="Times New Roman" w:cs="Times New Roman"/>
          <w:b/>
        </w:rPr>
        <w:t>Comparing White Blood Cell Count Values and Histology (True Disease Status) of Study Participants</w:t>
      </w:r>
    </w:p>
    <w:tbl>
      <w:tblPr>
        <w:tblW w:w="9984" w:type="dxa"/>
        <w:jc w:val="center"/>
        <w:tblLook w:val="04A0" w:firstRow="1" w:lastRow="0" w:firstColumn="1" w:lastColumn="0" w:noHBand="0" w:noVBand="1"/>
      </w:tblPr>
      <w:tblGrid>
        <w:gridCol w:w="2896"/>
        <w:gridCol w:w="2447"/>
        <w:gridCol w:w="2562"/>
        <w:gridCol w:w="2079"/>
      </w:tblGrid>
      <w:tr w:rsidR="00860828" w14:paraId="05ED4706" w14:textId="77777777">
        <w:trPr>
          <w:trHeight w:val="268"/>
          <w:jc w:val="center"/>
        </w:trPr>
        <w:tc>
          <w:tcPr>
            <w:tcW w:w="2896" w:type="dxa"/>
            <w:vMerge w:val="restart"/>
            <w:tcBorders>
              <w:top w:val="single" w:sz="4" w:space="0" w:color="auto"/>
              <w:left w:val="nil"/>
              <w:bottom w:val="single" w:sz="6" w:space="0" w:color="auto"/>
              <w:right w:val="nil"/>
            </w:tcBorders>
          </w:tcPr>
          <w:p w14:paraId="08CE3813" w14:textId="77777777" w:rsidR="00860828" w:rsidRDefault="00860828">
            <w:pPr>
              <w:spacing w:after="0" w:line="240" w:lineRule="auto"/>
              <w:rPr>
                <w:rFonts w:ascii="Times New Roman" w:hAnsi="Times New Roman" w:cs="Times New Roman"/>
                <w:b/>
              </w:rPr>
            </w:pPr>
          </w:p>
          <w:p w14:paraId="6A49E773" w14:textId="77777777" w:rsidR="00860828" w:rsidRDefault="00860828">
            <w:pPr>
              <w:spacing w:after="0" w:line="240" w:lineRule="auto"/>
              <w:rPr>
                <w:rFonts w:ascii="Times New Roman" w:hAnsi="Times New Roman" w:cs="Times New Roman"/>
                <w:b/>
              </w:rPr>
            </w:pPr>
          </w:p>
          <w:p w14:paraId="3041099C" w14:textId="77777777" w:rsidR="00860828" w:rsidRDefault="00577069">
            <w:pPr>
              <w:spacing w:after="0" w:line="240" w:lineRule="auto"/>
              <w:rPr>
                <w:rFonts w:ascii="Times New Roman" w:hAnsi="Times New Roman" w:cs="Times New Roman"/>
                <w:b/>
              </w:rPr>
            </w:pPr>
            <w:r>
              <w:rPr>
                <w:rFonts w:ascii="Times New Roman" w:hAnsi="Times New Roman" w:cs="Times New Roman"/>
                <w:b/>
              </w:rPr>
              <w:t>Test Results</w:t>
            </w:r>
          </w:p>
        </w:tc>
        <w:tc>
          <w:tcPr>
            <w:tcW w:w="5009" w:type="dxa"/>
            <w:gridSpan w:val="2"/>
            <w:tcBorders>
              <w:top w:val="single" w:sz="4" w:space="0" w:color="auto"/>
              <w:left w:val="nil"/>
              <w:bottom w:val="single" w:sz="4" w:space="0" w:color="auto"/>
              <w:right w:val="nil"/>
            </w:tcBorders>
          </w:tcPr>
          <w:p w14:paraId="4A1A6F8D" w14:textId="77777777" w:rsidR="00860828" w:rsidRDefault="00577069">
            <w:pPr>
              <w:spacing w:line="240" w:lineRule="auto"/>
              <w:jc w:val="center"/>
              <w:rPr>
                <w:rFonts w:ascii="Times New Roman" w:hAnsi="Times New Roman" w:cs="Times New Roman"/>
                <w:b/>
              </w:rPr>
            </w:pPr>
            <w:r>
              <w:rPr>
                <w:rFonts w:ascii="Times New Roman" w:hAnsi="Times New Roman" w:cs="Times New Roman"/>
                <w:b/>
              </w:rPr>
              <w:t>Histology (Gold Standard)</w:t>
            </w:r>
          </w:p>
        </w:tc>
        <w:tc>
          <w:tcPr>
            <w:tcW w:w="2079" w:type="dxa"/>
            <w:tcBorders>
              <w:top w:val="single" w:sz="4" w:space="0" w:color="auto"/>
              <w:left w:val="nil"/>
              <w:bottom w:val="single" w:sz="4" w:space="0" w:color="auto"/>
              <w:right w:val="nil"/>
            </w:tcBorders>
          </w:tcPr>
          <w:p w14:paraId="733651CE" w14:textId="77777777" w:rsidR="00860828" w:rsidRDefault="00860828">
            <w:pPr>
              <w:spacing w:line="240" w:lineRule="auto"/>
              <w:rPr>
                <w:rFonts w:ascii="Times New Roman" w:hAnsi="Times New Roman" w:cs="Times New Roman"/>
                <w:b/>
              </w:rPr>
            </w:pPr>
          </w:p>
        </w:tc>
      </w:tr>
      <w:tr w:rsidR="00860828" w14:paraId="40780350" w14:textId="77777777">
        <w:trPr>
          <w:trHeight w:val="157"/>
          <w:jc w:val="center"/>
        </w:trPr>
        <w:tc>
          <w:tcPr>
            <w:tcW w:w="0" w:type="auto"/>
            <w:vMerge/>
            <w:tcBorders>
              <w:top w:val="single" w:sz="4" w:space="0" w:color="auto"/>
              <w:left w:val="nil"/>
              <w:bottom w:val="single" w:sz="6" w:space="0" w:color="auto"/>
              <w:right w:val="nil"/>
            </w:tcBorders>
            <w:vAlign w:val="center"/>
          </w:tcPr>
          <w:p w14:paraId="7ACA55F7" w14:textId="77777777" w:rsidR="00860828" w:rsidRDefault="00860828">
            <w:pPr>
              <w:spacing w:after="0"/>
              <w:rPr>
                <w:rFonts w:ascii="Times New Roman" w:hAnsi="Times New Roman" w:cs="Times New Roman"/>
                <w:b/>
                <w:lang w:val="en-GB"/>
              </w:rPr>
            </w:pPr>
          </w:p>
        </w:tc>
        <w:tc>
          <w:tcPr>
            <w:tcW w:w="2447" w:type="dxa"/>
            <w:tcBorders>
              <w:top w:val="single" w:sz="4" w:space="0" w:color="auto"/>
              <w:left w:val="nil"/>
              <w:bottom w:val="single" w:sz="6" w:space="0" w:color="auto"/>
              <w:right w:val="nil"/>
            </w:tcBorders>
          </w:tcPr>
          <w:p w14:paraId="3F50EC0D" w14:textId="77777777" w:rsidR="00860828" w:rsidRDefault="00577069">
            <w:pPr>
              <w:tabs>
                <w:tab w:val="left" w:pos="597"/>
                <w:tab w:val="center" w:pos="1432"/>
              </w:tabs>
              <w:spacing w:line="240" w:lineRule="auto"/>
              <w:rPr>
                <w:rFonts w:ascii="Times New Roman" w:hAnsi="Times New Roman" w:cs="Times New Roman"/>
                <w:b/>
              </w:rPr>
            </w:pPr>
            <w:r>
              <w:rPr>
                <w:rFonts w:ascii="Times New Roman" w:hAnsi="Times New Roman" w:cs="Times New Roman"/>
                <w:b/>
              </w:rPr>
              <w:t xml:space="preserve">Appendicitis </w:t>
            </w:r>
          </w:p>
        </w:tc>
        <w:tc>
          <w:tcPr>
            <w:tcW w:w="2562" w:type="dxa"/>
            <w:tcBorders>
              <w:top w:val="single" w:sz="4" w:space="0" w:color="auto"/>
              <w:left w:val="nil"/>
              <w:bottom w:val="nil"/>
              <w:right w:val="nil"/>
            </w:tcBorders>
          </w:tcPr>
          <w:p w14:paraId="1E7C8A5D" w14:textId="77777777" w:rsidR="00860828" w:rsidRDefault="00577069">
            <w:pPr>
              <w:spacing w:line="240" w:lineRule="auto"/>
              <w:rPr>
                <w:rFonts w:ascii="Times New Roman" w:hAnsi="Times New Roman" w:cs="Times New Roman"/>
                <w:b/>
              </w:rPr>
            </w:pPr>
            <w:r>
              <w:rPr>
                <w:rFonts w:ascii="Times New Roman" w:hAnsi="Times New Roman" w:cs="Times New Roman"/>
                <w:b/>
              </w:rPr>
              <w:t xml:space="preserve">No </w:t>
            </w:r>
            <w:r>
              <w:rPr>
                <w:rFonts w:ascii="Times New Roman" w:hAnsi="Times New Roman" w:cs="Times New Roman"/>
                <w:b/>
              </w:rPr>
              <w:t>Appendicitis</w:t>
            </w:r>
          </w:p>
        </w:tc>
        <w:tc>
          <w:tcPr>
            <w:tcW w:w="2079" w:type="dxa"/>
            <w:tcBorders>
              <w:top w:val="single" w:sz="4" w:space="0" w:color="auto"/>
              <w:left w:val="nil"/>
              <w:bottom w:val="single" w:sz="4" w:space="0" w:color="auto"/>
              <w:right w:val="nil"/>
            </w:tcBorders>
          </w:tcPr>
          <w:p w14:paraId="2AD4CAE2" w14:textId="77777777" w:rsidR="00860828" w:rsidRDefault="00577069">
            <w:pPr>
              <w:spacing w:line="240" w:lineRule="auto"/>
              <w:rPr>
                <w:rFonts w:ascii="Times New Roman" w:hAnsi="Times New Roman" w:cs="Times New Roman"/>
                <w:b/>
              </w:rPr>
            </w:pPr>
            <w:r>
              <w:rPr>
                <w:rFonts w:ascii="Times New Roman" w:hAnsi="Times New Roman" w:cs="Times New Roman"/>
                <w:b/>
              </w:rPr>
              <w:t>Total</w:t>
            </w:r>
          </w:p>
        </w:tc>
      </w:tr>
      <w:tr w:rsidR="00860828" w14:paraId="29C40760" w14:textId="77777777">
        <w:trPr>
          <w:trHeight w:val="553"/>
          <w:jc w:val="center"/>
        </w:trPr>
        <w:tc>
          <w:tcPr>
            <w:tcW w:w="2896" w:type="dxa"/>
            <w:tcBorders>
              <w:top w:val="single" w:sz="6" w:space="0" w:color="auto"/>
              <w:left w:val="nil"/>
              <w:bottom w:val="nil"/>
              <w:right w:val="nil"/>
            </w:tcBorders>
          </w:tcPr>
          <w:p w14:paraId="5723EB47" w14:textId="77777777" w:rsidR="00860828" w:rsidRDefault="00577069">
            <w:pPr>
              <w:rPr>
                <w:rFonts w:ascii="Times New Roman" w:hAnsi="Times New Roman" w:cs="Times New Roman"/>
              </w:rPr>
            </w:pPr>
            <w:r>
              <w:rPr>
                <w:rFonts w:ascii="Times New Roman" w:hAnsi="Times New Roman" w:cs="Times New Roman"/>
              </w:rPr>
              <w:t>White blood cell (high)</w:t>
            </w:r>
          </w:p>
        </w:tc>
        <w:tc>
          <w:tcPr>
            <w:tcW w:w="2447" w:type="dxa"/>
            <w:tcBorders>
              <w:top w:val="single" w:sz="6" w:space="0" w:color="auto"/>
              <w:left w:val="nil"/>
              <w:bottom w:val="nil"/>
              <w:right w:val="nil"/>
            </w:tcBorders>
          </w:tcPr>
          <w:p w14:paraId="1805ED1E" w14:textId="77777777" w:rsidR="00860828" w:rsidRDefault="00577069">
            <w:pPr>
              <w:spacing w:line="240" w:lineRule="auto"/>
              <w:rPr>
                <w:rFonts w:ascii="Times New Roman" w:hAnsi="Times New Roman" w:cs="Times New Roman"/>
              </w:rPr>
            </w:pPr>
            <w:r>
              <w:rPr>
                <w:rFonts w:ascii="Times New Roman" w:hAnsi="Times New Roman" w:cs="Times New Roman"/>
              </w:rPr>
              <w:t>38 (True Positive)</w:t>
            </w:r>
          </w:p>
        </w:tc>
        <w:tc>
          <w:tcPr>
            <w:tcW w:w="2562" w:type="dxa"/>
            <w:tcBorders>
              <w:top w:val="single" w:sz="4" w:space="0" w:color="auto"/>
              <w:left w:val="nil"/>
              <w:bottom w:val="nil"/>
              <w:right w:val="nil"/>
            </w:tcBorders>
          </w:tcPr>
          <w:p w14:paraId="36666813" w14:textId="77777777" w:rsidR="00860828" w:rsidRDefault="00577069">
            <w:pPr>
              <w:spacing w:line="240" w:lineRule="auto"/>
              <w:rPr>
                <w:rFonts w:ascii="Times New Roman" w:hAnsi="Times New Roman" w:cs="Times New Roman"/>
              </w:rPr>
            </w:pPr>
            <w:r>
              <w:rPr>
                <w:rFonts w:ascii="Times New Roman" w:hAnsi="Times New Roman" w:cs="Times New Roman"/>
              </w:rPr>
              <w:t>3 (False Positive)</w:t>
            </w:r>
          </w:p>
        </w:tc>
        <w:tc>
          <w:tcPr>
            <w:tcW w:w="2079" w:type="dxa"/>
            <w:tcBorders>
              <w:top w:val="single" w:sz="4" w:space="0" w:color="auto"/>
              <w:left w:val="nil"/>
              <w:bottom w:val="nil"/>
              <w:right w:val="nil"/>
            </w:tcBorders>
          </w:tcPr>
          <w:p w14:paraId="11B36205" w14:textId="77777777" w:rsidR="00860828" w:rsidRDefault="00577069">
            <w:pPr>
              <w:spacing w:line="240" w:lineRule="auto"/>
              <w:rPr>
                <w:rFonts w:ascii="Times New Roman" w:hAnsi="Times New Roman" w:cs="Times New Roman"/>
              </w:rPr>
            </w:pPr>
            <w:r>
              <w:rPr>
                <w:rFonts w:ascii="Times New Roman" w:hAnsi="Times New Roman" w:cs="Times New Roman"/>
              </w:rPr>
              <w:t>41</w:t>
            </w:r>
          </w:p>
        </w:tc>
      </w:tr>
      <w:tr w:rsidR="00860828" w14:paraId="3E0AB1D4" w14:textId="77777777">
        <w:trPr>
          <w:trHeight w:val="553"/>
          <w:jc w:val="center"/>
        </w:trPr>
        <w:tc>
          <w:tcPr>
            <w:tcW w:w="2896" w:type="dxa"/>
          </w:tcPr>
          <w:p w14:paraId="605BB222" w14:textId="77777777" w:rsidR="00860828" w:rsidRDefault="00577069">
            <w:pPr>
              <w:rPr>
                <w:rFonts w:ascii="Times New Roman" w:hAnsi="Times New Roman" w:cs="Times New Roman"/>
              </w:rPr>
            </w:pPr>
            <w:r>
              <w:rPr>
                <w:rFonts w:ascii="Times New Roman" w:hAnsi="Times New Roman" w:cs="Times New Roman"/>
              </w:rPr>
              <w:t>White blood cell (normal)</w:t>
            </w:r>
          </w:p>
        </w:tc>
        <w:tc>
          <w:tcPr>
            <w:tcW w:w="2447" w:type="dxa"/>
          </w:tcPr>
          <w:p w14:paraId="38CDAE66" w14:textId="77777777" w:rsidR="00860828" w:rsidRDefault="00577069">
            <w:pPr>
              <w:spacing w:line="240" w:lineRule="auto"/>
              <w:rPr>
                <w:rFonts w:ascii="Times New Roman" w:hAnsi="Times New Roman" w:cs="Times New Roman"/>
              </w:rPr>
            </w:pPr>
            <w:r>
              <w:rPr>
                <w:rFonts w:ascii="Times New Roman" w:hAnsi="Times New Roman" w:cs="Times New Roman"/>
              </w:rPr>
              <w:t>15 (False Negative)</w:t>
            </w:r>
          </w:p>
        </w:tc>
        <w:tc>
          <w:tcPr>
            <w:tcW w:w="2562" w:type="dxa"/>
          </w:tcPr>
          <w:p w14:paraId="45A8560C" w14:textId="77777777" w:rsidR="00860828" w:rsidRDefault="00577069">
            <w:pPr>
              <w:spacing w:line="240" w:lineRule="auto"/>
              <w:rPr>
                <w:rFonts w:ascii="Times New Roman" w:hAnsi="Times New Roman" w:cs="Times New Roman"/>
              </w:rPr>
            </w:pPr>
            <w:r>
              <w:rPr>
                <w:rFonts w:ascii="Times New Roman" w:hAnsi="Times New Roman" w:cs="Times New Roman"/>
              </w:rPr>
              <w:t>10 (True Negative)</w:t>
            </w:r>
          </w:p>
        </w:tc>
        <w:tc>
          <w:tcPr>
            <w:tcW w:w="2079" w:type="dxa"/>
          </w:tcPr>
          <w:p w14:paraId="65F9DFC7" w14:textId="77777777" w:rsidR="00860828" w:rsidRDefault="00577069">
            <w:pPr>
              <w:spacing w:line="240" w:lineRule="auto"/>
              <w:rPr>
                <w:rFonts w:ascii="Times New Roman" w:hAnsi="Times New Roman" w:cs="Times New Roman"/>
              </w:rPr>
            </w:pPr>
            <w:r>
              <w:rPr>
                <w:rFonts w:ascii="Times New Roman" w:hAnsi="Times New Roman" w:cs="Times New Roman"/>
              </w:rPr>
              <w:t>25</w:t>
            </w:r>
          </w:p>
        </w:tc>
      </w:tr>
      <w:tr w:rsidR="00860828" w14:paraId="7F5A781C" w14:textId="77777777">
        <w:trPr>
          <w:trHeight w:val="284"/>
          <w:jc w:val="center"/>
        </w:trPr>
        <w:tc>
          <w:tcPr>
            <w:tcW w:w="2896" w:type="dxa"/>
            <w:tcBorders>
              <w:top w:val="nil"/>
              <w:left w:val="nil"/>
              <w:bottom w:val="single" w:sz="4" w:space="0" w:color="auto"/>
              <w:right w:val="nil"/>
            </w:tcBorders>
          </w:tcPr>
          <w:p w14:paraId="3B54F85E" w14:textId="77777777" w:rsidR="00860828" w:rsidRDefault="00577069">
            <w:pPr>
              <w:spacing w:line="240" w:lineRule="auto"/>
              <w:rPr>
                <w:rFonts w:ascii="Times New Roman" w:hAnsi="Times New Roman" w:cs="Times New Roman"/>
              </w:rPr>
            </w:pPr>
            <w:r>
              <w:rPr>
                <w:rFonts w:ascii="Times New Roman" w:hAnsi="Times New Roman" w:cs="Times New Roman"/>
              </w:rPr>
              <w:t>Total</w:t>
            </w:r>
          </w:p>
        </w:tc>
        <w:tc>
          <w:tcPr>
            <w:tcW w:w="2447" w:type="dxa"/>
            <w:tcBorders>
              <w:top w:val="nil"/>
              <w:left w:val="nil"/>
              <w:bottom w:val="single" w:sz="4" w:space="0" w:color="auto"/>
              <w:right w:val="nil"/>
            </w:tcBorders>
          </w:tcPr>
          <w:p w14:paraId="45C90CA2" w14:textId="77777777" w:rsidR="00860828" w:rsidRDefault="00577069">
            <w:pPr>
              <w:spacing w:line="240" w:lineRule="auto"/>
              <w:rPr>
                <w:rFonts w:ascii="Times New Roman" w:hAnsi="Times New Roman" w:cs="Times New Roman"/>
              </w:rPr>
            </w:pPr>
            <w:r>
              <w:rPr>
                <w:rFonts w:ascii="Times New Roman" w:hAnsi="Times New Roman" w:cs="Times New Roman"/>
              </w:rPr>
              <w:t>53</w:t>
            </w:r>
          </w:p>
        </w:tc>
        <w:tc>
          <w:tcPr>
            <w:tcW w:w="2562" w:type="dxa"/>
            <w:tcBorders>
              <w:top w:val="nil"/>
              <w:left w:val="nil"/>
              <w:bottom w:val="single" w:sz="4" w:space="0" w:color="auto"/>
              <w:right w:val="nil"/>
            </w:tcBorders>
          </w:tcPr>
          <w:p w14:paraId="4CF67E90" w14:textId="77777777" w:rsidR="00860828" w:rsidRDefault="00577069">
            <w:pPr>
              <w:spacing w:line="240" w:lineRule="auto"/>
              <w:rPr>
                <w:rFonts w:ascii="Times New Roman" w:hAnsi="Times New Roman" w:cs="Times New Roman"/>
              </w:rPr>
            </w:pPr>
            <w:r>
              <w:rPr>
                <w:rFonts w:ascii="Times New Roman" w:hAnsi="Times New Roman" w:cs="Times New Roman"/>
              </w:rPr>
              <w:t>13</w:t>
            </w:r>
          </w:p>
        </w:tc>
        <w:tc>
          <w:tcPr>
            <w:tcW w:w="2079" w:type="dxa"/>
            <w:tcBorders>
              <w:top w:val="nil"/>
              <w:left w:val="nil"/>
              <w:bottom w:val="single" w:sz="4" w:space="0" w:color="auto"/>
              <w:right w:val="nil"/>
            </w:tcBorders>
          </w:tcPr>
          <w:p w14:paraId="276240BE" w14:textId="77777777" w:rsidR="00860828" w:rsidRDefault="00577069">
            <w:pPr>
              <w:spacing w:line="240" w:lineRule="auto"/>
              <w:rPr>
                <w:rFonts w:ascii="Times New Roman" w:hAnsi="Times New Roman" w:cs="Times New Roman"/>
              </w:rPr>
            </w:pPr>
            <w:r>
              <w:rPr>
                <w:rFonts w:ascii="Times New Roman" w:hAnsi="Times New Roman" w:cs="Times New Roman"/>
              </w:rPr>
              <w:t>66</w:t>
            </w:r>
          </w:p>
        </w:tc>
      </w:tr>
    </w:tbl>
    <w:p w14:paraId="4CBEC820" w14:textId="77777777" w:rsidR="00860828" w:rsidRDefault="00860828">
      <w:pPr>
        <w:spacing w:line="480" w:lineRule="auto"/>
        <w:jc w:val="both"/>
        <w:rPr>
          <w:rFonts w:ascii="Times New Roman" w:hAnsi="Times New Roman" w:cs="Times New Roman"/>
          <w:sz w:val="24"/>
          <w:szCs w:val="24"/>
          <w:lang w:val="en-GB"/>
        </w:rPr>
      </w:pPr>
    </w:p>
    <w:p w14:paraId="4E105A80"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4 shows a summary of the indices of diagnostic values for White Blood Cell </w:t>
      </w:r>
      <w:r>
        <w:rPr>
          <w:rFonts w:ascii="Times New Roman" w:hAnsi="Times New Roman" w:cs="Times New Roman"/>
          <w:sz w:val="24"/>
          <w:szCs w:val="24"/>
        </w:rPr>
        <w:t>count. The sensitivity, specificity, and accuracy of WBC in predicting acute appendicitis were: 72%, 77% and 73% respectively.</w:t>
      </w:r>
    </w:p>
    <w:p w14:paraId="646CC966" w14:textId="77777777" w:rsidR="00860828" w:rsidRDefault="00577069">
      <w:pPr>
        <w:spacing w:line="240" w:lineRule="auto"/>
        <w:jc w:val="center"/>
        <w:rPr>
          <w:rFonts w:ascii="Times New Roman" w:hAnsi="Times New Roman" w:cs="Times New Roman"/>
          <w:b/>
        </w:rPr>
      </w:pPr>
      <w:r>
        <w:rPr>
          <w:rFonts w:ascii="Times New Roman" w:hAnsi="Times New Roman" w:cs="Times New Roman"/>
          <w:b/>
        </w:rPr>
        <w:t>Table 4: Summary of Diagnostic Accuracy, Sensitivity, Specificity, Positive Predictive Values of the White Blood Cell counts</w:t>
      </w:r>
    </w:p>
    <w:p w14:paraId="3C773349" w14:textId="77777777" w:rsidR="00860828" w:rsidRDefault="00860828">
      <w:pPr>
        <w:autoSpaceDE w:val="0"/>
        <w:autoSpaceDN w:val="0"/>
        <w:adjustRightInd w:val="0"/>
        <w:spacing w:after="0" w:line="240" w:lineRule="auto"/>
        <w:rPr>
          <w:rFonts w:ascii="Times New Roman" w:hAnsi="Times New Roman" w:cs="Times New Roman"/>
        </w:rPr>
      </w:pPr>
    </w:p>
    <w:tbl>
      <w:tblPr>
        <w:tblW w:w="10118" w:type="dxa"/>
        <w:jc w:val="center"/>
        <w:tblLook w:val="04A0" w:firstRow="1" w:lastRow="0" w:firstColumn="1" w:lastColumn="0" w:noHBand="0" w:noVBand="1"/>
      </w:tblPr>
      <w:tblGrid>
        <w:gridCol w:w="2006"/>
        <w:gridCol w:w="17"/>
        <w:gridCol w:w="2023"/>
        <w:gridCol w:w="2023"/>
        <w:gridCol w:w="2024"/>
        <w:gridCol w:w="2025"/>
      </w:tblGrid>
      <w:tr w:rsidR="00860828" w14:paraId="2EBA89E5" w14:textId="77777777">
        <w:trPr>
          <w:trHeight w:val="82"/>
          <w:jc w:val="center"/>
        </w:trPr>
        <w:tc>
          <w:tcPr>
            <w:tcW w:w="2006" w:type="dxa"/>
            <w:tcBorders>
              <w:top w:val="single" w:sz="4" w:space="0" w:color="auto"/>
              <w:left w:val="nil"/>
              <w:bottom w:val="nil"/>
              <w:right w:val="nil"/>
            </w:tcBorders>
          </w:tcPr>
          <w:p w14:paraId="43F73A35" w14:textId="77777777" w:rsidR="00860828" w:rsidRDefault="00860828">
            <w:pPr>
              <w:autoSpaceDE w:val="0"/>
              <w:autoSpaceDN w:val="0"/>
              <w:adjustRightInd w:val="0"/>
              <w:spacing w:after="0" w:line="240" w:lineRule="auto"/>
              <w:rPr>
                <w:rFonts w:ascii="Times New Roman" w:hAnsi="Times New Roman" w:cs="Times New Roman"/>
              </w:rPr>
            </w:pPr>
          </w:p>
        </w:tc>
        <w:tc>
          <w:tcPr>
            <w:tcW w:w="8112" w:type="dxa"/>
            <w:gridSpan w:val="5"/>
            <w:tcBorders>
              <w:top w:val="single" w:sz="4" w:space="0" w:color="auto"/>
              <w:left w:val="nil"/>
              <w:bottom w:val="nil"/>
              <w:right w:val="nil"/>
            </w:tcBorders>
          </w:tcPr>
          <w:p w14:paraId="7E80D00D" w14:textId="77777777" w:rsidR="00860828" w:rsidRDefault="00577069">
            <w:pPr>
              <w:autoSpaceDE w:val="0"/>
              <w:autoSpaceDN w:val="0"/>
              <w:adjustRightInd w:val="0"/>
              <w:spacing w:after="0" w:line="240" w:lineRule="auto"/>
              <w:ind w:left="2190"/>
              <w:rPr>
                <w:rFonts w:ascii="Times New Roman" w:hAnsi="Times New Roman" w:cs="Times New Roman"/>
                <w:b/>
              </w:rPr>
            </w:pPr>
            <w:r>
              <w:rPr>
                <w:rFonts w:ascii="Times New Roman" w:hAnsi="Times New Roman" w:cs="Times New Roman"/>
                <w:b/>
              </w:rPr>
              <w:t>In</w:t>
            </w:r>
            <w:r>
              <w:rPr>
                <w:rFonts w:ascii="Times New Roman" w:hAnsi="Times New Roman" w:cs="Times New Roman"/>
                <w:b/>
              </w:rPr>
              <w:t>dices of Diagnostic Values</w:t>
            </w:r>
          </w:p>
        </w:tc>
      </w:tr>
      <w:tr w:rsidR="00860828" w14:paraId="5E152FC1" w14:textId="77777777">
        <w:trPr>
          <w:trHeight w:val="785"/>
          <w:jc w:val="center"/>
        </w:trPr>
        <w:tc>
          <w:tcPr>
            <w:tcW w:w="2023" w:type="dxa"/>
            <w:gridSpan w:val="2"/>
            <w:tcBorders>
              <w:top w:val="nil"/>
              <w:left w:val="nil"/>
              <w:bottom w:val="single" w:sz="4" w:space="0" w:color="auto"/>
              <w:right w:val="nil"/>
            </w:tcBorders>
          </w:tcPr>
          <w:p w14:paraId="4548E3BE" w14:textId="77777777" w:rsidR="00860828" w:rsidRDefault="0057706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Diagnostic Method </w:t>
            </w:r>
          </w:p>
        </w:tc>
        <w:tc>
          <w:tcPr>
            <w:tcW w:w="2023" w:type="dxa"/>
            <w:tcBorders>
              <w:top w:val="single" w:sz="4" w:space="0" w:color="auto"/>
              <w:left w:val="nil"/>
              <w:bottom w:val="single" w:sz="4" w:space="0" w:color="auto"/>
              <w:right w:val="nil"/>
            </w:tcBorders>
          </w:tcPr>
          <w:p w14:paraId="1855C9CA" w14:textId="77777777" w:rsidR="00860828" w:rsidRDefault="0057706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Accuracy (%)</w:t>
            </w:r>
          </w:p>
        </w:tc>
        <w:tc>
          <w:tcPr>
            <w:tcW w:w="2023" w:type="dxa"/>
            <w:tcBorders>
              <w:top w:val="single" w:sz="4" w:space="0" w:color="auto"/>
              <w:left w:val="nil"/>
              <w:bottom w:val="single" w:sz="4" w:space="0" w:color="auto"/>
              <w:right w:val="nil"/>
            </w:tcBorders>
          </w:tcPr>
          <w:p w14:paraId="2E2B1516" w14:textId="77777777" w:rsidR="00860828" w:rsidRDefault="0057706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Sensitivity (%)</w:t>
            </w:r>
          </w:p>
        </w:tc>
        <w:tc>
          <w:tcPr>
            <w:tcW w:w="2024" w:type="dxa"/>
            <w:tcBorders>
              <w:top w:val="single" w:sz="4" w:space="0" w:color="auto"/>
              <w:left w:val="nil"/>
              <w:bottom w:val="single" w:sz="4" w:space="0" w:color="auto"/>
              <w:right w:val="nil"/>
            </w:tcBorders>
          </w:tcPr>
          <w:p w14:paraId="45D4CA81" w14:textId="77777777" w:rsidR="00860828" w:rsidRDefault="0057706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Specificity (%)</w:t>
            </w:r>
          </w:p>
        </w:tc>
        <w:tc>
          <w:tcPr>
            <w:tcW w:w="2025" w:type="dxa"/>
            <w:tcBorders>
              <w:top w:val="single" w:sz="4" w:space="0" w:color="auto"/>
              <w:left w:val="nil"/>
              <w:bottom w:val="single" w:sz="4" w:space="0" w:color="auto"/>
              <w:right w:val="nil"/>
            </w:tcBorders>
          </w:tcPr>
          <w:p w14:paraId="0F6984B8" w14:textId="77777777" w:rsidR="00860828" w:rsidRDefault="0057706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Positive Predictive Value (%)</w:t>
            </w:r>
          </w:p>
        </w:tc>
      </w:tr>
      <w:tr w:rsidR="00860828" w14:paraId="120DE5D9" w14:textId="77777777">
        <w:trPr>
          <w:trHeight w:val="256"/>
          <w:jc w:val="center"/>
        </w:trPr>
        <w:tc>
          <w:tcPr>
            <w:tcW w:w="2023" w:type="dxa"/>
            <w:gridSpan w:val="2"/>
            <w:tcBorders>
              <w:top w:val="single" w:sz="4" w:space="0" w:color="auto"/>
              <w:left w:val="nil"/>
              <w:bottom w:val="nil"/>
              <w:right w:val="nil"/>
            </w:tcBorders>
          </w:tcPr>
          <w:p w14:paraId="6DD5DFB2" w14:textId="77777777" w:rsidR="00860828" w:rsidRDefault="00577069">
            <w:pPr>
              <w:autoSpaceDE w:val="0"/>
              <w:autoSpaceDN w:val="0"/>
              <w:adjustRightInd w:val="0"/>
              <w:spacing w:after="0" w:line="240" w:lineRule="auto"/>
              <w:rPr>
                <w:rFonts w:ascii="Times New Roman" w:hAnsi="Times New Roman" w:cs="Times New Roman"/>
              </w:rPr>
            </w:pPr>
            <w:r>
              <w:rPr>
                <w:rFonts w:ascii="Times New Roman" w:hAnsi="Times New Roman" w:cs="Times New Roman"/>
              </w:rPr>
              <w:t>White blood cell count (WBC)</w:t>
            </w:r>
          </w:p>
          <w:p w14:paraId="40F38EAC" w14:textId="77777777" w:rsidR="00860828" w:rsidRDefault="00860828">
            <w:pPr>
              <w:autoSpaceDE w:val="0"/>
              <w:autoSpaceDN w:val="0"/>
              <w:adjustRightInd w:val="0"/>
              <w:spacing w:after="0" w:line="240" w:lineRule="auto"/>
              <w:rPr>
                <w:rFonts w:ascii="Times New Roman" w:hAnsi="Times New Roman" w:cs="Times New Roman"/>
              </w:rPr>
            </w:pPr>
          </w:p>
        </w:tc>
        <w:tc>
          <w:tcPr>
            <w:tcW w:w="2023" w:type="dxa"/>
            <w:tcBorders>
              <w:top w:val="single" w:sz="4" w:space="0" w:color="auto"/>
              <w:left w:val="nil"/>
              <w:bottom w:val="nil"/>
              <w:right w:val="nil"/>
            </w:tcBorders>
          </w:tcPr>
          <w:p w14:paraId="5AB5429C" w14:textId="77777777" w:rsidR="00860828" w:rsidRDefault="00577069">
            <w:pPr>
              <w:autoSpaceDE w:val="0"/>
              <w:autoSpaceDN w:val="0"/>
              <w:adjustRightInd w:val="0"/>
              <w:spacing w:after="0" w:line="240" w:lineRule="auto"/>
              <w:rPr>
                <w:rFonts w:ascii="Times New Roman" w:hAnsi="Times New Roman" w:cs="Times New Roman"/>
              </w:rPr>
            </w:pPr>
            <w:r>
              <w:rPr>
                <w:rFonts w:ascii="Times New Roman" w:hAnsi="Times New Roman" w:cs="Times New Roman"/>
              </w:rPr>
              <w:t>73</w:t>
            </w:r>
          </w:p>
        </w:tc>
        <w:tc>
          <w:tcPr>
            <w:tcW w:w="2023" w:type="dxa"/>
            <w:tcBorders>
              <w:top w:val="single" w:sz="4" w:space="0" w:color="auto"/>
              <w:left w:val="nil"/>
              <w:bottom w:val="nil"/>
              <w:right w:val="nil"/>
            </w:tcBorders>
          </w:tcPr>
          <w:p w14:paraId="76C94A9D" w14:textId="77777777" w:rsidR="00860828" w:rsidRDefault="00577069">
            <w:pPr>
              <w:autoSpaceDE w:val="0"/>
              <w:autoSpaceDN w:val="0"/>
              <w:adjustRightInd w:val="0"/>
              <w:spacing w:after="0" w:line="240" w:lineRule="auto"/>
              <w:rPr>
                <w:rFonts w:ascii="Times New Roman" w:hAnsi="Times New Roman" w:cs="Times New Roman"/>
              </w:rPr>
            </w:pPr>
            <w:r>
              <w:rPr>
                <w:rFonts w:ascii="Times New Roman" w:hAnsi="Times New Roman" w:cs="Times New Roman"/>
              </w:rPr>
              <w:t>72</w:t>
            </w:r>
          </w:p>
        </w:tc>
        <w:tc>
          <w:tcPr>
            <w:tcW w:w="2024" w:type="dxa"/>
            <w:tcBorders>
              <w:top w:val="single" w:sz="4" w:space="0" w:color="auto"/>
              <w:left w:val="nil"/>
              <w:bottom w:val="nil"/>
              <w:right w:val="nil"/>
            </w:tcBorders>
          </w:tcPr>
          <w:p w14:paraId="2340511D" w14:textId="77777777" w:rsidR="00860828" w:rsidRDefault="00577069">
            <w:pPr>
              <w:autoSpaceDE w:val="0"/>
              <w:autoSpaceDN w:val="0"/>
              <w:adjustRightInd w:val="0"/>
              <w:spacing w:after="0" w:line="240" w:lineRule="auto"/>
              <w:rPr>
                <w:rFonts w:ascii="Times New Roman" w:hAnsi="Times New Roman" w:cs="Times New Roman"/>
              </w:rPr>
            </w:pPr>
            <w:r>
              <w:rPr>
                <w:rFonts w:ascii="Times New Roman" w:hAnsi="Times New Roman" w:cs="Times New Roman"/>
              </w:rPr>
              <w:t>77</w:t>
            </w:r>
          </w:p>
        </w:tc>
        <w:tc>
          <w:tcPr>
            <w:tcW w:w="2025" w:type="dxa"/>
            <w:tcBorders>
              <w:top w:val="single" w:sz="4" w:space="0" w:color="auto"/>
              <w:left w:val="nil"/>
              <w:bottom w:val="nil"/>
              <w:right w:val="nil"/>
            </w:tcBorders>
          </w:tcPr>
          <w:p w14:paraId="7574848C" w14:textId="77777777" w:rsidR="00860828" w:rsidRDefault="00577069">
            <w:pPr>
              <w:autoSpaceDE w:val="0"/>
              <w:autoSpaceDN w:val="0"/>
              <w:adjustRightInd w:val="0"/>
              <w:spacing w:after="0" w:line="240" w:lineRule="auto"/>
              <w:rPr>
                <w:rFonts w:ascii="Times New Roman" w:hAnsi="Times New Roman" w:cs="Times New Roman"/>
              </w:rPr>
            </w:pPr>
            <w:r>
              <w:rPr>
                <w:rFonts w:ascii="Times New Roman" w:hAnsi="Times New Roman" w:cs="Times New Roman"/>
              </w:rPr>
              <w:t>93</w:t>
            </w:r>
          </w:p>
        </w:tc>
      </w:tr>
    </w:tbl>
    <w:p w14:paraId="3A377A64" w14:textId="77777777" w:rsidR="00860828" w:rsidRDefault="00860828">
      <w:pPr>
        <w:autoSpaceDE w:val="0"/>
        <w:autoSpaceDN w:val="0"/>
        <w:adjustRightInd w:val="0"/>
        <w:spacing w:after="0" w:line="480" w:lineRule="auto"/>
        <w:jc w:val="both"/>
        <w:rPr>
          <w:rFonts w:ascii="Times New Roman" w:hAnsi="Times New Roman" w:cs="Times New Roman"/>
          <w:sz w:val="24"/>
          <w:szCs w:val="24"/>
        </w:rPr>
      </w:pPr>
    </w:p>
    <w:p w14:paraId="7D5F2FE2" w14:textId="77777777" w:rsidR="00860828" w:rsidRDefault="00577069">
      <w:pPr>
        <w:spacing w:line="480" w:lineRule="auto"/>
        <w:jc w:val="both"/>
        <w:rPr>
          <w:rFonts w:ascii="Times New Roman" w:hAnsi="Times New Roman" w:cs="Times New Roman"/>
          <w:lang w:val="en-GB"/>
        </w:rPr>
      </w:pPr>
      <w:r>
        <w:rPr>
          <w:rFonts w:ascii="Times New Roman" w:hAnsi="Times New Roman" w:cs="Times New Roman"/>
          <w:sz w:val="24"/>
          <w:szCs w:val="24"/>
        </w:rPr>
        <w:t>Attempts were also made to find out how this inflammatory marker predicted severity of acute appendicitis. Table 5 shows a comparison of the mean values of WBC count with all stages of acute appendicitis. It was observed that there was a progressive rise i</w:t>
      </w:r>
      <w:r>
        <w:rPr>
          <w:rFonts w:ascii="Times New Roman" w:hAnsi="Times New Roman" w:cs="Times New Roman"/>
          <w:sz w:val="24"/>
          <w:szCs w:val="24"/>
        </w:rPr>
        <w:t>n the mean values of this biomarker from normal appendix to uncomplicated appendicitis, and to complicated appendicitis. There was statistically significant difference in the WBC count between those with normal appendix and those with uncomplicated appendi</w:t>
      </w:r>
      <w:r>
        <w:rPr>
          <w:rFonts w:ascii="Times New Roman" w:hAnsi="Times New Roman" w:cs="Times New Roman"/>
          <w:sz w:val="24"/>
          <w:szCs w:val="24"/>
        </w:rPr>
        <w:t xml:space="preserve">citis (p value = 0.049). There was also statistically significant difference in the WBC count between those with uncomplicated appendicitis and those with complicated appendicitis (p value = 0.0001). </w:t>
      </w:r>
    </w:p>
    <w:p w14:paraId="47BCDDF9" w14:textId="77777777" w:rsidR="00860828" w:rsidRDefault="00577069">
      <w:pPr>
        <w:jc w:val="both"/>
        <w:rPr>
          <w:rFonts w:ascii="Times New Roman" w:hAnsi="Times New Roman" w:cs="Times New Roman"/>
          <w:b/>
          <w:sz w:val="24"/>
          <w:szCs w:val="24"/>
        </w:rPr>
      </w:pPr>
      <w:r>
        <w:rPr>
          <w:rFonts w:ascii="Times New Roman" w:hAnsi="Times New Roman" w:cs="Times New Roman"/>
          <w:b/>
          <w:sz w:val="24"/>
          <w:szCs w:val="24"/>
        </w:rPr>
        <w:t xml:space="preserve">Table 5: Mean white blood cell count </w:t>
      </w:r>
      <w:r>
        <w:rPr>
          <w:rFonts w:ascii="Times New Roman" w:hAnsi="Times New Roman" w:cs="Times New Roman"/>
          <w:b/>
          <w:bCs/>
          <w:sz w:val="24"/>
          <w:szCs w:val="24"/>
        </w:rPr>
        <w:t>with all stages of</w:t>
      </w:r>
      <w:r>
        <w:rPr>
          <w:rFonts w:ascii="Times New Roman" w:hAnsi="Times New Roman" w:cs="Times New Roman"/>
          <w:b/>
          <w:bCs/>
          <w:sz w:val="24"/>
          <w:szCs w:val="24"/>
        </w:rPr>
        <w:t xml:space="preserve"> acute appendicitis</w:t>
      </w:r>
      <w:r>
        <w:rPr>
          <w:rFonts w:ascii="Times New Roman" w:hAnsi="Times New Roman" w:cs="Times New Roman"/>
          <w:sz w:val="24"/>
          <w:szCs w:val="24"/>
        </w:rPr>
        <w:t>.</w:t>
      </w:r>
      <w:r>
        <w:rPr>
          <w:rFonts w:ascii="Times New Roman" w:hAnsi="Times New Roman" w:cs="Times New Roman"/>
          <w:b/>
          <w:sz w:val="24"/>
          <w:szCs w:val="24"/>
        </w:rPr>
        <w:t xml:space="preserve"> </w:t>
      </w:r>
    </w:p>
    <w:tbl>
      <w:tblPr>
        <w:tblW w:w="6610" w:type="dxa"/>
        <w:tblLook w:val="04A0" w:firstRow="1" w:lastRow="0" w:firstColumn="1" w:lastColumn="0" w:noHBand="0" w:noVBand="1"/>
      </w:tblPr>
      <w:tblGrid>
        <w:gridCol w:w="2899"/>
        <w:gridCol w:w="1192"/>
        <w:gridCol w:w="466"/>
        <w:gridCol w:w="2053"/>
      </w:tblGrid>
      <w:tr w:rsidR="00860828" w14:paraId="2C9EF462" w14:textId="77777777">
        <w:trPr>
          <w:trHeight w:val="561"/>
        </w:trPr>
        <w:tc>
          <w:tcPr>
            <w:tcW w:w="2899" w:type="dxa"/>
            <w:tcBorders>
              <w:top w:val="single" w:sz="4" w:space="0" w:color="auto"/>
              <w:left w:val="nil"/>
              <w:bottom w:val="single" w:sz="4" w:space="0" w:color="auto"/>
              <w:right w:val="nil"/>
            </w:tcBorders>
          </w:tcPr>
          <w:p w14:paraId="339C7073" w14:textId="77777777" w:rsidR="00860828" w:rsidRDefault="00577069">
            <w:pPr>
              <w:rPr>
                <w:rFonts w:ascii="Times New Roman" w:hAnsi="Times New Roman" w:cs="Times New Roman"/>
                <w:b/>
                <w:sz w:val="24"/>
                <w:szCs w:val="24"/>
              </w:rPr>
            </w:pPr>
            <w:r>
              <w:rPr>
                <w:rFonts w:ascii="Times New Roman" w:hAnsi="Times New Roman" w:cs="Times New Roman"/>
                <w:b/>
                <w:sz w:val="24"/>
                <w:szCs w:val="24"/>
              </w:rPr>
              <w:t>Variables</w:t>
            </w:r>
          </w:p>
        </w:tc>
        <w:tc>
          <w:tcPr>
            <w:tcW w:w="1192" w:type="dxa"/>
            <w:tcBorders>
              <w:top w:val="single" w:sz="4" w:space="0" w:color="auto"/>
              <w:left w:val="nil"/>
              <w:bottom w:val="single" w:sz="4" w:space="0" w:color="auto"/>
              <w:right w:val="nil"/>
            </w:tcBorders>
          </w:tcPr>
          <w:p w14:paraId="1392C133" w14:textId="77777777" w:rsidR="00860828" w:rsidRDefault="00577069">
            <w:pPr>
              <w:rPr>
                <w:rFonts w:ascii="Times New Roman" w:hAnsi="Times New Roman" w:cs="Times New Roman"/>
                <w:b/>
                <w:sz w:val="24"/>
                <w:szCs w:val="24"/>
              </w:rPr>
            </w:pPr>
            <w:r>
              <w:rPr>
                <w:rFonts w:ascii="Times New Roman" w:hAnsi="Times New Roman" w:cs="Times New Roman"/>
                <w:b/>
                <w:sz w:val="24"/>
                <w:szCs w:val="24"/>
              </w:rPr>
              <w:t>Patients</w:t>
            </w:r>
          </w:p>
        </w:tc>
        <w:tc>
          <w:tcPr>
            <w:tcW w:w="2519" w:type="dxa"/>
            <w:gridSpan w:val="2"/>
            <w:tcBorders>
              <w:top w:val="single" w:sz="4" w:space="0" w:color="auto"/>
              <w:left w:val="nil"/>
              <w:bottom w:val="single" w:sz="4" w:space="0" w:color="auto"/>
              <w:right w:val="nil"/>
            </w:tcBorders>
          </w:tcPr>
          <w:p w14:paraId="000A77B4" w14:textId="77777777" w:rsidR="00860828" w:rsidRDefault="00577069">
            <w:pPr>
              <w:rPr>
                <w:rFonts w:ascii="Times New Roman" w:hAnsi="Times New Roman" w:cs="Times New Roman"/>
                <w:b/>
                <w:sz w:val="24"/>
                <w:szCs w:val="24"/>
              </w:rPr>
            </w:pPr>
            <w:r>
              <w:rPr>
                <w:rFonts w:ascii="Times New Roman" w:hAnsi="Times New Roman" w:cs="Times New Roman"/>
                <w:b/>
                <w:sz w:val="24"/>
                <w:szCs w:val="24"/>
              </w:rPr>
              <w:t>White blood cell count (cells/mm</w:t>
            </w:r>
            <w:r>
              <w:rPr>
                <w:rFonts w:ascii="Times New Roman" w:hAnsi="Times New Roman" w:cs="Times New Roman"/>
                <w:b/>
                <w:sz w:val="24"/>
                <w:szCs w:val="24"/>
                <w:vertAlign w:val="superscript"/>
              </w:rPr>
              <w:t>3</w:t>
            </w:r>
            <w:r>
              <w:rPr>
                <w:rFonts w:ascii="Times New Roman" w:hAnsi="Times New Roman" w:cs="Times New Roman"/>
                <w:b/>
                <w:sz w:val="24"/>
                <w:szCs w:val="24"/>
              </w:rPr>
              <w:t>)</w:t>
            </w:r>
          </w:p>
        </w:tc>
      </w:tr>
      <w:tr w:rsidR="00860828" w14:paraId="7115B3BC" w14:textId="77777777">
        <w:trPr>
          <w:trHeight w:val="272"/>
        </w:trPr>
        <w:tc>
          <w:tcPr>
            <w:tcW w:w="2899" w:type="dxa"/>
            <w:tcBorders>
              <w:top w:val="single" w:sz="4" w:space="0" w:color="auto"/>
              <w:left w:val="nil"/>
              <w:bottom w:val="nil"/>
              <w:right w:val="nil"/>
            </w:tcBorders>
          </w:tcPr>
          <w:p w14:paraId="69120BB9"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Normal Appendix</w:t>
            </w:r>
          </w:p>
        </w:tc>
        <w:tc>
          <w:tcPr>
            <w:tcW w:w="1192" w:type="dxa"/>
            <w:tcBorders>
              <w:top w:val="single" w:sz="4" w:space="0" w:color="auto"/>
              <w:left w:val="nil"/>
              <w:bottom w:val="nil"/>
              <w:right w:val="nil"/>
            </w:tcBorders>
          </w:tcPr>
          <w:p w14:paraId="7458A18E"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13</w:t>
            </w:r>
          </w:p>
        </w:tc>
        <w:tc>
          <w:tcPr>
            <w:tcW w:w="2519" w:type="dxa"/>
            <w:gridSpan w:val="2"/>
            <w:tcBorders>
              <w:top w:val="single" w:sz="4" w:space="0" w:color="auto"/>
              <w:left w:val="nil"/>
              <w:bottom w:val="nil"/>
              <w:right w:val="nil"/>
            </w:tcBorders>
          </w:tcPr>
          <w:p w14:paraId="073AAD44"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6623.08±2217.01</w:t>
            </w:r>
          </w:p>
        </w:tc>
      </w:tr>
      <w:tr w:rsidR="00860828" w14:paraId="7BC742E8" w14:textId="77777777">
        <w:trPr>
          <w:trHeight w:val="272"/>
        </w:trPr>
        <w:tc>
          <w:tcPr>
            <w:tcW w:w="2899" w:type="dxa"/>
          </w:tcPr>
          <w:p w14:paraId="689D2FAD"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Acute appendicitis</w:t>
            </w:r>
          </w:p>
        </w:tc>
        <w:tc>
          <w:tcPr>
            <w:tcW w:w="1192" w:type="dxa"/>
          </w:tcPr>
          <w:p w14:paraId="713AEDC4"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37</w:t>
            </w:r>
          </w:p>
        </w:tc>
        <w:tc>
          <w:tcPr>
            <w:tcW w:w="2519" w:type="dxa"/>
            <w:gridSpan w:val="2"/>
          </w:tcPr>
          <w:p w14:paraId="7CC063F2"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8423.28±2925.40</w:t>
            </w:r>
          </w:p>
        </w:tc>
      </w:tr>
      <w:tr w:rsidR="00860828" w14:paraId="3C6EDCA9" w14:textId="77777777">
        <w:trPr>
          <w:trHeight w:val="74"/>
        </w:trPr>
        <w:tc>
          <w:tcPr>
            <w:tcW w:w="2899" w:type="dxa"/>
          </w:tcPr>
          <w:p w14:paraId="265EB232"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Complicated appendicitis</w:t>
            </w:r>
          </w:p>
        </w:tc>
        <w:tc>
          <w:tcPr>
            <w:tcW w:w="1192" w:type="dxa"/>
          </w:tcPr>
          <w:p w14:paraId="19E70201"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16</w:t>
            </w:r>
          </w:p>
        </w:tc>
        <w:tc>
          <w:tcPr>
            <w:tcW w:w="2519" w:type="dxa"/>
            <w:gridSpan w:val="2"/>
          </w:tcPr>
          <w:p w14:paraId="4E44B209"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15343.75±4279.40</w:t>
            </w:r>
          </w:p>
        </w:tc>
      </w:tr>
      <w:tr w:rsidR="00860828" w14:paraId="1B5F8BEF" w14:textId="77777777">
        <w:trPr>
          <w:trHeight w:val="283"/>
        </w:trPr>
        <w:tc>
          <w:tcPr>
            <w:tcW w:w="4557" w:type="dxa"/>
            <w:gridSpan w:val="3"/>
          </w:tcPr>
          <w:p w14:paraId="04140DA0" w14:textId="77777777" w:rsidR="00860828" w:rsidRDefault="00577069">
            <w:pPr>
              <w:rPr>
                <w:rFonts w:ascii="Times New Roman" w:hAnsi="Times New Roman" w:cs="Times New Roman"/>
                <w:b/>
                <w:sz w:val="24"/>
                <w:szCs w:val="24"/>
                <w:lang w:val="en-GB"/>
              </w:rPr>
            </w:pPr>
            <w:r>
              <w:rPr>
                <w:rFonts w:ascii="Times New Roman" w:hAnsi="Times New Roman" w:cs="Times New Roman"/>
                <w:sz w:val="24"/>
                <w:szCs w:val="24"/>
              </w:rPr>
              <w:t>Normal Appendix vs Acute appendicitis</w:t>
            </w:r>
          </w:p>
        </w:tc>
        <w:tc>
          <w:tcPr>
            <w:tcW w:w="2053" w:type="dxa"/>
          </w:tcPr>
          <w:p w14:paraId="105B5884"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p= 0.049</w:t>
            </w:r>
          </w:p>
        </w:tc>
      </w:tr>
      <w:tr w:rsidR="00860828" w14:paraId="735CDF0D" w14:textId="77777777">
        <w:trPr>
          <w:trHeight w:val="565"/>
        </w:trPr>
        <w:tc>
          <w:tcPr>
            <w:tcW w:w="4557" w:type="dxa"/>
            <w:gridSpan w:val="3"/>
            <w:tcBorders>
              <w:top w:val="nil"/>
              <w:left w:val="nil"/>
              <w:bottom w:val="single" w:sz="4" w:space="0" w:color="auto"/>
              <w:right w:val="nil"/>
            </w:tcBorders>
          </w:tcPr>
          <w:p w14:paraId="3B880A58"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 xml:space="preserve">Acute </w:t>
            </w:r>
            <w:r>
              <w:rPr>
                <w:rFonts w:ascii="Times New Roman" w:hAnsi="Times New Roman" w:cs="Times New Roman"/>
                <w:sz w:val="24"/>
                <w:szCs w:val="24"/>
              </w:rPr>
              <w:t>appendix (uncomplicated) vs Complicated appendicitis</w:t>
            </w:r>
          </w:p>
        </w:tc>
        <w:tc>
          <w:tcPr>
            <w:tcW w:w="2053" w:type="dxa"/>
            <w:tcBorders>
              <w:top w:val="nil"/>
              <w:left w:val="nil"/>
              <w:bottom w:val="single" w:sz="4" w:space="0" w:color="auto"/>
              <w:right w:val="nil"/>
            </w:tcBorders>
          </w:tcPr>
          <w:p w14:paraId="6D01A67C" w14:textId="77777777" w:rsidR="00860828" w:rsidRDefault="00577069">
            <w:pPr>
              <w:rPr>
                <w:rFonts w:ascii="Times New Roman" w:hAnsi="Times New Roman" w:cs="Times New Roman"/>
                <w:sz w:val="24"/>
                <w:szCs w:val="24"/>
              </w:rPr>
            </w:pPr>
            <w:r>
              <w:rPr>
                <w:rFonts w:ascii="Times New Roman" w:hAnsi="Times New Roman" w:cs="Times New Roman"/>
                <w:sz w:val="24"/>
                <w:szCs w:val="24"/>
              </w:rPr>
              <w:t>p= 0.0001</w:t>
            </w:r>
          </w:p>
        </w:tc>
      </w:tr>
    </w:tbl>
    <w:p w14:paraId="4CE5E73D" w14:textId="77777777" w:rsidR="00860828" w:rsidRDefault="00860828">
      <w:pPr>
        <w:autoSpaceDE w:val="0"/>
        <w:autoSpaceDN w:val="0"/>
        <w:adjustRightInd w:val="0"/>
        <w:spacing w:after="0" w:line="480" w:lineRule="auto"/>
        <w:jc w:val="both"/>
        <w:rPr>
          <w:rFonts w:ascii="Times New Roman" w:hAnsi="Times New Roman" w:cs="Times New Roman"/>
          <w:b/>
          <w:sz w:val="24"/>
          <w:szCs w:val="24"/>
        </w:rPr>
      </w:pPr>
    </w:p>
    <w:p w14:paraId="2AE4F032" w14:textId="77777777" w:rsidR="00860828" w:rsidRDefault="00860828">
      <w:pPr>
        <w:autoSpaceDE w:val="0"/>
        <w:autoSpaceDN w:val="0"/>
        <w:adjustRightInd w:val="0"/>
        <w:spacing w:after="0" w:line="480" w:lineRule="auto"/>
        <w:jc w:val="both"/>
        <w:rPr>
          <w:rFonts w:ascii="Times New Roman" w:hAnsi="Times New Roman" w:cs="Times New Roman"/>
          <w:b/>
          <w:sz w:val="24"/>
          <w:szCs w:val="24"/>
        </w:rPr>
      </w:pPr>
    </w:p>
    <w:p w14:paraId="2BDF6A42" w14:textId="77777777" w:rsidR="00860828" w:rsidRDefault="0057706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34FC3361" w14:textId="77777777" w:rsidR="00860828" w:rsidRDefault="00577069">
      <w:pPr>
        <w:spacing w:line="480" w:lineRule="auto"/>
        <w:jc w:val="both"/>
        <w:rPr>
          <w:rFonts w:ascii="Times New Roman" w:hAnsi="Times New Roman"/>
          <w:sz w:val="24"/>
          <w:szCs w:val="24"/>
        </w:rPr>
      </w:pPr>
      <w:r>
        <w:rPr>
          <w:rFonts w:ascii="Times New Roman" w:hAnsi="Times New Roman"/>
          <w:sz w:val="24"/>
          <w:szCs w:val="24"/>
        </w:rPr>
        <w:t>The diagnosis of acute appendicitis is largely clinical. This entails a detailed history and thorough physical examination.</w:t>
      </w:r>
      <w:r>
        <w:rPr>
          <w:rFonts w:ascii="Times New Roman" w:hAnsi="Times New Roman"/>
          <w:sz w:val="24"/>
          <w:szCs w:val="24"/>
          <w:vertAlign w:val="superscript"/>
        </w:rPr>
        <w:t>20</w:t>
      </w:r>
      <w:r>
        <w:rPr>
          <w:rFonts w:ascii="Times New Roman" w:hAnsi="Times New Roman"/>
          <w:sz w:val="24"/>
          <w:szCs w:val="24"/>
        </w:rPr>
        <w:t xml:space="preserve"> </w:t>
      </w:r>
      <w:r>
        <w:rPr>
          <w:rFonts w:ascii="Times New Roman" w:hAnsi="Times New Roman" w:cs="Times New Roman"/>
          <w:sz w:val="24"/>
          <w:szCs w:val="24"/>
        </w:rPr>
        <w:t>The most important step in the management of patients</w:t>
      </w:r>
      <w:r>
        <w:rPr>
          <w:rFonts w:ascii="Times New Roman" w:hAnsi="Times New Roman" w:cs="Times New Roman"/>
          <w:sz w:val="24"/>
          <w:szCs w:val="24"/>
        </w:rPr>
        <w:t xml:space="preserve"> with suspected acute appendicitis is reaching the decision about operative intervention and its timing so that complications of appendicitis are kept to a minimum.</w:t>
      </w:r>
      <w:r>
        <w:rPr>
          <w:rFonts w:ascii="Times New Roman" w:hAnsi="Times New Roman" w:cs="Times New Roman"/>
          <w:sz w:val="24"/>
          <w:szCs w:val="24"/>
          <w:vertAlign w:val="superscript"/>
        </w:rPr>
        <w:t>14</w:t>
      </w:r>
      <w:r>
        <w:rPr>
          <w:rFonts w:ascii="Times New Roman" w:hAnsi="Times New Roman" w:cs="Times New Roman"/>
          <w:sz w:val="24"/>
          <w:szCs w:val="24"/>
        </w:rPr>
        <w:t xml:space="preserve"> </w:t>
      </w:r>
      <w:r>
        <w:rPr>
          <w:rFonts w:ascii="Times New Roman" w:hAnsi="Times New Roman"/>
          <w:sz w:val="24"/>
          <w:szCs w:val="24"/>
        </w:rPr>
        <w:t>The burden of negative appendicectomies cannot be overemphasised. It is associated with a</w:t>
      </w:r>
      <w:r>
        <w:rPr>
          <w:rFonts w:ascii="Times New Roman" w:hAnsi="Times New Roman"/>
          <w:sz w:val="24"/>
          <w:szCs w:val="24"/>
        </w:rPr>
        <w:t>ppreciable degree of morbidity and mortality, including a significant increase in length of hospital stay, complications due to postoperative infection and death.</w:t>
      </w:r>
      <w:r>
        <w:rPr>
          <w:rFonts w:ascii="Times New Roman" w:hAnsi="Times New Roman"/>
          <w:sz w:val="24"/>
          <w:szCs w:val="24"/>
          <w:vertAlign w:val="superscript"/>
        </w:rPr>
        <w:t>21</w:t>
      </w:r>
    </w:p>
    <w:p w14:paraId="4A4BDC11"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rPr>
        <w:t>The use of various diagnostic tools has been suggested as a means of improving the accuracy</w:t>
      </w:r>
      <w:r>
        <w:rPr>
          <w:rFonts w:ascii="Times New Roman" w:hAnsi="Times New Roman" w:cs="Times New Roman"/>
          <w:sz w:val="24"/>
          <w:szCs w:val="24"/>
        </w:rPr>
        <w:t xml:space="preserve"> of diagnosis of acute appendicitis, hence reducing the rate of negative appendicectomy. Thus, this study examined the role of WBC count in improving the accuracy of diagnosing  acute appendicitis. The overall accuracy of WBC count in diagnosing acute appe</w:t>
      </w:r>
      <w:r>
        <w:rPr>
          <w:rFonts w:ascii="Times New Roman" w:hAnsi="Times New Roman" w:cs="Times New Roman"/>
          <w:sz w:val="24"/>
          <w:szCs w:val="24"/>
        </w:rPr>
        <w:t xml:space="preserve">ndicitis, in this study, was found to be 73%. Also, the sensitivity, specificity, and positive predictive values were high  These values are consistent with those of Nasir </w:t>
      </w:r>
      <w:r>
        <w:rPr>
          <w:rFonts w:ascii="Times New Roman" w:hAnsi="Times New Roman" w:cs="Times New Roman"/>
          <w:i/>
          <w:sz w:val="24"/>
          <w:szCs w:val="24"/>
        </w:rPr>
        <w:t>et al</w:t>
      </w:r>
      <w:r>
        <w:rPr>
          <w:rFonts w:ascii="Times New Roman" w:hAnsi="Times New Roman" w:cs="Times New Roman"/>
          <w:sz w:val="24"/>
          <w:szCs w:val="24"/>
        </w:rPr>
        <w:t>, who in their work found diagnostic accuracy, sensitivity, specificity and pos</w:t>
      </w:r>
      <w:r>
        <w:rPr>
          <w:rFonts w:ascii="Times New Roman" w:hAnsi="Times New Roman" w:cs="Times New Roman"/>
          <w:sz w:val="24"/>
          <w:szCs w:val="24"/>
        </w:rPr>
        <w:t>itive predictive values for WBC count to be 74%, 74.4%, 72.7% and 90.6% respectively.</w:t>
      </w:r>
      <w:r>
        <w:rPr>
          <w:rFonts w:ascii="Times New Roman" w:hAnsi="Times New Roman" w:cs="Times New Roman"/>
          <w:sz w:val="24"/>
          <w:szCs w:val="24"/>
          <w:vertAlign w:val="superscript"/>
        </w:rPr>
        <w:t>22</w:t>
      </w:r>
      <w:r>
        <w:rPr>
          <w:rFonts w:ascii="Times New Roman" w:hAnsi="Times New Roman" w:cs="Times New Roman"/>
          <w:sz w:val="24"/>
          <w:szCs w:val="24"/>
        </w:rPr>
        <w:t xml:space="preserve"> But in the work done by Agrawal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vertAlign w:val="superscript"/>
        </w:rPr>
        <w:t>23</w:t>
      </w:r>
      <w:r>
        <w:rPr>
          <w:rFonts w:ascii="Times New Roman" w:hAnsi="Times New Roman" w:cs="Times New Roman"/>
          <w:sz w:val="24"/>
          <w:szCs w:val="24"/>
        </w:rPr>
        <w:t>in Nepal, the positive predictive value was 81%</w:t>
      </w:r>
      <w:r>
        <w:rPr>
          <w:rFonts w:ascii="Times New Roman" w:hAnsi="Times New Roman" w:cs="Times New Roman"/>
          <w:sz w:val="24"/>
          <w:szCs w:val="24"/>
          <w:vertAlign w:val="superscript"/>
        </w:rPr>
        <w:t>129</w:t>
      </w:r>
      <w:r>
        <w:rPr>
          <w:rFonts w:ascii="Times New Roman" w:hAnsi="Times New Roman" w:cs="Times New Roman"/>
          <w:sz w:val="24"/>
          <w:szCs w:val="24"/>
        </w:rPr>
        <w:t xml:space="preserve">, which is much lower than that obtained in the present study. The reason for </w:t>
      </w:r>
      <w:r>
        <w:rPr>
          <w:rFonts w:ascii="Times New Roman" w:hAnsi="Times New Roman" w:cs="Times New Roman"/>
          <w:sz w:val="24"/>
          <w:szCs w:val="24"/>
        </w:rPr>
        <w:t>this difference may be due to the high cut-off for WBC count of &gt; 11,000 cells/mm</w:t>
      </w:r>
      <w:r>
        <w:rPr>
          <w:rFonts w:ascii="Times New Roman" w:hAnsi="Times New Roman" w:cs="Times New Roman"/>
          <w:sz w:val="24"/>
          <w:szCs w:val="24"/>
          <w:vertAlign w:val="superscript"/>
        </w:rPr>
        <w:t>3</w:t>
      </w:r>
      <w:r>
        <w:rPr>
          <w:rFonts w:ascii="Times New Roman" w:hAnsi="Times New Roman" w:cs="Times New Roman"/>
          <w:sz w:val="24"/>
          <w:szCs w:val="24"/>
        </w:rPr>
        <w:t xml:space="preserve"> used in their study as against &gt; 8,000 cells/mm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used in the present study. </w:t>
      </w:r>
    </w:p>
    <w:p w14:paraId="5B464B1F"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Reliance on WBC count as an adjunct to clinical findings in the diagnosis of acute appendicitis will prove helpful in a low resource setting like ours, where the cost of CT scan might not be affordable by most of the patients.  Moreover, performance of th</w:t>
      </w:r>
      <w:r>
        <w:rPr>
          <w:rFonts w:ascii="Times New Roman" w:hAnsi="Times New Roman" w:cs="Times New Roman"/>
          <w:sz w:val="24"/>
          <w:szCs w:val="24"/>
        </w:rPr>
        <w:t>is test will not cause any delay in the management of these patients as test results can be available within 2 hours of presentation.</w:t>
      </w:r>
    </w:p>
    <w:p w14:paraId="32BCC106"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rPr>
        <w:t>Distinguishing between uncomplicated and complicated appendicitis is very important in determining whether to operate. Som</w:t>
      </w:r>
      <w:r>
        <w:rPr>
          <w:rFonts w:ascii="Times New Roman" w:hAnsi="Times New Roman" w:cs="Times New Roman"/>
          <w:sz w:val="24"/>
          <w:szCs w:val="24"/>
        </w:rPr>
        <w:t>e authors even suggest that medical treatment could be suitable in uncomplicated appendicitis, although this is not a standard of care.</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the present study, it was observed that WBC count was able to distinguish normal appendix from acute appendicitis. T</w:t>
      </w:r>
      <w:r>
        <w:rPr>
          <w:rFonts w:ascii="Times New Roman" w:hAnsi="Times New Roman" w:cs="Times New Roman"/>
          <w:sz w:val="24"/>
          <w:szCs w:val="24"/>
        </w:rPr>
        <w:t>his was in keeping with previous studies.</w:t>
      </w:r>
      <w:r>
        <w:rPr>
          <w:rFonts w:ascii="Times New Roman" w:hAnsi="Times New Roman" w:cs="Times New Roman"/>
          <w:sz w:val="24"/>
          <w:szCs w:val="24"/>
          <w:vertAlign w:val="superscript"/>
        </w:rPr>
        <w:t>14,16</w:t>
      </w:r>
      <w:r>
        <w:rPr>
          <w:rFonts w:ascii="Times New Roman" w:hAnsi="Times New Roman" w:cs="Times New Roman"/>
          <w:sz w:val="24"/>
          <w:szCs w:val="24"/>
        </w:rPr>
        <w:t xml:space="preserve">Also, regarding predicting severity, i.e. distinguishing between uncomplicated and complicated appendicitis, WBC count performed very well.   </w:t>
      </w:r>
    </w:p>
    <w:p w14:paraId="0E45D814" w14:textId="77777777" w:rsidR="00860828" w:rsidRDefault="00577069">
      <w:pPr>
        <w:spacing w:line="480" w:lineRule="auto"/>
        <w:jc w:val="both"/>
        <w:rPr>
          <w:rFonts w:ascii="Times New Roman" w:hAnsi="Times New Roman"/>
          <w:sz w:val="24"/>
          <w:szCs w:val="24"/>
        </w:rPr>
      </w:pPr>
      <w:r>
        <w:rPr>
          <w:rFonts w:ascii="Times New Roman" w:eastAsia="SimSun" w:hAnsi="Times New Roman" w:cs="Times New Roman"/>
          <w:sz w:val="24"/>
          <w:szCs w:val="24"/>
        </w:rPr>
        <w:t>A thorough clinical history and detailed examination is more import</w:t>
      </w:r>
      <w:r>
        <w:rPr>
          <w:rFonts w:ascii="Times New Roman" w:eastAsia="SimSun" w:hAnsi="Times New Roman" w:cs="Times New Roman"/>
          <w:sz w:val="24"/>
          <w:szCs w:val="24"/>
        </w:rPr>
        <w:t>ant than laboratory assessment of white blood cell count in the diagnosis of acute appendicitis as a normal white blood cell count does not rule out acute appendicitis.</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In this study, right iliac fossa pain was present in all patients, nausea and vomiting</w:t>
      </w:r>
      <w:r>
        <w:rPr>
          <w:rFonts w:ascii="Times New Roman" w:eastAsia="SimSun" w:hAnsi="Times New Roman" w:cs="Times New Roman"/>
          <w:sz w:val="24"/>
          <w:szCs w:val="24"/>
        </w:rPr>
        <w:t xml:space="preserve"> in 74.2% of patients, and fever in 50% of patients. All the study participants had tenderness </w:t>
      </w:r>
      <w:r>
        <w:rPr>
          <w:rFonts w:ascii="Times New Roman" w:hAnsi="Times New Roman" w:cs="Times New Roman"/>
          <w:sz w:val="24"/>
          <w:szCs w:val="24"/>
        </w:rPr>
        <w:t>with 93.9% of the patients having rebound tenderness.</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SimSun" w:hAnsi="Times New Roman" w:cs="Times New Roman"/>
          <w:sz w:val="24"/>
          <w:szCs w:val="24"/>
        </w:rPr>
        <w:t>Rabindra and Lohani</w:t>
      </w:r>
      <w:r>
        <w:rPr>
          <w:rFonts w:ascii="Times New Roman" w:eastAsia="SimSun" w:hAnsi="Times New Roman" w:cs="Times New Roman"/>
          <w:sz w:val="24"/>
          <w:szCs w:val="24"/>
          <w:vertAlign w:val="superscript"/>
        </w:rPr>
        <w:t>24</w:t>
      </w:r>
      <w:r>
        <w:rPr>
          <w:rFonts w:ascii="Times New Roman" w:eastAsia="SimSun" w:hAnsi="Times New Roman" w:cs="Times New Roman"/>
          <w:sz w:val="24"/>
          <w:szCs w:val="24"/>
        </w:rPr>
        <w:t xml:space="preserve"> in a study done in Nepal reported a comparable percentage of right iliac fossa pain </w:t>
      </w:r>
      <w:r>
        <w:rPr>
          <w:rFonts w:ascii="Times New Roman" w:eastAsia="SimSun" w:hAnsi="Times New Roman" w:cs="Times New Roman"/>
          <w:sz w:val="24"/>
          <w:szCs w:val="24"/>
        </w:rPr>
        <w:t>(100.0%), anorexia (80.2%), nausea and vomiting (74.5%) and rebound tenderness (82.1%), in subjects with acute appendicitis. Similarly, Humes and Simpson</w:t>
      </w:r>
      <w:r>
        <w:rPr>
          <w:rFonts w:ascii="Times New Roman" w:eastAsia="SimSun" w:hAnsi="Times New Roman" w:cs="Times New Roman"/>
          <w:sz w:val="24"/>
          <w:szCs w:val="24"/>
          <w:vertAlign w:val="superscript"/>
        </w:rPr>
        <w:t>25</w:t>
      </w:r>
      <w:r>
        <w:rPr>
          <w:rFonts w:ascii="Times New Roman" w:eastAsia="SimSun" w:hAnsi="Times New Roman" w:cs="Times New Roman"/>
          <w:sz w:val="24"/>
          <w:szCs w:val="24"/>
        </w:rPr>
        <w:t xml:space="preserve"> in their study noted </w:t>
      </w:r>
      <w:r>
        <w:rPr>
          <w:rFonts w:ascii="Times New Roman" w:hAnsi="Times New Roman"/>
          <w:sz w:val="24"/>
          <w:szCs w:val="24"/>
        </w:rPr>
        <w:t>abdominal pain in 99% of patients, nausea in 81.7%, anorexia in 72.4%, and emes</w:t>
      </w:r>
      <w:r>
        <w:rPr>
          <w:rFonts w:ascii="Times New Roman" w:hAnsi="Times New Roman"/>
          <w:sz w:val="24"/>
          <w:szCs w:val="24"/>
        </w:rPr>
        <w:t>is in 67.7%.</w:t>
      </w:r>
    </w:p>
    <w:p w14:paraId="287F2307" w14:textId="77777777" w:rsidR="00860828" w:rsidRDefault="00577069">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1C29F4EC" w14:textId="19C6D951" w:rsidR="00780EE0" w:rsidRPr="003170B2" w:rsidRDefault="00577069" w:rsidP="003170B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All patients presenting with right sided lower abdominal pain, in whom acute appendicitis is suspected, should have WBC count done preoperatively. If the WBC count is normal, acute appendicitis is very unlikely. These patients shou</w:t>
      </w:r>
      <w:r>
        <w:rPr>
          <w:rFonts w:ascii="Times New Roman" w:hAnsi="Times New Roman" w:cs="Times New Roman"/>
          <w:sz w:val="24"/>
          <w:szCs w:val="24"/>
        </w:rPr>
        <w:t xml:space="preserve">ld be investigated further for other causes of right sided lower abdominal pain, especially in females who may require radiological investigations like ultrasound scan. </w:t>
      </w:r>
      <w:bookmarkStart w:id="1" w:name="_Hlk521058543"/>
    </w:p>
    <w:p w14:paraId="42C280BE" w14:textId="524E2D3A" w:rsidR="00860828" w:rsidRDefault="00577069">
      <w:pPr>
        <w:spacing w:line="480" w:lineRule="auto"/>
        <w:jc w:val="center"/>
        <w:rPr>
          <w:rFonts w:ascii="Times New Roman" w:hAnsi="Times New Roman"/>
          <w:b/>
          <w:sz w:val="24"/>
          <w:szCs w:val="24"/>
        </w:rPr>
      </w:pPr>
      <w:r>
        <w:rPr>
          <w:rFonts w:ascii="Times New Roman" w:hAnsi="Times New Roman"/>
          <w:b/>
          <w:sz w:val="24"/>
          <w:szCs w:val="24"/>
        </w:rPr>
        <w:t>REFERENCES</w:t>
      </w:r>
      <w:r>
        <w:rPr>
          <w:rFonts w:ascii="Times New Roman" w:hAnsi="Times New Roman"/>
          <w:b/>
          <w:sz w:val="24"/>
          <w:szCs w:val="24"/>
        </w:rPr>
        <w:t xml:space="preserve"> </w:t>
      </w:r>
    </w:p>
    <w:p w14:paraId="3AD1BE7C" w14:textId="77777777" w:rsidR="00860828" w:rsidRDefault="00577069">
      <w:pPr>
        <w:pStyle w:val="ListParagraph"/>
        <w:numPr>
          <w:ilvl w:val="0"/>
          <w:numId w:val="1"/>
        </w:numPr>
        <w:spacing w:before="100" w:beforeAutospacing="1" w:line="480" w:lineRule="auto"/>
        <w:ind w:left="567" w:hanging="567"/>
        <w:jc w:val="both"/>
        <w:rPr>
          <w:rFonts w:ascii="Times New Roman" w:hAnsi="Times New Roman"/>
          <w:sz w:val="24"/>
          <w:szCs w:val="24"/>
          <w:lang w:eastAsia="en-GB"/>
        </w:rPr>
      </w:pPr>
      <w:bookmarkStart w:id="2" w:name="_Hlk148591400"/>
      <w:r>
        <w:rPr>
          <w:rFonts w:ascii="Times New Roman" w:hAnsi="Times New Roman"/>
          <w:sz w:val="24"/>
          <w:szCs w:val="24"/>
          <w:lang w:val="en-US"/>
        </w:rPr>
        <w:t xml:space="preserve"> </w:t>
      </w:r>
      <w:r>
        <w:rPr>
          <w:rFonts w:ascii="Times New Roman" w:eastAsia="Arial" w:hAnsi="Times New Roman"/>
          <w:sz w:val="24"/>
          <w:szCs w:val="24"/>
          <w:shd w:val="clear" w:color="auto" w:fill="FFFFFF"/>
        </w:rPr>
        <w:t>Krzyzak</w:t>
      </w:r>
      <w:r>
        <w:rPr>
          <w:rFonts w:ascii="Times New Roman" w:eastAsia="Arial" w:hAnsi="Times New Roman"/>
          <w:sz w:val="24"/>
          <w:szCs w:val="24"/>
          <w:shd w:val="clear" w:color="auto" w:fill="FFFFFF"/>
        </w:rPr>
        <w:t xml:space="preserve"> M, Mulrooney SM. Acute Appendicitis Review: Background, Epidemiology, Diagnosis, and Treatment. Cureus 2020;12(6):e8562.</w:t>
      </w:r>
    </w:p>
    <w:p w14:paraId="1B855D23" w14:textId="77777777" w:rsidR="00860828" w:rsidRDefault="00577069">
      <w:pPr>
        <w:numPr>
          <w:ilvl w:val="0"/>
          <w:numId w:val="1"/>
        </w:numPr>
        <w:shd w:val="clear" w:color="auto" w:fill="FFFFFF"/>
        <w:spacing w:after="0" w:line="480" w:lineRule="auto"/>
        <w:ind w:left="567" w:hanging="567"/>
        <w:textAlignment w:val="baseline"/>
        <w:rPr>
          <w:rFonts w:ascii="Times New Roman" w:hAnsi="Times New Roman" w:cs="Times New Roman"/>
          <w:sz w:val="24"/>
          <w:szCs w:val="24"/>
          <w:lang w:eastAsia="en-GB"/>
        </w:rPr>
      </w:pPr>
      <w:bookmarkStart w:id="3" w:name="_Hlk148591981"/>
      <w:bookmarkEnd w:id="2"/>
      <w:r>
        <w:rPr>
          <w:rFonts w:ascii="Times New Roman" w:hAnsi="Times New Roman" w:cs="Times New Roman"/>
          <w:sz w:val="24"/>
          <w:szCs w:val="24"/>
          <w:lang w:eastAsia="en-GB"/>
        </w:rPr>
        <w:t xml:space="preserve"> </w:t>
      </w:r>
      <w:r>
        <w:rPr>
          <w:rFonts w:ascii="Times New Roman" w:eastAsia="Segoe UI" w:hAnsi="Times New Roman" w:cs="Times New Roman"/>
          <w:sz w:val="24"/>
          <w:szCs w:val="24"/>
          <w:shd w:val="clear" w:color="auto" w:fill="FFFFFF"/>
        </w:rPr>
        <w:t>Balogun OS, Osinowo A, Afolayan M, Olajide T, Lawal A, Adesanya A. Acute perforated appendicitis in adults: Management and complicati</w:t>
      </w:r>
      <w:r>
        <w:rPr>
          <w:rFonts w:ascii="Times New Roman" w:eastAsia="Segoe UI" w:hAnsi="Times New Roman" w:cs="Times New Roman"/>
          <w:sz w:val="24"/>
          <w:szCs w:val="24"/>
          <w:shd w:val="clear" w:color="auto" w:fill="FFFFFF"/>
        </w:rPr>
        <w:t>ons in Lagos, Nigeria. Ann Afr Med 2019;18:36-41.</w:t>
      </w:r>
    </w:p>
    <w:p w14:paraId="6652C322" w14:textId="77777777" w:rsidR="00860828" w:rsidRDefault="00577069">
      <w:pPr>
        <w:pStyle w:val="ListParagraph"/>
        <w:numPr>
          <w:ilvl w:val="0"/>
          <w:numId w:val="1"/>
        </w:numPr>
        <w:spacing w:before="100" w:beforeAutospacing="1" w:line="480" w:lineRule="auto"/>
        <w:ind w:left="567" w:hanging="567"/>
        <w:jc w:val="both"/>
        <w:rPr>
          <w:rFonts w:ascii="Times New Roman" w:hAnsi="Times New Roman"/>
          <w:sz w:val="24"/>
          <w:szCs w:val="24"/>
          <w:lang w:eastAsia="en-GB"/>
        </w:rPr>
      </w:pPr>
      <w:bookmarkStart w:id="4" w:name="_Hlk148593299"/>
      <w:bookmarkEnd w:id="3"/>
      <w:r>
        <w:rPr>
          <w:rFonts w:ascii="Times New Roman" w:hAnsi="Times New Roman"/>
          <w:sz w:val="24"/>
          <w:szCs w:val="24"/>
          <w:lang w:val="en-US" w:eastAsia="en-GB"/>
        </w:rPr>
        <w:t xml:space="preserve"> </w:t>
      </w:r>
      <w:r>
        <w:rPr>
          <w:rFonts w:ascii="Times New Roman" w:eastAsia="Cambria" w:hAnsi="Times New Roman"/>
          <w:sz w:val="24"/>
          <w:szCs w:val="24"/>
          <w:shd w:val="clear" w:color="auto" w:fill="FFFFFF"/>
        </w:rPr>
        <w:t>Adeyanju MA, Adebiyi A. An audit of appendicitis at a tertiary centre in Lagos, Nigeria. </w:t>
      </w:r>
      <w:r>
        <w:rPr>
          <w:rStyle w:val="ref-journal"/>
          <w:rFonts w:ascii="Times New Roman" w:eastAsia="Cambria" w:hAnsi="Times New Roman"/>
          <w:sz w:val="24"/>
          <w:szCs w:val="24"/>
          <w:shd w:val="clear" w:color="auto" w:fill="FFFFFF"/>
        </w:rPr>
        <w:t>J Sci Res Stud Nigerian</w:t>
      </w:r>
      <w:r>
        <w:rPr>
          <w:rStyle w:val="ref-journal"/>
          <w:rFonts w:ascii="Times New Roman" w:eastAsia="Cambria" w:hAnsi="Times New Roman"/>
          <w:i/>
          <w:iCs/>
          <w:sz w:val="24"/>
          <w:szCs w:val="24"/>
          <w:shd w:val="clear" w:color="auto" w:fill="FFFFFF"/>
        </w:rPr>
        <w:t> </w:t>
      </w:r>
      <w:r>
        <w:rPr>
          <w:rFonts w:ascii="Times New Roman" w:eastAsia="Cambria" w:hAnsi="Times New Roman"/>
          <w:sz w:val="24"/>
          <w:szCs w:val="24"/>
          <w:shd w:val="clear" w:color="auto" w:fill="FFFFFF"/>
        </w:rPr>
        <w:t>2015;</w:t>
      </w:r>
      <w:r>
        <w:rPr>
          <w:rStyle w:val="ref-vol"/>
          <w:rFonts w:ascii="Times New Roman" w:eastAsia="Cambria" w:hAnsi="Times New Roman"/>
          <w:sz w:val="24"/>
          <w:szCs w:val="24"/>
          <w:shd w:val="clear" w:color="auto" w:fill="FFFFFF"/>
        </w:rPr>
        <w:t>2</w:t>
      </w:r>
      <w:r>
        <w:rPr>
          <w:rFonts w:ascii="Times New Roman" w:eastAsia="Cambria" w:hAnsi="Times New Roman"/>
          <w:sz w:val="24"/>
          <w:szCs w:val="24"/>
          <w:shd w:val="clear" w:color="auto" w:fill="FFFFFF"/>
        </w:rPr>
        <w:t>:126–34. </w:t>
      </w:r>
    </w:p>
    <w:p w14:paraId="1014CAC4" w14:textId="77777777" w:rsidR="00860828" w:rsidRDefault="00577069">
      <w:pPr>
        <w:pStyle w:val="ListParagraph"/>
        <w:numPr>
          <w:ilvl w:val="0"/>
          <w:numId w:val="1"/>
        </w:numPr>
        <w:spacing w:before="100" w:beforeAutospacing="1" w:line="480" w:lineRule="auto"/>
        <w:ind w:left="567" w:hanging="567"/>
        <w:jc w:val="both"/>
        <w:rPr>
          <w:rFonts w:ascii="Times New Roman" w:hAnsi="Times New Roman"/>
          <w:sz w:val="24"/>
          <w:szCs w:val="24"/>
          <w:lang w:eastAsia="en-GB"/>
        </w:rPr>
      </w:pPr>
      <w:bookmarkStart w:id="5" w:name="_Hlk148593780"/>
      <w:bookmarkEnd w:id="4"/>
      <w:r>
        <w:rPr>
          <w:rFonts w:ascii="Times New Roman" w:eastAsia="SimSun" w:hAnsi="Times New Roman"/>
          <w:sz w:val="24"/>
          <w:szCs w:val="24"/>
        </w:rPr>
        <w:t>Abdurrazzaaq A, Afuwape O, Ademola A, Fasina O. Bacterial Pattern in Acute A</w:t>
      </w:r>
      <w:r>
        <w:rPr>
          <w:rFonts w:ascii="Times New Roman" w:eastAsia="SimSun" w:hAnsi="Times New Roman"/>
          <w:sz w:val="24"/>
          <w:szCs w:val="24"/>
        </w:rPr>
        <w:t>ppendicitis.</w:t>
      </w:r>
      <w:r>
        <w:rPr>
          <w:rFonts w:ascii="Times New Roman" w:eastAsia="SimSun" w:hAnsi="Times New Roman"/>
          <w:sz w:val="24"/>
          <w:szCs w:val="24"/>
          <w:lang w:val="en-US"/>
        </w:rPr>
        <w:t xml:space="preserve"> </w:t>
      </w:r>
      <w:r>
        <w:rPr>
          <w:rFonts w:ascii="Times New Roman" w:eastAsia="SimSun" w:hAnsi="Times New Roman"/>
          <w:sz w:val="24"/>
          <w:szCs w:val="24"/>
        </w:rPr>
        <w:t>Ann Afr Surg 2018; 15:8-13</w:t>
      </w:r>
      <w:r>
        <w:rPr>
          <w:rFonts w:ascii="Times New Roman" w:eastAsia="SimSun" w:hAnsi="Times New Roman"/>
          <w:sz w:val="24"/>
          <w:szCs w:val="24"/>
          <w:lang w:val="en-US"/>
        </w:rPr>
        <w:t>.</w:t>
      </w:r>
    </w:p>
    <w:p w14:paraId="08B38BC3" w14:textId="77777777" w:rsidR="00860828" w:rsidRDefault="00577069">
      <w:pPr>
        <w:pStyle w:val="ListParagraph"/>
        <w:numPr>
          <w:ilvl w:val="0"/>
          <w:numId w:val="1"/>
        </w:numPr>
        <w:spacing w:before="100" w:beforeAutospacing="1" w:line="480" w:lineRule="auto"/>
        <w:ind w:left="567" w:hanging="567"/>
        <w:jc w:val="both"/>
        <w:rPr>
          <w:rFonts w:ascii="Times New Roman" w:hAnsi="Times New Roman"/>
          <w:sz w:val="24"/>
          <w:szCs w:val="24"/>
          <w:lang w:eastAsia="en-GB"/>
        </w:rPr>
      </w:pPr>
      <w:bookmarkStart w:id="6" w:name="_Hlk148594154"/>
      <w:bookmarkEnd w:id="5"/>
      <w:r>
        <w:rPr>
          <w:rFonts w:ascii="Times New Roman" w:hAnsi="Times New Roman"/>
          <w:sz w:val="24"/>
          <w:szCs w:val="24"/>
          <w:shd w:val="clear" w:color="auto" w:fill="FFFFFF"/>
        </w:rPr>
        <w:t>Ortega-Deballon P, Ruiz de Adana-Belbel JC, et al. Usefulness of laboratory data in the management of right iliac fossa pain in adults.</w:t>
      </w:r>
      <w:r>
        <w:rPr>
          <w:rStyle w:val="apple-converted-space"/>
          <w:rFonts w:ascii="Times New Roman" w:hAnsi="Times New Roman"/>
          <w:sz w:val="24"/>
          <w:szCs w:val="24"/>
          <w:shd w:val="clear" w:color="auto" w:fill="FFFFFF"/>
        </w:rPr>
        <w:t> </w:t>
      </w:r>
      <w:r>
        <w:rPr>
          <w:rStyle w:val="ref-journal"/>
          <w:rFonts w:ascii="Times New Roman" w:hAnsi="Times New Roman"/>
          <w:sz w:val="24"/>
          <w:szCs w:val="24"/>
          <w:shd w:val="clear" w:color="auto" w:fill="FFFFFF"/>
        </w:rPr>
        <w:t>Dis Colon Rectum</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2008;</w:t>
      </w:r>
      <w:r>
        <w:rPr>
          <w:rStyle w:val="ref-vol"/>
          <w:rFonts w:ascii="Times New Roman" w:hAnsi="Times New Roman"/>
          <w:sz w:val="24"/>
          <w:szCs w:val="24"/>
          <w:shd w:val="clear" w:color="auto" w:fill="FFFFFF"/>
        </w:rPr>
        <w:t>51</w:t>
      </w:r>
      <w:r>
        <w:rPr>
          <w:rFonts w:ascii="Times New Roman" w:hAnsi="Times New Roman"/>
          <w:sz w:val="24"/>
          <w:szCs w:val="24"/>
          <w:shd w:val="clear" w:color="auto" w:fill="FFFFFF"/>
        </w:rPr>
        <w:t>:1093–9</w:t>
      </w:r>
    </w:p>
    <w:bookmarkEnd w:id="6"/>
    <w:p w14:paraId="6B05610C"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cs="Times New Roman"/>
          <w:sz w:val="24"/>
          <w:szCs w:val="24"/>
          <w:lang w:eastAsia="en-GB"/>
        </w:rPr>
      </w:pPr>
      <w:r>
        <w:rPr>
          <w:rFonts w:ascii="Times New Roman" w:eastAsia="Arial" w:hAnsi="Times New Roman" w:cs="Times New Roman"/>
          <w:sz w:val="24"/>
          <w:szCs w:val="24"/>
          <w:shd w:val="clear" w:color="auto" w:fill="FFFFFF"/>
        </w:rPr>
        <w:t xml:space="preserve">Noureldin K, Hatim Ali AA, Issa M, Shah H, </w:t>
      </w:r>
      <w:r>
        <w:rPr>
          <w:rFonts w:ascii="Times New Roman" w:eastAsia="Arial" w:hAnsi="Times New Roman" w:cs="Times New Roman"/>
          <w:sz w:val="24"/>
          <w:szCs w:val="24"/>
          <w:shd w:val="clear" w:color="auto" w:fill="FFFFFF"/>
        </w:rPr>
        <w:t>Ayantunde B, Ayantunde A. Negative Appendicectomy Rate: Incidence and Predictors. Cureus 2022;14:e21489.</w:t>
      </w:r>
    </w:p>
    <w:p w14:paraId="486905D1"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cs="Times New Roman"/>
          <w:sz w:val="24"/>
          <w:szCs w:val="24"/>
          <w:lang w:eastAsia="en-GB"/>
        </w:rPr>
        <w:t xml:space="preserve"> </w:t>
      </w:r>
      <w:r>
        <w:rPr>
          <w:rFonts w:ascii="Times New Roman" w:eastAsia="Arial" w:hAnsi="Times New Roman" w:cs="Times New Roman"/>
          <w:sz w:val="24"/>
          <w:szCs w:val="24"/>
          <w:shd w:val="clear" w:color="auto" w:fill="FFFFFF"/>
        </w:rPr>
        <w:t>Gonullu E, Bayhan Z, Capoglu R, Mantoglu B, Kamburoglu B, Harmantepe T, et al. Diagnostic Accuracy Rates of Appendicitis Scoring Systems for the Strat</w:t>
      </w:r>
      <w:r>
        <w:rPr>
          <w:rFonts w:ascii="Times New Roman" w:eastAsia="Arial" w:hAnsi="Times New Roman" w:cs="Times New Roman"/>
          <w:sz w:val="24"/>
          <w:szCs w:val="24"/>
          <w:shd w:val="clear" w:color="auto" w:fill="FFFFFF"/>
        </w:rPr>
        <w:t xml:space="preserve">ified Age Groups. Emerg Med Int 2022;2022:2505977. </w:t>
      </w:r>
    </w:p>
    <w:p w14:paraId="0010F188"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eastAsia="Times New Roman" w:hAnsi="Times New Roman"/>
          <w:sz w:val="24"/>
          <w:szCs w:val="24"/>
          <w:lang w:eastAsia="en-GB"/>
        </w:rPr>
        <w:t>Maitham HK. Diagnostic value of C - reactive protein measurements in patients with acute appendicitis. Iraqi Postgrad Med J 2007;6:347-51</w:t>
      </w:r>
    </w:p>
    <w:p w14:paraId="250E9047"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eastAsia="Times New Roman" w:hAnsi="Times New Roman" w:cs="Times New Roman"/>
          <w:sz w:val="24"/>
          <w:szCs w:val="24"/>
          <w:lang w:eastAsia="en-GB"/>
        </w:rPr>
        <w:t xml:space="preserve"> </w:t>
      </w:r>
      <w:r>
        <w:rPr>
          <w:rFonts w:ascii="Times New Roman" w:eastAsia="Segoe UI" w:hAnsi="Times New Roman" w:cs="Times New Roman"/>
          <w:sz w:val="24"/>
          <w:szCs w:val="24"/>
          <w:shd w:val="clear" w:color="auto" w:fill="FFFFFF"/>
        </w:rPr>
        <w:t xml:space="preserve">Kollár D, McCartan DP, Bourke M, Cross KS, Dowdall J. Predicting </w:t>
      </w:r>
      <w:r>
        <w:rPr>
          <w:rFonts w:ascii="Times New Roman" w:eastAsia="Segoe UI" w:hAnsi="Times New Roman" w:cs="Times New Roman"/>
          <w:sz w:val="24"/>
          <w:szCs w:val="24"/>
          <w:shd w:val="clear" w:color="auto" w:fill="FFFFFF"/>
        </w:rPr>
        <w:t xml:space="preserve">acute appendicitis? A comparison of the Alvarado score, the Appendicitis Inflammatory Response Score and clinical assessment. World J Surg 2015;39(1):104-9. </w:t>
      </w:r>
    </w:p>
    <w:p w14:paraId="3AC1AB2B"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eastAsia="SimSun" w:hAnsi="Times New Roman"/>
          <w:sz w:val="24"/>
          <w:szCs w:val="24"/>
          <w:shd w:val="clear" w:color="auto" w:fill="FFFFFF"/>
          <w:lang w:eastAsia="en-GB"/>
        </w:rPr>
        <w:t xml:space="preserve"> </w:t>
      </w:r>
      <w:r>
        <w:rPr>
          <w:rFonts w:ascii="Times New Roman" w:eastAsia="Segoe UI" w:hAnsi="Times New Roman" w:cs="Times New Roman"/>
          <w:sz w:val="24"/>
          <w:szCs w:val="24"/>
          <w:shd w:val="clear" w:color="auto" w:fill="FFFFFF"/>
        </w:rPr>
        <w:t xml:space="preserve">Mán E, Szilágyi A, Simonka Z, Rárosi F, Pető Z, Lázár G. Validation of the modified Alvarado </w:t>
      </w:r>
      <w:r>
        <w:rPr>
          <w:rFonts w:ascii="Times New Roman" w:eastAsia="Segoe UI" w:hAnsi="Times New Roman" w:cs="Times New Roman"/>
          <w:sz w:val="24"/>
          <w:szCs w:val="24"/>
          <w:shd w:val="clear" w:color="auto" w:fill="FFFFFF"/>
        </w:rPr>
        <w:t>score on patients attending A&amp;E units with suspected appendicitis. BMC Emerg Med 2023;23:87.</w:t>
      </w:r>
    </w:p>
    <w:p w14:paraId="32D05AA7"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cs="Times New Roman"/>
          <w:sz w:val="24"/>
          <w:szCs w:val="24"/>
          <w:lang w:eastAsia="en-GB"/>
        </w:rPr>
      </w:pPr>
      <w:r>
        <w:rPr>
          <w:rFonts w:ascii="Times New Roman" w:eastAsia="Arial" w:hAnsi="Times New Roman" w:cs="Times New Roman"/>
          <w:sz w:val="24"/>
          <w:szCs w:val="24"/>
          <w:shd w:val="clear" w:color="auto" w:fill="FFFFFF"/>
        </w:rPr>
        <w:t xml:space="preserve">Chia ML, Justin K, Hong HTC, Vishal GS. Computerized tomography scan in acute appendicitis with eventual negative appendectomy. J Clin Transl Res. 2021 </w:t>
      </w:r>
      <w:r>
        <w:rPr>
          <w:rFonts w:ascii="Times New Roman" w:eastAsia="Arial" w:hAnsi="Times New Roman" w:cs="Times New Roman"/>
          <w:sz w:val="24"/>
          <w:szCs w:val="24"/>
          <w:shd w:val="clear" w:color="auto" w:fill="FFFFFF"/>
        </w:rPr>
        <w:t>May;7:326-332.</w:t>
      </w:r>
    </w:p>
    <w:p w14:paraId="7E327DD3"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eastAsia="Arial" w:hAnsi="Times New Roman" w:cs="Times New Roman"/>
          <w:sz w:val="24"/>
          <w:szCs w:val="24"/>
          <w:shd w:val="clear" w:color="auto" w:fill="FFFFFF"/>
        </w:rPr>
        <w:t xml:space="preserve">D'Souza N, Hicks G, Beable R, Higginson A, Rud B. Magnetic resonance imaging (MRI) for diagnosis of acute appendicitis. Cochrane Database Syst Rev. 2021;12:CD012028. </w:t>
      </w:r>
    </w:p>
    <w:p w14:paraId="7211FA97"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eastAsia="SimSun" w:hAnsi="Times New Roman"/>
          <w:sz w:val="24"/>
          <w:szCs w:val="24"/>
          <w:shd w:val="clear" w:color="auto" w:fill="FFFFFF"/>
          <w:lang w:eastAsia="en-GB"/>
        </w:rPr>
        <w:t>Bamidele JA, Changing spectrum of acute appendicitis in Nigeria:A systemic</w:t>
      </w:r>
      <w:r>
        <w:rPr>
          <w:rFonts w:ascii="Times New Roman" w:eastAsia="SimSun" w:hAnsi="Times New Roman"/>
          <w:sz w:val="24"/>
          <w:szCs w:val="24"/>
          <w:shd w:val="clear" w:color="auto" w:fill="FFFFFF"/>
          <w:lang w:eastAsia="en-GB"/>
        </w:rPr>
        <w:t xml:space="preserve"> review. CPQ Medicine. 2020;8 (3):1-32. </w:t>
      </w:r>
    </w:p>
    <w:p w14:paraId="36C76546"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eastAsia="SimSun" w:hAnsi="Times New Roman"/>
          <w:sz w:val="24"/>
          <w:szCs w:val="24"/>
          <w:shd w:val="clear" w:color="auto" w:fill="FFFFFF"/>
          <w:lang w:eastAsia="en-GB"/>
        </w:rPr>
        <w:t>Panagiotopoulou IG, Parashar D, Lin R, et al. The diagnostic value of white cell count, c-reactive  protein and bilirubin in acute appendicitis and its complications. Ann R Coll Surg Eng 2013;95:215-21</w:t>
      </w:r>
    </w:p>
    <w:p w14:paraId="1A84EFFF" w14:textId="77777777" w:rsidR="00860828" w:rsidRDefault="00577069">
      <w:pPr>
        <w:numPr>
          <w:ilvl w:val="0"/>
          <w:numId w:val="1"/>
        </w:numPr>
        <w:autoSpaceDE w:val="0"/>
        <w:autoSpaceDN w:val="0"/>
        <w:adjustRightInd w:val="0"/>
        <w:spacing w:before="100" w:beforeAutospacing="1" w:after="0" w:line="480" w:lineRule="auto"/>
        <w:ind w:left="567" w:hanging="567"/>
        <w:contextualSpacing/>
        <w:jc w:val="both"/>
        <w:rPr>
          <w:rFonts w:ascii="Times New Roman" w:eastAsia="Times New Roman" w:hAnsi="Times New Roman"/>
          <w:sz w:val="24"/>
          <w:szCs w:val="24"/>
          <w:lang w:eastAsia="en-GB"/>
        </w:rPr>
      </w:pPr>
      <w:r>
        <w:rPr>
          <w:rFonts w:ascii="Times New Roman" w:eastAsia="Arial" w:hAnsi="Times New Roman" w:cs="Times New Roman"/>
          <w:sz w:val="24"/>
          <w:szCs w:val="24"/>
          <w:shd w:val="clear" w:color="auto" w:fill="FFFFFF"/>
        </w:rPr>
        <w:t>Di Saverio S,</w:t>
      </w:r>
      <w:r>
        <w:rPr>
          <w:rFonts w:ascii="Times New Roman" w:eastAsia="Arial" w:hAnsi="Times New Roman" w:cs="Times New Roman"/>
          <w:sz w:val="24"/>
          <w:szCs w:val="24"/>
          <w:shd w:val="clear" w:color="auto" w:fill="FFFFFF"/>
        </w:rPr>
        <w:t xml:space="preserve"> Podda M, De Simone B, Ceresoli M, Augustin G, Gori A, et al. Diagnosis and treatment of acute appendicitis: 2020 update of the WSES Jerusalem guidelines. World J Emerg Surg. 2020;15:27. </w:t>
      </w:r>
    </w:p>
    <w:p w14:paraId="78F7BAA3" w14:textId="77777777" w:rsidR="00860828" w:rsidRDefault="00577069">
      <w:pPr>
        <w:numPr>
          <w:ilvl w:val="0"/>
          <w:numId w:val="1"/>
        </w:numPr>
        <w:autoSpaceDE w:val="0"/>
        <w:autoSpaceDN w:val="0"/>
        <w:adjustRightInd w:val="0"/>
        <w:spacing w:before="100" w:beforeAutospacing="1" w:after="0" w:line="480" w:lineRule="auto"/>
        <w:ind w:left="567" w:hanging="567"/>
        <w:contextualSpacing/>
        <w:jc w:val="both"/>
        <w:rPr>
          <w:rFonts w:ascii="Times New Roman" w:eastAsia="Times New Roman" w:hAnsi="Times New Roman"/>
          <w:sz w:val="24"/>
          <w:szCs w:val="24"/>
          <w:lang w:eastAsia="en-GB"/>
        </w:rPr>
      </w:pPr>
      <w:r>
        <w:rPr>
          <w:rFonts w:ascii="Times New Roman" w:hAnsi="Times New Roman" w:cs="Times New Roman"/>
          <w:sz w:val="24"/>
          <w:szCs w:val="24"/>
          <w:shd w:val="clear" w:color="auto" w:fill="FFFFFF"/>
        </w:rPr>
        <w:t xml:space="preserve">  </w:t>
      </w:r>
      <w:r>
        <w:rPr>
          <w:rFonts w:ascii="Times New Roman" w:eastAsia="Segoe UI" w:hAnsi="Times New Roman" w:cs="Times New Roman"/>
          <w:sz w:val="24"/>
          <w:szCs w:val="24"/>
          <w:shd w:val="clear" w:color="auto" w:fill="FFFFFF"/>
        </w:rPr>
        <w:t>Basher MOS, Ahmed AA, Hamza AA. Mean platelet volume and total whi</w:t>
      </w:r>
      <w:r>
        <w:rPr>
          <w:rFonts w:ascii="Times New Roman" w:eastAsia="Segoe UI" w:hAnsi="Times New Roman" w:cs="Times New Roman"/>
          <w:sz w:val="24"/>
          <w:szCs w:val="24"/>
          <w:shd w:val="clear" w:color="auto" w:fill="FFFFFF"/>
        </w:rPr>
        <w:t xml:space="preserve">te blood cells as diagnostic biomarkers for acute appendicitis at Omdurman military hospital: a cross-sectional study - 2021. BMC Gastroenterol. 2023;23:444. </w:t>
      </w:r>
    </w:p>
    <w:p w14:paraId="52BFF779" w14:textId="77777777" w:rsidR="00860828" w:rsidRDefault="00577069">
      <w:pPr>
        <w:numPr>
          <w:ilvl w:val="0"/>
          <w:numId w:val="1"/>
        </w:numPr>
        <w:autoSpaceDE w:val="0"/>
        <w:autoSpaceDN w:val="0"/>
        <w:adjustRightInd w:val="0"/>
        <w:spacing w:before="100" w:beforeAutospacing="1" w:after="0" w:line="480" w:lineRule="auto"/>
        <w:ind w:left="567" w:hanging="567"/>
        <w:contextualSpacing/>
        <w:jc w:val="both"/>
        <w:rPr>
          <w:rFonts w:ascii="Times New Roman" w:eastAsia="Times New Roman" w:hAnsi="Times New Roman"/>
          <w:sz w:val="24"/>
          <w:szCs w:val="24"/>
          <w:lang w:eastAsia="en-GB"/>
        </w:rPr>
      </w:pPr>
      <w:r>
        <w:rPr>
          <w:rFonts w:ascii="Times New Roman" w:eastAsia="Segoe UI" w:hAnsi="Times New Roman" w:cs="Times New Roman"/>
          <w:sz w:val="24"/>
          <w:szCs w:val="24"/>
          <w:shd w:val="clear" w:color="auto" w:fill="FFFFFF"/>
        </w:rPr>
        <w:t>Dooki ME, Nezhadan M, Mehrabani S, Osia S, Hadipoor A, Hajiahmadi M, et al. Diagnostic accuracy o</w:t>
      </w:r>
      <w:r>
        <w:rPr>
          <w:rFonts w:ascii="Times New Roman" w:eastAsia="Segoe UI" w:hAnsi="Times New Roman" w:cs="Times New Roman"/>
          <w:sz w:val="24"/>
          <w:szCs w:val="24"/>
          <w:shd w:val="clear" w:color="auto" w:fill="FFFFFF"/>
        </w:rPr>
        <w:t>f laboratory markers for diagnosis of acute appendicitis in children. Wien Med Wochenschr. 2022;172:303-307.</w:t>
      </w:r>
    </w:p>
    <w:p w14:paraId="2985CB54" w14:textId="77777777" w:rsidR="00860828" w:rsidRDefault="00577069">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sz w:val="24"/>
          <w:szCs w:val="24"/>
          <w:shd w:val="clear" w:color="auto" w:fill="FFFFFF"/>
        </w:rPr>
        <w:t xml:space="preserve">Vaughan-Shaw PG, Rees JR, Bell E </w:t>
      </w:r>
      <w:r>
        <w:rPr>
          <w:rStyle w:val="Emphasis"/>
          <w:rFonts w:ascii="Times New Roman" w:hAnsi="Times New Roman"/>
          <w:i w:val="0"/>
          <w:sz w:val="24"/>
          <w:szCs w:val="24"/>
          <w:shd w:val="clear" w:color="auto" w:fill="FFFFFF"/>
        </w:rPr>
        <w:t>et al.</w:t>
      </w:r>
      <w:r>
        <w:rPr>
          <w:rStyle w:val="apple-converted-space"/>
          <w:rFonts w:ascii="Times New Roman" w:hAnsi="Times New Roman"/>
          <w:sz w:val="24"/>
          <w:szCs w:val="24"/>
          <w:shd w:val="clear" w:color="auto" w:fill="FFFFFF"/>
        </w:rPr>
        <w:t> </w:t>
      </w:r>
      <w:r>
        <w:rPr>
          <w:rStyle w:val="ref-title"/>
          <w:rFonts w:ascii="Times New Roman" w:hAnsi="Times New Roman"/>
          <w:sz w:val="24"/>
          <w:szCs w:val="24"/>
          <w:shd w:val="clear" w:color="auto" w:fill="FFFFFF"/>
        </w:rPr>
        <w:t>Normal inflammatory markers in appendicitis: evidence from two independent cohort studies</w:t>
      </w:r>
      <w:r>
        <w:rPr>
          <w:rFonts w:ascii="Times New Roman" w:hAnsi="Times New Roman"/>
          <w:sz w:val="24"/>
          <w:szCs w:val="24"/>
          <w:shd w:val="clear" w:color="auto" w:fill="FFFFFF"/>
        </w:rPr>
        <w:t>.</w:t>
      </w:r>
      <w:r>
        <w:rPr>
          <w:rStyle w:val="apple-converted-space"/>
          <w:rFonts w:ascii="Times New Roman" w:hAnsi="Times New Roman"/>
          <w:sz w:val="24"/>
          <w:szCs w:val="24"/>
          <w:shd w:val="clear" w:color="auto" w:fill="FFFFFF"/>
        </w:rPr>
        <w:t> </w:t>
      </w:r>
      <w:r>
        <w:rPr>
          <w:rStyle w:val="ref-journal"/>
          <w:rFonts w:ascii="Times New Roman" w:hAnsi="Times New Roman"/>
          <w:sz w:val="24"/>
          <w:szCs w:val="24"/>
          <w:shd w:val="clear" w:color="auto" w:fill="FFFFFF"/>
        </w:rPr>
        <w:t>JRSM Short Rep</w:t>
      </w:r>
      <w:r>
        <w:rPr>
          <w:rStyle w:val="apple-converted-space"/>
          <w:rFonts w:ascii="Times New Roman" w:hAnsi="Times New Roman"/>
          <w:sz w:val="24"/>
          <w:szCs w:val="24"/>
          <w:shd w:val="clear" w:color="auto" w:fill="FFFFFF"/>
        </w:rPr>
        <w:t> </w:t>
      </w:r>
      <w:r>
        <w:rPr>
          <w:rFonts w:ascii="Times New Roman" w:hAnsi="Times New Roman"/>
          <w:sz w:val="24"/>
          <w:szCs w:val="24"/>
          <w:shd w:val="clear" w:color="auto" w:fill="FFFFFF"/>
        </w:rPr>
        <w:t>2011;</w:t>
      </w:r>
      <w:r>
        <w:rPr>
          <w:rStyle w:val="ref-vol"/>
          <w:rFonts w:ascii="Times New Roman" w:hAnsi="Times New Roman"/>
          <w:sz w:val="24"/>
          <w:szCs w:val="24"/>
          <w:shd w:val="clear" w:color="auto" w:fill="FFFFFF"/>
        </w:rPr>
        <w:t>2</w:t>
      </w:r>
      <w:r>
        <w:rPr>
          <w:rFonts w:ascii="Times New Roman" w:hAnsi="Times New Roman"/>
          <w:sz w:val="24"/>
          <w:szCs w:val="24"/>
          <w:shd w:val="clear" w:color="auto" w:fill="FFFFFF"/>
        </w:rPr>
        <w:t>:43</w:t>
      </w:r>
    </w:p>
    <w:p w14:paraId="0CD61E59" w14:textId="77777777" w:rsidR="00860828" w:rsidRDefault="00577069">
      <w:pPr>
        <w:numPr>
          <w:ilvl w:val="0"/>
          <w:numId w:val="1"/>
        </w:numPr>
        <w:spacing w:line="480" w:lineRule="auto"/>
        <w:ind w:left="567" w:hanging="567"/>
        <w:jc w:val="both"/>
        <w:rPr>
          <w:rFonts w:ascii="Times New Roman" w:hAnsi="Times New Roman" w:cs="Times New Roman"/>
          <w:sz w:val="24"/>
          <w:szCs w:val="24"/>
          <w:lang w:eastAsia="en-GB"/>
        </w:rPr>
      </w:pPr>
      <w:r>
        <w:rPr>
          <w:rFonts w:ascii="Times New Roman" w:hAnsi="Times New Roman"/>
          <w:sz w:val="24"/>
          <w:szCs w:val="24"/>
          <w:lang w:eastAsia="en-GB"/>
        </w:rPr>
        <w:t xml:space="preserve"> </w:t>
      </w:r>
      <w:r>
        <w:rPr>
          <w:rFonts w:ascii="Times New Roman" w:eastAsia="Segoe UI" w:hAnsi="Times New Roman" w:cs="Times New Roman"/>
          <w:sz w:val="24"/>
          <w:szCs w:val="24"/>
          <w:shd w:val="clear" w:color="auto" w:fill="FFFFFF"/>
        </w:rPr>
        <w:t xml:space="preserve">Afridi MA, Khan I, Khalid MM, Ullah N. Combined clinical accuracy of inflammatory markers and ultrasound for the diagnosis of acute appendicitis. Ultrasound. 2023;31:266-272. </w:t>
      </w:r>
    </w:p>
    <w:p w14:paraId="0D570517" w14:textId="77777777" w:rsidR="00860828" w:rsidRDefault="00577069">
      <w:pPr>
        <w:spacing w:line="480" w:lineRule="auto"/>
        <w:jc w:val="both"/>
        <w:rPr>
          <w:rFonts w:ascii="Times New Roman" w:hAnsi="Times New Roman"/>
          <w:sz w:val="24"/>
          <w:szCs w:val="24"/>
          <w:lang w:eastAsia="en-GB"/>
        </w:rPr>
      </w:pPr>
      <w:r>
        <w:rPr>
          <w:rFonts w:ascii="Times New Roman" w:hAnsi="Times New Roman"/>
          <w:sz w:val="24"/>
          <w:szCs w:val="24"/>
          <w:lang w:eastAsia="en-GB"/>
        </w:rPr>
        <w:t>20. Humes DJ, Simpson J. Clinical presentation of acute appendicitis:</w:t>
      </w:r>
      <w:r>
        <w:rPr>
          <w:rFonts w:ascii="Times New Roman" w:hAnsi="Times New Roman"/>
          <w:sz w:val="24"/>
          <w:szCs w:val="24"/>
          <w:lang w:eastAsia="en-GB"/>
        </w:rPr>
        <w:t xml:space="preserve"> clinical signs-laboratory findings-clinical scores, Alvarado score and derivate scores. In: Keyzer C, Gevenois PA, editors. Imaging of acute appendicitis in adults and children. New York: </w:t>
      </w:r>
      <w:r>
        <w:rPr>
          <w:rFonts w:ascii="Times New Roman" w:hAnsi="Times New Roman"/>
          <w:iCs/>
          <w:sz w:val="24"/>
          <w:szCs w:val="24"/>
          <w:lang w:eastAsia="en-GB"/>
        </w:rPr>
        <w:t xml:space="preserve">Springer Publishing Company; </w:t>
      </w:r>
      <w:r>
        <w:rPr>
          <w:rFonts w:ascii="Times New Roman" w:hAnsi="Times New Roman"/>
          <w:sz w:val="24"/>
          <w:szCs w:val="24"/>
          <w:lang w:eastAsia="en-GB"/>
        </w:rPr>
        <w:t xml:space="preserve">2012.p.13-21.      </w:t>
      </w:r>
    </w:p>
    <w:p w14:paraId="5E6B0524" w14:textId="77777777" w:rsidR="00860828" w:rsidRDefault="00577069">
      <w:pPr>
        <w:spacing w:line="480" w:lineRule="auto"/>
        <w:jc w:val="both"/>
        <w:rPr>
          <w:rFonts w:ascii="Times New Roman" w:hAnsi="Times New Roman"/>
          <w:sz w:val="24"/>
          <w:szCs w:val="24"/>
          <w:lang w:eastAsia="en-GB"/>
        </w:rPr>
      </w:pPr>
      <w:r>
        <w:rPr>
          <w:rFonts w:ascii="Times New Roman" w:hAnsi="Times New Roman"/>
          <w:sz w:val="24"/>
          <w:szCs w:val="24"/>
          <w:lang w:eastAsia="en-GB"/>
        </w:rPr>
        <w:t>21. Flum DR, Koeps</w:t>
      </w:r>
      <w:r>
        <w:rPr>
          <w:rFonts w:ascii="Times New Roman" w:hAnsi="Times New Roman"/>
          <w:sz w:val="24"/>
          <w:szCs w:val="24"/>
          <w:lang w:eastAsia="en-GB"/>
        </w:rPr>
        <w:t xml:space="preserve">ell T. The clinical and economic correlates of misdiagnosed appendicitis: Nationwide analysis. Arch Surg 2002;137:799-804.  </w:t>
      </w:r>
    </w:p>
    <w:p w14:paraId="4AB12259" w14:textId="77777777" w:rsidR="00860828" w:rsidRDefault="00577069">
      <w:pPr>
        <w:spacing w:line="480" w:lineRule="auto"/>
        <w:jc w:val="both"/>
        <w:rPr>
          <w:rFonts w:ascii="Times New Roman" w:eastAsia="Segoe UI" w:hAnsi="Times New Roman" w:cs="Times New Roman"/>
          <w:sz w:val="24"/>
          <w:szCs w:val="24"/>
          <w:shd w:val="clear" w:color="auto" w:fill="FFFFFF"/>
        </w:rPr>
      </w:pPr>
      <w:r>
        <w:rPr>
          <w:rFonts w:ascii="Times New Roman" w:hAnsi="Times New Roman"/>
          <w:sz w:val="24"/>
          <w:szCs w:val="24"/>
          <w:lang w:eastAsia="en-GB"/>
        </w:rPr>
        <w:t>22.</w:t>
      </w:r>
      <w:r>
        <w:rPr>
          <w:rFonts w:ascii="Times New Roman" w:eastAsia="Times New Roman" w:hAnsi="Times New Roman"/>
          <w:sz w:val="24"/>
          <w:szCs w:val="24"/>
          <w:lang w:eastAsia="en-GB"/>
        </w:rPr>
        <w:t xml:space="preserve"> </w:t>
      </w:r>
      <w:r>
        <w:rPr>
          <w:rFonts w:ascii="Times New Roman" w:eastAsia="Segoe UI" w:hAnsi="Times New Roman" w:cs="Times New Roman"/>
          <w:sz w:val="24"/>
          <w:szCs w:val="24"/>
          <w:shd w:val="clear" w:color="auto" w:fill="FFFFFF"/>
        </w:rPr>
        <w:t>Shafi SM, Afsheen M, Reshi FA. Total leucocyte count, C-reactive protein and neutrophil count: diagnostic aid in acute appendic</w:t>
      </w:r>
      <w:r>
        <w:rPr>
          <w:rFonts w:ascii="Times New Roman" w:eastAsia="Segoe UI" w:hAnsi="Times New Roman" w:cs="Times New Roman"/>
          <w:sz w:val="24"/>
          <w:szCs w:val="24"/>
          <w:shd w:val="clear" w:color="auto" w:fill="FFFFFF"/>
        </w:rPr>
        <w:t xml:space="preserve">itis. Saudi J Gastroenterol. 2009;15:117-20. </w:t>
      </w:r>
    </w:p>
    <w:p w14:paraId="087F9C3C" w14:textId="77777777" w:rsidR="00860828" w:rsidRDefault="00577069">
      <w:pPr>
        <w:spacing w:line="480" w:lineRule="auto"/>
        <w:jc w:val="both"/>
        <w:rPr>
          <w:rFonts w:ascii="Times New Roman" w:hAnsi="Times New Roman"/>
          <w:sz w:val="24"/>
          <w:szCs w:val="24"/>
          <w:shd w:val="clear" w:color="auto" w:fill="FFFFFF"/>
          <w:lang w:eastAsia="en-GB"/>
        </w:rPr>
      </w:pPr>
      <w:r>
        <w:rPr>
          <w:rFonts w:ascii="Times New Roman" w:eastAsia="Times New Roman" w:hAnsi="Times New Roman"/>
          <w:sz w:val="24"/>
          <w:szCs w:val="24"/>
          <w:lang w:eastAsia="en-GB"/>
        </w:rPr>
        <w:t xml:space="preserve">23. </w:t>
      </w:r>
      <w:r>
        <w:rPr>
          <w:rFonts w:ascii="Times New Roman" w:eastAsia="Times New Roman" w:hAnsi="Times New Roman" w:cs="Times New Roman"/>
          <w:sz w:val="24"/>
          <w:szCs w:val="24"/>
          <w:lang w:eastAsia="en-GB"/>
        </w:rPr>
        <w:t xml:space="preserve">Agrawal CS, Adhikari, Kumar M. Role of serum C-reactive protein and leucocyte count in the diagnosis acute appendicitis in Nepalese population. Nepal Med Coll J 2008;10:11-5      </w:t>
      </w:r>
      <w:r>
        <w:rPr>
          <w:rFonts w:ascii="Times New Roman" w:hAnsi="Times New Roman"/>
          <w:sz w:val="24"/>
          <w:szCs w:val="24"/>
          <w:shd w:val="clear" w:color="auto" w:fill="FFFFFF"/>
          <w:lang w:eastAsia="en-GB"/>
        </w:rPr>
        <w:t xml:space="preserve">     </w:t>
      </w:r>
    </w:p>
    <w:p w14:paraId="22994C7E" w14:textId="77777777" w:rsidR="00860828" w:rsidRDefault="00577069">
      <w:pPr>
        <w:spacing w:line="480" w:lineRule="auto"/>
        <w:jc w:val="both"/>
        <w:rPr>
          <w:rFonts w:ascii="Times New Roman" w:eastAsia="SimSun" w:hAnsi="Times New Roman" w:cs="Times New Roman"/>
          <w:sz w:val="24"/>
          <w:szCs w:val="24"/>
        </w:rPr>
      </w:pPr>
      <w:r>
        <w:rPr>
          <w:rFonts w:ascii="Times New Roman" w:hAnsi="Times New Roman"/>
          <w:sz w:val="24"/>
          <w:szCs w:val="24"/>
          <w:shd w:val="clear" w:color="auto" w:fill="FFFFFF"/>
          <w:lang w:eastAsia="en-GB"/>
        </w:rPr>
        <w:t xml:space="preserve">24. </w:t>
      </w:r>
      <w:r>
        <w:rPr>
          <w:rFonts w:ascii="Times New Roman" w:eastAsia="SimSun" w:hAnsi="Times New Roman" w:cs="Times New Roman"/>
          <w:sz w:val="24"/>
          <w:szCs w:val="24"/>
        </w:rPr>
        <w:t xml:space="preserve">Rabindra KC, </w:t>
      </w:r>
      <w:r>
        <w:rPr>
          <w:rFonts w:ascii="Times New Roman" w:eastAsia="SimSun" w:hAnsi="Times New Roman" w:cs="Times New Roman"/>
          <w:sz w:val="24"/>
          <w:szCs w:val="24"/>
        </w:rPr>
        <w:t>Lohani I: Comparison of the use of neutrophil: lymphocyte count ratio (NLCR) to total leukocyte count in diagnosing appendicitis in adults. J Soc Surg Nepal 2018, 21:24-27.</w:t>
      </w:r>
    </w:p>
    <w:p w14:paraId="6E183511" w14:textId="77777777" w:rsidR="00860828" w:rsidRDefault="00577069">
      <w:pPr>
        <w:spacing w:line="480" w:lineRule="auto"/>
        <w:jc w:val="both"/>
        <w:rPr>
          <w:rFonts w:ascii="Times New Roman" w:hAnsi="Times New Roman" w:cs="Times New Roman"/>
          <w:sz w:val="24"/>
          <w:szCs w:val="24"/>
        </w:rPr>
      </w:pPr>
      <w:r>
        <w:rPr>
          <w:rFonts w:ascii="Times New Roman" w:hAnsi="Times New Roman" w:cs="Times New Roman"/>
          <w:sz w:val="24"/>
          <w:szCs w:val="24"/>
          <w:lang w:eastAsia="en-GB"/>
        </w:rPr>
        <w:t>25. Humes DJ, Simpson J. Acute appendicitis. BMJ 2006;333:530-4.</w:t>
      </w:r>
      <w:bookmarkEnd w:id="1"/>
    </w:p>
    <w:p w14:paraId="31B8CF54" w14:textId="77777777" w:rsidR="00860828" w:rsidRDefault="00860828">
      <w:pPr>
        <w:spacing w:line="48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C70E" w14:textId="77777777" w:rsidR="00860828" w:rsidRDefault="00860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C31D" w14:textId="77777777" w:rsidR="00860828" w:rsidRDefault="00860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E4B4" w14:textId="77777777" w:rsidR="00860828" w:rsidRDefault="0086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BA730" w14:textId="77777777" w:rsidR="00577069" w:rsidRDefault="00577069">
      <w:pPr>
        <w:spacing w:after="0"/>
      </w:pPr>
      <w:r>
        <w:separator/>
      </w:r>
    </w:p>
  </w:footnote>
  <w:footnote w:type="continuationSeparator" w:id="0">
    <w:p w14:paraId="108749E6" w14:textId="77777777" w:rsidR="00577069" w:rsidRDefault="005770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3532" w14:textId="0FD2EC86" w:rsidR="00860828" w:rsidRDefault="002E6EFC">
    <w:pPr>
      <w:pStyle w:val="Header"/>
    </w:pPr>
    <w:r>
      <w:rPr>
        <w:noProof/>
      </w:rPr>
      <w:pict w14:anchorId="418B1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412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478B" w14:textId="1AB3269C" w:rsidR="00860828" w:rsidRDefault="002E6EFC">
    <w:pPr>
      <w:pStyle w:val="Header"/>
    </w:pPr>
    <w:r>
      <w:rPr>
        <w:noProof/>
      </w:rPr>
      <w:pict w14:anchorId="2A9E6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412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9041" w14:textId="470AF3F0" w:rsidR="00860828" w:rsidRDefault="002E6EFC">
    <w:pPr>
      <w:pStyle w:val="Header"/>
    </w:pPr>
    <w:r>
      <w:rPr>
        <w:noProof/>
      </w:rPr>
      <w:pict w14:anchorId="5FC94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412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E4CAB"/>
    <w:multiLevelType w:val="multilevel"/>
    <w:tmpl w:val="178E4CAB"/>
    <w:lvl w:ilvl="0">
      <w:start w:val="1"/>
      <w:numFmt w:val="decimal"/>
      <w:lvlText w:val="%1."/>
      <w:lvlJc w:val="left"/>
      <w:pPr>
        <w:ind w:left="785" w:hanging="360"/>
      </w:pPr>
      <w:rPr>
        <w:rFonts w:ascii="Times New Roman" w:hAnsi="Times New Roman" w:cs="Times New Roman" w:hint="default"/>
        <w:color w:val="auto"/>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4A46D500"/>
    <w:multiLevelType w:val="singleLevel"/>
    <w:tmpl w:val="4A46D500"/>
    <w:lvl w:ilvl="0">
      <w:start w:val="2"/>
      <w:numFmt w:val="decimal"/>
      <w:suff w:val="space"/>
      <w:lvlText w:val="%1."/>
      <w:lvlJc w:val="left"/>
    </w:lvl>
  </w:abstractNum>
  <w:abstractNum w:abstractNumId="2" w15:restartNumberingAfterBreak="0">
    <w:nsid w:val="67828C00"/>
    <w:multiLevelType w:val="singleLevel"/>
    <w:tmpl w:val="67828C00"/>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removePersonalInformation/>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CF"/>
    <w:rsid w:val="0000303C"/>
    <w:rsid w:val="0002746E"/>
    <w:rsid w:val="000278C4"/>
    <w:rsid w:val="00061C33"/>
    <w:rsid w:val="00071A44"/>
    <w:rsid w:val="000832E7"/>
    <w:rsid w:val="000A2CE9"/>
    <w:rsid w:val="000B1631"/>
    <w:rsid w:val="000B242A"/>
    <w:rsid w:val="000D7DCB"/>
    <w:rsid w:val="000E291C"/>
    <w:rsid w:val="000E5008"/>
    <w:rsid w:val="00111535"/>
    <w:rsid w:val="00123B6C"/>
    <w:rsid w:val="00133F77"/>
    <w:rsid w:val="00144A3C"/>
    <w:rsid w:val="00162F95"/>
    <w:rsid w:val="00183826"/>
    <w:rsid w:val="001D1C69"/>
    <w:rsid w:val="001D2697"/>
    <w:rsid w:val="0021619B"/>
    <w:rsid w:val="0022497A"/>
    <w:rsid w:val="00231EAC"/>
    <w:rsid w:val="00237329"/>
    <w:rsid w:val="00253F63"/>
    <w:rsid w:val="00261894"/>
    <w:rsid w:val="002618B6"/>
    <w:rsid w:val="002946DF"/>
    <w:rsid w:val="002A3DE9"/>
    <w:rsid w:val="002C20EC"/>
    <w:rsid w:val="002C296A"/>
    <w:rsid w:val="002E14E0"/>
    <w:rsid w:val="002E6EFC"/>
    <w:rsid w:val="003057C9"/>
    <w:rsid w:val="003170B2"/>
    <w:rsid w:val="00326AC2"/>
    <w:rsid w:val="003329F0"/>
    <w:rsid w:val="003657D1"/>
    <w:rsid w:val="0037675D"/>
    <w:rsid w:val="00381C00"/>
    <w:rsid w:val="003B6348"/>
    <w:rsid w:val="003F2650"/>
    <w:rsid w:val="00436D5E"/>
    <w:rsid w:val="00446E92"/>
    <w:rsid w:val="004716A1"/>
    <w:rsid w:val="004B3EBB"/>
    <w:rsid w:val="004B5311"/>
    <w:rsid w:val="004C38C6"/>
    <w:rsid w:val="004C4A1D"/>
    <w:rsid w:val="004E0438"/>
    <w:rsid w:val="00512A6F"/>
    <w:rsid w:val="00556FE9"/>
    <w:rsid w:val="005736C5"/>
    <w:rsid w:val="00577069"/>
    <w:rsid w:val="005978B0"/>
    <w:rsid w:val="005A4618"/>
    <w:rsid w:val="005A7B52"/>
    <w:rsid w:val="005C3F14"/>
    <w:rsid w:val="005D1D0C"/>
    <w:rsid w:val="00600D4E"/>
    <w:rsid w:val="00613C5F"/>
    <w:rsid w:val="00615843"/>
    <w:rsid w:val="00632F7A"/>
    <w:rsid w:val="0063756C"/>
    <w:rsid w:val="006914EC"/>
    <w:rsid w:val="006E5B69"/>
    <w:rsid w:val="006F3AD4"/>
    <w:rsid w:val="007229D4"/>
    <w:rsid w:val="0073695D"/>
    <w:rsid w:val="00780EE0"/>
    <w:rsid w:val="007829BA"/>
    <w:rsid w:val="007921A9"/>
    <w:rsid w:val="00794E76"/>
    <w:rsid w:val="007E0BC2"/>
    <w:rsid w:val="007E46CF"/>
    <w:rsid w:val="007F6E28"/>
    <w:rsid w:val="008314B9"/>
    <w:rsid w:val="00837B5E"/>
    <w:rsid w:val="008529DC"/>
    <w:rsid w:val="00853FF2"/>
    <w:rsid w:val="00860828"/>
    <w:rsid w:val="008627F0"/>
    <w:rsid w:val="00867B2A"/>
    <w:rsid w:val="008810D6"/>
    <w:rsid w:val="00896E50"/>
    <w:rsid w:val="008C704F"/>
    <w:rsid w:val="009064DE"/>
    <w:rsid w:val="00916E13"/>
    <w:rsid w:val="00934EA9"/>
    <w:rsid w:val="00964FF2"/>
    <w:rsid w:val="00965DA7"/>
    <w:rsid w:val="009661A0"/>
    <w:rsid w:val="00986D6D"/>
    <w:rsid w:val="009B268D"/>
    <w:rsid w:val="009D2D34"/>
    <w:rsid w:val="009E5057"/>
    <w:rsid w:val="00A074EF"/>
    <w:rsid w:val="00A1212C"/>
    <w:rsid w:val="00A141A0"/>
    <w:rsid w:val="00A254E1"/>
    <w:rsid w:val="00A36C5F"/>
    <w:rsid w:val="00A56ACE"/>
    <w:rsid w:val="00A76137"/>
    <w:rsid w:val="00A82824"/>
    <w:rsid w:val="00A9104A"/>
    <w:rsid w:val="00A91889"/>
    <w:rsid w:val="00AC18C2"/>
    <w:rsid w:val="00AE32CA"/>
    <w:rsid w:val="00B21A72"/>
    <w:rsid w:val="00B41C11"/>
    <w:rsid w:val="00B70CC4"/>
    <w:rsid w:val="00B8372B"/>
    <w:rsid w:val="00B85650"/>
    <w:rsid w:val="00BB77D2"/>
    <w:rsid w:val="00BF2AC9"/>
    <w:rsid w:val="00C115CF"/>
    <w:rsid w:val="00C13090"/>
    <w:rsid w:val="00C14D9A"/>
    <w:rsid w:val="00C428E6"/>
    <w:rsid w:val="00C53BEE"/>
    <w:rsid w:val="00C75117"/>
    <w:rsid w:val="00C81A45"/>
    <w:rsid w:val="00C83780"/>
    <w:rsid w:val="00CB33DD"/>
    <w:rsid w:val="00CC3A16"/>
    <w:rsid w:val="00CD6371"/>
    <w:rsid w:val="00CE2953"/>
    <w:rsid w:val="00CE4108"/>
    <w:rsid w:val="00D36200"/>
    <w:rsid w:val="00D419EE"/>
    <w:rsid w:val="00D56EBD"/>
    <w:rsid w:val="00DB52F2"/>
    <w:rsid w:val="00DB5D40"/>
    <w:rsid w:val="00DC57F7"/>
    <w:rsid w:val="00DD32F0"/>
    <w:rsid w:val="00DE0651"/>
    <w:rsid w:val="00DF3814"/>
    <w:rsid w:val="00E172E4"/>
    <w:rsid w:val="00E172F6"/>
    <w:rsid w:val="00E22132"/>
    <w:rsid w:val="00E229EE"/>
    <w:rsid w:val="00E360E0"/>
    <w:rsid w:val="00E43B3E"/>
    <w:rsid w:val="00E45FEA"/>
    <w:rsid w:val="00E51E2B"/>
    <w:rsid w:val="00E532B3"/>
    <w:rsid w:val="00E555BB"/>
    <w:rsid w:val="00EA2C19"/>
    <w:rsid w:val="00EC5318"/>
    <w:rsid w:val="00ED0D4F"/>
    <w:rsid w:val="00EF0AD4"/>
    <w:rsid w:val="00F054A2"/>
    <w:rsid w:val="00F14873"/>
    <w:rsid w:val="00F26471"/>
    <w:rsid w:val="00F41A45"/>
    <w:rsid w:val="00F44884"/>
    <w:rsid w:val="00F51296"/>
    <w:rsid w:val="00F67D23"/>
    <w:rsid w:val="00F92B25"/>
    <w:rsid w:val="0191079E"/>
    <w:rsid w:val="023B2668"/>
    <w:rsid w:val="02D73F78"/>
    <w:rsid w:val="04F108F1"/>
    <w:rsid w:val="065E70BF"/>
    <w:rsid w:val="077E3E07"/>
    <w:rsid w:val="07C74150"/>
    <w:rsid w:val="08D23AD5"/>
    <w:rsid w:val="08EF6E2E"/>
    <w:rsid w:val="0A4F19BC"/>
    <w:rsid w:val="0B3F7A0F"/>
    <w:rsid w:val="0C115D59"/>
    <w:rsid w:val="0DC3024B"/>
    <w:rsid w:val="0E44422E"/>
    <w:rsid w:val="0F696D55"/>
    <w:rsid w:val="108B39B5"/>
    <w:rsid w:val="12B61832"/>
    <w:rsid w:val="12EB4CA6"/>
    <w:rsid w:val="13610B7A"/>
    <w:rsid w:val="148C6C93"/>
    <w:rsid w:val="15EB3F84"/>
    <w:rsid w:val="18223B3C"/>
    <w:rsid w:val="188920CD"/>
    <w:rsid w:val="19BF5B03"/>
    <w:rsid w:val="1B903EF3"/>
    <w:rsid w:val="1C7540E8"/>
    <w:rsid w:val="1D283DCC"/>
    <w:rsid w:val="1F612176"/>
    <w:rsid w:val="1F825D29"/>
    <w:rsid w:val="1F951647"/>
    <w:rsid w:val="20DC0077"/>
    <w:rsid w:val="22420C43"/>
    <w:rsid w:val="22B06AC7"/>
    <w:rsid w:val="26B71DE5"/>
    <w:rsid w:val="282D3DFF"/>
    <w:rsid w:val="28A02609"/>
    <w:rsid w:val="2CCF670A"/>
    <w:rsid w:val="2CD62BE6"/>
    <w:rsid w:val="2F1A0D7E"/>
    <w:rsid w:val="31F6358B"/>
    <w:rsid w:val="32B23999"/>
    <w:rsid w:val="35D905E4"/>
    <w:rsid w:val="36350CFE"/>
    <w:rsid w:val="382F34D9"/>
    <w:rsid w:val="38DC2230"/>
    <w:rsid w:val="39EC648E"/>
    <w:rsid w:val="3A005724"/>
    <w:rsid w:val="3BD00FAF"/>
    <w:rsid w:val="3C2B7BBA"/>
    <w:rsid w:val="3D77023D"/>
    <w:rsid w:val="3DEE76B7"/>
    <w:rsid w:val="3EB46A94"/>
    <w:rsid w:val="3ECD3E9F"/>
    <w:rsid w:val="463C7384"/>
    <w:rsid w:val="466031AE"/>
    <w:rsid w:val="47C3064B"/>
    <w:rsid w:val="485D5D1C"/>
    <w:rsid w:val="498543AF"/>
    <w:rsid w:val="49AA3963"/>
    <w:rsid w:val="4A323C48"/>
    <w:rsid w:val="4DAC12CC"/>
    <w:rsid w:val="4DFF2684"/>
    <w:rsid w:val="4E892A1C"/>
    <w:rsid w:val="50E244C0"/>
    <w:rsid w:val="5257222D"/>
    <w:rsid w:val="53501B36"/>
    <w:rsid w:val="537B1187"/>
    <w:rsid w:val="53F36E30"/>
    <w:rsid w:val="548A5AC1"/>
    <w:rsid w:val="55087B46"/>
    <w:rsid w:val="565B5E15"/>
    <w:rsid w:val="57785301"/>
    <w:rsid w:val="579B08C7"/>
    <w:rsid w:val="5D1768A1"/>
    <w:rsid w:val="5D3E7074"/>
    <w:rsid w:val="5EAD2C70"/>
    <w:rsid w:val="61F1723C"/>
    <w:rsid w:val="62630D80"/>
    <w:rsid w:val="629937AF"/>
    <w:rsid w:val="63A55989"/>
    <w:rsid w:val="65E329B5"/>
    <w:rsid w:val="66BD5B9B"/>
    <w:rsid w:val="670F7FA0"/>
    <w:rsid w:val="673D0F34"/>
    <w:rsid w:val="69607EF9"/>
    <w:rsid w:val="6BBD5A68"/>
    <w:rsid w:val="6BD95186"/>
    <w:rsid w:val="6E5F60A4"/>
    <w:rsid w:val="6E931F60"/>
    <w:rsid w:val="6F0A2830"/>
    <w:rsid w:val="70E41C98"/>
    <w:rsid w:val="71EA30AE"/>
    <w:rsid w:val="72AF7FE4"/>
    <w:rsid w:val="73360D13"/>
    <w:rsid w:val="73B068E0"/>
    <w:rsid w:val="75412B32"/>
    <w:rsid w:val="7675090F"/>
    <w:rsid w:val="77BC14F3"/>
    <w:rsid w:val="797936FC"/>
    <w:rsid w:val="7AE200AF"/>
    <w:rsid w:val="7CAA2F79"/>
    <w:rsid w:val="7CAB5B9D"/>
    <w:rsid w:val="7D7D05A2"/>
    <w:rsid w:val="7EEC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36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uiPriority w:val="99"/>
    <w:unhideWhenUsed/>
    <w:qFormat/>
    <w:rPr>
      <w:color w:val="0000FF"/>
      <w:u w:val="single"/>
    </w:rPr>
  </w:style>
  <w:style w:type="paragraph" w:styleId="NoSpacing">
    <w:name w:val="No Spacing"/>
    <w:uiPriority w:val="1"/>
    <w:qFormat/>
    <w:rPr>
      <w:rFonts w:asciiTheme="minorHAnsi" w:eastAsiaTheme="minorHAnsi" w:hAnsiTheme="minorHAnsi" w:cstheme="minorBidi"/>
      <w:kern w:val="2"/>
      <w:sz w:val="22"/>
      <w:szCs w:val="22"/>
      <w14:ligatures w14:val="standardContextual"/>
    </w:rPr>
  </w:style>
  <w:style w:type="character" w:customStyle="1" w:styleId="EndnoteTextChar">
    <w:name w:val="Endnote Text Char"/>
    <w:basedOn w:val="DefaultParagraphFont"/>
    <w:link w:val="EndnoteText"/>
    <w:uiPriority w:val="99"/>
    <w:semiHidden/>
    <w:qFormat/>
    <w:rPr>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kern w:val="0"/>
      <w:lang w:val="en-GB"/>
      <w14:ligatures w14:val="none"/>
    </w:rPr>
  </w:style>
  <w:style w:type="character" w:customStyle="1" w:styleId="apple-converted-space">
    <w:name w:val="apple-converted-space"/>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ref-title">
    <w:name w:val="ref-title"/>
    <w:basedOn w:val="DefaultParagraphFont"/>
    <w:qFormat/>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kern w:val="2"/>
      <w:lang w:val="en-US" w:eastAsia="en-US"/>
      <w14:ligatures w14:val="standardContextual"/>
    </w:rPr>
  </w:style>
  <w:style w:type="character" w:customStyle="1" w:styleId="CommentSubjectChar">
    <w:name w:val="Comment Subject Char"/>
    <w:basedOn w:val="CommentTextChar"/>
    <w:link w:val="CommentSubject"/>
    <w:uiPriority w:val="99"/>
    <w:semiHidden/>
    <w:qFormat/>
    <w:rPr>
      <w:rFonts w:asciiTheme="minorHAnsi" w:eastAsiaTheme="minorHAnsi" w:hAnsiTheme="minorHAnsi" w:cstheme="minorBidi"/>
      <w:b/>
      <w:bCs/>
      <w:kern w:val="2"/>
      <w:lang w:val="en-US" w:eastAsia="en-US"/>
      <w14:ligatures w14:val="standardContextual"/>
    </w:rPr>
  </w:style>
  <w:style w:type="paragraph" w:customStyle="1" w:styleId="Revision1">
    <w:name w:val="Revision1"/>
    <w:hidden/>
    <w:uiPriority w:val="99"/>
    <w:semiHidden/>
    <w:qFormat/>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436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1185</Words>
  <Characters>6756</Characters>
  <Application>Microsoft Office Word</Application>
  <DocSecurity>0</DocSecurity>
  <Lines>56</Lines>
  <Paragraphs>15</Paragraphs>
  <ScaleCrop>false</ScaleCrop>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2024-06-12T09:08:00Z</dcterms:created>
  <dcterms:modified xsi:type="dcterms:W3CDTF">2025-05-14T13:23:00Z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A8173DB216454C92A1A721F4788FA512_12</vt:lpwstr>
  </property>
</Properties>
</file>