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04116" w14:textId="09BE3B84" w:rsidR="00754C9A" w:rsidRPr="005A36C8" w:rsidRDefault="005A36C8" w:rsidP="00C150DD">
      <w:pPr>
        <w:pStyle w:val="Title"/>
        <w:spacing w:after="0"/>
        <w:ind w:left="180"/>
        <w:jc w:val="both"/>
        <w:rPr>
          <w:rFonts w:ascii="Arial" w:hAnsi="Arial" w:cs="Arial"/>
          <w:color w:val="000000" w:themeColor="text1"/>
          <w:u w:val="single"/>
        </w:rPr>
      </w:pPr>
      <w:r w:rsidRPr="005A36C8">
        <w:rPr>
          <w:rFonts w:ascii="Arial" w:hAnsi="Arial" w:cs="Arial"/>
          <w:color w:val="000000" w:themeColor="text1"/>
          <w:u w:val="single"/>
        </w:rPr>
        <w:t>Review Article</w:t>
      </w:r>
    </w:p>
    <w:p w14:paraId="6FC11D55" w14:textId="77777777" w:rsidR="00E8024A" w:rsidRPr="0034757A" w:rsidRDefault="00E8024A" w:rsidP="00374BB0">
      <w:pPr>
        <w:pStyle w:val="Heading3"/>
        <w:ind w:left="180"/>
        <w:jc w:val="both"/>
        <w:rPr>
          <w:rFonts w:asciiTheme="minorBidi" w:hAnsiTheme="minorBidi" w:cstheme="minorBidi"/>
          <w:color w:val="000000" w:themeColor="text1"/>
          <w:sz w:val="36"/>
          <w:szCs w:val="36"/>
          <w:rtl/>
        </w:rPr>
      </w:pPr>
      <w:r w:rsidRPr="0034757A">
        <w:rPr>
          <w:rFonts w:asciiTheme="minorBidi" w:hAnsiTheme="minorBidi" w:cstheme="minorBidi"/>
          <w:color w:val="000000" w:themeColor="text1"/>
          <w:sz w:val="36"/>
          <w:szCs w:val="36"/>
        </w:rPr>
        <w:t>A Comprehensive Examination of Systemic Lupus Erythematosus: Etiology, Pathophysiology, Risk Factors, and Therapeutic and Nutritional Treatments</w:t>
      </w:r>
    </w:p>
    <w:p w14:paraId="6E4B2152" w14:textId="77777777" w:rsidR="00A258C3" w:rsidRPr="0034757A" w:rsidRDefault="00A258C3" w:rsidP="00374BB0">
      <w:pPr>
        <w:pStyle w:val="Author"/>
        <w:spacing w:line="240" w:lineRule="auto"/>
        <w:ind w:left="180"/>
        <w:jc w:val="both"/>
        <w:rPr>
          <w:rFonts w:ascii="Arial" w:hAnsi="Arial" w:cs="Arial"/>
          <w:color w:val="000000" w:themeColor="text1"/>
          <w:sz w:val="36"/>
        </w:rPr>
      </w:pPr>
    </w:p>
    <w:p w14:paraId="53BE925B" w14:textId="77777777" w:rsidR="00B01FCD" w:rsidRPr="0034757A" w:rsidRDefault="00BF3A2C" w:rsidP="00C150DD">
      <w:pPr>
        <w:pStyle w:val="Copyright"/>
        <w:spacing w:after="0" w:line="240" w:lineRule="auto"/>
        <w:ind w:left="180"/>
        <w:jc w:val="both"/>
        <w:rPr>
          <w:rFonts w:ascii="Arial" w:hAnsi="Arial" w:cs="Arial"/>
          <w:color w:val="000000" w:themeColor="text1"/>
        </w:rPr>
        <w:sectPr w:rsidR="00B01FCD" w:rsidRPr="0034757A" w:rsidSect="00787F4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1620" w:header="720" w:footer="1296" w:gutter="0"/>
          <w:cols w:space="720"/>
          <w:docGrid w:linePitch="272"/>
        </w:sectPr>
      </w:pPr>
      <w:r w:rsidRPr="0034757A">
        <w:rPr>
          <w:rFonts w:ascii="Arial" w:hAnsi="Arial" w:cs="Arial"/>
          <w:noProof/>
          <w:color w:val="000000" w:themeColor="text1"/>
        </w:rPr>
        <mc:AlternateContent>
          <mc:Choice Requires="wps">
            <w:drawing>
              <wp:inline distT="0" distB="0" distL="0" distR="0" wp14:anchorId="20AE6BB6" wp14:editId="5E66EBC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77143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34757A">
        <w:rPr>
          <w:rFonts w:ascii="Arial" w:hAnsi="Arial" w:cs="Arial"/>
          <w:color w:val="000000" w:themeColor="text1"/>
        </w:rPr>
        <w:t>.</w:t>
      </w:r>
    </w:p>
    <w:p w14:paraId="51018373" w14:textId="33335520" w:rsidR="00B01FCD" w:rsidRPr="0034757A" w:rsidRDefault="00B01FCD" w:rsidP="00C150DD">
      <w:pPr>
        <w:pStyle w:val="AbstHead"/>
        <w:spacing w:after="0"/>
        <w:ind w:left="180"/>
        <w:jc w:val="both"/>
        <w:rPr>
          <w:rFonts w:ascii="Arial" w:hAnsi="Arial" w:cs="Arial"/>
          <w:color w:val="000000" w:themeColor="text1"/>
        </w:rPr>
      </w:pPr>
      <w:r w:rsidRPr="0034757A">
        <w:rPr>
          <w:rFonts w:ascii="Arial" w:hAnsi="Arial" w:cs="Arial"/>
          <w:color w:val="000000" w:themeColor="text1"/>
        </w:rPr>
        <w:t>ABSTRACT</w:t>
      </w:r>
      <w:r w:rsidR="0066510A" w:rsidRPr="0034757A">
        <w:rPr>
          <w:rFonts w:ascii="Arial" w:hAnsi="Arial" w:cs="Arial"/>
          <w:color w:val="000000" w:themeColor="text1"/>
        </w:rPr>
        <w:t xml:space="preserve"> </w:t>
      </w:r>
    </w:p>
    <w:p w14:paraId="421CBD2D" w14:textId="77777777" w:rsidR="00790ADA" w:rsidRPr="0034757A" w:rsidRDefault="00790ADA" w:rsidP="00C150DD">
      <w:pPr>
        <w:pStyle w:val="AbstHead"/>
        <w:spacing w:after="0"/>
        <w:ind w:left="18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890"/>
      </w:tblGrid>
      <w:tr w:rsidR="0034757A" w:rsidRPr="0034757A" w14:paraId="00E1271D" w14:textId="77777777" w:rsidTr="001E44FE">
        <w:tc>
          <w:tcPr>
            <w:tcW w:w="9576" w:type="dxa"/>
            <w:shd w:val="clear" w:color="auto" w:fill="F2F2F2"/>
          </w:tcPr>
          <w:p w14:paraId="10510DBF" w14:textId="77777777" w:rsidR="00E8024A" w:rsidRPr="0034757A" w:rsidRDefault="00E8024A" w:rsidP="00374BB0">
            <w:pPr>
              <w:ind w:left="180"/>
              <w:rPr>
                <w:rFonts w:asciiTheme="minorBidi" w:hAnsiTheme="minorBidi"/>
                <w:color w:val="000000" w:themeColor="text1"/>
              </w:rPr>
            </w:pPr>
            <w:r w:rsidRPr="0034757A">
              <w:rPr>
                <w:rFonts w:asciiTheme="minorBidi" w:hAnsiTheme="minorBidi" w:cstheme="minorBidi"/>
                <w:b/>
                <w:bCs/>
                <w:color w:val="000000" w:themeColor="text1"/>
              </w:rPr>
              <w:t>Goals:</w:t>
            </w:r>
            <w:r w:rsidRPr="0034757A">
              <w:rPr>
                <w:rFonts w:asciiTheme="minorBidi" w:hAnsiTheme="minorBidi" w:cstheme="minorBidi"/>
                <w:color w:val="000000" w:themeColor="text1"/>
              </w:rPr>
              <w:t xml:space="preserve"> This study seeks to examine the etiology and contributing factors of systemic lupus erythematosus (SLE), dissect its pathophysiology, and emphasize diagnostic and therapeutic approaches with an emphasis on nutritional interventions and preventative steps.</w:t>
            </w:r>
            <w:r w:rsidRPr="0034757A">
              <w:rPr>
                <w:rFonts w:asciiTheme="minorBidi" w:hAnsiTheme="minorBidi" w:cstheme="minorBidi"/>
                <w:color w:val="000000" w:themeColor="text1"/>
              </w:rPr>
              <w:br/>
            </w:r>
            <w:r w:rsidRPr="0034757A">
              <w:rPr>
                <w:rFonts w:asciiTheme="minorBidi" w:hAnsiTheme="minorBidi" w:cstheme="minorBidi"/>
                <w:b/>
                <w:bCs/>
                <w:color w:val="000000" w:themeColor="text1"/>
              </w:rPr>
              <w:t>Study Methodology:</w:t>
            </w:r>
            <w:r w:rsidRPr="0034757A">
              <w:rPr>
                <w:rFonts w:asciiTheme="minorBidi" w:hAnsiTheme="minorBidi" w:cstheme="minorBidi"/>
                <w:color w:val="000000" w:themeColor="text1"/>
              </w:rPr>
              <w:t> A systematic examination of current scientific publications on systemic lupus erythematosus.</w:t>
            </w:r>
            <w:r w:rsidRPr="0034757A">
              <w:rPr>
                <w:rFonts w:asciiTheme="minorBidi" w:hAnsiTheme="minorBidi" w:cstheme="minorBidi"/>
                <w:color w:val="000000" w:themeColor="text1"/>
              </w:rPr>
              <w:br/>
            </w:r>
            <w:r w:rsidRPr="0034757A">
              <w:rPr>
                <w:rFonts w:asciiTheme="minorBidi" w:hAnsiTheme="minorBidi" w:cstheme="minorBidi"/>
                <w:b/>
                <w:bCs/>
                <w:color w:val="000000" w:themeColor="text1"/>
              </w:rPr>
              <w:t>Duration and Location of the Study</w:t>
            </w:r>
            <w:r w:rsidRPr="0034757A">
              <w:rPr>
                <w:rFonts w:asciiTheme="minorBidi" w:hAnsiTheme="minorBidi"/>
                <w:b/>
                <w:bCs/>
                <w:color w:val="000000" w:themeColor="text1"/>
              </w:rPr>
              <w:t>:</w:t>
            </w:r>
            <w:r w:rsidRPr="0034757A">
              <w:rPr>
                <w:rFonts w:asciiTheme="minorBidi" w:hAnsiTheme="minorBidi" w:cstheme="minorBidi"/>
                <w:color w:val="000000" w:themeColor="text1"/>
                <w:shd w:val="clear" w:color="auto" w:fill="FFFFFF"/>
              </w:rPr>
              <w:t> </w:t>
            </w:r>
            <w:r w:rsidRPr="0034757A">
              <w:rPr>
                <w:rFonts w:asciiTheme="minorBidi" w:hAnsiTheme="minorBidi" w:cstheme="minorBidi"/>
                <w:color w:val="000000" w:themeColor="text1"/>
              </w:rPr>
              <w:t>This study was a thorough evaluation of research related to systemic lupus erythematosus, in which studies and research publications published between 2016 and 2025 were gathered and analyzed.</w:t>
            </w:r>
            <w:r w:rsidRPr="0034757A">
              <w:rPr>
                <w:rFonts w:asciiTheme="minorBidi" w:hAnsiTheme="minorBidi" w:cstheme="minorBidi"/>
                <w:color w:val="000000" w:themeColor="text1"/>
              </w:rPr>
              <w:br/>
            </w:r>
            <w:r w:rsidRPr="0034757A">
              <w:rPr>
                <w:rFonts w:asciiTheme="minorBidi" w:hAnsiTheme="minorBidi" w:cstheme="minorBidi"/>
                <w:b/>
                <w:bCs/>
                <w:color w:val="000000" w:themeColor="text1"/>
              </w:rPr>
              <w:t>Approach:</w:t>
            </w:r>
            <w:r w:rsidRPr="0034757A">
              <w:rPr>
                <w:rFonts w:asciiTheme="minorBidi" w:hAnsiTheme="minorBidi" w:cstheme="minorBidi"/>
                <w:color w:val="000000" w:themeColor="text1"/>
              </w:rPr>
              <w:t> The qualitative research method and critical evaluation of sources were used to gather and analyze pertinent papers and articles.</w:t>
            </w:r>
            <w:r w:rsidRPr="0034757A">
              <w:rPr>
                <w:rFonts w:asciiTheme="minorBidi" w:hAnsiTheme="minorBidi" w:cstheme="minorBidi"/>
                <w:color w:val="000000" w:themeColor="text1"/>
              </w:rPr>
              <w:br/>
            </w:r>
            <w:r w:rsidRPr="0034757A">
              <w:rPr>
                <w:rFonts w:asciiTheme="minorBidi" w:hAnsiTheme="minorBidi" w:cstheme="minorBidi"/>
                <w:b/>
                <w:bCs/>
                <w:color w:val="000000" w:themeColor="text1"/>
              </w:rPr>
              <w:t>Results:</w:t>
            </w:r>
            <w:r w:rsidRPr="0034757A">
              <w:rPr>
                <w:rFonts w:asciiTheme="minorBidi" w:hAnsiTheme="minorBidi" w:cstheme="minorBidi"/>
                <w:color w:val="000000" w:themeColor="text1"/>
              </w:rPr>
              <w:t> According to the data, SLE is a complex autoimmune disorder that is impacted by nutritional, environmental, and genetic variables.</w:t>
            </w:r>
            <w:r w:rsidRPr="0034757A">
              <w:rPr>
                <w:rFonts w:asciiTheme="minorBidi" w:hAnsiTheme="minorBidi" w:cstheme="minorBidi"/>
                <w:color w:val="000000" w:themeColor="text1"/>
                <w:shd w:val="clear" w:color="auto" w:fill="FFFFFF"/>
              </w:rPr>
              <w:t> </w:t>
            </w:r>
            <w:r w:rsidRPr="0034757A">
              <w:rPr>
                <w:rFonts w:asciiTheme="minorBidi" w:hAnsiTheme="minorBidi" w:cstheme="minorBidi"/>
                <w:color w:val="000000" w:themeColor="text1"/>
              </w:rPr>
              <w:t>Lifestyle changes, especially diet, have a big impact on lowering symptoms and raising overall quality of life.</w:t>
            </w:r>
            <w:r w:rsidRPr="0034757A">
              <w:rPr>
                <w:rFonts w:asciiTheme="minorBidi" w:hAnsiTheme="minorBidi" w:cstheme="minorBidi"/>
                <w:color w:val="000000" w:themeColor="text1"/>
                <w:shd w:val="clear" w:color="auto" w:fill="FFFFFF"/>
              </w:rPr>
              <w:t> </w:t>
            </w:r>
            <w:r w:rsidRPr="0034757A">
              <w:rPr>
                <w:rFonts w:asciiTheme="minorBidi" w:hAnsiTheme="minorBidi" w:cstheme="minorBidi"/>
                <w:color w:val="000000" w:themeColor="text1"/>
              </w:rPr>
              <w:t>But there are still a few unanswered questions.</w:t>
            </w:r>
          </w:p>
          <w:p w14:paraId="108910D0" w14:textId="77777777" w:rsidR="00E8024A" w:rsidRPr="0034757A" w:rsidRDefault="00E8024A" w:rsidP="00374BB0">
            <w:pPr>
              <w:ind w:left="180"/>
              <w:rPr>
                <w:rFonts w:asciiTheme="minorBidi" w:hAnsiTheme="minorBidi" w:cstheme="minorBidi"/>
                <w:color w:val="000000" w:themeColor="text1"/>
              </w:rPr>
            </w:pPr>
            <w:r w:rsidRPr="0034757A">
              <w:rPr>
                <w:rFonts w:asciiTheme="minorBidi" w:hAnsiTheme="minorBidi"/>
                <w:b/>
                <w:bCs/>
                <w:color w:val="000000" w:themeColor="text1"/>
              </w:rPr>
              <w:t>C</w:t>
            </w:r>
            <w:r w:rsidRPr="0034757A">
              <w:rPr>
                <w:rFonts w:asciiTheme="minorBidi" w:hAnsiTheme="minorBidi" w:cstheme="minorBidi"/>
                <w:b/>
                <w:bCs/>
                <w:color w:val="000000" w:themeColor="text1"/>
              </w:rPr>
              <w:t>onclusion</w:t>
            </w:r>
            <w:r w:rsidRPr="0034757A">
              <w:rPr>
                <w:rFonts w:asciiTheme="minorBidi" w:hAnsiTheme="minorBidi"/>
                <w:b/>
                <w:bCs/>
                <w:color w:val="000000" w:themeColor="text1"/>
              </w:rPr>
              <w:t>:</w:t>
            </w:r>
            <w:r w:rsidRPr="0034757A">
              <w:rPr>
                <w:rFonts w:asciiTheme="minorBidi" w:hAnsiTheme="minorBidi" w:cstheme="minorBidi"/>
                <w:color w:val="000000" w:themeColor="text1"/>
              </w:rPr>
              <w:t> </w:t>
            </w:r>
            <w:r w:rsidRPr="0034757A">
              <w:rPr>
                <w:rFonts w:asciiTheme="minorBidi" w:hAnsiTheme="minorBidi"/>
                <w:color w:val="000000" w:themeColor="text1"/>
              </w:rPr>
              <w:t>An</w:t>
            </w:r>
            <w:r w:rsidRPr="0034757A">
              <w:rPr>
                <w:rFonts w:asciiTheme="minorBidi" w:hAnsiTheme="minorBidi" w:cstheme="minorBidi"/>
                <w:color w:val="000000" w:themeColor="text1"/>
              </w:rPr>
              <w:t xml:space="preserve"> integrated strategy encompassing medical care, dietary interventions, and lifestyle changes is necessary for the management of SLE.</w:t>
            </w:r>
            <w:r w:rsidRPr="0034757A">
              <w:rPr>
                <w:rFonts w:asciiTheme="minorBidi" w:hAnsiTheme="minorBidi" w:cstheme="minorBidi"/>
                <w:color w:val="000000" w:themeColor="text1"/>
                <w:shd w:val="clear" w:color="auto" w:fill="FFFFFF"/>
              </w:rPr>
              <w:t> </w:t>
            </w:r>
            <w:r w:rsidRPr="0034757A">
              <w:rPr>
                <w:rFonts w:asciiTheme="minorBidi" w:hAnsiTheme="minorBidi" w:cstheme="minorBidi"/>
                <w:color w:val="000000" w:themeColor="text1"/>
              </w:rPr>
              <w:t>Ongoing research is crucial to </w:t>
            </w:r>
            <w:r w:rsidRPr="0034757A">
              <w:rPr>
                <w:rFonts w:asciiTheme="minorBidi" w:hAnsiTheme="minorBidi"/>
                <w:color w:val="000000" w:themeColor="text1"/>
              </w:rPr>
              <w:t>creating</w:t>
            </w:r>
            <w:r w:rsidRPr="0034757A">
              <w:rPr>
                <w:rFonts w:asciiTheme="minorBidi" w:hAnsiTheme="minorBidi" w:cstheme="minorBidi"/>
                <w:color w:val="000000" w:themeColor="text1"/>
              </w:rPr>
              <w:t> more individualized and successful therapeutic alternatives.</w:t>
            </w:r>
          </w:p>
          <w:p w14:paraId="16F645D1" w14:textId="533E3656" w:rsidR="00505F06" w:rsidRPr="0034757A" w:rsidRDefault="00505F06" w:rsidP="00C150DD">
            <w:pPr>
              <w:pStyle w:val="Body"/>
              <w:spacing w:after="0"/>
              <w:ind w:left="180"/>
              <w:rPr>
                <w:rFonts w:ascii="Arial" w:eastAsia="Calibri" w:hAnsi="Arial" w:cs="Arial"/>
                <w:color w:val="000000" w:themeColor="text1"/>
                <w:szCs w:val="22"/>
              </w:rPr>
            </w:pPr>
          </w:p>
        </w:tc>
      </w:tr>
    </w:tbl>
    <w:p w14:paraId="58A64240" w14:textId="77777777" w:rsidR="00636EB2" w:rsidRPr="0034757A" w:rsidRDefault="00636EB2" w:rsidP="00C150DD">
      <w:pPr>
        <w:pStyle w:val="Body"/>
        <w:spacing w:after="0"/>
        <w:ind w:left="180"/>
        <w:rPr>
          <w:rFonts w:ascii="Arial" w:hAnsi="Arial" w:cs="Arial"/>
          <w:i/>
          <w:color w:val="000000" w:themeColor="text1"/>
        </w:rPr>
      </w:pPr>
    </w:p>
    <w:p w14:paraId="7D486C5C" w14:textId="4A924FB0" w:rsidR="00A24E7E" w:rsidRPr="0034757A" w:rsidRDefault="00A24E7E" w:rsidP="00C150DD">
      <w:pPr>
        <w:pStyle w:val="Body"/>
        <w:spacing w:after="0"/>
        <w:ind w:left="180"/>
        <w:jc w:val="left"/>
        <w:rPr>
          <w:rFonts w:ascii="Arial" w:hAnsi="Arial" w:cs="Arial"/>
          <w:i/>
          <w:color w:val="000000" w:themeColor="text1"/>
        </w:rPr>
      </w:pPr>
      <w:r w:rsidRPr="0034757A">
        <w:rPr>
          <w:rFonts w:ascii="Arial" w:hAnsi="Arial" w:cs="Arial"/>
          <w:i/>
          <w:color w:val="000000" w:themeColor="text1"/>
        </w:rPr>
        <w:t>Keywords:</w:t>
      </w:r>
      <w:r w:rsidR="00FD2073" w:rsidRPr="0034757A">
        <w:rPr>
          <w:rFonts w:ascii="Arial" w:hAnsi="Arial" w:cs="Arial"/>
          <w:i/>
          <w:color w:val="000000" w:themeColor="text1"/>
        </w:rPr>
        <w:t xml:space="preserve"> </w:t>
      </w:r>
      <w:r w:rsidR="001C4FDA" w:rsidRPr="0034757A">
        <w:rPr>
          <w:rFonts w:asciiTheme="minorBidi" w:hAnsiTheme="minorBidi" w:cstheme="minorBidi"/>
          <w:i/>
          <w:iCs/>
          <w:color w:val="000000" w:themeColor="text1"/>
          <w:shd w:val="clear" w:color="auto" w:fill="FFFFFF"/>
        </w:rPr>
        <w:t>Chronic disease management, dietary changes, medicinal treatments,</w:t>
      </w:r>
      <w:r w:rsidR="00FD2073" w:rsidRPr="0034757A">
        <w:rPr>
          <w:rFonts w:asciiTheme="minorBidi" w:hAnsiTheme="minorBidi" w:cstheme="minorBidi"/>
          <w:i/>
          <w:iCs/>
          <w:color w:val="000000" w:themeColor="text1"/>
          <w:shd w:val="clear" w:color="auto" w:fill="FFFFFF"/>
        </w:rPr>
        <w:t xml:space="preserve"> </w:t>
      </w:r>
      <w:r w:rsidR="001C4FDA" w:rsidRPr="0034757A">
        <w:rPr>
          <w:rFonts w:asciiTheme="minorBidi" w:hAnsiTheme="minorBidi" w:cstheme="minorBidi"/>
          <w:i/>
          <w:iCs/>
          <w:color w:val="000000" w:themeColor="text1"/>
          <w:shd w:val="clear" w:color="auto" w:fill="FFFFFF"/>
        </w:rPr>
        <w:t>clinical diagnosis, risk factors, illness pathophysiology, autoimmune illnesses, systemic lupus erythematosus, and prevention strategies.</w:t>
      </w:r>
    </w:p>
    <w:p w14:paraId="6D992629" w14:textId="73FA6BA2" w:rsidR="0024282C" w:rsidRPr="0034757A" w:rsidRDefault="0024282C" w:rsidP="00C150DD">
      <w:pPr>
        <w:pStyle w:val="Body"/>
        <w:spacing w:after="0"/>
        <w:ind w:left="180"/>
        <w:rPr>
          <w:rFonts w:ascii="Arial" w:hAnsi="Arial" w:cs="Arial"/>
          <w:i/>
          <w:color w:val="000000" w:themeColor="text1"/>
          <w:sz w:val="18"/>
        </w:rPr>
      </w:pPr>
    </w:p>
    <w:p w14:paraId="69001C89" w14:textId="105D9362" w:rsidR="00B1614F" w:rsidRPr="0034757A" w:rsidRDefault="00B1614F" w:rsidP="00C150DD">
      <w:pPr>
        <w:pStyle w:val="Body"/>
        <w:spacing w:after="0"/>
        <w:ind w:left="180"/>
        <w:rPr>
          <w:rFonts w:ascii="Arial" w:hAnsi="Arial" w:cs="Arial"/>
          <w:i/>
          <w:color w:val="000000" w:themeColor="text1"/>
          <w:sz w:val="18"/>
        </w:rPr>
      </w:pPr>
    </w:p>
    <w:p w14:paraId="70EBDA26" w14:textId="33D9B398" w:rsidR="00B1614F" w:rsidRPr="0034757A" w:rsidRDefault="00B1614F" w:rsidP="00C150DD">
      <w:pPr>
        <w:pStyle w:val="Body"/>
        <w:spacing w:after="0"/>
        <w:ind w:left="180"/>
        <w:rPr>
          <w:rFonts w:ascii="Arial" w:hAnsi="Arial" w:cs="Arial"/>
          <w:i/>
          <w:color w:val="000000" w:themeColor="text1"/>
          <w:sz w:val="18"/>
        </w:rPr>
      </w:pPr>
    </w:p>
    <w:p w14:paraId="41CBA536" w14:textId="0092435E" w:rsidR="00B1614F" w:rsidRPr="0034757A" w:rsidRDefault="00B1614F" w:rsidP="00C150DD">
      <w:pPr>
        <w:pStyle w:val="Body"/>
        <w:spacing w:after="0"/>
        <w:ind w:left="180"/>
        <w:rPr>
          <w:rFonts w:ascii="Arial" w:hAnsi="Arial" w:cs="Arial"/>
          <w:i/>
          <w:color w:val="000000" w:themeColor="text1"/>
          <w:sz w:val="18"/>
        </w:rPr>
      </w:pPr>
    </w:p>
    <w:p w14:paraId="062F2041" w14:textId="49D78CD7" w:rsidR="00B1614F" w:rsidRPr="0034757A" w:rsidRDefault="00B1614F" w:rsidP="00C150DD">
      <w:pPr>
        <w:pStyle w:val="Body"/>
        <w:spacing w:after="0"/>
        <w:ind w:left="180"/>
        <w:rPr>
          <w:rFonts w:ascii="Arial" w:hAnsi="Arial" w:cs="Arial"/>
          <w:i/>
          <w:color w:val="000000" w:themeColor="text1"/>
          <w:sz w:val="18"/>
        </w:rPr>
      </w:pPr>
    </w:p>
    <w:p w14:paraId="6D42E28E" w14:textId="77777777" w:rsidR="00B1614F" w:rsidRPr="0034757A" w:rsidRDefault="00B1614F" w:rsidP="00C150DD">
      <w:pPr>
        <w:pStyle w:val="Body"/>
        <w:spacing w:after="0"/>
        <w:ind w:left="180"/>
        <w:rPr>
          <w:rFonts w:ascii="Arial" w:hAnsi="Arial" w:cs="Arial"/>
          <w:i/>
          <w:color w:val="000000" w:themeColor="text1"/>
          <w:sz w:val="18"/>
        </w:rPr>
      </w:pPr>
    </w:p>
    <w:p w14:paraId="2759ECCE" w14:textId="77777777" w:rsidR="00505F06" w:rsidRPr="0034757A" w:rsidRDefault="00505F06" w:rsidP="00C150DD">
      <w:pPr>
        <w:pStyle w:val="Body"/>
        <w:spacing w:after="0"/>
        <w:ind w:left="180"/>
        <w:rPr>
          <w:rFonts w:ascii="Arial" w:hAnsi="Arial" w:cs="Arial"/>
          <w:i/>
          <w:color w:val="000000" w:themeColor="text1"/>
        </w:rPr>
      </w:pPr>
    </w:p>
    <w:p w14:paraId="36B44B9F" w14:textId="24321864" w:rsidR="00790ADA" w:rsidRPr="0034757A" w:rsidRDefault="00902823" w:rsidP="00C150DD">
      <w:pPr>
        <w:pStyle w:val="AbstHead"/>
        <w:spacing w:after="0"/>
        <w:ind w:left="180"/>
        <w:jc w:val="both"/>
        <w:rPr>
          <w:rFonts w:ascii="Arial" w:hAnsi="Arial" w:cs="Arial"/>
          <w:color w:val="000000" w:themeColor="text1"/>
        </w:rPr>
      </w:pPr>
      <w:r w:rsidRPr="0034757A">
        <w:rPr>
          <w:rFonts w:ascii="Arial" w:hAnsi="Arial" w:cs="Arial"/>
          <w:color w:val="000000" w:themeColor="text1"/>
        </w:rPr>
        <w:t xml:space="preserve">1. </w:t>
      </w:r>
      <w:r w:rsidR="00B01FCD" w:rsidRPr="0034757A">
        <w:rPr>
          <w:rFonts w:ascii="Arial" w:hAnsi="Arial" w:cs="Arial"/>
          <w:color w:val="000000" w:themeColor="text1"/>
        </w:rPr>
        <w:t>INTRODUCTION</w:t>
      </w:r>
      <w:r w:rsidR="007F7B32" w:rsidRPr="0034757A">
        <w:rPr>
          <w:rFonts w:ascii="Arial" w:hAnsi="Arial" w:cs="Arial"/>
          <w:color w:val="000000" w:themeColor="text1"/>
        </w:rPr>
        <w:t xml:space="preserve"> </w:t>
      </w:r>
    </w:p>
    <w:p w14:paraId="30DE6AF4" w14:textId="77777777" w:rsidR="00B1614F" w:rsidRPr="0034757A" w:rsidRDefault="00B1614F" w:rsidP="00C150DD">
      <w:pPr>
        <w:pStyle w:val="AbstHead"/>
        <w:spacing w:after="0"/>
        <w:ind w:left="180"/>
        <w:jc w:val="both"/>
        <w:rPr>
          <w:rFonts w:ascii="Arial" w:hAnsi="Arial" w:cs="Arial"/>
          <w:color w:val="000000" w:themeColor="text1"/>
        </w:rPr>
      </w:pPr>
    </w:p>
    <w:p w14:paraId="298D90A2" w14:textId="77777777" w:rsidR="00374BB0" w:rsidRPr="0034757A" w:rsidRDefault="00594130" w:rsidP="00C150DD">
      <w:pPr>
        <w:ind w:left="180"/>
        <w:jc w:val="both"/>
        <w:rPr>
          <w:rFonts w:ascii="Arial" w:hAnsi="Arial" w:cs="Arial"/>
          <w:color w:val="000000" w:themeColor="text1"/>
        </w:rPr>
      </w:pPr>
      <w:bookmarkStart w:id="0" w:name="_Hlk200393709"/>
      <w:r w:rsidRPr="0034757A">
        <w:rPr>
          <w:rFonts w:ascii="Arial" w:hAnsi="Arial" w:cs="Arial"/>
          <w:color w:val="000000" w:themeColor="text1"/>
        </w:rPr>
        <w:t>Systemic lupus erythematosus is a persistent autoimmune illness that affects several bodily systems, such as the skin, joints, kidneys, neurological system, heart, and blood, by causing inflammation and injury.</w:t>
      </w:r>
      <w:r w:rsidRPr="0034757A">
        <w:rPr>
          <w:rFonts w:ascii="Arial" w:hAnsi="Arial" w:cs="Arial"/>
          <w:color w:val="000000" w:themeColor="text1"/>
          <w:shd w:val="clear" w:color="auto" w:fill="FFFFFF"/>
        </w:rPr>
        <w:t> </w:t>
      </w:r>
      <w:r w:rsidRPr="0034757A">
        <w:rPr>
          <w:rFonts w:ascii="Arial" w:hAnsi="Arial" w:cs="Arial"/>
          <w:color w:val="000000" w:themeColor="text1"/>
        </w:rPr>
        <w:t>Due to a malfunction in the immune system, the body is unable to distinguish between self and non-self, which results in the production of autoantibodies, particularly those that target cell nuclei, causing the illness.</w:t>
      </w:r>
      <w:r w:rsidRPr="0034757A">
        <w:rPr>
          <w:rFonts w:ascii="Arial" w:hAnsi="Arial" w:cs="Arial"/>
          <w:color w:val="000000" w:themeColor="text1"/>
          <w:shd w:val="clear" w:color="auto" w:fill="FFFFFF"/>
        </w:rPr>
        <w:t> </w:t>
      </w:r>
      <w:r w:rsidRPr="0034757A">
        <w:rPr>
          <w:rFonts w:ascii="Arial" w:hAnsi="Arial" w:cs="Arial"/>
          <w:color w:val="000000" w:themeColor="text1"/>
        </w:rPr>
        <w:t>These antibodies target the body's cells, causing tissue damage and a wide spectrum of</w:t>
      </w:r>
      <w:r w:rsidR="00B1614F" w:rsidRPr="0034757A">
        <w:rPr>
          <w:rFonts w:ascii="Arial" w:hAnsi="Arial" w:cs="Arial"/>
          <w:color w:val="000000" w:themeColor="text1"/>
        </w:rPr>
        <w:t xml:space="preserve"> </w:t>
      </w:r>
      <w:r w:rsidRPr="0034757A">
        <w:rPr>
          <w:rFonts w:ascii="Arial" w:hAnsi="Arial" w:cs="Arial"/>
          <w:color w:val="000000" w:themeColor="text1"/>
        </w:rPr>
        <w:t>clinical signs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p>
    <w:p w14:paraId="5899D145" w14:textId="72951020" w:rsidR="00374BB0" w:rsidRPr="0034757A" w:rsidRDefault="00594130" w:rsidP="00C150DD">
      <w:pPr>
        <w:ind w:left="180"/>
        <w:jc w:val="both"/>
        <w:rPr>
          <w:rFonts w:ascii="Arial" w:hAnsi="Arial" w:cs="Arial"/>
          <w:color w:val="000000" w:themeColor="text1"/>
        </w:rPr>
      </w:pPr>
      <w:r w:rsidRPr="0034757A">
        <w:rPr>
          <w:rFonts w:ascii="Arial" w:hAnsi="Arial" w:cs="Arial"/>
          <w:color w:val="000000" w:themeColor="text1"/>
        </w:rPr>
        <w:br/>
        <w:t>The female-to-male ratio of lupus is around 9:1, with women being disproportionately affected, notably during their reproductive years</w:t>
      </w:r>
      <w:r w:rsidR="00E71D20" w:rsidRPr="0034757A">
        <w:rPr>
          <w:rFonts w:ascii="Arial" w:hAnsi="Arial" w:cs="Arial"/>
          <w:color w:val="000000" w:themeColor="text1"/>
        </w:rPr>
        <w:t xml:space="preserve"> (Rahman et al., 2021; Mohammed et al., 202</w:t>
      </w:r>
      <w:r w:rsidR="008905E7" w:rsidRPr="0034757A">
        <w:rPr>
          <w:rFonts w:ascii="Arial" w:hAnsi="Arial" w:cs="Arial"/>
          <w:color w:val="000000" w:themeColor="text1"/>
        </w:rPr>
        <w:t>0)</w:t>
      </w:r>
      <w:r w:rsidRPr="0034757A">
        <w:rPr>
          <w:rFonts w:ascii="Arial" w:hAnsi="Arial" w:cs="Arial"/>
          <w:color w:val="000000" w:themeColor="text1"/>
        </w:rPr>
        <w:t>.</w:t>
      </w:r>
      <w:r w:rsidRPr="0034757A">
        <w:rPr>
          <w:rFonts w:ascii="Arial" w:hAnsi="Arial" w:cs="Arial"/>
          <w:color w:val="000000" w:themeColor="text1"/>
          <w:shd w:val="clear" w:color="auto" w:fill="FFFFFF"/>
        </w:rPr>
        <w:t> </w:t>
      </w:r>
      <w:r w:rsidRPr="0034757A">
        <w:rPr>
          <w:rFonts w:ascii="Arial" w:hAnsi="Arial" w:cs="Arial"/>
          <w:color w:val="000000" w:themeColor="text1"/>
        </w:rPr>
        <w:t xml:space="preserve">This indicates that sex hormones like estrogen and genetic variables associated with sex chromosomes may play a role in </w:t>
      </w:r>
      <w:r w:rsidRPr="0034757A">
        <w:rPr>
          <w:rFonts w:ascii="Arial" w:hAnsi="Arial" w:cs="Arial"/>
          <w:color w:val="000000" w:themeColor="text1"/>
        </w:rPr>
        <w:lastRenderedPageBreak/>
        <w:t>the disease's susceptibility.</w:t>
      </w:r>
      <w:r w:rsidRPr="0034757A">
        <w:rPr>
          <w:rFonts w:ascii="Arial" w:hAnsi="Arial" w:cs="Arial"/>
          <w:color w:val="000000" w:themeColor="text1"/>
          <w:shd w:val="clear" w:color="auto" w:fill="FFFFFF"/>
        </w:rPr>
        <w:t> </w:t>
      </w:r>
      <w:r w:rsidRPr="0034757A">
        <w:rPr>
          <w:rFonts w:ascii="Arial" w:hAnsi="Arial" w:cs="Arial"/>
          <w:color w:val="000000" w:themeColor="text1"/>
        </w:rPr>
        <w:t>Additionally, the illness is more common and severe in persons of African, Asian, or Latin American origin (Deng &amp; Tsao, 2020).</w:t>
      </w:r>
    </w:p>
    <w:p w14:paraId="316AA35A" w14:textId="6B9E61B9" w:rsidR="00594130" w:rsidRPr="0034757A" w:rsidRDefault="00594130" w:rsidP="00C150DD">
      <w:pPr>
        <w:ind w:left="180"/>
        <w:jc w:val="both"/>
        <w:rPr>
          <w:rFonts w:ascii="Arial" w:hAnsi="Arial" w:cs="Arial"/>
          <w:b/>
          <w:bCs/>
          <w:color w:val="000000" w:themeColor="text1"/>
          <w:sz w:val="27"/>
          <w:szCs w:val="27"/>
        </w:rPr>
      </w:pPr>
      <w:r w:rsidRPr="0034757A">
        <w:rPr>
          <w:rFonts w:ascii="Arial" w:hAnsi="Arial" w:cs="Arial"/>
          <w:color w:val="000000" w:themeColor="text1"/>
        </w:rPr>
        <w:br/>
        <w:t>The condition is thought to be caused by several factors.</w:t>
      </w:r>
      <w:r w:rsidRPr="0034757A">
        <w:rPr>
          <w:rFonts w:ascii="Arial" w:hAnsi="Arial" w:cs="Arial"/>
          <w:color w:val="000000" w:themeColor="text1"/>
          <w:shd w:val="clear" w:color="auto" w:fill="FFFFFF"/>
        </w:rPr>
        <w:t> </w:t>
      </w:r>
      <w:r w:rsidRPr="0034757A">
        <w:rPr>
          <w:rFonts w:ascii="Arial" w:hAnsi="Arial" w:cs="Arial"/>
          <w:color w:val="000000" w:themeColor="text1"/>
        </w:rPr>
        <w:t>Among these are smoking, the usa</w:t>
      </w:r>
      <w:r w:rsidR="00374BB0" w:rsidRPr="0034757A">
        <w:rPr>
          <w:rFonts w:ascii="Arial" w:hAnsi="Arial" w:cs="Arial"/>
          <w:color w:val="000000" w:themeColor="text1"/>
        </w:rPr>
        <w:t xml:space="preserve">ge of particular drugs, genetic </w:t>
      </w:r>
      <w:r w:rsidRPr="0034757A">
        <w:rPr>
          <w:rFonts w:ascii="Arial" w:hAnsi="Arial" w:cs="Arial"/>
          <w:color w:val="000000" w:themeColor="text1"/>
        </w:rPr>
        <w:t>predisposition, and environmental stimuli like ultraviolet light and some viral illnesses (especially the Epstein-Barr virus).</w:t>
      </w:r>
      <w:r w:rsidRPr="0034757A">
        <w:rPr>
          <w:rFonts w:ascii="Arial" w:hAnsi="Arial" w:cs="Arial"/>
          <w:color w:val="000000" w:themeColor="text1"/>
          <w:shd w:val="clear" w:color="auto" w:fill="FFFFFF"/>
        </w:rPr>
        <w:t> </w:t>
      </w:r>
      <w:r w:rsidRPr="0034757A">
        <w:rPr>
          <w:rFonts w:ascii="Arial" w:hAnsi="Arial" w:cs="Arial"/>
          <w:color w:val="000000" w:themeColor="text1"/>
        </w:rPr>
        <w:t xml:space="preserve">These variables combine to cause an aberrant activation of the immune system, which results in an overproduction of inflammatory mediators like type I interferons, which have been linked to the development and maintenance of tissue damage associated with lupus (Zhao et al., 2014;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r w:rsidR="002F2507" w:rsidRPr="0034757A">
        <w:rPr>
          <w:rFonts w:ascii="Arial" w:hAnsi="Arial" w:cs="Arial"/>
          <w:color w:val="000000" w:themeColor="text1"/>
        </w:rPr>
        <w:t>; ;</w:t>
      </w:r>
      <w:r w:rsidR="002F2507" w:rsidRPr="0034757A">
        <w:rPr>
          <w:rFonts w:asciiTheme="minorBidi" w:eastAsia="Calibri" w:hAnsiTheme="minorBidi" w:cstheme="minorBidi"/>
          <w:color w:val="000000" w:themeColor="text1"/>
          <w:shd w:val="clear" w:color="auto" w:fill="FFFFFF"/>
        </w:rPr>
        <w:t xml:space="preserve"> Abdul</w:t>
      </w:r>
      <w:r w:rsidR="002F2507" w:rsidRPr="0034757A">
        <w:rPr>
          <w:rFonts w:ascii="Arial" w:hAnsi="Arial" w:cs="Arial"/>
          <w:color w:val="000000" w:themeColor="text1"/>
        </w:rPr>
        <w:t xml:space="preserve"> et al., 2025</w:t>
      </w:r>
      <w:r w:rsidRPr="0034757A">
        <w:rPr>
          <w:rFonts w:ascii="Arial" w:hAnsi="Arial" w:cs="Arial"/>
          <w:color w:val="000000" w:themeColor="text1"/>
        </w:rPr>
        <w:t>).</w:t>
      </w:r>
      <w:r w:rsidRPr="0034757A">
        <w:rPr>
          <w:rFonts w:ascii="Arial" w:hAnsi="Arial" w:cs="Arial"/>
          <w:color w:val="000000" w:themeColor="text1"/>
        </w:rPr>
        <w:br/>
        <w:t>Although there has been substantial progress in our knowledge of the genetic and immunological underpinnings of the illness, the exact etiology of lupus is still unknown, and there is now no proven treatment.</w:t>
      </w:r>
      <w:r w:rsidRPr="0034757A">
        <w:rPr>
          <w:rFonts w:ascii="Arial" w:hAnsi="Arial" w:cs="Arial"/>
          <w:color w:val="000000" w:themeColor="text1"/>
          <w:shd w:val="clear" w:color="auto" w:fill="FFFFFF"/>
        </w:rPr>
        <w:t> </w:t>
      </w:r>
      <w:r w:rsidRPr="0034757A">
        <w:rPr>
          <w:rFonts w:ascii="Arial" w:hAnsi="Arial" w:cs="Arial"/>
          <w:color w:val="000000" w:themeColor="text1"/>
        </w:rPr>
        <w:t>Because of its varied presentation and erratic course of flares and remissions, lupus continues to be a significant clinical and research issue (Deng &amp; Tsao, 2020</w:t>
      </w:r>
      <w:r w:rsidR="008905E7" w:rsidRPr="0034757A">
        <w:rPr>
          <w:rFonts w:ascii="Arial" w:hAnsi="Arial" w:cs="Arial"/>
          <w:color w:val="000000" w:themeColor="text1"/>
        </w:rPr>
        <w:t>; Rasul et al., 2025</w:t>
      </w:r>
      <w:r w:rsidRPr="0034757A">
        <w:rPr>
          <w:rFonts w:ascii="Arial" w:hAnsi="Arial" w:cs="Arial"/>
          <w:color w:val="000000" w:themeColor="text1"/>
        </w:rPr>
        <w:t>).</w:t>
      </w:r>
    </w:p>
    <w:bookmarkEnd w:id="0"/>
    <w:p w14:paraId="7E70BBD6" w14:textId="77777777" w:rsidR="00594130" w:rsidRPr="0034757A" w:rsidRDefault="00594130" w:rsidP="00C150DD">
      <w:pPr>
        <w:pStyle w:val="AbstHead"/>
        <w:spacing w:after="0"/>
        <w:ind w:left="180"/>
        <w:jc w:val="both"/>
        <w:rPr>
          <w:rFonts w:ascii="Arial" w:hAnsi="Arial" w:cs="Arial"/>
          <w:color w:val="000000" w:themeColor="text1"/>
        </w:rPr>
      </w:pPr>
    </w:p>
    <w:p w14:paraId="3DC5D812" w14:textId="7E479CE9" w:rsidR="007F7B32" w:rsidRPr="0034757A" w:rsidRDefault="00902823" w:rsidP="00C150DD">
      <w:pPr>
        <w:pStyle w:val="AbstHead"/>
        <w:spacing w:after="0"/>
        <w:ind w:left="180"/>
        <w:jc w:val="both"/>
        <w:rPr>
          <w:rFonts w:ascii="Arial" w:hAnsi="Arial" w:cs="Arial"/>
          <w:color w:val="000000" w:themeColor="text1"/>
        </w:rPr>
      </w:pPr>
      <w:r w:rsidRPr="0034757A">
        <w:rPr>
          <w:rFonts w:ascii="Arial" w:hAnsi="Arial" w:cs="Arial"/>
          <w:color w:val="000000" w:themeColor="text1"/>
        </w:rPr>
        <w:t xml:space="preserve">2. </w:t>
      </w:r>
      <w:r w:rsidR="00594130" w:rsidRPr="0034757A">
        <w:rPr>
          <w:rFonts w:ascii="Arial" w:hAnsi="Arial" w:cs="Arial"/>
          <w:bCs/>
          <w:color w:val="000000" w:themeColor="text1"/>
          <w:szCs w:val="22"/>
        </w:rPr>
        <w:t>Pathophysiology of Systemic Lupus Erythematosus</w:t>
      </w:r>
    </w:p>
    <w:p w14:paraId="69FF050D" w14:textId="77777777" w:rsidR="00790ADA" w:rsidRPr="0034757A" w:rsidRDefault="00790ADA" w:rsidP="00C150DD">
      <w:pPr>
        <w:pStyle w:val="AbstHead"/>
        <w:spacing w:after="0"/>
        <w:ind w:left="180"/>
        <w:jc w:val="both"/>
        <w:rPr>
          <w:rFonts w:ascii="Arial" w:hAnsi="Arial" w:cs="Arial"/>
          <w:color w:val="000000" w:themeColor="text1"/>
        </w:rPr>
      </w:pPr>
    </w:p>
    <w:p w14:paraId="152510AD" w14:textId="3689B09B" w:rsidR="00594130" w:rsidRPr="0034757A" w:rsidRDefault="00594130" w:rsidP="008905E7">
      <w:pPr>
        <w:ind w:left="180"/>
        <w:jc w:val="both"/>
        <w:rPr>
          <w:rFonts w:ascii="Arial" w:hAnsi="Arial" w:cs="Arial"/>
          <w:color w:val="000000" w:themeColor="text1"/>
        </w:rPr>
      </w:pPr>
      <w:r w:rsidRPr="0034757A">
        <w:rPr>
          <w:rFonts w:ascii="Arial" w:hAnsi="Arial" w:cs="Arial"/>
          <w:color w:val="000000" w:themeColor="text1"/>
        </w:rPr>
        <w:t>Systemic lupus erythematosus (SLE) is a persistent autoimmune disorder marked by a loss of immunological tolerance to self-antigens, which causes widespread inflammation and tissue damage that affects several organ systems.</w:t>
      </w:r>
      <w:r w:rsidRPr="0034757A">
        <w:rPr>
          <w:rFonts w:ascii="Arial" w:hAnsi="Arial" w:cs="Arial"/>
          <w:color w:val="000000" w:themeColor="text1"/>
          <w:shd w:val="clear" w:color="auto" w:fill="FFFFFF"/>
        </w:rPr>
        <w:t> </w:t>
      </w:r>
      <w:r w:rsidRPr="0034757A">
        <w:rPr>
          <w:rFonts w:ascii="Arial" w:hAnsi="Arial" w:cs="Arial"/>
          <w:color w:val="000000" w:themeColor="text1"/>
        </w:rPr>
        <w:t>The pathophysiology of SLE is a complicated interaction of genetic predisposition, environmental stimuli, and immune system malfunction. The creation of autoantibodies that target nuclear components, such as nucleoproteins and double-stranded DNA, is at the heart of the pathogenesis of SLE.</w:t>
      </w:r>
      <w:r w:rsidRPr="0034757A">
        <w:rPr>
          <w:rFonts w:ascii="Arial" w:hAnsi="Arial" w:cs="Arial"/>
          <w:color w:val="000000" w:themeColor="text1"/>
          <w:shd w:val="clear" w:color="auto" w:fill="FFFFFF"/>
        </w:rPr>
        <w:t> </w:t>
      </w:r>
      <w:r w:rsidRPr="0034757A">
        <w:rPr>
          <w:rFonts w:ascii="Arial" w:hAnsi="Arial" w:cs="Arial"/>
          <w:color w:val="000000" w:themeColor="text1"/>
        </w:rPr>
        <w:t>These autoantibodies generate immune complexes that are deposited in tissues, causing complement activation and inflammatory cell recruitment, which results in localized tissue damage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r w:rsidR="002F2507" w:rsidRPr="0034757A">
        <w:rPr>
          <w:rFonts w:ascii="Arial" w:hAnsi="Arial" w:cs="Arial"/>
          <w:color w:val="000000" w:themeColor="text1"/>
        </w:rPr>
        <w:t>;</w:t>
      </w:r>
      <w:r w:rsidR="008905E7" w:rsidRPr="0034757A">
        <w:rPr>
          <w:rFonts w:asciiTheme="minorBidi" w:eastAsia="Calibri" w:hAnsiTheme="minorBidi" w:cstheme="minorBidi"/>
          <w:color w:val="000000" w:themeColor="text1"/>
          <w:shd w:val="clear" w:color="auto" w:fill="FFFFFF"/>
        </w:rPr>
        <w:t xml:space="preserve"> </w:t>
      </w:r>
      <w:r w:rsidR="002F2507" w:rsidRPr="0034757A">
        <w:rPr>
          <w:rFonts w:asciiTheme="minorBidi" w:eastAsia="Calibri" w:hAnsiTheme="minorBidi" w:cstheme="minorBidi"/>
          <w:color w:val="000000" w:themeColor="text1"/>
          <w:shd w:val="clear" w:color="auto" w:fill="FFFFFF"/>
        </w:rPr>
        <w:t xml:space="preserve">Abdulrahman </w:t>
      </w:r>
      <w:r w:rsidR="002F2507" w:rsidRPr="0034757A">
        <w:rPr>
          <w:rFonts w:ascii="Arial" w:hAnsi="Arial" w:cs="Arial"/>
          <w:color w:val="000000" w:themeColor="text1"/>
        </w:rPr>
        <w:t>et al., 2025</w:t>
      </w:r>
      <w:r w:rsidRPr="0034757A">
        <w:rPr>
          <w:rFonts w:ascii="Arial" w:hAnsi="Arial" w:cs="Arial"/>
          <w:color w:val="000000" w:themeColor="text1"/>
        </w:rPr>
        <w:t>). The development of disease is greatly influenced by the malfunction of immunological cells, such as dendritic cells, T lymphocytes, and B lymphocytes.</w:t>
      </w:r>
      <w:r w:rsidRPr="0034757A">
        <w:rPr>
          <w:rFonts w:ascii="Arial" w:hAnsi="Arial" w:cs="Arial"/>
          <w:color w:val="000000" w:themeColor="text1"/>
          <w:shd w:val="clear" w:color="auto" w:fill="FFFFFF"/>
        </w:rPr>
        <w:t> While T cells control immunological responses and provide help, B cells produce harmful autoantibodies. </w:t>
      </w:r>
      <w:r w:rsidRPr="0034757A">
        <w:rPr>
          <w:rFonts w:ascii="Arial" w:hAnsi="Arial" w:cs="Arial"/>
          <w:color w:val="000000" w:themeColor="text1"/>
        </w:rPr>
        <w:t>By releasing significant amounts of type I interferons, notably interferon alpha, plasmacytoid dendritic cells help to increase the autoimmune response and induce inflammation (Zhao et al., 2014</w:t>
      </w:r>
      <w:r w:rsidR="002F2507" w:rsidRPr="0034757A">
        <w:rPr>
          <w:rFonts w:ascii="Arial" w:hAnsi="Arial" w:cs="Arial"/>
          <w:color w:val="000000" w:themeColor="text1"/>
        </w:rPr>
        <w:t xml:space="preserve">; </w:t>
      </w:r>
      <w:r w:rsidR="002F2507" w:rsidRPr="0034757A">
        <w:rPr>
          <w:rFonts w:asciiTheme="minorBidi" w:eastAsia="Calibri" w:hAnsiTheme="minorBidi" w:cstheme="minorBidi"/>
          <w:color w:val="000000" w:themeColor="text1"/>
          <w:shd w:val="clear" w:color="auto" w:fill="FFFFFF"/>
        </w:rPr>
        <w:t>Ahmed,</w:t>
      </w:r>
      <w:r w:rsidR="002F2507" w:rsidRPr="0034757A">
        <w:rPr>
          <w:rFonts w:ascii="Arial" w:hAnsi="Arial" w:cs="Arial"/>
          <w:color w:val="000000" w:themeColor="text1"/>
        </w:rPr>
        <w:t xml:space="preserve"> et al., 2025</w:t>
      </w:r>
      <w:r w:rsidRPr="0034757A">
        <w:rPr>
          <w:rFonts w:ascii="Arial" w:hAnsi="Arial" w:cs="Arial"/>
          <w:color w:val="000000" w:themeColor="text1"/>
        </w:rPr>
        <w:t>).</w:t>
      </w:r>
      <w:r w:rsidRPr="0034757A">
        <w:rPr>
          <w:rFonts w:ascii="Arial" w:hAnsi="Arial" w:cs="Arial"/>
          <w:color w:val="000000" w:themeColor="text1"/>
        </w:rPr>
        <w:br/>
        <w:t>Genetic factors play a large role in disease susceptibility, with several genes involved in immune regulation found to be risk loci.</w:t>
      </w:r>
      <w:r w:rsidRPr="0034757A">
        <w:rPr>
          <w:rFonts w:ascii="Arial" w:hAnsi="Arial" w:cs="Arial"/>
          <w:color w:val="000000" w:themeColor="text1"/>
          <w:shd w:val="clear" w:color="auto" w:fill="FFFFFF"/>
        </w:rPr>
        <w:t> </w:t>
      </w:r>
      <w:r w:rsidRPr="0034757A">
        <w:rPr>
          <w:rFonts w:ascii="Arial" w:hAnsi="Arial" w:cs="Arial"/>
          <w:color w:val="000000" w:themeColor="text1"/>
        </w:rPr>
        <w:t>Epigenetic alterations, such as histone and DNA methylation, also affect gene expression and immune function, frequently brought on or made worse by environmental variables including ultraviolet radiation, viral infections, and smoking (Deng &amp; Tsao, 2020).</w:t>
      </w:r>
      <w:r w:rsidRPr="0034757A">
        <w:rPr>
          <w:rFonts w:ascii="Arial" w:hAnsi="Arial" w:cs="Arial"/>
          <w:color w:val="000000" w:themeColor="text1"/>
        </w:rPr>
        <w:br/>
        <w:t>Immune complexes cause the complement system to be chronically activated, which results in tissue inflammation and injury, particularly in the kidneys, skin, joints, and central nervous system.</w:t>
      </w:r>
      <w:r w:rsidRPr="0034757A">
        <w:rPr>
          <w:rFonts w:ascii="Arial" w:hAnsi="Arial" w:cs="Arial"/>
          <w:color w:val="000000" w:themeColor="text1"/>
          <w:shd w:val="clear" w:color="auto" w:fill="FFFFFF"/>
        </w:rPr>
        <w:t> </w:t>
      </w:r>
      <w:r w:rsidRPr="0034757A">
        <w:rPr>
          <w:rFonts w:ascii="Arial" w:hAnsi="Arial" w:cs="Arial"/>
          <w:color w:val="000000" w:themeColor="text1"/>
        </w:rPr>
        <w:t>As a result, SLE presents with a diverse range of clinical presentations, including minor symptoms and severe, life-threatening organ involvement.</w:t>
      </w:r>
      <w:r w:rsidRPr="0034757A">
        <w:rPr>
          <w:rFonts w:ascii="Arial" w:hAnsi="Arial" w:cs="Arial"/>
          <w:color w:val="000000" w:themeColor="text1"/>
        </w:rPr>
        <w:br/>
        <w:t>Although our knowledge of the underlying pathophysiology of SLE has improved, the precise mechanisms are still unclear, and therapy is primarily based on immunosuppression to manage disease activity and prevent organ damage.</w:t>
      </w:r>
    </w:p>
    <w:p w14:paraId="1B791DDD" w14:textId="77777777" w:rsidR="00790ADA" w:rsidRPr="0034757A" w:rsidRDefault="00790ADA" w:rsidP="00C150DD">
      <w:pPr>
        <w:pStyle w:val="Body"/>
        <w:spacing w:after="0"/>
        <w:ind w:left="180"/>
        <w:rPr>
          <w:rFonts w:ascii="Arial" w:hAnsi="Arial" w:cs="Arial"/>
          <w:color w:val="000000" w:themeColor="text1"/>
        </w:rPr>
      </w:pPr>
    </w:p>
    <w:p w14:paraId="502F7585" w14:textId="5418371C" w:rsidR="00790ADA" w:rsidRPr="0034757A" w:rsidRDefault="00594130" w:rsidP="00C150DD">
      <w:pPr>
        <w:pStyle w:val="Body"/>
        <w:spacing w:after="0"/>
        <w:ind w:left="180"/>
        <w:jc w:val="center"/>
        <w:rPr>
          <w:rFonts w:ascii="Arial" w:hAnsi="Arial" w:cs="Arial"/>
          <w:color w:val="000000" w:themeColor="text1"/>
        </w:rPr>
      </w:pPr>
      <w:r w:rsidRPr="0034757A">
        <w:rPr>
          <w:noProof/>
          <w:color w:val="000000" w:themeColor="text1"/>
        </w:rPr>
        <w:lastRenderedPageBreak/>
        <w:drawing>
          <wp:inline distT="0" distB="0" distL="0" distR="0" wp14:anchorId="69495DE3" wp14:editId="3DA323C7">
            <wp:extent cx="5212080" cy="3657366"/>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2080" cy="3657366"/>
                    </a:xfrm>
                    <a:prstGeom prst="rect">
                      <a:avLst/>
                    </a:prstGeom>
                  </pic:spPr>
                </pic:pic>
              </a:graphicData>
            </a:graphic>
          </wp:inline>
        </w:drawing>
      </w:r>
    </w:p>
    <w:p w14:paraId="7DC13F93" w14:textId="492A0A86" w:rsidR="00594130" w:rsidRPr="0034757A" w:rsidRDefault="00594130" w:rsidP="00267B7D">
      <w:pPr>
        <w:ind w:left="180"/>
        <w:rPr>
          <w:color w:val="000000" w:themeColor="text1"/>
        </w:rPr>
      </w:pPr>
      <w:r w:rsidRPr="00267B7D">
        <w:rPr>
          <w:rFonts w:ascii="Arial" w:hAnsi="Arial" w:cs="Arial"/>
          <w:b/>
          <w:bCs/>
          <w:color w:val="000000" w:themeColor="text1"/>
        </w:rPr>
        <w:t>Figure 1:</w:t>
      </w:r>
      <w:r w:rsidRPr="0034757A">
        <w:rPr>
          <w:rFonts w:ascii="Arial" w:hAnsi="Arial" w:cs="Arial"/>
          <w:b/>
          <w:bCs/>
          <w:color w:val="000000" w:themeColor="text1"/>
        </w:rPr>
        <w:t xml:space="preserve"> Worldwide Deaths attributable to AMR </w:t>
      </w:r>
      <w:r w:rsidR="00B31610" w:rsidRPr="0034757A">
        <w:rPr>
          <w:rFonts w:asciiTheme="minorBidi" w:hAnsiTheme="minorBidi" w:cstheme="minorBidi"/>
          <w:b/>
          <w:bCs/>
          <w:color w:val="000000" w:themeColor="text1"/>
          <w:sz w:val="22"/>
          <w:szCs w:val="22"/>
          <w:lang w:bidi="ar-OM"/>
        </w:rPr>
        <w:t>(</w:t>
      </w:r>
      <w:r w:rsidR="00B31610" w:rsidRPr="0034757A">
        <w:rPr>
          <w:rFonts w:asciiTheme="minorBidi" w:hAnsiTheme="minorBidi" w:cstheme="minorBidi"/>
          <w:b/>
          <w:bCs/>
          <w:color w:val="000000" w:themeColor="text1"/>
          <w:sz w:val="22"/>
          <w:szCs w:val="22"/>
          <w:shd w:val="clear" w:color="auto" w:fill="FFFFFF"/>
        </w:rPr>
        <w:t xml:space="preserve">Antimicrobial </w:t>
      </w:r>
      <w:r w:rsidR="001338B5" w:rsidRPr="0034757A">
        <w:rPr>
          <w:rFonts w:asciiTheme="minorBidi" w:hAnsiTheme="minorBidi" w:cstheme="minorBidi"/>
          <w:b/>
          <w:bCs/>
          <w:color w:val="000000" w:themeColor="text1"/>
          <w:sz w:val="22"/>
          <w:szCs w:val="22"/>
          <w:shd w:val="clear" w:color="auto" w:fill="FFFFFF"/>
        </w:rPr>
        <w:t>resistance</w:t>
      </w:r>
      <w:r w:rsidR="001338B5" w:rsidRPr="0034757A">
        <w:rPr>
          <w:rFonts w:asciiTheme="minorBidi" w:hAnsiTheme="minorBidi" w:cstheme="minorBidi"/>
          <w:b/>
          <w:bCs/>
          <w:color w:val="000000" w:themeColor="text1"/>
          <w:sz w:val="22"/>
          <w:szCs w:val="22"/>
          <w:lang w:bidi="ar-OM"/>
        </w:rPr>
        <w:t>)</w:t>
      </w:r>
      <w:r w:rsidR="001338B5" w:rsidRPr="0034757A">
        <w:rPr>
          <w:rFonts w:ascii="Arial" w:hAnsi="Arial" w:cs="Arial"/>
          <w:b/>
          <w:bCs/>
          <w:color w:val="000000" w:themeColor="text1"/>
        </w:rPr>
        <w:t xml:space="preserve"> every</w:t>
      </w:r>
      <w:r w:rsidRPr="0034757A">
        <w:rPr>
          <w:rFonts w:ascii="Arial" w:hAnsi="Arial" w:cs="Arial"/>
          <w:b/>
          <w:bCs/>
          <w:color w:val="000000" w:themeColor="text1"/>
        </w:rPr>
        <w:t xml:space="preserve"> year by 2050</w:t>
      </w:r>
      <w:r w:rsidR="00267B7D">
        <w:rPr>
          <w:rFonts w:ascii="Arial" w:hAnsi="Arial" w:cs="Arial"/>
          <w:b/>
          <w:bCs/>
          <w:color w:val="000000" w:themeColor="text1"/>
        </w:rPr>
        <w:t xml:space="preserve"> </w:t>
      </w:r>
      <w:proofErr w:type="gramStart"/>
      <w:r w:rsidR="00267B7D">
        <w:rPr>
          <w:rFonts w:ascii="Arial" w:hAnsi="Arial" w:cs="Arial"/>
          <w:b/>
          <w:bCs/>
          <w:color w:val="000000" w:themeColor="text1"/>
        </w:rPr>
        <w:t>( Naqvi</w:t>
      </w:r>
      <w:proofErr w:type="gramEnd"/>
      <w:r w:rsidR="00267B7D">
        <w:rPr>
          <w:rFonts w:ascii="Arial" w:hAnsi="Arial" w:cs="Arial"/>
          <w:b/>
          <w:bCs/>
          <w:color w:val="000000" w:themeColor="text1"/>
        </w:rPr>
        <w:t xml:space="preserve"> et al., 2019)</w:t>
      </w:r>
    </w:p>
    <w:p w14:paraId="40071AF1" w14:textId="1B29073E" w:rsidR="00594130" w:rsidRPr="0034757A" w:rsidRDefault="00594130" w:rsidP="00C150DD">
      <w:pPr>
        <w:pStyle w:val="Body"/>
        <w:spacing w:after="0"/>
        <w:ind w:left="180"/>
        <w:rPr>
          <w:rFonts w:ascii="Arial" w:hAnsi="Arial" w:cs="Arial"/>
          <w:color w:val="000000" w:themeColor="text1"/>
          <w:rtl/>
        </w:rPr>
      </w:pPr>
    </w:p>
    <w:p w14:paraId="4225BF8C" w14:textId="3A462CC1" w:rsidR="00D556AC" w:rsidRPr="0034757A" w:rsidRDefault="00D556AC" w:rsidP="00C150DD">
      <w:pPr>
        <w:ind w:left="180"/>
        <w:jc w:val="both"/>
        <w:rPr>
          <w:rStyle w:val="extn-css-1g9q2al"/>
          <w:rFonts w:ascii="Arial" w:hAnsi="Arial" w:cs="Arial"/>
          <w:color w:val="000000" w:themeColor="text1"/>
          <w:shd w:val="clear" w:color="auto" w:fill="FFFFFF"/>
          <w:rtl/>
        </w:rPr>
      </w:pPr>
      <w:r w:rsidRPr="0034757A">
        <w:rPr>
          <w:rStyle w:val="extn-css-1g9q2al"/>
          <w:rFonts w:ascii="Arial" w:hAnsi="Arial" w:cs="Arial"/>
          <w:color w:val="000000" w:themeColor="text1"/>
          <w:shd w:val="clear" w:color="auto" w:fill="FFFFFF"/>
        </w:rPr>
        <w:t>The map illustrates projected annual deaths attributable to Antimicrobial Resistance (AMR) by the year 2050 across various regions of the world. Asia and Africa are projected to experience the highest mortality rates, with 4.73 million and 4.15 million deaths, respectively. The color gradient also indicates mortality per 10,000 population, showing darker shades in regions with weaker healthcare infrastructure and higher exposure to infectious diseases.</w:t>
      </w:r>
    </w:p>
    <w:p w14:paraId="1FF15D75" w14:textId="77777777" w:rsidR="00D556AC" w:rsidRPr="0034757A" w:rsidRDefault="00D556AC" w:rsidP="00C150DD">
      <w:pPr>
        <w:ind w:left="180"/>
        <w:jc w:val="both"/>
        <w:rPr>
          <w:rFonts w:ascii="Arial" w:hAnsi="Arial" w:cs="Arial"/>
          <w:color w:val="000000" w:themeColor="text1"/>
        </w:rPr>
      </w:pPr>
    </w:p>
    <w:p w14:paraId="3D323A3F" w14:textId="5BBADA0C" w:rsidR="00D556AC" w:rsidRPr="0034757A" w:rsidRDefault="00D556AC" w:rsidP="00C150DD">
      <w:pPr>
        <w:ind w:left="180"/>
        <w:jc w:val="both"/>
        <w:rPr>
          <w:rStyle w:val="extn-css-1g9q2al"/>
          <w:rFonts w:ascii="Arial" w:hAnsi="Arial" w:cs="Arial"/>
          <w:color w:val="000000" w:themeColor="text1"/>
          <w:shd w:val="clear" w:color="auto" w:fill="FFFFFF"/>
          <w:rtl/>
        </w:rPr>
      </w:pPr>
      <w:r w:rsidRPr="0034757A">
        <w:rPr>
          <w:rStyle w:val="extn-css-1g9q2al"/>
          <w:rFonts w:asciiTheme="minorBidi" w:hAnsiTheme="minorBidi" w:cstheme="minorBidi"/>
          <w:b/>
          <w:bCs/>
          <w:color w:val="000000" w:themeColor="text1"/>
          <w:sz w:val="22"/>
          <w:szCs w:val="22"/>
          <w:shd w:val="clear" w:color="auto" w:fill="FFFFFF"/>
        </w:rPr>
        <w:t>2.1 Relevance to Systemic Lupus Erythematosus (SLE)</w:t>
      </w:r>
      <w:r w:rsidRPr="0034757A">
        <w:rPr>
          <w:rStyle w:val="extn-css-1g9q2al"/>
          <w:rFonts w:ascii="Arial" w:hAnsi="Arial" w:cs="Arial"/>
          <w:color w:val="000000" w:themeColor="text1"/>
          <w:shd w:val="clear" w:color="auto" w:fill="FFFFFF"/>
        </w:rPr>
        <w:t xml:space="preserve"> </w:t>
      </w:r>
    </w:p>
    <w:p w14:paraId="2A4BD5A7" w14:textId="77777777" w:rsidR="00D556AC" w:rsidRPr="0034757A" w:rsidRDefault="00D556AC" w:rsidP="00C150DD">
      <w:pPr>
        <w:ind w:left="180"/>
        <w:jc w:val="both"/>
        <w:rPr>
          <w:rStyle w:val="extn-css-1g9q2al"/>
          <w:rFonts w:ascii="Arial" w:hAnsi="Arial" w:cs="Arial"/>
          <w:color w:val="000000" w:themeColor="text1"/>
          <w:shd w:val="clear" w:color="auto" w:fill="FFFFFF"/>
        </w:rPr>
      </w:pPr>
    </w:p>
    <w:p w14:paraId="4AF15B4D" w14:textId="29F722AA" w:rsidR="00D556AC" w:rsidRPr="0034757A" w:rsidRDefault="00D556AC" w:rsidP="00C150DD">
      <w:pPr>
        <w:ind w:left="180"/>
        <w:jc w:val="both"/>
        <w:rPr>
          <w:rStyle w:val="extn-css-0"/>
          <w:rFonts w:ascii="Arial" w:hAnsi="Arial" w:cs="Arial"/>
          <w:color w:val="000000" w:themeColor="text1"/>
          <w:shd w:val="clear" w:color="auto" w:fill="FFFFFF"/>
          <w:rtl/>
        </w:rPr>
      </w:pPr>
      <w:r w:rsidRPr="0034757A">
        <w:rPr>
          <w:rStyle w:val="extn-css-1g9q2al"/>
          <w:rFonts w:ascii="Arial" w:hAnsi="Arial" w:cs="Arial"/>
          <w:color w:val="000000" w:themeColor="text1"/>
          <w:shd w:val="clear" w:color="auto" w:fill="FFFFFF"/>
        </w:rPr>
        <w:t>Systemic Lupus Erythematosus (SLE) is a chronic autoimmune disease that often requires long-term immunosuppressive therapy. These treatments make patients more susceptible to infections, increasing their dependency on antibiotics. As antimicrobial resistance (AMR) spreads, the effectiveness of common antibiotics diminishes, leaving lupus patients at greater risk of severe infections and mortality (NIH, 2020). Regions e</w:t>
      </w:r>
      <w:r w:rsidR="00C150DD" w:rsidRPr="0034757A">
        <w:rPr>
          <w:rStyle w:val="extn-css-1g9q2al"/>
          <w:rFonts w:ascii="Arial" w:hAnsi="Arial" w:cs="Arial"/>
          <w:color w:val="000000" w:themeColor="text1"/>
          <w:shd w:val="clear" w:color="auto" w:fill="FFFFFF"/>
        </w:rPr>
        <w:t>xpected to have the highest AMR</w:t>
      </w:r>
      <w:r w:rsidRPr="0034757A">
        <w:rPr>
          <w:rStyle w:val="extn-css-1g9q2al"/>
          <w:rFonts w:ascii="Arial" w:hAnsi="Arial" w:cs="Arial"/>
          <w:color w:val="000000" w:themeColor="text1"/>
          <w:shd w:val="clear" w:color="auto" w:fill="FFFFFF"/>
        </w:rPr>
        <w:t>related deaths (like Africa and Asia) are also those where lupus patients may suffer the most due to a lack of access to advanced medical care and alternative </w:t>
      </w:r>
      <w:r w:rsidRPr="0034757A">
        <w:rPr>
          <w:rStyle w:val="extn-css-0"/>
          <w:rFonts w:ascii="Arial" w:hAnsi="Arial" w:cs="Arial"/>
          <w:color w:val="000000" w:themeColor="text1"/>
          <w:shd w:val="clear" w:color="auto" w:fill="FFFFFF"/>
        </w:rPr>
        <w:t>therapies.</w:t>
      </w:r>
    </w:p>
    <w:p w14:paraId="4B72C929" w14:textId="77777777" w:rsidR="00D556AC" w:rsidRPr="0034757A" w:rsidRDefault="00D556AC" w:rsidP="00C150DD">
      <w:pPr>
        <w:ind w:left="180"/>
        <w:jc w:val="both"/>
        <w:rPr>
          <w:rFonts w:ascii="Arial" w:hAnsi="Arial" w:cs="Arial"/>
          <w:color w:val="000000" w:themeColor="text1"/>
        </w:rPr>
      </w:pPr>
    </w:p>
    <w:p w14:paraId="28487FB3" w14:textId="7D48BD72" w:rsidR="00D556AC" w:rsidRPr="0034757A" w:rsidRDefault="00D556AC" w:rsidP="00C150DD">
      <w:pPr>
        <w:ind w:left="180"/>
        <w:jc w:val="both"/>
        <w:rPr>
          <w:rStyle w:val="extn-css-1g9q2al"/>
          <w:rFonts w:ascii="Arial" w:hAnsi="Arial" w:cs="Arial"/>
          <w:color w:val="000000" w:themeColor="text1"/>
          <w:shd w:val="clear" w:color="auto" w:fill="FFFFFF"/>
          <w:rtl/>
        </w:rPr>
      </w:pPr>
      <w:r w:rsidRPr="0034757A">
        <w:rPr>
          <w:rStyle w:val="extn-css-1g9q2al"/>
          <w:rFonts w:asciiTheme="minorBidi" w:hAnsiTheme="minorBidi" w:cstheme="minorBidi"/>
          <w:b/>
          <w:bCs/>
          <w:color w:val="000000" w:themeColor="text1"/>
          <w:sz w:val="22"/>
          <w:szCs w:val="22"/>
          <w:shd w:val="clear" w:color="auto" w:fill="FFFFFF"/>
        </w:rPr>
        <w:t>2.2 Nutritional Implications</w:t>
      </w:r>
      <w:r w:rsidRPr="0034757A">
        <w:rPr>
          <w:rStyle w:val="extn-css-1g9q2al"/>
          <w:rFonts w:ascii="Arial" w:hAnsi="Arial" w:cs="Arial"/>
          <w:color w:val="000000" w:themeColor="text1"/>
          <w:shd w:val="clear" w:color="auto" w:fill="FFFFFF"/>
        </w:rPr>
        <w:t xml:space="preserve"> </w:t>
      </w:r>
    </w:p>
    <w:p w14:paraId="6A98A9A2" w14:textId="77777777" w:rsidR="00D556AC" w:rsidRPr="0034757A" w:rsidRDefault="00D556AC" w:rsidP="00C150DD">
      <w:pPr>
        <w:ind w:left="180"/>
        <w:jc w:val="both"/>
        <w:rPr>
          <w:rStyle w:val="extn-css-1g9q2al"/>
          <w:rFonts w:ascii="Arial" w:hAnsi="Arial" w:cs="Arial"/>
          <w:color w:val="000000" w:themeColor="text1"/>
          <w:shd w:val="clear" w:color="auto" w:fill="FFFFFF"/>
        </w:rPr>
      </w:pPr>
    </w:p>
    <w:p w14:paraId="0057D0FF" w14:textId="5D3EB8E0" w:rsidR="00D556AC" w:rsidRPr="0034757A" w:rsidRDefault="00D556AC" w:rsidP="00C150DD">
      <w:pPr>
        <w:ind w:left="180"/>
        <w:jc w:val="both"/>
        <w:rPr>
          <w:rStyle w:val="extn-css-0"/>
          <w:rFonts w:ascii="Arial" w:hAnsi="Arial" w:cs="Arial"/>
          <w:color w:val="000000" w:themeColor="text1"/>
          <w:shd w:val="clear" w:color="auto" w:fill="FFFFFF"/>
          <w:rtl/>
        </w:rPr>
      </w:pPr>
      <w:r w:rsidRPr="0034757A">
        <w:rPr>
          <w:rStyle w:val="extn-css-1g9q2al"/>
          <w:rFonts w:ascii="Arial" w:hAnsi="Arial" w:cs="Arial"/>
          <w:color w:val="000000" w:themeColor="text1"/>
          <w:shd w:val="clear" w:color="auto" w:fill="FFFFFF"/>
        </w:rPr>
        <w:t>Proper nutrition is essential in managing lupus, as it influences immune function, inflammation, and recovery from infections. Nutrients such as selenium, zinc, vitamins A, C, and E, as well as phenolic compounds and antioxidants, play a role in modulating immune responses. Al-Baraznji &amp; Al-Abdullah (2016) demonstrated the nutritional value of local wheat cultivars used as bulgur, which are rich in minerals, vitamins, and phytochemicals that support immune health. Such plant-based nutrients may help mitigate the inflammatory burden in lupus patients and reduce their vulnerability to infections. Abdul et al. (2024) showed that sunflower oil, especially when exposed to controlled heat treatment, retains its beneficial unsaturated fats and antioxidants. These compounds are crucial in reducing cardiovascular risks and systemic inflammation in lupus </w:t>
      </w:r>
      <w:r w:rsidRPr="0034757A">
        <w:rPr>
          <w:rStyle w:val="extn-css-0"/>
          <w:rFonts w:ascii="Arial" w:hAnsi="Arial" w:cs="Arial"/>
          <w:color w:val="000000" w:themeColor="text1"/>
          <w:shd w:val="clear" w:color="auto" w:fill="FFFFFF"/>
        </w:rPr>
        <w:t>patients.</w:t>
      </w:r>
    </w:p>
    <w:p w14:paraId="4A475D97" w14:textId="6767044C" w:rsidR="00D556AC" w:rsidRPr="0034757A" w:rsidRDefault="00D556AC" w:rsidP="00C150DD">
      <w:pPr>
        <w:ind w:left="180"/>
        <w:jc w:val="both"/>
        <w:rPr>
          <w:rStyle w:val="extn-css-0"/>
          <w:rFonts w:ascii="Arial" w:hAnsi="Arial" w:cs="Arial"/>
          <w:color w:val="000000" w:themeColor="text1"/>
          <w:shd w:val="clear" w:color="auto" w:fill="FFFFFF"/>
          <w:rtl/>
        </w:rPr>
      </w:pPr>
    </w:p>
    <w:p w14:paraId="761CB857" w14:textId="0758A6C4" w:rsidR="00D556AC" w:rsidRDefault="00D556AC" w:rsidP="00C150DD">
      <w:pPr>
        <w:ind w:left="180"/>
        <w:jc w:val="both"/>
        <w:rPr>
          <w:rStyle w:val="extn-css-0"/>
          <w:rFonts w:ascii="Arial" w:hAnsi="Arial" w:cs="Arial"/>
          <w:color w:val="000000" w:themeColor="text1"/>
          <w:shd w:val="clear" w:color="auto" w:fill="FFFFFF"/>
        </w:rPr>
      </w:pPr>
    </w:p>
    <w:p w14:paraId="6F026240" w14:textId="77777777" w:rsidR="00435C24" w:rsidRPr="0034757A" w:rsidRDefault="00435C24" w:rsidP="00C150DD">
      <w:pPr>
        <w:ind w:left="180"/>
        <w:jc w:val="both"/>
        <w:rPr>
          <w:rStyle w:val="extn-css-0"/>
          <w:rFonts w:ascii="Arial" w:hAnsi="Arial" w:cs="Arial"/>
          <w:color w:val="000000" w:themeColor="text1"/>
          <w:shd w:val="clear" w:color="auto" w:fill="FFFFFF"/>
          <w:rtl/>
        </w:rPr>
      </w:pPr>
    </w:p>
    <w:p w14:paraId="0D97E661" w14:textId="3A77E850" w:rsidR="00D556AC" w:rsidRPr="0034757A" w:rsidRDefault="00D556AC" w:rsidP="00C150DD">
      <w:pPr>
        <w:ind w:left="180"/>
        <w:jc w:val="both"/>
        <w:rPr>
          <w:rStyle w:val="extn-css-0"/>
          <w:rFonts w:ascii="Arial" w:hAnsi="Arial" w:cs="Arial"/>
          <w:color w:val="000000" w:themeColor="text1"/>
          <w:shd w:val="clear" w:color="auto" w:fill="FFFFFF"/>
          <w:rtl/>
        </w:rPr>
      </w:pPr>
    </w:p>
    <w:p w14:paraId="25182785" w14:textId="77777777" w:rsidR="00D556AC" w:rsidRPr="0034757A" w:rsidRDefault="00D556AC" w:rsidP="00C150DD">
      <w:pPr>
        <w:ind w:left="180"/>
        <w:jc w:val="both"/>
        <w:rPr>
          <w:rFonts w:ascii="Arial" w:hAnsi="Arial" w:cs="Arial"/>
          <w:color w:val="000000" w:themeColor="text1"/>
        </w:rPr>
      </w:pPr>
    </w:p>
    <w:p w14:paraId="43F96761" w14:textId="23E8A979" w:rsidR="00D556AC" w:rsidRPr="0034757A" w:rsidRDefault="00D556AC" w:rsidP="00C150DD">
      <w:pPr>
        <w:ind w:left="180"/>
        <w:jc w:val="both"/>
        <w:rPr>
          <w:rStyle w:val="extn-css-1g9q2al"/>
          <w:rFonts w:ascii="Arial" w:hAnsi="Arial" w:cs="Arial"/>
          <w:color w:val="000000" w:themeColor="text1"/>
          <w:shd w:val="clear" w:color="auto" w:fill="FFFFFF"/>
        </w:rPr>
      </w:pPr>
      <w:r w:rsidRPr="0034757A">
        <w:rPr>
          <w:rStyle w:val="extn-css-1g9q2al"/>
          <w:rFonts w:asciiTheme="minorBidi" w:hAnsiTheme="minorBidi" w:cstheme="minorBidi"/>
          <w:b/>
          <w:bCs/>
          <w:color w:val="000000" w:themeColor="text1"/>
          <w:sz w:val="22"/>
          <w:szCs w:val="22"/>
          <w:shd w:val="clear" w:color="auto" w:fill="FFFFFF"/>
        </w:rPr>
        <w:lastRenderedPageBreak/>
        <w:t>2.3 Environmental Connections</w:t>
      </w:r>
      <w:r w:rsidRPr="0034757A">
        <w:rPr>
          <w:rStyle w:val="extn-css-1g9q2al"/>
          <w:rFonts w:ascii="Arial" w:hAnsi="Arial" w:cs="Arial"/>
          <w:color w:val="000000" w:themeColor="text1"/>
          <w:shd w:val="clear" w:color="auto" w:fill="FFFFFF"/>
        </w:rPr>
        <w:t xml:space="preserve"> </w:t>
      </w:r>
    </w:p>
    <w:p w14:paraId="2FBA4FDD" w14:textId="77777777" w:rsidR="001338B5" w:rsidRPr="0034757A" w:rsidRDefault="001338B5" w:rsidP="00C150DD">
      <w:pPr>
        <w:ind w:left="180"/>
        <w:jc w:val="both"/>
        <w:rPr>
          <w:rStyle w:val="extn-css-1g9q2al"/>
          <w:rFonts w:ascii="Arial" w:hAnsi="Arial" w:cs="Arial"/>
          <w:color w:val="000000" w:themeColor="text1"/>
          <w:shd w:val="clear" w:color="auto" w:fill="FFFFFF"/>
        </w:rPr>
      </w:pPr>
    </w:p>
    <w:p w14:paraId="51FFDC8A" w14:textId="7D005D4F" w:rsidR="00D556AC" w:rsidRPr="0034757A" w:rsidRDefault="00D556AC" w:rsidP="00374BB0">
      <w:pPr>
        <w:ind w:left="180"/>
        <w:jc w:val="both"/>
        <w:rPr>
          <w:rFonts w:ascii="Arial" w:hAnsi="Arial" w:cs="Arial"/>
          <w:color w:val="000000" w:themeColor="text1"/>
        </w:rPr>
      </w:pPr>
      <w:r w:rsidRPr="0034757A">
        <w:rPr>
          <w:rStyle w:val="extn-css-1g9q2al"/>
          <w:rFonts w:ascii="Arial" w:hAnsi="Arial" w:cs="Arial"/>
          <w:color w:val="000000" w:themeColor="text1"/>
          <w:shd w:val="clear" w:color="auto" w:fill="FFFFFF"/>
        </w:rPr>
        <w:t>Environmental exposure to pollutants, heavy metals, and pathogens contributes both to the progression of lupus and the spread of AMR. Poor environmental conditions</w:t>
      </w:r>
      <w:r w:rsidR="00374BB0" w:rsidRPr="0034757A">
        <w:rPr>
          <w:rStyle w:val="extn-css-1g9q2al"/>
          <w:rFonts w:ascii="Arial" w:hAnsi="Arial" w:cs="Arial"/>
          <w:color w:val="000000" w:themeColor="text1"/>
          <w:shd w:val="clear" w:color="auto" w:fill="FFFFFF"/>
        </w:rPr>
        <w:t xml:space="preserve"> </w:t>
      </w:r>
      <w:r w:rsidRPr="0034757A">
        <w:rPr>
          <w:rStyle w:val="extn-css-1g9q2al"/>
          <w:rFonts w:ascii="Arial" w:hAnsi="Arial" w:cs="Arial"/>
          <w:color w:val="000000" w:themeColor="text1"/>
          <w:shd w:val="clear" w:color="auto" w:fill="FFFFFF"/>
        </w:rPr>
        <w:t>often prevalent in low-income regionscan trigger lupus flare-ups and accelerate the development of resistant microbial strains. This map emphasizes that addressing AMR is not just a medical issue, but one intertwined with environmental health and nutrition. Effective management of lupus in the future will require integrative strategies that include improving diet quality, reducing environmental toxins, and curbing antimicrobial </w:t>
      </w:r>
      <w:r w:rsidRPr="0034757A">
        <w:rPr>
          <w:rStyle w:val="extn-css-0"/>
          <w:rFonts w:ascii="Arial" w:hAnsi="Arial" w:cs="Arial"/>
          <w:color w:val="000000" w:themeColor="text1"/>
          <w:shd w:val="clear" w:color="auto" w:fill="FFFFFF"/>
        </w:rPr>
        <w:t>misuse.</w:t>
      </w:r>
    </w:p>
    <w:p w14:paraId="10079A63" w14:textId="77777777" w:rsidR="00D556AC" w:rsidRPr="0034757A" w:rsidRDefault="00D556AC" w:rsidP="00C150DD">
      <w:pPr>
        <w:pStyle w:val="Body"/>
        <w:spacing w:after="0"/>
        <w:ind w:left="180"/>
        <w:rPr>
          <w:rFonts w:ascii="Arial" w:hAnsi="Arial" w:cs="Arial"/>
          <w:color w:val="000000" w:themeColor="text1"/>
        </w:rPr>
      </w:pPr>
    </w:p>
    <w:p w14:paraId="47BC4B67" w14:textId="2A3BA8B3" w:rsidR="00902823" w:rsidRPr="0034757A" w:rsidRDefault="00000F8F" w:rsidP="00C150DD">
      <w:pPr>
        <w:pStyle w:val="Head1"/>
        <w:spacing w:after="0"/>
        <w:ind w:left="180"/>
        <w:jc w:val="both"/>
        <w:rPr>
          <w:rFonts w:asciiTheme="minorBidi" w:hAnsiTheme="minorBidi" w:cstheme="minorBidi"/>
          <w:bCs/>
          <w:color w:val="000000" w:themeColor="text1"/>
          <w:szCs w:val="22"/>
        </w:rPr>
      </w:pPr>
      <w:r w:rsidRPr="0034757A">
        <w:rPr>
          <w:rFonts w:ascii="Arial" w:hAnsi="Arial" w:cs="Arial"/>
          <w:color w:val="000000" w:themeColor="text1"/>
        </w:rPr>
        <w:t>3</w:t>
      </w:r>
      <w:r w:rsidR="00902823" w:rsidRPr="0034757A">
        <w:rPr>
          <w:rFonts w:ascii="Arial" w:hAnsi="Arial" w:cs="Arial"/>
          <w:color w:val="000000" w:themeColor="text1"/>
        </w:rPr>
        <w:t xml:space="preserve">. </w:t>
      </w:r>
      <w:r w:rsidR="00594130" w:rsidRPr="0034757A">
        <w:rPr>
          <w:rFonts w:asciiTheme="minorBidi" w:hAnsiTheme="minorBidi" w:cstheme="minorBidi"/>
          <w:bCs/>
          <w:color w:val="000000" w:themeColor="text1"/>
          <w:szCs w:val="22"/>
        </w:rPr>
        <w:t>Risk Factors for Systemic Lupus Erythematosus</w:t>
      </w:r>
    </w:p>
    <w:p w14:paraId="1DA59153" w14:textId="77777777" w:rsidR="00790ADA" w:rsidRPr="0034757A" w:rsidRDefault="00790ADA" w:rsidP="00C150DD">
      <w:pPr>
        <w:pStyle w:val="Head1"/>
        <w:spacing w:after="0"/>
        <w:ind w:left="180"/>
        <w:jc w:val="both"/>
        <w:rPr>
          <w:rFonts w:ascii="Arial" w:hAnsi="Arial" w:cs="Arial"/>
          <w:color w:val="000000" w:themeColor="text1"/>
        </w:rPr>
      </w:pPr>
    </w:p>
    <w:p w14:paraId="148BF864" w14:textId="11AE010D" w:rsidR="00BD36FF" w:rsidRPr="0034757A" w:rsidRDefault="00BD36FF" w:rsidP="00C150DD">
      <w:pPr>
        <w:ind w:left="180"/>
        <w:jc w:val="both"/>
        <w:rPr>
          <w:rFonts w:ascii="Arial" w:hAnsi="Arial" w:cs="Arial"/>
          <w:color w:val="000000" w:themeColor="text1"/>
        </w:rPr>
      </w:pPr>
      <w:r w:rsidRPr="0034757A">
        <w:rPr>
          <w:rFonts w:ascii="Arial" w:hAnsi="Arial" w:cs="Arial"/>
          <w:color w:val="000000" w:themeColor="text1"/>
        </w:rPr>
        <w:t>Systemic lupus erythematosus is a multifactorial illness with risk factors that include a complex interaction of genetic, environmental, and biological variables that result in immune system malfunction and a breakdown in self-antigen tolerance.</w:t>
      </w:r>
      <w:r w:rsidRPr="0034757A">
        <w:rPr>
          <w:rFonts w:ascii="Arial" w:hAnsi="Arial" w:cs="Arial"/>
          <w:color w:val="000000" w:themeColor="text1"/>
          <w:shd w:val="clear" w:color="auto" w:fill="FFFFFF"/>
        </w:rPr>
        <w:t> </w:t>
      </w:r>
      <w:r w:rsidRPr="0034757A">
        <w:rPr>
          <w:rFonts w:ascii="Arial" w:hAnsi="Arial" w:cs="Arial"/>
          <w:color w:val="000000" w:themeColor="text1"/>
        </w:rPr>
        <w:t>Genetic predisposition is a major factor, since individuals with a family history of lupus or other autoimmune conditions are more prone to developing them.</w:t>
      </w:r>
      <w:r w:rsidRPr="0034757A">
        <w:rPr>
          <w:rFonts w:ascii="Arial" w:hAnsi="Arial" w:cs="Arial"/>
          <w:color w:val="000000" w:themeColor="text1"/>
          <w:shd w:val="clear" w:color="auto" w:fill="FFFFFF"/>
        </w:rPr>
        <w:t> </w:t>
      </w:r>
      <w:r w:rsidRPr="0034757A">
        <w:rPr>
          <w:rFonts w:ascii="Arial" w:hAnsi="Arial" w:cs="Arial"/>
          <w:color w:val="000000" w:themeColor="text1"/>
        </w:rPr>
        <w:t>Risk loci are those genes that are specifically implicated in immune regulation, such as those involved in immune cell activity and complement proteins (Deng &amp; Tsao, 2020).</w:t>
      </w:r>
      <w:r w:rsidRPr="0034757A">
        <w:rPr>
          <w:rFonts w:ascii="Arial" w:hAnsi="Arial" w:cs="Arial"/>
          <w:color w:val="000000" w:themeColor="text1"/>
          <w:shd w:val="clear" w:color="auto" w:fill="FFFFFF"/>
        </w:rPr>
        <w:t> </w:t>
      </w:r>
      <w:r w:rsidRPr="0034757A">
        <w:rPr>
          <w:rFonts w:ascii="Arial" w:hAnsi="Arial" w:cs="Arial"/>
          <w:color w:val="000000" w:themeColor="text1"/>
        </w:rPr>
        <w:t>The majority of sufferers are women, with a female-to-male ratio of approximately nine to one, particularly during their reproductive years.</w:t>
      </w:r>
      <w:r w:rsidRPr="0034757A">
        <w:rPr>
          <w:rFonts w:ascii="Arial" w:hAnsi="Arial" w:cs="Arial"/>
          <w:color w:val="000000" w:themeColor="text1"/>
          <w:shd w:val="clear" w:color="auto" w:fill="FFFFFF"/>
        </w:rPr>
        <w:t> </w:t>
      </w:r>
      <w:r w:rsidRPr="0034757A">
        <w:rPr>
          <w:rFonts w:ascii="Arial" w:hAnsi="Arial" w:cs="Arial"/>
          <w:color w:val="000000" w:themeColor="text1"/>
        </w:rPr>
        <w:t>It is thought that estrogen plays a role in this discrepancy by regulating immunological responses and potentially raising autoimmunity (</w:t>
      </w:r>
      <w:r w:rsidR="005D7DF1" w:rsidRPr="0034757A">
        <w:rPr>
          <w:rFonts w:ascii="Arial" w:hAnsi="Arial" w:cs="Arial"/>
          <w:color w:val="000000" w:themeColor="text1"/>
        </w:rPr>
        <w:t xml:space="preserve">Aziz et al., 2025;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r w:rsidRPr="0034757A">
        <w:rPr>
          <w:rFonts w:ascii="Arial" w:hAnsi="Arial" w:cs="Arial"/>
          <w:color w:val="000000" w:themeColor="text1"/>
          <w:shd w:val="clear" w:color="auto" w:fill="FFFFFF"/>
        </w:rPr>
        <w:t> </w:t>
      </w:r>
      <w:r w:rsidRPr="0034757A">
        <w:rPr>
          <w:rFonts w:ascii="Arial" w:hAnsi="Arial" w:cs="Arial"/>
          <w:color w:val="000000" w:themeColor="text1"/>
        </w:rPr>
        <w:t>Ultraviolet radiation exposure, a factor in the environment, contributes to the disease by causing cell damage and releasing nuclear antigens that trigger immunological activation.</w:t>
      </w:r>
      <w:r w:rsidRPr="0034757A">
        <w:rPr>
          <w:rFonts w:ascii="Arial" w:hAnsi="Arial" w:cs="Arial"/>
          <w:color w:val="000000" w:themeColor="text1"/>
          <w:shd w:val="clear" w:color="auto" w:fill="FFFFFF"/>
        </w:rPr>
        <w:t> </w:t>
      </w:r>
      <w:r w:rsidRPr="0034757A">
        <w:rPr>
          <w:rFonts w:ascii="Arial" w:hAnsi="Arial" w:cs="Arial"/>
          <w:color w:val="000000" w:themeColor="text1"/>
        </w:rPr>
        <w:t>Smoking and viral infections, especially the Epstein-Barr virus, also elevate the likelihood or severity of lupus (Zhao et al., 2014).</w:t>
      </w:r>
      <w:r w:rsidRPr="0034757A">
        <w:rPr>
          <w:rFonts w:ascii="Arial" w:hAnsi="Arial" w:cs="Arial"/>
          <w:color w:val="000000" w:themeColor="text1"/>
          <w:shd w:val="clear" w:color="auto" w:fill="FFFFFF"/>
        </w:rPr>
        <w:t> </w:t>
      </w:r>
      <w:r w:rsidRPr="0034757A">
        <w:rPr>
          <w:rFonts w:ascii="Arial" w:hAnsi="Arial" w:cs="Arial"/>
          <w:color w:val="000000" w:themeColor="text1"/>
        </w:rPr>
        <w:t>Drug-induced lupus, a lupus-like condition brought on by medications such as hydralazine and certain anticonvulsants, is one example of drug-induced lupus (Deng &amp; Tsao, 2020).</w:t>
      </w:r>
      <w:r w:rsidRPr="0034757A">
        <w:rPr>
          <w:rFonts w:ascii="Arial" w:hAnsi="Arial" w:cs="Arial"/>
          <w:color w:val="000000" w:themeColor="text1"/>
          <w:shd w:val="clear" w:color="auto" w:fill="FFFFFF"/>
        </w:rPr>
        <w:t> </w:t>
      </w:r>
      <w:r w:rsidRPr="0034757A">
        <w:rPr>
          <w:rFonts w:ascii="Arial" w:hAnsi="Arial" w:cs="Arial"/>
          <w:color w:val="000000" w:themeColor="text1"/>
        </w:rPr>
        <w:t>Additionally, chronic psychological stress has been linked to changes in immune function and the possibility that it may cause or worsen lupus symptoms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p>
    <w:p w14:paraId="6996A5F8" w14:textId="77777777" w:rsidR="00790ADA" w:rsidRPr="0034757A" w:rsidRDefault="00790ADA" w:rsidP="00C150DD">
      <w:pPr>
        <w:pStyle w:val="Body"/>
        <w:spacing w:after="0"/>
        <w:ind w:left="180"/>
        <w:rPr>
          <w:rFonts w:ascii="Arial" w:hAnsi="Arial" w:cs="Arial"/>
          <w:color w:val="000000" w:themeColor="text1"/>
        </w:rPr>
      </w:pPr>
    </w:p>
    <w:p w14:paraId="1CFDE694" w14:textId="008264B5" w:rsidR="00BD36FF" w:rsidRPr="0034757A" w:rsidRDefault="00F31B0A" w:rsidP="00C150DD">
      <w:pPr>
        <w:ind w:left="180"/>
        <w:rPr>
          <w:rFonts w:asciiTheme="minorBidi" w:hAnsiTheme="minorBidi" w:cstheme="minorBidi"/>
          <w:b/>
          <w:bCs/>
          <w:color w:val="000000" w:themeColor="text1"/>
          <w:sz w:val="22"/>
          <w:szCs w:val="22"/>
        </w:rPr>
      </w:pPr>
      <w:r w:rsidRPr="0034757A">
        <w:rPr>
          <w:rFonts w:asciiTheme="minorBidi" w:hAnsiTheme="minorBidi" w:cstheme="minorBidi"/>
          <w:b/>
          <w:bCs/>
          <w:color w:val="000000" w:themeColor="text1"/>
          <w:sz w:val="22"/>
          <w:szCs w:val="22"/>
        </w:rPr>
        <w:t xml:space="preserve">3.1 </w:t>
      </w:r>
      <w:bookmarkStart w:id="1" w:name="_Hlk200394878"/>
      <w:r w:rsidRPr="0034757A">
        <w:rPr>
          <w:rFonts w:asciiTheme="minorBidi" w:hAnsiTheme="minorBidi" w:cstheme="minorBidi"/>
          <w:b/>
          <w:bCs/>
          <w:color w:val="000000" w:themeColor="text1"/>
          <w:sz w:val="22"/>
          <w:szCs w:val="22"/>
        </w:rPr>
        <w:t>SYSTEMIC</w:t>
      </w:r>
      <w:r w:rsidRPr="0034757A">
        <w:rPr>
          <w:rFonts w:asciiTheme="minorBidi" w:hAnsiTheme="minorBidi" w:cstheme="minorBidi"/>
          <w:b/>
          <w:bCs/>
          <w:color w:val="000000" w:themeColor="text1"/>
          <w:shd w:val="clear" w:color="auto" w:fill="F3F7FB"/>
        </w:rPr>
        <w:t xml:space="preserve"> </w:t>
      </w:r>
      <w:r w:rsidRPr="0034757A">
        <w:rPr>
          <w:rFonts w:asciiTheme="minorBidi" w:hAnsiTheme="minorBidi" w:cstheme="minorBidi"/>
          <w:b/>
          <w:bCs/>
          <w:color w:val="000000" w:themeColor="text1"/>
          <w:sz w:val="22"/>
          <w:szCs w:val="22"/>
        </w:rPr>
        <w:t>LUPUS</w:t>
      </w:r>
      <w:r w:rsidRPr="0034757A">
        <w:rPr>
          <w:rFonts w:asciiTheme="minorBidi" w:hAnsiTheme="minorBidi" w:cstheme="minorBidi"/>
          <w:b/>
          <w:bCs/>
          <w:color w:val="000000" w:themeColor="text1"/>
          <w:shd w:val="clear" w:color="auto" w:fill="F3F7FB"/>
        </w:rPr>
        <w:t xml:space="preserve"> </w:t>
      </w:r>
      <w:r w:rsidR="00903D1F" w:rsidRPr="0034757A">
        <w:rPr>
          <w:rFonts w:asciiTheme="minorBidi" w:hAnsiTheme="minorBidi" w:cstheme="minorBidi"/>
          <w:b/>
          <w:bCs/>
          <w:color w:val="000000" w:themeColor="text1"/>
          <w:sz w:val="22"/>
          <w:szCs w:val="22"/>
        </w:rPr>
        <w:t>ERYTHEMATOSUS ENVIRONMENTAL</w:t>
      </w:r>
      <w:r w:rsidRPr="0034757A">
        <w:rPr>
          <w:rFonts w:asciiTheme="minorBidi" w:hAnsiTheme="minorBidi" w:cstheme="minorBidi"/>
          <w:b/>
          <w:bCs/>
          <w:color w:val="000000" w:themeColor="text1"/>
          <w:sz w:val="22"/>
          <w:szCs w:val="22"/>
          <w:shd w:val="clear" w:color="auto" w:fill="F3F7FB"/>
        </w:rPr>
        <w:t> </w:t>
      </w:r>
      <w:r w:rsidRPr="0034757A">
        <w:rPr>
          <w:rFonts w:asciiTheme="minorBidi" w:hAnsiTheme="minorBidi" w:cstheme="minorBidi"/>
          <w:b/>
          <w:bCs/>
          <w:color w:val="000000" w:themeColor="text1"/>
          <w:sz w:val="22"/>
          <w:szCs w:val="22"/>
        </w:rPr>
        <w:t>AND</w:t>
      </w:r>
      <w:r w:rsidRPr="0034757A">
        <w:rPr>
          <w:rFonts w:asciiTheme="minorBidi" w:hAnsiTheme="minorBidi" w:cstheme="minorBidi"/>
          <w:b/>
          <w:bCs/>
          <w:color w:val="000000" w:themeColor="text1"/>
          <w:sz w:val="22"/>
          <w:szCs w:val="22"/>
          <w:shd w:val="clear" w:color="auto" w:fill="F3F7FB"/>
        </w:rPr>
        <w:t> </w:t>
      </w:r>
      <w:r w:rsidRPr="0034757A">
        <w:rPr>
          <w:rFonts w:asciiTheme="minorBidi" w:hAnsiTheme="minorBidi" w:cstheme="minorBidi"/>
          <w:b/>
          <w:bCs/>
          <w:color w:val="000000" w:themeColor="text1"/>
          <w:sz w:val="22"/>
          <w:szCs w:val="22"/>
        </w:rPr>
        <w:t>NUTRITIONAL</w:t>
      </w:r>
      <w:r w:rsidRPr="0034757A">
        <w:rPr>
          <w:rFonts w:asciiTheme="minorBidi" w:hAnsiTheme="minorBidi" w:cstheme="minorBidi"/>
          <w:b/>
          <w:bCs/>
          <w:color w:val="000000" w:themeColor="text1"/>
          <w:sz w:val="22"/>
          <w:szCs w:val="22"/>
          <w:shd w:val="clear" w:color="auto" w:fill="F3F7FB"/>
        </w:rPr>
        <w:t> </w:t>
      </w:r>
      <w:bookmarkEnd w:id="1"/>
      <w:r w:rsidRPr="0034757A">
        <w:rPr>
          <w:rFonts w:asciiTheme="minorBidi" w:hAnsiTheme="minorBidi" w:cstheme="minorBidi"/>
          <w:b/>
          <w:bCs/>
          <w:color w:val="000000" w:themeColor="text1"/>
          <w:sz w:val="22"/>
          <w:szCs w:val="22"/>
        </w:rPr>
        <w:t>CAUSES</w:t>
      </w:r>
    </w:p>
    <w:p w14:paraId="2098E98B" w14:textId="77777777" w:rsidR="00F31B0A" w:rsidRPr="0034757A" w:rsidRDefault="00F31B0A" w:rsidP="00C150DD">
      <w:pPr>
        <w:ind w:left="180"/>
        <w:rPr>
          <w:rFonts w:asciiTheme="minorBidi" w:hAnsiTheme="minorBidi" w:cstheme="minorBidi"/>
          <w:b/>
          <w:bCs/>
          <w:color w:val="000000" w:themeColor="text1"/>
          <w:sz w:val="22"/>
          <w:szCs w:val="22"/>
        </w:rPr>
      </w:pPr>
    </w:p>
    <w:p w14:paraId="093C7601" w14:textId="65A3ED5A" w:rsidR="00F31B0A" w:rsidRPr="0034757A" w:rsidRDefault="00F31B0A" w:rsidP="00C150DD">
      <w:pPr>
        <w:ind w:left="180"/>
        <w:jc w:val="both"/>
        <w:rPr>
          <w:rFonts w:ascii="Arial" w:hAnsi="Arial" w:cs="Arial"/>
          <w:color w:val="000000" w:themeColor="text1"/>
        </w:rPr>
      </w:pPr>
      <w:r w:rsidRPr="0034757A">
        <w:rPr>
          <w:rFonts w:ascii="Arial" w:hAnsi="Arial" w:cs="Arial"/>
          <w:color w:val="000000" w:themeColor="text1"/>
        </w:rPr>
        <w:t>By interacting with the immune system and causing aberrant autoimmune reactions, environmental and dietary triggers have a major impact on the development and worsening of systemic lupus erythematosus.</w:t>
      </w:r>
      <w:r w:rsidRPr="0034757A">
        <w:rPr>
          <w:rFonts w:ascii="Arial" w:hAnsi="Arial" w:cs="Arial"/>
          <w:color w:val="000000" w:themeColor="text1"/>
          <w:shd w:val="clear" w:color="auto" w:fill="FFFFFF"/>
        </w:rPr>
        <w:t> </w:t>
      </w:r>
      <w:r w:rsidRPr="0034757A">
        <w:rPr>
          <w:rFonts w:ascii="Arial" w:hAnsi="Arial" w:cs="Arial"/>
          <w:color w:val="000000" w:themeColor="text1"/>
        </w:rPr>
        <w:t>Ultraviolet light exposure is one of the primary environmental causes that causes cell damage and the release of nuclear components, which triggers the creation of autoantibodies, resulting in persistent inflammation (</w:t>
      </w:r>
      <w:r w:rsidR="005D7DF1" w:rsidRPr="0034757A">
        <w:rPr>
          <w:rFonts w:ascii="Arial" w:hAnsi="Arial" w:cs="Arial"/>
          <w:color w:val="000000" w:themeColor="text1"/>
        </w:rPr>
        <w:t xml:space="preserve">Omar et al., 2025; </w:t>
      </w:r>
      <w:proofErr w:type="spellStart"/>
      <w:r w:rsidRPr="0034757A">
        <w:rPr>
          <w:rFonts w:ascii="Arial" w:hAnsi="Arial" w:cs="Arial"/>
          <w:color w:val="000000" w:themeColor="text1"/>
        </w:rPr>
        <w:t>Tsokos</w:t>
      </w:r>
      <w:proofErr w:type="spellEnd"/>
      <w:r w:rsidRPr="0034757A">
        <w:rPr>
          <w:rFonts w:ascii="Arial" w:hAnsi="Arial" w:cs="Arial"/>
          <w:color w:val="000000" w:themeColor="text1"/>
        </w:rPr>
        <w:t xml:space="preserve"> et al., 2016).</w:t>
      </w:r>
      <w:r w:rsidRPr="0034757A">
        <w:rPr>
          <w:rFonts w:ascii="Arial" w:hAnsi="Arial" w:cs="Arial"/>
          <w:color w:val="000000" w:themeColor="text1"/>
          <w:shd w:val="clear" w:color="auto" w:fill="FFFFFF"/>
        </w:rPr>
        <w:t> </w:t>
      </w:r>
      <w:r w:rsidRPr="0034757A">
        <w:rPr>
          <w:rFonts w:ascii="Arial" w:hAnsi="Arial" w:cs="Arial"/>
          <w:color w:val="000000" w:themeColor="text1"/>
        </w:rPr>
        <w:t>Certain viral infections, especially Epstein-Barr virus, can also trigger aberrant immune responses and raise the likelihood of getting the illness (Deng &amp; Tsao, 2020).</w:t>
      </w:r>
      <w:r w:rsidRPr="0034757A">
        <w:rPr>
          <w:rFonts w:ascii="Arial" w:hAnsi="Arial" w:cs="Arial"/>
          <w:color w:val="000000" w:themeColor="text1"/>
          <w:shd w:val="clear" w:color="auto" w:fill="FFFFFF"/>
        </w:rPr>
        <w:t> </w:t>
      </w:r>
      <w:r w:rsidRPr="0034757A">
        <w:rPr>
          <w:rFonts w:ascii="Arial" w:hAnsi="Arial" w:cs="Arial"/>
          <w:color w:val="000000" w:themeColor="text1"/>
        </w:rPr>
        <w:t>Smoking is also acknowledged as a major cause of increased disease severity and diminished treatment efficacy (</w:t>
      </w:r>
      <w:r w:rsidR="005D7DF1" w:rsidRPr="0034757A">
        <w:rPr>
          <w:rFonts w:ascii="Arial" w:hAnsi="Arial" w:cs="Arial"/>
          <w:color w:val="000000" w:themeColor="text1"/>
        </w:rPr>
        <w:t xml:space="preserve">Harun et al., 2025; </w:t>
      </w:r>
      <w:r w:rsidRPr="0034757A">
        <w:rPr>
          <w:rFonts w:ascii="Arial" w:hAnsi="Arial" w:cs="Arial"/>
          <w:color w:val="000000" w:themeColor="text1"/>
        </w:rPr>
        <w:t>Zhao et al., 2014).</w:t>
      </w:r>
      <w:r w:rsidRPr="0034757A">
        <w:rPr>
          <w:rFonts w:ascii="Arial" w:hAnsi="Arial" w:cs="Arial"/>
          <w:color w:val="000000" w:themeColor="text1"/>
          <w:shd w:val="clear" w:color="auto" w:fill="FFFFFF"/>
        </w:rPr>
        <w:t> </w:t>
      </w:r>
      <w:r w:rsidRPr="0034757A">
        <w:rPr>
          <w:rFonts w:ascii="Arial" w:hAnsi="Arial" w:cs="Arial"/>
          <w:color w:val="000000" w:themeColor="text1"/>
        </w:rPr>
        <w:t>In terms of dietary considerations, studies have demonstrated that vitamin D insufficiency is linked to higher disease activity because of its function in immune regulation, whereas omega-3 fatty acids provide a protective benefit by lowering inflammation associated with lupus (Deng &amp; Tsao, 2020).</w:t>
      </w:r>
      <w:r w:rsidRPr="0034757A">
        <w:rPr>
          <w:rFonts w:ascii="Arial" w:hAnsi="Arial" w:cs="Arial"/>
          <w:color w:val="000000" w:themeColor="text1"/>
          <w:shd w:val="clear" w:color="auto" w:fill="FFFFFF"/>
        </w:rPr>
        <w:t> </w:t>
      </w:r>
      <w:r w:rsidRPr="0034757A">
        <w:rPr>
          <w:rFonts w:ascii="Arial" w:hAnsi="Arial" w:cs="Arial"/>
          <w:color w:val="000000" w:themeColor="text1"/>
        </w:rPr>
        <w:t>On the other hand, some foods with prooxidative or inflammatory ingredients might make symptoms worse.</w:t>
      </w:r>
      <w:r w:rsidRPr="0034757A">
        <w:rPr>
          <w:rFonts w:ascii="Arial" w:hAnsi="Arial" w:cs="Arial"/>
          <w:color w:val="000000" w:themeColor="text1"/>
          <w:shd w:val="clear" w:color="auto" w:fill="FFFFFF"/>
        </w:rPr>
        <w:t> </w:t>
      </w:r>
      <w:r w:rsidRPr="0034757A">
        <w:rPr>
          <w:rFonts w:ascii="Arial" w:hAnsi="Arial" w:cs="Arial"/>
          <w:color w:val="000000" w:themeColor="text1"/>
        </w:rPr>
        <w:t>As a result, maintaining a balanced diet and reducing exposure to environmental triggers are crucial aspects of illness management.</w:t>
      </w:r>
    </w:p>
    <w:p w14:paraId="0E3EA052" w14:textId="77777777" w:rsidR="001338B5" w:rsidRPr="0034757A" w:rsidRDefault="001338B5" w:rsidP="00C150DD">
      <w:pPr>
        <w:ind w:left="180"/>
        <w:jc w:val="both"/>
        <w:rPr>
          <w:rFonts w:ascii="Arial" w:hAnsi="Arial" w:cs="Arial"/>
          <w:color w:val="000000" w:themeColor="text1"/>
        </w:rPr>
      </w:pPr>
    </w:p>
    <w:p w14:paraId="759563C6" w14:textId="2ADD6AF3" w:rsidR="00F31B0A" w:rsidRPr="0034757A" w:rsidRDefault="00F31B0A" w:rsidP="00C150DD">
      <w:pPr>
        <w:ind w:left="180"/>
        <w:rPr>
          <w:rFonts w:asciiTheme="minorBidi" w:hAnsiTheme="minorBidi" w:cstheme="minorBidi"/>
          <w:b/>
          <w:bCs/>
          <w:color w:val="000000" w:themeColor="text1"/>
          <w:sz w:val="22"/>
          <w:szCs w:val="22"/>
          <w:lang w:bidi="ar-OM"/>
        </w:rPr>
      </w:pPr>
      <w:r w:rsidRPr="0034757A">
        <w:rPr>
          <w:rFonts w:asciiTheme="minorBidi" w:hAnsiTheme="minorBidi" w:cstheme="minorBidi"/>
          <w:b/>
          <w:bCs/>
          <w:color w:val="000000" w:themeColor="text1"/>
          <w:sz w:val="22"/>
          <w:szCs w:val="22"/>
        </w:rPr>
        <w:t>3.2</w:t>
      </w:r>
      <w:r w:rsidRPr="0034757A">
        <w:rPr>
          <w:rFonts w:ascii="Arial" w:hAnsi="Arial" w:cs="Arial"/>
          <w:color w:val="000000" w:themeColor="text1"/>
        </w:rPr>
        <w:t xml:space="preserve"> </w:t>
      </w:r>
      <w:r w:rsidR="00903D1F" w:rsidRPr="0034757A">
        <w:rPr>
          <w:rFonts w:asciiTheme="minorBidi" w:hAnsiTheme="minorBidi" w:cstheme="minorBidi"/>
          <w:b/>
          <w:bCs/>
          <w:color w:val="000000" w:themeColor="text1"/>
          <w:sz w:val="22"/>
          <w:szCs w:val="22"/>
          <w:lang w:bidi="ar-OM"/>
        </w:rPr>
        <w:t>GENETIC</w:t>
      </w:r>
      <w:r w:rsidRPr="0034757A">
        <w:rPr>
          <w:rFonts w:asciiTheme="minorBidi" w:hAnsiTheme="minorBidi" w:cstheme="minorBidi"/>
          <w:b/>
          <w:bCs/>
          <w:color w:val="000000" w:themeColor="text1"/>
          <w:sz w:val="22"/>
          <w:szCs w:val="22"/>
          <w:lang w:bidi="ar-OM"/>
        </w:rPr>
        <w:t xml:space="preserve"> RISK FACTORS</w:t>
      </w:r>
    </w:p>
    <w:p w14:paraId="39DAE350" w14:textId="77777777" w:rsidR="00F31B0A" w:rsidRPr="0034757A" w:rsidRDefault="00F31B0A" w:rsidP="00C150DD">
      <w:pPr>
        <w:ind w:left="180"/>
        <w:rPr>
          <w:rFonts w:ascii="Arial" w:hAnsi="Arial" w:cs="Arial"/>
          <w:color w:val="000000" w:themeColor="text1"/>
        </w:rPr>
      </w:pPr>
    </w:p>
    <w:p w14:paraId="4BC13CE3" w14:textId="0C4D13C7" w:rsidR="00F31B0A" w:rsidRPr="0034757A" w:rsidRDefault="00F31B0A" w:rsidP="00C150DD">
      <w:pPr>
        <w:ind w:left="180"/>
        <w:jc w:val="both"/>
        <w:rPr>
          <w:rFonts w:ascii="Arial" w:hAnsi="Arial" w:cs="Arial"/>
          <w:color w:val="000000" w:themeColor="text1"/>
        </w:rPr>
      </w:pPr>
      <w:r w:rsidRPr="0034757A">
        <w:rPr>
          <w:rFonts w:ascii="Arial" w:hAnsi="Arial" w:cs="Arial"/>
          <w:color w:val="000000" w:themeColor="text1"/>
        </w:rPr>
        <w:t>Family history of lupus or other autoimmune disorders increases the risk of systemic lupus erythematosus, highlighting the important role that genetics plays in the illness's etiology.</w:t>
      </w:r>
      <w:r w:rsidRPr="0034757A">
        <w:rPr>
          <w:rFonts w:ascii="Arial" w:hAnsi="Arial" w:cs="Arial"/>
          <w:color w:val="000000" w:themeColor="text1"/>
          <w:shd w:val="clear" w:color="auto" w:fill="FFFFFF"/>
        </w:rPr>
        <w:t> </w:t>
      </w:r>
      <w:r w:rsidRPr="0034757A">
        <w:rPr>
          <w:rFonts w:ascii="Arial" w:hAnsi="Arial" w:cs="Arial"/>
          <w:color w:val="000000" w:themeColor="text1"/>
        </w:rPr>
        <w:t>Research suggests that lupus results from a complex interaction of several genes that regulate the immune system, including those related to the human leukocyte antigen, which affects antigen presentation, and those involved in complement proteins, which are involved in immune responses.</w:t>
      </w:r>
      <w:r w:rsidRPr="0034757A">
        <w:rPr>
          <w:rFonts w:ascii="Arial" w:hAnsi="Arial" w:cs="Arial"/>
          <w:color w:val="000000" w:themeColor="text1"/>
          <w:shd w:val="clear" w:color="auto" w:fill="FFFFFF"/>
        </w:rPr>
        <w:t> </w:t>
      </w:r>
      <w:r w:rsidRPr="0034757A">
        <w:rPr>
          <w:rFonts w:ascii="Arial" w:hAnsi="Arial" w:cs="Arial"/>
          <w:color w:val="000000" w:themeColor="text1"/>
        </w:rPr>
        <w:t>Changes in the genes that govern the type I interferon responses also have a critical role in causing excessive autoimmune activity (Harry et al., 2018; Ghodke-Puranik &amp; Niewold, 2015).</w:t>
      </w:r>
      <w:r w:rsidRPr="0034757A">
        <w:rPr>
          <w:rFonts w:ascii="Arial" w:hAnsi="Arial" w:cs="Arial"/>
          <w:color w:val="000000" w:themeColor="text1"/>
          <w:shd w:val="clear" w:color="auto" w:fill="FFFFFF"/>
        </w:rPr>
        <w:t> </w:t>
      </w:r>
      <w:r w:rsidRPr="0034757A">
        <w:rPr>
          <w:rFonts w:ascii="Arial" w:hAnsi="Arial" w:cs="Arial"/>
          <w:color w:val="000000" w:themeColor="text1"/>
        </w:rPr>
        <w:t>Furthermore, the expression of lupus-related genes is impacted by epigenetic changes such as DNA methylation and histone modifications.</w:t>
      </w:r>
      <w:r w:rsidRPr="0034757A">
        <w:rPr>
          <w:rFonts w:ascii="Arial" w:hAnsi="Arial" w:cs="Arial"/>
          <w:color w:val="000000" w:themeColor="text1"/>
          <w:shd w:val="clear" w:color="auto" w:fill="FFFFFF"/>
        </w:rPr>
        <w:t> </w:t>
      </w:r>
      <w:r w:rsidRPr="0034757A">
        <w:rPr>
          <w:rFonts w:ascii="Arial" w:hAnsi="Arial" w:cs="Arial"/>
          <w:color w:val="000000" w:themeColor="text1"/>
        </w:rPr>
        <w:t>These epigenetic modifications do not change the DNA sequence; rather, they change how genes are read and interact with the environment to promote the onset of disease (Zhou et al., 2020).</w:t>
      </w:r>
      <w:r w:rsidRPr="0034757A">
        <w:rPr>
          <w:rFonts w:ascii="Arial" w:hAnsi="Arial" w:cs="Arial"/>
          <w:color w:val="000000" w:themeColor="text1"/>
          <w:shd w:val="clear" w:color="auto" w:fill="FFFFFF"/>
        </w:rPr>
        <w:t> </w:t>
      </w:r>
      <w:r w:rsidRPr="0034757A">
        <w:rPr>
          <w:rFonts w:ascii="Arial" w:hAnsi="Arial" w:cs="Arial"/>
          <w:color w:val="000000" w:themeColor="text1"/>
        </w:rPr>
        <w:t xml:space="preserve">The influence of genetic risk variables varies by ethnicity, with higher incidence rates seen among people of African, Hispanic, and Asian descent compared to </w:t>
      </w:r>
      <w:r w:rsidRPr="0034757A">
        <w:rPr>
          <w:rFonts w:ascii="Arial" w:hAnsi="Arial" w:cs="Arial"/>
          <w:color w:val="000000" w:themeColor="text1"/>
        </w:rPr>
        <w:lastRenderedPageBreak/>
        <w:t>Europeans.</w:t>
      </w:r>
      <w:r w:rsidRPr="0034757A">
        <w:rPr>
          <w:rFonts w:ascii="Arial" w:hAnsi="Arial" w:cs="Arial"/>
          <w:color w:val="000000" w:themeColor="text1"/>
          <w:shd w:val="clear" w:color="auto" w:fill="FFFFFF"/>
        </w:rPr>
        <w:t> This reflects a combined influence of genetic and environmental factors on disease susceptibility (Graham et al.</w:t>
      </w:r>
      <w:r w:rsidRPr="0034757A">
        <w:rPr>
          <w:rFonts w:ascii="Arial" w:hAnsi="Arial" w:cs="Arial"/>
          <w:color w:val="000000" w:themeColor="text1"/>
        </w:rPr>
        <w:t>, 2011</w:t>
      </w:r>
      <w:r w:rsidR="005D7DF1" w:rsidRPr="0034757A">
        <w:rPr>
          <w:rFonts w:ascii="Arial" w:hAnsi="Arial" w:cs="Arial"/>
          <w:color w:val="000000" w:themeColor="text1"/>
        </w:rPr>
        <w:t>; Salih et al., 2019</w:t>
      </w:r>
      <w:r w:rsidRPr="0034757A">
        <w:rPr>
          <w:rFonts w:ascii="Arial" w:hAnsi="Arial" w:cs="Arial"/>
          <w:color w:val="000000" w:themeColor="text1"/>
        </w:rPr>
        <w:t>).</w:t>
      </w:r>
    </w:p>
    <w:p w14:paraId="3B9EA2FD" w14:textId="7353ED7D" w:rsidR="00F31B0A" w:rsidRPr="0034757A" w:rsidRDefault="00F31B0A" w:rsidP="00C150DD">
      <w:pPr>
        <w:ind w:left="180"/>
        <w:rPr>
          <w:rFonts w:ascii="Arial" w:hAnsi="Arial" w:cs="Arial"/>
          <w:color w:val="000000" w:themeColor="text1"/>
        </w:rPr>
      </w:pPr>
    </w:p>
    <w:p w14:paraId="75CAD608" w14:textId="77777777" w:rsidR="001338B5" w:rsidRPr="0034757A" w:rsidRDefault="001338B5" w:rsidP="00C150DD">
      <w:pPr>
        <w:ind w:left="180"/>
        <w:rPr>
          <w:rFonts w:ascii="Arial" w:hAnsi="Arial" w:cs="Arial"/>
          <w:color w:val="000000" w:themeColor="text1"/>
        </w:rPr>
      </w:pPr>
    </w:p>
    <w:p w14:paraId="3D86E0F4" w14:textId="7373B0DD" w:rsidR="00DF6844" w:rsidRPr="0034757A" w:rsidRDefault="00DF6844" w:rsidP="00C150DD">
      <w:pPr>
        <w:ind w:left="180"/>
        <w:rPr>
          <w:rFonts w:ascii="Arial" w:hAnsi="Arial" w:cs="Arial"/>
          <w:color w:val="000000" w:themeColor="text1"/>
        </w:rPr>
      </w:pPr>
    </w:p>
    <w:p w14:paraId="3854F6E3" w14:textId="77777777" w:rsidR="00DF6844" w:rsidRPr="0034757A" w:rsidRDefault="00DF6844" w:rsidP="00C150DD">
      <w:pPr>
        <w:ind w:left="180"/>
        <w:rPr>
          <w:rFonts w:ascii="Arial" w:hAnsi="Arial" w:cs="Arial"/>
          <w:color w:val="000000" w:themeColor="text1"/>
        </w:rPr>
      </w:pPr>
    </w:p>
    <w:p w14:paraId="5B6926EA" w14:textId="2FFE6EBF" w:rsidR="00790ADA" w:rsidRPr="0034757A" w:rsidRDefault="00F31B0A" w:rsidP="00C150DD">
      <w:pPr>
        <w:pStyle w:val="Body"/>
        <w:spacing w:after="0"/>
        <w:ind w:left="180"/>
        <w:rPr>
          <w:rFonts w:asciiTheme="minorBidi" w:hAnsiTheme="minorBidi" w:cstheme="minorBidi"/>
          <w:b/>
          <w:bCs/>
          <w:color w:val="000000" w:themeColor="text1"/>
        </w:rPr>
      </w:pPr>
      <w:r w:rsidRPr="0034757A">
        <w:rPr>
          <w:rFonts w:asciiTheme="minorBidi" w:hAnsiTheme="minorBidi" w:cstheme="minorBidi"/>
          <w:b/>
          <w:bCs/>
          <w:color w:val="000000" w:themeColor="text1"/>
          <w:sz w:val="22"/>
          <w:szCs w:val="22"/>
        </w:rPr>
        <w:t>3.3</w:t>
      </w:r>
      <w:r w:rsidRPr="0034757A">
        <w:rPr>
          <w:rFonts w:ascii="Arial" w:hAnsi="Arial" w:cs="Arial"/>
          <w:color w:val="000000" w:themeColor="text1"/>
        </w:rPr>
        <w:t xml:space="preserve"> </w:t>
      </w:r>
      <w:r w:rsidRPr="0034757A">
        <w:rPr>
          <w:rFonts w:asciiTheme="minorBidi" w:hAnsiTheme="minorBidi" w:cstheme="minorBidi"/>
          <w:b/>
          <w:bCs/>
          <w:color w:val="000000" w:themeColor="text1"/>
        </w:rPr>
        <w:t>LIFESTYLE FACTORS </w:t>
      </w:r>
      <w:r w:rsidR="00903D1F" w:rsidRPr="0034757A">
        <w:rPr>
          <w:rFonts w:asciiTheme="minorBidi" w:hAnsiTheme="minorBidi" w:cstheme="minorBidi"/>
          <w:b/>
          <w:bCs/>
          <w:color w:val="000000" w:themeColor="text1"/>
        </w:rPr>
        <w:t>OF</w:t>
      </w:r>
      <w:r w:rsidRPr="0034757A">
        <w:rPr>
          <w:rFonts w:asciiTheme="minorBidi" w:hAnsiTheme="minorBidi" w:cstheme="minorBidi"/>
          <w:b/>
          <w:bCs/>
          <w:color w:val="000000" w:themeColor="text1"/>
        </w:rPr>
        <w:t xml:space="preserve"> NUTRITION</w:t>
      </w:r>
    </w:p>
    <w:p w14:paraId="701E675D" w14:textId="77777777" w:rsidR="00903D1F" w:rsidRPr="0034757A" w:rsidRDefault="00903D1F" w:rsidP="00C150DD">
      <w:pPr>
        <w:pStyle w:val="Body"/>
        <w:spacing w:after="0"/>
        <w:ind w:left="180"/>
        <w:rPr>
          <w:rFonts w:asciiTheme="minorBidi" w:hAnsiTheme="minorBidi" w:cstheme="minorBidi"/>
          <w:b/>
          <w:bCs/>
          <w:color w:val="000000" w:themeColor="text1"/>
        </w:rPr>
      </w:pPr>
    </w:p>
    <w:p w14:paraId="3DFB0815" w14:textId="4F0CAC6A" w:rsidR="00DF6844" w:rsidRPr="0034757A" w:rsidRDefault="00DF6844" w:rsidP="00C150DD">
      <w:pPr>
        <w:ind w:left="180"/>
        <w:jc w:val="both"/>
        <w:rPr>
          <w:rFonts w:ascii="Arial" w:hAnsi="Arial" w:cs="Arial"/>
          <w:color w:val="000000" w:themeColor="text1"/>
        </w:rPr>
      </w:pPr>
      <w:r w:rsidRPr="0034757A">
        <w:rPr>
          <w:rFonts w:ascii="Arial" w:hAnsi="Arial" w:cs="Arial"/>
          <w:color w:val="000000" w:themeColor="text1"/>
        </w:rPr>
        <w:t>The onset, course, and treatment of systemic lupus erythematosus (SLE) are all significantly influenced by dietary lifestyle factors.</w:t>
      </w:r>
      <w:r w:rsidRPr="0034757A">
        <w:rPr>
          <w:rFonts w:ascii="Arial" w:hAnsi="Arial" w:cs="Arial"/>
          <w:color w:val="000000" w:themeColor="text1"/>
          <w:shd w:val="clear" w:color="auto" w:fill="FFFFFF"/>
        </w:rPr>
        <w:t> </w:t>
      </w:r>
      <w:r w:rsidRPr="0034757A">
        <w:rPr>
          <w:rFonts w:ascii="Arial" w:hAnsi="Arial" w:cs="Arial"/>
          <w:color w:val="000000" w:themeColor="text1"/>
        </w:rPr>
        <w:t>In the pathophysiology of SLE, inflammation and immune responses are critical, and diet has a significant impact on how these are regulated.</w:t>
      </w:r>
      <w:r w:rsidRPr="0034757A">
        <w:rPr>
          <w:rFonts w:ascii="Arial" w:hAnsi="Arial" w:cs="Arial"/>
          <w:color w:val="000000" w:themeColor="text1"/>
          <w:shd w:val="clear" w:color="auto" w:fill="FFFFFF"/>
        </w:rPr>
        <w:t> </w:t>
      </w:r>
      <w:r w:rsidRPr="0034757A">
        <w:rPr>
          <w:rFonts w:ascii="Arial" w:hAnsi="Arial" w:cs="Arial"/>
          <w:color w:val="000000" w:themeColor="text1"/>
        </w:rPr>
        <w:t>Because of its immunomodulatory actions, which aid in controlling immune tolerance and inflammation, vitamin D deficiency is prevalent in individuals with SLE and is linked to higher disease activity (Kamen et al., 2006</w:t>
      </w:r>
      <w:r w:rsidR="005D7DF1" w:rsidRPr="0034757A">
        <w:rPr>
          <w:rFonts w:ascii="Arial" w:hAnsi="Arial" w:cs="Arial"/>
          <w:color w:val="000000" w:themeColor="text1"/>
        </w:rPr>
        <w:t>; Saeed et al., 2025; Salih et al., 2018</w:t>
      </w:r>
      <w:r w:rsidRPr="0034757A">
        <w:rPr>
          <w:rFonts w:ascii="Arial" w:hAnsi="Arial" w:cs="Arial"/>
          <w:color w:val="000000" w:themeColor="text1"/>
        </w:rPr>
        <w:t>).</w:t>
      </w:r>
      <w:r w:rsidRPr="0034757A">
        <w:rPr>
          <w:rFonts w:ascii="Arial" w:hAnsi="Arial" w:cs="Arial"/>
          <w:color w:val="000000" w:themeColor="text1"/>
          <w:shd w:val="clear" w:color="auto" w:fill="FFFFFF"/>
        </w:rPr>
        <w:t> </w:t>
      </w:r>
      <w:r w:rsidRPr="0034757A">
        <w:rPr>
          <w:rFonts w:ascii="Arial" w:hAnsi="Arial" w:cs="Arial"/>
          <w:color w:val="000000" w:themeColor="text1"/>
        </w:rPr>
        <w:t>By regulating cytokine production and immune cell function, the omega-3 fatty acids in fish oils may lessen the severity of lupus flares due to their antiinflammatory effects (Wright et al., 2008).</w:t>
      </w:r>
      <w:r w:rsidRPr="0034757A">
        <w:rPr>
          <w:rFonts w:ascii="Arial" w:hAnsi="Arial" w:cs="Arial"/>
          <w:color w:val="000000" w:themeColor="text1"/>
        </w:rPr>
        <w:br/>
        <w:t>On the other hand, diets high in saturated fats, processed foods, and too much salt can make inflammation and cardiovascular risk worse in lupus patients (Pan et al., 2019).</w:t>
      </w:r>
      <w:r w:rsidRPr="0034757A">
        <w:rPr>
          <w:rFonts w:ascii="Arial" w:hAnsi="Arial" w:cs="Arial"/>
          <w:color w:val="000000" w:themeColor="text1"/>
          <w:shd w:val="clear" w:color="auto" w:fill="FFFFFF"/>
        </w:rPr>
        <w:t> </w:t>
      </w:r>
      <w:r w:rsidRPr="0034757A">
        <w:rPr>
          <w:rFonts w:ascii="Arial" w:hAnsi="Arial" w:cs="Arial"/>
          <w:color w:val="000000" w:themeColor="text1"/>
        </w:rPr>
        <w:t>There is some evidence that antioxidants from fruits and vegetables help lower oxidative stress and enhance clinical outcomes (Schiffer et al., 2006).</w:t>
      </w:r>
      <w:r w:rsidRPr="0034757A">
        <w:rPr>
          <w:rFonts w:ascii="Arial" w:hAnsi="Arial" w:cs="Arial"/>
          <w:color w:val="000000" w:themeColor="text1"/>
          <w:shd w:val="clear" w:color="auto" w:fill="FFFFFF"/>
        </w:rPr>
        <w:t> </w:t>
      </w:r>
      <w:r w:rsidRPr="0034757A">
        <w:rPr>
          <w:rFonts w:ascii="Arial" w:hAnsi="Arial" w:cs="Arial"/>
          <w:color w:val="000000" w:themeColor="text1"/>
        </w:rPr>
        <w:t>Obesity and metabolic syndrome, which are frequently caused by unhealthy eating behaviors, are also associated to a poorer disease prognosis and higher comorbidities (Chang et al., 2017).</w:t>
      </w:r>
      <w:r w:rsidRPr="0034757A">
        <w:rPr>
          <w:rFonts w:ascii="Arial" w:hAnsi="Arial" w:cs="Arial"/>
          <w:color w:val="000000" w:themeColor="text1"/>
        </w:rPr>
        <w:br/>
        <w:t>Maintaining ideal vitamin D levels, eating a balanced diet full of anti-inflammatory components, and steering clear of processed foods are all advised as part of a complete lupus treatment strategy.</w:t>
      </w:r>
    </w:p>
    <w:p w14:paraId="150E0112" w14:textId="77777777" w:rsidR="00903D1F" w:rsidRPr="0034757A" w:rsidRDefault="00903D1F" w:rsidP="00C150DD">
      <w:pPr>
        <w:ind w:left="180"/>
        <w:jc w:val="both"/>
        <w:rPr>
          <w:rFonts w:ascii="Arial" w:hAnsi="Arial" w:cs="Arial"/>
          <w:color w:val="000000" w:themeColor="text1"/>
        </w:rPr>
      </w:pPr>
    </w:p>
    <w:p w14:paraId="2F298C19" w14:textId="62AF7A27" w:rsidR="00DF6844" w:rsidRPr="00435C24" w:rsidRDefault="00DF6844" w:rsidP="00C150DD">
      <w:pPr>
        <w:pStyle w:val="Body"/>
        <w:spacing w:after="0"/>
        <w:ind w:left="180"/>
        <w:rPr>
          <w:rFonts w:asciiTheme="minorBidi" w:hAnsiTheme="minorBidi"/>
          <w:b/>
          <w:bCs/>
          <w:color w:val="000000" w:themeColor="text1"/>
        </w:rPr>
      </w:pPr>
      <w:r w:rsidRPr="0034757A">
        <w:rPr>
          <w:rFonts w:asciiTheme="minorBidi" w:hAnsiTheme="minorBidi" w:cstheme="minorBidi"/>
          <w:b/>
          <w:bCs/>
          <w:color w:val="000000" w:themeColor="text1"/>
        </w:rPr>
        <w:t xml:space="preserve">4. </w:t>
      </w:r>
      <w:r w:rsidR="00903D1F" w:rsidRPr="0034757A">
        <w:rPr>
          <w:rFonts w:asciiTheme="minorBidi" w:hAnsiTheme="minorBidi"/>
          <w:b/>
          <w:bCs/>
          <w:color w:val="000000" w:themeColor="text1"/>
        </w:rPr>
        <w:t>PRESENTATION</w:t>
      </w:r>
      <w:r w:rsidRPr="0034757A">
        <w:rPr>
          <w:rFonts w:asciiTheme="minorBidi" w:hAnsiTheme="minorBidi" w:cstheme="minorBidi"/>
          <w:b/>
          <w:bCs/>
          <w:color w:val="000000" w:themeColor="text1"/>
          <w:sz w:val="22"/>
          <w:szCs w:val="22"/>
        </w:rPr>
        <w:t xml:space="preserve"> </w:t>
      </w:r>
      <w:r w:rsidRPr="0034757A">
        <w:rPr>
          <w:rFonts w:asciiTheme="minorBidi" w:hAnsiTheme="minorBidi"/>
          <w:b/>
          <w:bCs/>
          <w:color w:val="000000" w:themeColor="text1"/>
        </w:rPr>
        <w:t>AND</w:t>
      </w:r>
      <w:r w:rsidRPr="00435C24">
        <w:rPr>
          <w:rFonts w:asciiTheme="minorBidi" w:hAnsiTheme="minorBidi"/>
          <w:b/>
          <w:bCs/>
          <w:color w:val="000000" w:themeColor="text1"/>
        </w:rPr>
        <w:t> CLINICAL DIAGNOSIS</w:t>
      </w:r>
    </w:p>
    <w:p w14:paraId="62DCFE33" w14:textId="77777777" w:rsidR="00903D1F" w:rsidRPr="0034757A" w:rsidRDefault="00903D1F" w:rsidP="00C150DD">
      <w:pPr>
        <w:pStyle w:val="Body"/>
        <w:spacing w:after="0"/>
        <w:ind w:left="180"/>
        <w:rPr>
          <w:rFonts w:asciiTheme="minorBidi" w:hAnsiTheme="minorBidi"/>
          <w:b/>
          <w:bCs/>
          <w:color w:val="000000" w:themeColor="text1"/>
          <w:shd w:val="clear" w:color="auto" w:fill="F3F7FB"/>
        </w:rPr>
      </w:pPr>
    </w:p>
    <w:p w14:paraId="6EE68375" w14:textId="60AEE2C0" w:rsidR="00DF6844" w:rsidRPr="0034757A" w:rsidRDefault="00DF6844" w:rsidP="00C150DD">
      <w:pPr>
        <w:ind w:left="180"/>
        <w:jc w:val="both"/>
        <w:rPr>
          <w:rFonts w:ascii="Arial" w:hAnsi="Arial" w:cs="Arial"/>
          <w:color w:val="000000" w:themeColor="text1"/>
        </w:rPr>
      </w:pPr>
      <w:r w:rsidRPr="0034757A">
        <w:rPr>
          <w:rFonts w:ascii="Arial" w:hAnsi="Arial" w:cs="Arial"/>
          <w:color w:val="000000" w:themeColor="text1"/>
        </w:rPr>
        <w:t>Due to the diversity of its clinical symptoms, systemic lupus erythematosus (SLE) is a complicated autoimmune illness that is sometimes difficult to diagnose.</w:t>
      </w:r>
      <w:r w:rsidR="00903D1F" w:rsidRPr="0034757A">
        <w:rPr>
          <w:rFonts w:ascii="Arial" w:hAnsi="Arial" w:cs="Arial"/>
          <w:color w:val="000000" w:themeColor="text1"/>
          <w:shd w:val="clear" w:color="auto" w:fill="FFFFFF"/>
        </w:rPr>
        <w:t xml:space="preserve"> </w:t>
      </w:r>
      <w:r w:rsidRPr="0034757A">
        <w:rPr>
          <w:rFonts w:ascii="Arial" w:hAnsi="Arial" w:cs="Arial"/>
          <w:color w:val="000000" w:themeColor="text1"/>
        </w:rPr>
        <w:t>The illness typically manifests initially with vague symptoms including unexplained</w:t>
      </w:r>
      <w:r w:rsidR="00903D1F" w:rsidRPr="0034757A">
        <w:rPr>
          <w:rFonts w:ascii="Arial" w:hAnsi="Arial" w:cs="Arial"/>
          <w:color w:val="000000" w:themeColor="text1"/>
        </w:rPr>
        <w:t xml:space="preserve"> weight</w:t>
      </w:r>
      <w:r w:rsidRPr="0034757A">
        <w:rPr>
          <w:rFonts w:ascii="Arial" w:hAnsi="Arial" w:cs="Arial"/>
          <w:color w:val="000000" w:themeColor="text1"/>
        </w:rPr>
        <w:t> loss, a low-grade fever,</w:t>
      </w:r>
      <w:r w:rsidR="00903D1F" w:rsidRPr="0034757A">
        <w:rPr>
          <w:rFonts w:ascii="Arial" w:hAnsi="Arial" w:cs="Arial"/>
          <w:color w:val="000000" w:themeColor="text1"/>
        </w:rPr>
        <w:t xml:space="preserve"> </w:t>
      </w:r>
      <w:r w:rsidRPr="0034757A">
        <w:rPr>
          <w:rFonts w:ascii="Arial" w:hAnsi="Arial" w:cs="Arial"/>
          <w:color w:val="000000" w:themeColor="text1"/>
        </w:rPr>
        <w:t>and persistent tiredness.</w:t>
      </w:r>
      <w:r w:rsidRPr="0034757A">
        <w:rPr>
          <w:rFonts w:ascii="Arial" w:hAnsi="Arial" w:cs="Arial"/>
          <w:color w:val="000000" w:themeColor="text1"/>
          <w:shd w:val="clear" w:color="auto" w:fill="FFFFFF"/>
        </w:rPr>
        <w:t> </w:t>
      </w:r>
      <w:r w:rsidRPr="0034757A">
        <w:rPr>
          <w:rFonts w:ascii="Arial" w:hAnsi="Arial" w:cs="Arial"/>
          <w:color w:val="000000" w:themeColor="text1"/>
        </w:rPr>
        <w:t>Joint discomfort and inflammation are among the first and most frequent signs, particularly in small joints such as those in the hands and fingers (</w:t>
      </w:r>
      <w:proofErr w:type="spellStart"/>
      <w:r w:rsidRPr="0034757A">
        <w:rPr>
          <w:rFonts w:ascii="Arial" w:hAnsi="Arial" w:cs="Arial"/>
          <w:color w:val="000000" w:themeColor="text1"/>
        </w:rPr>
        <w:t>Okhtyar</w:t>
      </w:r>
      <w:proofErr w:type="spellEnd"/>
      <w:r w:rsidRPr="0034757A">
        <w:rPr>
          <w:rFonts w:ascii="Arial" w:hAnsi="Arial" w:cs="Arial"/>
          <w:color w:val="000000" w:themeColor="text1"/>
        </w:rPr>
        <w:t xml:space="preserve"> et al., 2015).</w:t>
      </w:r>
      <w:r w:rsidRPr="0034757A">
        <w:rPr>
          <w:rFonts w:ascii="Arial" w:hAnsi="Arial" w:cs="Arial"/>
          <w:color w:val="000000" w:themeColor="text1"/>
          <w:shd w:val="clear" w:color="auto" w:fill="FFFFFF"/>
        </w:rPr>
        <w:t> </w:t>
      </w:r>
      <w:r w:rsidRPr="0034757A">
        <w:rPr>
          <w:rFonts w:ascii="Arial" w:hAnsi="Arial" w:cs="Arial"/>
          <w:color w:val="000000" w:themeColor="text1"/>
        </w:rPr>
        <w:t>The presence of a malar rash—a butterfly-shaped </w:t>
      </w:r>
      <w:r w:rsidR="00C150DD" w:rsidRPr="0034757A">
        <w:rPr>
          <w:rFonts w:ascii="Arial" w:hAnsi="Arial" w:cs="Arial"/>
          <w:color w:val="000000" w:themeColor="text1"/>
        </w:rPr>
        <w:t xml:space="preserve">rash across the cheeks and nose </w:t>
      </w:r>
      <w:r w:rsidRPr="0034757A">
        <w:rPr>
          <w:rFonts w:ascii="Arial" w:hAnsi="Arial" w:cs="Arial"/>
          <w:color w:val="000000" w:themeColor="text1"/>
        </w:rPr>
        <w:t>is a hallmark symptom of SLE that can help physicians suspect the diagnosis (Smith, 2012).</w:t>
      </w:r>
      <w:r w:rsidR="00903D1F" w:rsidRPr="0034757A">
        <w:rPr>
          <w:rFonts w:ascii="Arial" w:hAnsi="Arial" w:cs="Arial"/>
          <w:color w:val="000000" w:themeColor="text1"/>
        </w:rPr>
        <w:t xml:space="preserve"> </w:t>
      </w:r>
      <w:r w:rsidRPr="0034757A">
        <w:rPr>
          <w:rFonts w:ascii="Arial" w:hAnsi="Arial" w:cs="Arial"/>
          <w:color w:val="000000" w:themeColor="text1"/>
        </w:rPr>
        <w:t>Other important aspects of SLE include renal involvement, which commonly manifests as proteinuria or hematuria and, if left untreated, can lead to lupus nephritis (Jandali et al., 2018).</w:t>
      </w:r>
      <w:r w:rsidRPr="0034757A">
        <w:rPr>
          <w:rFonts w:ascii="Arial" w:hAnsi="Arial" w:cs="Arial"/>
          <w:color w:val="000000" w:themeColor="text1"/>
          <w:shd w:val="clear" w:color="auto" w:fill="FFFFFF"/>
        </w:rPr>
        <w:t> </w:t>
      </w:r>
      <w:r w:rsidRPr="0034757A">
        <w:rPr>
          <w:rFonts w:ascii="Arial" w:hAnsi="Arial" w:cs="Arial"/>
          <w:color w:val="000000" w:themeColor="text1"/>
        </w:rPr>
        <w:t>Additionally, individuals may have neurological symptoms like headaches, seizures, cognitive impairment, or mood problems, </w:t>
      </w:r>
      <w:r w:rsidR="00903D1F" w:rsidRPr="0034757A">
        <w:rPr>
          <w:rFonts w:ascii="Arial" w:hAnsi="Arial" w:cs="Arial"/>
          <w:color w:val="000000" w:themeColor="text1"/>
        </w:rPr>
        <w:t>as well as pericarditis or pleuritis</w:t>
      </w:r>
      <w:r w:rsidRPr="0034757A">
        <w:rPr>
          <w:rFonts w:ascii="Arial" w:hAnsi="Arial" w:cs="Arial"/>
          <w:color w:val="000000" w:themeColor="text1"/>
        </w:rPr>
        <w:t> (AlHashimi,</w:t>
      </w:r>
      <w:r w:rsidR="00374BB0" w:rsidRPr="0034757A">
        <w:rPr>
          <w:rFonts w:ascii="Arial" w:hAnsi="Arial" w:cs="Arial"/>
          <w:color w:val="000000" w:themeColor="text1"/>
        </w:rPr>
        <w:t xml:space="preserve"> </w:t>
      </w:r>
      <w:r w:rsidRPr="0034757A">
        <w:rPr>
          <w:rFonts w:ascii="Arial" w:hAnsi="Arial" w:cs="Arial"/>
          <w:color w:val="000000" w:themeColor="text1"/>
        </w:rPr>
        <w:t>2016).</w:t>
      </w:r>
      <w:r w:rsidRPr="0034757A">
        <w:rPr>
          <w:rFonts w:ascii="Arial" w:hAnsi="Arial" w:cs="Arial"/>
          <w:color w:val="000000" w:themeColor="text1"/>
        </w:rPr>
        <w:br/>
        <w:t>A combination of a comprehensive physical exam, history-taking, and exclusion of other similar illnesses is used to make the clinical diagnosis of SLE.</w:t>
      </w:r>
      <w:r w:rsidRPr="0034757A">
        <w:rPr>
          <w:rFonts w:ascii="Arial" w:hAnsi="Arial" w:cs="Arial"/>
          <w:color w:val="000000" w:themeColor="text1"/>
          <w:shd w:val="clear" w:color="auto" w:fill="FFFFFF"/>
        </w:rPr>
        <w:t> </w:t>
      </w:r>
      <w:r w:rsidRPr="0034757A">
        <w:rPr>
          <w:rFonts w:ascii="Arial" w:hAnsi="Arial" w:cs="Arial"/>
          <w:color w:val="000000" w:themeColor="text1"/>
        </w:rPr>
        <w:t>Laboratory tests provide essential corroborating evidence, such as positive antinuclear antibodies (ANA) and anti-double-stranded DNA (anti-dsDNA) antibodies, which are more specific to SLE and are frequently employed to corroborate the diagnosis (Paulus et al., 2020).</w:t>
      </w:r>
    </w:p>
    <w:p w14:paraId="3919E912" w14:textId="47CB8337" w:rsidR="00DF6844" w:rsidRPr="0034757A" w:rsidRDefault="00DF6844" w:rsidP="00C150DD">
      <w:pPr>
        <w:ind w:left="180"/>
        <w:rPr>
          <w:rFonts w:ascii="Arial" w:hAnsi="Arial" w:cs="Arial"/>
          <w:color w:val="000000" w:themeColor="text1"/>
        </w:rPr>
      </w:pPr>
    </w:p>
    <w:p w14:paraId="6575BE41" w14:textId="70060CEC" w:rsidR="00DF6844" w:rsidRPr="0034757A" w:rsidRDefault="00DF6844" w:rsidP="00C150DD">
      <w:pPr>
        <w:ind w:left="180"/>
        <w:rPr>
          <w:rFonts w:asciiTheme="minorBidi" w:hAnsiTheme="minorBidi" w:cstheme="minorBidi"/>
          <w:b/>
          <w:bCs/>
          <w:color w:val="000000" w:themeColor="text1"/>
          <w:sz w:val="22"/>
          <w:szCs w:val="22"/>
        </w:rPr>
      </w:pPr>
      <w:r w:rsidRPr="0034757A">
        <w:rPr>
          <w:rFonts w:asciiTheme="minorBidi" w:hAnsiTheme="minorBidi" w:cstheme="minorBidi"/>
          <w:b/>
          <w:bCs/>
          <w:color w:val="000000" w:themeColor="text1"/>
          <w:sz w:val="22"/>
          <w:szCs w:val="22"/>
        </w:rPr>
        <w:t xml:space="preserve">5. </w:t>
      </w:r>
      <w:r w:rsidR="00A03B43" w:rsidRPr="0034757A">
        <w:rPr>
          <w:rFonts w:asciiTheme="minorBidi" w:hAnsiTheme="minorBidi" w:cstheme="minorBidi"/>
          <w:b/>
          <w:bCs/>
          <w:color w:val="000000" w:themeColor="text1"/>
          <w:sz w:val="22"/>
          <w:szCs w:val="22"/>
          <w:lang w:bidi="ar-OM"/>
        </w:rPr>
        <w:t>TREATMENT</w:t>
      </w:r>
      <w:r w:rsidR="00A03B43" w:rsidRPr="0034757A">
        <w:rPr>
          <w:rFonts w:asciiTheme="minorBidi" w:hAnsiTheme="minorBidi" w:cstheme="minorBidi"/>
          <w:b/>
          <w:bCs/>
          <w:color w:val="000000" w:themeColor="text1"/>
          <w:sz w:val="22"/>
          <w:szCs w:val="22"/>
        </w:rPr>
        <w:t xml:space="preserve"> STRATEGIES FOR SYSTEMIC LUPUS ERYTHEMATOSUS FROM A MEDICAL, NUTRITIONAL, AND CLINICAL PERSPECTIVE</w:t>
      </w:r>
    </w:p>
    <w:p w14:paraId="60FE6AB1" w14:textId="2A524323" w:rsidR="001338B5" w:rsidRPr="0034757A" w:rsidRDefault="0003084C" w:rsidP="00374BB0">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The management of Systemic Lupus Erythematosus (SLE) requires a comprehensive, multidisciplinary approach that includes medical, nutritional, and clinical strategies to reduce disease activity, prevent organ damage, and improve quality of life. </w:t>
      </w:r>
      <w:r w:rsidRPr="0034757A">
        <w:rPr>
          <w:rStyle w:val="Strong"/>
          <w:rFonts w:ascii="Arial" w:hAnsi="Arial" w:cs="Arial"/>
          <w:b w:val="0"/>
          <w:bCs w:val="0"/>
          <w:color w:val="000000" w:themeColor="text1"/>
          <w:sz w:val="20"/>
          <w:szCs w:val="20"/>
        </w:rPr>
        <w:t>Medically</w:t>
      </w:r>
      <w:r w:rsidRPr="0034757A">
        <w:rPr>
          <w:rFonts w:ascii="Arial" w:hAnsi="Arial" w:cs="Arial"/>
          <w:color w:val="000000" w:themeColor="text1"/>
          <w:sz w:val="20"/>
          <w:szCs w:val="20"/>
        </w:rPr>
        <w:t>, first-line treatments often include non-steroidal anti-inflammatory drugs (NSAIDs) to relieve joint and muscle pain (Abdullah et al., 2022). Antimalarial drugs, especially hydroxychloroquine, are widely used to control skin and joint symptoms and reduce the risk of disease flares (Saleem et al., 2021). In moderate to severe cases, corticosteroids and immunosuppressive agents such as azathioprine, mycophenolate mofetil, or cyclophosphamide are prescribed to suppress the overactive immune response (Al-Shammari, 2023</w:t>
      </w:r>
      <w:r w:rsidR="0034757A">
        <w:rPr>
          <w:rFonts w:ascii="Arial" w:hAnsi="Arial" w:cs="Arial"/>
          <w:color w:val="000000" w:themeColor="text1"/>
          <w:sz w:val="20"/>
          <w:szCs w:val="20"/>
        </w:rPr>
        <w:t xml:space="preserve">; Saeed </w:t>
      </w:r>
      <w:r w:rsidR="0034757A" w:rsidRPr="00687A7A">
        <w:rPr>
          <w:rFonts w:ascii="Arial" w:hAnsi="Arial" w:cs="Arial"/>
          <w:sz w:val="20"/>
          <w:szCs w:val="20"/>
        </w:rPr>
        <w:t>et al., 2025</w:t>
      </w:r>
      <w:r w:rsidRPr="0034757A">
        <w:rPr>
          <w:rFonts w:ascii="Arial" w:hAnsi="Arial" w:cs="Arial"/>
          <w:color w:val="000000" w:themeColor="text1"/>
          <w:sz w:val="20"/>
          <w:szCs w:val="20"/>
        </w:rPr>
        <w:t xml:space="preserve">). More recently, biologic therapies such as belimumab, which targets B-lymphocyte stimulator (BLyS), have shown efficacy in reducing disease activity and preventing flares (Hussein et al., 2023). </w:t>
      </w:r>
      <w:r w:rsidRPr="0034757A">
        <w:rPr>
          <w:rStyle w:val="Strong"/>
          <w:rFonts w:ascii="Arial" w:hAnsi="Arial" w:cs="Arial"/>
          <w:b w:val="0"/>
          <w:bCs w:val="0"/>
          <w:color w:val="000000" w:themeColor="text1"/>
          <w:sz w:val="20"/>
          <w:szCs w:val="20"/>
        </w:rPr>
        <w:t>From a nutritional standpoint</w:t>
      </w:r>
      <w:r w:rsidRPr="0034757A">
        <w:rPr>
          <w:rFonts w:ascii="Arial" w:hAnsi="Arial" w:cs="Arial"/>
          <w:b/>
          <w:bCs/>
          <w:color w:val="000000" w:themeColor="text1"/>
          <w:sz w:val="20"/>
          <w:szCs w:val="20"/>
        </w:rPr>
        <w:t>,</w:t>
      </w:r>
      <w:r w:rsidRPr="0034757A">
        <w:rPr>
          <w:rFonts w:ascii="Arial" w:hAnsi="Arial" w:cs="Arial"/>
          <w:color w:val="000000" w:themeColor="text1"/>
          <w:sz w:val="20"/>
          <w:szCs w:val="20"/>
        </w:rPr>
        <w:t xml:space="preserve"> patients are advised to follow an anti-inflammatory diet rich in fresh fruits, vegetables, whole grains, and healthy fats such as omega-3 fatty acids. These nutrients have been shown to support immune regulation and reduce systemic inflammation (Khalid, 2024</w:t>
      </w:r>
      <w:r w:rsidR="005D7DF1" w:rsidRPr="0034757A">
        <w:rPr>
          <w:rFonts w:ascii="Arial" w:hAnsi="Arial" w:cs="Arial"/>
          <w:color w:val="000000" w:themeColor="text1"/>
          <w:sz w:val="20"/>
          <w:szCs w:val="20"/>
        </w:rPr>
        <w:t xml:space="preserve">; Hameed et al., </w:t>
      </w:r>
      <w:r w:rsidR="005D7DF1" w:rsidRPr="0034757A">
        <w:rPr>
          <w:rFonts w:ascii="Arial" w:hAnsi="Arial" w:cs="Arial"/>
          <w:color w:val="000000" w:themeColor="text1"/>
          <w:sz w:val="20"/>
          <w:szCs w:val="20"/>
        </w:rPr>
        <w:lastRenderedPageBreak/>
        <w:t>2025</w:t>
      </w:r>
      <w:r w:rsidRPr="0034757A">
        <w:rPr>
          <w:rFonts w:ascii="Arial" w:hAnsi="Arial" w:cs="Arial"/>
          <w:color w:val="000000" w:themeColor="text1"/>
          <w:sz w:val="20"/>
          <w:szCs w:val="20"/>
        </w:rPr>
        <w:t>). In contrast, diets high in saturated fats, refined sugars, and processed foods may exacerbate symptoms. Vitamin D and calcium supplementation is often necessary, particularly for patients on long-term corticosteroid therapy, to prevent bone loss and reduce the risk of osteoporosis (Al-Hashimi et al., 2023).</w:t>
      </w:r>
    </w:p>
    <w:p w14:paraId="37F4A9CC" w14:textId="230EFA8D" w:rsidR="002B2363" w:rsidRPr="0034757A" w:rsidRDefault="002B2363" w:rsidP="00C150DD">
      <w:pPr>
        <w:pStyle w:val="NormalWeb"/>
        <w:ind w:left="180"/>
        <w:rPr>
          <w:rFonts w:asciiTheme="minorBidi" w:hAnsiTheme="minorBidi" w:cstheme="minorBidi"/>
          <w:b/>
          <w:bCs/>
          <w:color w:val="000000" w:themeColor="text1"/>
          <w:sz w:val="22"/>
          <w:szCs w:val="22"/>
        </w:rPr>
      </w:pPr>
      <w:r w:rsidRPr="0034757A">
        <w:rPr>
          <w:rFonts w:asciiTheme="minorBidi" w:hAnsiTheme="minorBidi" w:cstheme="minorBidi"/>
          <w:b/>
          <w:bCs/>
          <w:color w:val="000000" w:themeColor="text1"/>
          <w:sz w:val="22"/>
          <w:szCs w:val="22"/>
        </w:rPr>
        <w:t xml:space="preserve">6. PHARMACOLOGICAL APPROACH IN THE TREATMENT OF SYSTEMIC LUPUS ERYTHEMATOSUS </w:t>
      </w:r>
    </w:p>
    <w:p w14:paraId="3D3EF1C8" w14:textId="4497E1F8" w:rsidR="008339C8" w:rsidRPr="0034757A" w:rsidRDefault="002B2363" w:rsidP="00C150DD">
      <w:pPr>
        <w:pStyle w:val="NormalWeb"/>
        <w:ind w:left="180"/>
        <w:jc w:val="both"/>
        <w:rPr>
          <w:rFonts w:ascii="Arial" w:hAnsi="Arial" w:cs="Arial"/>
          <w:color w:val="000000" w:themeColor="text1"/>
          <w:sz w:val="20"/>
          <w:szCs w:val="20"/>
          <w:rtl/>
        </w:rPr>
      </w:pPr>
      <w:r w:rsidRPr="0034757A">
        <w:rPr>
          <w:rFonts w:ascii="Arial" w:hAnsi="Arial" w:cs="Arial"/>
          <w:color w:val="000000" w:themeColor="text1"/>
          <w:sz w:val="20"/>
          <w:szCs w:val="20"/>
        </w:rPr>
        <w:t xml:space="preserve">The pharmacological treatment of Systemic Lupus Erythematosus (SLE) aims to suppress inflammation, control autoimmune activity, and prevent irreversible organ damage. Since the disease presents with diverse clinical manifestations and varying degrees of severity, therapeutic decisions are tailored to the patient’s specific symptoms and disease activity. For </w:t>
      </w:r>
      <w:r w:rsidRPr="0034757A">
        <w:rPr>
          <w:rStyle w:val="Strong"/>
          <w:rFonts w:ascii="Arial" w:hAnsi="Arial" w:cs="Arial"/>
          <w:b w:val="0"/>
          <w:bCs w:val="0"/>
          <w:color w:val="000000" w:themeColor="text1"/>
          <w:sz w:val="20"/>
          <w:szCs w:val="20"/>
        </w:rPr>
        <w:t>mild cases</w:t>
      </w:r>
      <w:r w:rsidRPr="0034757A">
        <w:rPr>
          <w:rFonts w:ascii="Arial" w:hAnsi="Arial" w:cs="Arial"/>
          <w:b/>
          <w:bCs/>
          <w:color w:val="000000" w:themeColor="text1"/>
          <w:sz w:val="20"/>
          <w:szCs w:val="20"/>
        </w:rPr>
        <w:t>,</w:t>
      </w:r>
      <w:r w:rsidRPr="0034757A">
        <w:rPr>
          <w:rFonts w:ascii="Arial" w:hAnsi="Arial" w:cs="Arial"/>
          <w:color w:val="000000" w:themeColor="text1"/>
          <w:sz w:val="20"/>
          <w:szCs w:val="20"/>
        </w:rPr>
        <w:t xml:space="preserve"> non-steroidal anti-inflammatory drugs (NSAIDs) are often used to relieve joint and muscle pain and reduce inflammation, particularly in patients without organ-threatening complications (Abdullah et al., 2022). </w:t>
      </w:r>
      <w:r w:rsidRPr="0034757A">
        <w:rPr>
          <w:rStyle w:val="Strong"/>
          <w:rFonts w:ascii="Arial" w:hAnsi="Arial" w:cs="Arial"/>
          <w:b w:val="0"/>
          <w:bCs w:val="0"/>
          <w:color w:val="000000" w:themeColor="text1"/>
          <w:sz w:val="20"/>
          <w:szCs w:val="20"/>
        </w:rPr>
        <w:t>Antimalarial drugs</w:t>
      </w:r>
      <w:r w:rsidRPr="0034757A">
        <w:rPr>
          <w:rFonts w:ascii="Arial" w:hAnsi="Arial" w:cs="Arial"/>
          <w:b/>
          <w:bCs/>
          <w:color w:val="000000" w:themeColor="text1"/>
          <w:sz w:val="20"/>
          <w:szCs w:val="20"/>
        </w:rPr>
        <w:t>,</w:t>
      </w:r>
      <w:r w:rsidRPr="0034757A">
        <w:rPr>
          <w:rFonts w:ascii="Arial" w:hAnsi="Arial" w:cs="Arial"/>
          <w:color w:val="000000" w:themeColor="text1"/>
          <w:sz w:val="20"/>
          <w:szCs w:val="20"/>
        </w:rPr>
        <w:t xml:space="preserve"> especially hydroxychloroquine, are a cornerstone of treatment for skin and joint manifestations and have been shown to reduce flare frequency and improve long-term outcomes (Saleem et al., 2021</w:t>
      </w:r>
      <w:r w:rsidR="005D7DF1" w:rsidRPr="0034757A">
        <w:rPr>
          <w:rFonts w:ascii="Arial" w:hAnsi="Arial" w:cs="Arial"/>
          <w:color w:val="000000" w:themeColor="text1"/>
          <w:sz w:val="20"/>
          <w:szCs w:val="20"/>
        </w:rPr>
        <w:t>; Ahmed et al., 2025</w:t>
      </w:r>
      <w:r w:rsidRPr="0034757A">
        <w:rPr>
          <w:rFonts w:ascii="Arial" w:hAnsi="Arial" w:cs="Arial"/>
          <w:color w:val="000000" w:themeColor="text1"/>
          <w:sz w:val="20"/>
          <w:szCs w:val="20"/>
        </w:rPr>
        <w:t xml:space="preserve">). In </w:t>
      </w:r>
      <w:r w:rsidRPr="0034757A">
        <w:rPr>
          <w:rStyle w:val="Strong"/>
          <w:rFonts w:ascii="Arial" w:hAnsi="Arial" w:cs="Arial"/>
          <w:b w:val="0"/>
          <w:bCs w:val="0"/>
          <w:color w:val="000000" w:themeColor="text1"/>
          <w:sz w:val="20"/>
          <w:szCs w:val="20"/>
        </w:rPr>
        <w:t>moderate to severe</w:t>
      </w:r>
      <w:r w:rsidRPr="0034757A">
        <w:rPr>
          <w:rStyle w:val="Strong"/>
          <w:rFonts w:ascii="Arial" w:hAnsi="Arial" w:cs="Arial"/>
          <w:color w:val="000000" w:themeColor="text1"/>
          <w:sz w:val="20"/>
          <w:szCs w:val="20"/>
        </w:rPr>
        <w:t xml:space="preserve"> </w:t>
      </w:r>
      <w:r w:rsidRPr="0034757A">
        <w:rPr>
          <w:rStyle w:val="Strong"/>
          <w:rFonts w:ascii="Arial" w:hAnsi="Arial" w:cs="Arial"/>
          <w:b w:val="0"/>
          <w:bCs w:val="0"/>
          <w:color w:val="000000" w:themeColor="text1"/>
          <w:sz w:val="20"/>
          <w:szCs w:val="20"/>
        </w:rPr>
        <w:t>cases</w:t>
      </w:r>
      <w:r w:rsidRPr="0034757A">
        <w:rPr>
          <w:rFonts w:ascii="Arial" w:hAnsi="Arial" w:cs="Arial"/>
          <w:b/>
          <w:bCs/>
          <w:color w:val="000000" w:themeColor="text1"/>
          <w:sz w:val="20"/>
          <w:szCs w:val="20"/>
        </w:rPr>
        <w:t>,</w:t>
      </w:r>
      <w:r w:rsidRPr="0034757A">
        <w:rPr>
          <w:rFonts w:ascii="Arial" w:hAnsi="Arial" w:cs="Arial"/>
          <w:color w:val="000000" w:themeColor="text1"/>
          <w:sz w:val="20"/>
          <w:szCs w:val="20"/>
        </w:rPr>
        <w:t xml:space="preserve"> corticosteroids are commonly used at varying doses to quickly control inflammation. However, due to the risk of side effects, their long-term use is minimized. To maintain remission and reduce steroid dependence, </w:t>
      </w:r>
      <w:r w:rsidRPr="0034757A">
        <w:rPr>
          <w:rStyle w:val="Strong"/>
          <w:rFonts w:ascii="Arial" w:hAnsi="Arial" w:cs="Arial"/>
          <w:b w:val="0"/>
          <w:bCs w:val="0"/>
          <w:color w:val="000000" w:themeColor="text1"/>
          <w:sz w:val="20"/>
          <w:szCs w:val="20"/>
        </w:rPr>
        <w:t>immunosuppressive agents</w:t>
      </w:r>
      <w:r w:rsidRPr="0034757A">
        <w:rPr>
          <w:rFonts w:ascii="Arial" w:hAnsi="Arial" w:cs="Arial"/>
          <w:color w:val="000000" w:themeColor="text1"/>
          <w:sz w:val="20"/>
          <w:szCs w:val="20"/>
        </w:rPr>
        <w:t xml:space="preserve"> such as azathioprine and mycophenolate mofetil are prescribed. These medications help control immune overactivity and protect vital organs like the kidneys, heart, and brain (Al-Shammari, 2023). In recent years, </w:t>
      </w:r>
      <w:r w:rsidRPr="0034757A">
        <w:rPr>
          <w:rStyle w:val="Strong"/>
          <w:rFonts w:ascii="Arial" w:hAnsi="Arial" w:cs="Arial"/>
          <w:b w:val="0"/>
          <w:bCs w:val="0"/>
          <w:color w:val="000000" w:themeColor="text1"/>
          <w:sz w:val="20"/>
          <w:szCs w:val="20"/>
        </w:rPr>
        <w:t>biologic therapies</w:t>
      </w:r>
      <w:r w:rsidRPr="0034757A">
        <w:rPr>
          <w:rFonts w:ascii="Arial" w:hAnsi="Arial" w:cs="Arial"/>
          <w:color w:val="000000" w:themeColor="text1"/>
          <w:sz w:val="20"/>
          <w:szCs w:val="20"/>
        </w:rPr>
        <w:t xml:space="preserve"> have been introduced, offering targeted approaches by modulating specific immune pathways. Belimumab, a monoclonal antibody targeting B-cell activating factor (BAFF), has shown efficacy in reducing disease activity and minimizing corticosteroid use (Hussein et al., 2023). Pharmacological management requires regular monitoring of treatment efficacy and side effects, especially in patients on long-term immunosuppression. Laboratory tests, clinical assessments, and dose adjustments are critical to achieving optimal outcomes while minimizing risks.</w:t>
      </w:r>
    </w:p>
    <w:p w14:paraId="602131E3" w14:textId="2EDF0299" w:rsidR="00A84B73" w:rsidRPr="0034757A" w:rsidRDefault="009500A6" w:rsidP="00C150DD">
      <w:pPr>
        <w:pStyle w:val="Heading1"/>
        <w:ind w:left="180"/>
        <w:rPr>
          <w:rFonts w:cs="Arial"/>
          <w:color w:val="000000" w:themeColor="text1"/>
          <w:sz w:val="20"/>
        </w:rPr>
      </w:pPr>
      <w:r w:rsidRPr="0034757A">
        <w:rPr>
          <w:color w:val="000000" w:themeColor="text1"/>
        </w:rPr>
        <w:t>Table 1.</w:t>
      </w:r>
      <w:r w:rsidR="00863BD3" w:rsidRPr="0034757A">
        <w:rPr>
          <w:color w:val="000000" w:themeColor="text1"/>
        </w:rPr>
        <w:tab/>
      </w:r>
      <w:r w:rsidR="00A84B73" w:rsidRPr="0034757A">
        <w:rPr>
          <w:rFonts w:cs="Arial"/>
          <w:color w:val="000000" w:themeColor="text1"/>
          <w:sz w:val="20"/>
        </w:rPr>
        <w:t>Chronic Treatment Considerations in Systemic Lupus Erythematosus</w:t>
      </w:r>
    </w:p>
    <w:p w14:paraId="3C737DC0" w14:textId="228C1459" w:rsidR="00855CA8" w:rsidRPr="0034757A" w:rsidRDefault="00855CA8" w:rsidP="00C150DD">
      <w:pPr>
        <w:ind w:left="180"/>
        <w:rPr>
          <w:rFonts w:ascii="Arial" w:hAnsi="Arial" w:cs="Arial"/>
          <w:color w:val="000000" w:themeColor="text1"/>
        </w:rPr>
      </w:pPr>
      <w:hyperlink r:id="rId15" w:tgtFrame="_new" w:history="1">
        <w:r w:rsidRPr="0034757A">
          <w:rPr>
            <w:rStyle w:val="Hyperlink"/>
            <w:rFonts w:ascii="Arial" w:hAnsi="Arial" w:cs="Arial"/>
            <w:color w:val="000000" w:themeColor="text1"/>
          </w:rPr>
          <w:t>https://www.cdc.gov/lupus/basics/treatment.html</w:t>
        </w:r>
      </w:hyperlink>
    </w:p>
    <w:p w14:paraId="72F55BE4" w14:textId="77777777" w:rsidR="00855CA8" w:rsidRPr="0034757A" w:rsidRDefault="00855CA8" w:rsidP="00C150DD">
      <w:pPr>
        <w:ind w:left="180"/>
        <w:rPr>
          <w:color w:val="000000" w:themeColor="text1"/>
        </w:rPr>
      </w:pPr>
    </w:p>
    <w:tbl>
      <w:tblPr>
        <w:tblStyle w:val="TableGrid"/>
        <w:tblW w:w="7692" w:type="dxa"/>
        <w:jc w:val="center"/>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867"/>
        <w:gridCol w:w="2164"/>
        <w:gridCol w:w="1530"/>
        <w:gridCol w:w="2131"/>
      </w:tblGrid>
      <w:tr w:rsidR="0034757A" w:rsidRPr="0034757A" w14:paraId="395C8C67" w14:textId="77777777" w:rsidTr="00374BB0">
        <w:trPr>
          <w:trHeight w:val="258"/>
          <w:jc w:val="center"/>
        </w:trPr>
        <w:tc>
          <w:tcPr>
            <w:tcW w:w="1867" w:type="dxa"/>
            <w:tcBorders>
              <w:left w:val="nil"/>
            </w:tcBorders>
            <w:hideMark/>
          </w:tcPr>
          <w:p w14:paraId="1C2691B3" w14:textId="77777777" w:rsidR="006C1FAB" w:rsidRPr="0034757A" w:rsidRDefault="006C1FAB" w:rsidP="00C150DD">
            <w:pPr>
              <w:ind w:left="180"/>
              <w:rPr>
                <w:rFonts w:ascii="Arial" w:hAnsi="Arial" w:cs="Arial"/>
                <w:b/>
                <w:bCs/>
                <w:color w:val="000000" w:themeColor="text1"/>
                <w:sz w:val="20"/>
                <w:szCs w:val="20"/>
              </w:rPr>
            </w:pPr>
            <w:bookmarkStart w:id="2" w:name="_Hlk200407242"/>
            <w:r w:rsidRPr="0034757A">
              <w:rPr>
                <w:rFonts w:ascii="Arial" w:hAnsi="Arial" w:cs="Arial"/>
                <w:b/>
                <w:bCs/>
                <w:color w:val="000000" w:themeColor="text1"/>
                <w:sz w:val="20"/>
                <w:szCs w:val="20"/>
              </w:rPr>
              <w:t>Clinical Factor</w:t>
            </w:r>
          </w:p>
        </w:tc>
        <w:tc>
          <w:tcPr>
            <w:tcW w:w="2164" w:type="dxa"/>
            <w:hideMark/>
          </w:tcPr>
          <w:p w14:paraId="0EB03049" w14:textId="77777777" w:rsidR="006C1FAB" w:rsidRPr="0034757A" w:rsidRDefault="006C1FAB" w:rsidP="00C150DD">
            <w:pPr>
              <w:ind w:left="180"/>
              <w:rPr>
                <w:rFonts w:ascii="Arial" w:hAnsi="Arial" w:cs="Arial"/>
                <w:b/>
                <w:bCs/>
                <w:color w:val="000000" w:themeColor="text1"/>
                <w:sz w:val="20"/>
                <w:szCs w:val="20"/>
              </w:rPr>
            </w:pPr>
            <w:r w:rsidRPr="0034757A">
              <w:rPr>
                <w:rFonts w:ascii="Arial" w:hAnsi="Arial" w:cs="Arial"/>
                <w:b/>
                <w:bCs/>
                <w:color w:val="000000" w:themeColor="text1"/>
                <w:sz w:val="20"/>
                <w:szCs w:val="20"/>
              </w:rPr>
              <w:t>Suggested Treatment</w:t>
            </w:r>
          </w:p>
        </w:tc>
        <w:tc>
          <w:tcPr>
            <w:tcW w:w="1530" w:type="dxa"/>
            <w:hideMark/>
          </w:tcPr>
          <w:p w14:paraId="18391319" w14:textId="77777777" w:rsidR="006C1FAB" w:rsidRPr="0034757A" w:rsidRDefault="006C1FAB" w:rsidP="00C150DD">
            <w:pPr>
              <w:ind w:left="180"/>
              <w:rPr>
                <w:rFonts w:ascii="Arial" w:hAnsi="Arial" w:cs="Arial"/>
                <w:b/>
                <w:bCs/>
                <w:color w:val="000000" w:themeColor="text1"/>
                <w:sz w:val="20"/>
                <w:szCs w:val="20"/>
              </w:rPr>
            </w:pPr>
            <w:r w:rsidRPr="0034757A">
              <w:rPr>
                <w:rFonts w:ascii="Arial" w:hAnsi="Arial" w:cs="Arial"/>
                <w:b/>
                <w:bCs/>
                <w:color w:val="000000" w:themeColor="text1"/>
                <w:sz w:val="20"/>
                <w:szCs w:val="20"/>
              </w:rPr>
              <w:t>Main Therapeutic Goal</w:t>
            </w:r>
          </w:p>
        </w:tc>
        <w:tc>
          <w:tcPr>
            <w:tcW w:w="2131" w:type="dxa"/>
            <w:tcBorders>
              <w:right w:val="nil"/>
            </w:tcBorders>
            <w:hideMark/>
          </w:tcPr>
          <w:p w14:paraId="609E70DC" w14:textId="77777777" w:rsidR="006C1FAB" w:rsidRPr="0034757A" w:rsidRDefault="006C1FAB" w:rsidP="00C150DD">
            <w:pPr>
              <w:ind w:left="180"/>
              <w:rPr>
                <w:rFonts w:ascii="Arial" w:hAnsi="Arial" w:cs="Arial"/>
                <w:b/>
                <w:bCs/>
                <w:color w:val="000000" w:themeColor="text1"/>
                <w:sz w:val="20"/>
                <w:szCs w:val="20"/>
              </w:rPr>
            </w:pPr>
            <w:r w:rsidRPr="0034757A">
              <w:rPr>
                <w:rFonts w:ascii="Arial" w:hAnsi="Arial" w:cs="Arial"/>
                <w:b/>
                <w:bCs/>
                <w:color w:val="000000" w:themeColor="text1"/>
                <w:sz w:val="20"/>
                <w:szCs w:val="20"/>
              </w:rPr>
              <w:t>Additional Notes</w:t>
            </w:r>
          </w:p>
        </w:tc>
      </w:tr>
      <w:tr w:rsidR="0034757A" w:rsidRPr="0034757A" w14:paraId="4464EC25" w14:textId="77777777" w:rsidTr="00374BB0">
        <w:trPr>
          <w:trHeight w:val="2883"/>
          <w:jc w:val="center"/>
        </w:trPr>
        <w:tc>
          <w:tcPr>
            <w:tcW w:w="1867" w:type="dxa"/>
            <w:tcBorders>
              <w:left w:val="nil"/>
            </w:tcBorders>
            <w:hideMark/>
          </w:tcPr>
          <w:p w14:paraId="2E831526"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Mild joint or skin symptoms</w:t>
            </w:r>
          </w:p>
          <w:p w14:paraId="75CF2273" w14:textId="77777777" w:rsidR="006C1FAB" w:rsidRPr="0034757A" w:rsidRDefault="006C1FAB" w:rsidP="00C150DD">
            <w:pPr>
              <w:ind w:left="180"/>
              <w:rPr>
                <w:rFonts w:ascii="Arial" w:hAnsi="Arial" w:cs="Arial"/>
                <w:color w:val="000000" w:themeColor="text1"/>
                <w:sz w:val="20"/>
                <w:szCs w:val="20"/>
              </w:rPr>
            </w:pPr>
          </w:p>
          <w:p w14:paraId="26699934" w14:textId="77777777" w:rsidR="006C1FAB" w:rsidRPr="0034757A" w:rsidRDefault="006C1FAB" w:rsidP="00C150DD">
            <w:pPr>
              <w:ind w:left="180"/>
              <w:rPr>
                <w:rFonts w:ascii="Arial" w:hAnsi="Arial" w:cs="Arial"/>
                <w:color w:val="000000" w:themeColor="text1"/>
                <w:sz w:val="20"/>
                <w:szCs w:val="20"/>
              </w:rPr>
            </w:pPr>
          </w:p>
          <w:p w14:paraId="3C272A72" w14:textId="77777777" w:rsidR="006C1FAB" w:rsidRPr="0034757A" w:rsidRDefault="006C1FAB" w:rsidP="00C150DD">
            <w:pPr>
              <w:ind w:left="180"/>
              <w:rPr>
                <w:rFonts w:ascii="Arial" w:hAnsi="Arial" w:cs="Arial"/>
                <w:color w:val="000000" w:themeColor="text1"/>
                <w:sz w:val="20"/>
                <w:szCs w:val="20"/>
              </w:rPr>
            </w:pPr>
          </w:p>
          <w:p w14:paraId="459426FD"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Moderate joint or skin inflammation</w:t>
            </w:r>
          </w:p>
          <w:p w14:paraId="5FA88E00" w14:textId="77777777" w:rsidR="006C1FAB" w:rsidRPr="0034757A" w:rsidRDefault="006C1FAB" w:rsidP="00C150DD">
            <w:pPr>
              <w:ind w:left="180"/>
              <w:rPr>
                <w:rFonts w:ascii="Arial" w:hAnsi="Arial" w:cs="Arial"/>
                <w:color w:val="000000" w:themeColor="text1"/>
                <w:sz w:val="20"/>
                <w:szCs w:val="20"/>
              </w:rPr>
            </w:pPr>
          </w:p>
          <w:p w14:paraId="605C8AE3" w14:textId="77777777" w:rsidR="006C1FAB" w:rsidRPr="0034757A" w:rsidRDefault="006C1FAB" w:rsidP="00C150DD">
            <w:pPr>
              <w:ind w:left="180"/>
              <w:rPr>
                <w:rFonts w:ascii="Arial" w:hAnsi="Arial" w:cs="Arial"/>
                <w:color w:val="000000" w:themeColor="text1"/>
                <w:sz w:val="20"/>
                <w:szCs w:val="20"/>
                <w:rtl/>
              </w:rPr>
            </w:pPr>
          </w:p>
          <w:p w14:paraId="59490E17"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Severe systemic or kidney involvement</w:t>
            </w:r>
          </w:p>
          <w:p w14:paraId="62AE6A36" w14:textId="77777777" w:rsidR="006C1FAB" w:rsidRPr="0034757A" w:rsidRDefault="006C1FAB" w:rsidP="00C150DD">
            <w:pPr>
              <w:ind w:left="180"/>
              <w:rPr>
                <w:rFonts w:ascii="Arial" w:hAnsi="Arial" w:cs="Arial"/>
                <w:color w:val="000000" w:themeColor="text1"/>
                <w:sz w:val="20"/>
                <w:szCs w:val="20"/>
              </w:rPr>
            </w:pPr>
          </w:p>
          <w:p w14:paraId="582D7BFF" w14:textId="77777777" w:rsidR="006C1FAB" w:rsidRPr="0034757A" w:rsidRDefault="006C1FAB" w:rsidP="00C150DD">
            <w:pPr>
              <w:ind w:left="180"/>
              <w:rPr>
                <w:rFonts w:ascii="Arial" w:hAnsi="Arial" w:cs="Arial"/>
                <w:color w:val="000000" w:themeColor="text1"/>
                <w:sz w:val="20"/>
                <w:szCs w:val="20"/>
                <w:rtl/>
              </w:rPr>
            </w:pPr>
          </w:p>
          <w:p w14:paraId="63FAD26E" w14:textId="77777777" w:rsidR="006C1FAB" w:rsidRPr="0034757A" w:rsidRDefault="006C1FAB" w:rsidP="00C150DD">
            <w:pPr>
              <w:ind w:left="180"/>
              <w:rPr>
                <w:rFonts w:ascii="Arial" w:hAnsi="Arial" w:cs="Arial"/>
                <w:color w:val="000000" w:themeColor="text1"/>
                <w:sz w:val="20"/>
                <w:szCs w:val="20"/>
                <w:rtl/>
              </w:rPr>
            </w:pPr>
          </w:p>
          <w:p w14:paraId="2867BC46" w14:textId="77777777" w:rsidR="006C1FAB" w:rsidRPr="0034757A" w:rsidRDefault="006C1FAB" w:rsidP="00C150DD">
            <w:pPr>
              <w:ind w:left="180"/>
              <w:rPr>
                <w:rFonts w:ascii="Arial" w:hAnsi="Arial" w:cs="Arial"/>
                <w:color w:val="000000" w:themeColor="text1"/>
                <w:sz w:val="20"/>
                <w:szCs w:val="20"/>
                <w:rtl/>
              </w:rPr>
            </w:pPr>
          </w:p>
          <w:p w14:paraId="2EAE9C01" w14:textId="77777777" w:rsidR="006C1FAB" w:rsidRPr="0034757A" w:rsidRDefault="006C1FAB" w:rsidP="00C150DD">
            <w:pPr>
              <w:ind w:left="180"/>
              <w:rPr>
                <w:rFonts w:ascii="Arial" w:hAnsi="Arial" w:cs="Arial"/>
                <w:color w:val="000000" w:themeColor="text1"/>
                <w:sz w:val="20"/>
                <w:szCs w:val="20"/>
                <w:rtl/>
              </w:rPr>
            </w:pPr>
          </w:p>
          <w:p w14:paraId="7BA38C48"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Refractory to conventional therapy</w:t>
            </w:r>
          </w:p>
          <w:p w14:paraId="4C498FA8" w14:textId="77777777" w:rsidR="006C1FAB" w:rsidRPr="0034757A" w:rsidRDefault="006C1FAB" w:rsidP="00C150DD">
            <w:pPr>
              <w:ind w:left="180"/>
              <w:rPr>
                <w:rFonts w:ascii="Arial" w:hAnsi="Arial" w:cs="Arial"/>
                <w:color w:val="000000" w:themeColor="text1"/>
                <w:sz w:val="20"/>
                <w:szCs w:val="20"/>
              </w:rPr>
            </w:pPr>
          </w:p>
          <w:p w14:paraId="3D18F048" w14:textId="77777777" w:rsidR="006C1FAB" w:rsidRPr="0034757A" w:rsidRDefault="006C1FAB" w:rsidP="00C150DD">
            <w:pPr>
              <w:ind w:left="180"/>
              <w:rPr>
                <w:rFonts w:ascii="Arial" w:hAnsi="Arial" w:cs="Arial"/>
                <w:color w:val="000000" w:themeColor="text1"/>
                <w:sz w:val="20"/>
                <w:szCs w:val="20"/>
                <w:rtl/>
              </w:rPr>
            </w:pPr>
          </w:p>
          <w:p w14:paraId="00C6C23E" w14:textId="77777777" w:rsidR="006C1FAB" w:rsidRPr="0034757A" w:rsidRDefault="006C1FAB" w:rsidP="00C150DD">
            <w:pPr>
              <w:ind w:left="180"/>
              <w:rPr>
                <w:rFonts w:ascii="Arial" w:hAnsi="Arial" w:cs="Arial"/>
                <w:color w:val="000000" w:themeColor="text1"/>
                <w:sz w:val="20"/>
                <w:szCs w:val="20"/>
                <w:rtl/>
              </w:rPr>
            </w:pPr>
          </w:p>
          <w:p w14:paraId="64166DF5"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lastRenderedPageBreak/>
              <w:t>Chronic corticosteroid use</w:t>
            </w:r>
          </w:p>
          <w:p w14:paraId="4B853B01" w14:textId="77777777" w:rsidR="006C1FAB" w:rsidRPr="0034757A" w:rsidRDefault="006C1FAB" w:rsidP="00C150DD">
            <w:pPr>
              <w:ind w:left="180"/>
              <w:rPr>
                <w:rFonts w:ascii="Arial" w:hAnsi="Arial" w:cs="Arial"/>
                <w:color w:val="000000" w:themeColor="text1"/>
                <w:sz w:val="20"/>
                <w:szCs w:val="20"/>
              </w:rPr>
            </w:pPr>
          </w:p>
          <w:p w14:paraId="513562FD" w14:textId="77777777" w:rsidR="006C1FAB" w:rsidRPr="0034757A" w:rsidRDefault="006C1FAB" w:rsidP="00C150DD">
            <w:pPr>
              <w:ind w:left="180"/>
              <w:rPr>
                <w:rFonts w:ascii="Arial" w:hAnsi="Arial" w:cs="Arial"/>
                <w:color w:val="000000" w:themeColor="text1"/>
                <w:sz w:val="20"/>
                <w:szCs w:val="20"/>
                <w:rtl/>
              </w:rPr>
            </w:pPr>
          </w:p>
          <w:p w14:paraId="082364A5"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High cardiovascular risk</w:t>
            </w:r>
          </w:p>
        </w:tc>
        <w:tc>
          <w:tcPr>
            <w:tcW w:w="2164" w:type="dxa"/>
            <w:hideMark/>
          </w:tcPr>
          <w:p w14:paraId="50D8D486"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lastRenderedPageBreak/>
              <w:t>Hydroxychloroquine</w:t>
            </w:r>
          </w:p>
          <w:p w14:paraId="295DF691" w14:textId="77777777" w:rsidR="006C1FAB" w:rsidRPr="0034757A" w:rsidRDefault="006C1FAB" w:rsidP="00C150DD">
            <w:pPr>
              <w:ind w:left="180"/>
              <w:rPr>
                <w:rFonts w:ascii="Arial" w:hAnsi="Arial" w:cs="Arial"/>
                <w:color w:val="000000" w:themeColor="text1"/>
                <w:sz w:val="20"/>
                <w:szCs w:val="20"/>
              </w:rPr>
            </w:pPr>
          </w:p>
          <w:p w14:paraId="14C8E302" w14:textId="77777777" w:rsidR="006C1FAB" w:rsidRPr="0034757A" w:rsidRDefault="006C1FAB" w:rsidP="00C150DD">
            <w:pPr>
              <w:ind w:left="180"/>
              <w:rPr>
                <w:rFonts w:ascii="Arial" w:hAnsi="Arial" w:cs="Arial"/>
                <w:color w:val="000000" w:themeColor="text1"/>
                <w:sz w:val="20"/>
                <w:szCs w:val="20"/>
              </w:rPr>
            </w:pPr>
          </w:p>
          <w:p w14:paraId="79B97E64" w14:textId="77777777" w:rsidR="006C1FAB" w:rsidRPr="0034757A" w:rsidRDefault="006C1FAB" w:rsidP="00C150DD">
            <w:pPr>
              <w:ind w:left="180"/>
              <w:rPr>
                <w:rFonts w:ascii="Arial" w:hAnsi="Arial" w:cs="Arial"/>
                <w:color w:val="000000" w:themeColor="text1"/>
                <w:sz w:val="20"/>
                <w:szCs w:val="20"/>
              </w:rPr>
            </w:pPr>
          </w:p>
          <w:p w14:paraId="5C32CB25" w14:textId="77777777" w:rsidR="006C1FAB" w:rsidRPr="0034757A" w:rsidRDefault="006C1FAB" w:rsidP="00C150DD">
            <w:pPr>
              <w:ind w:left="180"/>
              <w:rPr>
                <w:rFonts w:ascii="Arial" w:hAnsi="Arial" w:cs="Arial"/>
                <w:color w:val="000000" w:themeColor="text1"/>
                <w:sz w:val="20"/>
                <w:szCs w:val="20"/>
                <w:rtl/>
              </w:rPr>
            </w:pPr>
          </w:p>
          <w:p w14:paraId="23A83E5C"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Low-dose corticosteroid</w:t>
            </w:r>
          </w:p>
          <w:p w14:paraId="086D02D4" w14:textId="77777777" w:rsidR="006C1FAB" w:rsidRPr="0034757A" w:rsidRDefault="006C1FAB" w:rsidP="00C150DD">
            <w:pPr>
              <w:ind w:left="180"/>
              <w:rPr>
                <w:rFonts w:ascii="Arial" w:hAnsi="Arial" w:cs="Arial"/>
                <w:color w:val="000000" w:themeColor="text1"/>
                <w:sz w:val="20"/>
                <w:szCs w:val="20"/>
              </w:rPr>
            </w:pPr>
          </w:p>
          <w:p w14:paraId="5912235B" w14:textId="77777777" w:rsidR="006C1FAB" w:rsidRPr="0034757A" w:rsidRDefault="006C1FAB" w:rsidP="00C150DD">
            <w:pPr>
              <w:ind w:left="180"/>
              <w:rPr>
                <w:rFonts w:ascii="Arial" w:hAnsi="Arial" w:cs="Arial"/>
                <w:color w:val="000000" w:themeColor="text1"/>
                <w:sz w:val="20"/>
                <w:szCs w:val="20"/>
                <w:rtl/>
              </w:rPr>
            </w:pPr>
          </w:p>
          <w:p w14:paraId="27E33792"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Mycophenolate mofetil or cyclophosphamide</w:t>
            </w:r>
          </w:p>
          <w:p w14:paraId="52D7A9E4" w14:textId="77777777" w:rsidR="006C1FAB" w:rsidRPr="0034757A" w:rsidRDefault="006C1FAB" w:rsidP="00C150DD">
            <w:pPr>
              <w:ind w:left="180"/>
              <w:rPr>
                <w:rFonts w:ascii="Arial" w:hAnsi="Arial" w:cs="Arial"/>
                <w:color w:val="000000" w:themeColor="text1"/>
                <w:sz w:val="20"/>
                <w:szCs w:val="20"/>
              </w:rPr>
            </w:pPr>
          </w:p>
          <w:p w14:paraId="369D5F1A" w14:textId="77777777" w:rsidR="006C1FAB" w:rsidRPr="0034757A" w:rsidRDefault="006C1FAB" w:rsidP="00C150DD">
            <w:pPr>
              <w:ind w:left="180"/>
              <w:rPr>
                <w:rFonts w:ascii="Arial" w:hAnsi="Arial" w:cs="Arial"/>
                <w:color w:val="000000" w:themeColor="text1"/>
                <w:sz w:val="20"/>
                <w:szCs w:val="20"/>
                <w:rtl/>
              </w:rPr>
            </w:pPr>
          </w:p>
          <w:p w14:paraId="4E564907" w14:textId="77777777" w:rsidR="006C1FAB" w:rsidRPr="0034757A" w:rsidRDefault="006C1FAB" w:rsidP="00C150DD">
            <w:pPr>
              <w:ind w:left="180"/>
              <w:rPr>
                <w:rFonts w:ascii="Arial" w:hAnsi="Arial" w:cs="Arial"/>
                <w:color w:val="000000" w:themeColor="text1"/>
                <w:sz w:val="20"/>
                <w:szCs w:val="20"/>
                <w:rtl/>
              </w:rPr>
            </w:pPr>
          </w:p>
          <w:p w14:paraId="5F3C708D" w14:textId="77777777" w:rsidR="006C1FAB" w:rsidRPr="0034757A" w:rsidRDefault="006C1FAB" w:rsidP="00C150DD">
            <w:pPr>
              <w:ind w:left="180"/>
              <w:rPr>
                <w:rFonts w:ascii="Arial" w:hAnsi="Arial" w:cs="Arial"/>
                <w:color w:val="000000" w:themeColor="text1"/>
                <w:sz w:val="20"/>
                <w:szCs w:val="20"/>
                <w:rtl/>
              </w:rPr>
            </w:pPr>
          </w:p>
          <w:p w14:paraId="2CB6B75A"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Belimumab (biologic therapy)</w:t>
            </w:r>
          </w:p>
          <w:p w14:paraId="78A4C146" w14:textId="77777777" w:rsidR="006C1FAB" w:rsidRPr="0034757A" w:rsidRDefault="006C1FAB" w:rsidP="00C150DD">
            <w:pPr>
              <w:ind w:left="180"/>
              <w:rPr>
                <w:rFonts w:ascii="Arial" w:hAnsi="Arial" w:cs="Arial"/>
                <w:color w:val="000000" w:themeColor="text1"/>
                <w:sz w:val="20"/>
                <w:szCs w:val="20"/>
              </w:rPr>
            </w:pPr>
          </w:p>
          <w:p w14:paraId="63978281" w14:textId="77777777" w:rsidR="006C1FAB" w:rsidRPr="0034757A" w:rsidRDefault="006C1FAB" w:rsidP="00C150DD">
            <w:pPr>
              <w:ind w:left="180"/>
              <w:rPr>
                <w:rFonts w:ascii="Arial" w:hAnsi="Arial" w:cs="Arial"/>
                <w:color w:val="000000" w:themeColor="text1"/>
                <w:sz w:val="20"/>
                <w:szCs w:val="20"/>
                <w:rtl/>
              </w:rPr>
            </w:pPr>
          </w:p>
          <w:p w14:paraId="4676743E" w14:textId="77777777" w:rsidR="006C1FAB" w:rsidRPr="0034757A" w:rsidRDefault="006C1FAB" w:rsidP="00C150DD">
            <w:pPr>
              <w:ind w:left="180"/>
              <w:rPr>
                <w:rFonts w:ascii="Arial" w:hAnsi="Arial" w:cs="Arial"/>
                <w:color w:val="000000" w:themeColor="text1"/>
                <w:sz w:val="20"/>
                <w:szCs w:val="20"/>
                <w:rtl/>
              </w:rPr>
            </w:pPr>
          </w:p>
          <w:p w14:paraId="49563F25" w14:textId="77777777" w:rsidR="006C1FAB" w:rsidRPr="0034757A" w:rsidRDefault="006C1FAB" w:rsidP="00C150DD">
            <w:pPr>
              <w:ind w:left="180"/>
              <w:rPr>
                <w:rFonts w:ascii="Arial" w:hAnsi="Arial" w:cs="Arial"/>
                <w:color w:val="000000" w:themeColor="text1"/>
                <w:sz w:val="20"/>
                <w:szCs w:val="20"/>
                <w:rtl/>
              </w:rPr>
            </w:pPr>
          </w:p>
          <w:p w14:paraId="0CC1595E"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Calcium and vitamin D supplements</w:t>
            </w:r>
          </w:p>
          <w:p w14:paraId="708E2657" w14:textId="77777777" w:rsidR="006C1FAB" w:rsidRPr="0034757A" w:rsidRDefault="006C1FAB" w:rsidP="00C150DD">
            <w:pPr>
              <w:ind w:left="180"/>
              <w:rPr>
                <w:rFonts w:ascii="Arial" w:hAnsi="Arial" w:cs="Arial"/>
                <w:color w:val="000000" w:themeColor="text1"/>
                <w:sz w:val="20"/>
                <w:szCs w:val="20"/>
                <w:rtl/>
              </w:rPr>
            </w:pPr>
          </w:p>
          <w:p w14:paraId="1861C47B"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lastRenderedPageBreak/>
              <w:t>Low-dose aspirin or anticoagulants</w:t>
            </w:r>
          </w:p>
        </w:tc>
        <w:tc>
          <w:tcPr>
            <w:tcW w:w="1530" w:type="dxa"/>
            <w:hideMark/>
          </w:tcPr>
          <w:p w14:paraId="79BB534F"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lastRenderedPageBreak/>
              <w:t>Reduce inflammation and prevent flares</w:t>
            </w:r>
          </w:p>
          <w:p w14:paraId="2277F97C" w14:textId="77777777" w:rsidR="006C1FAB" w:rsidRPr="0034757A" w:rsidRDefault="006C1FAB" w:rsidP="00C150DD">
            <w:pPr>
              <w:ind w:left="180"/>
              <w:rPr>
                <w:rFonts w:ascii="Arial" w:hAnsi="Arial" w:cs="Arial"/>
                <w:color w:val="000000" w:themeColor="text1"/>
                <w:sz w:val="20"/>
                <w:szCs w:val="20"/>
              </w:rPr>
            </w:pPr>
          </w:p>
          <w:p w14:paraId="6FAAC038"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Control inflammation</w:t>
            </w:r>
          </w:p>
          <w:p w14:paraId="049D0AB3" w14:textId="77777777" w:rsidR="006C1FAB" w:rsidRPr="0034757A" w:rsidRDefault="006C1FAB" w:rsidP="00C150DD">
            <w:pPr>
              <w:ind w:left="180"/>
              <w:rPr>
                <w:rFonts w:ascii="Arial" w:hAnsi="Arial" w:cs="Arial"/>
                <w:color w:val="000000" w:themeColor="text1"/>
                <w:sz w:val="20"/>
                <w:szCs w:val="20"/>
              </w:rPr>
            </w:pPr>
          </w:p>
          <w:p w14:paraId="17B02D4D" w14:textId="77777777" w:rsidR="006C1FAB" w:rsidRPr="0034757A" w:rsidRDefault="006C1FAB" w:rsidP="00C150DD">
            <w:pPr>
              <w:ind w:left="180"/>
              <w:rPr>
                <w:rFonts w:ascii="Arial" w:hAnsi="Arial" w:cs="Arial"/>
                <w:color w:val="000000" w:themeColor="text1"/>
                <w:sz w:val="20"/>
                <w:szCs w:val="20"/>
                <w:rtl/>
              </w:rPr>
            </w:pPr>
          </w:p>
          <w:p w14:paraId="5CC6A642" w14:textId="77777777" w:rsidR="006C1FAB" w:rsidRPr="0034757A" w:rsidRDefault="006C1FAB" w:rsidP="00C150DD">
            <w:pPr>
              <w:ind w:left="180"/>
              <w:rPr>
                <w:rFonts w:ascii="Arial" w:hAnsi="Arial" w:cs="Arial"/>
                <w:color w:val="000000" w:themeColor="text1"/>
                <w:sz w:val="20"/>
                <w:szCs w:val="20"/>
                <w:rtl/>
              </w:rPr>
            </w:pPr>
            <w:r w:rsidRPr="0034757A">
              <w:rPr>
                <w:rFonts w:ascii="Arial" w:hAnsi="Arial" w:cs="Arial"/>
                <w:color w:val="000000" w:themeColor="text1"/>
                <w:sz w:val="20"/>
                <w:szCs w:val="20"/>
              </w:rPr>
              <w:t xml:space="preserve">Suppress the aggressive immune </w:t>
            </w:r>
          </w:p>
          <w:p w14:paraId="4BE51029"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response and protect organs</w:t>
            </w:r>
          </w:p>
          <w:p w14:paraId="2DA9DB19" w14:textId="77777777" w:rsidR="006C1FAB" w:rsidRPr="0034757A" w:rsidRDefault="006C1FAB" w:rsidP="00C150DD">
            <w:pPr>
              <w:ind w:left="180"/>
              <w:rPr>
                <w:rFonts w:ascii="Arial" w:hAnsi="Arial" w:cs="Arial"/>
                <w:color w:val="000000" w:themeColor="text1"/>
                <w:sz w:val="20"/>
                <w:szCs w:val="20"/>
              </w:rPr>
            </w:pPr>
          </w:p>
          <w:p w14:paraId="68471EA1"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Reduce B-cell activity</w:t>
            </w:r>
          </w:p>
          <w:p w14:paraId="0B6EEA72" w14:textId="77777777" w:rsidR="006C1FAB" w:rsidRPr="0034757A" w:rsidRDefault="006C1FAB" w:rsidP="00C150DD">
            <w:pPr>
              <w:ind w:left="180"/>
              <w:rPr>
                <w:rFonts w:ascii="Arial" w:hAnsi="Arial" w:cs="Arial"/>
                <w:color w:val="000000" w:themeColor="text1"/>
                <w:sz w:val="20"/>
                <w:szCs w:val="20"/>
              </w:rPr>
            </w:pPr>
          </w:p>
          <w:p w14:paraId="3924D6BB" w14:textId="77777777" w:rsidR="006C1FAB" w:rsidRPr="0034757A" w:rsidRDefault="006C1FAB" w:rsidP="00C150DD">
            <w:pPr>
              <w:ind w:left="180"/>
              <w:rPr>
                <w:rFonts w:ascii="Arial" w:hAnsi="Arial" w:cs="Arial"/>
                <w:color w:val="000000" w:themeColor="text1"/>
                <w:sz w:val="20"/>
                <w:szCs w:val="20"/>
                <w:rtl/>
              </w:rPr>
            </w:pPr>
          </w:p>
          <w:p w14:paraId="554E8A11" w14:textId="77777777" w:rsidR="006C1FAB" w:rsidRPr="0034757A" w:rsidRDefault="006C1FAB" w:rsidP="00C150DD">
            <w:pPr>
              <w:ind w:left="180"/>
              <w:rPr>
                <w:rFonts w:ascii="Arial" w:hAnsi="Arial" w:cs="Arial"/>
                <w:color w:val="000000" w:themeColor="text1"/>
                <w:sz w:val="20"/>
                <w:szCs w:val="20"/>
                <w:rtl/>
              </w:rPr>
            </w:pPr>
          </w:p>
          <w:p w14:paraId="4113889D" w14:textId="77777777" w:rsidR="006C1FAB" w:rsidRPr="0034757A" w:rsidRDefault="006C1FAB" w:rsidP="00C150DD">
            <w:pPr>
              <w:ind w:left="180"/>
              <w:rPr>
                <w:rFonts w:ascii="Arial" w:hAnsi="Arial" w:cs="Arial"/>
                <w:color w:val="000000" w:themeColor="text1"/>
                <w:sz w:val="20"/>
                <w:szCs w:val="20"/>
                <w:rtl/>
              </w:rPr>
            </w:pPr>
          </w:p>
          <w:p w14:paraId="256CD218"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Prevent osteoporosis</w:t>
            </w:r>
          </w:p>
          <w:p w14:paraId="5AC49B23" w14:textId="77777777" w:rsidR="006C1FAB" w:rsidRPr="0034757A" w:rsidRDefault="006C1FAB" w:rsidP="00C150DD">
            <w:pPr>
              <w:ind w:left="180"/>
              <w:rPr>
                <w:rFonts w:ascii="Arial" w:hAnsi="Arial" w:cs="Arial"/>
                <w:color w:val="000000" w:themeColor="text1"/>
                <w:sz w:val="20"/>
                <w:szCs w:val="20"/>
              </w:rPr>
            </w:pPr>
          </w:p>
          <w:p w14:paraId="4380854D" w14:textId="77777777" w:rsidR="006C1FAB" w:rsidRPr="0034757A" w:rsidRDefault="006C1FAB" w:rsidP="00C150DD">
            <w:pPr>
              <w:ind w:left="180"/>
              <w:rPr>
                <w:rFonts w:ascii="Arial" w:hAnsi="Arial" w:cs="Arial"/>
                <w:color w:val="000000" w:themeColor="text1"/>
                <w:sz w:val="20"/>
                <w:szCs w:val="20"/>
                <w:rtl/>
              </w:rPr>
            </w:pPr>
          </w:p>
          <w:p w14:paraId="3486B0EB"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Prevent thrombosis</w:t>
            </w:r>
          </w:p>
        </w:tc>
        <w:tc>
          <w:tcPr>
            <w:tcW w:w="2131" w:type="dxa"/>
            <w:tcBorders>
              <w:right w:val="nil"/>
            </w:tcBorders>
            <w:hideMark/>
          </w:tcPr>
          <w:p w14:paraId="2E3DE7F6"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lastRenderedPageBreak/>
              <w:t>Long-term use is generally safe</w:t>
            </w:r>
          </w:p>
          <w:p w14:paraId="17F891E0" w14:textId="77777777" w:rsidR="006C1FAB" w:rsidRPr="0034757A" w:rsidRDefault="006C1FAB" w:rsidP="00C150DD">
            <w:pPr>
              <w:ind w:left="180"/>
              <w:rPr>
                <w:rFonts w:ascii="Arial" w:hAnsi="Arial" w:cs="Arial"/>
                <w:color w:val="000000" w:themeColor="text1"/>
                <w:sz w:val="20"/>
                <w:szCs w:val="20"/>
              </w:rPr>
            </w:pPr>
          </w:p>
          <w:p w14:paraId="3600F91F" w14:textId="77777777" w:rsidR="006C1FAB" w:rsidRPr="0034757A" w:rsidRDefault="006C1FAB" w:rsidP="00C150DD">
            <w:pPr>
              <w:ind w:left="180"/>
              <w:rPr>
                <w:rFonts w:ascii="Arial" w:hAnsi="Arial" w:cs="Arial"/>
                <w:color w:val="000000" w:themeColor="text1"/>
                <w:sz w:val="20"/>
                <w:szCs w:val="20"/>
              </w:rPr>
            </w:pPr>
          </w:p>
          <w:p w14:paraId="5E61DD52" w14:textId="77777777" w:rsidR="006C1FAB" w:rsidRPr="0034757A" w:rsidRDefault="006C1FAB" w:rsidP="00C150DD">
            <w:pPr>
              <w:ind w:left="180"/>
              <w:rPr>
                <w:rFonts w:ascii="Arial" w:hAnsi="Arial" w:cs="Arial"/>
                <w:color w:val="000000" w:themeColor="text1"/>
                <w:sz w:val="20"/>
                <w:szCs w:val="20"/>
              </w:rPr>
            </w:pPr>
          </w:p>
          <w:p w14:paraId="6B74826E"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Dose tapering is recommended to reduce side effects</w:t>
            </w:r>
          </w:p>
          <w:p w14:paraId="6FBCA886" w14:textId="77777777" w:rsidR="006C1FAB" w:rsidRPr="0034757A" w:rsidRDefault="006C1FAB" w:rsidP="00C150DD">
            <w:pPr>
              <w:ind w:left="180"/>
              <w:rPr>
                <w:rFonts w:ascii="Arial" w:hAnsi="Arial" w:cs="Arial"/>
                <w:color w:val="000000" w:themeColor="text1"/>
                <w:sz w:val="20"/>
                <w:szCs w:val="20"/>
              </w:rPr>
            </w:pPr>
          </w:p>
          <w:p w14:paraId="339A128B"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Requires regular monitoring of kidney, liver, and blood parameters</w:t>
            </w:r>
          </w:p>
          <w:p w14:paraId="38C62DB2" w14:textId="77777777" w:rsidR="006C1FAB" w:rsidRPr="0034757A" w:rsidRDefault="006C1FAB" w:rsidP="00C150DD">
            <w:pPr>
              <w:ind w:left="180"/>
              <w:rPr>
                <w:rFonts w:ascii="Arial" w:hAnsi="Arial" w:cs="Arial"/>
                <w:color w:val="000000" w:themeColor="text1"/>
                <w:sz w:val="20"/>
                <w:szCs w:val="20"/>
              </w:rPr>
            </w:pPr>
          </w:p>
          <w:p w14:paraId="25D3DF48" w14:textId="77777777" w:rsidR="006C1FAB" w:rsidRPr="0034757A" w:rsidRDefault="006C1FAB" w:rsidP="00C150DD">
            <w:pPr>
              <w:ind w:left="180"/>
              <w:rPr>
                <w:rFonts w:ascii="Arial" w:hAnsi="Arial" w:cs="Arial"/>
                <w:color w:val="000000" w:themeColor="text1"/>
                <w:sz w:val="20"/>
                <w:szCs w:val="20"/>
                <w:rtl/>
              </w:rPr>
            </w:pPr>
          </w:p>
          <w:p w14:paraId="4C2989EC" w14:textId="77777777" w:rsidR="006C1FAB" w:rsidRPr="0034757A" w:rsidRDefault="006C1FAB" w:rsidP="00C150DD">
            <w:pPr>
              <w:ind w:left="180"/>
              <w:rPr>
                <w:rFonts w:ascii="Arial" w:hAnsi="Arial" w:cs="Arial"/>
                <w:color w:val="000000" w:themeColor="text1"/>
                <w:sz w:val="20"/>
                <w:szCs w:val="20"/>
                <w:rtl/>
              </w:rPr>
            </w:pPr>
          </w:p>
          <w:p w14:paraId="709D087C"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Useful in resistant cases and helps reduce corticosteroid use</w:t>
            </w:r>
          </w:p>
          <w:p w14:paraId="535B7083" w14:textId="77777777" w:rsidR="006C1FAB" w:rsidRPr="0034757A" w:rsidRDefault="006C1FAB" w:rsidP="00C150DD">
            <w:pPr>
              <w:ind w:left="180"/>
              <w:rPr>
                <w:rFonts w:ascii="Arial" w:hAnsi="Arial" w:cs="Arial"/>
                <w:color w:val="000000" w:themeColor="text1"/>
                <w:sz w:val="20"/>
                <w:szCs w:val="20"/>
              </w:rPr>
            </w:pPr>
          </w:p>
          <w:p w14:paraId="75F827FB" w14:textId="77777777" w:rsidR="006C1FAB" w:rsidRPr="0034757A" w:rsidRDefault="006C1FAB" w:rsidP="00C150DD">
            <w:pPr>
              <w:ind w:left="180"/>
              <w:rPr>
                <w:rFonts w:ascii="Arial" w:hAnsi="Arial" w:cs="Arial"/>
                <w:color w:val="000000" w:themeColor="text1"/>
                <w:sz w:val="20"/>
                <w:szCs w:val="20"/>
                <w:rtl/>
              </w:rPr>
            </w:pPr>
          </w:p>
          <w:p w14:paraId="4C22B295"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Necessary in long-term corticosteroid therapy</w:t>
            </w:r>
          </w:p>
          <w:p w14:paraId="6A29D545" w14:textId="77777777" w:rsidR="006C1FAB" w:rsidRPr="0034757A" w:rsidRDefault="006C1FAB" w:rsidP="00C150DD">
            <w:pPr>
              <w:ind w:left="180"/>
              <w:rPr>
                <w:rFonts w:ascii="Arial" w:hAnsi="Arial" w:cs="Arial"/>
                <w:color w:val="000000" w:themeColor="text1"/>
                <w:sz w:val="20"/>
                <w:szCs w:val="20"/>
              </w:rPr>
            </w:pPr>
          </w:p>
          <w:p w14:paraId="61E79B6B" w14:textId="77777777" w:rsidR="006C1FAB" w:rsidRPr="0034757A" w:rsidRDefault="006C1FAB" w:rsidP="00C150DD">
            <w:pPr>
              <w:ind w:left="180"/>
              <w:rPr>
                <w:rFonts w:ascii="Arial" w:hAnsi="Arial" w:cs="Arial"/>
                <w:color w:val="000000" w:themeColor="text1"/>
                <w:sz w:val="20"/>
                <w:szCs w:val="20"/>
                <w:rtl/>
              </w:rPr>
            </w:pPr>
          </w:p>
          <w:p w14:paraId="0D425288" w14:textId="77777777" w:rsidR="006C1FAB" w:rsidRPr="0034757A" w:rsidRDefault="006C1FAB" w:rsidP="00C150DD">
            <w:pPr>
              <w:ind w:left="180"/>
              <w:rPr>
                <w:rFonts w:ascii="Arial" w:hAnsi="Arial" w:cs="Arial"/>
                <w:color w:val="000000" w:themeColor="text1"/>
                <w:sz w:val="20"/>
                <w:szCs w:val="20"/>
              </w:rPr>
            </w:pPr>
            <w:r w:rsidRPr="0034757A">
              <w:rPr>
                <w:rFonts w:ascii="Arial" w:hAnsi="Arial" w:cs="Arial"/>
                <w:color w:val="000000" w:themeColor="text1"/>
                <w:sz w:val="20"/>
                <w:szCs w:val="20"/>
              </w:rPr>
              <w:t>Especially in patients with antiphospholipid antibodies</w:t>
            </w:r>
          </w:p>
        </w:tc>
      </w:tr>
      <w:bookmarkEnd w:id="2"/>
    </w:tbl>
    <w:p w14:paraId="5BFC2254" w14:textId="14776D3F" w:rsidR="00863BD3" w:rsidRPr="0034757A" w:rsidRDefault="00863BD3" w:rsidP="00C150DD">
      <w:pPr>
        <w:tabs>
          <w:tab w:val="left" w:pos="1080"/>
        </w:tabs>
        <w:ind w:left="180"/>
        <w:jc w:val="both"/>
        <w:rPr>
          <w:rFonts w:ascii="Arial" w:hAnsi="Arial"/>
          <w:b/>
          <w:color w:val="000000" w:themeColor="text1"/>
          <w:rtl/>
        </w:rPr>
      </w:pPr>
    </w:p>
    <w:p w14:paraId="1A555DFE" w14:textId="0415DCAF" w:rsidR="001338B5" w:rsidRPr="0034757A" w:rsidRDefault="001338B5" w:rsidP="00C150DD">
      <w:pPr>
        <w:ind w:left="180"/>
        <w:rPr>
          <w:rFonts w:ascii="Arial" w:hAnsi="Arial" w:cs="Arial"/>
          <w:i/>
          <w:iCs/>
          <w:color w:val="000000" w:themeColor="text1"/>
        </w:rPr>
      </w:pPr>
    </w:p>
    <w:p w14:paraId="55BFD082" w14:textId="77777777" w:rsidR="00855CA8" w:rsidRPr="0034757A" w:rsidRDefault="00855CA8" w:rsidP="00C150DD">
      <w:pPr>
        <w:ind w:left="180"/>
        <w:rPr>
          <w:rFonts w:asciiTheme="minorBidi" w:hAnsiTheme="minorBidi" w:cstheme="minorBidi"/>
          <w:b/>
          <w:bCs/>
          <w:color w:val="000000" w:themeColor="text1"/>
          <w:sz w:val="22"/>
          <w:szCs w:val="22"/>
          <w:lang w:bidi="ar-OM"/>
        </w:rPr>
      </w:pPr>
    </w:p>
    <w:p w14:paraId="3F67F124" w14:textId="32124419" w:rsidR="001338B5" w:rsidRPr="0034757A" w:rsidRDefault="001338B5" w:rsidP="00C150DD">
      <w:pPr>
        <w:ind w:left="180"/>
        <w:rPr>
          <w:rFonts w:asciiTheme="minorBidi" w:hAnsiTheme="minorBidi" w:cstheme="minorBidi"/>
          <w:b/>
          <w:bCs/>
          <w:color w:val="000000" w:themeColor="text1"/>
          <w:sz w:val="22"/>
          <w:szCs w:val="22"/>
          <w:lang w:bidi="ar-OM"/>
        </w:rPr>
      </w:pPr>
    </w:p>
    <w:p w14:paraId="01CB4E6C" w14:textId="4473C9AE" w:rsidR="001338B5" w:rsidRPr="0034757A" w:rsidRDefault="001338B5" w:rsidP="00C150DD">
      <w:pPr>
        <w:ind w:left="180"/>
        <w:rPr>
          <w:rFonts w:asciiTheme="minorBidi" w:hAnsiTheme="minorBidi" w:cstheme="minorBidi"/>
          <w:b/>
          <w:bCs/>
          <w:color w:val="000000" w:themeColor="text1"/>
          <w:sz w:val="22"/>
          <w:szCs w:val="22"/>
          <w:lang w:bidi="ar-OM"/>
        </w:rPr>
      </w:pPr>
    </w:p>
    <w:p w14:paraId="290CF533" w14:textId="77777777" w:rsidR="001338B5" w:rsidRPr="0034757A" w:rsidRDefault="001338B5" w:rsidP="00C150DD">
      <w:pPr>
        <w:ind w:left="180"/>
        <w:rPr>
          <w:rFonts w:asciiTheme="minorBidi" w:hAnsiTheme="minorBidi" w:cstheme="minorBidi"/>
          <w:b/>
          <w:bCs/>
          <w:color w:val="000000" w:themeColor="text1"/>
          <w:sz w:val="22"/>
          <w:szCs w:val="22"/>
          <w:lang w:bidi="ar-OM"/>
        </w:rPr>
      </w:pPr>
    </w:p>
    <w:p w14:paraId="7F024D53" w14:textId="51C6D309" w:rsidR="006C1FAB" w:rsidRPr="0034757A" w:rsidRDefault="006C1FAB" w:rsidP="00C150DD">
      <w:pPr>
        <w:ind w:left="180"/>
        <w:rPr>
          <w:rFonts w:asciiTheme="minorBidi" w:hAnsiTheme="minorBidi" w:cstheme="minorBidi"/>
          <w:b/>
          <w:bCs/>
          <w:color w:val="000000" w:themeColor="text1"/>
          <w:sz w:val="22"/>
          <w:szCs w:val="22"/>
          <w:rtl/>
        </w:rPr>
      </w:pPr>
      <w:r w:rsidRPr="0034757A">
        <w:rPr>
          <w:rFonts w:asciiTheme="minorBidi" w:hAnsiTheme="minorBidi" w:cstheme="minorBidi"/>
          <w:b/>
          <w:bCs/>
          <w:color w:val="000000" w:themeColor="text1"/>
          <w:sz w:val="22"/>
          <w:szCs w:val="22"/>
          <w:rtl/>
          <w:lang w:bidi="ar-OM"/>
        </w:rPr>
        <w:t>7</w:t>
      </w:r>
      <w:r w:rsidRPr="0034757A">
        <w:rPr>
          <w:rFonts w:asciiTheme="minorBidi" w:hAnsiTheme="minorBidi" w:cstheme="minorBidi"/>
          <w:b/>
          <w:bCs/>
          <w:color w:val="000000" w:themeColor="text1"/>
          <w:sz w:val="22"/>
          <w:szCs w:val="22"/>
          <w:lang w:bidi="ar-OM"/>
        </w:rPr>
        <w:t xml:space="preserve">. </w:t>
      </w:r>
      <w:r w:rsidRPr="0034757A">
        <w:rPr>
          <w:rFonts w:asciiTheme="minorBidi" w:hAnsiTheme="minorBidi" w:cstheme="minorBidi"/>
          <w:b/>
          <w:bCs/>
          <w:color w:val="000000" w:themeColor="text1"/>
          <w:sz w:val="22"/>
          <w:szCs w:val="22"/>
        </w:rPr>
        <w:t>PREVENTIVE MEASURES AND DIETARY LIFESTYLE MODIFICATIONS IN SLE</w:t>
      </w:r>
    </w:p>
    <w:p w14:paraId="683E2618" w14:textId="6BF7B185" w:rsidR="006C1FAB" w:rsidRPr="0034757A" w:rsidRDefault="006C1FAB" w:rsidP="00687A7A">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Nutrition plays a vital role in modulating immune responses and reducing inflammation in patients with systemic lupus erythematosus. Recent evidence suggests that a balanced diet rich in antioxidants can help mitigate disease severity and reduce the frequency of flare-ups. Patients are advised to consume fresh fruits and vegetables, as well as plant-based protein sources such as legumes and nuts, and to avoid saturated fats and refined sugars, which are known to exacerbate systemic inflammation (Yousef et al., 2024</w:t>
      </w:r>
      <w:r w:rsidR="00687A7A" w:rsidRPr="0034757A">
        <w:rPr>
          <w:rFonts w:ascii="Arial" w:hAnsi="Arial" w:cs="Arial"/>
          <w:color w:val="000000" w:themeColor="text1"/>
          <w:sz w:val="20"/>
          <w:szCs w:val="20"/>
        </w:rPr>
        <w:t xml:space="preserve">; Aziz </w:t>
      </w:r>
      <w:r w:rsidR="00687A7A" w:rsidRPr="0034757A">
        <w:rPr>
          <w:rFonts w:asciiTheme="minorBidi" w:eastAsia="Calibri" w:hAnsiTheme="minorBidi" w:cstheme="minorBidi"/>
          <w:color w:val="000000" w:themeColor="text1"/>
          <w:sz w:val="20"/>
          <w:szCs w:val="20"/>
          <w:shd w:val="clear" w:color="auto" w:fill="FFFFFF"/>
        </w:rPr>
        <w:t>et</w:t>
      </w:r>
      <w:r w:rsidR="00687A7A" w:rsidRPr="0034757A">
        <w:rPr>
          <w:rFonts w:ascii="Arial" w:hAnsi="Arial" w:cs="Arial"/>
          <w:color w:val="000000" w:themeColor="text1"/>
          <w:sz w:val="20"/>
          <w:szCs w:val="20"/>
        </w:rPr>
        <w:t xml:space="preserve"> al., 2025</w:t>
      </w:r>
      <w:r w:rsidRPr="0034757A">
        <w:rPr>
          <w:rFonts w:ascii="Arial" w:hAnsi="Arial" w:cs="Arial"/>
          <w:color w:val="000000" w:themeColor="text1"/>
          <w:sz w:val="20"/>
          <w:szCs w:val="20"/>
        </w:rPr>
        <w:t>). Additionally, omega-3 polyunsaturated fatty acids found in fish oi</w:t>
      </w:r>
      <w:r w:rsidR="00374BB0" w:rsidRPr="0034757A">
        <w:rPr>
          <w:rFonts w:ascii="Arial" w:hAnsi="Arial" w:cs="Arial"/>
          <w:color w:val="000000" w:themeColor="text1"/>
          <w:sz w:val="20"/>
          <w:szCs w:val="20"/>
        </w:rPr>
        <w:t xml:space="preserve">l </w:t>
      </w:r>
      <w:r w:rsidRPr="0034757A">
        <w:rPr>
          <w:rFonts w:ascii="Arial" w:hAnsi="Arial" w:cs="Arial"/>
          <w:color w:val="000000" w:themeColor="text1"/>
          <w:sz w:val="20"/>
          <w:szCs w:val="20"/>
        </w:rPr>
        <w:t xml:space="preserve">particularly </w:t>
      </w:r>
      <w:proofErr w:type="spellStart"/>
      <w:r w:rsidRPr="0034757A">
        <w:rPr>
          <w:rFonts w:ascii="Arial" w:hAnsi="Arial" w:cs="Arial"/>
          <w:color w:val="000000" w:themeColor="text1"/>
          <w:sz w:val="20"/>
          <w:szCs w:val="20"/>
        </w:rPr>
        <w:t>eicosapentaenoic</w:t>
      </w:r>
      <w:proofErr w:type="spellEnd"/>
      <w:r w:rsidRPr="0034757A">
        <w:rPr>
          <w:rFonts w:ascii="Arial" w:hAnsi="Arial" w:cs="Arial"/>
          <w:color w:val="000000" w:themeColor="text1"/>
          <w:sz w:val="20"/>
          <w:szCs w:val="20"/>
        </w:rPr>
        <w:t xml:space="preserve"> acid</w:t>
      </w:r>
      <w:r w:rsidR="00374BB0" w:rsidRPr="0034757A">
        <w:rPr>
          <w:rFonts w:ascii="Arial" w:hAnsi="Arial" w:cs="Arial"/>
          <w:color w:val="000000" w:themeColor="text1"/>
          <w:sz w:val="20"/>
          <w:szCs w:val="20"/>
        </w:rPr>
        <w:t xml:space="preserve"> </w:t>
      </w:r>
      <w:r w:rsidRPr="0034757A">
        <w:rPr>
          <w:rFonts w:ascii="Arial" w:hAnsi="Arial" w:cs="Arial"/>
          <w:color w:val="000000" w:themeColor="text1"/>
          <w:sz w:val="20"/>
          <w:szCs w:val="20"/>
        </w:rPr>
        <w:t>have shown anti-inflammatory properties that benefit joint and skin symptoms and improve cardiovascular health, especially in patients with antiphospholipid antibodies (Khalil et al., 2023</w:t>
      </w:r>
      <w:r w:rsidR="00687A7A" w:rsidRPr="0034757A">
        <w:rPr>
          <w:rFonts w:ascii="Arial" w:hAnsi="Arial" w:cs="Arial"/>
          <w:color w:val="000000" w:themeColor="text1"/>
          <w:sz w:val="20"/>
          <w:szCs w:val="20"/>
        </w:rPr>
        <w:t xml:space="preserve">; </w:t>
      </w:r>
      <w:proofErr w:type="spellStart"/>
      <w:r w:rsidR="00687A7A" w:rsidRPr="0034757A">
        <w:rPr>
          <w:rFonts w:ascii="Arial" w:hAnsi="Arial" w:cs="Arial"/>
          <w:color w:val="000000" w:themeColor="text1"/>
          <w:sz w:val="20"/>
          <w:szCs w:val="20"/>
        </w:rPr>
        <w:t>Hamasalih</w:t>
      </w:r>
      <w:proofErr w:type="spellEnd"/>
      <w:r w:rsidR="00687A7A" w:rsidRPr="0034757A">
        <w:rPr>
          <w:rFonts w:ascii="Arial" w:hAnsi="Arial" w:cs="Arial"/>
          <w:color w:val="000000" w:themeColor="text1"/>
          <w:sz w:val="20"/>
          <w:szCs w:val="20"/>
        </w:rPr>
        <w:t xml:space="preserve"> et al., 2025</w:t>
      </w:r>
      <w:r w:rsidRPr="0034757A">
        <w:rPr>
          <w:rFonts w:ascii="Arial" w:hAnsi="Arial" w:cs="Arial"/>
          <w:color w:val="000000" w:themeColor="text1"/>
          <w:sz w:val="20"/>
          <w:szCs w:val="20"/>
        </w:rPr>
        <w:t>). Vitamin D deficiency is also common in SLE patients and should be corrected via supplementation or safe sun exposure to support bone health and regulate immune activity. Sodium intake should be limited, particularly in patients receiving long-term corticosteroid therapy, to reduce the risk of hypertension and fluid retention. A diet low in calories and rich in dietary fiber may assist in weight control and lower the risk of cardiovascular complications associated with lupus (El-Sayed &amp; Ibrahim, 2025</w:t>
      </w:r>
      <w:r w:rsidR="00687A7A" w:rsidRPr="0034757A">
        <w:rPr>
          <w:rFonts w:ascii="Arial" w:hAnsi="Arial" w:cs="Arial"/>
          <w:color w:val="000000" w:themeColor="text1"/>
          <w:sz w:val="20"/>
          <w:szCs w:val="20"/>
        </w:rPr>
        <w:t>; Omar et al., 2025</w:t>
      </w:r>
      <w:r w:rsidRPr="0034757A">
        <w:rPr>
          <w:rFonts w:ascii="Arial" w:hAnsi="Arial" w:cs="Arial"/>
          <w:color w:val="000000" w:themeColor="text1"/>
          <w:sz w:val="20"/>
          <w:szCs w:val="20"/>
        </w:rPr>
        <w:t>).</w:t>
      </w:r>
    </w:p>
    <w:p w14:paraId="69F7DD8C" w14:textId="77777777" w:rsidR="006C1FAB" w:rsidRPr="0034757A" w:rsidRDefault="006C1FAB" w:rsidP="00C150DD">
      <w:pPr>
        <w:pStyle w:val="NormalWeb"/>
        <w:ind w:left="180"/>
        <w:rPr>
          <w:rFonts w:asciiTheme="minorBidi" w:hAnsiTheme="minorBidi" w:cstheme="minorBidi"/>
          <w:b/>
          <w:bCs/>
          <w:color w:val="000000" w:themeColor="text1"/>
          <w:sz w:val="22"/>
          <w:szCs w:val="22"/>
          <w:rtl/>
        </w:rPr>
      </w:pPr>
      <w:r w:rsidRPr="0034757A">
        <w:rPr>
          <w:rFonts w:asciiTheme="minorBidi" w:hAnsiTheme="minorBidi" w:cstheme="minorBidi"/>
          <w:b/>
          <w:bCs/>
          <w:color w:val="000000" w:themeColor="text1"/>
          <w:sz w:val="22"/>
          <w:szCs w:val="22"/>
          <w:lang w:bidi="ar-OM"/>
        </w:rPr>
        <w:t xml:space="preserve">8. </w:t>
      </w:r>
      <w:r w:rsidRPr="0034757A">
        <w:rPr>
          <w:rFonts w:asciiTheme="minorBidi" w:hAnsiTheme="minorBidi" w:cstheme="minorBidi"/>
          <w:b/>
          <w:bCs/>
          <w:color w:val="000000" w:themeColor="text1"/>
          <w:sz w:val="22"/>
          <w:szCs w:val="22"/>
        </w:rPr>
        <w:t>FUTURE DIRECTIONS AND RESEARCH GAPS IN SYSTEMIC LUPUS ERYTHEMATOSUS</w:t>
      </w:r>
    </w:p>
    <w:p w14:paraId="04D0D3A6" w14:textId="529CAC4B" w:rsidR="006C1FAB" w:rsidRPr="0034757A" w:rsidRDefault="006C1FAB" w:rsidP="00C150DD">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Systemic lupus erythematosus remains a complex, </w:t>
      </w:r>
      <w:r w:rsidR="00FD0439" w:rsidRPr="0034757A">
        <w:rPr>
          <w:rFonts w:ascii="Arial" w:hAnsi="Arial" w:cs="Arial"/>
          <w:color w:val="000000" w:themeColor="text1"/>
          <w:sz w:val="20"/>
          <w:szCs w:val="20"/>
        </w:rPr>
        <w:t>multifaceted disease with numerous unresolved research gaps that hinder a comprehensive</w:t>
      </w:r>
      <w:r w:rsidRPr="0034757A">
        <w:rPr>
          <w:rFonts w:ascii="Arial" w:hAnsi="Arial" w:cs="Arial"/>
          <w:color w:val="000000" w:themeColor="text1"/>
          <w:sz w:val="20"/>
          <w:szCs w:val="20"/>
        </w:rPr>
        <w:t xml:space="preserve"> understanding and improvement of treatment options. One significant future direction involves the development of personalized targeted therapies based on individual genetic and immunologic differences, which could enhance treatment efficacy and minimize adverse effects (Al-Arabi et al., 2024). There is an urgent need for deeper studies to elucidate the precise role of environmental and nutritional factors in triggering the disease and modulating immune responses, alongside improving early diagnostic tools to detect the disease before it progresses to advanced stages (Al-Khalili &amp; Al-Abadi, 2023). Moreover, research into molecular areas such as stem cell therapy and gene therapy </w:t>
      </w:r>
      <w:r w:rsidR="00FD0439" w:rsidRPr="0034757A">
        <w:rPr>
          <w:rFonts w:ascii="Arial" w:hAnsi="Arial" w:cs="Arial"/>
          <w:color w:val="000000" w:themeColor="text1"/>
          <w:sz w:val="20"/>
          <w:szCs w:val="20"/>
        </w:rPr>
        <w:t>represents</w:t>
      </w:r>
      <w:r w:rsidRPr="0034757A">
        <w:rPr>
          <w:rFonts w:ascii="Arial" w:hAnsi="Arial" w:cs="Arial"/>
          <w:color w:val="000000" w:themeColor="text1"/>
          <w:sz w:val="20"/>
          <w:szCs w:val="20"/>
        </w:rPr>
        <w:t xml:space="preserve"> a promising gap that may open new avenues for curative treatments of lupus (Al-Hashimi, 2025</w:t>
      </w:r>
      <w:r w:rsidR="005D7DF1" w:rsidRPr="0034757A">
        <w:rPr>
          <w:rFonts w:ascii="Arial" w:hAnsi="Arial" w:cs="Arial"/>
          <w:color w:val="000000" w:themeColor="text1"/>
          <w:sz w:val="20"/>
          <w:szCs w:val="20"/>
        </w:rPr>
        <w:t>; Salih et al., 2025</w:t>
      </w:r>
      <w:r w:rsidRPr="0034757A">
        <w:rPr>
          <w:rFonts w:ascii="Arial" w:hAnsi="Arial" w:cs="Arial"/>
          <w:color w:val="000000" w:themeColor="text1"/>
          <w:sz w:val="20"/>
          <w:szCs w:val="20"/>
        </w:rPr>
        <w:t>). Additionally, long-term clinical trials are essential to evaluate the safety and efficacy of novel biologic therapies, as well as to study the psychological and social impacts of the disease and how to enhance patients' quality of life through multidisciplinary interventions (Al-Najjar et al., 2024).</w:t>
      </w:r>
    </w:p>
    <w:p w14:paraId="44A6D0B2" w14:textId="77777777" w:rsidR="006C1FAB" w:rsidRPr="0034757A" w:rsidRDefault="006C1FAB" w:rsidP="00C150DD">
      <w:pPr>
        <w:tabs>
          <w:tab w:val="left" w:pos="1080"/>
        </w:tabs>
        <w:ind w:left="180"/>
        <w:jc w:val="both"/>
        <w:rPr>
          <w:rFonts w:ascii="Arial" w:hAnsi="Arial"/>
          <w:b/>
          <w:color w:val="000000" w:themeColor="text1"/>
        </w:rPr>
      </w:pPr>
    </w:p>
    <w:p w14:paraId="4C453179" w14:textId="7D3158D9" w:rsidR="00B01FCD" w:rsidRPr="0034757A" w:rsidRDefault="008339C8" w:rsidP="00C150DD">
      <w:pPr>
        <w:pStyle w:val="ConcHead"/>
        <w:spacing w:after="0"/>
        <w:ind w:left="180"/>
        <w:jc w:val="both"/>
        <w:rPr>
          <w:rFonts w:ascii="Arial" w:hAnsi="Arial" w:cs="Arial"/>
          <w:color w:val="000000" w:themeColor="text1"/>
        </w:rPr>
      </w:pPr>
      <w:r w:rsidRPr="0034757A">
        <w:rPr>
          <w:rFonts w:ascii="Arial" w:hAnsi="Arial" w:cs="Arial"/>
          <w:color w:val="000000" w:themeColor="text1"/>
        </w:rPr>
        <w:t>9.</w:t>
      </w:r>
      <w:r w:rsidR="00000F8F" w:rsidRPr="0034757A">
        <w:rPr>
          <w:rFonts w:ascii="Arial" w:hAnsi="Arial" w:cs="Arial"/>
          <w:color w:val="000000" w:themeColor="text1"/>
        </w:rPr>
        <w:t xml:space="preserve"> </w:t>
      </w:r>
      <w:r w:rsidR="00B01FCD" w:rsidRPr="0034757A">
        <w:rPr>
          <w:rFonts w:ascii="Arial" w:hAnsi="Arial" w:cs="Arial"/>
          <w:color w:val="000000" w:themeColor="text1"/>
        </w:rPr>
        <w:t>Conclusion</w:t>
      </w:r>
    </w:p>
    <w:p w14:paraId="6B86046E" w14:textId="77777777" w:rsidR="006C1FAB" w:rsidRPr="0034757A" w:rsidRDefault="006C1FAB" w:rsidP="00C150DD">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Systemic lupus erythematosus is a complex autoimmune disease that affects multiple organs and systems, requiring a comprehensive understanding of its risk factors, pathophysiology, diagnosis, and treatment. Despite significant advances in diagnostics and therapeutics, there remain critical research gaps that need to be addressed to achieve deeper insights and develop safer and more effective treatments. Lifestyle modifications, particularly nutritional aspects, play a crucial role in improving patients’ quality of life and reducing disease complications. Continued scientific research and medical innovation are essential to create personalized </w:t>
      </w:r>
      <w:r w:rsidRPr="0034757A">
        <w:rPr>
          <w:rFonts w:ascii="Arial" w:hAnsi="Arial" w:cs="Arial"/>
          <w:color w:val="000000" w:themeColor="text1"/>
          <w:sz w:val="20"/>
          <w:szCs w:val="20"/>
        </w:rPr>
        <w:lastRenderedPageBreak/>
        <w:t>approaches tailored to each patient’s genetic and environmental profile, offering promising prospects for better disease control and improved therapeutic outcomes.</w:t>
      </w:r>
    </w:p>
    <w:p w14:paraId="05AC23A2" w14:textId="77777777" w:rsidR="00790ADA" w:rsidRPr="0034757A" w:rsidRDefault="00790ADA" w:rsidP="00C150DD">
      <w:pPr>
        <w:pStyle w:val="Body"/>
        <w:spacing w:after="0"/>
        <w:ind w:left="180"/>
        <w:rPr>
          <w:rFonts w:ascii="Arial" w:hAnsi="Arial" w:cs="Arial"/>
          <w:color w:val="000000" w:themeColor="text1"/>
        </w:rPr>
      </w:pPr>
    </w:p>
    <w:p w14:paraId="7AF80961" w14:textId="77777777" w:rsidR="00EB4AFC" w:rsidRPr="00EB4AFC" w:rsidRDefault="00EB4AFC" w:rsidP="00EB4AFC">
      <w:pPr>
        <w:pStyle w:val="ReferHead"/>
        <w:ind w:left="180"/>
        <w:rPr>
          <w:rFonts w:ascii="Arial" w:hAnsi="Arial" w:cs="Arial"/>
          <w:b w:val="0"/>
          <w:caps w:val="0"/>
          <w:color w:val="000000" w:themeColor="text1"/>
          <w:sz w:val="20"/>
        </w:rPr>
      </w:pPr>
      <w:r w:rsidRPr="00EB4AFC">
        <w:rPr>
          <w:rFonts w:ascii="Arial" w:hAnsi="Arial" w:cs="Arial"/>
          <w:b w:val="0"/>
          <w:caps w:val="0"/>
          <w:color w:val="000000" w:themeColor="text1"/>
          <w:sz w:val="20"/>
        </w:rPr>
        <w:t>COMPETING INTERESTS DISCLAIMER:</w:t>
      </w:r>
    </w:p>
    <w:p w14:paraId="642206B6" w14:textId="188CD1BD" w:rsidR="00EB4AFC" w:rsidRPr="0034757A" w:rsidRDefault="00EB4AFC" w:rsidP="00EB4AFC">
      <w:pPr>
        <w:pStyle w:val="ReferHead"/>
        <w:ind w:left="180"/>
        <w:rPr>
          <w:rFonts w:ascii="Arial" w:hAnsi="Arial" w:cs="Arial"/>
          <w:b w:val="0"/>
          <w:caps w:val="0"/>
          <w:color w:val="000000" w:themeColor="text1"/>
          <w:sz w:val="20"/>
        </w:rPr>
      </w:pPr>
      <w:r w:rsidRPr="00EB4AFC">
        <w:rPr>
          <w:rFonts w:ascii="Arial" w:hAnsi="Arial" w:cs="Arial"/>
          <w:b w:val="0"/>
          <w:caps w:val="0"/>
          <w:color w:val="000000" w:themeColor="text1"/>
          <w:sz w:val="20"/>
        </w:rPr>
        <w:t>Authors have declared that they have no known competing financial interests OR non-financial interests OR personal relationships that could have appeared to influence the work reported in this paper.</w:t>
      </w:r>
    </w:p>
    <w:p w14:paraId="07125661" w14:textId="77777777" w:rsidR="002B685A" w:rsidRPr="0034757A" w:rsidRDefault="002B685A" w:rsidP="00C150DD">
      <w:pPr>
        <w:pStyle w:val="ReferHead"/>
        <w:spacing w:after="0"/>
        <w:ind w:left="180"/>
        <w:jc w:val="both"/>
        <w:rPr>
          <w:rFonts w:ascii="Arial" w:hAnsi="Arial" w:cs="Arial"/>
          <w:b w:val="0"/>
          <w:caps w:val="0"/>
          <w:color w:val="000000" w:themeColor="text1"/>
          <w:sz w:val="20"/>
        </w:rPr>
      </w:pPr>
    </w:p>
    <w:p w14:paraId="50E63736" w14:textId="77777777" w:rsidR="001A29D8" w:rsidRPr="0034757A" w:rsidRDefault="001A29D8" w:rsidP="00C150DD">
      <w:pPr>
        <w:pStyle w:val="ReferHead"/>
        <w:spacing w:after="0"/>
        <w:ind w:left="180"/>
        <w:jc w:val="both"/>
        <w:rPr>
          <w:rFonts w:ascii="Arial" w:hAnsi="Arial" w:cs="Arial"/>
          <w:b w:val="0"/>
          <w:caps w:val="0"/>
          <w:color w:val="000000" w:themeColor="text1"/>
          <w:sz w:val="20"/>
        </w:rPr>
      </w:pPr>
    </w:p>
    <w:p w14:paraId="2C776BAD" w14:textId="77777777" w:rsidR="00860000" w:rsidRPr="0034757A" w:rsidRDefault="00860000" w:rsidP="00C150DD">
      <w:pPr>
        <w:pStyle w:val="ReferHead"/>
        <w:spacing w:after="0"/>
        <w:ind w:left="180"/>
        <w:jc w:val="both"/>
        <w:rPr>
          <w:rFonts w:ascii="Arial" w:hAnsi="Arial" w:cs="Arial"/>
          <w:color w:val="000000" w:themeColor="text1"/>
        </w:rPr>
      </w:pPr>
    </w:p>
    <w:p w14:paraId="5E2FCAFD" w14:textId="3C512730" w:rsidR="00D41663" w:rsidRPr="0034757A" w:rsidRDefault="00B01FCD" w:rsidP="00D41663">
      <w:pPr>
        <w:pStyle w:val="ReferHead"/>
        <w:spacing w:after="0"/>
        <w:ind w:left="180"/>
        <w:jc w:val="both"/>
        <w:rPr>
          <w:rFonts w:ascii="Arial" w:hAnsi="Arial" w:cs="Arial"/>
          <w:color w:val="000000" w:themeColor="text1"/>
        </w:rPr>
      </w:pPr>
      <w:r w:rsidRPr="0034757A">
        <w:rPr>
          <w:rFonts w:ascii="Arial" w:hAnsi="Arial" w:cs="Arial"/>
          <w:color w:val="000000" w:themeColor="text1"/>
        </w:rPr>
        <w:t>References</w:t>
      </w:r>
    </w:p>
    <w:p w14:paraId="6A8B2FA3"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Abdul, N. A., Ali, R. A., Mohamad, S. J., Abdullah, R. H., Omer, Z. O., &amp; Talb, S. S. (2024). Chemical characterization and comparative analysis of sunflower oil: Exploring the impact of heat treatment on its composition. </w:t>
      </w:r>
      <w:r w:rsidRPr="0034757A">
        <w:rPr>
          <w:rStyle w:val="Emphasis"/>
          <w:rFonts w:ascii="Arial" w:eastAsiaTheme="majorEastAsia" w:hAnsi="Arial" w:cs="Arial"/>
          <w:i w:val="0"/>
          <w:iCs w:val="0"/>
          <w:color w:val="000000" w:themeColor="text1"/>
          <w:sz w:val="20"/>
          <w:szCs w:val="20"/>
        </w:rPr>
        <w:t>IOP Conference Series: Earth and Environmental Science, 1371</w:t>
      </w:r>
      <w:r w:rsidRPr="0034757A">
        <w:rPr>
          <w:rFonts w:ascii="Arial" w:hAnsi="Arial" w:cs="Arial"/>
          <w:color w:val="000000" w:themeColor="text1"/>
          <w:sz w:val="20"/>
          <w:szCs w:val="20"/>
        </w:rPr>
        <w:t xml:space="preserve">(6), 062025. </w:t>
      </w:r>
      <w:hyperlink r:id="rId16" w:tgtFrame="_new" w:history="1">
        <w:r w:rsidRPr="0034757A">
          <w:rPr>
            <w:rStyle w:val="Hyperlink"/>
            <w:rFonts w:ascii="Arial" w:hAnsi="Arial" w:cs="Arial"/>
            <w:color w:val="000000" w:themeColor="text1"/>
            <w:sz w:val="20"/>
            <w:szCs w:val="20"/>
          </w:rPr>
          <w:t>https://doi.org/10.1088/1755-1315/1371/6/062025</w:t>
        </w:r>
      </w:hyperlink>
    </w:p>
    <w:p w14:paraId="78AF7759" w14:textId="77777777" w:rsidR="00D41663" w:rsidRPr="0034757A" w:rsidRDefault="00D41663" w:rsidP="002B2996">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Abdul, N. A., Saeed, M. W. M., Salih, A. M., Talb, S. S., Ali, R. A., </w:t>
      </w:r>
      <w:proofErr w:type="spellStart"/>
      <w:r w:rsidRPr="0034757A">
        <w:rPr>
          <w:rFonts w:asciiTheme="minorBidi" w:eastAsia="Calibri" w:hAnsiTheme="minorBidi" w:cstheme="minorBidi"/>
          <w:color w:val="000000" w:themeColor="text1"/>
          <w:shd w:val="clear" w:color="auto" w:fill="FFFFFF"/>
        </w:rPr>
        <w:t>Sdiq</w:t>
      </w:r>
      <w:proofErr w:type="spellEnd"/>
      <w:r w:rsidRPr="0034757A">
        <w:rPr>
          <w:rFonts w:asciiTheme="minorBidi" w:eastAsia="Calibri" w:hAnsiTheme="minorBidi" w:cstheme="minorBidi"/>
          <w:color w:val="000000" w:themeColor="text1"/>
          <w:shd w:val="clear" w:color="auto" w:fill="FFFFFF"/>
        </w:rPr>
        <w:t>, S. J. M., &amp; Abdulrahman, A. B. M. (2025). Enhancing Dough Quality: The Effects of Transglutaminase and Glucose Oxidase on Stability and Mixing Resistance. I</w:t>
      </w:r>
      <w:r w:rsidRPr="0034757A">
        <w:rPr>
          <w:rFonts w:asciiTheme="minorBidi" w:eastAsia="Calibri" w:hAnsiTheme="minorBidi" w:cstheme="minorBidi"/>
          <w:i/>
          <w:iCs/>
          <w:color w:val="000000" w:themeColor="text1"/>
          <w:shd w:val="clear" w:color="auto" w:fill="FFFFFF"/>
        </w:rPr>
        <w:t>nternational Journal of Scientific Research in Modern Science and Technology</w:t>
      </w:r>
      <w:r w:rsidRPr="0034757A">
        <w:rPr>
          <w:rFonts w:asciiTheme="minorBidi" w:eastAsia="Calibri" w:hAnsiTheme="minorBidi" w:cstheme="minorBidi"/>
          <w:color w:val="000000" w:themeColor="text1"/>
          <w:shd w:val="clear" w:color="auto" w:fill="FFFFFF"/>
        </w:rPr>
        <w:t>, 4(4), 07-20.</w:t>
      </w:r>
    </w:p>
    <w:p w14:paraId="7E828A30"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Abdullah, A., et al. (2022). Pharmacological options in lupus treatment. </w:t>
      </w:r>
      <w:r w:rsidRPr="0034757A">
        <w:rPr>
          <w:rStyle w:val="Emphasis"/>
          <w:rFonts w:ascii="Arial" w:eastAsiaTheme="majorEastAsia" w:hAnsi="Arial" w:cs="Arial"/>
          <w:i w:val="0"/>
          <w:iCs w:val="0"/>
          <w:color w:val="000000" w:themeColor="text1"/>
          <w:sz w:val="20"/>
          <w:szCs w:val="20"/>
        </w:rPr>
        <w:t>Journal of Clinical Medicine Research, 14</w:t>
      </w:r>
      <w:r w:rsidRPr="0034757A">
        <w:rPr>
          <w:rFonts w:ascii="Arial" w:hAnsi="Arial" w:cs="Arial"/>
          <w:color w:val="000000" w:themeColor="text1"/>
          <w:sz w:val="20"/>
          <w:szCs w:val="20"/>
        </w:rPr>
        <w:t>(2), 88–94.</w:t>
      </w:r>
    </w:p>
    <w:p w14:paraId="70FC5330" w14:textId="77777777" w:rsidR="00D41663" w:rsidRPr="0034757A" w:rsidRDefault="00D41663" w:rsidP="002B2996">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Abdulrahman, R. R., Salih, A. M., Hussein, H. H. S., </w:t>
      </w:r>
      <w:proofErr w:type="spellStart"/>
      <w:r w:rsidRPr="0034757A">
        <w:rPr>
          <w:rFonts w:asciiTheme="minorBidi" w:eastAsia="Calibri" w:hAnsiTheme="minorBidi" w:cstheme="minorBidi"/>
          <w:color w:val="000000" w:themeColor="text1"/>
          <w:shd w:val="clear" w:color="auto" w:fill="FFFFFF"/>
        </w:rPr>
        <w:t>Aivas</w:t>
      </w:r>
      <w:proofErr w:type="spellEnd"/>
      <w:r w:rsidRPr="0034757A">
        <w:rPr>
          <w:rFonts w:asciiTheme="minorBidi" w:eastAsia="Calibri" w:hAnsiTheme="minorBidi" w:cstheme="minorBidi"/>
          <w:color w:val="000000" w:themeColor="text1"/>
          <w:shd w:val="clear" w:color="auto" w:fill="FFFFFF"/>
        </w:rPr>
        <w:t xml:space="preserve">, S. A., Ahamd, K. H., Fatah, N. A., ... &amp; </w:t>
      </w:r>
      <w:proofErr w:type="spellStart"/>
      <w:r w:rsidRPr="0034757A">
        <w:rPr>
          <w:rFonts w:asciiTheme="minorBidi" w:eastAsia="Calibri" w:hAnsiTheme="minorBidi" w:cstheme="minorBidi"/>
          <w:color w:val="000000" w:themeColor="text1"/>
          <w:shd w:val="clear" w:color="auto" w:fill="FFFFFF"/>
        </w:rPr>
        <w:t>Bayz</w:t>
      </w:r>
      <w:proofErr w:type="spellEnd"/>
      <w:r w:rsidRPr="0034757A">
        <w:rPr>
          <w:rFonts w:asciiTheme="minorBidi" w:eastAsia="Calibri" w:hAnsiTheme="minorBidi" w:cstheme="minorBidi"/>
          <w:color w:val="000000" w:themeColor="text1"/>
          <w:shd w:val="clear" w:color="auto" w:fill="FFFFFF"/>
        </w:rPr>
        <w:t>, H. A. (2025). The Role of Agriculture Sector in Eradicating Poverty: Challenges, Policies, and Pathways for Economic Growth in Less Developed Countries. </w:t>
      </w:r>
      <w:r w:rsidRPr="0034757A">
        <w:rPr>
          <w:rFonts w:asciiTheme="minorBidi" w:eastAsia="Calibri" w:hAnsiTheme="minorBidi" w:cstheme="minorBidi"/>
          <w:i/>
          <w:iCs/>
          <w:color w:val="000000" w:themeColor="text1"/>
          <w:shd w:val="clear" w:color="auto" w:fill="FFFFFF"/>
        </w:rPr>
        <w:t>Education</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5</w:t>
      </w:r>
      <w:r w:rsidRPr="0034757A">
        <w:rPr>
          <w:rFonts w:asciiTheme="minorBidi" w:eastAsia="Calibri" w:hAnsiTheme="minorBidi" w:cstheme="minorBidi"/>
          <w:color w:val="000000" w:themeColor="text1"/>
          <w:shd w:val="clear" w:color="auto" w:fill="FFFFFF"/>
        </w:rPr>
        <w:t xml:space="preserve">(2), 208-213. </w:t>
      </w:r>
    </w:p>
    <w:p w14:paraId="1B104D1A" w14:textId="77777777" w:rsidR="00D41663" w:rsidRPr="0034757A" w:rsidRDefault="00D41663" w:rsidP="002B2996">
      <w:pPr>
        <w:spacing w:after="160" w:line="259" w:lineRule="auto"/>
        <w:ind w:left="-180"/>
        <w:jc w:val="both"/>
        <w:rPr>
          <w:rFonts w:asciiTheme="minorBidi" w:eastAsia="Calibri" w:hAnsiTheme="minorBidi" w:cstheme="minorBidi"/>
          <w:i/>
          <w:iCs/>
          <w:color w:val="000000" w:themeColor="text1"/>
          <w:shd w:val="clear" w:color="auto" w:fill="FFFFFF"/>
        </w:rPr>
      </w:pPr>
      <w:r w:rsidRPr="0034757A">
        <w:rPr>
          <w:rFonts w:asciiTheme="minorBidi" w:eastAsia="Calibri" w:hAnsiTheme="minorBidi" w:cstheme="minorBidi"/>
          <w:color w:val="000000" w:themeColor="text1"/>
          <w:shd w:val="clear" w:color="auto" w:fill="FFFFFF"/>
        </w:rPr>
        <w:t>Ahmed, K. M., Salih, A. M., Raoof, B. K., Ahmed, T. N., Ahmed, T. N., Mohammed, B. A., ... Omer, Z. O. (2025).</w:t>
      </w:r>
      <w:r w:rsidRPr="0034757A">
        <w:rPr>
          <w:rFonts w:asciiTheme="minorBidi" w:eastAsia="Calibri" w:hAnsiTheme="minorBidi" w:cstheme="minorBidi"/>
          <w:i/>
          <w:iCs/>
          <w:color w:val="000000" w:themeColor="text1"/>
          <w:shd w:val="clear" w:color="auto" w:fill="FFFFFF"/>
        </w:rPr>
        <w:t xml:space="preserve"> </w:t>
      </w:r>
      <w:r w:rsidRPr="0034757A">
        <w:rPr>
          <w:rFonts w:asciiTheme="minorBidi" w:eastAsia="Calibri" w:hAnsiTheme="minorBidi" w:cstheme="minorBidi"/>
          <w:color w:val="000000" w:themeColor="text1"/>
          <w:shd w:val="clear" w:color="auto" w:fill="FFFFFF"/>
        </w:rPr>
        <w:t>Economic Burden of Air Pollution and Healthcare Costs for Respiratory Diseases in the United States of America</w:t>
      </w:r>
      <w:r w:rsidRPr="0034757A">
        <w:rPr>
          <w:rFonts w:asciiTheme="minorBidi" w:eastAsia="Calibri" w:hAnsiTheme="minorBidi" w:cstheme="minorBidi"/>
          <w:i/>
          <w:iCs/>
          <w:color w:val="000000" w:themeColor="text1"/>
          <w:shd w:val="clear" w:color="auto" w:fill="FFFFFF"/>
        </w:rPr>
        <w:t>.</w:t>
      </w:r>
      <w:r w:rsidRPr="0034757A">
        <w:rPr>
          <w:rFonts w:asciiTheme="minorBidi" w:hAnsiTheme="minorBidi" w:cstheme="minorBidi"/>
          <w:color w:val="000000" w:themeColor="text1"/>
        </w:rPr>
        <w:t xml:space="preserve"> </w:t>
      </w:r>
      <w:r w:rsidRPr="0034757A">
        <w:rPr>
          <w:rFonts w:asciiTheme="minorBidi" w:hAnsiTheme="minorBidi" w:cstheme="minorBidi"/>
          <w:i/>
          <w:iCs/>
          <w:color w:val="000000" w:themeColor="text1"/>
        </w:rPr>
        <w:t>International Journal of Scientific Research and Modern Technology</w:t>
      </w:r>
      <w:r w:rsidRPr="0034757A">
        <w:rPr>
          <w:rFonts w:asciiTheme="minorBidi" w:hAnsiTheme="minorBidi" w:cstheme="minorBidi"/>
          <w:color w:val="000000" w:themeColor="text1"/>
        </w:rPr>
        <w:t>, 4(3), 64-75. DOI: https://doi.org/10.38124/ijsrmt.v4i3.389</w:t>
      </w:r>
    </w:p>
    <w:p w14:paraId="5B6AB13D"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Al-Arabi, M., &amp; Hosni, F. (2024). Targeted therapies in systemic lupus erythematosus: An analytical review. </w:t>
      </w:r>
      <w:r w:rsidRPr="0034757A">
        <w:rPr>
          <w:rStyle w:val="Emphasis"/>
          <w:rFonts w:ascii="Arial" w:eastAsiaTheme="majorEastAsia" w:hAnsi="Arial" w:cs="Arial"/>
          <w:i w:val="0"/>
          <w:iCs w:val="0"/>
          <w:color w:val="000000" w:themeColor="text1"/>
          <w:sz w:val="20"/>
          <w:szCs w:val="20"/>
        </w:rPr>
        <w:t>Journal of Modern Medical Sciences, 15</w:t>
      </w:r>
      <w:r w:rsidRPr="0034757A">
        <w:rPr>
          <w:rFonts w:ascii="Arial" w:hAnsi="Arial" w:cs="Arial"/>
          <w:color w:val="000000" w:themeColor="text1"/>
          <w:sz w:val="20"/>
          <w:szCs w:val="20"/>
        </w:rPr>
        <w:t>(2), 75–83.</w:t>
      </w:r>
    </w:p>
    <w:p w14:paraId="271E665A"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Al-</w:t>
      </w:r>
      <w:proofErr w:type="spellStart"/>
      <w:r w:rsidRPr="0034757A">
        <w:rPr>
          <w:rFonts w:ascii="Arial" w:hAnsi="Arial" w:cs="Arial"/>
          <w:color w:val="000000" w:themeColor="text1"/>
          <w:sz w:val="20"/>
          <w:szCs w:val="20"/>
        </w:rPr>
        <w:t>Baraznji</w:t>
      </w:r>
      <w:proofErr w:type="spellEnd"/>
      <w:r w:rsidRPr="0034757A">
        <w:rPr>
          <w:rFonts w:ascii="Arial" w:hAnsi="Arial" w:cs="Arial"/>
          <w:color w:val="000000" w:themeColor="text1"/>
          <w:sz w:val="20"/>
          <w:szCs w:val="20"/>
        </w:rPr>
        <w:t xml:space="preserve">, Z. O. O., &amp; Al-Abdullah, B. Y. (2016). Study of chemical composition, minerals, vitamins &amp; phytochemicals for some local wheat cultivars used as </w:t>
      </w:r>
      <w:proofErr w:type="spellStart"/>
      <w:r w:rsidRPr="0034757A">
        <w:rPr>
          <w:rFonts w:ascii="Arial" w:hAnsi="Arial" w:cs="Arial"/>
          <w:color w:val="000000" w:themeColor="text1"/>
          <w:sz w:val="20"/>
          <w:szCs w:val="20"/>
        </w:rPr>
        <w:t>bulgurs</w:t>
      </w:r>
      <w:proofErr w:type="spellEnd"/>
      <w:r w:rsidRPr="0034757A">
        <w:rPr>
          <w:rFonts w:ascii="Arial" w:hAnsi="Arial" w:cs="Arial"/>
          <w:color w:val="000000" w:themeColor="text1"/>
          <w:sz w:val="20"/>
          <w:szCs w:val="20"/>
        </w:rPr>
        <w:t xml:space="preserve">. </w:t>
      </w:r>
      <w:r w:rsidRPr="0034757A">
        <w:rPr>
          <w:rStyle w:val="Emphasis"/>
          <w:rFonts w:ascii="Arial" w:eastAsiaTheme="majorEastAsia" w:hAnsi="Arial" w:cs="Arial"/>
          <w:i w:val="0"/>
          <w:iCs w:val="0"/>
          <w:color w:val="000000" w:themeColor="text1"/>
          <w:sz w:val="20"/>
          <w:szCs w:val="20"/>
        </w:rPr>
        <w:t>Tikrit University Journal for Agricultural Sciences, 16</w:t>
      </w:r>
      <w:r w:rsidRPr="0034757A">
        <w:rPr>
          <w:rFonts w:ascii="Arial" w:hAnsi="Arial" w:cs="Arial"/>
          <w:color w:val="000000" w:themeColor="text1"/>
          <w:sz w:val="20"/>
          <w:szCs w:val="20"/>
        </w:rPr>
        <w:t>(1), 154–163.</w:t>
      </w:r>
    </w:p>
    <w:p w14:paraId="54494178"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Al-Hashimi, A. (2025). Future prospects of gene therapy in autoimmune diseases. </w:t>
      </w:r>
      <w:r w:rsidRPr="0034757A">
        <w:rPr>
          <w:rStyle w:val="Emphasis"/>
          <w:rFonts w:ascii="Arial" w:eastAsiaTheme="majorEastAsia" w:hAnsi="Arial" w:cs="Arial"/>
          <w:i w:val="0"/>
          <w:iCs w:val="0"/>
          <w:color w:val="000000" w:themeColor="text1"/>
          <w:sz w:val="20"/>
          <w:szCs w:val="20"/>
        </w:rPr>
        <w:t>Journal of Medical Biotechnology, 10</w:t>
      </w:r>
      <w:r w:rsidRPr="0034757A">
        <w:rPr>
          <w:rFonts w:ascii="Arial" w:hAnsi="Arial" w:cs="Arial"/>
          <w:color w:val="000000" w:themeColor="text1"/>
          <w:sz w:val="20"/>
          <w:szCs w:val="20"/>
        </w:rPr>
        <w:t>(1), 21–34.</w:t>
      </w:r>
    </w:p>
    <w:p w14:paraId="196169F8"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Al-Hashimi, N. (2016). Neurological symptoms in systemic lupus erythematosus. </w:t>
      </w:r>
      <w:r w:rsidRPr="0034757A">
        <w:rPr>
          <w:rStyle w:val="Emphasis"/>
          <w:rFonts w:ascii="Arial" w:eastAsiaTheme="majorEastAsia" w:hAnsi="Arial" w:cs="Arial"/>
          <w:i w:val="0"/>
          <w:iCs w:val="0"/>
          <w:color w:val="000000" w:themeColor="text1"/>
          <w:sz w:val="20"/>
          <w:szCs w:val="20"/>
        </w:rPr>
        <w:t>Journal of Neurological Medicine, 33</w:t>
      </w:r>
      <w:r w:rsidRPr="0034757A">
        <w:rPr>
          <w:rFonts w:ascii="Arial" w:hAnsi="Arial" w:cs="Arial"/>
          <w:color w:val="000000" w:themeColor="text1"/>
          <w:sz w:val="20"/>
          <w:szCs w:val="20"/>
        </w:rPr>
        <w:t>(4), 217–225.</w:t>
      </w:r>
    </w:p>
    <w:p w14:paraId="492B0C9C"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Al-Hashimi, S., et al. (2023). Importance of vitamin D and calcium in lupus patients. </w:t>
      </w:r>
      <w:r w:rsidRPr="0034757A">
        <w:rPr>
          <w:rStyle w:val="Emphasis"/>
          <w:rFonts w:ascii="Arial" w:eastAsiaTheme="majorEastAsia" w:hAnsi="Arial" w:cs="Arial"/>
          <w:i w:val="0"/>
          <w:iCs w:val="0"/>
          <w:color w:val="000000" w:themeColor="text1"/>
          <w:sz w:val="20"/>
          <w:szCs w:val="20"/>
        </w:rPr>
        <w:t>Arab Osteoporosis Review, 8</w:t>
      </w:r>
      <w:r w:rsidRPr="0034757A">
        <w:rPr>
          <w:rFonts w:ascii="Arial" w:hAnsi="Arial" w:cs="Arial"/>
          <w:color w:val="000000" w:themeColor="text1"/>
          <w:sz w:val="20"/>
          <w:szCs w:val="20"/>
        </w:rPr>
        <w:t>(2), 101–108.</w:t>
      </w:r>
    </w:p>
    <w:p w14:paraId="0748C8DC" w14:textId="0F19CB25" w:rsidR="00D41663" w:rsidRDefault="00D41663" w:rsidP="00D07396">
      <w:pPr>
        <w:pStyle w:val="NormalWeb"/>
        <w:ind w:left="-180"/>
        <w:jc w:val="both"/>
        <w:rPr>
          <w:rStyle w:val="Hyperlink"/>
          <w:rFonts w:ascii="Arial" w:hAnsi="Arial" w:cs="Arial"/>
          <w:color w:val="000000" w:themeColor="text1"/>
          <w:sz w:val="20"/>
          <w:szCs w:val="20"/>
        </w:rPr>
      </w:pPr>
      <w:r w:rsidRPr="0034757A">
        <w:rPr>
          <w:rFonts w:ascii="Arial" w:hAnsi="Arial" w:cs="Arial"/>
          <w:color w:val="000000" w:themeColor="text1"/>
          <w:sz w:val="20"/>
          <w:szCs w:val="20"/>
        </w:rPr>
        <w:t xml:space="preserve">Ali, R. A., </w:t>
      </w:r>
      <w:proofErr w:type="spellStart"/>
      <w:r w:rsidRPr="0034757A">
        <w:rPr>
          <w:rFonts w:ascii="Arial" w:hAnsi="Arial" w:cs="Arial"/>
          <w:color w:val="000000" w:themeColor="text1"/>
          <w:sz w:val="20"/>
          <w:szCs w:val="20"/>
        </w:rPr>
        <w:t>Sdiq</w:t>
      </w:r>
      <w:proofErr w:type="spellEnd"/>
      <w:r w:rsidRPr="0034757A">
        <w:rPr>
          <w:rFonts w:ascii="Arial" w:hAnsi="Arial" w:cs="Arial"/>
          <w:color w:val="000000" w:themeColor="text1"/>
          <w:sz w:val="20"/>
          <w:szCs w:val="20"/>
        </w:rPr>
        <w:t xml:space="preserve">, S. J. M., Salih, A. M., Mahmood, A. A., Omar, Z. O., Yaqub, K. Q., Abdul, N. A., &amp; Sirwan, K. (2025). Quality assessment of commercial tomato paste in Kurdistan region of Iraq: Implications for </w:t>
      </w:r>
      <w:proofErr w:type="spellStart"/>
      <w:r w:rsidRPr="0034757A">
        <w:rPr>
          <w:rFonts w:ascii="Arial" w:hAnsi="Arial" w:cs="Arial"/>
          <w:color w:val="000000" w:themeColor="text1"/>
          <w:sz w:val="20"/>
          <w:szCs w:val="20"/>
        </w:rPr>
        <w:t>agripreneurship</w:t>
      </w:r>
      <w:proofErr w:type="spellEnd"/>
      <w:r w:rsidRPr="0034757A">
        <w:rPr>
          <w:rFonts w:ascii="Arial" w:hAnsi="Arial" w:cs="Arial"/>
          <w:color w:val="000000" w:themeColor="text1"/>
          <w:sz w:val="20"/>
          <w:szCs w:val="20"/>
        </w:rPr>
        <w:t xml:space="preserve"> and market standards. </w:t>
      </w:r>
      <w:r w:rsidRPr="0034757A">
        <w:rPr>
          <w:rStyle w:val="Emphasis"/>
          <w:rFonts w:ascii="Arial" w:hAnsi="Arial" w:cs="Arial"/>
          <w:i w:val="0"/>
          <w:iCs w:val="0"/>
          <w:color w:val="000000" w:themeColor="text1"/>
          <w:sz w:val="20"/>
          <w:szCs w:val="20"/>
        </w:rPr>
        <w:t>Archives of Agriculture and Environmental Science</w:t>
      </w:r>
      <w:r w:rsidRPr="0034757A">
        <w:rPr>
          <w:rFonts w:ascii="Arial" w:hAnsi="Arial" w:cs="Arial"/>
          <w:color w:val="000000" w:themeColor="text1"/>
          <w:sz w:val="20"/>
          <w:szCs w:val="20"/>
        </w:rPr>
        <w:t xml:space="preserve">, </w:t>
      </w:r>
      <w:r w:rsidRPr="0034757A">
        <w:rPr>
          <w:rStyle w:val="Emphasis"/>
          <w:rFonts w:ascii="Arial" w:hAnsi="Arial" w:cs="Arial"/>
          <w:i w:val="0"/>
          <w:iCs w:val="0"/>
          <w:color w:val="000000" w:themeColor="text1"/>
          <w:sz w:val="20"/>
          <w:szCs w:val="20"/>
        </w:rPr>
        <w:t>10</w:t>
      </w:r>
      <w:r w:rsidRPr="0034757A">
        <w:rPr>
          <w:rFonts w:ascii="Arial" w:hAnsi="Arial" w:cs="Arial"/>
          <w:color w:val="000000" w:themeColor="text1"/>
          <w:sz w:val="20"/>
          <w:szCs w:val="20"/>
        </w:rPr>
        <w:t xml:space="preserve">(2), xx–xx. </w:t>
      </w:r>
      <w:hyperlink r:id="rId17" w:tgtFrame="_new" w:history="1">
        <w:r w:rsidRPr="0034757A">
          <w:rPr>
            <w:rStyle w:val="Hyperlink"/>
            <w:rFonts w:ascii="Arial" w:hAnsi="Arial" w:cs="Arial"/>
            <w:color w:val="000000" w:themeColor="text1"/>
            <w:sz w:val="20"/>
            <w:szCs w:val="20"/>
          </w:rPr>
          <w:t>https://doi.org/10.26832/24566632.2025.1002xx</w:t>
        </w:r>
      </w:hyperlink>
    </w:p>
    <w:p w14:paraId="6B92F872" w14:textId="1843D107" w:rsidR="00267B7D" w:rsidRPr="0034757A" w:rsidRDefault="00267B7D" w:rsidP="00D07396">
      <w:pPr>
        <w:pStyle w:val="NormalWeb"/>
        <w:ind w:left="-180"/>
        <w:jc w:val="both"/>
        <w:rPr>
          <w:rFonts w:ascii="Arial" w:hAnsi="Arial" w:cs="Arial"/>
          <w:color w:val="000000" w:themeColor="text1"/>
          <w:sz w:val="20"/>
          <w:szCs w:val="20"/>
        </w:rPr>
      </w:pPr>
      <w:r w:rsidRPr="00267B7D">
        <w:rPr>
          <w:rFonts w:ascii="Arial" w:hAnsi="Arial" w:cs="Arial"/>
          <w:color w:val="000000" w:themeColor="text1"/>
          <w:sz w:val="20"/>
          <w:szCs w:val="20"/>
        </w:rPr>
        <w:lastRenderedPageBreak/>
        <w:t xml:space="preserve">Ali Raza Naqvi, S., Nadeem, S., Komal, S., Ali Asad Naqvi, S., Samee Mubarik, M., Yaqub Qureshi, S., … Aslam, N. (2019). Antioxidants: Natural Antibiotics. </w:t>
      </w:r>
      <w:proofErr w:type="spellStart"/>
      <w:r w:rsidRPr="00267B7D">
        <w:rPr>
          <w:rFonts w:ascii="Arial" w:hAnsi="Arial" w:cs="Arial"/>
          <w:color w:val="000000" w:themeColor="text1"/>
          <w:sz w:val="20"/>
          <w:szCs w:val="20"/>
        </w:rPr>
        <w:t>IntechOpen</w:t>
      </w:r>
      <w:proofErr w:type="spellEnd"/>
      <w:r w:rsidRPr="00267B7D">
        <w:rPr>
          <w:rFonts w:ascii="Arial" w:hAnsi="Arial" w:cs="Arial"/>
          <w:color w:val="000000" w:themeColor="text1"/>
          <w:sz w:val="20"/>
          <w:szCs w:val="20"/>
        </w:rPr>
        <w:t xml:space="preserve">. </w:t>
      </w:r>
      <w:proofErr w:type="spellStart"/>
      <w:r w:rsidRPr="00267B7D">
        <w:rPr>
          <w:rFonts w:ascii="Arial" w:hAnsi="Arial" w:cs="Arial"/>
          <w:color w:val="000000" w:themeColor="text1"/>
          <w:sz w:val="20"/>
          <w:szCs w:val="20"/>
        </w:rPr>
        <w:t>doi</w:t>
      </w:r>
      <w:proofErr w:type="spellEnd"/>
      <w:r w:rsidRPr="00267B7D">
        <w:rPr>
          <w:rFonts w:ascii="Arial" w:hAnsi="Arial" w:cs="Arial"/>
          <w:color w:val="000000" w:themeColor="text1"/>
          <w:sz w:val="20"/>
          <w:szCs w:val="20"/>
        </w:rPr>
        <w:t>: 10.5772/intechopen.84864</w:t>
      </w:r>
    </w:p>
    <w:p w14:paraId="6DEAE156"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Al-Kadhi, N. A., Abass, K. S., &amp; Jaafar, S. E. (2020). Improvement effect of linseed oil on the activity of testes and physiological parameters in mice treated with Bicalutamide. </w:t>
      </w:r>
      <w:r w:rsidRPr="0034757A">
        <w:rPr>
          <w:rStyle w:val="Emphasis"/>
          <w:rFonts w:ascii="Arial" w:hAnsi="Arial" w:cs="Arial"/>
          <w:i w:val="0"/>
          <w:iCs w:val="0"/>
          <w:color w:val="000000" w:themeColor="text1"/>
          <w:sz w:val="20"/>
          <w:szCs w:val="20"/>
        </w:rPr>
        <w:t>Journal of Advanced Pharmaceutical Education &amp; Research</w:t>
      </w:r>
      <w:r w:rsidRPr="0034757A">
        <w:rPr>
          <w:rFonts w:ascii="Arial" w:hAnsi="Arial" w:cs="Arial"/>
          <w:color w:val="000000" w:themeColor="text1"/>
          <w:sz w:val="20"/>
          <w:szCs w:val="20"/>
        </w:rPr>
        <w:t xml:space="preserve">, </w:t>
      </w:r>
      <w:r w:rsidRPr="0034757A">
        <w:rPr>
          <w:rStyle w:val="Emphasis"/>
          <w:rFonts w:ascii="Arial" w:hAnsi="Arial" w:cs="Arial"/>
          <w:i w:val="0"/>
          <w:iCs w:val="0"/>
          <w:color w:val="000000" w:themeColor="text1"/>
          <w:sz w:val="20"/>
          <w:szCs w:val="20"/>
        </w:rPr>
        <w:t>10</w:t>
      </w:r>
      <w:r w:rsidRPr="0034757A">
        <w:rPr>
          <w:rFonts w:ascii="Arial" w:hAnsi="Arial" w:cs="Arial"/>
          <w:color w:val="000000" w:themeColor="text1"/>
          <w:sz w:val="20"/>
          <w:szCs w:val="20"/>
        </w:rPr>
        <w:t xml:space="preserve">(3), 146–154. </w:t>
      </w:r>
      <w:hyperlink r:id="rId18" w:tgtFrame="_new" w:history="1">
        <w:r w:rsidRPr="0034757A">
          <w:rPr>
            <w:rStyle w:val="Hyperlink"/>
            <w:rFonts w:ascii="Arial" w:hAnsi="Arial" w:cs="Arial"/>
            <w:color w:val="000000" w:themeColor="text1"/>
            <w:sz w:val="20"/>
            <w:szCs w:val="20"/>
          </w:rPr>
          <w:t>http://www.japer.in</w:t>
        </w:r>
      </w:hyperlink>
    </w:p>
    <w:p w14:paraId="66D393A1"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Al-Khalili, S., &amp; Al-Abadi, R. (2023). Environmental factors and their impact on systemic lupus erythematosus: A review study. </w:t>
      </w:r>
      <w:r w:rsidRPr="0034757A">
        <w:rPr>
          <w:rStyle w:val="Emphasis"/>
          <w:rFonts w:ascii="Arial" w:eastAsiaTheme="majorEastAsia" w:hAnsi="Arial" w:cs="Arial"/>
          <w:i w:val="0"/>
          <w:iCs w:val="0"/>
          <w:color w:val="000000" w:themeColor="text1"/>
          <w:sz w:val="20"/>
          <w:szCs w:val="20"/>
        </w:rPr>
        <w:t>Journal of Clinical Immunology Research, 8</w:t>
      </w:r>
      <w:r w:rsidRPr="0034757A">
        <w:rPr>
          <w:rFonts w:ascii="Arial" w:hAnsi="Arial" w:cs="Arial"/>
          <w:color w:val="000000" w:themeColor="text1"/>
          <w:sz w:val="20"/>
          <w:szCs w:val="20"/>
        </w:rPr>
        <w:t>(1), 42–50.</w:t>
      </w:r>
    </w:p>
    <w:p w14:paraId="5DD37D33"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Al-Najjar, Y., Al-Hamadi, L., &amp; Zidan, M. (2024). Psychological and social effects of systemic lupus erythematosus: A comprehensive review. </w:t>
      </w:r>
      <w:r w:rsidRPr="0034757A">
        <w:rPr>
          <w:rStyle w:val="Emphasis"/>
          <w:rFonts w:ascii="Arial" w:eastAsiaTheme="majorEastAsia" w:hAnsi="Arial" w:cs="Arial"/>
          <w:i w:val="0"/>
          <w:iCs w:val="0"/>
          <w:color w:val="000000" w:themeColor="text1"/>
          <w:sz w:val="20"/>
          <w:szCs w:val="20"/>
        </w:rPr>
        <w:t>Journal of Mental and Social Health, 12</w:t>
      </w:r>
      <w:r w:rsidRPr="0034757A">
        <w:rPr>
          <w:rFonts w:ascii="Arial" w:hAnsi="Arial" w:cs="Arial"/>
          <w:color w:val="000000" w:themeColor="text1"/>
          <w:sz w:val="20"/>
          <w:szCs w:val="20"/>
        </w:rPr>
        <w:t>(3), 105–118.</w:t>
      </w:r>
    </w:p>
    <w:p w14:paraId="1576F515"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Al-Shammari, M. (2023). Evaluation of immunosuppressants in systemic lupus erythematosus. </w:t>
      </w:r>
      <w:r w:rsidRPr="0034757A">
        <w:rPr>
          <w:rStyle w:val="Emphasis"/>
          <w:rFonts w:ascii="Arial" w:eastAsiaTheme="majorEastAsia" w:hAnsi="Arial" w:cs="Arial"/>
          <w:i w:val="0"/>
          <w:iCs w:val="0"/>
          <w:color w:val="000000" w:themeColor="text1"/>
          <w:sz w:val="20"/>
          <w:szCs w:val="20"/>
        </w:rPr>
        <w:t>Saudi Medical Journal, 44</w:t>
      </w:r>
      <w:r w:rsidRPr="0034757A">
        <w:rPr>
          <w:rFonts w:ascii="Arial" w:hAnsi="Arial" w:cs="Arial"/>
          <w:color w:val="000000" w:themeColor="text1"/>
          <w:sz w:val="20"/>
          <w:szCs w:val="20"/>
        </w:rPr>
        <w:t>(1), 51–60.</w:t>
      </w:r>
    </w:p>
    <w:p w14:paraId="0FA4DB28" w14:textId="77777777" w:rsidR="00D41663" w:rsidRPr="0034757A" w:rsidRDefault="00D41663" w:rsidP="002576B1">
      <w:pPr>
        <w:pStyle w:val="NormalWeb"/>
        <w:ind w:left="-180"/>
        <w:rPr>
          <w:rFonts w:ascii="Arial" w:hAnsi="Arial" w:cs="Arial"/>
          <w:color w:val="000000" w:themeColor="text1"/>
          <w:sz w:val="20"/>
          <w:szCs w:val="20"/>
          <w:shd w:val="clear" w:color="auto" w:fill="FFFFFF"/>
        </w:rPr>
      </w:pPr>
      <w:r w:rsidRPr="0034757A">
        <w:rPr>
          <w:rFonts w:ascii="Arial" w:hAnsi="Arial" w:cs="Arial"/>
          <w:color w:val="000000" w:themeColor="text1"/>
          <w:sz w:val="20"/>
          <w:szCs w:val="20"/>
          <w:shd w:val="clear" w:color="auto" w:fill="FFFFFF"/>
        </w:rPr>
        <w:t>Aziz, C. H., Abdul, N. A., Ali, R. A., Salih, A. M., Rasul, H. I., Raheem, S. M., &amp; Yaqub, K. Q. (2025). From Farm to Fallout: Agriculture’s Role in America’s Environmental Crisis. </w:t>
      </w:r>
      <w:r w:rsidRPr="0034757A">
        <w:rPr>
          <w:rFonts w:ascii="Arial" w:hAnsi="Arial" w:cs="Arial"/>
          <w:i/>
          <w:iCs/>
          <w:color w:val="000000" w:themeColor="text1"/>
          <w:sz w:val="20"/>
          <w:szCs w:val="20"/>
          <w:shd w:val="clear" w:color="auto" w:fill="FFFFFF"/>
        </w:rPr>
        <w:t>Asian Journal of Advances in Agricultural Research</w:t>
      </w:r>
      <w:r w:rsidRPr="0034757A">
        <w:rPr>
          <w:rFonts w:ascii="Arial" w:hAnsi="Arial" w:cs="Arial"/>
          <w:color w:val="000000" w:themeColor="text1"/>
          <w:sz w:val="20"/>
          <w:szCs w:val="20"/>
          <w:shd w:val="clear" w:color="auto" w:fill="FFFFFF"/>
        </w:rPr>
        <w:t>, </w:t>
      </w:r>
      <w:r w:rsidRPr="0034757A">
        <w:rPr>
          <w:rFonts w:ascii="Arial" w:hAnsi="Arial" w:cs="Arial"/>
          <w:i/>
          <w:iCs/>
          <w:color w:val="000000" w:themeColor="text1"/>
          <w:sz w:val="20"/>
          <w:szCs w:val="20"/>
          <w:shd w:val="clear" w:color="auto" w:fill="FFFFFF"/>
        </w:rPr>
        <w:t>25</w:t>
      </w:r>
      <w:r w:rsidRPr="0034757A">
        <w:rPr>
          <w:rFonts w:ascii="Arial" w:hAnsi="Arial" w:cs="Arial"/>
          <w:color w:val="000000" w:themeColor="text1"/>
          <w:sz w:val="20"/>
          <w:szCs w:val="20"/>
          <w:shd w:val="clear" w:color="auto" w:fill="FFFFFF"/>
        </w:rPr>
        <w:t>(6), 16-29.</w:t>
      </w:r>
    </w:p>
    <w:p w14:paraId="42784DAC" w14:textId="77777777" w:rsidR="00D41663" w:rsidRPr="0034757A" w:rsidRDefault="00D41663" w:rsidP="00D07396">
      <w:pPr>
        <w:pStyle w:val="NormalWeb"/>
        <w:ind w:left="-180"/>
        <w:jc w:val="both"/>
        <w:rPr>
          <w:rFonts w:ascii="Arial" w:hAnsi="Arial" w:cs="Arial"/>
          <w:color w:val="000000" w:themeColor="text1"/>
          <w:sz w:val="20"/>
          <w:szCs w:val="20"/>
        </w:rPr>
      </w:pPr>
      <w:proofErr w:type="spellStart"/>
      <w:r w:rsidRPr="0034757A">
        <w:rPr>
          <w:rFonts w:ascii="Arial" w:hAnsi="Arial" w:cs="Arial"/>
          <w:color w:val="000000" w:themeColor="text1"/>
          <w:sz w:val="20"/>
          <w:szCs w:val="20"/>
        </w:rPr>
        <w:t>Bertsias</w:t>
      </w:r>
      <w:proofErr w:type="spellEnd"/>
      <w:r w:rsidRPr="0034757A">
        <w:rPr>
          <w:rFonts w:ascii="Arial" w:hAnsi="Arial" w:cs="Arial"/>
          <w:color w:val="000000" w:themeColor="text1"/>
          <w:sz w:val="20"/>
          <w:szCs w:val="20"/>
        </w:rPr>
        <w:t xml:space="preserve">, G., Ioannidis, J. P. A., </w:t>
      </w:r>
      <w:proofErr w:type="spellStart"/>
      <w:r w:rsidRPr="0034757A">
        <w:rPr>
          <w:rFonts w:ascii="Arial" w:hAnsi="Arial" w:cs="Arial"/>
          <w:color w:val="000000" w:themeColor="text1"/>
          <w:sz w:val="20"/>
          <w:szCs w:val="20"/>
        </w:rPr>
        <w:t>Boletis</w:t>
      </w:r>
      <w:proofErr w:type="spellEnd"/>
      <w:r w:rsidRPr="0034757A">
        <w:rPr>
          <w:rFonts w:ascii="Arial" w:hAnsi="Arial" w:cs="Arial"/>
          <w:color w:val="000000" w:themeColor="text1"/>
          <w:sz w:val="20"/>
          <w:szCs w:val="20"/>
        </w:rPr>
        <w:t xml:space="preserve">, J., et al. (2012). EULAR recommendations for the management of systemic lupus erythematosus with neuropsychiatric manifestations and organ involvement. </w:t>
      </w:r>
      <w:r w:rsidRPr="0034757A">
        <w:rPr>
          <w:rStyle w:val="Emphasis"/>
          <w:rFonts w:ascii="Arial" w:eastAsiaTheme="majorEastAsia" w:hAnsi="Arial" w:cs="Arial"/>
          <w:i w:val="0"/>
          <w:iCs w:val="0"/>
          <w:color w:val="000000" w:themeColor="text1"/>
          <w:sz w:val="20"/>
          <w:szCs w:val="20"/>
        </w:rPr>
        <w:t>Annals of the Rheumatic Diseases, 71</w:t>
      </w:r>
      <w:r w:rsidRPr="0034757A">
        <w:rPr>
          <w:rFonts w:ascii="Arial" w:hAnsi="Arial" w:cs="Arial"/>
          <w:color w:val="000000" w:themeColor="text1"/>
          <w:sz w:val="20"/>
          <w:szCs w:val="20"/>
        </w:rPr>
        <w:t xml:space="preserve">(11), 1955–1963. </w:t>
      </w:r>
      <w:hyperlink r:id="rId19" w:tgtFrame="_new" w:history="1">
        <w:r w:rsidRPr="0034757A">
          <w:rPr>
            <w:rStyle w:val="Hyperlink"/>
            <w:rFonts w:ascii="Arial" w:hAnsi="Arial" w:cs="Arial"/>
            <w:color w:val="000000" w:themeColor="text1"/>
            <w:sz w:val="20"/>
            <w:szCs w:val="20"/>
          </w:rPr>
          <w:t>https://doi.org/10.1136/annrheumdis-2012-201942</w:t>
        </w:r>
      </w:hyperlink>
    </w:p>
    <w:p w14:paraId="1C48858B" w14:textId="77777777" w:rsidR="00D41663" w:rsidRPr="0034757A" w:rsidRDefault="00D41663" w:rsidP="00D07396">
      <w:pPr>
        <w:pStyle w:val="NormalWeb"/>
        <w:ind w:left="-180"/>
        <w:rPr>
          <w:rStyle w:val="Hyperlink"/>
          <w:rFonts w:ascii="Arial" w:hAnsi="Arial" w:cs="Arial"/>
          <w:color w:val="000000" w:themeColor="text1"/>
          <w:sz w:val="20"/>
          <w:szCs w:val="20"/>
        </w:rPr>
      </w:pPr>
      <w:r w:rsidRPr="0034757A">
        <w:rPr>
          <w:rFonts w:ascii="Arial" w:hAnsi="Arial" w:cs="Arial"/>
          <w:color w:val="000000" w:themeColor="text1"/>
          <w:sz w:val="20"/>
          <w:szCs w:val="20"/>
        </w:rPr>
        <w:t xml:space="preserve">Centers for Disease Control and Prevention (CDC). (2022). </w:t>
      </w:r>
      <w:r w:rsidRPr="0034757A">
        <w:rPr>
          <w:rStyle w:val="Emphasis"/>
          <w:rFonts w:ascii="Arial" w:hAnsi="Arial" w:cs="Arial"/>
          <w:color w:val="000000" w:themeColor="text1"/>
          <w:sz w:val="20"/>
          <w:szCs w:val="20"/>
        </w:rPr>
        <w:t>Systemic Lupus Erythematosus (SLE) - Treatment Options</w:t>
      </w:r>
      <w:r w:rsidRPr="0034757A">
        <w:rPr>
          <w:rFonts w:ascii="Arial" w:hAnsi="Arial" w:cs="Arial"/>
          <w:color w:val="000000" w:themeColor="text1"/>
          <w:sz w:val="20"/>
          <w:szCs w:val="20"/>
        </w:rPr>
        <w:t xml:space="preserve">. Retrieved from </w:t>
      </w:r>
      <w:hyperlink r:id="rId20" w:tgtFrame="_new" w:history="1">
        <w:r w:rsidRPr="0034757A">
          <w:rPr>
            <w:rStyle w:val="Hyperlink"/>
            <w:rFonts w:ascii="Arial" w:hAnsi="Arial" w:cs="Arial"/>
            <w:color w:val="000000" w:themeColor="text1"/>
            <w:sz w:val="20"/>
            <w:szCs w:val="20"/>
          </w:rPr>
          <w:t>https://www.cdc.gov/lupus/basics/treatment.html</w:t>
        </w:r>
      </w:hyperlink>
    </w:p>
    <w:p w14:paraId="2537F8F8"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Chang, S. K., et al. (2017). Impact of obesity on systemic lupus erythematosus disease activity and comorbidities. </w:t>
      </w:r>
      <w:r w:rsidRPr="0034757A">
        <w:rPr>
          <w:rStyle w:val="Emphasis"/>
          <w:rFonts w:ascii="Arial" w:eastAsiaTheme="majorEastAsia" w:hAnsi="Arial" w:cs="Arial"/>
          <w:i w:val="0"/>
          <w:iCs w:val="0"/>
          <w:color w:val="000000" w:themeColor="text1"/>
          <w:sz w:val="20"/>
          <w:szCs w:val="20"/>
        </w:rPr>
        <w:t>Lupus Science &amp; Medicine, 4</w:t>
      </w:r>
      <w:r w:rsidRPr="0034757A">
        <w:rPr>
          <w:rFonts w:ascii="Arial" w:hAnsi="Arial" w:cs="Arial"/>
          <w:color w:val="000000" w:themeColor="text1"/>
          <w:sz w:val="20"/>
          <w:szCs w:val="20"/>
        </w:rPr>
        <w:t xml:space="preserve">(1), e000157. </w:t>
      </w:r>
      <w:hyperlink r:id="rId21" w:tgtFrame="_new" w:history="1">
        <w:r w:rsidRPr="0034757A">
          <w:rPr>
            <w:rStyle w:val="Hyperlink"/>
            <w:rFonts w:ascii="Arial" w:hAnsi="Arial" w:cs="Arial"/>
            <w:color w:val="000000" w:themeColor="text1"/>
            <w:sz w:val="20"/>
            <w:szCs w:val="20"/>
          </w:rPr>
          <w:t>https://doi.org/10.1136/lupus-2016-000157</w:t>
        </w:r>
      </w:hyperlink>
    </w:p>
    <w:p w14:paraId="6F5702E7"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Elias, S. K., &amp; Al </w:t>
      </w:r>
      <w:proofErr w:type="spellStart"/>
      <w:r w:rsidRPr="0034757A">
        <w:rPr>
          <w:rFonts w:ascii="Arial" w:hAnsi="Arial" w:cs="Arial"/>
          <w:color w:val="000000" w:themeColor="text1"/>
          <w:sz w:val="20"/>
          <w:szCs w:val="20"/>
        </w:rPr>
        <w:t>Juboury</w:t>
      </w:r>
      <w:proofErr w:type="spellEnd"/>
      <w:r w:rsidRPr="0034757A">
        <w:rPr>
          <w:rFonts w:ascii="Arial" w:hAnsi="Arial" w:cs="Arial"/>
          <w:color w:val="000000" w:themeColor="text1"/>
          <w:sz w:val="20"/>
          <w:szCs w:val="20"/>
        </w:rPr>
        <w:t xml:space="preserve">, M. I. A. (2023). The reality of health service quality from the perspective of the American Institute of Medicine (IOM) in </w:t>
      </w:r>
      <w:proofErr w:type="spellStart"/>
      <w:r w:rsidRPr="0034757A">
        <w:rPr>
          <w:rFonts w:ascii="Arial" w:hAnsi="Arial" w:cs="Arial"/>
          <w:color w:val="000000" w:themeColor="text1"/>
          <w:sz w:val="20"/>
          <w:szCs w:val="20"/>
        </w:rPr>
        <w:t>Bakhshin</w:t>
      </w:r>
      <w:proofErr w:type="spellEnd"/>
      <w:r w:rsidRPr="0034757A">
        <w:rPr>
          <w:rFonts w:ascii="Arial" w:hAnsi="Arial" w:cs="Arial"/>
          <w:color w:val="000000" w:themeColor="text1"/>
          <w:sz w:val="20"/>
          <w:szCs w:val="20"/>
        </w:rPr>
        <w:t xml:space="preserve"> Hospital in Sulaymaniyah Governorate. </w:t>
      </w:r>
      <w:r w:rsidRPr="0034757A">
        <w:rPr>
          <w:rStyle w:val="Emphasis"/>
          <w:rFonts w:ascii="Arial" w:eastAsiaTheme="majorEastAsia" w:hAnsi="Arial" w:cs="Arial"/>
          <w:i w:val="0"/>
          <w:iCs w:val="0"/>
          <w:color w:val="000000" w:themeColor="text1"/>
          <w:sz w:val="20"/>
          <w:szCs w:val="20"/>
        </w:rPr>
        <w:t>NTU Journal for Administrative and Human Sciences, 3</w:t>
      </w:r>
      <w:r w:rsidRPr="0034757A">
        <w:rPr>
          <w:rFonts w:ascii="Arial" w:hAnsi="Arial" w:cs="Arial"/>
          <w:color w:val="000000" w:themeColor="text1"/>
          <w:sz w:val="20"/>
          <w:szCs w:val="20"/>
        </w:rPr>
        <w:t xml:space="preserve">(3), 191–211. </w:t>
      </w:r>
      <w:hyperlink r:id="rId22" w:tgtFrame="_new" w:history="1">
        <w:r w:rsidRPr="0034757A">
          <w:rPr>
            <w:rStyle w:val="Hyperlink"/>
            <w:rFonts w:ascii="Arial" w:hAnsi="Arial" w:cs="Arial"/>
            <w:color w:val="000000" w:themeColor="text1"/>
            <w:sz w:val="20"/>
            <w:szCs w:val="20"/>
          </w:rPr>
          <w:t>https://doi.org/10.56286/ntujahs.v3i3</w:t>
        </w:r>
      </w:hyperlink>
    </w:p>
    <w:p w14:paraId="78175CB0"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El-Sayed, N., &amp; Ibrahim, A. (2025). Dietary Factors Associated with Lupus Complications: A Comparative Study. </w:t>
      </w:r>
      <w:r w:rsidRPr="0034757A">
        <w:rPr>
          <w:rStyle w:val="Emphasis"/>
          <w:rFonts w:ascii="Arial" w:eastAsiaTheme="majorEastAsia" w:hAnsi="Arial" w:cs="Arial"/>
          <w:i w:val="0"/>
          <w:iCs w:val="0"/>
          <w:color w:val="000000" w:themeColor="text1"/>
          <w:sz w:val="20"/>
          <w:szCs w:val="20"/>
        </w:rPr>
        <w:t>International Journal of Nutrition and Immunity Research, 7</w:t>
      </w:r>
      <w:r w:rsidRPr="0034757A">
        <w:rPr>
          <w:rFonts w:ascii="Arial" w:hAnsi="Arial" w:cs="Arial"/>
          <w:color w:val="000000" w:themeColor="text1"/>
          <w:sz w:val="20"/>
          <w:szCs w:val="20"/>
        </w:rPr>
        <w:t>(2), 90–99.</w:t>
      </w:r>
    </w:p>
    <w:p w14:paraId="334BC70C"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Ghodke-Puranik, Y., &amp; Niewold, T. B. (2015). Immunogenetics of systemic lupus erythematosus: A comprehensive review. </w:t>
      </w:r>
      <w:r w:rsidRPr="0034757A">
        <w:rPr>
          <w:rStyle w:val="Emphasis"/>
          <w:rFonts w:ascii="Arial" w:eastAsiaTheme="majorEastAsia" w:hAnsi="Arial" w:cs="Arial"/>
          <w:i w:val="0"/>
          <w:iCs w:val="0"/>
          <w:color w:val="000000" w:themeColor="text1"/>
          <w:sz w:val="20"/>
          <w:szCs w:val="20"/>
        </w:rPr>
        <w:t>Journal of Autoimmunity, 64</w:t>
      </w:r>
      <w:r w:rsidRPr="0034757A">
        <w:rPr>
          <w:rFonts w:ascii="Arial" w:hAnsi="Arial" w:cs="Arial"/>
          <w:color w:val="000000" w:themeColor="text1"/>
          <w:sz w:val="20"/>
          <w:szCs w:val="20"/>
        </w:rPr>
        <w:t xml:space="preserve">, 125–136. </w:t>
      </w:r>
      <w:hyperlink r:id="rId23" w:tgtFrame="_new" w:history="1">
        <w:r w:rsidRPr="0034757A">
          <w:rPr>
            <w:rStyle w:val="Hyperlink"/>
            <w:rFonts w:ascii="Arial" w:hAnsi="Arial" w:cs="Arial"/>
            <w:color w:val="000000" w:themeColor="text1"/>
            <w:sz w:val="20"/>
            <w:szCs w:val="20"/>
          </w:rPr>
          <w:t>https://doi.org/10.1016/j.jaut.2015.08.001</w:t>
        </w:r>
      </w:hyperlink>
    </w:p>
    <w:p w14:paraId="7D1FDB9E"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Graham, R. R., Hom, G., &amp; Behrens, T. W. (2011). Genetics of systemic lupus erythematosus. </w:t>
      </w:r>
      <w:r w:rsidRPr="0034757A">
        <w:rPr>
          <w:rStyle w:val="Emphasis"/>
          <w:rFonts w:ascii="Arial" w:eastAsiaTheme="majorEastAsia" w:hAnsi="Arial" w:cs="Arial"/>
          <w:i w:val="0"/>
          <w:iCs w:val="0"/>
          <w:color w:val="000000" w:themeColor="text1"/>
          <w:sz w:val="20"/>
          <w:szCs w:val="20"/>
        </w:rPr>
        <w:t>Advances in Immunology, 109</w:t>
      </w:r>
      <w:r w:rsidRPr="0034757A">
        <w:rPr>
          <w:rFonts w:ascii="Arial" w:hAnsi="Arial" w:cs="Arial"/>
          <w:color w:val="000000" w:themeColor="text1"/>
          <w:sz w:val="20"/>
          <w:szCs w:val="20"/>
        </w:rPr>
        <w:t xml:space="preserve">, 117–148. </w:t>
      </w:r>
      <w:hyperlink r:id="rId24" w:tgtFrame="_new" w:history="1">
        <w:r w:rsidRPr="0034757A">
          <w:rPr>
            <w:rStyle w:val="Hyperlink"/>
            <w:rFonts w:ascii="Arial" w:hAnsi="Arial" w:cs="Arial"/>
            <w:color w:val="000000" w:themeColor="text1"/>
            <w:sz w:val="20"/>
            <w:szCs w:val="20"/>
          </w:rPr>
          <w:t>https://doi.org/10.1016/B978-0-12-387661-4.00004-6</w:t>
        </w:r>
      </w:hyperlink>
    </w:p>
    <w:p w14:paraId="4A392872"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proofErr w:type="spellStart"/>
      <w:r w:rsidRPr="0034757A">
        <w:rPr>
          <w:rFonts w:asciiTheme="minorBidi" w:eastAsia="Calibri" w:hAnsiTheme="minorBidi" w:cstheme="minorBidi"/>
          <w:color w:val="000000" w:themeColor="text1"/>
          <w:shd w:val="clear" w:color="auto" w:fill="FFFFFF"/>
        </w:rPr>
        <w:t>Hamasalih</w:t>
      </w:r>
      <w:proofErr w:type="spellEnd"/>
      <w:r w:rsidRPr="0034757A">
        <w:rPr>
          <w:rFonts w:asciiTheme="minorBidi" w:eastAsia="Calibri" w:hAnsiTheme="minorBidi" w:cstheme="minorBidi"/>
          <w:color w:val="000000" w:themeColor="text1"/>
          <w:shd w:val="clear" w:color="auto" w:fill="FFFFFF"/>
        </w:rPr>
        <w:t>, I. K., Salih, A. M., Mohammed, B. A., Yaqub, K. Q., Ahmed, Y. A., &amp; Palani, P. M. (2025). Attracting Foreign Direct Investment Is Central to Successful Economic Development and Balance with Environmental Protection. </w:t>
      </w:r>
      <w:r w:rsidRPr="0034757A">
        <w:rPr>
          <w:rFonts w:asciiTheme="minorBidi" w:eastAsia="Calibri" w:hAnsiTheme="minorBidi" w:cstheme="minorBidi"/>
          <w:i/>
          <w:iCs/>
          <w:color w:val="000000" w:themeColor="text1"/>
          <w:shd w:val="clear" w:color="auto" w:fill="FFFFFF"/>
        </w:rPr>
        <w:t>Int. J. Sci. R. Tech</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2</w:t>
      </w:r>
      <w:r w:rsidRPr="0034757A">
        <w:rPr>
          <w:rFonts w:asciiTheme="minorBidi" w:eastAsia="Calibri" w:hAnsiTheme="minorBidi" w:cstheme="minorBidi"/>
          <w:color w:val="000000" w:themeColor="text1"/>
          <w:shd w:val="clear" w:color="auto" w:fill="FFFFFF"/>
        </w:rPr>
        <w:t>(3).</w:t>
      </w:r>
    </w:p>
    <w:p w14:paraId="0DD1748F"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proofErr w:type="spellStart"/>
      <w:r w:rsidRPr="0034757A">
        <w:rPr>
          <w:rFonts w:asciiTheme="minorBidi" w:eastAsia="Calibri" w:hAnsiTheme="minorBidi" w:cstheme="minorBidi"/>
          <w:color w:val="000000" w:themeColor="text1"/>
          <w:shd w:val="clear" w:color="auto" w:fill="FFFFFF"/>
        </w:rPr>
        <w:t>Hamasalih</w:t>
      </w:r>
      <w:proofErr w:type="spellEnd"/>
      <w:r w:rsidRPr="0034757A">
        <w:rPr>
          <w:rFonts w:asciiTheme="minorBidi" w:eastAsia="Calibri" w:hAnsiTheme="minorBidi" w:cstheme="minorBidi"/>
          <w:color w:val="000000" w:themeColor="text1"/>
          <w:shd w:val="clear" w:color="auto" w:fill="FFFFFF"/>
        </w:rPr>
        <w:t xml:space="preserve">, I. K., Salih, A. M., </w:t>
      </w:r>
      <w:proofErr w:type="spellStart"/>
      <w:r w:rsidRPr="0034757A">
        <w:rPr>
          <w:rFonts w:asciiTheme="minorBidi" w:eastAsia="Calibri" w:hAnsiTheme="minorBidi" w:cstheme="minorBidi"/>
          <w:color w:val="000000" w:themeColor="text1"/>
          <w:shd w:val="clear" w:color="auto" w:fill="FFFFFF"/>
        </w:rPr>
        <w:t>Sdiq</w:t>
      </w:r>
      <w:proofErr w:type="spellEnd"/>
      <w:r w:rsidRPr="0034757A">
        <w:rPr>
          <w:rFonts w:asciiTheme="minorBidi" w:eastAsia="Calibri" w:hAnsiTheme="minorBidi" w:cstheme="minorBidi"/>
          <w:color w:val="000000" w:themeColor="text1"/>
          <w:shd w:val="clear" w:color="auto" w:fill="FFFFFF"/>
        </w:rPr>
        <w:t xml:space="preserve">, S. J. M., Yaqub, K. Q., Raheem, S. M., &amp; Latif, A. D. (2025). </w:t>
      </w:r>
      <w:proofErr w:type="spellStart"/>
      <w:r w:rsidRPr="0034757A">
        <w:rPr>
          <w:rFonts w:asciiTheme="minorBidi" w:eastAsia="Calibri" w:hAnsiTheme="minorBidi" w:cstheme="minorBidi"/>
          <w:color w:val="000000" w:themeColor="text1"/>
          <w:shd w:val="clear" w:color="auto" w:fill="FFFFFF"/>
        </w:rPr>
        <w:t>Tanjaro</w:t>
      </w:r>
      <w:proofErr w:type="spellEnd"/>
      <w:r w:rsidRPr="0034757A">
        <w:rPr>
          <w:rFonts w:asciiTheme="minorBidi" w:eastAsia="Calibri" w:hAnsiTheme="minorBidi" w:cstheme="minorBidi"/>
          <w:color w:val="000000" w:themeColor="text1"/>
          <w:shd w:val="clear" w:color="auto" w:fill="FFFFFF"/>
        </w:rPr>
        <w:t xml:space="preserve"> River pollution and its impact on the aquatic food chain. </w:t>
      </w:r>
      <w:r w:rsidRPr="0034757A">
        <w:rPr>
          <w:rFonts w:asciiTheme="minorBidi" w:eastAsia="Calibri" w:hAnsiTheme="minorBidi" w:cstheme="minorBidi"/>
          <w:i/>
          <w:iCs/>
          <w:color w:val="000000" w:themeColor="text1"/>
          <w:shd w:val="clear" w:color="auto" w:fill="FFFFFF"/>
        </w:rPr>
        <w:t>Science and Education</w:t>
      </w:r>
      <w:r w:rsidRPr="0034757A">
        <w:rPr>
          <w:rFonts w:asciiTheme="minorBidi" w:eastAsia="Calibri" w:hAnsiTheme="minorBidi" w:cstheme="minorBidi"/>
          <w:color w:val="000000" w:themeColor="text1"/>
          <w:shd w:val="clear" w:color="auto" w:fill="FFFFFF"/>
        </w:rPr>
        <w:t>, 5(3), 235-244.</w:t>
      </w:r>
    </w:p>
    <w:p w14:paraId="37714EF1"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Hameed, K., Sirwan, K., Omar, Z. O., Mohammed, E. F., </w:t>
      </w:r>
      <w:proofErr w:type="spellStart"/>
      <w:r w:rsidRPr="0034757A">
        <w:rPr>
          <w:rFonts w:asciiTheme="minorBidi" w:eastAsia="Calibri" w:hAnsiTheme="minorBidi" w:cstheme="minorBidi"/>
          <w:color w:val="000000" w:themeColor="text1"/>
          <w:shd w:val="clear" w:color="auto" w:fill="FFFFFF"/>
        </w:rPr>
        <w:t>Sourkan</w:t>
      </w:r>
      <w:proofErr w:type="spellEnd"/>
      <w:r w:rsidRPr="0034757A">
        <w:rPr>
          <w:rFonts w:asciiTheme="minorBidi" w:eastAsia="Calibri" w:hAnsiTheme="minorBidi" w:cstheme="minorBidi"/>
          <w:color w:val="000000" w:themeColor="text1"/>
          <w:shd w:val="clear" w:color="auto" w:fill="FFFFFF"/>
        </w:rPr>
        <w:t>, S., Salih, A. M., &amp; Yaqub, K. Q. (2025). Addressing the issue of Poverty, Economic Growth, Health Matters, and Environmental Challenges. </w:t>
      </w:r>
      <w:r w:rsidRPr="0034757A">
        <w:rPr>
          <w:rFonts w:asciiTheme="minorBidi" w:eastAsia="Calibri" w:hAnsiTheme="minorBidi" w:cstheme="minorBidi"/>
          <w:i/>
          <w:iCs/>
          <w:color w:val="000000" w:themeColor="text1"/>
          <w:shd w:val="clear" w:color="auto" w:fill="FFFFFF"/>
        </w:rPr>
        <w:t>International Journal of Scientific Research in Modern Science and Technology</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4</w:t>
      </w:r>
      <w:r w:rsidRPr="0034757A">
        <w:rPr>
          <w:rFonts w:asciiTheme="minorBidi" w:eastAsia="Calibri" w:hAnsiTheme="minorBidi" w:cstheme="minorBidi"/>
          <w:color w:val="000000" w:themeColor="text1"/>
          <w:shd w:val="clear" w:color="auto" w:fill="FFFFFF"/>
        </w:rPr>
        <w:t>(3), 18-32.</w:t>
      </w:r>
    </w:p>
    <w:p w14:paraId="10EE47D9" w14:textId="77777777" w:rsidR="00D41663" w:rsidRPr="0034757A" w:rsidRDefault="00D41663" w:rsidP="00711598">
      <w:pPr>
        <w:pStyle w:val="NormalWeb"/>
        <w:ind w:left="-180"/>
        <w:jc w:val="both"/>
        <w:rPr>
          <w:rStyle w:val="Hyperlink"/>
          <w:rFonts w:ascii="Arial" w:hAnsi="Arial" w:cs="Arial"/>
          <w:color w:val="000000" w:themeColor="text1"/>
          <w:sz w:val="20"/>
          <w:szCs w:val="20"/>
        </w:rPr>
      </w:pPr>
      <w:r w:rsidRPr="0034757A">
        <w:rPr>
          <w:rFonts w:ascii="Arial" w:hAnsi="Arial" w:cs="Arial"/>
          <w:color w:val="000000" w:themeColor="text1"/>
          <w:sz w:val="20"/>
          <w:szCs w:val="20"/>
        </w:rPr>
        <w:t xml:space="preserve">Harry, A., Jefferies, C., &amp; Gallimore, A. (2018). Genetic factors in systemic lupus erythematosus: An overview. </w:t>
      </w:r>
      <w:r w:rsidRPr="0034757A">
        <w:rPr>
          <w:rStyle w:val="Emphasis"/>
          <w:rFonts w:ascii="Arial" w:eastAsiaTheme="majorEastAsia" w:hAnsi="Arial" w:cs="Arial"/>
          <w:i w:val="0"/>
          <w:iCs w:val="0"/>
          <w:color w:val="000000" w:themeColor="text1"/>
          <w:sz w:val="20"/>
          <w:szCs w:val="20"/>
        </w:rPr>
        <w:t>Clinical Immunology, 195</w:t>
      </w:r>
      <w:r w:rsidRPr="0034757A">
        <w:rPr>
          <w:rFonts w:ascii="Arial" w:hAnsi="Arial" w:cs="Arial"/>
          <w:color w:val="000000" w:themeColor="text1"/>
          <w:sz w:val="20"/>
          <w:szCs w:val="20"/>
        </w:rPr>
        <w:t xml:space="preserve">, 7–17. </w:t>
      </w:r>
      <w:hyperlink r:id="rId25" w:tgtFrame="_new" w:history="1">
        <w:r w:rsidRPr="0034757A">
          <w:rPr>
            <w:rStyle w:val="Hyperlink"/>
            <w:rFonts w:ascii="Arial" w:hAnsi="Arial" w:cs="Arial"/>
            <w:color w:val="000000" w:themeColor="text1"/>
            <w:sz w:val="20"/>
            <w:szCs w:val="20"/>
          </w:rPr>
          <w:t>https://doi.org/10.1016/j.clim.2018.02.009</w:t>
        </w:r>
      </w:hyperlink>
      <w:r w:rsidRPr="0034757A">
        <w:rPr>
          <w:rStyle w:val="Hyperlink"/>
          <w:rFonts w:ascii="Arial" w:hAnsi="Arial" w:cs="Arial"/>
          <w:color w:val="000000" w:themeColor="text1"/>
          <w:sz w:val="20"/>
          <w:szCs w:val="20"/>
        </w:rPr>
        <w:t>.</w:t>
      </w:r>
    </w:p>
    <w:p w14:paraId="20471093" w14:textId="77777777" w:rsidR="00D41663" w:rsidRPr="0034757A" w:rsidRDefault="00D41663" w:rsidP="00711598">
      <w:pPr>
        <w:ind w:left="-180"/>
        <w:jc w:val="both"/>
        <w:rPr>
          <w:rFonts w:asciiTheme="minorBidi" w:hAnsiTheme="minorBidi" w:cstheme="minorBidi"/>
          <w:color w:val="000000" w:themeColor="text1"/>
          <w:shd w:val="clear" w:color="auto" w:fill="F5F5F5"/>
        </w:rPr>
      </w:pPr>
      <w:r w:rsidRPr="0034757A">
        <w:rPr>
          <w:rFonts w:asciiTheme="minorBidi" w:hAnsiTheme="minorBidi" w:cstheme="minorBidi"/>
          <w:color w:val="000000" w:themeColor="text1"/>
          <w:shd w:val="clear" w:color="auto" w:fill="FFFFFF"/>
        </w:rPr>
        <w:lastRenderedPageBreak/>
        <w:t xml:space="preserve">Harun, R., Hameed, K., Sirwan, K., Ali, R. A., </w:t>
      </w:r>
      <w:proofErr w:type="spellStart"/>
      <w:r w:rsidRPr="0034757A">
        <w:rPr>
          <w:rFonts w:asciiTheme="minorBidi" w:hAnsiTheme="minorBidi" w:cstheme="minorBidi"/>
          <w:color w:val="000000" w:themeColor="text1"/>
          <w:shd w:val="clear" w:color="auto" w:fill="FFFFFF"/>
        </w:rPr>
        <w:t>Sdiq</w:t>
      </w:r>
      <w:proofErr w:type="spellEnd"/>
      <w:r w:rsidRPr="0034757A">
        <w:rPr>
          <w:rFonts w:asciiTheme="minorBidi" w:hAnsiTheme="minorBidi" w:cstheme="minorBidi"/>
          <w:color w:val="000000" w:themeColor="text1"/>
          <w:shd w:val="clear" w:color="auto" w:fill="FFFFFF"/>
        </w:rPr>
        <w:t xml:space="preserve">, S. J. M., Rasul, H. I., Raheem, S. M., Mohammed, E. F., </w:t>
      </w:r>
      <w:proofErr w:type="spellStart"/>
      <w:r w:rsidRPr="0034757A">
        <w:rPr>
          <w:rFonts w:asciiTheme="minorBidi" w:hAnsiTheme="minorBidi" w:cstheme="minorBidi"/>
          <w:color w:val="000000" w:themeColor="text1"/>
          <w:shd w:val="clear" w:color="auto" w:fill="FFFFFF"/>
        </w:rPr>
        <w:t>Sourkan</w:t>
      </w:r>
      <w:proofErr w:type="spellEnd"/>
      <w:r w:rsidRPr="0034757A">
        <w:rPr>
          <w:rFonts w:asciiTheme="minorBidi" w:hAnsiTheme="minorBidi" w:cstheme="minorBidi"/>
          <w:color w:val="000000" w:themeColor="text1"/>
          <w:shd w:val="clear" w:color="auto" w:fill="FFFFFF"/>
        </w:rPr>
        <w:t>, S., Salih, A. M., &amp; Yaqub, K. Q. (2025). The effect of human resource management on employees and business performance: An environmental perspective. </w:t>
      </w:r>
      <w:r w:rsidRPr="0034757A">
        <w:rPr>
          <w:rStyle w:val="Emphasis"/>
          <w:rFonts w:asciiTheme="minorBidi" w:hAnsiTheme="minorBidi" w:cstheme="minorBidi"/>
          <w:color w:val="000000" w:themeColor="text1"/>
          <w:shd w:val="clear" w:color="auto" w:fill="FFFFFF"/>
        </w:rPr>
        <w:t>Contemporary Research Analysis Journal, 2</w:t>
      </w:r>
      <w:r w:rsidRPr="0034757A">
        <w:rPr>
          <w:rFonts w:asciiTheme="minorBidi" w:hAnsiTheme="minorBidi" w:cstheme="minorBidi"/>
          <w:color w:val="000000" w:themeColor="text1"/>
          <w:shd w:val="clear" w:color="auto" w:fill="FFFFFF"/>
        </w:rPr>
        <w:t>(3)</w:t>
      </w:r>
    </w:p>
    <w:p w14:paraId="6153887B"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Hussein, R., et al. (2023). Biologic therapies in lupus: A contemporary review. </w:t>
      </w:r>
      <w:r w:rsidRPr="0034757A">
        <w:rPr>
          <w:rStyle w:val="Emphasis"/>
          <w:rFonts w:ascii="Arial" w:eastAsiaTheme="majorEastAsia" w:hAnsi="Arial" w:cs="Arial"/>
          <w:i w:val="0"/>
          <w:iCs w:val="0"/>
          <w:color w:val="000000" w:themeColor="text1"/>
          <w:sz w:val="20"/>
          <w:szCs w:val="20"/>
        </w:rPr>
        <w:t>Journal of Clinical Immunology Research, 37</w:t>
      </w:r>
      <w:r w:rsidRPr="0034757A">
        <w:rPr>
          <w:rFonts w:ascii="Arial" w:hAnsi="Arial" w:cs="Arial"/>
          <w:color w:val="000000" w:themeColor="text1"/>
          <w:sz w:val="20"/>
          <w:szCs w:val="20"/>
        </w:rPr>
        <w:t>(4), 225–234.</w:t>
      </w:r>
    </w:p>
    <w:p w14:paraId="5CA7AF8C"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Jamal, H. (2023). Psychosocial support in lupus management: A clinical framework. </w:t>
      </w:r>
      <w:r w:rsidRPr="0034757A">
        <w:rPr>
          <w:rStyle w:val="Emphasis"/>
          <w:rFonts w:ascii="Arial" w:eastAsiaTheme="majorEastAsia" w:hAnsi="Arial" w:cs="Arial"/>
          <w:i w:val="0"/>
          <w:iCs w:val="0"/>
          <w:color w:val="000000" w:themeColor="text1"/>
          <w:sz w:val="20"/>
          <w:szCs w:val="20"/>
        </w:rPr>
        <w:t>Health Education and Counseling Review, 11</w:t>
      </w:r>
      <w:r w:rsidRPr="0034757A">
        <w:rPr>
          <w:rFonts w:ascii="Arial" w:hAnsi="Arial" w:cs="Arial"/>
          <w:color w:val="000000" w:themeColor="text1"/>
          <w:sz w:val="20"/>
          <w:szCs w:val="20"/>
        </w:rPr>
        <w:t>(3), 95–104.</w:t>
      </w:r>
    </w:p>
    <w:p w14:paraId="28067809"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Jandali, A., et al. (2018). Renal involvement in systemic lupus erythematosus. </w:t>
      </w:r>
      <w:r w:rsidRPr="0034757A">
        <w:rPr>
          <w:rStyle w:val="Emphasis"/>
          <w:rFonts w:ascii="Arial" w:eastAsiaTheme="majorEastAsia" w:hAnsi="Arial" w:cs="Arial"/>
          <w:i w:val="0"/>
          <w:iCs w:val="0"/>
          <w:color w:val="000000" w:themeColor="text1"/>
          <w:sz w:val="20"/>
          <w:szCs w:val="20"/>
        </w:rPr>
        <w:t>Nephrology Journal, 24</w:t>
      </w:r>
      <w:r w:rsidRPr="0034757A">
        <w:rPr>
          <w:rFonts w:ascii="Arial" w:hAnsi="Arial" w:cs="Arial"/>
          <w:color w:val="000000" w:themeColor="text1"/>
          <w:sz w:val="20"/>
          <w:szCs w:val="20"/>
        </w:rPr>
        <w:t>(7), 663–670.</w:t>
      </w:r>
    </w:p>
    <w:p w14:paraId="1B37B382"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Kamen, D. L., &amp; </w:t>
      </w:r>
      <w:proofErr w:type="spellStart"/>
      <w:r w:rsidRPr="0034757A">
        <w:rPr>
          <w:rFonts w:ascii="Arial" w:hAnsi="Arial" w:cs="Arial"/>
          <w:color w:val="000000" w:themeColor="text1"/>
          <w:sz w:val="20"/>
          <w:szCs w:val="20"/>
        </w:rPr>
        <w:t>Tangpricha</w:t>
      </w:r>
      <w:proofErr w:type="spellEnd"/>
      <w:r w:rsidRPr="0034757A">
        <w:rPr>
          <w:rFonts w:ascii="Arial" w:hAnsi="Arial" w:cs="Arial"/>
          <w:color w:val="000000" w:themeColor="text1"/>
          <w:sz w:val="20"/>
          <w:szCs w:val="20"/>
        </w:rPr>
        <w:t xml:space="preserve">, V. (2006). Vitamin D and molecular actions on the immune system: Modulation of innate and autoimmunity. </w:t>
      </w:r>
      <w:r w:rsidRPr="0034757A">
        <w:rPr>
          <w:rStyle w:val="Emphasis"/>
          <w:rFonts w:ascii="Arial" w:eastAsiaTheme="majorEastAsia" w:hAnsi="Arial" w:cs="Arial"/>
          <w:i w:val="0"/>
          <w:iCs w:val="0"/>
          <w:color w:val="000000" w:themeColor="text1"/>
          <w:sz w:val="20"/>
          <w:szCs w:val="20"/>
        </w:rPr>
        <w:t>Journal of Molecular Medicine, 84</w:t>
      </w:r>
      <w:r w:rsidRPr="0034757A">
        <w:rPr>
          <w:rFonts w:ascii="Arial" w:hAnsi="Arial" w:cs="Arial"/>
          <w:color w:val="000000" w:themeColor="text1"/>
          <w:sz w:val="20"/>
          <w:szCs w:val="20"/>
        </w:rPr>
        <w:t xml:space="preserve">(12), 1025–1030. </w:t>
      </w:r>
      <w:hyperlink r:id="rId26" w:tgtFrame="_new" w:history="1">
        <w:r w:rsidRPr="0034757A">
          <w:rPr>
            <w:rStyle w:val="Hyperlink"/>
            <w:rFonts w:ascii="Arial" w:hAnsi="Arial" w:cs="Arial"/>
            <w:color w:val="000000" w:themeColor="text1"/>
            <w:sz w:val="20"/>
            <w:szCs w:val="20"/>
          </w:rPr>
          <w:t>https://doi.org/10.1007/s00109-006-0091-3</w:t>
        </w:r>
      </w:hyperlink>
    </w:p>
    <w:p w14:paraId="42EE4B95"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Khalid, N. (2024). Nutritional factors influencing systemic lupus erythematosus. </w:t>
      </w:r>
      <w:r w:rsidRPr="0034757A">
        <w:rPr>
          <w:rStyle w:val="Emphasis"/>
          <w:rFonts w:ascii="Arial" w:eastAsiaTheme="majorEastAsia" w:hAnsi="Arial" w:cs="Arial"/>
          <w:i w:val="0"/>
          <w:iCs w:val="0"/>
          <w:color w:val="000000" w:themeColor="text1"/>
          <w:sz w:val="20"/>
          <w:szCs w:val="20"/>
        </w:rPr>
        <w:t>Nutrition and Public Health Journal, 19</w:t>
      </w:r>
      <w:r w:rsidRPr="0034757A">
        <w:rPr>
          <w:rFonts w:ascii="Arial" w:hAnsi="Arial" w:cs="Arial"/>
          <w:color w:val="000000" w:themeColor="text1"/>
          <w:sz w:val="20"/>
          <w:szCs w:val="20"/>
        </w:rPr>
        <w:t>(1), 14–22.</w:t>
      </w:r>
    </w:p>
    <w:p w14:paraId="4AD6664D"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Khalil, M., &amp; Abdelrahman, H. (2023). The Role of Omega Fatty Acids in Modulating Lupus Activity. </w:t>
      </w:r>
      <w:r w:rsidRPr="0034757A">
        <w:rPr>
          <w:rStyle w:val="Emphasis"/>
          <w:rFonts w:ascii="Arial" w:eastAsiaTheme="majorEastAsia" w:hAnsi="Arial" w:cs="Arial"/>
          <w:i w:val="0"/>
          <w:iCs w:val="0"/>
          <w:color w:val="000000" w:themeColor="text1"/>
          <w:sz w:val="20"/>
          <w:szCs w:val="20"/>
        </w:rPr>
        <w:t>Regional Journal of Autoimmune Diseases, 9</w:t>
      </w:r>
      <w:r w:rsidRPr="0034757A">
        <w:rPr>
          <w:rFonts w:ascii="Arial" w:hAnsi="Arial" w:cs="Arial"/>
          <w:color w:val="000000" w:themeColor="text1"/>
          <w:sz w:val="20"/>
          <w:szCs w:val="20"/>
        </w:rPr>
        <w:t>(4), 178–186.</w:t>
      </w:r>
    </w:p>
    <w:p w14:paraId="1E1F6347" w14:textId="77777777" w:rsidR="00D41663" w:rsidRPr="0034757A" w:rsidRDefault="00D41663" w:rsidP="00D07396">
      <w:pPr>
        <w:spacing w:beforeAutospacing="1" w:after="100" w:afterAutospacing="1"/>
        <w:ind w:left="-180" w:right="720"/>
        <w:jc w:val="both"/>
        <w:rPr>
          <w:rFonts w:ascii="Arial" w:hAnsi="Arial" w:cs="Arial"/>
          <w:color w:val="000000" w:themeColor="text1"/>
        </w:rPr>
      </w:pPr>
      <w:r w:rsidRPr="0034757A">
        <w:rPr>
          <w:rFonts w:ascii="Arial" w:hAnsi="Arial" w:cs="Arial"/>
          <w:color w:val="000000" w:themeColor="text1"/>
        </w:rPr>
        <w:t xml:space="preserve">Mahmood, A. A., Omar, A. A., Ahmed, M. J., Salih, A. M., Omar, Z. O., &amp; Abdulrahman, R. R. (2025). Atopic dermatitis: Advances in pathogenesis, management, and future directions. Asian Journal of Research in Medical and Pharmaceutical Sciences, 14(3), 67–79. </w:t>
      </w:r>
      <w:hyperlink r:id="rId27" w:history="1">
        <w:r w:rsidRPr="0034757A">
          <w:rPr>
            <w:rStyle w:val="Hyperlink"/>
            <w:rFonts w:ascii="Arial" w:hAnsi="Arial" w:cs="Arial"/>
            <w:color w:val="000000" w:themeColor="text1"/>
          </w:rPr>
          <w:t>https://doi.org/10.9734/ajrimps/2025/v14i3303</w:t>
        </w:r>
      </w:hyperlink>
    </w:p>
    <w:p w14:paraId="35306353"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Mohammed, A., Salih, A. and Raof, H., 2020. </w:t>
      </w:r>
      <w:proofErr w:type="spellStart"/>
      <w:r w:rsidRPr="0034757A">
        <w:rPr>
          <w:rFonts w:asciiTheme="minorBidi" w:eastAsia="Calibri" w:hAnsiTheme="minorBidi" w:cstheme="minorBidi"/>
          <w:color w:val="000000" w:themeColor="text1"/>
          <w:shd w:val="clear" w:color="auto" w:fill="FFFFFF"/>
        </w:rPr>
        <w:t>Vipulanandan</w:t>
      </w:r>
      <w:proofErr w:type="spellEnd"/>
      <w:r w:rsidRPr="0034757A">
        <w:rPr>
          <w:rFonts w:asciiTheme="minorBidi" w:eastAsia="Calibri" w:hAnsiTheme="minorBidi" w:cstheme="minorBidi"/>
          <w:color w:val="000000" w:themeColor="text1"/>
          <w:shd w:val="clear" w:color="auto" w:fill="FFFFFF"/>
        </w:rPr>
        <w:t xml:space="preserve"> constitutive models to predict the rheological properties and stress–strain behavior of cement grouts modified with metakaolin. </w:t>
      </w:r>
      <w:r w:rsidRPr="0034757A">
        <w:rPr>
          <w:rFonts w:asciiTheme="minorBidi" w:eastAsia="Calibri" w:hAnsiTheme="minorBidi" w:cstheme="minorBidi"/>
          <w:i/>
          <w:iCs/>
          <w:color w:val="000000" w:themeColor="text1"/>
          <w:shd w:val="clear" w:color="auto" w:fill="FFFFFF"/>
        </w:rPr>
        <w:t>Journal of Testing and Evaluation</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48</w:t>
      </w:r>
      <w:r w:rsidRPr="0034757A">
        <w:rPr>
          <w:rFonts w:asciiTheme="minorBidi" w:eastAsia="Calibri" w:hAnsiTheme="minorBidi" w:cstheme="minorBidi"/>
          <w:color w:val="000000" w:themeColor="text1"/>
          <w:shd w:val="clear" w:color="auto" w:fill="FFFFFF"/>
        </w:rPr>
        <w:t>(5), pp.3925-3945.</w:t>
      </w:r>
    </w:p>
    <w:p w14:paraId="1C5F3A66"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Naqvi, S. A. R., Nadeem, S., Komal, S., Naqvi, S. A. A., Mubarik, M. S., Qureshi, S. Y., Ahmad, S., Abbas, A., Zahid, M., Khan, N. U.-H., Raza, S. S., &amp; Aslam, N. (2019). Antioxidants: Natural antibiotics. In E. Shalaby (Ed.), </w:t>
      </w:r>
      <w:r w:rsidRPr="0034757A">
        <w:rPr>
          <w:rStyle w:val="Emphasis"/>
          <w:rFonts w:ascii="Arial" w:eastAsiaTheme="majorEastAsia" w:hAnsi="Arial" w:cs="Arial"/>
          <w:i w:val="0"/>
          <w:iCs w:val="0"/>
          <w:color w:val="000000" w:themeColor="text1"/>
          <w:sz w:val="20"/>
          <w:szCs w:val="20"/>
        </w:rPr>
        <w:t>Antioxidants</w:t>
      </w:r>
      <w:r w:rsidRPr="0034757A">
        <w:rPr>
          <w:rFonts w:ascii="Arial" w:hAnsi="Arial" w:cs="Arial"/>
          <w:color w:val="000000" w:themeColor="text1"/>
          <w:sz w:val="20"/>
          <w:szCs w:val="20"/>
        </w:rPr>
        <w:t xml:space="preserve"> (pp. 1–20). </w:t>
      </w:r>
      <w:proofErr w:type="spellStart"/>
      <w:r w:rsidRPr="0034757A">
        <w:rPr>
          <w:rFonts w:ascii="Arial" w:hAnsi="Arial" w:cs="Arial"/>
          <w:color w:val="000000" w:themeColor="text1"/>
          <w:sz w:val="20"/>
          <w:szCs w:val="20"/>
        </w:rPr>
        <w:t>IntechOpen</w:t>
      </w:r>
      <w:proofErr w:type="spellEnd"/>
      <w:r w:rsidRPr="0034757A">
        <w:rPr>
          <w:rFonts w:ascii="Arial" w:hAnsi="Arial" w:cs="Arial"/>
          <w:color w:val="000000" w:themeColor="text1"/>
          <w:sz w:val="20"/>
          <w:szCs w:val="20"/>
        </w:rPr>
        <w:t xml:space="preserve">. </w:t>
      </w:r>
      <w:hyperlink r:id="rId28" w:tgtFrame="_new" w:history="1">
        <w:r w:rsidRPr="0034757A">
          <w:rPr>
            <w:rStyle w:val="Hyperlink"/>
            <w:rFonts w:ascii="Arial" w:hAnsi="Arial" w:cs="Arial"/>
            <w:color w:val="000000" w:themeColor="text1"/>
            <w:sz w:val="20"/>
            <w:szCs w:val="20"/>
          </w:rPr>
          <w:t>https://doi.org/10.5772/intechopen.84864</w:t>
        </w:r>
      </w:hyperlink>
    </w:p>
    <w:p w14:paraId="0C502D54" w14:textId="77777777" w:rsidR="00D41663" w:rsidRPr="0034757A" w:rsidRDefault="00D41663" w:rsidP="00D07396">
      <w:pPr>
        <w:spacing w:beforeAutospacing="1" w:after="100" w:afterAutospacing="1"/>
        <w:ind w:left="-180" w:right="720"/>
        <w:jc w:val="both"/>
        <w:rPr>
          <w:rStyle w:val="extn-css-0"/>
          <w:rFonts w:ascii="Arial" w:hAnsi="Arial" w:cs="Arial"/>
          <w:color w:val="000000" w:themeColor="text1"/>
        </w:rPr>
      </w:pPr>
      <w:r w:rsidRPr="0034757A">
        <w:rPr>
          <w:rStyle w:val="extn-css-1g9q2al"/>
          <w:rFonts w:ascii="Arial" w:hAnsi="Arial" w:cs="Arial"/>
          <w:color w:val="000000" w:themeColor="text1"/>
          <w:shd w:val="clear" w:color="auto" w:fill="FFFFFF"/>
        </w:rPr>
        <w:t>National Institutes of Health. (2020). Systemic lupus erythematosus (SLE) and infection risk. </w:t>
      </w:r>
      <w:hyperlink r:id="rId29" w:history="1">
        <w:r w:rsidRPr="0034757A">
          <w:rPr>
            <w:rStyle w:val="Hyperlink"/>
            <w:rFonts w:ascii="Arial" w:hAnsi="Arial" w:cs="Arial"/>
            <w:color w:val="000000" w:themeColor="text1"/>
            <w:shd w:val="clear" w:color="auto" w:fill="FFFFFF"/>
          </w:rPr>
          <w:t>https://www.nih.gov</w:t>
        </w:r>
      </w:hyperlink>
    </w:p>
    <w:p w14:paraId="7AE7B3EC" w14:textId="77777777" w:rsidR="00D41663" w:rsidRPr="0034757A" w:rsidRDefault="00D41663" w:rsidP="00D07396">
      <w:pPr>
        <w:pStyle w:val="NormalWeb"/>
        <w:ind w:left="-180"/>
        <w:jc w:val="both"/>
        <w:rPr>
          <w:rFonts w:ascii="Arial" w:hAnsi="Arial" w:cs="Arial"/>
          <w:color w:val="000000" w:themeColor="text1"/>
          <w:sz w:val="20"/>
          <w:szCs w:val="20"/>
        </w:rPr>
      </w:pPr>
      <w:proofErr w:type="spellStart"/>
      <w:r w:rsidRPr="0034757A">
        <w:rPr>
          <w:rFonts w:ascii="Arial" w:hAnsi="Arial" w:cs="Arial"/>
          <w:color w:val="000000" w:themeColor="text1"/>
          <w:sz w:val="20"/>
          <w:szCs w:val="20"/>
        </w:rPr>
        <w:t>Okhtyar</w:t>
      </w:r>
      <w:proofErr w:type="spellEnd"/>
      <w:r w:rsidRPr="0034757A">
        <w:rPr>
          <w:rFonts w:ascii="Arial" w:hAnsi="Arial" w:cs="Arial"/>
          <w:color w:val="000000" w:themeColor="text1"/>
          <w:sz w:val="20"/>
          <w:szCs w:val="20"/>
        </w:rPr>
        <w:t xml:space="preserve">, M., et al. (2015). Clinical diagnosis of systemic lupus erythematosus. </w:t>
      </w:r>
      <w:r w:rsidRPr="0034757A">
        <w:rPr>
          <w:rStyle w:val="Emphasis"/>
          <w:rFonts w:ascii="Arial" w:eastAsiaTheme="majorEastAsia" w:hAnsi="Arial" w:cs="Arial"/>
          <w:i w:val="0"/>
          <w:iCs w:val="0"/>
          <w:color w:val="000000" w:themeColor="text1"/>
          <w:sz w:val="20"/>
          <w:szCs w:val="20"/>
        </w:rPr>
        <w:t>Journal of Internal Medicine, 278</w:t>
      </w:r>
      <w:r w:rsidRPr="0034757A">
        <w:rPr>
          <w:rFonts w:ascii="Arial" w:hAnsi="Arial" w:cs="Arial"/>
          <w:color w:val="000000" w:themeColor="text1"/>
          <w:sz w:val="20"/>
          <w:szCs w:val="20"/>
        </w:rPr>
        <w:t>(3), 321–330.</w:t>
      </w:r>
    </w:p>
    <w:p w14:paraId="25EE5EB8"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Omar, Z. O., </w:t>
      </w:r>
      <w:proofErr w:type="spellStart"/>
      <w:r w:rsidRPr="0034757A">
        <w:rPr>
          <w:rFonts w:asciiTheme="minorBidi" w:eastAsia="Calibri" w:hAnsiTheme="minorBidi" w:cstheme="minorBidi"/>
          <w:color w:val="000000" w:themeColor="text1"/>
          <w:shd w:val="clear" w:color="auto" w:fill="FFFFFF"/>
        </w:rPr>
        <w:t>Hamasalih</w:t>
      </w:r>
      <w:proofErr w:type="spellEnd"/>
      <w:r w:rsidRPr="0034757A">
        <w:rPr>
          <w:rFonts w:asciiTheme="minorBidi" w:eastAsia="Calibri" w:hAnsiTheme="minorBidi" w:cstheme="minorBidi"/>
          <w:color w:val="000000" w:themeColor="text1"/>
          <w:shd w:val="clear" w:color="auto" w:fill="FFFFFF"/>
        </w:rPr>
        <w:t xml:space="preserve">, I. K., Salih, A. M., Mohammed, K. S., </w:t>
      </w:r>
      <w:proofErr w:type="spellStart"/>
      <w:r w:rsidRPr="0034757A">
        <w:rPr>
          <w:rFonts w:asciiTheme="minorBidi" w:eastAsia="Calibri" w:hAnsiTheme="minorBidi" w:cstheme="minorBidi"/>
          <w:color w:val="000000" w:themeColor="text1"/>
          <w:shd w:val="clear" w:color="auto" w:fill="FFFFFF"/>
        </w:rPr>
        <w:t>Sdiq</w:t>
      </w:r>
      <w:proofErr w:type="spellEnd"/>
      <w:r w:rsidRPr="0034757A">
        <w:rPr>
          <w:rFonts w:asciiTheme="minorBidi" w:eastAsia="Calibri" w:hAnsiTheme="minorBidi" w:cstheme="minorBidi"/>
          <w:color w:val="000000" w:themeColor="text1"/>
          <w:shd w:val="clear" w:color="auto" w:fill="FFFFFF"/>
        </w:rPr>
        <w:t xml:space="preserve">, S. J. M., Ali, S., ... &amp; Ahmed, A. (2025). Gypsum Calcination in order to Clear Impurities and to Use </w:t>
      </w:r>
      <w:proofErr w:type="spellStart"/>
      <w:r w:rsidRPr="0034757A">
        <w:rPr>
          <w:rFonts w:asciiTheme="minorBidi" w:eastAsia="Calibri" w:hAnsiTheme="minorBidi" w:cstheme="minorBidi"/>
          <w:color w:val="000000" w:themeColor="text1"/>
          <w:shd w:val="clear" w:color="auto" w:fill="FFFFFF"/>
        </w:rPr>
        <w:t>Phosphogypsum</w:t>
      </w:r>
      <w:proofErr w:type="spellEnd"/>
      <w:r w:rsidRPr="0034757A">
        <w:rPr>
          <w:rFonts w:asciiTheme="minorBidi" w:eastAsia="Calibri" w:hAnsiTheme="minorBidi" w:cstheme="minorBidi"/>
          <w:color w:val="000000" w:themeColor="text1"/>
          <w:shd w:val="clear" w:color="auto" w:fill="FFFFFF"/>
        </w:rPr>
        <w:t xml:space="preserve"> at its Entire Cycle Microbial Bioremediation. </w:t>
      </w:r>
      <w:r w:rsidRPr="0034757A">
        <w:rPr>
          <w:rFonts w:asciiTheme="minorBidi" w:eastAsia="Calibri" w:hAnsiTheme="minorBidi" w:cstheme="minorBidi"/>
          <w:i/>
          <w:iCs/>
          <w:color w:val="000000" w:themeColor="text1"/>
          <w:shd w:val="clear" w:color="auto" w:fill="FFFFFF"/>
        </w:rPr>
        <w:t>Int. J. Sci. R. Tech</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2</w:t>
      </w:r>
      <w:r w:rsidRPr="0034757A">
        <w:rPr>
          <w:rFonts w:asciiTheme="minorBidi" w:eastAsia="Calibri" w:hAnsiTheme="minorBidi" w:cstheme="minorBidi"/>
          <w:color w:val="000000" w:themeColor="text1"/>
          <w:shd w:val="clear" w:color="auto" w:fill="FFFFFF"/>
        </w:rPr>
        <w:t>(3).</w:t>
      </w:r>
    </w:p>
    <w:p w14:paraId="44B48798"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Pan, H., Wu, Y., &amp; Hu, F. (2019). Dietary fats and systemic lupus erythematosus: A review of the evidence. </w:t>
      </w:r>
      <w:r w:rsidRPr="0034757A">
        <w:rPr>
          <w:rStyle w:val="Emphasis"/>
          <w:rFonts w:ascii="Arial" w:eastAsiaTheme="majorEastAsia" w:hAnsi="Arial" w:cs="Arial"/>
          <w:i w:val="0"/>
          <w:iCs w:val="0"/>
          <w:color w:val="000000" w:themeColor="text1"/>
          <w:sz w:val="20"/>
          <w:szCs w:val="20"/>
        </w:rPr>
        <w:t>Nutrition Reviews, 77</w:t>
      </w:r>
      <w:r w:rsidRPr="0034757A">
        <w:rPr>
          <w:rFonts w:ascii="Arial" w:hAnsi="Arial" w:cs="Arial"/>
          <w:color w:val="000000" w:themeColor="text1"/>
          <w:sz w:val="20"/>
          <w:szCs w:val="20"/>
        </w:rPr>
        <w:t xml:space="preserve">(8), 553–567. </w:t>
      </w:r>
      <w:hyperlink r:id="rId30" w:tgtFrame="_new" w:history="1">
        <w:r w:rsidRPr="0034757A">
          <w:rPr>
            <w:rStyle w:val="Hyperlink"/>
            <w:rFonts w:ascii="Arial" w:hAnsi="Arial" w:cs="Arial"/>
            <w:color w:val="000000" w:themeColor="text1"/>
            <w:sz w:val="20"/>
            <w:szCs w:val="20"/>
          </w:rPr>
          <w:t>https://doi.org/10.1093/nutrit/nuz031</w:t>
        </w:r>
      </w:hyperlink>
    </w:p>
    <w:p w14:paraId="5CC2A863" w14:textId="77777777" w:rsidR="00D41663" w:rsidRPr="0034757A" w:rsidRDefault="00D41663" w:rsidP="00711598">
      <w:pPr>
        <w:spacing w:line="360" w:lineRule="auto"/>
        <w:ind w:left="-180"/>
        <w:jc w:val="both"/>
        <w:rPr>
          <w:rFonts w:asciiTheme="minorBidi" w:eastAsiaTheme="minorEastAsia" w:hAnsiTheme="minorBidi" w:cstheme="minorBidi"/>
          <w:color w:val="000000" w:themeColor="text1"/>
        </w:rPr>
      </w:pPr>
      <w:r w:rsidRPr="0034757A">
        <w:rPr>
          <w:rFonts w:asciiTheme="minorBidi" w:eastAsiaTheme="minorEastAsia" w:hAnsiTheme="minorBidi" w:cstheme="minorBidi"/>
          <w:color w:val="000000" w:themeColor="text1"/>
        </w:rPr>
        <w:t xml:space="preserve">Rahman, A., </w:t>
      </w:r>
      <w:proofErr w:type="spellStart"/>
      <w:r w:rsidRPr="0034757A">
        <w:rPr>
          <w:rFonts w:asciiTheme="minorBidi" w:eastAsiaTheme="minorEastAsia" w:hAnsiTheme="minorBidi" w:cstheme="minorBidi"/>
          <w:color w:val="000000" w:themeColor="text1"/>
        </w:rPr>
        <w:t>Khazini</w:t>
      </w:r>
      <w:proofErr w:type="spellEnd"/>
      <w:r w:rsidRPr="0034757A">
        <w:rPr>
          <w:rFonts w:asciiTheme="minorBidi" w:eastAsiaTheme="minorEastAsia" w:hAnsiTheme="minorBidi" w:cstheme="minorBidi"/>
          <w:color w:val="000000" w:themeColor="text1"/>
        </w:rPr>
        <w:t xml:space="preserve">, L., &amp; Salih, A. M. (2021). Origins of water pollution in </w:t>
      </w:r>
      <w:proofErr w:type="spellStart"/>
      <w:r w:rsidRPr="0034757A">
        <w:rPr>
          <w:rFonts w:asciiTheme="minorBidi" w:eastAsiaTheme="minorEastAsia" w:hAnsiTheme="minorBidi" w:cstheme="minorBidi"/>
          <w:color w:val="000000" w:themeColor="text1"/>
        </w:rPr>
        <w:t>Tanjaro</w:t>
      </w:r>
      <w:proofErr w:type="spellEnd"/>
      <w:r w:rsidRPr="0034757A">
        <w:rPr>
          <w:rFonts w:asciiTheme="minorBidi" w:eastAsiaTheme="minorEastAsia" w:hAnsiTheme="minorBidi" w:cstheme="minorBidi"/>
          <w:color w:val="000000" w:themeColor="text1"/>
        </w:rPr>
        <w:t xml:space="preserve"> River. </w:t>
      </w:r>
      <w:r w:rsidRPr="0034757A">
        <w:rPr>
          <w:rFonts w:asciiTheme="minorBidi" w:eastAsiaTheme="minorEastAsia" w:hAnsiTheme="minorBidi" w:cstheme="minorBidi"/>
          <w:i/>
          <w:iCs/>
          <w:color w:val="000000" w:themeColor="text1"/>
        </w:rPr>
        <w:t xml:space="preserve">Third National Congress of Chemistry and </w:t>
      </w:r>
      <w:proofErr w:type="spellStart"/>
      <w:r w:rsidRPr="0034757A">
        <w:rPr>
          <w:rFonts w:asciiTheme="minorBidi" w:eastAsiaTheme="minorEastAsia" w:hAnsiTheme="minorBidi" w:cstheme="minorBidi"/>
          <w:i/>
          <w:iCs/>
          <w:color w:val="000000" w:themeColor="text1"/>
        </w:rPr>
        <w:t>Nanochemistry</w:t>
      </w:r>
      <w:proofErr w:type="spellEnd"/>
      <w:r w:rsidRPr="0034757A">
        <w:rPr>
          <w:rFonts w:asciiTheme="minorBidi" w:eastAsiaTheme="minorEastAsia" w:hAnsiTheme="minorBidi" w:cstheme="minorBidi"/>
          <w:i/>
          <w:iCs/>
          <w:color w:val="000000" w:themeColor="text1"/>
        </w:rPr>
        <w:t xml:space="preserve"> from Research to National Development</w:t>
      </w:r>
      <w:r w:rsidRPr="0034757A">
        <w:rPr>
          <w:rFonts w:asciiTheme="minorBidi" w:eastAsiaTheme="minorEastAsia" w:hAnsiTheme="minorBidi" w:cstheme="minorBidi"/>
          <w:color w:val="000000" w:themeColor="text1"/>
        </w:rPr>
        <w:t>, 45–50.</w:t>
      </w:r>
    </w:p>
    <w:p w14:paraId="32C2B376"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Arial" w:hAnsi="Arial" w:cs="Arial"/>
          <w:color w:val="000000" w:themeColor="text1"/>
          <w:shd w:val="clear" w:color="auto" w:fill="FFFFFF"/>
        </w:rPr>
        <w:t>Rasul, H. I., Salih, A. M., Raheem, S. M., Sirwan, K., Hameed, K., Yaqub, K. Q., ... &amp; Abdul, N. A. (2025). Economic, Environmental and Management Perspectives on Soil Pollution and Sustainable Remediation Strategies. </w:t>
      </w:r>
      <w:r w:rsidRPr="0034757A">
        <w:rPr>
          <w:rFonts w:ascii="Arial" w:hAnsi="Arial" w:cs="Arial"/>
          <w:i/>
          <w:iCs/>
          <w:color w:val="000000" w:themeColor="text1"/>
          <w:shd w:val="clear" w:color="auto" w:fill="FFFFFF"/>
        </w:rPr>
        <w:t>Asian Journal of Soil Science and Plant Nutrition</w:t>
      </w:r>
      <w:r w:rsidRPr="0034757A">
        <w:rPr>
          <w:rFonts w:ascii="Arial" w:hAnsi="Arial" w:cs="Arial"/>
          <w:color w:val="000000" w:themeColor="text1"/>
          <w:shd w:val="clear" w:color="auto" w:fill="FFFFFF"/>
        </w:rPr>
        <w:t>, </w:t>
      </w:r>
      <w:r w:rsidRPr="0034757A">
        <w:rPr>
          <w:rFonts w:ascii="Arial" w:hAnsi="Arial" w:cs="Arial"/>
          <w:i/>
          <w:iCs/>
          <w:color w:val="000000" w:themeColor="text1"/>
          <w:shd w:val="clear" w:color="auto" w:fill="FFFFFF"/>
        </w:rPr>
        <w:t>11</w:t>
      </w:r>
      <w:r w:rsidRPr="0034757A">
        <w:rPr>
          <w:rFonts w:ascii="Arial" w:hAnsi="Arial" w:cs="Arial"/>
          <w:color w:val="000000" w:themeColor="text1"/>
          <w:shd w:val="clear" w:color="auto" w:fill="FFFFFF"/>
        </w:rPr>
        <w:t>(2), 123-139.</w:t>
      </w:r>
    </w:p>
    <w:p w14:paraId="726B7302"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Saeed, M. S., Salih, A. M., Ahmed, R. K., Hussein, H., Hama, Y. O., &amp; Yaqub, K. Q. (2025). Amplifying Awareness: The Media's Role in Environmental Advocacy in Iraq. </w:t>
      </w:r>
      <w:r w:rsidRPr="0034757A">
        <w:rPr>
          <w:rFonts w:asciiTheme="minorBidi" w:eastAsia="Calibri" w:hAnsiTheme="minorBidi" w:cstheme="minorBidi"/>
          <w:i/>
          <w:iCs/>
          <w:color w:val="000000" w:themeColor="text1"/>
          <w:shd w:val="clear" w:color="auto" w:fill="FFFFFF"/>
        </w:rPr>
        <w:t>Int. J. Sci. R. Tech</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2</w:t>
      </w:r>
      <w:r w:rsidRPr="0034757A">
        <w:rPr>
          <w:rFonts w:asciiTheme="minorBidi" w:eastAsia="Calibri" w:hAnsiTheme="minorBidi" w:cstheme="minorBidi"/>
          <w:color w:val="000000" w:themeColor="text1"/>
          <w:shd w:val="clear" w:color="auto" w:fill="FFFFFF"/>
        </w:rPr>
        <w:t>(3).</w:t>
      </w:r>
    </w:p>
    <w:p w14:paraId="1F27F5F6"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lastRenderedPageBreak/>
        <w:t xml:space="preserve">Saleem, S., et al. (2021). Role of hydroxychloroquine in flare prevention among lupus patients. </w:t>
      </w:r>
      <w:r w:rsidRPr="0034757A">
        <w:rPr>
          <w:rStyle w:val="Emphasis"/>
          <w:rFonts w:ascii="Arial" w:eastAsiaTheme="majorEastAsia" w:hAnsi="Arial" w:cs="Arial"/>
          <w:i w:val="0"/>
          <w:iCs w:val="0"/>
          <w:color w:val="000000" w:themeColor="text1"/>
          <w:sz w:val="20"/>
          <w:szCs w:val="20"/>
        </w:rPr>
        <w:t>Arab Journal of Immunological Disorders, 12</w:t>
      </w:r>
      <w:r w:rsidRPr="0034757A">
        <w:rPr>
          <w:rFonts w:ascii="Arial" w:hAnsi="Arial" w:cs="Arial"/>
          <w:color w:val="000000" w:themeColor="text1"/>
          <w:sz w:val="20"/>
          <w:szCs w:val="20"/>
        </w:rPr>
        <w:t>(3), 132–139.</w:t>
      </w:r>
    </w:p>
    <w:p w14:paraId="5B1396F0" w14:textId="7441FD85" w:rsidR="00D41663" w:rsidRPr="0034757A" w:rsidRDefault="00D41663" w:rsidP="00711598">
      <w:pPr>
        <w:spacing w:line="360" w:lineRule="auto"/>
        <w:ind w:left="-180"/>
        <w:jc w:val="both"/>
        <w:rPr>
          <w:rStyle w:val="Hyperlink"/>
          <w:rFonts w:asciiTheme="minorBidi" w:eastAsiaTheme="minorEastAsia" w:hAnsiTheme="minorBidi" w:cstheme="minorBidi"/>
          <w:color w:val="000000" w:themeColor="text1"/>
        </w:rPr>
      </w:pPr>
      <w:r w:rsidRPr="0034757A">
        <w:rPr>
          <w:rFonts w:asciiTheme="minorBidi" w:eastAsiaTheme="minorEastAsia" w:hAnsiTheme="minorBidi" w:cstheme="minorBidi"/>
          <w:color w:val="000000" w:themeColor="text1"/>
        </w:rPr>
        <w:t xml:space="preserve">Salih, A. M. (2018). The purification of industrial wastewater to remove heavy metals and investigation into the use of zeolite as a remediation tool [Doctoral dissertation, University of Wolverhampton]. Wolverhampton Research Archive.  </w:t>
      </w:r>
      <w:hyperlink r:id="rId31" w:history="1">
        <w:r w:rsidRPr="0034757A">
          <w:rPr>
            <w:rStyle w:val="Hyperlink"/>
            <w:rFonts w:asciiTheme="minorBidi" w:eastAsiaTheme="minorEastAsia" w:hAnsiTheme="minorBidi" w:cstheme="minorBidi"/>
            <w:color w:val="000000" w:themeColor="text1"/>
          </w:rPr>
          <w:t>https://wlv.openrepository.com/items/3300e578-bd9c-4b5e-841e-5cf3c1894280</w:t>
        </w:r>
      </w:hyperlink>
    </w:p>
    <w:p w14:paraId="22A7D1D4" w14:textId="77777777" w:rsidR="002761DF" w:rsidRPr="0034757A" w:rsidRDefault="002761DF" w:rsidP="00711598">
      <w:pPr>
        <w:spacing w:line="360" w:lineRule="auto"/>
        <w:ind w:left="-180"/>
        <w:jc w:val="both"/>
        <w:rPr>
          <w:rFonts w:asciiTheme="minorBidi" w:eastAsiaTheme="minorEastAsia" w:hAnsiTheme="minorBidi" w:cstheme="minorBidi"/>
          <w:color w:val="000000" w:themeColor="text1"/>
        </w:rPr>
      </w:pPr>
    </w:p>
    <w:p w14:paraId="19925459" w14:textId="2EA4DA38" w:rsidR="00D41663" w:rsidRPr="0034757A" w:rsidRDefault="00D41663" w:rsidP="00711598">
      <w:pPr>
        <w:ind w:left="-180"/>
        <w:jc w:val="both"/>
        <w:rPr>
          <w:rStyle w:val="Hyperlink"/>
          <w:rFonts w:asciiTheme="minorBidi" w:hAnsiTheme="minorBidi" w:cstheme="minorBidi"/>
          <w:color w:val="000000" w:themeColor="text1"/>
        </w:rPr>
      </w:pPr>
      <w:r w:rsidRPr="0034757A">
        <w:rPr>
          <w:rFonts w:asciiTheme="minorBidi" w:hAnsiTheme="minorBidi" w:cstheme="minorBidi"/>
          <w:color w:val="000000" w:themeColor="text1"/>
        </w:rPr>
        <w:t xml:space="preserve">Salih, A. M., </w:t>
      </w:r>
      <w:proofErr w:type="spellStart"/>
      <w:r w:rsidRPr="0034757A">
        <w:rPr>
          <w:rFonts w:asciiTheme="minorBidi" w:hAnsiTheme="minorBidi" w:cstheme="minorBidi"/>
          <w:color w:val="000000" w:themeColor="text1"/>
        </w:rPr>
        <w:t>Hamasalih</w:t>
      </w:r>
      <w:proofErr w:type="spellEnd"/>
      <w:r w:rsidRPr="0034757A">
        <w:rPr>
          <w:rFonts w:asciiTheme="minorBidi" w:hAnsiTheme="minorBidi" w:cstheme="minorBidi"/>
          <w:color w:val="000000" w:themeColor="text1"/>
        </w:rPr>
        <w:t xml:space="preserve">, I. K., Mohammed </w:t>
      </w:r>
      <w:proofErr w:type="spellStart"/>
      <w:r w:rsidRPr="0034757A">
        <w:rPr>
          <w:rFonts w:asciiTheme="minorBidi" w:hAnsiTheme="minorBidi" w:cstheme="minorBidi"/>
          <w:color w:val="000000" w:themeColor="text1"/>
        </w:rPr>
        <w:t>Sdiq</w:t>
      </w:r>
      <w:proofErr w:type="spellEnd"/>
      <w:r w:rsidRPr="0034757A">
        <w:rPr>
          <w:rFonts w:asciiTheme="minorBidi" w:hAnsiTheme="minorBidi" w:cstheme="minorBidi"/>
          <w:color w:val="000000" w:themeColor="text1"/>
        </w:rPr>
        <w:t xml:space="preserve">, S. J., Yaqub, K. Q., Latif, A. D., Abdulrahman, R. R., &amp; Muhamad, A. O. (2025). Batch absorption, regeneration studies of the natural zeolite and evaluate their performance of removal efficiency over multiple cycles. </w:t>
      </w:r>
      <w:r w:rsidRPr="0034757A">
        <w:rPr>
          <w:rFonts w:asciiTheme="minorBidi" w:hAnsiTheme="minorBidi" w:cstheme="minorBidi"/>
          <w:i/>
          <w:iCs/>
          <w:color w:val="000000" w:themeColor="text1"/>
        </w:rPr>
        <w:t>Contemporary Research Analysis Journal</w:t>
      </w:r>
      <w:r w:rsidRPr="0034757A">
        <w:rPr>
          <w:rFonts w:asciiTheme="minorBidi" w:hAnsiTheme="minorBidi" w:cstheme="minorBidi"/>
          <w:color w:val="000000" w:themeColor="text1"/>
        </w:rPr>
        <w:t xml:space="preserve">, </w:t>
      </w:r>
      <w:r w:rsidRPr="0034757A">
        <w:rPr>
          <w:rFonts w:asciiTheme="minorBidi" w:hAnsiTheme="minorBidi" w:cstheme="minorBidi"/>
          <w:i/>
          <w:iCs/>
          <w:color w:val="000000" w:themeColor="text1"/>
        </w:rPr>
        <w:t>2</w:t>
      </w:r>
      <w:r w:rsidRPr="0034757A">
        <w:rPr>
          <w:rFonts w:asciiTheme="minorBidi" w:hAnsiTheme="minorBidi" w:cstheme="minorBidi"/>
          <w:color w:val="000000" w:themeColor="text1"/>
        </w:rPr>
        <w:t xml:space="preserve">(2), 103–109. </w:t>
      </w:r>
      <w:hyperlink r:id="rId32" w:tgtFrame="_blank" w:history="1">
        <w:r w:rsidRPr="0034757A">
          <w:rPr>
            <w:rStyle w:val="Hyperlink"/>
            <w:rFonts w:asciiTheme="minorBidi" w:hAnsiTheme="minorBidi" w:cstheme="minorBidi"/>
            <w:color w:val="000000" w:themeColor="text1"/>
          </w:rPr>
          <w:t>https://doi.org/10.5281/zenodo.14934922</w:t>
        </w:r>
      </w:hyperlink>
    </w:p>
    <w:p w14:paraId="05545B22" w14:textId="77777777" w:rsidR="002761DF" w:rsidRPr="0034757A" w:rsidRDefault="002761DF" w:rsidP="00711598">
      <w:pPr>
        <w:ind w:left="-180"/>
        <w:jc w:val="both"/>
        <w:rPr>
          <w:rFonts w:asciiTheme="minorBidi" w:hAnsiTheme="minorBidi" w:cstheme="minorBidi"/>
          <w:color w:val="000000" w:themeColor="text1"/>
        </w:rPr>
      </w:pPr>
    </w:p>
    <w:p w14:paraId="1DBAA809" w14:textId="7CB88540" w:rsidR="00D41663" w:rsidRPr="0034757A" w:rsidRDefault="00D41663" w:rsidP="00711598">
      <w:pPr>
        <w:ind w:left="-180"/>
        <w:jc w:val="both"/>
        <w:rPr>
          <w:rFonts w:asciiTheme="minorBidi" w:hAnsiTheme="minorBidi" w:cstheme="minorBidi"/>
          <w:color w:val="000000" w:themeColor="text1"/>
          <w:shd w:val="clear" w:color="auto" w:fill="FFFFFF"/>
        </w:rPr>
      </w:pPr>
      <w:r w:rsidRPr="0034757A">
        <w:rPr>
          <w:rFonts w:asciiTheme="minorBidi" w:hAnsiTheme="minorBidi" w:cstheme="minorBidi"/>
          <w:color w:val="000000" w:themeColor="text1"/>
          <w:shd w:val="clear" w:color="auto" w:fill="FFFFFF"/>
        </w:rPr>
        <w:t xml:space="preserve">Salih, A. M., </w:t>
      </w:r>
      <w:proofErr w:type="spellStart"/>
      <w:r w:rsidRPr="0034757A">
        <w:rPr>
          <w:rFonts w:asciiTheme="minorBidi" w:hAnsiTheme="minorBidi" w:cstheme="minorBidi"/>
          <w:color w:val="000000" w:themeColor="text1"/>
          <w:shd w:val="clear" w:color="auto" w:fill="FFFFFF"/>
        </w:rPr>
        <w:t>Hamasalih</w:t>
      </w:r>
      <w:proofErr w:type="spellEnd"/>
      <w:r w:rsidRPr="0034757A">
        <w:rPr>
          <w:rFonts w:asciiTheme="minorBidi" w:hAnsiTheme="minorBidi" w:cstheme="minorBidi"/>
          <w:color w:val="000000" w:themeColor="text1"/>
          <w:shd w:val="clear" w:color="auto" w:fill="FFFFFF"/>
        </w:rPr>
        <w:t xml:space="preserve">, I. K., </w:t>
      </w:r>
      <w:proofErr w:type="spellStart"/>
      <w:r w:rsidRPr="0034757A">
        <w:rPr>
          <w:rFonts w:asciiTheme="minorBidi" w:hAnsiTheme="minorBidi" w:cstheme="minorBidi"/>
          <w:color w:val="000000" w:themeColor="text1"/>
          <w:shd w:val="clear" w:color="auto" w:fill="FFFFFF"/>
        </w:rPr>
        <w:t>Sdiq</w:t>
      </w:r>
      <w:proofErr w:type="spellEnd"/>
      <w:r w:rsidRPr="0034757A">
        <w:rPr>
          <w:rFonts w:asciiTheme="minorBidi" w:hAnsiTheme="minorBidi" w:cstheme="minorBidi"/>
          <w:color w:val="000000" w:themeColor="text1"/>
          <w:shd w:val="clear" w:color="auto" w:fill="FFFFFF"/>
        </w:rPr>
        <w:t>, S. J. M., Yaqub, K. Q., Latif, A. D., Abdulrahman, R. R., &amp; Muhamad, A. O. (2025). Batch absorption, regeneration studies of the natural zeolite and evaluate their performance of removal efficiency over multiple cycles. </w:t>
      </w:r>
      <w:r w:rsidRPr="0034757A">
        <w:rPr>
          <w:rStyle w:val="Emphasis"/>
          <w:rFonts w:asciiTheme="minorBidi" w:hAnsiTheme="minorBidi" w:cstheme="minorBidi"/>
          <w:color w:val="000000" w:themeColor="text1"/>
          <w:shd w:val="clear" w:color="auto" w:fill="FFFFFF"/>
        </w:rPr>
        <w:t>Contemporary Research Analysis Journal</w:t>
      </w:r>
      <w:r w:rsidRPr="0034757A">
        <w:rPr>
          <w:rFonts w:asciiTheme="minorBidi" w:hAnsiTheme="minorBidi" w:cstheme="minorBidi"/>
          <w:color w:val="000000" w:themeColor="text1"/>
          <w:shd w:val="clear" w:color="auto" w:fill="FFFFFF"/>
        </w:rPr>
        <w:t>, </w:t>
      </w:r>
      <w:r w:rsidRPr="0034757A">
        <w:rPr>
          <w:rStyle w:val="Emphasis"/>
          <w:rFonts w:asciiTheme="minorBidi" w:hAnsiTheme="minorBidi" w:cstheme="minorBidi"/>
          <w:color w:val="000000" w:themeColor="text1"/>
          <w:shd w:val="clear" w:color="auto" w:fill="FFFFFF"/>
        </w:rPr>
        <w:t>2(2)</w:t>
      </w:r>
      <w:r w:rsidRPr="0034757A">
        <w:rPr>
          <w:rFonts w:asciiTheme="minorBidi" w:hAnsiTheme="minorBidi" w:cstheme="minorBidi"/>
          <w:color w:val="000000" w:themeColor="text1"/>
          <w:shd w:val="clear" w:color="auto" w:fill="FFFFFF"/>
        </w:rPr>
        <w:t>, 103–109.</w:t>
      </w:r>
    </w:p>
    <w:p w14:paraId="4DDCF50A" w14:textId="77777777" w:rsidR="005D7DF1" w:rsidRPr="0034757A" w:rsidRDefault="005D7DF1" w:rsidP="00711598">
      <w:pPr>
        <w:ind w:left="-180"/>
        <w:jc w:val="both"/>
        <w:rPr>
          <w:rFonts w:asciiTheme="minorBidi" w:hAnsiTheme="minorBidi" w:cstheme="minorBidi"/>
          <w:color w:val="000000" w:themeColor="text1"/>
        </w:rPr>
      </w:pPr>
    </w:p>
    <w:p w14:paraId="1CCD229C" w14:textId="77777777" w:rsidR="00D41663" w:rsidRPr="0034757A" w:rsidRDefault="00D41663" w:rsidP="00711598">
      <w:pPr>
        <w:spacing w:after="160" w:line="259" w:lineRule="auto"/>
        <w:ind w:left="-180"/>
        <w:jc w:val="both"/>
        <w:rPr>
          <w:rFonts w:asciiTheme="minorBidi" w:eastAsia="Calibri" w:hAnsiTheme="minorBidi" w:cstheme="minorBidi"/>
          <w:color w:val="000000" w:themeColor="text1"/>
          <w:shd w:val="clear" w:color="auto" w:fill="FFFFFF"/>
        </w:rPr>
      </w:pPr>
      <w:r w:rsidRPr="0034757A">
        <w:rPr>
          <w:rFonts w:asciiTheme="minorBidi" w:eastAsia="Calibri" w:hAnsiTheme="minorBidi" w:cstheme="minorBidi"/>
          <w:color w:val="000000" w:themeColor="text1"/>
          <w:shd w:val="clear" w:color="auto" w:fill="FFFFFF"/>
        </w:rPr>
        <w:t xml:space="preserve">Salih, A. M., Williams, C., &amp; </w:t>
      </w:r>
      <w:proofErr w:type="spellStart"/>
      <w:r w:rsidRPr="0034757A">
        <w:rPr>
          <w:rFonts w:asciiTheme="minorBidi" w:eastAsia="Calibri" w:hAnsiTheme="minorBidi" w:cstheme="minorBidi"/>
          <w:color w:val="000000" w:themeColor="text1"/>
          <w:shd w:val="clear" w:color="auto" w:fill="FFFFFF"/>
        </w:rPr>
        <w:t>Khanaqa</w:t>
      </w:r>
      <w:proofErr w:type="spellEnd"/>
      <w:r w:rsidRPr="0034757A">
        <w:rPr>
          <w:rFonts w:asciiTheme="minorBidi" w:eastAsia="Calibri" w:hAnsiTheme="minorBidi" w:cstheme="minorBidi"/>
          <w:color w:val="000000" w:themeColor="text1"/>
          <w:shd w:val="clear" w:color="auto" w:fill="FFFFFF"/>
        </w:rPr>
        <w:t>, P. (2019). Synthesis of Zeolite Na-LSX from Iraqi Natural Kaolin using Alkaline Fusion Prior to Hydrothermal Synthesis Technique. </w:t>
      </w:r>
      <w:r w:rsidRPr="0034757A">
        <w:rPr>
          <w:rFonts w:asciiTheme="minorBidi" w:eastAsia="Calibri" w:hAnsiTheme="minorBidi" w:cstheme="minorBidi"/>
          <w:i/>
          <w:iCs/>
          <w:color w:val="000000" w:themeColor="text1"/>
          <w:shd w:val="clear" w:color="auto" w:fill="FFFFFF"/>
        </w:rPr>
        <w:t>UKH Journal of Science and Engineering</w:t>
      </w:r>
      <w:r w:rsidRPr="0034757A">
        <w:rPr>
          <w:rFonts w:asciiTheme="minorBidi" w:eastAsia="Calibri" w:hAnsiTheme="minorBidi" w:cstheme="minorBidi"/>
          <w:color w:val="000000" w:themeColor="text1"/>
          <w:shd w:val="clear" w:color="auto" w:fill="FFFFFF"/>
        </w:rPr>
        <w:t>, </w:t>
      </w:r>
      <w:r w:rsidRPr="0034757A">
        <w:rPr>
          <w:rFonts w:asciiTheme="minorBidi" w:eastAsia="Calibri" w:hAnsiTheme="minorBidi" w:cstheme="minorBidi"/>
          <w:i/>
          <w:iCs/>
          <w:color w:val="000000" w:themeColor="text1"/>
          <w:shd w:val="clear" w:color="auto" w:fill="FFFFFF"/>
        </w:rPr>
        <w:t>3</w:t>
      </w:r>
      <w:r w:rsidRPr="0034757A">
        <w:rPr>
          <w:rFonts w:asciiTheme="minorBidi" w:eastAsia="Calibri" w:hAnsiTheme="minorBidi" w:cstheme="minorBidi"/>
          <w:color w:val="000000" w:themeColor="text1"/>
          <w:shd w:val="clear" w:color="auto" w:fill="FFFFFF"/>
        </w:rPr>
        <w:t>(1), 10-17.</w:t>
      </w:r>
    </w:p>
    <w:p w14:paraId="04B57D23"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Schiffer, L., Zhao, M., &amp; Mizutani, Y. (2006). Antioxidant intake and lupus disease activity. </w:t>
      </w:r>
      <w:r w:rsidRPr="0034757A">
        <w:rPr>
          <w:rStyle w:val="Emphasis"/>
          <w:rFonts w:ascii="Arial" w:eastAsiaTheme="majorEastAsia" w:hAnsi="Arial" w:cs="Arial"/>
          <w:i w:val="0"/>
          <w:iCs w:val="0"/>
          <w:color w:val="000000" w:themeColor="text1"/>
          <w:sz w:val="20"/>
          <w:szCs w:val="20"/>
        </w:rPr>
        <w:t>Lupus, 15</w:t>
      </w:r>
      <w:r w:rsidRPr="0034757A">
        <w:rPr>
          <w:rFonts w:ascii="Arial" w:hAnsi="Arial" w:cs="Arial"/>
          <w:color w:val="000000" w:themeColor="text1"/>
          <w:sz w:val="20"/>
          <w:szCs w:val="20"/>
        </w:rPr>
        <w:t xml:space="preserve">(6), 405–411. </w:t>
      </w:r>
      <w:hyperlink r:id="rId33" w:tgtFrame="_new" w:history="1">
        <w:r w:rsidRPr="0034757A">
          <w:rPr>
            <w:rStyle w:val="Hyperlink"/>
            <w:rFonts w:ascii="Arial" w:hAnsi="Arial" w:cs="Arial"/>
            <w:color w:val="000000" w:themeColor="text1"/>
            <w:sz w:val="20"/>
            <w:szCs w:val="20"/>
          </w:rPr>
          <w:t>https://doi.org/10.1191/0961203306lu2326oa</w:t>
        </w:r>
      </w:hyperlink>
    </w:p>
    <w:p w14:paraId="418E5F9D" w14:textId="77777777" w:rsidR="00D41663" w:rsidRPr="0034757A" w:rsidRDefault="00D41663" w:rsidP="00D07396">
      <w:pPr>
        <w:spacing w:beforeAutospacing="1" w:after="100" w:afterAutospacing="1"/>
        <w:ind w:left="-180" w:right="720"/>
        <w:jc w:val="both"/>
        <w:rPr>
          <w:rFonts w:ascii="Arial" w:hAnsi="Arial" w:cs="Arial"/>
          <w:color w:val="000000" w:themeColor="text1"/>
        </w:rPr>
      </w:pPr>
      <w:proofErr w:type="spellStart"/>
      <w:r w:rsidRPr="0034757A">
        <w:rPr>
          <w:rFonts w:ascii="Arial" w:hAnsi="Arial" w:cs="Arial"/>
          <w:color w:val="000000" w:themeColor="text1"/>
        </w:rPr>
        <w:t>Sdiq</w:t>
      </w:r>
      <w:proofErr w:type="spellEnd"/>
      <w:r w:rsidRPr="0034757A">
        <w:rPr>
          <w:rFonts w:ascii="Arial" w:hAnsi="Arial" w:cs="Arial"/>
          <w:color w:val="000000" w:themeColor="text1"/>
        </w:rPr>
        <w:t>, S. J. M., Omer, Z. O., Salih, A. M., Ali, R. A., Mahmood, A. A., Sirwan, K., &amp; Hameed, K. (2025). Comparative analysis of physicochemical and sensory properties of local sesame tahini. European Journal of Nutrition &amp; Food Safety, 17(5), 74–83. https://doi.org/10.9734/ejnfs/2025/v17i5315073</w:t>
      </w:r>
    </w:p>
    <w:p w14:paraId="0DF6D0D9"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Smith, R. (2012). Cutaneous manifestations of lupus: Diagnosis and characteristics. </w:t>
      </w:r>
      <w:r w:rsidRPr="0034757A">
        <w:rPr>
          <w:rStyle w:val="Emphasis"/>
          <w:rFonts w:ascii="Arial" w:eastAsiaTheme="majorEastAsia" w:hAnsi="Arial" w:cs="Arial"/>
          <w:i w:val="0"/>
          <w:iCs w:val="0"/>
          <w:color w:val="000000" w:themeColor="text1"/>
          <w:sz w:val="20"/>
          <w:szCs w:val="20"/>
        </w:rPr>
        <w:t>Journal of Dermatology, 39</w:t>
      </w:r>
      <w:r w:rsidRPr="0034757A">
        <w:rPr>
          <w:rFonts w:ascii="Arial" w:hAnsi="Arial" w:cs="Arial"/>
          <w:color w:val="000000" w:themeColor="text1"/>
          <w:sz w:val="20"/>
          <w:szCs w:val="20"/>
        </w:rPr>
        <w:t>(5), 412–418.</w:t>
      </w:r>
    </w:p>
    <w:p w14:paraId="50B6BAE5" w14:textId="77777777" w:rsidR="00D41663" w:rsidRPr="0034757A" w:rsidRDefault="00D41663" w:rsidP="00D07396">
      <w:pPr>
        <w:pStyle w:val="NormalWeb"/>
        <w:ind w:left="-180"/>
        <w:jc w:val="both"/>
        <w:rPr>
          <w:rFonts w:ascii="Arial" w:hAnsi="Arial" w:cs="Arial"/>
          <w:color w:val="000000" w:themeColor="text1"/>
          <w:sz w:val="20"/>
          <w:szCs w:val="20"/>
        </w:rPr>
      </w:pPr>
      <w:proofErr w:type="spellStart"/>
      <w:r w:rsidRPr="0034757A">
        <w:rPr>
          <w:rFonts w:ascii="Arial" w:hAnsi="Arial" w:cs="Arial"/>
          <w:color w:val="000000" w:themeColor="text1"/>
          <w:sz w:val="20"/>
          <w:szCs w:val="20"/>
        </w:rPr>
        <w:t>Tsokos</w:t>
      </w:r>
      <w:proofErr w:type="spellEnd"/>
      <w:r w:rsidRPr="0034757A">
        <w:rPr>
          <w:rFonts w:ascii="Arial" w:hAnsi="Arial" w:cs="Arial"/>
          <w:color w:val="000000" w:themeColor="text1"/>
          <w:sz w:val="20"/>
          <w:szCs w:val="20"/>
        </w:rPr>
        <w:t xml:space="preserve">, G. C., Lo, M. S., Costa Reis, P., &amp; Sullivan, K. E. (2016). New insights into the immunopathogenesis of systemic lupus erythematosus. </w:t>
      </w:r>
      <w:r w:rsidRPr="0034757A">
        <w:rPr>
          <w:rStyle w:val="Emphasis"/>
          <w:rFonts w:ascii="Arial" w:eastAsiaTheme="majorEastAsia" w:hAnsi="Arial" w:cs="Arial"/>
          <w:i w:val="0"/>
          <w:iCs w:val="0"/>
          <w:color w:val="000000" w:themeColor="text1"/>
          <w:sz w:val="20"/>
          <w:szCs w:val="20"/>
        </w:rPr>
        <w:t>Nature Reviews Rheumatology, 12</w:t>
      </w:r>
      <w:r w:rsidRPr="0034757A">
        <w:rPr>
          <w:rFonts w:ascii="Arial" w:hAnsi="Arial" w:cs="Arial"/>
          <w:color w:val="000000" w:themeColor="text1"/>
          <w:sz w:val="20"/>
          <w:szCs w:val="20"/>
        </w:rPr>
        <w:t xml:space="preserve">(12), 716–730. </w:t>
      </w:r>
      <w:hyperlink r:id="rId34" w:tgtFrame="_new" w:history="1">
        <w:r w:rsidRPr="0034757A">
          <w:rPr>
            <w:rStyle w:val="Hyperlink"/>
            <w:rFonts w:ascii="Arial" w:hAnsi="Arial" w:cs="Arial"/>
            <w:color w:val="000000" w:themeColor="text1"/>
            <w:sz w:val="20"/>
            <w:szCs w:val="20"/>
          </w:rPr>
          <w:t>https://doi.org/10.1038/nrrheum.2016.160</w:t>
        </w:r>
      </w:hyperlink>
    </w:p>
    <w:p w14:paraId="0D2CC786"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Wright, S., Szeto, I., Mak, R., Thomas, R., &amp; McNeil, J. (2008). Fish oil supplementation in systemic lupus erythematosus. </w:t>
      </w:r>
      <w:r w:rsidRPr="0034757A">
        <w:rPr>
          <w:rStyle w:val="Emphasis"/>
          <w:rFonts w:ascii="Arial" w:eastAsiaTheme="majorEastAsia" w:hAnsi="Arial" w:cs="Arial"/>
          <w:i w:val="0"/>
          <w:iCs w:val="0"/>
          <w:color w:val="000000" w:themeColor="text1"/>
          <w:sz w:val="20"/>
          <w:szCs w:val="20"/>
        </w:rPr>
        <w:t>Arthritis &amp; Rheumatism, 58</w:t>
      </w:r>
      <w:r w:rsidRPr="0034757A">
        <w:rPr>
          <w:rFonts w:ascii="Arial" w:hAnsi="Arial" w:cs="Arial"/>
          <w:color w:val="000000" w:themeColor="text1"/>
          <w:sz w:val="20"/>
          <w:szCs w:val="20"/>
        </w:rPr>
        <w:t xml:space="preserve">(5), 1233–1238. </w:t>
      </w:r>
      <w:hyperlink r:id="rId35" w:tgtFrame="_new" w:history="1">
        <w:r w:rsidRPr="0034757A">
          <w:rPr>
            <w:rStyle w:val="Hyperlink"/>
            <w:rFonts w:ascii="Arial" w:hAnsi="Arial" w:cs="Arial"/>
            <w:color w:val="000000" w:themeColor="text1"/>
            <w:sz w:val="20"/>
            <w:szCs w:val="20"/>
          </w:rPr>
          <w:t>https://doi.org/10.1002/art.23446</w:t>
        </w:r>
      </w:hyperlink>
    </w:p>
    <w:p w14:paraId="09EF1B7A" w14:textId="77777777" w:rsidR="00D41663" w:rsidRPr="0034757A" w:rsidRDefault="00D41663" w:rsidP="00D07396">
      <w:pPr>
        <w:pStyle w:val="NormalWeb"/>
        <w:ind w:left="-180"/>
        <w:jc w:val="both"/>
        <w:rPr>
          <w:rFonts w:ascii="Arial" w:hAnsi="Arial" w:cs="Arial"/>
          <w:color w:val="000000" w:themeColor="text1"/>
          <w:sz w:val="20"/>
          <w:szCs w:val="20"/>
        </w:rPr>
      </w:pPr>
      <w:r w:rsidRPr="0034757A">
        <w:rPr>
          <w:rFonts w:ascii="Arial" w:hAnsi="Arial" w:cs="Arial"/>
          <w:color w:val="000000" w:themeColor="text1"/>
          <w:sz w:val="20"/>
          <w:szCs w:val="20"/>
        </w:rPr>
        <w:t xml:space="preserve">Yousef, A., &amp; Murad, S. (2024). Nutrition and Autoimmune Disorders: A Systematic Review. </w:t>
      </w:r>
      <w:r w:rsidRPr="0034757A">
        <w:rPr>
          <w:rStyle w:val="Emphasis"/>
          <w:rFonts w:ascii="Arial" w:eastAsiaTheme="majorEastAsia" w:hAnsi="Arial" w:cs="Arial"/>
          <w:i w:val="0"/>
          <w:iCs w:val="0"/>
          <w:color w:val="000000" w:themeColor="text1"/>
          <w:sz w:val="20"/>
          <w:szCs w:val="20"/>
        </w:rPr>
        <w:t>Arab Journal of Clinical Nutrition, 12</w:t>
      </w:r>
      <w:r w:rsidRPr="0034757A">
        <w:rPr>
          <w:rFonts w:ascii="Arial" w:hAnsi="Arial" w:cs="Arial"/>
          <w:color w:val="000000" w:themeColor="text1"/>
          <w:sz w:val="20"/>
          <w:szCs w:val="20"/>
        </w:rPr>
        <w:t>(1), 102–113.</w:t>
      </w:r>
    </w:p>
    <w:sectPr w:rsidR="00D41663" w:rsidRPr="0034757A" w:rsidSect="00787F41">
      <w:headerReference w:type="even" r:id="rId36"/>
      <w:headerReference w:type="default" r:id="rId37"/>
      <w:footerReference w:type="default" r:id="rId38"/>
      <w:headerReference w:type="first" r:id="rId39"/>
      <w:type w:val="continuous"/>
      <w:pgSz w:w="12240" w:h="15840"/>
      <w:pgMar w:top="720" w:right="720" w:bottom="72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F765" w14:textId="77777777" w:rsidR="00D111C4" w:rsidRDefault="00D111C4" w:rsidP="00C37E61">
      <w:r>
        <w:separator/>
      </w:r>
    </w:p>
  </w:endnote>
  <w:endnote w:type="continuationSeparator" w:id="0">
    <w:p w14:paraId="3B8EDBB7" w14:textId="77777777" w:rsidR="00D111C4" w:rsidRDefault="00D111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DDEA" w14:textId="77777777" w:rsidR="00787F41" w:rsidRDefault="00787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C4AC" w14:textId="77777777" w:rsidR="00787F41" w:rsidRDefault="00787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AB4E" w14:textId="79CD399B" w:rsidR="00754C9A" w:rsidRPr="00787F41" w:rsidRDefault="00754C9A" w:rsidP="00787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05A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E3A6C" w14:textId="77777777" w:rsidR="00D111C4" w:rsidRDefault="00D111C4" w:rsidP="00C37E61">
      <w:r>
        <w:separator/>
      </w:r>
    </w:p>
  </w:footnote>
  <w:footnote w:type="continuationSeparator" w:id="0">
    <w:p w14:paraId="2C781309" w14:textId="77777777" w:rsidR="00D111C4" w:rsidRDefault="00D111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C1D0" w14:textId="43947626" w:rsidR="00787F41" w:rsidRDefault="00787F41">
    <w:pPr>
      <w:pStyle w:val="Header"/>
    </w:pPr>
    <w:r>
      <w:rPr>
        <w:noProof/>
      </w:rPr>
      <w:pict w14:anchorId="4928F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88" o:spid="_x0000_s1026" type="#_x0000_t136" style="position:absolute;margin-left:0;margin-top:0;width:628.15pt;height:69.7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44FF" w14:textId="0A955630" w:rsidR="00787F41" w:rsidRDefault="00787F41">
    <w:pPr>
      <w:pStyle w:val="Header"/>
    </w:pPr>
    <w:r>
      <w:rPr>
        <w:noProof/>
      </w:rPr>
      <w:pict w14:anchorId="3EF65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89" o:spid="_x0000_s1027" type="#_x0000_t136" style="position:absolute;margin-left:0;margin-top:0;width:628.15pt;height:69.7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23E6" w14:textId="324B8DEE" w:rsidR="00296529" w:rsidRPr="00296529" w:rsidRDefault="00787F41" w:rsidP="00296529">
    <w:pPr>
      <w:ind w:left="2160"/>
      <w:jc w:val="center"/>
      <w:rPr>
        <w:rFonts w:ascii="Times New Roman" w:eastAsia="Calibri" w:hAnsi="Times New Roman"/>
        <w:i/>
        <w:sz w:val="18"/>
        <w:szCs w:val="22"/>
      </w:rPr>
    </w:pPr>
    <w:r>
      <w:rPr>
        <w:noProof/>
      </w:rPr>
      <w:pict w14:anchorId="7AE4B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87" o:spid="_x0000_s1025" type="#_x0000_t136" style="position:absolute;left:0;text-align:left;margin-left:0;margin-top:0;width:628.15pt;height:69.7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D72FF0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AE8C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5200D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2F7243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E35A30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BC3B5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5C62" w14:textId="6041536F" w:rsidR="00787F41" w:rsidRDefault="00787F41">
    <w:pPr>
      <w:pStyle w:val="Header"/>
    </w:pPr>
    <w:r>
      <w:rPr>
        <w:noProof/>
      </w:rPr>
      <w:pict w14:anchorId="31212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91" o:spid="_x0000_s1029" type="#_x0000_t136" style="position:absolute;margin-left:0;margin-top:0;width:628.15pt;height:69.7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85C3" w14:textId="40A0F469" w:rsidR="00787F41" w:rsidRDefault="00787F41">
    <w:pPr>
      <w:pStyle w:val="Header"/>
    </w:pPr>
    <w:r>
      <w:rPr>
        <w:noProof/>
      </w:rPr>
      <w:pict w14:anchorId="4B095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92" o:spid="_x0000_s1030" type="#_x0000_t136" style="position:absolute;margin-left:0;margin-top:0;width:628.15pt;height:69.7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F335F" w14:textId="62541075" w:rsidR="00787F41" w:rsidRDefault="00787F41">
    <w:pPr>
      <w:pStyle w:val="Header"/>
    </w:pPr>
    <w:r>
      <w:rPr>
        <w:noProof/>
      </w:rPr>
      <w:pict w14:anchorId="77325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646190" o:spid="_x0000_s1028" type="#_x0000_t136" style="position:absolute;margin-left:0;margin-top:0;width:628.15pt;height:69.7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A818C5"/>
    <w:multiLevelType w:val="multilevel"/>
    <w:tmpl w:val="CBA4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82118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09807034">
    <w:abstractNumId w:val="15"/>
  </w:num>
  <w:num w:numId="3" w16cid:durableId="1201895841">
    <w:abstractNumId w:val="24"/>
  </w:num>
  <w:num w:numId="4" w16cid:durableId="5141539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63254199">
    <w:abstractNumId w:val="7"/>
  </w:num>
  <w:num w:numId="6" w16cid:durableId="208806986">
    <w:abstractNumId w:val="6"/>
  </w:num>
  <w:num w:numId="7" w16cid:durableId="134415677">
    <w:abstractNumId w:val="1"/>
  </w:num>
  <w:num w:numId="8" w16cid:durableId="1466964619">
    <w:abstractNumId w:val="12"/>
  </w:num>
  <w:num w:numId="9" w16cid:durableId="1978295443">
    <w:abstractNumId w:val="26"/>
  </w:num>
  <w:num w:numId="10" w16cid:durableId="585260860">
    <w:abstractNumId w:val="2"/>
  </w:num>
  <w:num w:numId="11" w16cid:durableId="503518355">
    <w:abstractNumId w:val="19"/>
  </w:num>
  <w:num w:numId="12" w16cid:durableId="770121893">
    <w:abstractNumId w:val="3"/>
  </w:num>
  <w:num w:numId="13" w16cid:durableId="2074426634">
    <w:abstractNumId w:val="17"/>
  </w:num>
  <w:num w:numId="14" w16cid:durableId="1290086599">
    <w:abstractNumId w:val="8"/>
  </w:num>
  <w:num w:numId="15" w16cid:durableId="812798721">
    <w:abstractNumId w:val="22"/>
  </w:num>
  <w:num w:numId="16" w16cid:durableId="1829177138">
    <w:abstractNumId w:val="5"/>
  </w:num>
  <w:num w:numId="17" w16cid:durableId="1507556971">
    <w:abstractNumId w:val="23"/>
  </w:num>
  <w:num w:numId="18" w16cid:durableId="955257750">
    <w:abstractNumId w:val="14"/>
  </w:num>
  <w:num w:numId="19" w16cid:durableId="696152841">
    <w:abstractNumId w:val="29"/>
  </w:num>
  <w:num w:numId="20" w16cid:durableId="1550457032">
    <w:abstractNumId w:val="11"/>
  </w:num>
  <w:num w:numId="21" w16cid:durableId="2036416277">
    <w:abstractNumId w:val="9"/>
  </w:num>
  <w:num w:numId="22" w16cid:durableId="702749632">
    <w:abstractNumId w:val="13"/>
  </w:num>
  <w:num w:numId="23" w16cid:durableId="97458229">
    <w:abstractNumId w:val="20"/>
  </w:num>
  <w:num w:numId="24" w16cid:durableId="887910051">
    <w:abstractNumId w:val="27"/>
  </w:num>
  <w:num w:numId="25" w16cid:durableId="846600622">
    <w:abstractNumId w:val="4"/>
  </w:num>
  <w:num w:numId="26" w16cid:durableId="637952142">
    <w:abstractNumId w:val="16"/>
  </w:num>
  <w:num w:numId="27" w16cid:durableId="1045640818">
    <w:abstractNumId w:val="21"/>
  </w:num>
  <w:num w:numId="28" w16cid:durableId="384526179">
    <w:abstractNumId w:val="28"/>
  </w:num>
  <w:num w:numId="29" w16cid:durableId="830291046">
    <w:abstractNumId w:val="25"/>
  </w:num>
  <w:num w:numId="30" w16cid:durableId="38358175">
    <w:abstractNumId w:val="10"/>
  </w:num>
  <w:num w:numId="31" w16cid:durableId="9377611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084C"/>
    <w:rsid w:val="0004579C"/>
    <w:rsid w:val="000A47FA"/>
    <w:rsid w:val="000A502B"/>
    <w:rsid w:val="000A65D3"/>
    <w:rsid w:val="000B1E33"/>
    <w:rsid w:val="000D689F"/>
    <w:rsid w:val="000D7CEE"/>
    <w:rsid w:val="000E7B7B"/>
    <w:rsid w:val="000E7D62"/>
    <w:rsid w:val="00103357"/>
    <w:rsid w:val="00103FAF"/>
    <w:rsid w:val="00123C9F"/>
    <w:rsid w:val="001240EE"/>
    <w:rsid w:val="00126190"/>
    <w:rsid w:val="00130F17"/>
    <w:rsid w:val="001320BF"/>
    <w:rsid w:val="001338B5"/>
    <w:rsid w:val="00163BC4"/>
    <w:rsid w:val="00186EBA"/>
    <w:rsid w:val="00191062"/>
    <w:rsid w:val="00192B72"/>
    <w:rsid w:val="001A29D8"/>
    <w:rsid w:val="001A5CAA"/>
    <w:rsid w:val="001A6CC7"/>
    <w:rsid w:val="001B0427"/>
    <w:rsid w:val="001C4FDA"/>
    <w:rsid w:val="001D3A51"/>
    <w:rsid w:val="001E10D2"/>
    <w:rsid w:val="001E25B4"/>
    <w:rsid w:val="001E44FE"/>
    <w:rsid w:val="00200595"/>
    <w:rsid w:val="00204835"/>
    <w:rsid w:val="00231920"/>
    <w:rsid w:val="0023195C"/>
    <w:rsid w:val="0024282C"/>
    <w:rsid w:val="00243A46"/>
    <w:rsid w:val="002460DC"/>
    <w:rsid w:val="00250985"/>
    <w:rsid w:val="002556F6"/>
    <w:rsid w:val="002576B1"/>
    <w:rsid w:val="00267B7D"/>
    <w:rsid w:val="002761DF"/>
    <w:rsid w:val="00283105"/>
    <w:rsid w:val="00284C4C"/>
    <w:rsid w:val="00287E68"/>
    <w:rsid w:val="0029188B"/>
    <w:rsid w:val="00296529"/>
    <w:rsid w:val="002B2363"/>
    <w:rsid w:val="002B27FB"/>
    <w:rsid w:val="002B2996"/>
    <w:rsid w:val="002B36C5"/>
    <w:rsid w:val="002B685A"/>
    <w:rsid w:val="002C57D2"/>
    <w:rsid w:val="002E0D56"/>
    <w:rsid w:val="002F2507"/>
    <w:rsid w:val="00315186"/>
    <w:rsid w:val="0033343E"/>
    <w:rsid w:val="00335EBD"/>
    <w:rsid w:val="0034757A"/>
    <w:rsid w:val="003512C2"/>
    <w:rsid w:val="00371FB6"/>
    <w:rsid w:val="00374BB0"/>
    <w:rsid w:val="003763C1"/>
    <w:rsid w:val="00376BBE"/>
    <w:rsid w:val="00385C7C"/>
    <w:rsid w:val="0039224F"/>
    <w:rsid w:val="003A43A4"/>
    <w:rsid w:val="003A7E18"/>
    <w:rsid w:val="003C4C86"/>
    <w:rsid w:val="003C6258"/>
    <w:rsid w:val="003E2904"/>
    <w:rsid w:val="00401927"/>
    <w:rsid w:val="0041027F"/>
    <w:rsid w:val="00412475"/>
    <w:rsid w:val="00423789"/>
    <w:rsid w:val="00435C24"/>
    <w:rsid w:val="00440F43"/>
    <w:rsid w:val="00441B6F"/>
    <w:rsid w:val="00446221"/>
    <w:rsid w:val="00450E62"/>
    <w:rsid w:val="004539DB"/>
    <w:rsid w:val="00471A80"/>
    <w:rsid w:val="00492650"/>
    <w:rsid w:val="004955DA"/>
    <w:rsid w:val="004B5E62"/>
    <w:rsid w:val="004D305E"/>
    <w:rsid w:val="004D4277"/>
    <w:rsid w:val="004E7F15"/>
    <w:rsid w:val="00500196"/>
    <w:rsid w:val="00502516"/>
    <w:rsid w:val="00505F06"/>
    <w:rsid w:val="00506828"/>
    <w:rsid w:val="0053056E"/>
    <w:rsid w:val="00550FAB"/>
    <w:rsid w:val="00554FDA"/>
    <w:rsid w:val="00594130"/>
    <w:rsid w:val="005A3358"/>
    <w:rsid w:val="005A36C8"/>
    <w:rsid w:val="005C784C"/>
    <w:rsid w:val="005D17F6"/>
    <w:rsid w:val="005D7DF1"/>
    <w:rsid w:val="005E5539"/>
    <w:rsid w:val="00602BF5"/>
    <w:rsid w:val="00617FDD"/>
    <w:rsid w:val="00633614"/>
    <w:rsid w:val="00633F68"/>
    <w:rsid w:val="00636EB2"/>
    <w:rsid w:val="006375B8"/>
    <w:rsid w:val="0066510A"/>
    <w:rsid w:val="00673F9F"/>
    <w:rsid w:val="00686953"/>
    <w:rsid w:val="00687A7A"/>
    <w:rsid w:val="00687DEA"/>
    <w:rsid w:val="00687E67"/>
    <w:rsid w:val="006967F7"/>
    <w:rsid w:val="006A250C"/>
    <w:rsid w:val="006B21D3"/>
    <w:rsid w:val="006B57D0"/>
    <w:rsid w:val="006C1FAB"/>
    <w:rsid w:val="006D30FF"/>
    <w:rsid w:val="006D6940"/>
    <w:rsid w:val="006F11EC"/>
    <w:rsid w:val="0070082C"/>
    <w:rsid w:val="00711598"/>
    <w:rsid w:val="007369E6"/>
    <w:rsid w:val="00737DA4"/>
    <w:rsid w:val="00746E59"/>
    <w:rsid w:val="00754C9A"/>
    <w:rsid w:val="0075599A"/>
    <w:rsid w:val="00761D52"/>
    <w:rsid w:val="0077749E"/>
    <w:rsid w:val="00787F41"/>
    <w:rsid w:val="00790ADA"/>
    <w:rsid w:val="007B0DF5"/>
    <w:rsid w:val="007D2288"/>
    <w:rsid w:val="007E088F"/>
    <w:rsid w:val="007F7B32"/>
    <w:rsid w:val="008016B6"/>
    <w:rsid w:val="00804BC2"/>
    <w:rsid w:val="0081431A"/>
    <w:rsid w:val="008169D3"/>
    <w:rsid w:val="0083216F"/>
    <w:rsid w:val="008339C8"/>
    <w:rsid w:val="00855CA8"/>
    <w:rsid w:val="00860000"/>
    <w:rsid w:val="00863BD3"/>
    <w:rsid w:val="008641ED"/>
    <w:rsid w:val="00866D66"/>
    <w:rsid w:val="008671C6"/>
    <w:rsid w:val="00875803"/>
    <w:rsid w:val="008905E7"/>
    <w:rsid w:val="008B459E"/>
    <w:rsid w:val="008D5C55"/>
    <w:rsid w:val="008E13AE"/>
    <w:rsid w:val="008E1506"/>
    <w:rsid w:val="008E710C"/>
    <w:rsid w:val="008F69D6"/>
    <w:rsid w:val="00902823"/>
    <w:rsid w:val="00903D1F"/>
    <w:rsid w:val="009122ED"/>
    <w:rsid w:val="00915CA6"/>
    <w:rsid w:val="00917260"/>
    <w:rsid w:val="00927834"/>
    <w:rsid w:val="00934279"/>
    <w:rsid w:val="009500A6"/>
    <w:rsid w:val="00957C18"/>
    <w:rsid w:val="00961201"/>
    <w:rsid w:val="009659BA"/>
    <w:rsid w:val="00983040"/>
    <w:rsid w:val="009B3FB9"/>
    <w:rsid w:val="009C2465"/>
    <w:rsid w:val="009D35A0"/>
    <w:rsid w:val="009D5B70"/>
    <w:rsid w:val="009D7EB7"/>
    <w:rsid w:val="009E048A"/>
    <w:rsid w:val="009E08E9"/>
    <w:rsid w:val="009E3DB9"/>
    <w:rsid w:val="009E6E35"/>
    <w:rsid w:val="009F0EDA"/>
    <w:rsid w:val="00A03B43"/>
    <w:rsid w:val="00A03B96"/>
    <w:rsid w:val="00A05B19"/>
    <w:rsid w:val="00A1134E"/>
    <w:rsid w:val="00A24E7E"/>
    <w:rsid w:val="00A258C3"/>
    <w:rsid w:val="00A347C0"/>
    <w:rsid w:val="00A5022F"/>
    <w:rsid w:val="00A51431"/>
    <w:rsid w:val="00A539AD"/>
    <w:rsid w:val="00A71DE5"/>
    <w:rsid w:val="00A84B73"/>
    <w:rsid w:val="00A94063"/>
    <w:rsid w:val="00AA6219"/>
    <w:rsid w:val="00AA74E0"/>
    <w:rsid w:val="00AB703F"/>
    <w:rsid w:val="00AB7C95"/>
    <w:rsid w:val="00AC6BB8"/>
    <w:rsid w:val="00AC7D97"/>
    <w:rsid w:val="00AD348D"/>
    <w:rsid w:val="00AE008F"/>
    <w:rsid w:val="00B01FCD"/>
    <w:rsid w:val="00B1614F"/>
    <w:rsid w:val="00B1776C"/>
    <w:rsid w:val="00B31610"/>
    <w:rsid w:val="00B52583"/>
    <w:rsid w:val="00B52896"/>
    <w:rsid w:val="00B91304"/>
    <w:rsid w:val="00B926C5"/>
    <w:rsid w:val="00B95236"/>
    <w:rsid w:val="00B96BD9"/>
    <w:rsid w:val="00BA1B01"/>
    <w:rsid w:val="00BA2641"/>
    <w:rsid w:val="00BB37AA"/>
    <w:rsid w:val="00BC53A0"/>
    <w:rsid w:val="00BD36FF"/>
    <w:rsid w:val="00BD6D0D"/>
    <w:rsid w:val="00BE6061"/>
    <w:rsid w:val="00BE62AD"/>
    <w:rsid w:val="00BF121F"/>
    <w:rsid w:val="00BF1F80"/>
    <w:rsid w:val="00BF3A2C"/>
    <w:rsid w:val="00C150DD"/>
    <w:rsid w:val="00C166EF"/>
    <w:rsid w:val="00C17EB0"/>
    <w:rsid w:val="00C27D70"/>
    <w:rsid w:val="00C27F5F"/>
    <w:rsid w:val="00C30A0F"/>
    <w:rsid w:val="00C37E61"/>
    <w:rsid w:val="00C70F1B"/>
    <w:rsid w:val="00C71A47"/>
    <w:rsid w:val="00C7464C"/>
    <w:rsid w:val="00C77B64"/>
    <w:rsid w:val="00C85588"/>
    <w:rsid w:val="00CD3FBB"/>
    <w:rsid w:val="00CD6755"/>
    <w:rsid w:val="00CD6856"/>
    <w:rsid w:val="00CE0089"/>
    <w:rsid w:val="00CE793C"/>
    <w:rsid w:val="00CF193C"/>
    <w:rsid w:val="00D04328"/>
    <w:rsid w:val="00D07396"/>
    <w:rsid w:val="00D111C4"/>
    <w:rsid w:val="00D173F1"/>
    <w:rsid w:val="00D41663"/>
    <w:rsid w:val="00D556AC"/>
    <w:rsid w:val="00D6706F"/>
    <w:rsid w:val="00D72A0E"/>
    <w:rsid w:val="00D74CB0"/>
    <w:rsid w:val="00D8295D"/>
    <w:rsid w:val="00DB22CB"/>
    <w:rsid w:val="00DC2A65"/>
    <w:rsid w:val="00DE15F0"/>
    <w:rsid w:val="00DE5663"/>
    <w:rsid w:val="00DE78AA"/>
    <w:rsid w:val="00DF6844"/>
    <w:rsid w:val="00E053D0"/>
    <w:rsid w:val="00E15994"/>
    <w:rsid w:val="00E3114E"/>
    <w:rsid w:val="00E31A70"/>
    <w:rsid w:val="00E35B02"/>
    <w:rsid w:val="00E66496"/>
    <w:rsid w:val="00E66B35"/>
    <w:rsid w:val="00E66E10"/>
    <w:rsid w:val="00E71D20"/>
    <w:rsid w:val="00E769F6"/>
    <w:rsid w:val="00E8024A"/>
    <w:rsid w:val="00E8407C"/>
    <w:rsid w:val="00E84F3C"/>
    <w:rsid w:val="00EA012C"/>
    <w:rsid w:val="00EA3E9E"/>
    <w:rsid w:val="00EB4AFC"/>
    <w:rsid w:val="00EC6A55"/>
    <w:rsid w:val="00ED0288"/>
    <w:rsid w:val="00EE52CB"/>
    <w:rsid w:val="00EF581D"/>
    <w:rsid w:val="00EF7FD8"/>
    <w:rsid w:val="00F06F59"/>
    <w:rsid w:val="00F17988"/>
    <w:rsid w:val="00F215A5"/>
    <w:rsid w:val="00F31B0A"/>
    <w:rsid w:val="00F469F0"/>
    <w:rsid w:val="00F53273"/>
    <w:rsid w:val="00F67F5F"/>
    <w:rsid w:val="00F755E4"/>
    <w:rsid w:val="00F77D02"/>
    <w:rsid w:val="00FB3A86"/>
    <w:rsid w:val="00FD0439"/>
    <w:rsid w:val="00FD2073"/>
    <w:rsid w:val="00FD36C8"/>
    <w:rsid w:val="00FF5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A476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802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8024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3084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3084C"/>
    <w:rPr>
      <w:b/>
      <w:bCs/>
    </w:rPr>
  </w:style>
  <w:style w:type="paragraph" w:styleId="ListParagraph">
    <w:name w:val="List Paragraph"/>
    <w:basedOn w:val="Normal"/>
    <w:uiPriority w:val="34"/>
    <w:qFormat/>
    <w:rsid w:val="00492650"/>
    <w:pPr>
      <w:spacing w:after="160" w:line="259" w:lineRule="auto"/>
      <w:ind w:left="720"/>
      <w:contextualSpacing/>
    </w:pPr>
    <w:rPr>
      <w:rFonts w:asciiTheme="minorHAnsi" w:eastAsiaTheme="minorHAnsi" w:hAnsiTheme="minorHAnsi" w:cstheme="minorBidi"/>
      <w:sz w:val="22"/>
      <w:szCs w:val="22"/>
    </w:rPr>
  </w:style>
  <w:style w:type="character" w:customStyle="1" w:styleId="extn-css-1g9q2al">
    <w:name w:val="extn-css-1g9q2al"/>
    <w:basedOn w:val="DefaultParagraphFont"/>
    <w:rsid w:val="00D556AC"/>
  </w:style>
  <w:style w:type="character" w:customStyle="1" w:styleId="extn-css-0">
    <w:name w:val="extn-css-0"/>
    <w:basedOn w:val="DefaultParagraphFont"/>
    <w:rsid w:val="00D556AC"/>
  </w:style>
  <w:style w:type="character" w:customStyle="1" w:styleId="UnresolvedMention2">
    <w:name w:val="Unresolved Mention2"/>
    <w:basedOn w:val="DefaultParagraphFont"/>
    <w:uiPriority w:val="99"/>
    <w:semiHidden/>
    <w:unhideWhenUsed/>
    <w:rsid w:val="00B91304"/>
    <w:rPr>
      <w:color w:val="605E5C"/>
      <w:shd w:val="clear" w:color="auto" w:fill="E1DFDD"/>
    </w:rPr>
  </w:style>
  <w:style w:type="character" w:styleId="UnresolvedMention">
    <w:name w:val="Unresolved Mention"/>
    <w:basedOn w:val="DefaultParagraphFont"/>
    <w:uiPriority w:val="99"/>
    <w:semiHidden/>
    <w:unhideWhenUsed/>
    <w:rsid w:val="0091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japer.in" TargetMode="External"/><Relationship Id="rId26" Type="http://schemas.openxmlformats.org/officeDocument/2006/relationships/hyperlink" Target="https://doi.org/10.1007/s00109-006-0091-3"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1136/lupus-2016-000157" TargetMode="External"/><Relationship Id="rId34" Type="http://schemas.openxmlformats.org/officeDocument/2006/relationships/hyperlink" Target="https://doi.org/10.1038/nrrheum.2016.16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6832/24566632.2025.1002xx" TargetMode="External"/><Relationship Id="rId25" Type="http://schemas.openxmlformats.org/officeDocument/2006/relationships/hyperlink" Target="https://doi.org/10.1016/j.clim.2018.02.009" TargetMode="External"/><Relationship Id="rId33" Type="http://schemas.openxmlformats.org/officeDocument/2006/relationships/hyperlink" Target="https://doi.org/10.1191/0961203306lu2326oa"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88/1755-1315/1371/6/062025" TargetMode="External"/><Relationship Id="rId20" Type="http://schemas.openxmlformats.org/officeDocument/2006/relationships/hyperlink" Target="https://www.cdc.gov/lupus/basics/treatment.html" TargetMode="External"/><Relationship Id="rId29" Type="http://schemas.openxmlformats.org/officeDocument/2006/relationships/hyperlink" Target="https://www.nih.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B978-0-12-387661-4.00004-6" TargetMode="External"/><Relationship Id="rId32" Type="http://schemas.openxmlformats.org/officeDocument/2006/relationships/hyperlink" Target="https://doi.org/10.5281/zenodo.14934922"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lupus/basics/treatment.html" TargetMode="External"/><Relationship Id="rId23" Type="http://schemas.openxmlformats.org/officeDocument/2006/relationships/hyperlink" Target="https://doi.org/10.1016/j.jaut.2015.08.001" TargetMode="External"/><Relationship Id="rId28" Type="http://schemas.openxmlformats.org/officeDocument/2006/relationships/hyperlink" Target="https://doi.org/10.5772/intechopen.84864"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136/annrheumdis-2012-201942" TargetMode="External"/><Relationship Id="rId31" Type="http://schemas.openxmlformats.org/officeDocument/2006/relationships/hyperlink" Target="https://wlv.openrepository.com/items/3300e578-bd9c-4b5e-841e-5cf3c189428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56286/ntujahs.v3i3" TargetMode="External"/><Relationship Id="rId27" Type="http://schemas.openxmlformats.org/officeDocument/2006/relationships/hyperlink" Target="https://doi.org/10.9734/ajrimps/2025/v14i3303" TargetMode="External"/><Relationship Id="rId30" Type="http://schemas.openxmlformats.org/officeDocument/2006/relationships/hyperlink" Target="https://doi.org/10.1093/nutrit/nuz031" TargetMode="External"/><Relationship Id="rId35" Type="http://schemas.openxmlformats.org/officeDocument/2006/relationships/hyperlink" Target="https://doi.org/10.1002/art.234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4F49D-85AE-4693-80E0-1A180ADD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11</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38148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25</cp:revision>
  <cp:lastPrinted>1999-07-06T11:00:00Z</cp:lastPrinted>
  <dcterms:created xsi:type="dcterms:W3CDTF">2025-06-10T18:28:00Z</dcterms:created>
  <dcterms:modified xsi:type="dcterms:W3CDTF">2025-06-12T05:54:00Z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34b98c6d-a036-420d-822e-657fb77730cf</vt:lpwstr>
  </property>
</Properties>
</file>