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68401D" w14:textId="5F55974B" w:rsidR="0083036B" w:rsidRPr="008B4392" w:rsidRDefault="008B4392" w:rsidP="008B4392">
      <w:pPr>
        <w:spacing w:line="360" w:lineRule="auto"/>
        <w:rPr>
          <w:rFonts w:ascii="Times New Roman" w:hAnsi="Times New Roman"/>
          <w:b/>
          <w:bCs/>
          <w:sz w:val="24"/>
          <w:szCs w:val="24"/>
          <w:u w:val="single"/>
        </w:rPr>
      </w:pPr>
      <w:r w:rsidRPr="008B4392">
        <w:rPr>
          <w:rFonts w:ascii="Times New Roman" w:hAnsi="Times New Roman"/>
          <w:b/>
          <w:bCs/>
          <w:sz w:val="24"/>
          <w:szCs w:val="24"/>
          <w:u w:val="single"/>
        </w:rPr>
        <w:t>Original Research Article</w:t>
      </w:r>
    </w:p>
    <w:p w14:paraId="73706077" w14:textId="2B9B809D" w:rsidR="00134D37" w:rsidRDefault="00134D37" w:rsidP="00547647">
      <w:pPr>
        <w:spacing w:line="360" w:lineRule="auto"/>
        <w:jc w:val="center"/>
        <w:rPr>
          <w:rFonts w:ascii="Times New Roman" w:hAnsi="Times New Roman"/>
          <w:b/>
          <w:bCs/>
          <w:sz w:val="24"/>
          <w:szCs w:val="24"/>
        </w:rPr>
      </w:pPr>
      <w:r>
        <w:rPr>
          <w:rFonts w:ascii="Times New Roman" w:hAnsi="Times New Roman"/>
          <w:b/>
          <w:bCs/>
          <w:sz w:val="24"/>
          <w:szCs w:val="24"/>
        </w:rPr>
        <w:t>MUTAGENICITY</w:t>
      </w:r>
      <w:r w:rsidR="005E2FAA">
        <w:rPr>
          <w:rFonts w:ascii="Times New Roman" w:hAnsi="Times New Roman"/>
          <w:b/>
          <w:bCs/>
          <w:sz w:val="24"/>
          <w:szCs w:val="24"/>
        </w:rPr>
        <w:t xml:space="preserve"> EFFECTS </w:t>
      </w:r>
      <w:r w:rsidR="00E35F6B">
        <w:rPr>
          <w:rFonts w:ascii="Times New Roman" w:hAnsi="Times New Roman"/>
          <w:b/>
          <w:bCs/>
          <w:sz w:val="24"/>
          <w:szCs w:val="24"/>
        </w:rPr>
        <w:t>OF SODIUM HYPOCHLORIT</w:t>
      </w:r>
      <w:r w:rsidR="00C450D8">
        <w:rPr>
          <w:rFonts w:ascii="Times New Roman" w:hAnsi="Times New Roman"/>
          <w:b/>
          <w:bCs/>
          <w:sz w:val="24"/>
          <w:szCs w:val="24"/>
        </w:rPr>
        <w:t>E ON</w:t>
      </w:r>
      <w:r>
        <w:rPr>
          <w:rFonts w:ascii="Times New Roman" w:hAnsi="Times New Roman"/>
          <w:b/>
          <w:bCs/>
          <w:sz w:val="24"/>
          <w:szCs w:val="24"/>
          <w:lang w:val="en-US"/>
        </w:rPr>
        <w:t xml:space="preserve"> MORPHOLOGICAL PARAMETERS </w:t>
      </w:r>
      <w:r w:rsidR="00C450D8">
        <w:rPr>
          <w:rFonts w:ascii="Times New Roman" w:hAnsi="Times New Roman"/>
          <w:b/>
          <w:bCs/>
          <w:sz w:val="24"/>
          <w:szCs w:val="24"/>
          <w:lang w:val="en-US"/>
        </w:rPr>
        <w:t xml:space="preserve">OF </w:t>
      </w:r>
      <w:r w:rsidR="00E35F6B">
        <w:rPr>
          <w:rFonts w:ascii="Times New Roman" w:hAnsi="Times New Roman"/>
          <w:b/>
          <w:bCs/>
          <w:sz w:val="24"/>
          <w:szCs w:val="24"/>
          <w:lang w:val="en-US"/>
        </w:rPr>
        <w:t xml:space="preserve">SOME </w:t>
      </w:r>
      <w:r w:rsidR="00C450D8">
        <w:rPr>
          <w:rFonts w:ascii="Times New Roman" w:hAnsi="Times New Roman"/>
          <w:b/>
          <w:bCs/>
          <w:sz w:val="24"/>
          <w:szCs w:val="24"/>
        </w:rPr>
        <w:t>SPINY SPINACH (</w:t>
      </w:r>
      <w:proofErr w:type="spellStart"/>
      <w:r w:rsidR="00C450D8" w:rsidRPr="00134D37">
        <w:rPr>
          <w:rFonts w:ascii="Times New Roman" w:hAnsi="Times New Roman"/>
          <w:bCs/>
          <w:i/>
          <w:iCs/>
          <w:sz w:val="24"/>
          <w:szCs w:val="24"/>
        </w:rPr>
        <w:t>Amarantus</w:t>
      </w:r>
      <w:proofErr w:type="spellEnd"/>
      <w:r w:rsidR="00C450D8" w:rsidRPr="00134D37">
        <w:rPr>
          <w:rFonts w:ascii="Times New Roman" w:hAnsi="Times New Roman"/>
          <w:bCs/>
          <w:i/>
          <w:iCs/>
          <w:sz w:val="24"/>
          <w:szCs w:val="24"/>
        </w:rPr>
        <w:t xml:space="preserve"> </w:t>
      </w:r>
      <w:proofErr w:type="spellStart"/>
      <w:r w:rsidR="00C13BA8" w:rsidRPr="00134D37">
        <w:rPr>
          <w:rFonts w:ascii="Times New Roman" w:hAnsi="Times New Roman"/>
          <w:bCs/>
          <w:i/>
          <w:iCs/>
          <w:sz w:val="24"/>
          <w:szCs w:val="24"/>
        </w:rPr>
        <w:t>spino</w:t>
      </w:r>
      <w:r w:rsidRPr="00134D37">
        <w:rPr>
          <w:rFonts w:ascii="Times New Roman" w:hAnsi="Times New Roman"/>
          <w:bCs/>
          <w:i/>
          <w:iCs/>
          <w:sz w:val="24"/>
          <w:szCs w:val="24"/>
        </w:rPr>
        <w:t>s</w:t>
      </w:r>
      <w:r w:rsidR="00C13BA8" w:rsidRPr="00134D37">
        <w:rPr>
          <w:rFonts w:ascii="Times New Roman" w:hAnsi="Times New Roman"/>
          <w:bCs/>
          <w:i/>
          <w:iCs/>
          <w:sz w:val="24"/>
          <w:szCs w:val="24"/>
        </w:rPr>
        <w:t>us</w:t>
      </w:r>
      <w:proofErr w:type="spellEnd"/>
      <w:r w:rsidR="00C450D8">
        <w:rPr>
          <w:rFonts w:ascii="Times New Roman" w:hAnsi="Times New Roman"/>
          <w:b/>
          <w:bCs/>
          <w:sz w:val="24"/>
          <w:szCs w:val="24"/>
        </w:rPr>
        <w:t>)</w:t>
      </w:r>
      <w:r w:rsidR="005E2FAA">
        <w:rPr>
          <w:rFonts w:ascii="Times New Roman" w:hAnsi="Times New Roman"/>
          <w:b/>
          <w:bCs/>
          <w:sz w:val="24"/>
          <w:szCs w:val="24"/>
        </w:rPr>
        <w:t xml:space="preserve"> GROWN </w:t>
      </w:r>
      <w:r>
        <w:rPr>
          <w:rFonts w:ascii="Times New Roman" w:hAnsi="Times New Roman"/>
          <w:b/>
          <w:bCs/>
          <w:sz w:val="24"/>
          <w:szCs w:val="24"/>
        </w:rPr>
        <w:t>IN DUTSE, NIGERIA</w:t>
      </w:r>
    </w:p>
    <w:p w14:paraId="4A390191" w14:textId="0425E1A5" w:rsidR="00134D37" w:rsidRDefault="00134D37" w:rsidP="00134D37">
      <w:pPr>
        <w:tabs>
          <w:tab w:val="left" w:pos="620"/>
        </w:tabs>
        <w:spacing w:line="360" w:lineRule="auto"/>
        <w:rPr>
          <w:rFonts w:ascii="Times New Roman" w:hAnsi="Times New Roman"/>
          <w:sz w:val="24"/>
          <w:szCs w:val="24"/>
        </w:rPr>
      </w:pPr>
      <w:bookmarkStart w:id="0" w:name="_Toc173141077"/>
      <w:bookmarkStart w:id="1" w:name="_Toc187153777"/>
    </w:p>
    <w:p w14:paraId="3C4E3B80" w14:textId="77777777" w:rsidR="005B6F91" w:rsidRDefault="005B6F91" w:rsidP="00134D37">
      <w:pPr>
        <w:tabs>
          <w:tab w:val="left" w:pos="620"/>
        </w:tabs>
        <w:spacing w:line="360" w:lineRule="auto"/>
        <w:rPr>
          <w:rFonts w:ascii="Times New Roman" w:hAnsi="Times New Roman"/>
          <w:sz w:val="24"/>
          <w:szCs w:val="24"/>
        </w:rPr>
      </w:pPr>
      <w:bookmarkStart w:id="2" w:name="_GoBack"/>
      <w:bookmarkEnd w:id="2"/>
    </w:p>
    <w:p w14:paraId="07FDE947" w14:textId="77777777" w:rsidR="001E1F10" w:rsidRDefault="00C450D8" w:rsidP="00134D37">
      <w:pPr>
        <w:tabs>
          <w:tab w:val="left" w:pos="620"/>
        </w:tabs>
        <w:spacing w:line="360" w:lineRule="auto"/>
        <w:rPr>
          <w:rStyle w:val="Heading1Char"/>
          <w:rFonts w:eastAsia="Calibri"/>
          <w:b w:val="0"/>
          <w:szCs w:val="24"/>
        </w:rPr>
      </w:pPr>
      <w:r>
        <w:rPr>
          <w:rStyle w:val="Heading1Char"/>
          <w:rFonts w:eastAsia="Calibri"/>
          <w:szCs w:val="24"/>
        </w:rPr>
        <w:t>ABSTRACT</w:t>
      </w:r>
      <w:bookmarkEnd w:id="0"/>
      <w:bookmarkEnd w:id="1"/>
    </w:p>
    <w:p w14:paraId="32EAF4DA" w14:textId="77777777" w:rsidR="001E1F10" w:rsidRDefault="00C450D8" w:rsidP="00E35F6B">
      <w:pPr>
        <w:tabs>
          <w:tab w:val="left" w:pos="620"/>
        </w:tabs>
        <w:spacing w:line="240" w:lineRule="auto"/>
        <w:jc w:val="both"/>
        <w:rPr>
          <w:rFonts w:ascii="Times New Roman" w:eastAsia="Calibri" w:hAnsi="Times New Roman"/>
          <w:iCs/>
          <w:sz w:val="24"/>
          <w:szCs w:val="24"/>
          <w:lang w:eastAsia="en-US"/>
        </w:rPr>
      </w:pPr>
      <w:r>
        <w:rPr>
          <w:rFonts w:ascii="Times New Roman" w:eastAsia="SimSun" w:hAnsi="Times New Roman" w:cs="Times New Roman"/>
          <w:sz w:val="24"/>
          <w:szCs w:val="24"/>
        </w:rPr>
        <w:t>Spinach (</w:t>
      </w:r>
      <w:r>
        <w:rPr>
          <w:rStyle w:val="Emphasis"/>
          <w:rFonts w:ascii="Times New Roman" w:eastAsia="SimSun" w:hAnsi="Times New Roman" w:cs="Times New Roman"/>
          <w:sz w:val="24"/>
          <w:szCs w:val="24"/>
        </w:rPr>
        <w:t>Spinacia oleracea</w:t>
      </w:r>
      <w:r>
        <w:rPr>
          <w:rFonts w:ascii="Times New Roman" w:eastAsia="SimSun" w:hAnsi="Times New Roman" w:cs="Times New Roman"/>
          <w:sz w:val="24"/>
          <w:szCs w:val="24"/>
        </w:rPr>
        <w:t xml:space="preserve">) is a leafy green flowering plant native to central and Western Asia, though it has been cultivated around the world for centuries. Belonging to the </w:t>
      </w:r>
      <w:proofErr w:type="spellStart"/>
      <w:r>
        <w:rPr>
          <w:rFonts w:ascii="Times New Roman" w:eastAsia="SimSun" w:hAnsi="Times New Roman" w:cs="Times New Roman"/>
          <w:sz w:val="24"/>
          <w:szCs w:val="24"/>
        </w:rPr>
        <w:t>Amaranthaceae</w:t>
      </w:r>
      <w:proofErr w:type="spellEnd"/>
      <w:r>
        <w:rPr>
          <w:rFonts w:ascii="Times New Roman" w:eastAsia="SimSun" w:hAnsi="Times New Roman" w:cs="Times New Roman"/>
          <w:sz w:val="24"/>
          <w:szCs w:val="24"/>
        </w:rPr>
        <w:t xml:space="preserve"> family, spinach is widely known for its nutritional benefits and versatility in the kitchen. It is commonly consumed both raw in salads and sandwiches, or cooked in a variety of dishes, from soups and stews to pastas and </w:t>
      </w:r>
      <w:proofErr w:type="spellStart"/>
      <w:proofErr w:type="gramStart"/>
      <w:r>
        <w:rPr>
          <w:rFonts w:ascii="Times New Roman" w:eastAsia="SimSun" w:hAnsi="Times New Roman" w:cs="Times New Roman"/>
          <w:sz w:val="24"/>
          <w:szCs w:val="24"/>
        </w:rPr>
        <w:t>smoothies.</w:t>
      </w:r>
      <w:r>
        <w:rPr>
          <w:rFonts w:ascii="Times New Roman" w:eastAsia="Calibri" w:hAnsi="Times New Roman" w:cs="Times New Roman"/>
          <w:iCs/>
          <w:sz w:val="24"/>
          <w:szCs w:val="24"/>
          <w:lang w:eastAsia="en-US"/>
        </w:rPr>
        <w:t>Th</w:t>
      </w:r>
      <w:r>
        <w:rPr>
          <w:rFonts w:ascii="Times New Roman" w:eastAsia="Calibri" w:hAnsi="Times New Roman"/>
          <w:iCs/>
          <w:sz w:val="24"/>
          <w:szCs w:val="24"/>
          <w:lang w:eastAsia="en-US"/>
        </w:rPr>
        <w:t>is</w:t>
      </w:r>
      <w:proofErr w:type="spellEnd"/>
      <w:proofErr w:type="gramEnd"/>
      <w:r>
        <w:rPr>
          <w:rFonts w:ascii="Times New Roman" w:eastAsia="Calibri" w:hAnsi="Times New Roman"/>
          <w:iCs/>
          <w:sz w:val="24"/>
          <w:szCs w:val="24"/>
          <w:lang w:eastAsia="en-US"/>
        </w:rPr>
        <w:t xml:space="preserve"> study investigates the effects of sodium hypochlorite (</w:t>
      </w:r>
      <w:proofErr w:type="spellStart"/>
      <w:r>
        <w:rPr>
          <w:rFonts w:ascii="Times New Roman" w:eastAsia="Calibri" w:hAnsi="Times New Roman"/>
          <w:iCs/>
          <w:sz w:val="24"/>
          <w:szCs w:val="24"/>
          <w:lang w:eastAsia="en-US"/>
        </w:rPr>
        <w:t>NaOCl</w:t>
      </w:r>
      <w:proofErr w:type="spellEnd"/>
      <w:r>
        <w:rPr>
          <w:rFonts w:ascii="Times New Roman" w:eastAsia="Calibri" w:hAnsi="Times New Roman"/>
          <w:iCs/>
          <w:sz w:val="24"/>
          <w:szCs w:val="24"/>
          <w:lang w:eastAsia="en-US"/>
        </w:rPr>
        <w:t>) as a chemical mutagen on the morphological parameters of spiny spinach (Amaranthus spinosus). Amaranthus spinach, valued for its nutritional content and resilience, is subjected to sodium hypochlorite treatment to assess its impact on various growth characteristics. Key morphological parameters such as plant height, Number of leaves, Leaves area, petiole length, leaf length, and internode number were measured in both treated and controlled laboratory conditions and field environments. The results revealed significant changes in the treated plants, including reduced leaf size, altered leaf size shape, decreased chlorophyll content, and stunted growth compared to the control group. These findings underscore the potential mutagenic effects of sodium hypochlorite on spiny spinach, highlighting the importance of evaluating and managing chemical treatments in agricultural practices to ensure crop quality and productivity. This study provides valuable insights into the interactions between chemical mutagens and morphology, contributing to the development of sustainable agricultural strategies.</w:t>
      </w:r>
    </w:p>
    <w:p w14:paraId="7AC0218A" w14:textId="77777777" w:rsidR="00E35F6B" w:rsidRDefault="00E35F6B" w:rsidP="00E35F6B">
      <w:pPr>
        <w:tabs>
          <w:tab w:val="left" w:pos="620"/>
        </w:tabs>
        <w:spacing w:line="240" w:lineRule="auto"/>
        <w:jc w:val="both"/>
        <w:rPr>
          <w:rFonts w:ascii="Times New Roman" w:eastAsia="Calibri" w:hAnsi="Times New Roman"/>
          <w:iCs/>
          <w:sz w:val="24"/>
          <w:szCs w:val="24"/>
          <w:lang w:eastAsia="en-US"/>
        </w:rPr>
      </w:pPr>
    </w:p>
    <w:p w14:paraId="37D39CE0" w14:textId="77777777" w:rsidR="00E35F6B" w:rsidRDefault="00E35F6B" w:rsidP="00E35F6B">
      <w:pPr>
        <w:tabs>
          <w:tab w:val="left" w:pos="620"/>
        </w:tabs>
        <w:spacing w:line="240" w:lineRule="auto"/>
        <w:jc w:val="both"/>
        <w:rPr>
          <w:rFonts w:ascii="Times New Roman" w:eastAsia="Calibri" w:hAnsi="Times New Roman"/>
          <w:iCs/>
          <w:sz w:val="24"/>
          <w:szCs w:val="24"/>
          <w:lang w:eastAsia="en-US"/>
        </w:rPr>
      </w:pPr>
    </w:p>
    <w:p w14:paraId="4C360D06" w14:textId="77777777" w:rsidR="00E35F6B" w:rsidRDefault="00E35F6B" w:rsidP="00E35F6B">
      <w:pPr>
        <w:tabs>
          <w:tab w:val="left" w:pos="620"/>
        </w:tabs>
        <w:spacing w:line="240" w:lineRule="auto"/>
        <w:jc w:val="both"/>
        <w:rPr>
          <w:rFonts w:ascii="Times New Roman" w:eastAsia="Calibri" w:hAnsi="Times New Roman"/>
          <w:iCs/>
          <w:sz w:val="24"/>
          <w:szCs w:val="24"/>
          <w:lang w:eastAsia="en-US"/>
        </w:rPr>
      </w:pPr>
    </w:p>
    <w:p w14:paraId="509E7C3D" w14:textId="77777777" w:rsidR="00E35F6B" w:rsidRPr="00E35F6B" w:rsidRDefault="00E35F6B" w:rsidP="00E35F6B">
      <w:pPr>
        <w:tabs>
          <w:tab w:val="left" w:pos="620"/>
        </w:tabs>
        <w:spacing w:line="240" w:lineRule="auto"/>
        <w:jc w:val="both"/>
        <w:rPr>
          <w:rFonts w:ascii="Times New Roman" w:eastAsia="Calibri" w:hAnsi="Times New Roman"/>
          <w:iCs/>
          <w:sz w:val="24"/>
          <w:szCs w:val="24"/>
          <w:lang w:eastAsia="en-US"/>
        </w:rPr>
        <w:sectPr w:rsidR="00E35F6B" w:rsidRPr="00E35F6B">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pgNumType w:fmt="lowerRoman" w:start="1"/>
          <w:cols w:space="708"/>
          <w:docGrid w:linePitch="360"/>
        </w:sectPr>
      </w:pPr>
    </w:p>
    <w:p w14:paraId="6B1120ED" w14:textId="77777777" w:rsidR="001E1F10" w:rsidRDefault="00C450D8" w:rsidP="00547647">
      <w:pPr>
        <w:pStyle w:val="Heading2"/>
        <w:spacing w:line="480" w:lineRule="auto"/>
        <w:jc w:val="both"/>
      </w:pPr>
      <w:bookmarkStart w:id="3" w:name="_Toc187153779"/>
      <w:r>
        <w:lastRenderedPageBreak/>
        <w:t>INTRODUCTION</w:t>
      </w:r>
      <w:bookmarkEnd w:id="3"/>
    </w:p>
    <w:p w14:paraId="0B290C1A" w14:textId="77777777" w:rsidR="001E1F10" w:rsidRDefault="00C450D8">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In recent years, concerns have arisen regarding the potential adverse effects of chemical mutagens on the morphology of various plant species (Singh </w:t>
      </w:r>
      <w:r>
        <w:rPr>
          <w:rFonts w:ascii="Times New Roman" w:hAnsi="Times New Roman" w:cs="Times New Roman"/>
          <w:i/>
          <w:sz w:val="24"/>
          <w:szCs w:val="24"/>
        </w:rPr>
        <w:t>et al</w:t>
      </w:r>
      <w:r>
        <w:rPr>
          <w:rFonts w:ascii="Times New Roman" w:hAnsi="Times New Roman" w:cs="Times New Roman"/>
          <w:sz w:val="24"/>
          <w:szCs w:val="24"/>
        </w:rPr>
        <w:t>., 2019). Among these mutagens, sodium hypochlorite (</w:t>
      </w:r>
      <w:proofErr w:type="spellStart"/>
      <w:r>
        <w:rPr>
          <w:rFonts w:ascii="Times New Roman" w:hAnsi="Times New Roman" w:cs="Times New Roman"/>
          <w:sz w:val="24"/>
          <w:szCs w:val="24"/>
        </w:rPr>
        <w:t>NaOCl</w:t>
      </w:r>
      <w:proofErr w:type="spellEnd"/>
      <w:r>
        <w:rPr>
          <w:rFonts w:ascii="Times New Roman" w:hAnsi="Times New Roman" w:cs="Times New Roman"/>
          <w:sz w:val="24"/>
          <w:szCs w:val="24"/>
        </w:rPr>
        <w:t xml:space="preserve">) stands out due to its widespread use in agriculture and food processing industries (Gómez-López </w:t>
      </w:r>
      <w:r>
        <w:rPr>
          <w:rFonts w:ascii="Times New Roman" w:hAnsi="Times New Roman" w:cs="Times New Roman"/>
          <w:i/>
          <w:sz w:val="24"/>
          <w:szCs w:val="24"/>
        </w:rPr>
        <w:t>et al</w:t>
      </w:r>
      <w:r>
        <w:rPr>
          <w:rFonts w:ascii="Times New Roman" w:hAnsi="Times New Roman" w:cs="Times New Roman"/>
          <w:sz w:val="24"/>
          <w:szCs w:val="24"/>
        </w:rPr>
        <w:t>., 2013). Spiny spinach (</w:t>
      </w:r>
      <w:r>
        <w:rPr>
          <w:rFonts w:ascii="Times New Roman" w:hAnsi="Times New Roman" w:cs="Times New Roman"/>
          <w:i/>
          <w:sz w:val="24"/>
          <w:szCs w:val="24"/>
        </w:rPr>
        <w:t>Spinacia oleracea</w:t>
      </w:r>
      <w:r>
        <w:rPr>
          <w:rFonts w:ascii="Times New Roman" w:hAnsi="Times New Roman" w:cs="Times New Roman"/>
          <w:sz w:val="24"/>
          <w:szCs w:val="24"/>
        </w:rPr>
        <w:t xml:space="preserve">), a vital leafy vegetable known for its nutritional value, has become a subject of interest in studying the impacts of sodium hypochlorite-induced mutagenesis on its morphological parameters (Kubota </w:t>
      </w:r>
      <w:r>
        <w:rPr>
          <w:rFonts w:ascii="Times New Roman" w:hAnsi="Times New Roman" w:cs="Times New Roman"/>
          <w:i/>
          <w:sz w:val="24"/>
          <w:szCs w:val="24"/>
        </w:rPr>
        <w:t>et al</w:t>
      </w:r>
      <w:r>
        <w:rPr>
          <w:rFonts w:ascii="Times New Roman" w:hAnsi="Times New Roman" w:cs="Times New Roman"/>
          <w:sz w:val="24"/>
          <w:szCs w:val="24"/>
        </w:rPr>
        <w:t>., 2017).</w:t>
      </w:r>
    </w:p>
    <w:p w14:paraId="40C1F96B" w14:textId="77777777" w:rsidR="001E1F10" w:rsidRDefault="00C450D8">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Understanding the effects of sodium hypochlorite on spiny spinach morphology is crucial not only for agricultural productivity but also for food safety and human health (Gómez-López </w:t>
      </w:r>
      <w:r>
        <w:rPr>
          <w:rFonts w:ascii="Times New Roman" w:hAnsi="Times New Roman" w:cs="Times New Roman"/>
          <w:i/>
          <w:sz w:val="24"/>
          <w:szCs w:val="24"/>
        </w:rPr>
        <w:t>et al</w:t>
      </w:r>
      <w:r>
        <w:rPr>
          <w:rFonts w:ascii="Times New Roman" w:hAnsi="Times New Roman" w:cs="Times New Roman"/>
          <w:sz w:val="24"/>
          <w:szCs w:val="24"/>
        </w:rPr>
        <w:t xml:space="preserve">., 2013). While sodium hypochlorite is commonly employed as a disinfectant and bleaching agent, its potential mutagenic properties raise significant concerns regarding its unintended consequences on crop characteristics and nutritional content (Liu </w:t>
      </w:r>
      <w:r>
        <w:rPr>
          <w:rFonts w:ascii="Times New Roman" w:hAnsi="Times New Roman" w:cs="Times New Roman"/>
          <w:i/>
          <w:sz w:val="24"/>
          <w:szCs w:val="24"/>
        </w:rPr>
        <w:t>et al</w:t>
      </w:r>
      <w:r>
        <w:rPr>
          <w:rFonts w:ascii="Times New Roman" w:hAnsi="Times New Roman" w:cs="Times New Roman"/>
          <w:sz w:val="24"/>
          <w:szCs w:val="24"/>
        </w:rPr>
        <w:t>., 2020).</w:t>
      </w:r>
    </w:p>
    <w:p w14:paraId="6C8A4BA5" w14:textId="77777777" w:rsidR="001E1F10" w:rsidRDefault="00C450D8">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This research aims to investigate the effects of sodium hypochlorite as a chemical mutagen on various morphological parameters of spiny spinach, including but not limited to leaf size, shape, </w:t>
      </w:r>
      <w:proofErr w:type="spellStart"/>
      <w:r>
        <w:rPr>
          <w:rFonts w:ascii="Times New Roman" w:hAnsi="Times New Roman" w:cs="Times New Roman"/>
          <w:sz w:val="24"/>
          <w:szCs w:val="24"/>
        </w:rPr>
        <w:t>color</w:t>
      </w:r>
      <w:proofErr w:type="spellEnd"/>
      <w:r>
        <w:rPr>
          <w:rFonts w:ascii="Times New Roman" w:hAnsi="Times New Roman" w:cs="Times New Roman"/>
          <w:sz w:val="24"/>
          <w:szCs w:val="24"/>
        </w:rPr>
        <w:t xml:space="preserve">, and overall plant growth. By systematically </w:t>
      </w:r>
      <w:proofErr w:type="spellStart"/>
      <w:r>
        <w:rPr>
          <w:rFonts w:ascii="Times New Roman" w:hAnsi="Times New Roman" w:cs="Times New Roman"/>
          <w:sz w:val="24"/>
          <w:szCs w:val="24"/>
        </w:rPr>
        <w:t>analyzing</w:t>
      </w:r>
      <w:proofErr w:type="spellEnd"/>
      <w:r>
        <w:rPr>
          <w:rFonts w:ascii="Times New Roman" w:hAnsi="Times New Roman" w:cs="Times New Roman"/>
          <w:sz w:val="24"/>
          <w:szCs w:val="24"/>
        </w:rPr>
        <w:t xml:space="preserve"> these parameters, we seek to provide insights into the potential risks associated with sodium hypochlorite exposure in agricultural practices and contribute to the development of strategies for mitigating its adverse effects on crop morphology and quality.</w:t>
      </w:r>
    </w:p>
    <w:p w14:paraId="1084E79D" w14:textId="77777777" w:rsidR="001E1F10" w:rsidRDefault="00C450D8">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Spiny spinach (Amaranthus spinosus), a member of the </w:t>
      </w:r>
      <w:proofErr w:type="spellStart"/>
      <w:r>
        <w:rPr>
          <w:rFonts w:ascii="Times New Roman" w:hAnsi="Times New Roman" w:cs="Times New Roman"/>
          <w:sz w:val="24"/>
          <w:szCs w:val="24"/>
        </w:rPr>
        <w:t>Amaranthaceae</w:t>
      </w:r>
      <w:proofErr w:type="spellEnd"/>
      <w:r>
        <w:rPr>
          <w:rFonts w:ascii="Times New Roman" w:hAnsi="Times New Roman" w:cs="Times New Roman"/>
          <w:sz w:val="24"/>
          <w:szCs w:val="24"/>
        </w:rPr>
        <w:t xml:space="preserve"> family, holds significance as a resilient and versatile crop with potential for agricultural sustainability in diverse climates. Unlike Sorghum </w:t>
      </w:r>
      <w:proofErr w:type="spellStart"/>
      <w:r>
        <w:rPr>
          <w:rFonts w:ascii="Times New Roman" w:hAnsi="Times New Roman" w:cs="Times New Roman"/>
          <w:sz w:val="24"/>
          <w:szCs w:val="24"/>
        </w:rPr>
        <w:t>bicolor</w:t>
      </w:r>
      <w:proofErr w:type="spellEnd"/>
      <w:r>
        <w:rPr>
          <w:rFonts w:ascii="Times New Roman" w:hAnsi="Times New Roman" w:cs="Times New Roman"/>
          <w:sz w:val="24"/>
          <w:szCs w:val="24"/>
        </w:rPr>
        <w:t xml:space="preserve"> (L.) Moench, commonly known as sorghum, which is renowned as one of the world’s top cereal crops (Mace </w:t>
      </w:r>
      <w:r>
        <w:rPr>
          <w:rFonts w:ascii="Times New Roman" w:hAnsi="Times New Roman" w:cs="Times New Roman"/>
          <w:i/>
          <w:sz w:val="24"/>
          <w:szCs w:val="24"/>
        </w:rPr>
        <w:t>et al</w:t>
      </w:r>
      <w:r>
        <w:rPr>
          <w:rFonts w:ascii="Times New Roman" w:hAnsi="Times New Roman" w:cs="Times New Roman"/>
          <w:sz w:val="24"/>
          <w:szCs w:val="24"/>
        </w:rPr>
        <w:t xml:space="preserve">., 2009; Venkateswaran </w:t>
      </w:r>
      <w:r>
        <w:rPr>
          <w:rFonts w:ascii="Times New Roman" w:hAnsi="Times New Roman" w:cs="Times New Roman"/>
          <w:i/>
          <w:sz w:val="24"/>
          <w:szCs w:val="24"/>
        </w:rPr>
        <w:t>et al</w:t>
      </w:r>
      <w:r>
        <w:rPr>
          <w:rFonts w:ascii="Times New Roman" w:hAnsi="Times New Roman" w:cs="Times New Roman"/>
          <w:sz w:val="24"/>
          <w:szCs w:val="24"/>
        </w:rPr>
        <w:t xml:space="preserve">., 2014), spiny spinach emerges as a vital candidate for addressing global food security </w:t>
      </w:r>
      <w:r>
        <w:rPr>
          <w:rFonts w:ascii="Times New Roman" w:hAnsi="Times New Roman" w:cs="Times New Roman"/>
          <w:sz w:val="24"/>
          <w:szCs w:val="24"/>
        </w:rPr>
        <w:lastRenderedPageBreak/>
        <w:t xml:space="preserve">challenges. Its robust adaptability to adverse environmental conditions and short growth cycles render it indispensable for agricultural systems grappling with water scarcity and high temperatures (Barcelos </w:t>
      </w:r>
      <w:r>
        <w:rPr>
          <w:rFonts w:ascii="Times New Roman" w:hAnsi="Times New Roman" w:cs="Times New Roman"/>
          <w:i/>
          <w:sz w:val="24"/>
          <w:szCs w:val="24"/>
        </w:rPr>
        <w:t>et al</w:t>
      </w:r>
      <w:r>
        <w:rPr>
          <w:rFonts w:ascii="Times New Roman" w:hAnsi="Times New Roman" w:cs="Times New Roman"/>
          <w:sz w:val="24"/>
          <w:szCs w:val="24"/>
        </w:rPr>
        <w:t>., 2011). spiny spinach, characterized by its thorny leaves and</w:t>
      </w:r>
    </w:p>
    <w:p w14:paraId="55B63073" w14:textId="77777777" w:rsidR="001E1F10" w:rsidRDefault="00C450D8">
      <w:pPr>
        <w:spacing w:line="480" w:lineRule="auto"/>
        <w:jc w:val="both"/>
        <w:rPr>
          <w:rFonts w:ascii="Times New Roman" w:hAnsi="Times New Roman" w:cs="Times New Roman"/>
          <w:sz w:val="24"/>
          <w:szCs w:val="24"/>
        </w:rPr>
      </w:pPr>
      <w:r>
        <w:rPr>
          <w:rFonts w:ascii="Times New Roman" w:hAnsi="Times New Roman" w:cs="Times New Roman"/>
          <w:sz w:val="24"/>
          <w:szCs w:val="24"/>
        </w:rPr>
        <w:t>adaptability to marginal lands, offers unique advantages for sustainable agriculture in regions where conventional crops struggle to thrive. With its ability to grow in tropical and subtropical climates, spiny spinach presents a promising solution for enhancing food security and resilience in vulnerable ecosystems.</w:t>
      </w:r>
    </w:p>
    <w:p w14:paraId="496D9161" w14:textId="77777777" w:rsidR="001E1F10" w:rsidRDefault="00C450D8">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The leaves of spiny spinach, although smaller and narrower compared to Sorghum </w:t>
      </w:r>
      <w:proofErr w:type="spellStart"/>
      <w:r>
        <w:rPr>
          <w:rFonts w:ascii="Times New Roman" w:hAnsi="Times New Roman" w:cs="Times New Roman"/>
          <w:sz w:val="24"/>
          <w:szCs w:val="24"/>
        </w:rPr>
        <w:t>bicolor</w:t>
      </w:r>
      <w:proofErr w:type="spellEnd"/>
      <w:r>
        <w:rPr>
          <w:rFonts w:ascii="Times New Roman" w:hAnsi="Times New Roman" w:cs="Times New Roman"/>
          <w:sz w:val="24"/>
          <w:szCs w:val="24"/>
        </w:rPr>
        <w:t xml:space="preserve">, play a pivotal role in photosynthesis and moisture regulation, contributing to the plant’s overall health and </w:t>
      </w:r>
      <w:proofErr w:type="spellStart"/>
      <w:r>
        <w:rPr>
          <w:rFonts w:ascii="Times New Roman" w:hAnsi="Times New Roman" w:cs="Times New Roman"/>
          <w:sz w:val="24"/>
          <w:szCs w:val="24"/>
        </w:rPr>
        <w:t>vigor</w:t>
      </w:r>
      <w:proofErr w:type="spellEnd"/>
      <w:r>
        <w:rPr>
          <w:rFonts w:ascii="Times New Roman" w:hAnsi="Times New Roman" w:cs="Times New Roman"/>
          <w:sz w:val="24"/>
          <w:szCs w:val="24"/>
        </w:rPr>
        <w:t xml:space="preserve">. Similarly, while Sorghum </w:t>
      </w:r>
      <w:proofErr w:type="spellStart"/>
      <w:r>
        <w:rPr>
          <w:rFonts w:ascii="Times New Roman" w:hAnsi="Times New Roman" w:cs="Times New Roman"/>
          <w:sz w:val="24"/>
          <w:szCs w:val="24"/>
        </w:rPr>
        <w:t>bicolor</w:t>
      </w:r>
      <w:proofErr w:type="spellEnd"/>
      <w:r>
        <w:rPr>
          <w:rFonts w:ascii="Times New Roman" w:hAnsi="Times New Roman" w:cs="Times New Roman"/>
          <w:sz w:val="24"/>
          <w:szCs w:val="24"/>
        </w:rPr>
        <w:t xml:space="preserve"> stems possess thick waxy layers to mitigate transpiration and enhance drought tolerance (</w:t>
      </w:r>
      <w:proofErr w:type="spellStart"/>
      <w:r>
        <w:rPr>
          <w:rFonts w:ascii="Times New Roman" w:hAnsi="Times New Roman" w:cs="Times New Roman"/>
          <w:sz w:val="24"/>
          <w:szCs w:val="24"/>
        </w:rPr>
        <w:t>Bahole</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Legwaila</w:t>
      </w:r>
      <w:proofErr w:type="spellEnd"/>
      <w:r>
        <w:rPr>
          <w:rFonts w:ascii="Times New Roman" w:hAnsi="Times New Roman" w:cs="Times New Roman"/>
          <w:sz w:val="24"/>
          <w:szCs w:val="24"/>
        </w:rPr>
        <w:t>, 2006), spiny spinach stems exhibit adaptive traits suited to semi-arid conditions.</w:t>
      </w:r>
    </w:p>
    <w:p w14:paraId="0B6F1BC5" w14:textId="77777777" w:rsidR="001E1F10" w:rsidRDefault="00C450D8">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Through a combination of experimental trials and statistical analysis, this study endeavours to shed light on the intricate relationship between chemical mutagenesis induced by sodium hypochlorite and the morphological traits of spiny spinach (Kubota </w:t>
      </w:r>
      <w:r>
        <w:rPr>
          <w:rFonts w:ascii="Times New Roman" w:hAnsi="Times New Roman" w:cs="Times New Roman"/>
          <w:i/>
          <w:sz w:val="24"/>
          <w:szCs w:val="24"/>
        </w:rPr>
        <w:t>et al</w:t>
      </w:r>
      <w:r>
        <w:rPr>
          <w:rFonts w:ascii="Times New Roman" w:hAnsi="Times New Roman" w:cs="Times New Roman"/>
          <w:sz w:val="24"/>
          <w:szCs w:val="24"/>
        </w:rPr>
        <w:t xml:space="preserve">., 2017). The findings of this research hold the promise of informing agricultural practices, regulatory policies, and consumer awareness initiatives aimed at promoting the sustainable production and consumption of safe and nutritious leafy vegetables in today’s ever-evolving agricultural landscape (Singh </w:t>
      </w:r>
      <w:r>
        <w:rPr>
          <w:rFonts w:ascii="Times New Roman" w:hAnsi="Times New Roman" w:cs="Times New Roman"/>
          <w:i/>
          <w:sz w:val="24"/>
          <w:szCs w:val="24"/>
        </w:rPr>
        <w:t>et al</w:t>
      </w:r>
      <w:r>
        <w:rPr>
          <w:rFonts w:ascii="Times New Roman" w:hAnsi="Times New Roman" w:cs="Times New Roman"/>
          <w:sz w:val="24"/>
          <w:szCs w:val="24"/>
        </w:rPr>
        <w:t>., 2019).</w:t>
      </w:r>
    </w:p>
    <w:p w14:paraId="40890CC3" w14:textId="77777777" w:rsidR="001E1F10" w:rsidRDefault="00C450D8">
      <w:pPr>
        <w:spacing w:line="480" w:lineRule="auto"/>
        <w:jc w:val="both"/>
        <w:rPr>
          <w:rFonts w:ascii="Times New Roman" w:hAnsi="Times New Roman" w:cs="Times New Roman"/>
          <w:sz w:val="24"/>
          <w:szCs w:val="24"/>
        </w:rPr>
      </w:pPr>
      <w:r>
        <w:rPr>
          <w:rFonts w:ascii="Times New Roman" w:hAnsi="Times New Roman" w:cs="Times New Roman"/>
          <w:sz w:val="24"/>
          <w:szCs w:val="24"/>
        </w:rPr>
        <w:t>Chemical mutagens are widely used in crop improvement to induce genetic variation, which can be harnessed to develop new cultivars with desirable traits. Here are some of the key uses of chemical mutagens in crop improvement:</w:t>
      </w:r>
    </w:p>
    <w:p w14:paraId="64BB7785" w14:textId="77777777" w:rsidR="001E1F10" w:rsidRDefault="00C450D8">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Chemical mutagens are a powerful tool in crop improvement, helping to create genetically diverse populations that can be further screened for traits like disease resistance, stress tolerance, improved yield, and better quality.</w:t>
      </w:r>
    </w:p>
    <w:p w14:paraId="06E50BA0" w14:textId="77777777" w:rsidR="001E1F10" w:rsidRDefault="0083036B">
      <w:pPr>
        <w:pStyle w:val="Heading2"/>
        <w:spacing w:line="480" w:lineRule="auto"/>
      </w:pPr>
      <w:bookmarkStart w:id="4" w:name="_Toc187153802"/>
      <w:r>
        <w:t>MA</w:t>
      </w:r>
      <w:r w:rsidR="00C450D8">
        <w:t>TERIALS AND METHODS</w:t>
      </w:r>
      <w:bookmarkEnd w:id="4"/>
    </w:p>
    <w:p w14:paraId="1BFBB897" w14:textId="77777777" w:rsidR="001E1F10" w:rsidRDefault="00C450D8">
      <w:pPr>
        <w:pStyle w:val="Heading2"/>
        <w:spacing w:line="480" w:lineRule="auto"/>
      </w:pPr>
      <w:bookmarkStart w:id="5" w:name="_Toc173141101"/>
      <w:bookmarkStart w:id="6" w:name="_Toc187153803"/>
      <w:r>
        <w:rPr>
          <w:rStyle w:val="Heading2Char"/>
          <w:b/>
          <w:bCs/>
          <w:iCs/>
        </w:rPr>
        <w:t xml:space="preserve"> Study Area</w:t>
      </w:r>
      <w:bookmarkStart w:id="7" w:name="_Toc173141102"/>
      <w:bookmarkEnd w:id="5"/>
      <w:bookmarkEnd w:id="6"/>
    </w:p>
    <w:p w14:paraId="22E54CED" w14:textId="77777777" w:rsidR="001E1F10" w:rsidRPr="00051B1C" w:rsidRDefault="00C450D8">
      <w:pPr>
        <w:spacing w:line="480" w:lineRule="auto"/>
        <w:jc w:val="both"/>
        <w:rPr>
          <w:rFonts w:ascii="Times New Roman" w:eastAsia="Calibri" w:hAnsi="Times New Roman"/>
          <w:sz w:val="24"/>
          <w:szCs w:val="24"/>
          <w:lang w:eastAsia="en-US"/>
        </w:rPr>
      </w:pPr>
      <w:r>
        <w:rPr>
          <w:rFonts w:ascii="Times New Roman" w:hAnsi="Times New Roman"/>
          <w:bCs/>
          <w:iCs/>
          <w:sz w:val="24"/>
          <w:szCs w:val="24"/>
        </w:rPr>
        <w:t xml:space="preserve">The experiment will be carried out at Federal University, </w:t>
      </w:r>
      <w:proofErr w:type="spellStart"/>
      <w:r>
        <w:rPr>
          <w:rFonts w:ascii="Times New Roman" w:hAnsi="Times New Roman"/>
          <w:bCs/>
          <w:iCs/>
          <w:sz w:val="24"/>
          <w:szCs w:val="24"/>
        </w:rPr>
        <w:t>Dutse</w:t>
      </w:r>
      <w:proofErr w:type="spellEnd"/>
      <w:r>
        <w:rPr>
          <w:rFonts w:ascii="Times New Roman" w:hAnsi="Times New Roman"/>
          <w:bCs/>
          <w:iCs/>
          <w:sz w:val="24"/>
          <w:szCs w:val="24"/>
        </w:rPr>
        <w:t xml:space="preserve"> having the </w:t>
      </w:r>
      <w:r>
        <w:rPr>
          <w:rFonts w:ascii="Times New Roman" w:hAnsi="Times New Roman"/>
          <w:bCs/>
          <w:i/>
          <w:iCs/>
          <w:sz w:val="24"/>
          <w:szCs w:val="24"/>
        </w:rPr>
        <w:t xml:space="preserve">GPS coordinate of 11°42'32.6"N 9°22'00.4"E. </w:t>
      </w:r>
      <w:r>
        <w:rPr>
          <w:rFonts w:ascii="Times New Roman" w:hAnsi="Times New Roman"/>
          <w:bCs/>
          <w:iCs/>
          <w:sz w:val="24"/>
          <w:szCs w:val="24"/>
        </w:rPr>
        <w:t xml:space="preserve">The experiment will be conducted in two phases, laboratory work at department of Plant biology, Federal University, </w:t>
      </w:r>
      <w:proofErr w:type="spellStart"/>
      <w:r>
        <w:rPr>
          <w:rFonts w:ascii="Times New Roman" w:hAnsi="Times New Roman"/>
          <w:bCs/>
          <w:iCs/>
          <w:sz w:val="24"/>
          <w:szCs w:val="24"/>
        </w:rPr>
        <w:t>Dutse</w:t>
      </w:r>
      <w:proofErr w:type="spellEnd"/>
      <w:r>
        <w:rPr>
          <w:rFonts w:ascii="Times New Roman" w:hAnsi="Times New Roman"/>
          <w:bCs/>
          <w:iCs/>
          <w:sz w:val="24"/>
          <w:szCs w:val="24"/>
        </w:rPr>
        <w:t xml:space="preserve">, while </w:t>
      </w:r>
      <w:r>
        <w:rPr>
          <w:rFonts w:ascii="Times New Roman" w:hAnsi="Times New Roman"/>
          <w:bCs/>
          <w:i/>
          <w:iCs/>
          <w:sz w:val="24"/>
          <w:szCs w:val="24"/>
        </w:rPr>
        <w:t xml:space="preserve">Field work </w:t>
      </w:r>
      <w:r>
        <w:rPr>
          <w:rFonts w:ascii="Times New Roman" w:hAnsi="Times New Roman"/>
          <w:bCs/>
          <w:iCs/>
          <w:sz w:val="24"/>
          <w:szCs w:val="24"/>
        </w:rPr>
        <w:t xml:space="preserve">phase will be carried out at Botanical Garden at Federal University, </w:t>
      </w:r>
      <w:proofErr w:type="spellStart"/>
      <w:r>
        <w:rPr>
          <w:rFonts w:ascii="Times New Roman" w:hAnsi="Times New Roman"/>
          <w:bCs/>
          <w:iCs/>
          <w:sz w:val="24"/>
          <w:szCs w:val="24"/>
        </w:rPr>
        <w:t>Dutse</w:t>
      </w:r>
      <w:proofErr w:type="spellEnd"/>
      <w:r>
        <w:rPr>
          <w:rFonts w:ascii="Times New Roman" w:hAnsi="Times New Roman"/>
          <w:bCs/>
          <w:iCs/>
          <w:sz w:val="24"/>
          <w:szCs w:val="24"/>
        </w:rPr>
        <w:t>.</w:t>
      </w:r>
      <w:bookmarkEnd w:id="7"/>
    </w:p>
    <w:p w14:paraId="51C4F24B" w14:textId="77777777" w:rsidR="001E1F10" w:rsidRDefault="00C450D8">
      <w:pPr>
        <w:pStyle w:val="Heading3"/>
        <w:spacing w:line="480" w:lineRule="auto"/>
        <w:jc w:val="both"/>
        <w:rPr>
          <w:szCs w:val="24"/>
          <w:lang w:eastAsia="en-US"/>
        </w:rPr>
      </w:pPr>
      <w:bookmarkStart w:id="8" w:name="_Toc173141103"/>
      <w:bookmarkStart w:id="9" w:name="_Toc187153805"/>
      <w:r>
        <w:rPr>
          <w:szCs w:val="24"/>
          <w:lang w:eastAsia="en-US"/>
        </w:rPr>
        <w:t xml:space="preserve"> Bed Preparation</w:t>
      </w:r>
      <w:bookmarkEnd w:id="8"/>
      <w:bookmarkEnd w:id="9"/>
    </w:p>
    <w:p w14:paraId="0B900B0E" w14:textId="77777777" w:rsidR="001E1F10" w:rsidRDefault="00C450D8">
      <w:pPr>
        <w:spacing w:line="480" w:lineRule="auto"/>
        <w:jc w:val="both"/>
        <w:rPr>
          <w:rFonts w:ascii="Times New Roman" w:eastAsia="Calibri" w:hAnsi="Times New Roman"/>
          <w:sz w:val="24"/>
          <w:szCs w:val="24"/>
          <w:lang w:eastAsia="en-US"/>
        </w:rPr>
      </w:pPr>
      <w:r>
        <w:rPr>
          <w:rFonts w:ascii="Times New Roman"/>
          <w:sz w:val="24"/>
          <w:szCs w:val="24"/>
        </w:rPr>
        <w:t xml:space="preserve">Five (4) beds were prepared for this research, four different concentrations of sodium hypochlorite were prepared, and 20ml of water in each solution was applied to </w:t>
      </w:r>
      <w:proofErr w:type="spellStart"/>
      <w:r>
        <w:rPr>
          <w:rFonts w:ascii="Times New Roman"/>
          <w:sz w:val="24"/>
          <w:szCs w:val="24"/>
        </w:rPr>
        <w:t>Amarantus</w:t>
      </w:r>
      <w:proofErr w:type="spellEnd"/>
      <w:r>
        <w:rPr>
          <w:rFonts w:ascii="Times New Roman"/>
          <w:sz w:val="24"/>
          <w:szCs w:val="24"/>
        </w:rPr>
        <w:t xml:space="preserve"> </w:t>
      </w:r>
      <w:proofErr w:type="spellStart"/>
      <w:r>
        <w:rPr>
          <w:rFonts w:ascii="Times New Roman"/>
          <w:sz w:val="24"/>
          <w:szCs w:val="24"/>
        </w:rPr>
        <w:t>Spinosus</w:t>
      </w:r>
      <w:proofErr w:type="spellEnd"/>
      <w:r>
        <w:rPr>
          <w:rFonts w:ascii="Times New Roman"/>
          <w:sz w:val="24"/>
          <w:szCs w:val="24"/>
        </w:rPr>
        <w:t xml:space="preserve">, the concentration used were 0.1%, 0.2%, 0.3%, 0.4%. while the remaining one serve as control, where only water was applied, 20g of seed is used for each treatment. </w:t>
      </w:r>
    </w:p>
    <w:p w14:paraId="3004C977" w14:textId="77777777" w:rsidR="001E1F10" w:rsidRDefault="00C450D8" w:rsidP="00051B1C">
      <w:pPr>
        <w:pStyle w:val="Heading3"/>
        <w:spacing w:line="480" w:lineRule="auto"/>
        <w:jc w:val="both"/>
        <w:rPr>
          <w:szCs w:val="24"/>
        </w:rPr>
      </w:pPr>
      <w:bookmarkStart w:id="10" w:name="_Toc173141104"/>
      <w:bookmarkStart w:id="11" w:name="_Toc187153806"/>
      <w:r>
        <w:rPr>
          <w:szCs w:val="24"/>
        </w:rPr>
        <w:t>Seed Collection</w:t>
      </w:r>
      <w:bookmarkStart w:id="12" w:name="_Toc173141105"/>
      <w:bookmarkEnd w:id="10"/>
      <w:bookmarkEnd w:id="11"/>
    </w:p>
    <w:p w14:paraId="42B1A89B" w14:textId="77777777" w:rsidR="001E1F10" w:rsidRPr="00051B1C" w:rsidRDefault="00C450D8" w:rsidP="00051B1C">
      <w:pPr>
        <w:spacing w:line="360" w:lineRule="auto"/>
        <w:jc w:val="both"/>
        <w:rPr>
          <w:rFonts w:ascii="Times New Roman" w:hAnsi="Times New Roman" w:cs="Times New Roman"/>
          <w:sz w:val="24"/>
          <w:szCs w:val="24"/>
        </w:rPr>
      </w:pPr>
      <w:r>
        <w:rPr>
          <w:rFonts w:ascii="Times New Roman" w:hAnsi="Times New Roman" w:cs="Times New Roman"/>
          <w:i/>
          <w:iCs/>
          <w:sz w:val="24"/>
          <w:szCs w:val="24"/>
        </w:rPr>
        <w:t xml:space="preserve">Amaranthus spinosus </w:t>
      </w:r>
      <w:r>
        <w:rPr>
          <w:rFonts w:ascii="Times New Roman" w:hAnsi="Times New Roman" w:cs="Times New Roman"/>
          <w:sz w:val="24"/>
          <w:szCs w:val="24"/>
        </w:rPr>
        <w:t xml:space="preserve">seeds will be obtained at IITA (International institute for tropical agriculture), Kano, Kano State. </w:t>
      </w:r>
      <w:proofErr w:type="spellStart"/>
      <w:r>
        <w:rPr>
          <w:rFonts w:ascii="Times New Roman" w:hAnsi="Times New Roman" w:cs="Times New Roman"/>
          <w:i/>
          <w:iCs/>
          <w:sz w:val="24"/>
          <w:szCs w:val="24"/>
        </w:rPr>
        <w:t>Amarantus</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spinosus</w:t>
      </w:r>
      <w:proofErr w:type="spellEnd"/>
      <w:r>
        <w:rPr>
          <w:rFonts w:ascii="Times New Roman" w:hAnsi="Times New Roman" w:cs="Times New Roman"/>
          <w:i/>
          <w:iCs/>
          <w:sz w:val="24"/>
          <w:szCs w:val="24"/>
        </w:rPr>
        <w:t xml:space="preserve"> </w:t>
      </w:r>
      <w:r>
        <w:rPr>
          <w:rFonts w:ascii="Times New Roman" w:hAnsi="Times New Roman" w:cs="Times New Roman"/>
          <w:sz w:val="24"/>
          <w:szCs w:val="24"/>
        </w:rPr>
        <w:t>by comparing their morphological and physiological characteristics.</w:t>
      </w:r>
      <w:bookmarkEnd w:id="12"/>
    </w:p>
    <w:p w14:paraId="349E1C00" w14:textId="77777777" w:rsidR="001E1F10" w:rsidRDefault="00C450D8">
      <w:pPr>
        <w:pStyle w:val="Heading2"/>
        <w:spacing w:line="480" w:lineRule="auto"/>
      </w:pPr>
      <w:bookmarkStart w:id="13" w:name="_Toc173141109"/>
      <w:bookmarkStart w:id="14" w:name="_Toc187153809"/>
      <w:r>
        <w:t>Planting of Amaranth</w:t>
      </w:r>
      <w:bookmarkEnd w:id="13"/>
      <w:bookmarkEnd w:id="14"/>
    </w:p>
    <w:p w14:paraId="30A4EFBD" w14:textId="77777777" w:rsidR="001E1F10" w:rsidRDefault="00C450D8">
      <w:pPr>
        <w:spacing w:line="48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 The seeds were planted about 1.0 cm deep and were watered twice daily. Appropriate planting management practices were carried out as at when needed to obtain healthy and uniform seedlings. The experimental site was ploughed, harrowed and prepared into slightly raised beds (plots) of 5cm width × 10cm length. The seedlings were watered twice daily </w:t>
      </w:r>
      <w:r>
        <w:rPr>
          <w:rFonts w:ascii="Times New Roman" w:eastAsia="Calibri" w:hAnsi="Times New Roman"/>
          <w:sz w:val="24"/>
          <w:szCs w:val="24"/>
          <w:lang w:eastAsia="en-US"/>
        </w:rPr>
        <w:lastRenderedPageBreak/>
        <w:t>using watering can and the surrounding areas were weeded regularly. The experimental area and the surroundings were kept clean to prevent harbouring of pest. Insects were controlled by using --Dime Force Insecticide.</w:t>
      </w:r>
    </w:p>
    <w:p w14:paraId="428DE0EE" w14:textId="77777777" w:rsidR="001E1F10" w:rsidRDefault="00C450D8">
      <w:pPr>
        <w:pStyle w:val="Heading3"/>
        <w:spacing w:line="480" w:lineRule="auto"/>
        <w:jc w:val="both"/>
        <w:rPr>
          <w:szCs w:val="24"/>
          <w:lang w:eastAsia="en-US"/>
        </w:rPr>
      </w:pPr>
      <w:bookmarkStart w:id="15" w:name="_Toc173141110"/>
      <w:bookmarkStart w:id="16" w:name="_Toc187153810"/>
      <w:r>
        <w:rPr>
          <w:szCs w:val="24"/>
          <w:lang w:eastAsia="en-US"/>
        </w:rPr>
        <w:t xml:space="preserve"> Data Collection for Growth Performance</w:t>
      </w:r>
      <w:bookmarkEnd w:id="15"/>
      <w:bookmarkEnd w:id="16"/>
    </w:p>
    <w:p w14:paraId="57FAD7F0" w14:textId="77777777" w:rsidR="001E1F10" w:rsidRDefault="00C450D8">
      <w:pPr>
        <w:spacing w:line="48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Data were collected 1 week after planting (WAP) 2weeks after planting and 4weeks after planting. All the plants were tagged and used in each plot for data collection. Data collected included: plant height, number of leaves, and leaves area.</w:t>
      </w:r>
    </w:p>
    <w:p w14:paraId="4D3AE4FC" w14:textId="77777777" w:rsidR="001E1F10" w:rsidRDefault="00C450D8">
      <w:pPr>
        <w:spacing w:line="480" w:lineRule="auto"/>
        <w:jc w:val="both"/>
        <w:rPr>
          <w:rStyle w:val="Heading4Char"/>
          <w:b/>
          <w:color w:val="000000" w:themeColor="text1"/>
          <w:sz w:val="24"/>
          <w:szCs w:val="24"/>
        </w:rPr>
      </w:pPr>
      <w:bookmarkStart w:id="17" w:name="_Toc187153811"/>
      <w:r>
        <w:rPr>
          <w:rStyle w:val="Heading3Char"/>
        </w:rPr>
        <w:t>Determination of plant height</w:t>
      </w:r>
      <w:bookmarkEnd w:id="17"/>
      <w:r>
        <w:rPr>
          <w:rStyle w:val="Heading3Char"/>
        </w:rPr>
        <w:cr/>
      </w:r>
      <w:r>
        <w:rPr>
          <w:rFonts w:ascii="Times New Roman" w:eastAsia="Calibri" w:hAnsi="Times New Roman"/>
          <w:sz w:val="24"/>
          <w:szCs w:val="24"/>
          <w:lang w:eastAsia="en-US"/>
        </w:rPr>
        <w:t>Plant height is the length of the plant from the base of the stem (surface of the soil) to the apex of the leaves. Plant height was measured using a measuring tape for the tagged plants per bed (</w:t>
      </w:r>
      <w:proofErr w:type="spellStart"/>
      <w:r>
        <w:rPr>
          <w:rFonts w:ascii="Times New Roman" w:eastAsia="Calibri" w:hAnsi="Times New Roman"/>
          <w:sz w:val="24"/>
          <w:szCs w:val="24"/>
          <w:lang w:eastAsia="en-US"/>
        </w:rPr>
        <w:t>Masarirambi</w:t>
      </w:r>
      <w:proofErr w:type="spellEnd"/>
      <w:r>
        <w:rPr>
          <w:rFonts w:ascii="Times New Roman" w:eastAsia="Calibri" w:hAnsi="Times New Roman"/>
          <w:sz w:val="24"/>
          <w:szCs w:val="24"/>
          <w:lang w:eastAsia="en-US"/>
        </w:rPr>
        <w:t xml:space="preserve"> </w:t>
      </w:r>
      <w:r>
        <w:rPr>
          <w:rFonts w:ascii="Times New Roman" w:eastAsia="Calibri" w:hAnsi="Times New Roman"/>
          <w:i/>
          <w:sz w:val="24"/>
          <w:szCs w:val="24"/>
          <w:lang w:eastAsia="en-US"/>
        </w:rPr>
        <w:t>et al</w:t>
      </w:r>
      <w:r>
        <w:rPr>
          <w:rFonts w:ascii="Times New Roman" w:eastAsia="Calibri" w:hAnsi="Times New Roman"/>
          <w:sz w:val="24"/>
          <w:szCs w:val="24"/>
          <w:lang w:eastAsia="en-US"/>
        </w:rPr>
        <w:t>., 2012).</w:t>
      </w:r>
      <w:r>
        <w:rPr>
          <w:rFonts w:ascii="Times New Roman" w:eastAsia="Calibri" w:hAnsi="Times New Roman"/>
          <w:sz w:val="24"/>
          <w:szCs w:val="24"/>
          <w:lang w:eastAsia="en-US"/>
        </w:rPr>
        <w:cr/>
      </w:r>
      <w:r>
        <w:rPr>
          <w:rStyle w:val="Heading3Char"/>
        </w:rPr>
        <w:t>Determination of number of leaves</w:t>
      </w:r>
    </w:p>
    <w:p w14:paraId="676F665F" w14:textId="77777777" w:rsidR="001E1F10" w:rsidRDefault="00C450D8">
      <w:pPr>
        <w:spacing w:line="48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The number of leaves was counted from all the tagged plants (</w:t>
      </w:r>
      <w:proofErr w:type="spellStart"/>
      <w:r>
        <w:rPr>
          <w:rFonts w:ascii="Times New Roman" w:eastAsia="Calibri" w:hAnsi="Times New Roman"/>
          <w:sz w:val="24"/>
          <w:szCs w:val="24"/>
          <w:lang w:eastAsia="en-US"/>
        </w:rPr>
        <w:t>Masarirambi</w:t>
      </w:r>
      <w:proofErr w:type="spellEnd"/>
      <w:r>
        <w:rPr>
          <w:rFonts w:ascii="Times New Roman" w:eastAsia="Calibri" w:hAnsi="Times New Roman"/>
          <w:sz w:val="24"/>
          <w:szCs w:val="24"/>
          <w:lang w:eastAsia="en-US"/>
        </w:rPr>
        <w:t xml:space="preserve"> </w:t>
      </w:r>
      <w:r>
        <w:rPr>
          <w:rFonts w:ascii="Times New Roman" w:eastAsia="Calibri" w:hAnsi="Times New Roman"/>
          <w:i/>
          <w:sz w:val="24"/>
          <w:szCs w:val="24"/>
          <w:lang w:eastAsia="en-US"/>
        </w:rPr>
        <w:t>et al</w:t>
      </w:r>
      <w:r>
        <w:rPr>
          <w:rFonts w:ascii="Times New Roman" w:eastAsia="Calibri" w:hAnsi="Times New Roman"/>
          <w:sz w:val="24"/>
          <w:szCs w:val="24"/>
          <w:lang w:eastAsia="en-US"/>
        </w:rPr>
        <w:t>., 2012).</w:t>
      </w:r>
    </w:p>
    <w:p w14:paraId="37B727A6" w14:textId="77777777" w:rsidR="001E1F10" w:rsidRDefault="00C450D8">
      <w:pPr>
        <w:pStyle w:val="Heading3"/>
        <w:spacing w:line="480" w:lineRule="auto"/>
      </w:pPr>
      <w:bookmarkStart w:id="18" w:name="_Toc187153812"/>
      <w:r>
        <w:t>Determination of leaves area</w:t>
      </w:r>
      <w:bookmarkEnd w:id="18"/>
    </w:p>
    <w:p w14:paraId="0878DCAE" w14:textId="77777777" w:rsidR="001E1F10" w:rsidRDefault="00C450D8">
      <w:pPr>
        <w:spacing w:line="480" w:lineRule="auto"/>
        <w:jc w:val="both"/>
        <w:rPr>
          <w:rFonts w:ascii="Times New Roman" w:eastAsia="Calibri" w:hAnsi="Times New Roman"/>
          <w:sz w:val="24"/>
          <w:szCs w:val="24"/>
          <w:lang w:eastAsia="en-US"/>
        </w:rPr>
      </w:pPr>
      <w:bookmarkStart w:id="19" w:name="_Toc173141111"/>
      <w:r>
        <w:rPr>
          <w:rFonts w:ascii="Times New Roman" w:eastAsia="Calibri" w:hAnsi="Times New Roman"/>
          <w:sz w:val="24"/>
          <w:szCs w:val="24"/>
          <w:lang w:eastAsia="en-US"/>
        </w:rPr>
        <w:t>Leaves area was determined by using direct measurement.</w:t>
      </w:r>
    </w:p>
    <w:p w14:paraId="1FB6BCBB" w14:textId="77777777" w:rsidR="001E1F10" w:rsidRDefault="00C450D8">
      <w:pPr>
        <w:pStyle w:val="Heading2"/>
      </w:pPr>
      <w:bookmarkStart w:id="20" w:name="_Toc187153813"/>
      <w:r>
        <w:t>Data Analysis</w:t>
      </w:r>
      <w:bookmarkEnd w:id="19"/>
      <w:bookmarkEnd w:id="20"/>
    </w:p>
    <w:p w14:paraId="40730A48" w14:textId="77777777" w:rsidR="001E1F10" w:rsidRDefault="00C450D8">
      <w:pPr>
        <w:spacing w:line="480" w:lineRule="auto"/>
        <w:jc w:val="both"/>
        <w:rPr>
          <w:b/>
          <w:sz w:val="24"/>
          <w:szCs w:val="24"/>
          <w:lang w:eastAsia="en-US"/>
        </w:rPr>
      </w:pPr>
      <w:r>
        <w:rPr>
          <w:rFonts w:ascii="Times New Roman" w:eastAsia="Calibri" w:hAnsi="Times New Roman"/>
          <w:sz w:val="24"/>
          <w:szCs w:val="24"/>
        </w:rPr>
        <w:t>The statistical analysis from both Laboratory and Field work will be subjected to Analysis of variance (ANOVA) where significant differences will be observed, and Duncan Multiple range test will be used to separate the mean.</w:t>
      </w:r>
    </w:p>
    <w:p w14:paraId="185E366A" w14:textId="77777777" w:rsidR="001E1F10" w:rsidRDefault="001E1F10">
      <w:pPr>
        <w:pStyle w:val="ListParagraph"/>
        <w:spacing w:line="480" w:lineRule="auto"/>
        <w:ind w:left="495"/>
        <w:jc w:val="both"/>
        <w:rPr>
          <w:rFonts w:ascii="Times New Roman" w:eastAsia="Calibri" w:hAnsi="Times New Roman"/>
          <w:b/>
          <w:sz w:val="24"/>
          <w:szCs w:val="24"/>
          <w:lang w:eastAsia="en-US"/>
        </w:rPr>
      </w:pPr>
    </w:p>
    <w:p w14:paraId="715A3435" w14:textId="77777777" w:rsidR="001E1F10" w:rsidRDefault="001E1F10">
      <w:pPr>
        <w:spacing w:line="480" w:lineRule="auto"/>
        <w:jc w:val="both"/>
        <w:rPr>
          <w:rFonts w:ascii="Times New Roman" w:hAnsi="Times New Roman" w:cs="Times New Roman"/>
          <w:sz w:val="24"/>
          <w:szCs w:val="24"/>
        </w:rPr>
      </w:pPr>
    </w:p>
    <w:p w14:paraId="2C91BBD5" w14:textId="77777777" w:rsidR="001E1F10" w:rsidRDefault="001E1F10">
      <w:pPr>
        <w:spacing w:line="480" w:lineRule="auto"/>
        <w:jc w:val="both"/>
        <w:rPr>
          <w:rFonts w:ascii="Times New Roman" w:hAnsi="Times New Roman" w:cs="Times New Roman"/>
          <w:sz w:val="24"/>
          <w:szCs w:val="24"/>
        </w:rPr>
      </w:pPr>
    </w:p>
    <w:p w14:paraId="6DDFA77A" w14:textId="77777777" w:rsidR="001E1F10" w:rsidRDefault="00C450D8">
      <w:pPr>
        <w:pStyle w:val="Heading2"/>
      </w:pPr>
      <w:bookmarkStart w:id="21" w:name="_Toc187153815"/>
      <w:r>
        <w:lastRenderedPageBreak/>
        <w:t>RESULTS AND DISCUSSION</w:t>
      </w:r>
      <w:bookmarkEnd w:id="21"/>
    </w:p>
    <w:p w14:paraId="3828F000" w14:textId="77777777" w:rsidR="00C772A9" w:rsidRPr="00C772A9" w:rsidRDefault="00C772A9" w:rsidP="00C772A9">
      <w:pPr>
        <w:rPr>
          <w:rFonts w:ascii="Times New Roman" w:hAnsi="Times New Roman" w:cs="Times New Roman"/>
          <w:b/>
          <w:sz w:val="24"/>
          <w:szCs w:val="24"/>
          <w:lang w:val="en-US" w:eastAsia="zh-CN"/>
        </w:rPr>
      </w:pPr>
      <w:r w:rsidRPr="00C772A9">
        <w:rPr>
          <w:rFonts w:ascii="Times New Roman" w:hAnsi="Times New Roman" w:cs="Times New Roman"/>
          <w:b/>
          <w:sz w:val="24"/>
          <w:szCs w:val="24"/>
          <w:lang w:val="en-US" w:eastAsia="zh-CN"/>
        </w:rPr>
        <w:t>Results</w:t>
      </w:r>
    </w:p>
    <w:p w14:paraId="158C136F" w14:textId="77777777" w:rsidR="001E1F10" w:rsidRDefault="00C450D8">
      <w:pPr>
        <w:pStyle w:val="Heading3"/>
        <w:spacing w:line="480" w:lineRule="auto"/>
      </w:pPr>
      <w:bookmarkStart w:id="22" w:name="_Toc187153816"/>
      <w:r>
        <w:t xml:space="preserve"> Plant heights (cm)</w:t>
      </w:r>
      <w:bookmarkEnd w:id="22"/>
    </w:p>
    <w:p w14:paraId="39D23E39" w14:textId="77777777" w:rsidR="001E1F10" w:rsidRDefault="00C450D8">
      <w:pPr>
        <w:spacing w:line="48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The effect of sodium hypochlorite on plant height showed significant variations. The concentration 4.0 was highest in plant height with the mean value of (30.50) followed by (3.0) and control with the mean value of (14.10) and (13.00). No significant differences were observed between (1.0) and (2.0) statistically at P &gt;0.05 level of significant.</w:t>
      </w:r>
    </w:p>
    <w:p w14:paraId="51A9F3B0" w14:textId="77777777" w:rsidR="001E1F10" w:rsidRDefault="00C450D8">
      <w:pPr>
        <w:spacing w:line="480" w:lineRule="auto"/>
        <w:jc w:val="both"/>
        <w:rPr>
          <w:rFonts w:ascii="Times New Roman" w:hAnsi="Times New Roman"/>
          <w:b/>
          <w:sz w:val="24"/>
          <w:szCs w:val="24"/>
          <w:lang w:eastAsia="en-US"/>
        </w:rPr>
      </w:pPr>
      <w:r>
        <w:rPr>
          <w:rFonts w:ascii="Times New Roman" w:hAnsi="Times New Roman"/>
          <w:b/>
          <w:sz w:val="24"/>
          <w:szCs w:val="24"/>
          <w:lang w:eastAsia="en-US"/>
        </w:rPr>
        <w:t>Number of leaves (cm)</w:t>
      </w:r>
    </w:p>
    <w:p w14:paraId="7FF67EC0" w14:textId="77777777" w:rsidR="001E1F10" w:rsidRDefault="00C450D8">
      <w:pPr>
        <w:spacing w:line="480" w:lineRule="auto"/>
        <w:jc w:val="both"/>
        <w:rPr>
          <w:rFonts w:ascii="Times New Roman" w:hAnsi="Times New Roman"/>
          <w:sz w:val="24"/>
          <w:szCs w:val="24"/>
          <w:lang w:eastAsia="en-US"/>
        </w:rPr>
      </w:pPr>
      <w:r>
        <w:rPr>
          <w:rFonts w:ascii="Times New Roman" w:eastAsia="Calibri" w:hAnsi="Times New Roman"/>
          <w:sz w:val="24"/>
          <w:szCs w:val="24"/>
          <w:lang w:eastAsia="en-US"/>
        </w:rPr>
        <w:t xml:space="preserve">The effect of sodium hypochlorite on Number of leaves showed </w:t>
      </w:r>
      <w:r>
        <w:rPr>
          <w:rFonts w:ascii="Times New Roman" w:hAnsi="Times New Roman"/>
          <w:sz w:val="24"/>
          <w:szCs w:val="24"/>
          <w:lang w:eastAsia="en-US"/>
        </w:rPr>
        <w:t>no significant differences were recorded between the control and the treatments statistically at P</w:t>
      </w:r>
      <w:r>
        <w:rPr>
          <w:rFonts w:ascii="Times New Roman" w:eastAsia="Calibri" w:hAnsi="Times New Roman"/>
          <w:sz w:val="24"/>
          <w:szCs w:val="24"/>
          <w:lang w:eastAsia="en-US"/>
        </w:rPr>
        <w:t>&gt;0.05 level of significant.</w:t>
      </w:r>
    </w:p>
    <w:p w14:paraId="2E698775" w14:textId="77777777" w:rsidR="001E1F10" w:rsidRDefault="00C450D8">
      <w:pPr>
        <w:spacing w:line="480" w:lineRule="auto"/>
        <w:jc w:val="both"/>
        <w:rPr>
          <w:rFonts w:ascii="Times New Roman" w:hAnsi="Times New Roman"/>
          <w:b/>
          <w:sz w:val="24"/>
          <w:szCs w:val="24"/>
          <w:lang w:eastAsia="en-US"/>
        </w:rPr>
      </w:pPr>
      <w:r>
        <w:rPr>
          <w:rFonts w:ascii="Times New Roman" w:hAnsi="Times New Roman"/>
          <w:b/>
          <w:sz w:val="24"/>
          <w:szCs w:val="24"/>
          <w:lang w:eastAsia="en-US"/>
        </w:rPr>
        <w:t xml:space="preserve"> Leave Surface Area (cm)</w:t>
      </w:r>
    </w:p>
    <w:p w14:paraId="217E6926" w14:textId="77777777" w:rsidR="001E1F10" w:rsidRDefault="00C450D8">
      <w:pPr>
        <w:spacing w:line="48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The effect of sodium hypochlorite on Leaves surface area showed </w:t>
      </w:r>
      <w:r>
        <w:rPr>
          <w:rFonts w:ascii="Times New Roman" w:hAnsi="Times New Roman"/>
          <w:sz w:val="24"/>
          <w:szCs w:val="24"/>
          <w:lang w:eastAsia="en-US"/>
        </w:rPr>
        <w:t>no significant differences were recorded between the control and the treatments statistically at P</w:t>
      </w:r>
      <w:r>
        <w:rPr>
          <w:rFonts w:ascii="Times New Roman" w:eastAsia="Calibri" w:hAnsi="Times New Roman"/>
          <w:sz w:val="24"/>
          <w:szCs w:val="24"/>
          <w:lang w:eastAsia="en-US"/>
        </w:rPr>
        <w:t>&gt;0.05 level of significant.</w:t>
      </w:r>
    </w:p>
    <w:p w14:paraId="0994A1E3" w14:textId="77777777" w:rsidR="00E04A95" w:rsidRDefault="00E04A95" w:rsidP="00E04A95">
      <w:pPr>
        <w:pStyle w:val="Heading3"/>
        <w:spacing w:after="0" w:line="480" w:lineRule="auto"/>
      </w:pPr>
      <w:bookmarkStart w:id="23" w:name="_Toc187153817"/>
      <w:r>
        <w:t>Petiole length (cm)</w:t>
      </w:r>
      <w:bookmarkEnd w:id="23"/>
    </w:p>
    <w:p w14:paraId="26133518" w14:textId="77777777" w:rsidR="00E04A95" w:rsidRDefault="00E04A95" w:rsidP="00E04A95">
      <w:pPr>
        <w:spacing w:line="48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The effect of sodium hypochlorite on petiole length showed significant variations. The concentration (3.0), (4.0), and control were highest in petiole length with the mean value of (2.95), (3.00), and (3.05) respectively and no significant differences were observed between the treatments statistically at P &gt;0.05 level of significant followed by (2.0) with the mean value of (2.55) and 1.0 with the mean value of (2.10).</w:t>
      </w:r>
    </w:p>
    <w:p w14:paraId="49E892F7" w14:textId="77777777" w:rsidR="00C772A9" w:rsidRDefault="00C772A9" w:rsidP="00E04A95">
      <w:pPr>
        <w:spacing w:line="480" w:lineRule="auto"/>
        <w:jc w:val="both"/>
        <w:rPr>
          <w:rFonts w:ascii="Times New Roman" w:hAnsi="Times New Roman"/>
          <w:b/>
          <w:sz w:val="24"/>
          <w:szCs w:val="24"/>
          <w:lang w:eastAsia="en-US"/>
        </w:rPr>
      </w:pPr>
    </w:p>
    <w:p w14:paraId="7A5ADEE0" w14:textId="77777777" w:rsidR="00C772A9" w:rsidRDefault="00C772A9" w:rsidP="00E04A95">
      <w:pPr>
        <w:spacing w:line="480" w:lineRule="auto"/>
        <w:jc w:val="both"/>
        <w:rPr>
          <w:rFonts w:ascii="Times New Roman" w:hAnsi="Times New Roman"/>
          <w:b/>
          <w:sz w:val="24"/>
          <w:szCs w:val="24"/>
          <w:lang w:eastAsia="en-US"/>
        </w:rPr>
      </w:pPr>
    </w:p>
    <w:p w14:paraId="0B252CB7" w14:textId="77777777" w:rsidR="00E04A95" w:rsidRDefault="00E04A95" w:rsidP="00E04A95">
      <w:pPr>
        <w:spacing w:line="480" w:lineRule="auto"/>
        <w:jc w:val="both"/>
        <w:rPr>
          <w:rFonts w:ascii="Times New Roman" w:hAnsi="Times New Roman"/>
          <w:b/>
          <w:sz w:val="24"/>
          <w:szCs w:val="24"/>
          <w:lang w:eastAsia="en-US"/>
        </w:rPr>
      </w:pPr>
      <w:r>
        <w:rPr>
          <w:rFonts w:ascii="Times New Roman" w:hAnsi="Times New Roman"/>
          <w:b/>
          <w:sz w:val="24"/>
          <w:szCs w:val="24"/>
          <w:lang w:eastAsia="en-US"/>
        </w:rPr>
        <w:lastRenderedPageBreak/>
        <w:t>Leaf length (cm)</w:t>
      </w:r>
    </w:p>
    <w:p w14:paraId="2C312D57" w14:textId="77777777" w:rsidR="00E04A95" w:rsidRDefault="00E04A95" w:rsidP="00E04A95">
      <w:pPr>
        <w:spacing w:line="480" w:lineRule="auto"/>
        <w:jc w:val="both"/>
        <w:rPr>
          <w:rFonts w:ascii="Times New Roman" w:hAnsi="Times New Roman"/>
          <w:b/>
          <w:sz w:val="24"/>
          <w:szCs w:val="24"/>
          <w:lang w:eastAsia="en-US"/>
        </w:rPr>
      </w:pPr>
      <w:r>
        <w:rPr>
          <w:rFonts w:ascii="Times New Roman" w:eastAsia="Calibri" w:hAnsi="Times New Roman"/>
          <w:sz w:val="24"/>
          <w:szCs w:val="24"/>
          <w:lang w:eastAsia="en-US"/>
        </w:rPr>
        <w:t>The effect of sodium hypochlorite on leaf length showed significant variations. The concentration 4.0 was highest in leaf length with the mean value of (10.75) followed control with the mean value of (8.50) and 1.0 with the mean value (7.25). No significant differences were observed between (2.0) and (3.0) statistically at P &gt;0.05 level of significant.</w:t>
      </w:r>
    </w:p>
    <w:p w14:paraId="75A539AB" w14:textId="77777777" w:rsidR="00E04A95" w:rsidRDefault="00E04A95" w:rsidP="00E04A95">
      <w:pPr>
        <w:spacing w:line="480" w:lineRule="auto"/>
        <w:jc w:val="both"/>
        <w:rPr>
          <w:rFonts w:ascii="Times New Roman" w:hAnsi="Times New Roman"/>
          <w:b/>
          <w:sz w:val="24"/>
          <w:szCs w:val="24"/>
          <w:lang w:eastAsia="en-US"/>
        </w:rPr>
      </w:pPr>
      <w:r>
        <w:rPr>
          <w:rFonts w:ascii="Times New Roman" w:hAnsi="Times New Roman"/>
          <w:b/>
          <w:sz w:val="24"/>
          <w:szCs w:val="24"/>
          <w:lang w:eastAsia="en-US"/>
        </w:rPr>
        <w:t xml:space="preserve"> Number of nodes (cm)</w:t>
      </w:r>
    </w:p>
    <w:p w14:paraId="5EA257DF" w14:textId="77777777" w:rsidR="00E04A95" w:rsidRDefault="00E04A95" w:rsidP="00E04A95">
      <w:pPr>
        <w:spacing w:line="480" w:lineRule="auto"/>
        <w:jc w:val="both"/>
        <w:rPr>
          <w:rFonts w:ascii="Times New Roman" w:hAnsi="Times New Roman"/>
          <w:b/>
          <w:sz w:val="24"/>
          <w:szCs w:val="24"/>
          <w:lang w:eastAsia="en-US"/>
        </w:rPr>
      </w:pPr>
      <w:r>
        <w:rPr>
          <w:rFonts w:ascii="Times New Roman" w:eastAsia="Calibri" w:hAnsi="Times New Roman"/>
          <w:sz w:val="24"/>
          <w:szCs w:val="24"/>
          <w:lang w:eastAsia="en-US"/>
        </w:rPr>
        <w:t>The effect of sodium hypochlorite on Number of nodes showed significant variations. The concentration (4.0) was highest in number of nodes with the mean value of (5.55). No significant differences were observed between (1.0), (2.0), (3.0) and control statistically at P &gt;0.05 level of significant.</w:t>
      </w:r>
    </w:p>
    <w:p w14:paraId="1511DE81" w14:textId="77777777" w:rsidR="00E04A95" w:rsidRDefault="00E04A95" w:rsidP="00E04A95">
      <w:pPr>
        <w:spacing w:line="480" w:lineRule="auto"/>
        <w:jc w:val="both"/>
        <w:rPr>
          <w:rFonts w:ascii="Times New Roman" w:hAnsi="Times New Roman"/>
          <w:sz w:val="24"/>
          <w:szCs w:val="24"/>
          <w:lang w:eastAsia="en-US"/>
        </w:rPr>
      </w:pPr>
      <w:r>
        <w:rPr>
          <w:rFonts w:ascii="Times New Roman" w:hAnsi="Times New Roman"/>
          <w:b/>
          <w:sz w:val="24"/>
          <w:szCs w:val="24"/>
          <w:lang w:eastAsia="en-US"/>
        </w:rPr>
        <w:t>Number of internodes (cm)</w:t>
      </w:r>
    </w:p>
    <w:p w14:paraId="6991C231" w14:textId="77777777" w:rsidR="00E04A95" w:rsidRPr="00E04A95" w:rsidRDefault="00E04A95">
      <w:pPr>
        <w:spacing w:line="480" w:lineRule="auto"/>
        <w:jc w:val="both"/>
        <w:rPr>
          <w:rFonts w:ascii="Times New Roman" w:hAnsi="Times New Roman"/>
          <w:b/>
          <w:sz w:val="24"/>
          <w:szCs w:val="24"/>
          <w:lang w:eastAsia="en-US"/>
        </w:rPr>
      </w:pPr>
      <w:r>
        <w:rPr>
          <w:rFonts w:ascii="Times New Roman" w:eastAsia="Calibri" w:hAnsi="Times New Roman"/>
          <w:sz w:val="24"/>
          <w:szCs w:val="24"/>
          <w:lang w:eastAsia="en-US"/>
        </w:rPr>
        <w:t>The effect of sodium hypochlorite on Number of internodes showed significant variations. The concentration 1.0 and control was highest in number of internodes with the mean value of (4.00) and (4.00) respectively followed by 2.0 with the mean value of (2.50). No significant differences were observed between 3.0 and 4.0 statistically at P &gt;0.05 level of significant.</w:t>
      </w:r>
    </w:p>
    <w:p w14:paraId="17D3CF02" w14:textId="77777777" w:rsidR="001E1F10" w:rsidRPr="005E2FAA" w:rsidRDefault="005E2FAA" w:rsidP="00051B1C">
      <w:pPr>
        <w:spacing w:after="0" w:line="240" w:lineRule="auto"/>
        <w:ind w:left="1350" w:hanging="1350"/>
        <w:jc w:val="both"/>
        <w:rPr>
          <w:rFonts w:ascii="Times New Roman" w:hAnsi="Times New Roman" w:cs="Times New Roman"/>
          <w:sz w:val="24"/>
          <w:szCs w:val="24"/>
        </w:rPr>
      </w:pPr>
      <w:r>
        <w:rPr>
          <w:rFonts w:ascii="Times New Roman" w:hAnsi="Times New Roman" w:cs="Times New Roman"/>
          <w:b/>
          <w:sz w:val="24"/>
          <w:szCs w:val="24"/>
        </w:rPr>
        <w:t>Table</w:t>
      </w:r>
      <w:r w:rsidR="00C450D8">
        <w:rPr>
          <w:rFonts w:ascii="Times New Roman" w:hAnsi="Times New Roman" w:cs="Times New Roman"/>
          <w:b/>
          <w:sz w:val="24"/>
          <w:szCs w:val="24"/>
        </w:rPr>
        <w:t>1</w:t>
      </w:r>
      <w:r w:rsidR="00C450D8" w:rsidRPr="00051B1C">
        <w:rPr>
          <w:rFonts w:ascii="Times New Roman" w:hAnsi="Times New Roman" w:cs="Times New Roman"/>
          <w:b/>
          <w:sz w:val="24"/>
          <w:szCs w:val="24"/>
        </w:rPr>
        <w:t>:</w:t>
      </w:r>
      <w:r w:rsidR="00051B1C" w:rsidRPr="00051B1C">
        <w:rPr>
          <w:rFonts w:ascii="Times New Roman" w:hAnsi="Times New Roman" w:cs="Times New Roman"/>
          <w:b/>
          <w:sz w:val="24"/>
          <w:szCs w:val="24"/>
        </w:rPr>
        <w:t xml:space="preserve">  </w:t>
      </w:r>
      <w:r w:rsidR="00051B1C" w:rsidRPr="005E2FAA">
        <w:rPr>
          <w:rFonts w:ascii="Times New Roman" w:hAnsi="Times New Roman" w:cs="Times New Roman"/>
          <w:b/>
          <w:sz w:val="24"/>
          <w:szCs w:val="24"/>
        </w:rPr>
        <w:t xml:space="preserve">Effects of Sodium Hypochlorite on Some Morphological Parameters of   </w:t>
      </w:r>
      <w:proofErr w:type="gramStart"/>
      <w:r w:rsidR="00051B1C" w:rsidRPr="005E2FAA">
        <w:rPr>
          <w:rFonts w:ascii="Times New Roman" w:hAnsi="Times New Roman" w:cs="Times New Roman"/>
          <w:b/>
          <w:i/>
          <w:sz w:val="24"/>
          <w:szCs w:val="24"/>
        </w:rPr>
        <w:t xml:space="preserve">Amaranthus </w:t>
      </w:r>
      <w:r w:rsidRPr="005E2FAA">
        <w:rPr>
          <w:rFonts w:ascii="Times New Roman" w:hAnsi="Times New Roman" w:cs="Times New Roman"/>
          <w:b/>
          <w:i/>
          <w:sz w:val="24"/>
          <w:szCs w:val="24"/>
        </w:rPr>
        <w:t xml:space="preserve"> </w:t>
      </w:r>
      <w:r w:rsidR="00051B1C" w:rsidRPr="005E2FAA">
        <w:rPr>
          <w:rFonts w:ascii="Times New Roman" w:hAnsi="Times New Roman" w:cs="Times New Roman"/>
          <w:b/>
          <w:i/>
          <w:sz w:val="24"/>
          <w:szCs w:val="24"/>
        </w:rPr>
        <w:t>spinosus</w:t>
      </w:r>
      <w:proofErr w:type="gramEnd"/>
      <w:r w:rsidR="00051B1C" w:rsidRPr="005E2FAA">
        <w:rPr>
          <w:rFonts w:ascii="Times New Roman" w:hAnsi="Times New Roman" w:cs="Times New Roman"/>
          <w:b/>
          <w:sz w:val="24"/>
          <w:szCs w:val="24"/>
        </w:rPr>
        <w:t xml:space="preserve"> Studied</w:t>
      </w:r>
    </w:p>
    <w:p w14:paraId="33B94736" w14:textId="77777777" w:rsidR="005E2FAA" w:rsidRPr="00051B1C" w:rsidRDefault="005E2FAA" w:rsidP="00051B1C">
      <w:pPr>
        <w:spacing w:after="0" w:line="240" w:lineRule="auto"/>
        <w:ind w:left="1350" w:hanging="1350"/>
        <w:jc w:val="both"/>
        <w:rPr>
          <w:rFonts w:ascii="Times New Roman" w:hAnsi="Times New Roman" w:cs="Times New Roman"/>
          <w:b/>
          <w:sz w:val="24"/>
          <w:szCs w:val="24"/>
        </w:rPr>
      </w:pPr>
    </w:p>
    <w:tbl>
      <w:tblPr>
        <w:tblW w:w="9228" w:type="dxa"/>
        <w:tblInd w:w="93" w:type="dxa"/>
        <w:tblLook w:val="04A0" w:firstRow="1" w:lastRow="0" w:firstColumn="1" w:lastColumn="0" w:noHBand="0" w:noVBand="1"/>
      </w:tblPr>
      <w:tblGrid>
        <w:gridCol w:w="2307"/>
        <w:gridCol w:w="2307"/>
        <w:gridCol w:w="2307"/>
        <w:gridCol w:w="2307"/>
      </w:tblGrid>
      <w:tr w:rsidR="001E1F10" w14:paraId="456A542A" w14:textId="77777777">
        <w:trPr>
          <w:trHeight w:val="621"/>
        </w:trPr>
        <w:tc>
          <w:tcPr>
            <w:tcW w:w="2307" w:type="dxa"/>
            <w:tcBorders>
              <w:top w:val="single" w:sz="4" w:space="0" w:color="auto"/>
              <w:left w:val="nil"/>
              <w:bottom w:val="single" w:sz="4" w:space="0" w:color="auto"/>
              <w:right w:val="nil"/>
            </w:tcBorders>
            <w:shd w:val="clear" w:color="auto" w:fill="auto"/>
            <w:vAlign w:val="center"/>
          </w:tcPr>
          <w:p w14:paraId="65EDA108" w14:textId="77777777" w:rsidR="001E1F10" w:rsidRDefault="00C450D8">
            <w:pPr>
              <w:spacing w:after="0" w:line="48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Parameters</w:t>
            </w:r>
          </w:p>
        </w:tc>
        <w:tc>
          <w:tcPr>
            <w:tcW w:w="2307" w:type="dxa"/>
            <w:tcBorders>
              <w:top w:val="single" w:sz="4" w:space="0" w:color="auto"/>
              <w:left w:val="nil"/>
              <w:bottom w:val="single" w:sz="4" w:space="0" w:color="auto"/>
              <w:right w:val="nil"/>
            </w:tcBorders>
            <w:shd w:val="clear" w:color="auto" w:fill="auto"/>
            <w:vAlign w:val="center"/>
          </w:tcPr>
          <w:p w14:paraId="68479582" w14:textId="77777777" w:rsidR="001E1F10" w:rsidRDefault="00C450D8">
            <w:pPr>
              <w:spacing w:after="0" w:line="48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Plant Height</w:t>
            </w:r>
          </w:p>
        </w:tc>
        <w:tc>
          <w:tcPr>
            <w:tcW w:w="2307" w:type="dxa"/>
            <w:tcBorders>
              <w:top w:val="single" w:sz="4" w:space="0" w:color="auto"/>
              <w:left w:val="nil"/>
              <w:bottom w:val="single" w:sz="4" w:space="0" w:color="auto"/>
              <w:right w:val="nil"/>
            </w:tcBorders>
            <w:shd w:val="clear" w:color="auto" w:fill="auto"/>
            <w:vAlign w:val="center"/>
          </w:tcPr>
          <w:p w14:paraId="1D3F81C2" w14:textId="77777777" w:rsidR="001E1F10" w:rsidRDefault="00C450D8">
            <w:pPr>
              <w:spacing w:after="0" w:line="48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Number of Leaves</w:t>
            </w:r>
          </w:p>
        </w:tc>
        <w:tc>
          <w:tcPr>
            <w:tcW w:w="2307" w:type="dxa"/>
            <w:tcBorders>
              <w:top w:val="single" w:sz="4" w:space="0" w:color="auto"/>
              <w:left w:val="nil"/>
              <w:bottom w:val="single" w:sz="4" w:space="0" w:color="auto"/>
              <w:right w:val="nil"/>
            </w:tcBorders>
            <w:shd w:val="clear" w:color="auto" w:fill="auto"/>
            <w:vAlign w:val="center"/>
          </w:tcPr>
          <w:p w14:paraId="2861A7AD" w14:textId="77777777" w:rsidR="001E1F10" w:rsidRDefault="00C450D8">
            <w:pPr>
              <w:spacing w:after="0" w:line="48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Leaf Area</w:t>
            </w:r>
          </w:p>
        </w:tc>
      </w:tr>
      <w:tr w:rsidR="001E1F10" w14:paraId="54A73B8B" w14:textId="77777777">
        <w:trPr>
          <w:trHeight w:val="520"/>
        </w:trPr>
        <w:tc>
          <w:tcPr>
            <w:tcW w:w="2307" w:type="dxa"/>
            <w:tcBorders>
              <w:top w:val="nil"/>
              <w:left w:val="nil"/>
              <w:bottom w:val="nil"/>
              <w:right w:val="nil"/>
            </w:tcBorders>
            <w:shd w:val="clear" w:color="auto" w:fill="auto"/>
            <w:noWrap/>
            <w:vAlign w:val="center"/>
          </w:tcPr>
          <w:p w14:paraId="1B2BB191" w14:textId="77777777" w:rsidR="001E1F10" w:rsidRDefault="00C450D8">
            <w:pP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c>
          <w:tcPr>
            <w:tcW w:w="2307" w:type="dxa"/>
            <w:tcBorders>
              <w:top w:val="nil"/>
              <w:left w:val="nil"/>
              <w:bottom w:val="nil"/>
              <w:right w:val="nil"/>
            </w:tcBorders>
            <w:shd w:val="clear" w:color="auto" w:fill="auto"/>
            <w:noWrap/>
            <w:vAlign w:val="center"/>
          </w:tcPr>
          <w:p w14:paraId="7647C723" w14:textId="77777777" w:rsidR="001E1F10" w:rsidRDefault="00C450D8">
            <w:pP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21.50±4.50ab</w:t>
            </w:r>
          </w:p>
        </w:tc>
        <w:tc>
          <w:tcPr>
            <w:tcW w:w="2307" w:type="dxa"/>
            <w:tcBorders>
              <w:top w:val="nil"/>
              <w:left w:val="nil"/>
              <w:bottom w:val="nil"/>
              <w:right w:val="nil"/>
            </w:tcBorders>
            <w:shd w:val="clear" w:color="auto" w:fill="auto"/>
            <w:noWrap/>
            <w:vAlign w:val="center"/>
          </w:tcPr>
          <w:p w14:paraId="3AAF8426" w14:textId="77777777" w:rsidR="001E1F10" w:rsidRDefault="00C450D8">
            <w:pP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9.00±0.00a</w:t>
            </w:r>
          </w:p>
        </w:tc>
        <w:tc>
          <w:tcPr>
            <w:tcW w:w="2307" w:type="dxa"/>
            <w:tcBorders>
              <w:top w:val="nil"/>
              <w:left w:val="nil"/>
              <w:bottom w:val="nil"/>
              <w:right w:val="nil"/>
            </w:tcBorders>
            <w:shd w:val="clear" w:color="auto" w:fill="auto"/>
            <w:noWrap/>
            <w:vAlign w:val="center"/>
          </w:tcPr>
          <w:p w14:paraId="7A6D7826" w14:textId="77777777" w:rsidR="001E1F10" w:rsidRDefault="00C450D8">
            <w:pP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3.10±1.10a</w:t>
            </w:r>
          </w:p>
        </w:tc>
      </w:tr>
      <w:tr w:rsidR="001E1F10" w14:paraId="5E1D0E85" w14:textId="77777777">
        <w:trPr>
          <w:trHeight w:val="520"/>
        </w:trPr>
        <w:tc>
          <w:tcPr>
            <w:tcW w:w="2307" w:type="dxa"/>
            <w:tcBorders>
              <w:top w:val="nil"/>
              <w:left w:val="nil"/>
              <w:bottom w:val="nil"/>
              <w:right w:val="nil"/>
            </w:tcBorders>
            <w:shd w:val="clear" w:color="auto" w:fill="auto"/>
            <w:noWrap/>
            <w:vAlign w:val="center"/>
          </w:tcPr>
          <w:p w14:paraId="2EA43982" w14:textId="77777777" w:rsidR="001E1F10" w:rsidRDefault="00C450D8">
            <w:pP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2.00</w:t>
            </w:r>
          </w:p>
        </w:tc>
        <w:tc>
          <w:tcPr>
            <w:tcW w:w="2307" w:type="dxa"/>
            <w:tcBorders>
              <w:top w:val="nil"/>
              <w:left w:val="nil"/>
              <w:bottom w:val="nil"/>
              <w:right w:val="nil"/>
            </w:tcBorders>
            <w:shd w:val="clear" w:color="auto" w:fill="auto"/>
            <w:noWrap/>
            <w:vAlign w:val="center"/>
          </w:tcPr>
          <w:p w14:paraId="6D3F0D49" w14:textId="77777777" w:rsidR="001E1F10" w:rsidRDefault="00C450D8">
            <w:pP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22.90±1.10ab</w:t>
            </w:r>
          </w:p>
        </w:tc>
        <w:tc>
          <w:tcPr>
            <w:tcW w:w="2307" w:type="dxa"/>
            <w:tcBorders>
              <w:top w:val="nil"/>
              <w:left w:val="nil"/>
              <w:bottom w:val="nil"/>
              <w:right w:val="nil"/>
            </w:tcBorders>
            <w:shd w:val="clear" w:color="auto" w:fill="auto"/>
            <w:noWrap/>
            <w:vAlign w:val="center"/>
          </w:tcPr>
          <w:p w14:paraId="26ED9A4A" w14:textId="77777777" w:rsidR="001E1F10" w:rsidRDefault="00C450D8">
            <w:pP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9.00±0.00a</w:t>
            </w:r>
          </w:p>
        </w:tc>
        <w:tc>
          <w:tcPr>
            <w:tcW w:w="2307" w:type="dxa"/>
            <w:tcBorders>
              <w:top w:val="nil"/>
              <w:left w:val="nil"/>
              <w:bottom w:val="nil"/>
              <w:right w:val="nil"/>
            </w:tcBorders>
            <w:shd w:val="clear" w:color="auto" w:fill="auto"/>
            <w:noWrap/>
            <w:vAlign w:val="center"/>
          </w:tcPr>
          <w:p w14:paraId="0444CA99" w14:textId="77777777" w:rsidR="001E1F10" w:rsidRDefault="00C450D8">
            <w:pP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2.95±0.95a</w:t>
            </w:r>
          </w:p>
        </w:tc>
      </w:tr>
      <w:tr w:rsidR="001E1F10" w14:paraId="74C6CA93" w14:textId="77777777">
        <w:trPr>
          <w:trHeight w:val="520"/>
        </w:trPr>
        <w:tc>
          <w:tcPr>
            <w:tcW w:w="2307" w:type="dxa"/>
            <w:tcBorders>
              <w:top w:val="nil"/>
              <w:left w:val="nil"/>
              <w:bottom w:val="nil"/>
              <w:right w:val="nil"/>
            </w:tcBorders>
            <w:shd w:val="clear" w:color="auto" w:fill="auto"/>
            <w:noWrap/>
            <w:vAlign w:val="center"/>
          </w:tcPr>
          <w:p w14:paraId="1BC2F456" w14:textId="77777777" w:rsidR="001E1F10" w:rsidRDefault="00C450D8">
            <w:pP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3.00</w:t>
            </w:r>
          </w:p>
        </w:tc>
        <w:tc>
          <w:tcPr>
            <w:tcW w:w="2307" w:type="dxa"/>
            <w:tcBorders>
              <w:top w:val="nil"/>
              <w:left w:val="nil"/>
              <w:bottom w:val="nil"/>
              <w:right w:val="nil"/>
            </w:tcBorders>
            <w:shd w:val="clear" w:color="auto" w:fill="auto"/>
            <w:noWrap/>
            <w:vAlign w:val="center"/>
          </w:tcPr>
          <w:p w14:paraId="21244FED" w14:textId="77777777" w:rsidR="001E1F10" w:rsidRDefault="00C450D8">
            <w:pP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14.10±1.90a</w:t>
            </w:r>
          </w:p>
        </w:tc>
        <w:tc>
          <w:tcPr>
            <w:tcW w:w="2307" w:type="dxa"/>
            <w:tcBorders>
              <w:top w:val="nil"/>
              <w:left w:val="nil"/>
              <w:bottom w:val="nil"/>
              <w:right w:val="nil"/>
            </w:tcBorders>
            <w:shd w:val="clear" w:color="auto" w:fill="auto"/>
            <w:noWrap/>
            <w:vAlign w:val="center"/>
          </w:tcPr>
          <w:p w14:paraId="091AF1EC" w14:textId="77777777" w:rsidR="001E1F10" w:rsidRDefault="00C450D8">
            <w:pP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7.50±3.50a</w:t>
            </w:r>
          </w:p>
        </w:tc>
        <w:tc>
          <w:tcPr>
            <w:tcW w:w="2307" w:type="dxa"/>
            <w:tcBorders>
              <w:top w:val="nil"/>
              <w:left w:val="nil"/>
              <w:bottom w:val="nil"/>
              <w:right w:val="nil"/>
            </w:tcBorders>
            <w:shd w:val="clear" w:color="auto" w:fill="auto"/>
            <w:noWrap/>
            <w:vAlign w:val="center"/>
          </w:tcPr>
          <w:p w14:paraId="69BF8E66" w14:textId="77777777" w:rsidR="001E1F10" w:rsidRDefault="00C450D8">
            <w:pP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4.20±2.80a</w:t>
            </w:r>
          </w:p>
        </w:tc>
      </w:tr>
      <w:tr w:rsidR="001E1F10" w14:paraId="7EA19B55" w14:textId="77777777">
        <w:trPr>
          <w:trHeight w:val="520"/>
        </w:trPr>
        <w:tc>
          <w:tcPr>
            <w:tcW w:w="2307" w:type="dxa"/>
            <w:tcBorders>
              <w:top w:val="nil"/>
              <w:left w:val="nil"/>
              <w:right w:val="nil"/>
            </w:tcBorders>
            <w:shd w:val="clear" w:color="auto" w:fill="auto"/>
            <w:noWrap/>
            <w:vAlign w:val="center"/>
          </w:tcPr>
          <w:p w14:paraId="09565C59" w14:textId="77777777" w:rsidR="001E1F10" w:rsidRDefault="00C450D8">
            <w:pP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4.00</w:t>
            </w:r>
          </w:p>
        </w:tc>
        <w:tc>
          <w:tcPr>
            <w:tcW w:w="2307" w:type="dxa"/>
            <w:tcBorders>
              <w:top w:val="nil"/>
              <w:left w:val="nil"/>
              <w:right w:val="nil"/>
            </w:tcBorders>
            <w:shd w:val="clear" w:color="auto" w:fill="auto"/>
            <w:noWrap/>
            <w:vAlign w:val="center"/>
          </w:tcPr>
          <w:p w14:paraId="51216805" w14:textId="77777777" w:rsidR="001E1F10" w:rsidRDefault="00C450D8">
            <w:pP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30.50±3.50b</w:t>
            </w:r>
          </w:p>
        </w:tc>
        <w:tc>
          <w:tcPr>
            <w:tcW w:w="2307" w:type="dxa"/>
            <w:tcBorders>
              <w:top w:val="nil"/>
              <w:left w:val="nil"/>
              <w:right w:val="nil"/>
            </w:tcBorders>
            <w:shd w:val="clear" w:color="auto" w:fill="auto"/>
            <w:noWrap/>
            <w:vAlign w:val="center"/>
          </w:tcPr>
          <w:p w14:paraId="09A06FAC" w14:textId="77777777" w:rsidR="001E1F10" w:rsidRDefault="00C450D8">
            <w:pP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7.50±3.50a</w:t>
            </w:r>
          </w:p>
        </w:tc>
        <w:tc>
          <w:tcPr>
            <w:tcW w:w="2307" w:type="dxa"/>
            <w:tcBorders>
              <w:top w:val="nil"/>
              <w:left w:val="nil"/>
              <w:right w:val="nil"/>
            </w:tcBorders>
            <w:shd w:val="clear" w:color="auto" w:fill="auto"/>
            <w:noWrap/>
            <w:vAlign w:val="center"/>
          </w:tcPr>
          <w:p w14:paraId="6AE8C384" w14:textId="77777777" w:rsidR="001E1F10" w:rsidRDefault="00C450D8">
            <w:pP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3.25±0.55a</w:t>
            </w:r>
          </w:p>
        </w:tc>
      </w:tr>
      <w:tr w:rsidR="001E1F10" w14:paraId="35FAA916" w14:textId="77777777">
        <w:trPr>
          <w:trHeight w:val="520"/>
        </w:trPr>
        <w:tc>
          <w:tcPr>
            <w:tcW w:w="2307" w:type="dxa"/>
            <w:tcBorders>
              <w:top w:val="nil"/>
              <w:left w:val="nil"/>
              <w:bottom w:val="single" w:sz="4" w:space="0" w:color="auto"/>
              <w:right w:val="nil"/>
            </w:tcBorders>
            <w:shd w:val="clear" w:color="auto" w:fill="auto"/>
            <w:noWrap/>
            <w:vAlign w:val="center"/>
          </w:tcPr>
          <w:p w14:paraId="18D0F9CD" w14:textId="77777777" w:rsidR="001E1F10" w:rsidRDefault="00C450D8">
            <w:pP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Control</w:t>
            </w:r>
          </w:p>
        </w:tc>
        <w:tc>
          <w:tcPr>
            <w:tcW w:w="2307" w:type="dxa"/>
            <w:tcBorders>
              <w:top w:val="nil"/>
              <w:left w:val="nil"/>
              <w:bottom w:val="single" w:sz="4" w:space="0" w:color="auto"/>
              <w:right w:val="nil"/>
            </w:tcBorders>
            <w:shd w:val="clear" w:color="auto" w:fill="auto"/>
            <w:noWrap/>
            <w:vAlign w:val="center"/>
          </w:tcPr>
          <w:p w14:paraId="240BF2EF" w14:textId="77777777" w:rsidR="001E1F10" w:rsidRDefault="00C450D8">
            <w:pP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13.00±2.00a</w:t>
            </w:r>
          </w:p>
        </w:tc>
        <w:tc>
          <w:tcPr>
            <w:tcW w:w="2307" w:type="dxa"/>
            <w:tcBorders>
              <w:top w:val="nil"/>
              <w:left w:val="nil"/>
              <w:bottom w:val="single" w:sz="4" w:space="0" w:color="auto"/>
              <w:right w:val="nil"/>
            </w:tcBorders>
            <w:shd w:val="clear" w:color="auto" w:fill="auto"/>
            <w:noWrap/>
            <w:vAlign w:val="center"/>
          </w:tcPr>
          <w:p w14:paraId="79737CE8" w14:textId="77777777" w:rsidR="001E1F10" w:rsidRDefault="00C450D8">
            <w:pP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5.50±0.50a</w:t>
            </w:r>
          </w:p>
        </w:tc>
        <w:tc>
          <w:tcPr>
            <w:tcW w:w="2307" w:type="dxa"/>
            <w:tcBorders>
              <w:top w:val="nil"/>
              <w:left w:val="nil"/>
              <w:bottom w:val="single" w:sz="4" w:space="0" w:color="auto"/>
              <w:right w:val="nil"/>
            </w:tcBorders>
            <w:shd w:val="clear" w:color="auto" w:fill="auto"/>
            <w:noWrap/>
            <w:vAlign w:val="center"/>
          </w:tcPr>
          <w:p w14:paraId="5E8BD86D" w14:textId="77777777" w:rsidR="001E1F10" w:rsidRDefault="00C450D8">
            <w:pP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3.00±1.50a</w:t>
            </w:r>
          </w:p>
        </w:tc>
      </w:tr>
    </w:tbl>
    <w:p w14:paraId="6C358283" w14:textId="77777777" w:rsidR="001E1F10" w:rsidRDefault="00C450D8" w:rsidP="0083036B">
      <w:pPr>
        <w:spacing w:after="0" w:line="240" w:lineRule="auto"/>
        <w:jc w:val="both"/>
        <w:rPr>
          <w:rFonts w:ascii="Times New Roman" w:eastAsia="Times New Roman" w:hAnsi="Times New Roman" w:cs="Times New Roman"/>
          <w:iCs/>
          <w:color w:val="0E101A"/>
          <w:sz w:val="24"/>
          <w:szCs w:val="24"/>
        </w:rPr>
      </w:pPr>
      <w:r>
        <w:rPr>
          <w:rFonts w:ascii="Times New Roman" w:eastAsia="Times New Roman" w:hAnsi="Times New Roman" w:cs="Times New Roman"/>
          <w:color w:val="0E101A"/>
          <w:sz w:val="24"/>
          <w:szCs w:val="24"/>
        </w:rPr>
        <w:t>Means with the same letter(s) along a treatment column are not significantly different at </w:t>
      </w:r>
      <w:r>
        <w:rPr>
          <w:rFonts w:ascii="Times New Roman" w:eastAsia="Times New Roman" w:hAnsi="Times New Roman" w:cs="Times New Roman"/>
          <w:i/>
          <w:iCs/>
          <w:color w:val="0E101A"/>
          <w:sz w:val="24"/>
          <w:szCs w:val="24"/>
        </w:rPr>
        <w:t>p ≤ 0.05</w:t>
      </w:r>
      <w:r>
        <w:rPr>
          <w:rFonts w:ascii="Times New Roman" w:eastAsia="Times New Roman" w:hAnsi="Times New Roman" w:cs="Times New Roman"/>
          <w:iCs/>
          <w:color w:val="0E101A"/>
          <w:sz w:val="24"/>
          <w:szCs w:val="24"/>
        </w:rPr>
        <w:t xml:space="preserve"> using Duncan Multiple Range Tests.</w:t>
      </w:r>
    </w:p>
    <w:p w14:paraId="5BDCCD68" w14:textId="77777777" w:rsidR="005E2FAA" w:rsidRDefault="005E2FAA" w:rsidP="0083036B">
      <w:pPr>
        <w:spacing w:after="0" w:line="240" w:lineRule="auto"/>
        <w:jc w:val="both"/>
        <w:rPr>
          <w:rFonts w:ascii="Times New Roman" w:eastAsia="Times New Roman" w:hAnsi="Times New Roman" w:cs="Times New Roman"/>
          <w:iCs/>
          <w:color w:val="0E101A"/>
          <w:sz w:val="24"/>
          <w:szCs w:val="24"/>
        </w:rPr>
      </w:pPr>
    </w:p>
    <w:p w14:paraId="40C0E553" w14:textId="77777777" w:rsidR="005E2FAA" w:rsidRDefault="005E2FAA" w:rsidP="0083036B">
      <w:pPr>
        <w:spacing w:after="0" w:line="240" w:lineRule="auto"/>
        <w:jc w:val="both"/>
        <w:rPr>
          <w:rFonts w:ascii="Times New Roman" w:eastAsia="Times New Roman" w:hAnsi="Times New Roman" w:cs="Times New Roman"/>
          <w:iCs/>
          <w:color w:val="0E101A"/>
          <w:sz w:val="24"/>
          <w:szCs w:val="24"/>
        </w:rPr>
      </w:pPr>
    </w:p>
    <w:p w14:paraId="432A7320" w14:textId="77777777" w:rsidR="005E2FAA" w:rsidRDefault="005E2FAA" w:rsidP="0083036B">
      <w:pPr>
        <w:spacing w:after="0" w:line="240" w:lineRule="auto"/>
        <w:jc w:val="both"/>
        <w:rPr>
          <w:rFonts w:ascii="Times New Roman" w:eastAsia="Times New Roman" w:hAnsi="Times New Roman" w:cs="Times New Roman"/>
          <w:iCs/>
          <w:color w:val="0E101A"/>
          <w:sz w:val="24"/>
          <w:szCs w:val="24"/>
        </w:rPr>
      </w:pPr>
    </w:p>
    <w:p w14:paraId="4E8F6186" w14:textId="77777777" w:rsidR="00E04A95" w:rsidRDefault="00E04A95" w:rsidP="00E04A95">
      <w:pPr>
        <w:spacing w:after="0" w:line="240" w:lineRule="auto"/>
        <w:ind w:left="1350" w:hanging="1350"/>
        <w:jc w:val="both"/>
        <w:rPr>
          <w:rFonts w:ascii="Times New Roman" w:hAnsi="Times New Roman" w:cs="Times New Roman"/>
          <w:b/>
          <w:sz w:val="24"/>
          <w:szCs w:val="24"/>
        </w:rPr>
      </w:pPr>
      <w:r>
        <w:rPr>
          <w:rFonts w:ascii="Times New Roman" w:hAnsi="Times New Roman" w:cs="Times New Roman"/>
          <w:b/>
          <w:sz w:val="24"/>
          <w:szCs w:val="24"/>
        </w:rPr>
        <w:t>Table 2:</w:t>
      </w:r>
      <w:r w:rsidRPr="00051B1C">
        <w:rPr>
          <w:rFonts w:ascii="Times New Roman" w:hAnsi="Times New Roman" w:cs="Times New Roman"/>
          <w:b/>
          <w:sz w:val="24"/>
          <w:szCs w:val="24"/>
        </w:rPr>
        <w:t xml:space="preserve"> Effects of Sodium Hypochlorite on Some Morphological Parameters of </w:t>
      </w:r>
      <w:r>
        <w:rPr>
          <w:rFonts w:ascii="Times New Roman" w:hAnsi="Times New Roman" w:cs="Times New Roman"/>
          <w:b/>
          <w:sz w:val="24"/>
          <w:szCs w:val="24"/>
        </w:rPr>
        <w:t xml:space="preserve">  </w:t>
      </w:r>
      <w:r w:rsidRPr="00051B1C">
        <w:rPr>
          <w:rFonts w:ascii="Times New Roman" w:hAnsi="Times New Roman" w:cs="Times New Roman"/>
          <w:b/>
          <w:i/>
          <w:sz w:val="24"/>
          <w:szCs w:val="24"/>
        </w:rPr>
        <w:t>Amaranthus spinosus</w:t>
      </w:r>
      <w:r w:rsidRPr="00051B1C">
        <w:rPr>
          <w:rFonts w:ascii="Times New Roman" w:hAnsi="Times New Roman" w:cs="Times New Roman"/>
          <w:b/>
          <w:sz w:val="24"/>
          <w:szCs w:val="24"/>
        </w:rPr>
        <w:t xml:space="preserve"> Studied</w:t>
      </w:r>
    </w:p>
    <w:tbl>
      <w:tblPr>
        <w:tblW w:w="9465" w:type="dxa"/>
        <w:tblInd w:w="93" w:type="dxa"/>
        <w:tblLook w:val="04A0" w:firstRow="1" w:lastRow="0" w:firstColumn="1" w:lastColumn="0" w:noHBand="0" w:noVBand="1"/>
      </w:tblPr>
      <w:tblGrid>
        <w:gridCol w:w="1893"/>
        <w:gridCol w:w="1893"/>
        <w:gridCol w:w="1893"/>
        <w:gridCol w:w="1893"/>
        <w:gridCol w:w="1893"/>
      </w:tblGrid>
      <w:tr w:rsidR="00E04A95" w14:paraId="5F3F0984" w14:textId="77777777" w:rsidTr="00645A61">
        <w:trPr>
          <w:trHeight w:val="738"/>
        </w:trPr>
        <w:tc>
          <w:tcPr>
            <w:tcW w:w="1893" w:type="dxa"/>
            <w:tcBorders>
              <w:top w:val="single" w:sz="4" w:space="0" w:color="auto"/>
              <w:left w:val="nil"/>
              <w:bottom w:val="single" w:sz="4" w:space="0" w:color="auto"/>
              <w:right w:val="nil"/>
            </w:tcBorders>
            <w:shd w:val="clear" w:color="auto" w:fill="auto"/>
            <w:vAlign w:val="center"/>
          </w:tcPr>
          <w:p w14:paraId="6D9D35C8" w14:textId="77777777" w:rsidR="00E04A95" w:rsidRDefault="00E04A95" w:rsidP="00645A61">
            <w:pPr>
              <w:spacing w:after="0" w:line="48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Parameters</w:t>
            </w:r>
          </w:p>
        </w:tc>
        <w:tc>
          <w:tcPr>
            <w:tcW w:w="1893" w:type="dxa"/>
            <w:tcBorders>
              <w:top w:val="single" w:sz="4" w:space="0" w:color="auto"/>
              <w:left w:val="nil"/>
              <w:bottom w:val="single" w:sz="4" w:space="0" w:color="auto"/>
              <w:right w:val="nil"/>
            </w:tcBorders>
            <w:shd w:val="clear" w:color="auto" w:fill="auto"/>
            <w:vAlign w:val="center"/>
          </w:tcPr>
          <w:p w14:paraId="43252D45" w14:textId="77777777" w:rsidR="00E04A95" w:rsidRDefault="00E04A95" w:rsidP="00645A61">
            <w:pPr>
              <w:spacing w:after="0" w:line="48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Petiole Length</w:t>
            </w:r>
          </w:p>
        </w:tc>
        <w:tc>
          <w:tcPr>
            <w:tcW w:w="1893" w:type="dxa"/>
            <w:tcBorders>
              <w:top w:val="single" w:sz="4" w:space="0" w:color="auto"/>
              <w:left w:val="nil"/>
              <w:bottom w:val="single" w:sz="4" w:space="0" w:color="auto"/>
              <w:right w:val="nil"/>
            </w:tcBorders>
            <w:shd w:val="clear" w:color="auto" w:fill="auto"/>
            <w:vAlign w:val="center"/>
          </w:tcPr>
          <w:p w14:paraId="04469466" w14:textId="77777777" w:rsidR="00E04A95" w:rsidRDefault="00E04A95" w:rsidP="00645A61">
            <w:pPr>
              <w:spacing w:after="0" w:line="48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Leaf Length</w:t>
            </w:r>
          </w:p>
        </w:tc>
        <w:tc>
          <w:tcPr>
            <w:tcW w:w="1893" w:type="dxa"/>
            <w:tcBorders>
              <w:top w:val="single" w:sz="4" w:space="0" w:color="auto"/>
              <w:left w:val="nil"/>
              <w:bottom w:val="single" w:sz="4" w:space="0" w:color="auto"/>
              <w:right w:val="nil"/>
            </w:tcBorders>
            <w:shd w:val="clear" w:color="auto" w:fill="auto"/>
            <w:vAlign w:val="center"/>
          </w:tcPr>
          <w:p w14:paraId="22B7C8D9" w14:textId="77777777" w:rsidR="00E04A95" w:rsidRDefault="00E04A95" w:rsidP="00645A61">
            <w:pPr>
              <w:spacing w:after="0" w:line="48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Number of Nodes</w:t>
            </w:r>
          </w:p>
        </w:tc>
        <w:tc>
          <w:tcPr>
            <w:tcW w:w="1893" w:type="dxa"/>
            <w:tcBorders>
              <w:top w:val="single" w:sz="4" w:space="0" w:color="auto"/>
              <w:left w:val="nil"/>
              <w:bottom w:val="single" w:sz="4" w:space="0" w:color="auto"/>
              <w:right w:val="nil"/>
            </w:tcBorders>
            <w:shd w:val="clear" w:color="auto" w:fill="auto"/>
            <w:vAlign w:val="center"/>
          </w:tcPr>
          <w:p w14:paraId="7FA104B8" w14:textId="77777777" w:rsidR="00E04A95" w:rsidRDefault="00E04A95" w:rsidP="00645A61">
            <w:pPr>
              <w:spacing w:after="0" w:line="48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Number of Internodes</w:t>
            </w:r>
          </w:p>
        </w:tc>
      </w:tr>
      <w:tr w:rsidR="00E04A95" w14:paraId="459D3D84" w14:textId="77777777" w:rsidTr="00645A61">
        <w:trPr>
          <w:trHeight w:val="548"/>
        </w:trPr>
        <w:tc>
          <w:tcPr>
            <w:tcW w:w="1893" w:type="dxa"/>
            <w:tcBorders>
              <w:top w:val="nil"/>
              <w:left w:val="nil"/>
              <w:bottom w:val="nil"/>
              <w:right w:val="nil"/>
            </w:tcBorders>
            <w:shd w:val="clear" w:color="auto" w:fill="auto"/>
            <w:noWrap/>
            <w:vAlign w:val="center"/>
          </w:tcPr>
          <w:p w14:paraId="105D04C4" w14:textId="77777777" w:rsidR="00E04A95" w:rsidRDefault="00E04A95" w:rsidP="00645A61">
            <w:pP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c>
          <w:tcPr>
            <w:tcW w:w="1893" w:type="dxa"/>
            <w:tcBorders>
              <w:top w:val="nil"/>
              <w:left w:val="nil"/>
              <w:bottom w:val="nil"/>
              <w:right w:val="nil"/>
            </w:tcBorders>
            <w:shd w:val="clear" w:color="auto" w:fill="auto"/>
            <w:noWrap/>
            <w:vAlign w:val="center"/>
          </w:tcPr>
          <w:p w14:paraId="5B8C97B0" w14:textId="77777777" w:rsidR="00E04A95" w:rsidRDefault="00E04A95" w:rsidP="00645A61">
            <w:pP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2.10±0.10a</w:t>
            </w:r>
          </w:p>
        </w:tc>
        <w:tc>
          <w:tcPr>
            <w:tcW w:w="1893" w:type="dxa"/>
            <w:tcBorders>
              <w:top w:val="nil"/>
              <w:left w:val="nil"/>
              <w:bottom w:val="nil"/>
              <w:right w:val="nil"/>
            </w:tcBorders>
            <w:shd w:val="clear" w:color="auto" w:fill="auto"/>
            <w:noWrap/>
            <w:vAlign w:val="center"/>
          </w:tcPr>
          <w:p w14:paraId="3BA41587" w14:textId="77777777" w:rsidR="00E04A95" w:rsidRDefault="00E04A95" w:rsidP="00645A61">
            <w:pP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7.25±0.05b</w:t>
            </w:r>
          </w:p>
        </w:tc>
        <w:tc>
          <w:tcPr>
            <w:tcW w:w="1893" w:type="dxa"/>
            <w:tcBorders>
              <w:top w:val="nil"/>
              <w:left w:val="nil"/>
              <w:bottom w:val="nil"/>
              <w:right w:val="nil"/>
            </w:tcBorders>
            <w:shd w:val="clear" w:color="auto" w:fill="auto"/>
            <w:noWrap/>
            <w:vAlign w:val="center"/>
          </w:tcPr>
          <w:p w14:paraId="20DAA6AC" w14:textId="77777777" w:rsidR="00E04A95" w:rsidRDefault="00E04A95" w:rsidP="00645A61">
            <w:pP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4.00±0.00a</w:t>
            </w:r>
          </w:p>
        </w:tc>
        <w:tc>
          <w:tcPr>
            <w:tcW w:w="1893" w:type="dxa"/>
            <w:tcBorders>
              <w:top w:val="nil"/>
              <w:left w:val="nil"/>
              <w:bottom w:val="nil"/>
              <w:right w:val="nil"/>
            </w:tcBorders>
            <w:shd w:val="clear" w:color="auto" w:fill="auto"/>
            <w:noWrap/>
            <w:vAlign w:val="center"/>
          </w:tcPr>
          <w:p w14:paraId="7F38EB06" w14:textId="77777777" w:rsidR="00E04A95" w:rsidRDefault="00E04A95" w:rsidP="00645A61">
            <w:pP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4.00±0.00b</w:t>
            </w:r>
          </w:p>
        </w:tc>
      </w:tr>
      <w:tr w:rsidR="00E04A95" w14:paraId="79C22468" w14:textId="77777777" w:rsidTr="00645A61">
        <w:trPr>
          <w:trHeight w:val="548"/>
        </w:trPr>
        <w:tc>
          <w:tcPr>
            <w:tcW w:w="1893" w:type="dxa"/>
            <w:tcBorders>
              <w:top w:val="nil"/>
              <w:left w:val="nil"/>
              <w:bottom w:val="nil"/>
              <w:right w:val="nil"/>
            </w:tcBorders>
            <w:shd w:val="clear" w:color="auto" w:fill="auto"/>
            <w:noWrap/>
            <w:vAlign w:val="center"/>
          </w:tcPr>
          <w:p w14:paraId="3C4DC001" w14:textId="77777777" w:rsidR="00E04A95" w:rsidRDefault="00E04A95" w:rsidP="00645A61">
            <w:pP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2.00</w:t>
            </w:r>
          </w:p>
        </w:tc>
        <w:tc>
          <w:tcPr>
            <w:tcW w:w="1893" w:type="dxa"/>
            <w:tcBorders>
              <w:top w:val="nil"/>
              <w:left w:val="nil"/>
              <w:bottom w:val="nil"/>
              <w:right w:val="nil"/>
            </w:tcBorders>
            <w:shd w:val="clear" w:color="auto" w:fill="auto"/>
            <w:noWrap/>
            <w:vAlign w:val="center"/>
          </w:tcPr>
          <w:p w14:paraId="0DCBB20B" w14:textId="77777777" w:rsidR="00E04A95" w:rsidRDefault="00E04A95" w:rsidP="00645A61">
            <w:pP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2.55±0.05b</w:t>
            </w:r>
          </w:p>
        </w:tc>
        <w:tc>
          <w:tcPr>
            <w:tcW w:w="1893" w:type="dxa"/>
            <w:tcBorders>
              <w:top w:val="nil"/>
              <w:left w:val="nil"/>
              <w:bottom w:val="nil"/>
              <w:right w:val="nil"/>
            </w:tcBorders>
            <w:shd w:val="clear" w:color="auto" w:fill="auto"/>
            <w:noWrap/>
            <w:vAlign w:val="center"/>
          </w:tcPr>
          <w:p w14:paraId="5A7A1501" w14:textId="77777777" w:rsidR="00E04A95" w:rsidRDefault="00E04A95" w:rsidP="00645A61">
            <w:pP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6.10±0.10a</w:t>
            </w:r>
          </w:p>
        </w:tc>
        <w:tc>
          <w:tcPr>
            <w:tcW w:w="1893" w:type="dxa"/>
            <w:tcBorders>
              <w:top w:val="nil"/>
              <w:left w:val="nil"/>
              <w:bottom w:val="nil"/>
              <w:right w:val="nil"/>
            </w:tcBorders>
            <w:shd w:val="clear" w:color="auto" w:fill="auto"/>
            <w:noWrap/>
            <w:vAlign w:val="center"/>
          </w:tcPr>
          <w:p w14:paraId="1884AC5F" w14:textId="77777777" w:rsidR="00E04A95" w:rsidRDefault="00E04A95" w:rsidP="00645A61">
            <w:pP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3.50±0.50a</w:t>
            </w:r>
          </w:p>
        </w:tc>
        <w:tc>
          <w:tcPr>
            <w:tcW w:w="1893" w:type="dxa"/>
            <w:tcBorders>
              <w:top w:val="nil"/>
              <w:left w:val="nil"/>
              <w:bottom w:val="nil"/>
              <w:right w:val="nil"/>
            </w:tcBorders>
            <w:shd w:val="clear" w:color="auto" w:fill="auto"/>
            <w:noWrap/>
            <w:vAlign w:val="center"/>
          </w:tcPr>
          <w:p w14:paraId="34D5664B" w14:textId="77777777" w:rsidR="00E04A95" w:rsidRDefault="00E04A95" w:rsidP="00645A61">
            <w:pP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2.50±0.50a</w:t>
            </w:r>
          </w:p>
        </w:tc>
      </w:tr>
      <w:tr w:rsidR="00E04A95" w14:paraId="4D3E9D5F" w14:textId="77777777" w:rsidTr="00645A61">
        <w:trPr>
          <w:trHeight w:val="548"/>
        </w:trPr>
        <w:tc>
          <w:tcPr>
            <w:tcW w:w="1893" w:type="dxa"/>
            <w:tcBorders>
              <w:top w:val="nil"/>
              <w:left w:val="nil"/>
              <w:bottom w:val="nil"/>
              <w:right w:val="nil"/>
            </w:tcBorders>
            <w:shd w:val="clear" w:color="auto" w:fill="auto"/>
            <w:noWrap/>
            <w:vAlign w:val="center"/>
          </w:tcPr>
          <w:p w14:paraId="27FBAFD4" w14:textId="77777777" w:rsidR="00E04A95" w:rsidRDefault="00E04A95" w:rsidP="00645A61">
            <w:pP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3.00</w:t>
            </w:r>
          </w:p>
        </w:tc>
        <w:tc>
          <w:tcPr>
            <w:tcW w:w="1893" w:type="dxa"/>
            <w:tcBorders>
              <w:top w:val="nil"/>
              <w:left w:val="nil"/>
              <w:bottom w:val="nil"/>
              <w:right w:val="nil"/>
            </w:tcBorders>
            <w:shd w:val="clear" w:color="auto" w:fill="auto"/>
            <w:noWrap/>
            <w:vAlign w:val="center"/>
          </w:tcPr>
          <w:p w14:paraId="7D953034" w14:textId="77777777" w:rsidR="00E04A95" w:rsidRDefault="00E04A95" w:rsidP="00645A61">
            <w:pP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2.95±0.05c</w:t>
            </w:r>
          </w:p>
        </w:tc>
        <w:tc>
          <w:tcPr>
            <w:tcW w:w="1893" w:type="dxa"/>
            <w:tcBorders>
              <w:top w:val="nil"/>
              <w:left w:val="nil"/>
              <w:bottom w:val="nil"/>
              <w:right w:val="nil"/>
            </w:tcBorders>
            <w:shd w:val="clear" w:color="auto" w:fill="auto"/>
            <w:noWrap/>
            <w:vAlign w:val="center"/>
          </w:tcPr>
          <w:p w14:paraId="5F673313" w14:textId="77777777" w:rsidR="00E04A95" w:rsidRDefault="00E04A95" w:rsidP="00645A61">
            <w:pP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6.20±0.20a</w:t>
            </w:r>
          </w:p>
        </w:tc>
        <w:tc>
          <w:tcPr>
            <w:tcW w:w="1893" w:type="dxa"/>
            <w:tcBorders>
              <w:top w:val="nil"/>
              <w:left w:val="nil"/>
              <w:bottom w:val="nil"/>
              <w:right w:val="nil"/>
            </w:tcBorders>
            <w:shd w:val="clear" w:color="auto" w:fill="auto"/>
            <w:noWrap/>
            <w:vAlign w:val="center"/>
          </w:tcPr>
          <w:p w14:paraId="151F473B" w14:textId="77777777" w:rsidR="00E04A95" w:rsidRDefault="00E04A95" w:rsidP="00645A61">
            <w:pP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3.50±0.50a</w:t>
            </w:r>
          </w:p>
        </w:tc>
        <w:tc>
          <w:tcPr>
            <w:tcW w:w="1893" w:type="dxa"/>
            <w:tcBorders>
              <w:top w:val="nil"/>
              <w:left w:val="nil"/>
              <w:bottom w:val="nil"/>
              <w:right w:val="nil"/>
            </w:tcBorders>
            <w:shd w:val="clear" w:color="auto" w:fill="auto"/>
            <w:noWrap/>
            <w:vAlign w:val="center"/>
          </w:tcPr>
          <w:p w14:paraId="6BFC686A" w14:textId="77777777" w:rsidR="00E04A95" w:rsidRDefault="00E04A95" w:rsidP="00645A61">
            <w:pP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3.50±0.50ab</w:t>
            </w:r>
          </w:p>
        </w:tc>
      </w:tr>
      <w:tr w:rsidR="00E04A95" w14:paraId="7C72A552" w14:textId="77777777" w:rsidTr="00645A61">
        <w:trPr>
          <w:trHeight w:val="548"/>
        </w:trPr>
        <w:tc>
          <w:tcPr>
            <w:tcW w:w="1893" w:type="dxa"/>
            <w:tcBorders>
              <w:top w:val="nil"/>
              <w:left w:val="nil"/>
              <w:right w:val="nil"/>
            </w:tcBorders>
            <w:shd w:val="clear" w:color="auto" w:fill="auto"/>
            <w:noWrap/>
            <w:vAlign w:val="center"/>
          </w:tcPr>
          <w:p w14:paraId="762830E2" w14:textId="77777777" w:rsidR="00E04A95" w:rsidRDefault="00E04A95" w:rsidP="00645A61">
            <w:pP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4.00</w:t>
            </w:r>
          </w:p>
        </w:tc>
        <w:tc>
          <w:tcPr>
            <w:tcW w:w="1893" w:type="dxa"/>
            <w:tcBorders>
              <w:top w:val="nil"/>
              <w:left w:val="nil"/>
              <w:right w:val="nil"/>
            </w:tcBorders>
            <w:shd w:val="clear" w:color="auto" w:fill="auto"/>
            <w:noWrap/>
            <w:vAlign w:val="center"/>
          </w:tcPr>
          <w:p w14:paraId="7EE8331A" w14:textId="77777777" w:rsidR="00E04A95" w:rsidRDefault="00E04A95" w:rsidP="00645A61">
            <w:pP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3.00±0.00c</w:t>
            </w:r>
          </w:p>
        </w:tc>
        <w:tc>
          <w:tcPr>
            <w:tcW w:w="1893" w:type="dxa"/>
            <w:tcBorders>
              <w:top w:val="nil"/>
              <w:left w:val="nil"/>
              <w:right w:val="nil"/>
            </w:tcBorders>
            <w:shd w:val="clear" w:color="auto" w:fill="auto"/>
            <w:noWrap/>
            <w:vAlign w:val="center"/>
          </w:tcPr>
          <w:p w14:paraId="2CFD66F4" w14:textId="77777777" w:rsidR="00E04A95" w:rsidRDefault="00E04A95" w:rsidP="00645A61">
            <w:pP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10.75±0.25d</w:t>
            </w:r>
          </w:p>
        </w:tc>
        <w:tc>
          <w:tcPr>
            <w:tcW w:w="1893" w:type="dxa"/>
            <w:tcBorders>
              <w:top w:val="nil"/>
              <w:left w:val="nil"/>
              <w:right w:val="nil"/>
            </w:tcBorders>
            <w:shd w:val="clear" w:color="auto" w:fill="auto"/>
            <w:noWrap/>
            <w:vAlign w:val="center"/>
          </w:tcPr>
          <w:p w14:paraId="106377E2" w14:textId="77777777" w:rsidR="00E04A95" w:rsidRDefault="00E04A95" w:rsidP="00645A61">
            <w:pP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5.50±0.50b</w:t>
            </w:r>
          </w:p>
        </w:tc>
        <w:tc>
          <w:tcPr>
            <w:tcW w:w="1893" w:type="dxa"/>
            <w:tcBorders>
              <w:top w:val="nil"/>
              <w:left w:val="nil"/>
              <w:right w:val="nil"/>
            </w:tcBorders>
            <w:shd w:val="clear" w:color="auto" w:fill="auto"/>
            <w:noWrap/>
            <w:vAlign w:val="center"/>
          </w:tcPr>
          <w:p w14:paraId="52FAD964" w14:textId="77777777" w:rsidR="00E04A95" w:rsidRDefault="00E04A95" w:rsidP="00645A61">
            <w:pP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3.50±0.50ab</w:t>
            </w:r>
          </w:p>
        </w:tc>
      </w:tr>
      <w:tr w:rsidR="00E04A95" w14:paraId="2F200345" w14:textId="77777777" w:rsidTr="00645A61">
        <w:trPr>
          <w:trHeight w:val="548"/>
        </w:trPr>
        <w:tc>
          <w:tcPr>
            <w:tcW w:w="1893" w:type="dxa"/>
            <w:tcBorders>
              <w:top w:val="nil"/>
              <w:left w:val="nil"/>
              <w:bottom w:val="single" w:sz="4" w:space="0" w:color="auto"/>
              <w:right w:val="nil"/>
            </w:tcBorders>
            <w:shd w:val="clear" w:color="auto" w:fill="auto"/>
            <w:noWrap/>
            <w:vAlign w:val="center"/>
          </w:tcPr>
          <w:p w14:paraId="553D2C61" w14:textId="77777777" w:rsidR="00E04A95" w:rsidRDefault="00E04A95" w:rsidP="00645A61">
            <w:pP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Control</w:t>
            </w:r>
          </w:p>
        </w:tc>
        <w:tc>
          <w:tcPr>
            <w:tcW w:w="1893" w:type="dxa"/>
            <w:tcBorders>
              <w:top w:val="nil"/>
              <w:left w:val="nil"/>
              <w:bottom w:val="single" w:sz="4" w:space="0" w:color="auto"/>
              <w:right w:val="nil"/>
            </w:tcBorders>
            <w:shd w:val="clear" w:color="auto" w:fill="auto"/>
            <w:noWrap/>
            <w:vAlign w:val="center"/>
          </w:tcPr>
          <w:p w14:paraId="26DC6D2A" w14:textId="77777777" w:rsidR="00E04A95" w:rsidRDefault="00E04A95" w:rsidP="00645A61">
            <w:pP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3.05±0.05c</w:t>
            </w:r>
          </w:p>
        </w:tc>
        <w:tc>
          <w:tcPr>
            <w:tcW w:w="1893" w:type="dxa"/>
            <w:tcBorders>
              <w:top w:val="nil"/>
              <w:left w:val="nil"/>
              <w:bottom w:val="single" w:sz="4" w:space="0" w:color="auto"/>
              <w:right w:val="nil"/>
            </w:tcBorders>
            <w:shd w:val="clear" w:color="auto" w:fill="auto"/>
            <w:noWrap/>
            <w:vAlign w:val="center"/>
          </w:tcPr>
          <w:p w14:paraId="7154BB9F" w14:textId="77777777" w:rsidR="00E04A95" w:rsidRDefault="00E04A95" w:rsidP="00645A61">
            <w:pP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8.50±0.10c</w:t>
            </w:r>
          </w:p>
        </w:tc>
        <w:tc>
          <w:tcPr>
            <w:tcW w:w="1893" w:type="dxa"/>
            <w:tcBorders>
              <w:top w:val="nil"/>
              <w:left w:val="nil"/>
              <w:bottom w:val="single" w:sz="4" w:space="0" w:color="auto"/>
              <w:right w:val="nil"/>
            </w:tcBorders>
            <w:shd w:val="clear" w:color="auto" w:fill="auto"/>
            <w:noWrap/>
            <w:vAlign w:val="center"/>
          </w:tcPr>
          <w:p w14:paraId="5AAEBB05" w14:textId="77777777" w:rsidR="00E04A95" w:rsidRDefault="00E04A95" w:rsidP="00645A61">
            <w:pP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4.00±0.00a</w:t>
            </w:r>
          </w:p>
        </w:tc>
        <w:tc>
          <w:tcPr>
            <w:tcW w:w="1893" w:type="dxa"/>
            <w:tcBorders>
              <w:top w:val="nil"/>
              <w:left w:val="nil"/>
              <w:bottom w:val="single" w:sz="4" w:space="0" w:color="auto"/>
              <w:right w:val="nil"/>
            </w:tcBorders>
            <w:shd w:val="clear" w:color="auto" w:fill="auto"/>
            <w:noWrap/>
            <w:vAlign w:val="center"/>
          </w:tcPr>
          <w:p w14:paraId="7C499D2F" w14:textId="77777777" w:rsidR="00E04A95" w:rsidRDefault="00E04A95" w:rsidP="00645A61">
            <w:pP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4.00±0.00b</w:t>
            </w:r>
          </w:p>
        </w:tc>
      </w:tr>
    </w:tbl>
    <w:p w14:paraId="7A2A36D2" w14:textId="77777777" w:rsidR="00E04A95" w:rsidRDefault="00E04A95" w:rsidP="00E04A95">
      <w:pPr>
        <w:spacing w:line="480" w:lineRule="auto"/>
        <w:jc w:val="both"/>
        <w:rPr>
          <w:rFonts w:ascii="Times New Roman" w:eastAsia="Times New Roman" w:hAnsi="Times New Roman" w:cs="Times New Roman"/>
          <w:iCs/>
          <w:color w:val="0E101A"/>
          <w:sz w:val="24"/>
          <w:szCs w:val="24"/>
        </w:rPr>
      </w:pPr>
      <w:r>
        <w:rPr>
          <w:rFonts w:ascii="Times New Roman" w:eastAsia="Times New Roman" w:hAnsi="Times New Roman" w:cs="Times New Roman"/>
          <w:color w:val="0E101A"/>
          <w:sz w:val="24"/>
          <w:szCs w:val="24"/>
        </w:rPr>
        <w:t>Means with the same letter(s) along a treatment column are not significantly different at </w:t>
      </w:r>
      <w:r>
        <w:rPr>
          <w:rFonts w:ascii="Times New Roman" w:eastAsia="Times New Roman" w:hAnsi="Times New Roman" w:cs="Times New Roman"/>
          <w:i/>
          <w:iCs/>
          <w:color w:val="0E101A"/>
          <w:sz w:val="24"/>
          <w:szCs w:val="24"/>
        </w:rPr>
        <w:t>p ≤ 0.05</w:t>
      </w:r>
      <w:r>
        <w:rPr>
          <w:rFonts w:ascii="Times New Roman" w:eastAsia="Times New Roman" w:hAnsi="Times New Roman" w:cs="Times New Roman"/>
          <w:iCs/>
          <w:color w:val="0E101A"/>
          <w:sz w:val="24"/>
          <w:szCs w:val="24"/>
        </w:rPr>
        <w:t xml:space="preserve"> using Duncan Multiple Range Tests.</w:t>
      </w:r>
    </w:p>
    <w:p w14:paraId="4085FE71" w14:textId="77777777" w:rsidR="005E2FAA" w:rsidRDefault="005E2FAA" w:rsidP="0083036B">
      <w:pPr>
        <w:spacing w:after="0" w:line="240" w:lineRule="auto"/>
        <w:jc w:val="both"/>
        <w:rPr>
          <w:rFonts w:ascii="Times New Roman" w:eastAsia="Times New Roman" w:hAnsi="Times New Roman" w:cs="Times New Roman"/>
          <w:iCs/>
          <w:color w:val="0E101A"/>
          <w:sz w:val="24"/>
          <w:szCs w:val="24"/>
        </w:rPr>
      </w:pPr>
    </w:p>
    <w:p w14:paraId="6F7EFB1B" w14:textId="77777777" w:rsidR="005E2FAA" w:rsidRDefault="005E2FAA" w:rsidP="0083036B">
      <w:pPr>
        <w:spacing w:after="0" w:line="240" w:lineRule="auto"/>
        <w:jc w:val="both"/>
        <w:rPr>
          <w:rFonts w:ascii="Times New Roman" w:eastAsia="Times New Roman" w:hAnsi="Times New Roman" w:cs="Times New Roman"/>
          <w:iCs/>
          <w:color w:val="0E101A"/>
          <w:sz w:val="24"/>
          <w:szCs w:val="24"/>
        </w:rPr>
      </w:pPr>
    </w:p>
    <w:p w14:paraId="757434A4" w14:textId="77777777" w:rsidR="005E2FAA" w:rsidRDefault="005E2FAA" w:rsidP="0083036B">
      <w:pPr>
        <w:spacing w:after="0" w:line="240" w:lineRule="auto"/>
        <w:jc w:val="both"/>
        <w:rPr>
          <w:rFonts w:ascii="Times New Roman" w:eastAsia="Times New Roman" w:hAnsi="Times New Roman" w:cs="Times New Roman"/>
          <w:iCs/>
          <w:color w:val="0E101A"/>
          <w:sz w:val="24"/>
          <w:szCs w:val="24"/>
        </w:rPr>
      </w:pPr>
    </w:p>
    <w:p w14:paraId="06145EE8" w14:textId="77777777" w:rsidR="001E1F10" w:rsidRDefault="00C450D8">
      <w:pPr>
        <w:spacing w:line="480" w:lineRule="auto"/>
        <w:jc w:val="both"/>
        <w:rPr>
          <w:rFonts w:ascii="Times New Roman" w:eastAsia="Times New Roman" w:hAnsi="Times New Roman" w:cs="Times New Roman"/>
          <w:b/>
          <w:iCs/>
          <w:color w:val="0E101A"/>
          <w:sz w:val="24"/>
          <w:szCs w:val="24"/>
        </w:rPr>
      </w:pPr>
      <w:r>
        <w:rPr>
          <w:rFonts w:ascii="Times New Roman" w:eastAsia="Times New Roman" w:hAnsi="Times New Roman" w:cs="Times New Roman"/>
          <w:b/>
          <w:iCs/>
          <w:color w:val="0E101A"/>
          <w:sz w:val="24"/>
          <w:szCs w:val="24"/>
        </w:rPr>
        <w:t>Correlation Coefficient</w:t>
      </w:r>
    </w:p>
    <w:p w14:paraId="5689B057" w14:textId="77777777" w:rsidR="001E1F10" w:rsidRDefault="00C450D8">
      <w:pPr>
        <w:spacing w:line="480" w:lineRule="auto"/>
        <w:jc w:val="both"/>
        <w:rPr>
          <w:rFonts w:ascii="Times New Roman" w:eastAsia="Calibri" w:hAnsi="Times New Roman"/>
          <w:sz w:val="24"/>
          <w:szCs w:val="24"/>
          <w:lang w:eastAsia="en-US"/>
        </w:rPr>
      </w:pPr>
      <w:r>
        <w:rPr>
          <w:rFonts w:ascii="Times New Roman" w:eastAsia="Times New Roman" w:hAnsi="Times New Roman" w:cs="Times New Roman"/>
          <w:iCs/>
          <w:color w:val="0E101A"/>
          <w:sz w:val="24"/>
          <w:szCs w:val="24"/>
        </w:rPr>
        <w:t xml:space="preserve">The plant height and Petiole length were negatively correlated at (-0.129) while negative correlation was also recorded between Plant height and Internode Number (-0.102). In addition, Number of leaves and Petiole length were negatively correlated at (-0.426), Negative correlation was also recorded between Number of leaves and leaf length (-0.218), In addition negative correlation recorded between Number of leaves and Internode number (-0.203). Moreover, Leaf area and Leaf length were negatively correlated at (-0.020).  Subsequently, leaf length and Number of nodes were positively correlated at (+0.849) </w:t>
      </w:r>
      <w:r>
        <w:rPr>
          <w:rFonts w:ascii="Times New Roman" w:eastAsia="Calibri" w:hAnsi="Times New Roman"/>
          <w:sz w:val="24"/>
          <w:szCs w:val="24"/>
          <w:lang w:eastAsia="en-US"/>
        </w:rPr>
        <w:t>statistically at P&lt;0.01 level of significant.</w:t>
      </w:r>
    </w:p>
    <w:p w14:paraId="7B3ECD13" w14:textId="77777777" w:rsidR="001E1F10" w:rsidRDefault="001E1F10">
      <w:pPr>
        <w:spacing w:line="480" w:lineRule="auto"/>
        <w:jc w:val="both"/>
        <w:rPr>
          <w:rFonts w:ascii="Times New Roman" w:eastAsia="Calibri" w:hAnsi="Times New Roman"/>
          <w:sz w:val="24"/>
          <w:szCs w:val="24"/>
          <w:lang w:eastAsia="en-US"/>
        </w:rPr>
      </w:pPr>
    </w:p>
    <w:p w14:paraId="334E3914" w14:textId="77777777" w:rsidR="001E1F10" w:rsidRDefault="001E1F10">
      <w:pPr>
        <w:spacing w:line="480" w:lineRule="auto"/>
        <w:jc w:val="both"/>
        <w:rPr>
          <w:rFonts w:ascii="Times New Roman" w:eastAsia="Times New Roman" w:hAnsi="Times New Roman" w:cs="Times New Roman"/>
          <w:iCs/>
          <w:color w:val="0E101A"/>
          <w:sz w:val="24"/>
          <w:szCs w:val="24"/>
        </w:rPr>
      </w:pPr>
    </w:p>
    <w:p w14:paraId="5AF092C0" w14:textId="3689D193" w:rsidR="001E1F10" w:rsidRDefault="00C450D8" w:rsidP="00051B1C">
      <w:pPr>
        <w:spacing w:after="0" w:line="240" w:lineRule="auto"/>
        <w:ind w:left="1350" w:hanging="1350"/>
        <w:jc w:val="both"/>
        <w:rPr>
          <w:rFonts w:ascii="Times New Roman" w:hAnsi="Times New Roman" w:cs="Times New Roman"/>
          <w:b/>
          <w:sz w:val="24"/>
          <w:szCs w:val="24"/>
        </w:rPr>
      </w:pPr>
      <w:r>
        <w:rPr>
          <w:rFonts w:ascii="Times New Roman" w:hAnsi="Times New Roman" w:cs="Times New Roman"/>
          <w:b/>
          <w:sz w:val="24"/>
          <w:szCs w:val="24"/>
        </w:rPr>
        <w:t>Table 3:</w:t>
      </w:r>
      <w:r w:rsidR="00051B1C" w:rsidRPr="00051B1C">
        <w:rPr>
          <w:rFonts w:ascii="Times New Roman" w:hAnsi="Times New Roman" w:cs="Times New Roman"/>
          <w:b/>
          <w:sz w:val="24"/>
          <w:szCs w:val="24"/>
        </w:rPr>
        <w:t xml:space="preserve"> </w:t>
      </w:r>
      <w:r w:rsidR="00051B1C">
        <w:rPr>
          <w:rFonts w:ascii="Times New Roman" w:hAnsi="Times New Roman" w:cs="Times New Roman"/>
          <w:b/>
          <w:sz w:val="24"/>
          <w:szCs w:val="24"/>
        </w:rPr>
        <w:t xml:space="preserve">Correlation </w:t>
      </w:r>
      <w:proofErr w:type="spellStart"/>
      <w:r w:rsidR="00051B1C">
        <w:rPr>
          <w:rFonts w:ascii="Times New Roman" w:hAnsi="Times New Roman" w:cs="Times New Roman"/>
          <w:b/>
          <w:sz w:val="24"/>
          <w:szCs w:val="24"/>
        </w:rPr>
        <w:t>Coeficient</w:t>
      </w:r>
      <w:proofErr w:type="spellEnd"/>
      <w:r w:rsidR="00051B1C">
        <w:rPr>
          <w:rFonts w:ascii="Times New Roman" w:hAnsi="Times New Roman" w:cs="Times New Roman"/>
          <w:b/>
          <w:sz w:val="24"/>
          <w:szCs w:val="24"/>
        </w:rPr>
        <w:t xml:space="preserve"> of some Morphological Parameters Studied.</w:t>
      </w:r>
    </w:p>
    <w:tbl>
      <w:tblPr>
        <w:tblW w:w="9472" w:type="dxa"/>
        <w:tblInd w:w="93" w:type="dxa"/>
        <w:tblLook w:val="04A0" w:firstRow="1" w:lastRow="0" w:firstColumn="1" w:lastColumn="0" w:noHBand="0" w:noVBand="1"/>
      </w:tblPr>
      <w:tblGrid>
        <w:gridCol w:w="1184"/>
        <w:gridCol w:w="1184"/>
        <w:gridCol w:w="1184"/>
        <w:gridCol w:w="1184"/>
        <w:gridCol w:w="1184"/>
        <w:gridCol w:w="1184"/>
        <w:gridCol w:w="1184"/>
        <w:gridCol w:w="1184"/>
      </w:tblGrid>
      <w:tr w:rsidR="001E1F10" w14:paraId="4B984556" w14:textId="77777777">
        <w:trPr>
          <w:trHeight w:val="540"/>
        </w:trPr>
        <w:tc>
          <w:tcPr>
            <w:tcW w:w="1184" w:type="dxa"/>
            <w:tcBorders>
              <w:top w:val="single" w:sz="4" w:space="0" w:color="auto"/>
              <w:left w:val="nil"/>
              <w:bottom w:val="single" w:sz="4" w:space="0" w:color="auto"/>
              <w:right w:val="nil"/>
            </w:tcBorders>
            <w:shd w:val="clear" w:color="auto" w:fill="auto"/>
            <w:vAlign w:val="center"/>
          </w:tcPr>
          <w:p w14:paraId="5A3AAB76" w14:textId="77777777" w:rsidR="001E1F10" w:rsidRDefault="00C450D8">
            <w:pP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184" w:type="dxa"/>
            <w:tcBorders>
              <w:top w:val="single" w:sz="4" w:space="0" w:color="auto"/>
              <w:left w:val="nil"/>
              <w:bottom w:val="single" w:sz="4" w:space="0" w:color="auto"/>
              <w:right w:val="nil"/>
            </w:tcBorders>
            <w:shd w:val="clear" w:color="auto" w:fill="auto"/>
            <w:vAlign w:val="center"/>
          </w:tcPr>
          <w:p w14:paraId="17D0B44C" w14:textId="77777777" w:rsidR="001E1F10" w:rsidRDefault="00C450D8">
            <w:pP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PH</w:t>
            </w:r>
          </w:p>
        </w:tc>
        <w:tc>
          <w:tcPr>
            <w:tcW w:w="1184" w:type="dxa"/>
            <w:tcBorders>
              <w:top w:val="single" w:sz="4" w:space="0" w:color="auto"/>
              <w:left w:val="nil"/>
              <w:bottom w:val="single" w:sz="4" w:space="0" w:color="auto"/>
              <w:right w:val="nil"/>
            </w:tcBorders>
            <w:shd w:val="clear" w:color="auto" w:fill="auto"/>
            <w:vAlign w:val="center"/>
          </w:tcPr>
          <w:p w14:paraId="3CA186B3" w14:textId="77777777" w:rsidR="001E1F10" w:rsidRDefault="00C450D8">
            <w:pP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NL</w:t>
            </w:r>
          </w:p>
        </w:tc>
        <w:tc>
          <w:tcPr>
            <w:tcW w:w="1184" w:type="dxa"/>
            <w:tcBorders>
              <w:top w:val="single" w:sz="4" w:space="0" w:color="auto"/>
              <w:left w:val="nil"/>
              <w:bottom w:val="single" w:sz="4" w:space="0" w:color="auto"/>
              <w:right w:val="nil"/>
            </w:tcBorders>
            <w:shd w:val="clear" w:color="auto" w:fill="auto"/>
            <w:vAlign w:val="center"/>
          </w:tcPr>
          <w:p w14:paraId="1BB9589F" w14:textId="77777777" w:rsidR="001E1F10" w:rsidRDefault="00C450D8">
            <w:pP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LA</w:t>
            </w:r>
          </w:p>
        </w:tc>
        <w:tc>
          <w:tcPr>
            <w:tcW w:w="1184" w:type="dxa"/>
            <w:tcBorders>
              <w:top w:val="single" w:sz="4" w:space="0" w:color="auto"/>
              <w:left w:val="nil"/>
              <w:bottom w:val="single" w:sz="4" w:space="0" w:color="auto"/>
              <w:right w:val="nil"/>
            </w:tcBorders>
            <w:shd w:val="clear" w:color="auto" w:fill="auto"/>
            <w:vAlign w:val="center"/>
          </w:tcPr>
          <w:p w14:paraId="30898C34" w14:textId="77777777" w:rsidR="001E1F10" w:rsidRDefault="00C450D8">
            <w:pP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PL</w:t>
            </w:r>
          </w:p>
        </w:tc>
        <w:tc>
          <w:tcPr>
            <w:tcW w:w="1184" w:type="dxa"/>
            <w:tcBorders>
              <w:top w:val="single" w:sz="4" w:space="0" w:color="auto"/>
              <w:left w:val="nil"/>
              <w:bottom w:val="single" w:sz="4" w:space="0" w:color="auto"/>
              <w:right w:val="nil"/>
            </w:tcBorders>
            <w:shd w:val="clear" w:color="auto" w:fill="auto"/>
            <w:vAlign w:val="center"/>
          </w:tcPr>
          <w:p w14:paraId="27D46276" w14:textId="77777777" w:rsidR="001E1F10" w:rsidRDefault="00C450D8">
            <w:pP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LL</w:t>
            </w:r>
          </w:p>
        </w:tc>
        <w:tc>
          <w:tcPr>
            <w:tcW w:w="1184" w:type="dxa"/>
            <w:tcBorders>
              <w:top w:val="single" w:sz="4" w:space="0" w:color="auto"/>
              <w:left w:val="nil"/>
              <w:bottom w:val="single" w:sz="4" w:space="0" w:color="auto"/>
              <w:right w:val="nil"/>
            </w:tcBorders>
            <w:shd w:val="clear" w:color="auto" w:fill="auto"/>
            <w:vAlign w:val="center"/>
          </w:tcPr>
          <w:p w14:paraId="19D20BDB" w14:textId="77777777" w:rsidR="001E1F10" w:rsidRDefault="00C450D8">
            <w:pP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NN</w:t>
            </w:r>
          </w:p>
        </w:tc>
        <w:tc>
          <w:tcPr>
            <w:tcW w:w="1184" w:type="dxa"/>
            <w:tcBorders>
              <w:top w:val="single" w:sz="4" w:space="0" w:color="auto"/>
              <w:left w:val="nil"/>
              <w:bottom w:val="single" w:sz="4" w:space="0" w:color="auto"/>
              <w:right w:val="nil"/>
            </w:tcBorders>
            <w:shd w:val="clear" w:color="auto" w:fill="auto"/>
            <w:vAlign w:val="center"/>
          </w:tcPr>
          <w:p w14:paraId="2A1D92DF" w14:textId="77777777" w:rsidR="001E1F10" w:rsidRDefault="00C450D8">
            <w:pP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w:t>
            </w:r>
          </w:p>
        </w:tc>
      </w:tr>
      <w:tr w:rsidR="001E1F10" w14:paraId="4D24B49D" w14:textId="77777777">
        <w:trPr>
          <w:trHeight w:val="334"/>
        </w:trPr>
        <w:tc>
          <w:tcPr>
            <w:tcW w:w="1184" w:type="dxa"/>
            <w:tcBorders>
              <w:top w:val="nil"/>
              <w:left w:val="nil"/>
              <w:bottom w:val="nil"/>
              <w:right w:val="nil"/>
            </w:tcBorders>
            <w:shd w:val="clear" w:color="auto" w:fill="auto"/>
            <w:vAlign w:val="center"/>
          </w:tcPr>
          <w:p w14:paraId="2BA8C34B" w14:textId="77777777" w:rsidR="001E1F10" w:rsidRDefault="00C450D8">
            <w:pP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PH</w:t>
            </w:r>
          </w:p>
        </w:tc>
        <w:tc>
          <w:tcPr>
            <w:tcW w:w="1184" w:type="dxa"/>
            <w:tcBorders>
              <w:top w:val="nil"/>
              <w:left w:val="nil"/>
              <w:bottom w:val="nil"/>
              <w:right w:val="nil"/>
            </w:tcBorders>
            <w:shd w:val="clear" w:color="auto" w:fill="auto"/>
            <w:noWrap/>
            <w:vAlign w:val="center"/>
          </w:tcPr>
          <w:p w14:paraId="0458DFED" w14:textId="77777777" w:rsidR="001E1F10" w:rsidRDefault="00C450D8">
            <w:pP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184" w:type="dxa"/>
            <w:tcBorders>
              <w:top w:val="nil"/>
              <w:left w:val="nil"/>
              <w:bottom w:val="nil"/>
              <w:right w:val="nil"/>
            </w:tcBorders>
            <w:shd w:val="clear" w:color="auto" w:fill="auto"/>
            <w:noWrap/>
            <w:vAlign w:val="center"/>
          </w:tcPr>
          <w:p w14:paraId="60934C1B" w14:textId="77777777" w:rsidR="001E1F10" w:rsidRDefault="001E1F10">
            <w:pPr>
              <w:spacing w:after="0" w:line="480" w:lineRule="auto"/>
              <w:jc w:val="both"/>
              <w:rPr>
                <w:rFonts w:ascii="Times New Roman" w:eastAsia="Times New Roman" w:hAnsi="Times New Roman" w:cs="Times New Roman"/>
                <w:color w:val="000000"/>
                <w:sz w:val="24"/>
                <w:szCs w:val="24"/>
              </w:rPr>
            </w:pPr>
          </w:p>
        </w:tc>
        <w:tc>
          <w:tcPr>
            <w:tcW w:w="1184" w:type="dxa"/>
            <w:tcBorders>
              <w:top w:val="nil"/>
              <w:left w:val="nil"/>
              <w:bottom w:val="nil"/>
              <w:right w:val="nil"/>
            </w:tcBorders>
            <w:shd w:val="clear" w:color="auto" w:fill="auto"/>
            <w:noWrap/>
            <w:vAlign w:val="center"/>
          </w:tcPr>
          <w:p w14:paraId="0DDB8CD1" w14:textId="77777777" w:rsidR="001E1F10" w:rsidRDefault="001E1F10">
            <w:pPr>
              <w:spacing w:after="0" w:line="480" w:lineRule="auto"/>
              <w:jc w:val="both"/>
              <w:rPr>
                <w:rFonts w:ascii="Times New Roman" w:eastAsia="Times New Roman" w:hAnsi="Times New Roman" w:cs="Times New Roman"/>
                <w:color w:val="000000"/>
                <w:sz w:val="24"/>
                <w:szCs w:val="24"/>
              </w:rPr>
            </w:pPr>
          </w:p>
        </w:tc>
        <w:tc>
          <w:tcPr>
            <w:tcW w:w="1184" w:type="dxa"/>
            <w:tcBorders>
              <w:top w:val="nil"/>
              <w:left w:val="nil"/>
              <w:bottom w:val="nil"/>
              <w:right w:val="nil"/>
            </w:tcBorders>
            <w:shd w:val="clear" w:color="auto" w:fill="auto"/>
            <w:noWrap/>
            <w:vAlign w:val="center"/>
          </w:tcPr>
          <w:p w14:paraId="3AB5DBB5" w14:textId="77777777" w:rsidR="001E1F10" w:rsidRDefault="001E1F10">
            <w:pPr>
              <w:spacing w:after="0" w:line="480" w:lineRule="auto"/>
              <w:jc w:val="both"/>
              <w:rPr>
                <w:rFonts w:ascii="Times New Roman" w:eastAsia="Times New Roman" w:hAnsi="Times New Roman" w:cs="Times New Roman"/>
                <w:color w:val="000000"/>
                <w:sz w:val="24"/>
                <w:szCs w:val="24"/>
              </w:rPr>
            </w:pPr>
          </w:p>
        </w:tc>
        <w:tc>
          <w:tcPr>
            <w:tcW w:w="1184" w:type="dxa"/>
            <w:tcBorders>
              <w:top w:val="nil"/>
              <w:left w:val="nil"/>
              <w:bottom w:val="nil"/>
              <w:right w:val="nil"/>
            </w:tcBorders>
            <w:shd w:val="clear" w:color="auto" w:fill="auto"/>
            <w:noWrap/>
            <w:vAlign w:val="center"/>
          </w:tcPr>
          <w:p w14:paraId="6DBA87EB" w14:textId="77777777" w:rsidR="001E1F10" w:rsidRDefault="001E1F10">
            <w:pPr>
              <w:spacing w:after="0" w:line="480" w:lineRule="auto"/>
              <w:jc w:val="both"/>
              <w:rPr>
                <w:rFonts w:ascii="Times New Roman" w:eastAsia="Times New Roman" w:hAnsi="Times New Roman" w:cs="Times New Roman"/>
                <w:color w:val="000000"/>
                <w:sz w:val="24"/>
                <w:szCs w:val="24"/>
              </w:rPr>
            </w:pPr>
          </w:p>
        </w:tc>
        <w:tc>
          <w:tcPr>
            <w:tcW w:w="1184" w:type="dxa"/>
            <w:tcBorders>
              <w:top w:val="nil"/>
              <w:left w:val="nil"/>
              <w:bottom w:val="nil"/>
              <w:right w:val="nil"/>
            </w:tcBorders>
            <w:shd w:val="clear" w:color="auto" w:fill="auto"/>
            <w:noWrap/>
            <w:vAlign w:val="center"/>
          </w:tcPr>
          <w:p w14:paraId="27FD220E" w14:textId="77777777" w:rsidR="001E1F10" w:rsidRDefault="001E1F10">
            <w:pPr>
              <w:spacing w:after="0" w:line="480" w:lineRule="auto"/>
              <w:jc w:val="both"/>
              <w:rPr>
                <w:rFonts w:ascii="Times New Roman" w:eastAsia="Times New Roman" w:hAnsi="Times New Roman" w:cs="Times New Roman"/>
                <w:color w:val="000000"/>
                <w:sz w:val="24"/>
                <w:szCs w:val="24"/>
              </w:rPr>
            </w:pPr>
          </w:p>
        </w:tc>
        <w:tc>
          <w:tcPr>
            <w:tcW w:w="1184" w:type="dxa"/>
            <w:tcBorders>
              <w:top w:val="nil"/>
              <w:left w:val="nil"/>
              <w:bottom w:val="nil"/>
              <w:right w:val="nil"/>
            </w:tcBorders>
            <w:shd w:val="clear" w:color="auto" w:fill="auto"/>
            <w:noWrap/>
            <w:vAlign w:val="center"/>
          </w:tcPr>
          <w:p w14:paraId="35104B47" w14:textId="77777777" w:rsidR="001E1F10" w:rsidRDefault="001E1F10">
            <w:pPr>
              <w:spacing w:after="0" w:line="480" w:lineRule="auto"/>
              <w:jc w:val="both"/>
              <w:rPr>
                <w:rFonts w:ascii="Times New Roman" w:eastAsia="Times New Roman" w:hAnsi="Times New Roman" w:cs="Times New Roman"/>
                <w:color w:val="000000"/>
                <w:sz w:val="24"/>
                <w:szCs w:val="24"/>
              </w:rPr>
            </w:pPr>
          </w:p>
        </w:tc>
      </w:tr>
      <w:tr w:rsidR="001E1F10" w14:paraId="52A628E8" w14:textId="77777777">
        <w:trPr>
          <w:trHeight w:val="334"/>
        </w:trPr>
        <w:tc>
          <w:tcPr>
            <w:tcW w:w="1184" w:type="dxa"/>
            <w:tcBorders>
              <w:top w:val="nil"/>
              <w:left w:val="nil"/>
              <w:bottom w:val="nil"/>
              <w:right w:val="nil"/>
            </w:tcBorders>
            <w:shd w:val="clear" w:color="auto" w:fill="auto"/>
            <w:vAlign w:val="center"/>
          </w:tcPr>
          <w:p w14:paraId="1431D25D" w14:textId="77777777" w:rsidR="001E1F10" w:rsidRDefault="00C450D8">
            <w:pP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NL</w:t>
            </w:r>
          </w:p>
        </w:tc>
        <w:tc>
          <w:tcPr>
            <w:tcW w:w="1184" w:type="dxa"/>
            <w:tcBorders>
              <w:top w:val="nil"/>
              <w:left w:val="nil"/>
              <w:bottom w:val="nil"/>
              <w:right w:val="nil"/>
            </w:tcBorders>
            <w:shd w:val="clear" w:color="auto" w:fill="auto"/>
            <w:noWrap/>
            <w:vAlign w:val="center"/>
          </w:tcPr>
          <w:p w14:paraId="565FFFC4" w14:textId="77777777" w:rsidR="001E1F10" w:rsidRDefault="00C450D8">
            <w:pP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0.173</w:t>
            </w:r>
          </w:p>
        </w:tc>
        <w:tc>
          <w:tcPr>
            <w:tcW w:w="1184" w:type="dxa"/>
            <w:tcBorders>
              <w:top w:val="nil"/>
              <w:left w:val="nil"/>
              <w:bottom w:val="nil"/>
              <w:right w:val="nil"/>
            </w:tcBorders>
            <w:shd w:val="clear" w:color="auto" w:fill="auto"/>
            <w:noWrap/>
            <w:vAlign w:val="center"/>
          </w:tcPr>
          <w:p w14:paraId="3BE3F512" w14:textId="77777777" w:rsidR="001E1F10" w:rsidRDefault="00C450D8">
            <w:pP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184" w:type="dxa"/>
            <w:tcBorders>
              <w:top w:val="nil"/>
              <w:left w:val="nil"/>
              <w:bottom w:val="nil"/>
              <w:right w:val="nil"/>
            </w:tcBorders>
            <w:shd w:val="clear" w:color="auto" w:fill="auto"/>
            <w:noWrap/>
            <w:vAlign w:val="center"/>
          </w:tcPr>
          <w:p w14:paraId="333D7879" w14:textId="77777777" w:rsidR="001E1F10" w:rsidRDefault="001E1F10">
            <w:pPr>
              <w:spacing w:after="0" w:line="480" w:lineRule="auto"/>
              <w:jc w:val="both"/>
              <w:rPr>
                <w:rFonts w:ascii="Times New Roman" w:eastAsia="Times New Roman" w:hAnsi="Times New Roman" w:cs="Times New Roman"/>
                <w:color w:val="000000"/>
                <w:sz w:val="24"/>
                <w:szCs w:val="24"/>
              </w:rPr>
            </w:pPr>
          </w:p>
        </w:tc>
        <w:tc>
          <w:tcPr>
            <w:tcW w:w="1184" w:type="dxa"/>
            <w:tcBorders>
              <w:top w:val="nil"/>
              <w:left w:val="nil"/>
              <w:bottom w:val="nil"/>
              <w:right w:val="nil"/>
            </w:tcBorders>
            <w:shd w:val="clear" w:color="auto" w:fill="auto"/>
            <w:noWrap/>
            <w:vAlign w:val="center"/>
          </w:tcPr>
          <w:p w14:paraId="584397FE" w14:textId="77777777" w:rsidR="001E1F10" w:rsidRDefault="001E1F10">
            <w:pPr>
              <w:spacing w:after="0" w:line="480" w:lineRule="auto"/>
              <w:jc w:val="both"/>
              <w:rPr>
                <w:rFonts w:ascii="Times New Roman" w:eastAsia="Times New Roman" w:hAnsi="Times New Roman" w:cs="Times New Roman"/>
                <w:color w:val="000000"/>
                <w:sz w:val="24"/>
                <w:szCs w:val="24"/>
              </w:rPr>
            </w:pPr>
          </w:p>
        </w:tc>
        <w:tc>
          <w:tcPr>
            <w:tcW w:w="1184" w:type="dxa"/>
            <w:tcBorders>
              <w:top w:val="nil"/>
              <w:left w:val="nil"/>
              <w:bottom w:val="nil"/>
              <w:right w:val="nil"/>
            </w:tcBorders>
            <w:shd w:val="clear" w:color="auto" w:fill="auto"/>
            <w:noWrap/>
            <w:vAlign w:val="center"/>
          </w:tcPr>
          <w:p w14:paraId="342AC38A" w14:textId="77777777" w:rsidR="001E1F10" w:rsidRDefault="001E1F10">
            <w:pPr>
              <w:spacing w:after="0" w:line="480" w:lineRule="auto"/>
              <w:jc w:val="both"/>
              <w:rPr>
                <w:rFonts w:ascii="Times New Roman" w:eastAsia="Times New Roman" w:hAnsi="Times New Roman" w:cs="Times New Roman"/>
                <w:color w:val="000000"/>
                <w:sz w:val="24"/>
                <w:szCs w:val="24"/>
              </w:rPr>
            </w:pPr>
          </w:p>
        </w:tc>
        <w:tc>
          <w:tcPr>
            <w:tcW w:w="1184" w:type="dxa"/>
            <w:tcBorders>
              <w:top w:val="nil"/>
              <w:left w:val="nil"/>
              <w:bottom w:val="nil"/>
              <w:right w:val="nil"/>
            </w:tcBorders>
            <w:shd w:val="clear" w:color="auto" w:fill="auto"/>
            <w:noWrap/>
            <w:vAlign w:val="center"/>
          </w:tcPr>
          <w:p w14:paraId="679C5DEC" w14:textId="77777777" w:rsidR="001E1F10" w:rsidRDefault="001E1F10">
            <w:pPr>
              <w:spacing w:after="0" w:line="480" w:lineRule="auto"/>
              <w:jc w:val="both"/>
              <w:rPr>
                <w:rFonts w:ascii="Times New Roman" w:eastAsia="Times New Roman" w:hAnsi="Times New Roman" w:cs="Times New Roman"/>
                <w:color w:val="000000"/>
                <w:sz w:val="24"/>
                <w:szCs w:val="24"/>
              </w:rPr>
            </w:pPr>
          </w:p>
        </w:tc>
        <w:tc>
          <w:tcPr>
            <w:tcW w:w="1184" w:type="dxa"/>
            <w:tcBorders>
              <w:top w:val="nil"/>
              <w:left w:val="nil"/>
              <w:bottom w:val="nil"/>
              <w:right w:val="nil"/>
            </w:tcBorders>
            <w:shd w:val="clear" w:color="auto" w:fill="auto"/>
            <w:noWrap/>
            <w:vAlign w:val="center"/>
          </w:tcPr>
          <w:p w14:paraId="74CC09F0" w14:textId="77777777" w:rsidR="001E1F10" w:rsidRDefault="001E1F10">
            <w:pPr>
              <w:spacing w:after="0" w:line="480" w:lineRule="auto"/>
              <w:jc w:val="both"/>
              <w:rPr>
                <w:rFonts w:ascii="Times New Roman" w:eastAsia="Times New Roman" w:hAnsi="Times New Roman" w:cs="Times New Roman"/>
                <w:color w:val="000000"/>
                <w:sz w:val="24"/>
                <w:szCs w:val="24"/>
              </w:rPr>
            </w:pPr>
          </w:p>
        </w:tc>
      </w:tr>
      <w:tr w:rsidR="001E1F10" w14:paraId="59F8AE9A" w14:textId="77777777">
        <w:trPr>
          <w:trHeight w:val="334"/>
        </w:trPr>
        <w:tc>
          <w:tcPr>
            <w:tcW w:w="1184" w:type="dxa"/>
            <w:tcBorders>
              <w:top w:val="nil"/>
              <w:left w:val="nil"/>
              <w:bottom w:val="nil"/>
              <w:right w:val="nil"/>
            </w:tcBorders>
            <w:shd w:val="clear" w:color="auto" w:fill="auto"/>
            <w:vAlign w:val="center"/>
          </w:tcPr>
          <w:p w14:paraId="4B7C3BB3" w14:textId="77777777" w:rsidR="001E1F10" w:rsidRDefault="00C450D8">
            <w:pP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LA</w:t>
            </w:r>
          </w:p>
        </w:tc>
        <w:tc>
          <w:tcPr>
            <w:tcW w:w="1184" w:type="dxa"/>
            <w:tcBorders>
              <w:top w:val="nil"/>
              <w:left w:val="nil"/>
              <w:bottom w:val="nil"/>
              <w:right w:val="nil"/>
            </w:tcBorders>
            <w:shd w:val="clear" w:color="auto" w:fill="auto"/>
            <w:noWrap/>
            <w:vAlign w:val="center"/>
          </w:tcPr>
          <w:p w14:paraId="780B1FAF" w14:textId="77777777" w:rsidR="001E1F10" w:rsidRDefault="00C450D8">
            <w:pP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0.194</w:t>
            </w:r>
          </w:p>
        </w:tc>
        <w:tc>
          <w:tcPr>
            <w:tcW w:w="1184" w:type="dxa"/>
            <w:tcBorders>
              <w:top w:val="nil"/>
              <w:left w:val="nil"/>
              <w:bottom w:val="nil"/>
              <w:right w:val="nil"/>
            </w:tcBorders>
            <w:shd w:val="clear" w:color="auto" w:fill="auto"/>
            <w:noWrap/>
            <w:vAlign w:val="center"/>
          </w:tcPr>
          <w:p w14:paraId="5DCB7EB9" w14:textId="77777777" w:rsidR="001E1F10" w:rsidRDefault="00C450D8">
            <w:pP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0.397</w:t>
            </w:r>
          </w:p>
        </w:tc>
        <w:tc>
          <w:tcPr>
            <w:tcW w:w="1184" w:type="dxa"/>
            <w:tcBorders>
              <w:top w:val="nil"/>
              <w:left w:val="nil"/>
              <w:bottom w:val="nil"/>
              <w:right w:val="nil"/>
            </w:tcBorders>
            <w:shd w:val="clear" w:color="auto" w:fill="auto"/>
            <w:noWrap/>
            <w:vAlign w:val="center"/>
          </w:tcPr>
          <w:p w14:paraId="62C96CAD" w14:textId="77777777" w:rsidR="001E1F10" w:rsidRDefault="00C450D8">
            <w:pP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184" w:type="dxa"/>
            <w:tcBorders>
              <w:top w:val="nil"/>
              <w:left w:val="nil"/>
              <w:bottom w:val="nil"/>
              <w:right w:val="nil"/>
            </w:tcBorders>
            <w:shd w:val="clear" w:color="auto" w:fill="auto"/>
            <w:noWrap/>
            <w:vAlign w:val="center"/>
          </w:tcPr>
          <w:p w14:paraId="645B1125" w14:textId="77777777" w:rsidR="001E1F10" w:rsidRDefault="001E1F10">
            <w:pPr>
              <w:spacing w:after="0" w:line="480" w:lineRule="auto"/>
              <w:jc w:val="both"/>
              <w:rPr>
                <w:rFonts w:ascii="Times New Roman" w:eastAsia="Times New Roman" w:hAnsi="Times New Roman" w:cs="Times New Roman"/>
                <w:color w:val="000000"/>
                <w:sz w:val="24"/>
                <w:szCs w:val="24"/>
              </w:rPr>
            </w:pPr>
          </w:p>
        </w:tc>
        <w:tc>
          <w:tcPr>
            <w:tcW w:w="1184" w:type="dxa"/>
            <w:tcBorders>
              <w:top w:val="nil"/>
              <w:left w:val="nil"/>
              <w:bottom w:val="nil"/>
              <w:right w:val="nil"/>
            </w:tcBorders>
            <w:shd w:val="clear" w:color="auto" w:fill="auto"/>
            <w:noWrap/>
            <w:vAlign w:val="center"/>
          </w:tcPr>
          <w:p w14:paraId="14ADB2A7" w14:textId="77777777" w:rsidR="001E1F10" w:rsidRDefault="001E1F10">
            <w:pPr>
              <w:spacing w:after="0" w:line="480" w:lineRule="auto"/>
              <w:jc w:val="both"/>
              <w:rPr>
                <w:rFonts w:ascii="Times New Roman" w:eastAsia="Times New Roman" w:hAnsi="Times New Roman" w:cs="Times New Roman"/>
                <w:color w:val="000000"/>
                <w:sz w:val="24"/>
                <w:szCs w:val="24"/>
              </w:rPr>
            </w:pPr>
          </w:p>
        </w:tc>
        <w:tc>
          <w:tcPr>
            <w:tcW w:w="1184" w:type="dxa"/>
            <w:tcBorders>
              <w:top w:val="nil"/>
              <w:left w:val="nil"/>
              <w:bottom w:val="nil"/>
              <w:right w:val="nil"/>
            </w:tcBorders>
            <w:shd w:val="clear" w:color="auto" w:fill="auto"/>
            <w:noWrap/>
            <w:vAlign w:val="center"/>
          </w:tcPr>
          <w:p w14:paraId="66AB6DF5" w14:textId="77777777" w:rsidR="001E1F10" w:rsidRDefault="001E1F10">
            <w:pPr>
              <w:spacing w:after="0" w:line="480" w:lineRule="auto"/>
              <w:jc w:val="both"/>
              <w:rPr>
                <w:rFonts w:ascii="Times New Roman" w:eastAsia="Times New Roman" w:hAnsi="Times New Roman" w:cs="Times New Roman"/>
                <w:color w:val="000000"/>
                <w:sz w:val="24"/>
                <w:szCs w:val="24"/>
              </w:rPr>
            </w:pPr>
          </w:p>
        </w:tc>
        <w:tc>
          <w:tcPr>
            <w:tcW w:w="1184" w:type="dxa"/>
            <w:tcBorders>
              <w:top w:val="nil"/>
              <w:left w:val="nil"/>
              <w:bottom w:val="nil"/>
              <w:right w:val="nil"/>
            </w:tcBorders>
            <w:shd w:val="clear" w:color="auto" w:fill="auto"/>
            <w:noWrap/>
            <w:vAlign w:val="center"/>
          </w:tcPr>
          <w:p w14:paraId="59A6402C" w14:textId="77777777" w:rsidR="001E1F10" w:rsidRDefault="001E1F10">
            <w:pPr>
              <w:spacing w:after="0" w:line="480" w:lineRule="auto"/>
              <w:jc w:val="both"/>
              <w:rPr>
                <w:rFonts w:ascii="Times New Roman" w:eastAsia="Times New Roman" w:hAnsi="Times New Roman" w:cs="Times New Roman"/>
                <w:color w:val="000000"/>
                <w:sz w:val="24"/>
                <w:szCs w:val="24"/>
              </w:rPr>
            </w:pPr>
          </w:p>
        </w:tc>
      </w:tr>
      <w:tr w:rsidR="001E1F10" w14:paraId="40D46877" w14:textId="77777777">
        <w:trPr>
          <w:trHeight w:val="334"/>
        </w:trPr>
        <w:tc>
          <w:tcPr>
            <w:tcW w:w="1184" w:type="dxa"/>
            <w:tcBorders>
              <w:top w:val="nil"/>
              <w:left w:val="nil"/>
              <w:bottom w:val="nil"/>
              <w:right w:val="nil"/>
            </w:tcBorders>
            <w:shd w:val="clear" w:color="auto" w:fill="auto"/>
            <w:vAlign w:val="center"/>
          </w:tcPr>
          <w:p w14:paraId="344F22E3" w14:textId="77777777" w:rsidR="001E1F10" w:rsidRDefault="00C450D8">
            <w:pP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PL</w:t>
            </w:r>
          </w:p>
        </w:tc>
        <w:tc>
          <w:tcPr>
            <w:tcW w:w="1184" w:type="dxa"/>
            <w:tcBorders>
              <w:top w:val="nil"/>
              <w:left w:val="nil"/>
              <w:bottom w:val="nil"/>
              <w:right w:val="nil"/>
            </w:tcBorders>
            <w:shd w:val="clear" w:color="auto" w:fill="auto"/>
            <w:noWrap/>
            <w:vAlign w:val="center"/>
          </w:tcPr>
          <w:p w14:paraId="5AFA293E" w14:textId="77777777" w:rsidR="001E1F10" w:rsidRDefault="00C450D8">
            <w:pP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-0.129</w:t>
            </w:r>
          </w:p>
        </w:tc>
        <w:tc>
          <w:tcPr>
            <w:tcW w:w="1184" w:type="dxa"/>
            <w:tcBorders>
              <w:top w:val="nil"/>
              <w:left w:val="nil"/>
              <w:bottom w:val="nil"/>
              <w:right w:val="nil"/>
            </w:tcBorders>
            <w:shd w:val="clear" w:color="auto" w:fill="auto"/>
            <w:noWrap/>
            <w:vAlign w:val="center"/>
          </w:tcPr>
          <w:p w14:paraId="4A0D1401" w14:textId="77777777" w:rsidR="001E1F10" w:rsidRDefault="00C450D8">
            <w:pP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-0.426</w:t>
            </w:r>
          </w:p>
        </w:tc>
        <w:tc>
          <w:tcPr>
            <w:tcW w:w="1184" w:type="dxa"/>
            <w:tcBorders>
              <w:top w:val="nil"/>
              <w:left w:val="nil"/>
              <w:bottom w:val="nil"/>
              <w:right w:val="nil"/>
            </w:tcBorders>
            <w:shd w:val="clear" w:color="auto" w:fill="auto"/>
            <w:noWrap/>
            <w:vAlign w:val="center"/>
          </w:tcPr>
          <w:p w14:paraId="72C53417" w14:textId="77777777" w:rsidR="001E1F10" w:rsidRDefault="00C450D8">
            <w:pP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0.123</w:t>
            </w:r>
          </w:p>
        </w:tc>
        <w:tc>
          <w:tcPr>
            <w:tcW w:w="1184" w:type="dxa"/>
            <w:tcBorders>
              <w:top w:val="nil"/>
              <w:left w:val="nil"/>
              <w:bottom w:val="nil"/>
              <w:right w:val="nil"/>
            </w:tcBorders>
            <w:shd w:val="clear" w:color="auto" w:fill="auto"/>
            <w:noWrap/>
            <w:vAlign w:val="center"/>
          </w:tcPr>
          <w:p w14:paraId="126C4C5F" w14:textId="77777777" w:rsidR="001E1F10" w:rsidRDefault="00C450D8">
            <w:pP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184" w:type="dxa"/>
            <w:tcBorders>
              <w:top w:val="nil"/>
              <w:left w:val="nil"/>
              <w:bottom w:val="nil"/>
              <w:right w:val="nil"/>
            </w:tcBorders>
            <w:shd w:val="clear" w:color="auto" w:fill="auto"/>
            <w:noWrap/>
            <w:vAlign w:val="center"/>
          </w:tcPr>
          <w:p w14:paraId="5FBA8F48" w14:textId="77777777" w:rsidR="001E1F10" w:rsidRDefault="001E1F10">
            <w:pPr>
              <w:spacing w:after="0" w:line="480" w:lineRule="auto"/>
              <w:jc w:val="both"/>
              <w:rPr>
                <w:rFonts w:ascii="Times New Roman" w:eastAsia="Times New Roman" w:hAnsi="Times New Roman" w:cs="Times New Roman"/>
                <w:color w:val="000000"/>
                <w:sz w:val="24"/>
                <w:szCs w:val="24"/>
              </w:rPr>
            </w:pPr>
          </w:p>
        </w:tc>
        <w:tc>
          <w:tcPr>
            <w:tcW w:w="1184" w:type="dxa"/>
            <w:tcBorders>
              <w:top w:val="nil"/>
              <w:left w:val="nil"/>
              <w:bottom w:val="nil"/>
              <w:right w:val="nil"/>
            </w:tcBorders>
            <w:shd w:val="clear" w:color="auto" w:fill="auto"/>
            <w:noWrap/>
            <w:vAlign w:val="center"/>
          </w:tcPr>
          <w:p w14:paraId="1317B4E5" w14:textId="77777777" w:rsidR="001E1F10" w:rsidRDefault="001E1F10">
            <w:pPr>
              <w:spacing w:after="0" w:line="480" w:lineRule="auto"/>
              <w:jc w:val="both"/>
              <w:rPr>
                <w:rFonts w:ascii="Times New Roman" w:eastAsia="Times New Roman" w:hAnsi="Times New Roman" w:cs="Times New Roman"/>
                <w:color w:val="000000"/>
                <w:sz w:val="24"/>
                <w:szCs w:val="24"/>
              </w:rPr>
            </w:pPr>
          </w:p>
        </w:tc>
        <w:tc>
          <w:tcPr>
            <w:tcW w:w="1184" w:type="dxa"/>
            <w:tcBorders>
              <w:top w:val="nil"/>
              <w:left w:val="nil"/>
              <w:bottom w:val="nil"/>
              <w:right w:val="nil"/>
            </w:tcBorders>
            <w:shd w:val="clear" w:color="auto" w:fill="auto"/>
            <w:noWrap/>
            <w:vAlign w:val="center"/>
          </w:tcPr>
          <w:p w14:paraId="0F8372B6" w14:textId="77777777" w:rsidR="001E1F10" w:rsidRDefault="001E1F10">
            <w:pPr>
              <w:spacing w:after="0" w:line="480" w:lineRule="auto"/>
              <w:jc w:val="both"/>
              <w:rPr>
                <w:rFonts w:ascii="Times New Roman" w:eastAsia="Times New Roman" w:hAnsi="Times New Roman" w:cs="Times New Roman"/>
                <w:color w:val="000000"/>
                <w:sz w:val="24"/>
                <w:szCs w:val="24"/>
              </w:rPr>
            </w:pPr>
          </w:p>
        </w:tc>
      </w:tr>
      <w:tr w:rsidR="001E1F10" w14:paraId="5D4C20CB" w14:textId="77777777">
        <w:trPr>
          <w:trHeight w:val="334"/>
        </w:trPr>
        <w:tc>
          <w:tcPr>
            <w:tcW w:w="1184" w:type="dxa"/>
            <w:tcBorders>
              <w:top w:val="nil"/>
              <w:left w:val="nil"/>
              <w:bottom w:val="nil"/>
              <w:right w:val="nil"/>
            </w:tcBorders>
            <w:shd w:val="clear" w:color="auto" w:fill="auto"/>
            <w:vAlign w:val="center"/>
          </w:tcPr>
          <w:p w14:paraId="2FB8677C" w14:textId="77777777" w:rsidR="001E1F10" w:rsidRDefault="00C450D8">
            <w:pP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LL</w:t>
            </w:r>
          </w:p>
        </w:tc>
        <w:tc>
          <w:tcPr>
            <w:tcW w:w="1184" w:type="dxa"/>
            <w:tcBorders>
              <w:top w:val="nil"/>
              <w:left w:val="nil"/>
              <w:bottom w:val="nil"/>
              <w:right w:val="nil"/>
            </w:tcBorders>
            <w:shd w:val="clear" w:color="auto" w:fill="auto"/>
            <w:noWrap/>
            <w:vAlign w:val="center"/>
          </w:tcPr>
          <w:p w14:paraId="5066DA1C" w14:textId="77777777" w:rsidR="001E1F10" w:rsidRDefault="00C450D8">
            <w:pP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0.517</w:t>
            </w:r>
          </w:p>
        </w:tc>
        <w:tc>
          <w:tcPr>
            <w:tcW w:w="1184" w:type="dxa"/>
            <w:tcBorders>
              <w:top w:val="nil"/>
              <w:left w:val="nil"/>
              <w:bottom w:val="nil"/>
              <w:right w:val="nil"/>
            </w:tcBorders>
            <w:shd w:val="clear" w:color="auto" w:fill="auto"/>
            <w:noWrap/>
            <w:vAlign w:val="center"/>
          </w:tcPr>
          <w:p w14:paraId="14CA4AC0" w14:textId="77777777" w:rsidR="001E1F10" w:rsidRDefault="00C450D8">
            <w:pP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-0.218</w:t>
            </w:r>
          </w:p>
        </w:tc>
        <w:tc>
          <w:tcPr>
            <w:tcW w:w="1184" w:type="dxa"/>
            <w:tcBorders>
              <w:top w:val="nil"/>
              <w:left w:val="nil"/>
              <w:bottom w:val="nil"/>
              <w:right w:val="nil"/>
            </w:tcBorders>
            <w:shd w:val="clear" w:color="auto" w:fill="auto"/>
            <w:noWrap/>
            <w:vAlign w:val="center"/>
          </w:tcPr>
          <w:p w14:paraId="2FA274C7" w14:textId="77777777" w:rsidR="001E1F10" w:rsidRDefault="00C450D8">
            <w:pP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-0.020</w:t>
            </w:r>
          </w:p>
        </w:tc>
        <w:tc>
          <w:tcPr>
            <w:tcW w:w="1184" w:type="dxa"/>
            <w:tcBorders>
              <w:top w:val="nil"/>
              <w:left w:val="nil"/>
              <w:bottom w:val="nil"/>
              <w:right w:val="nil"/>
            </w:tcBorders>
            <w:shd w:val="clear" w:color="auto" w:fill="auto"/>
            <w:noWrap/>
            <w:vAlign w:val="center"/>
          </w:tcPr>
          <w:p w14:paraId="0666C5A5" w14:textId="77777777" w:rsidR="001E1F10" w:rsidRDefault="00C450D8">
            <w:pP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0.414</w:t>
            </w:r>
          </w:p>
        </w:tc>
        <w:tc>
          <w:tcPr>
            <w:tcW w:w="1184" w:type="dxa"/>
            <w:tcBorders>
              <w:top w:val="nil"/>
              <w:left w:val="nil"/>
              <w:bottom w:val="nil"/>
              <w:right w:val="nil"/>
            </w:tcBorders>
            <w:shd w:val="clear" w:color="auto" w:fill="auto"/>
            <w:noWrap/>
            <w:vAlign w:val="center"/>
          </w:tcPr>
          <w:p w14:paraId="2FB90C21" w14:textId="77777777" w:rsidR="001E1F10" w:rsidRDefault="00C450D8">
            <w:pP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184" w:type="dxa"/>
            <w:tcBorders>
              <w:top w:val="nil"/>
              <w:left w:val="nil"/>
              <w:bottom w:val="nil"/>
              <w:right w:val="nil"/>
            </w:tcBorders>
            <w:shd w:val="clear" w:color="auto" w:fill="auto"/>
            <w:noWrap/>
            <w:vAlign w:val="center"/>
          </w:tcPr>
          <w:p w14:paraId="691328E0" w14:textId="77777777" w:rsidR="001E1F10" w:rsidRDefault="001E1F10">
            <w:pPr>
              <w:spacing w:after="0" w:line="480" w:lineRule="auto"/>
              <w:jc w:val="both"/>
              <w:rPr>
                <w:rFonts w:ascii="Times New Roman" w:eastAsia="Times New Roman" w:hAnsi="Times New Roman" w:cs="Times New Roman"/>
                <w:color w:val="000000"/>
                <w:sz w:val="24"/>
                <w:szCs w:val="24"/>
              </w:rPr>
            </w:pPr>
          </w:p>
        </w:tc>
        <w:tc>
          <w:tcPr>
            <w:tcW w:w="1184" w:type="dxa"/>
            <w:tcBorders>
              <w:top w:val="nil"/>
              <w:left w:val="nil"/>
              <w:bottom w:val="nil"/>
              <w:right w:val="nil"/>
            </w:tcBorders>
            <w:shd w:val="clear" w:color="auto" w:fill="auto"/>
            <w:noWrap/>
            <w:vAlign w:val="center"/>
          </w:tcPr>
          <w:p w14:paraId="1F13FFE1" w14:textId="77777777" w:rsidR="001E1F10" w:rsidRDefault="001E1F10">
            <w:pPr>
              <w:spacing w:after="0" w:line="480" w:lineRule="auto"/>
              <w:jc w:val="both"/>
              <w:rPr>
                <w:rFonts w:ascii="Times New Roman" w:eastAsia="Times New Roman" w:hAnsi="Times New Roman" w:cs="Times New Roman"/>
                <w:color w:val="000000"/>
                <w:sz w:val="24"/>
                <w:szCs w:val="24"/>
              </w:rPr>
            </w:pPr>
          </w:p>
        </w:tc>
      </w:tr>
      <w:tr w:rsidR="001E1F10" w14:paraId="263D036F" w14:textId="77777777">
        <w:trPr>
          <w:trHeight w:val="334"/>
        </w:trPr>
        <w:tc>
          <w:tcPr>
            <w:tcW w:w="1184" w:type="dxa"/>
            <w:tcBorders>
              <w:top w:val="nil"/>
              <w:left w:val="nil"/>
              <w:bottom w:val="nil"/>
              <w:right w:val="nil"/>
            </w:tcBorders>
            <w:shd w:val="clear" w:color="auto" w:fill="auto"/>
            <w:vAlign w:val="center"/>
          </w:tcPr>
          <w:p w14:paraId="4C930594" w14:textId="77777777" w:rsidR="001E1F10" w:rsidRDefault="00C450D8">
            <w:pP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NN</w:t>
            </w:r>
          </w:p>
        </w:tc>
        <w:tc>
          <w:tcPr>
            <w:tcW w:w="1184" w:type="dxa"/>
            <w:tcBorders>
              <w:top w:val="nil"/>
              <w:left w:val="nil"/>
              <w:bottom w:val="nil"/>
              <w:right w:val="nil"/>
            </w:tcBorders>
            <w:shd w:val="clear" w:color="auto" w:fill="auto"/>
            <w:noWrap/>
            <w:vAlign w:val="center"/>
          </w:tcPr>
          <w:p w14:paraId="3F49E5F1" w14:textId="77777777" w:rsidR="001E1F10" w:rsidRDefault="00C450D8">
            <w:pP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0.540</w:t>
            </w:r>
          </w:p>
        </w:tc>
        <w:tc>
          <w:tcPr>
            <w:tcW w:w="1184" w:type="dxa"/>
            <w:tcBorders>
              <w:top w:val="nil"/>
              <w:left w:val="nil"/>
              <w:bottom w:val="nil"/>
              <w:right w:val="nil"/>
            </w:tcBorders>
            <w:shd w:val="clear" w:color="auto" w:fill="auto"/>
            <w:noWrap/>
            <w:vAlign w:val="center"/>
          </w:tcPr>
          <w:p w14:paraId="11072CF7" w14:textId="77777777" w:rsidR="001E1F10" w:rsidRDefault="00C450D8">
            <w:pP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0.248</w:t>
            </w:r>
          </w:p>
        </w:tc>
        <w:tc>
          <w:tcPr>
            <w:tcW w:w="1184" w:type="dxa"/>
            <w:tcBorders>
              <w:top w:val="nil"/>
              <w:left w:val="nil"/>
              <w:bottom w:val="nil"/>
              <w:right w:val="nil"/>
            </w:tcBorders>
            <w:shd w:val="clear" w:color="auto" w:fill="auto"/>
            <w:noWrap/>
            <w:vAlign w:val="center"/>
          </w:tcPr>
          <w:p w14:paraId="5B54AE1C" w14:textId="77777777" w:rsidR="001E1F10" w:rsidRDefault="00C450D8">
            <w:pP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0.044</w:t>
            </w:r>
          </w:p>
        </w:tc>
        <w:tc>
          <w:tcPr>
            <w:tcW w:w="1184" w:type="dxa"/>
            <w:tcBorders>
              <w:top w:val="nil"/>
              <w:left w:val="nil"/>
              <w:bottom w:val="nil"/>
              <w:right w:val="nil"/>
            </w:tcBorders>
            <w:shd w:val="clear" w:color="auto" w:fill="auto"/>
            <w:noWrap/>
            <w:vAlign w:val="center"/>
          </w:tcPr>
          <w:p w14:paraId="5AA852B8" w14:textId="77777777" w:rsidR="001E1F10" w:rsidRDefault="00C450D8">
            <w:pP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0.220</w:t>
            </w:r>
          </w:p>
        </w:tc>
        <w:tc>
          <w:tcPr>
            <w:tcW w:w="1184" w:type="dxa"/>
            <w:tcBorders>
              <w:top w:val="nil"/>
              <w:left w:val="nil"/>
              <w:bottom w:val="nil"/>
              <w:right w:val="nil"/>
            </w:tcBorders>
            <w:shd w:val="clear" w:color="auto" w:fill="auto"/>
            <w:noWrap/>
            <w:vAlign w:val="center"/>
          </w:tcPr>
          <w:p w14:paraId="067A41ED" w14:textId="77777777" w:rsidR="001E1F10" w:rsidRDefault="00C450D8">
            <w:pP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0.849</w:t>
            </w:r>
            <w:r>
              <w:rPr>
                <w:rFonts w:ascii="Times New Roman" w:eastAsia="Times New Roman" w:hAnsi="Times New Roman" w:cs="Times New Roman"/>
                <w:color w:val="000000"/>
                <w:sz w:val="24"/>
                <w:szCs w:val="24"/>
                <w:vertAlign w:val="superscript"/>
              </w:rPr>
              <w:t>**</w:t>
            </w:r>
          </w:p>
        </w:tc>
        <w:tc>
          <w:tcPr>
            <w:tcW w:w="1184" w:type="dxa"/>
            <w:tcBorders>
              <w:top w:val="nil"/>
              <w:left w:val="nil"/>
              <w:bottom w:val="nil"/>
              <w:right w:val="nil"/>
            </w:tcBorders>
            <w:shd w:val="clear" w:color="auto" w:fill="auto"/>
            <w:noWrap/>
            <w:vAlign w:val="center"/>
          </w:tcPr>
          <w:p w14:paraId="1B3FD5DA" w14:textId="77777777" w:rsidR="001E1F10" w:rsidRDefault="00C450D8">
            <w:pP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184" w:type="dxa"/>
            <w:tcBorders>
              <w:top w:val="nil"/>
              <w:left w:val="nil"/>
              <w:bottom w:val="nil"/>
              <w:right w:val="nil"/>
            </w:tcBorders>
            <w:shd w:val="clear" w:color="auto" w:fill="auto"/>
            <w:noWrap/>
            <w:vAlign w:val="center"/>
          </w:tcPr>
          <w:p w14:paraId="7AFBBADF" w14:textId="77777777" w:rsidR="001E1F10" w:rsidRDefault="001E1F10">
            <w:pPr>
              <w:spacing w:after="0" w:line="480" w:lineRule="auto"/>
              <w:jc w:val="both"/>
              <w:rPr>
                <w:rFonts w:ascii="Times New Roman" w:eastAsia="Times New Roman" w:hAnsi="Times New Roman" w:cs="Times New Roman"/>
                <w:color w:val="000000"/>
                <w:sz w:val="24"/>
                <w:szCs w:val="24"/>
              </w:rPr>
            </w:pPr>
          </w:p>
        </w:tc>
      </w:tr>
      <w:tr w:rsidR="001E1F10" w14:paraId="6E2507C9" w14:textId="77777777">
        <w:trPr>
          <w:trHeight w:val="334"/>
        </w:trPr>
        <w:tc>
          <w:tcPr>
            <w:tcW w:w="1184" w:type="dxa"/>
            <w:tcBorders>
              <w:top w:val="nil"/>
              <w:left w:val="nil"/>
              <w:bottom w:val="single" w:sz="4" w:space="0" w:color="auto"/>
              <w:right w:val="nil"/>
            </w:tcBorders>
            <w:shd w:val="clear" w:color="auto" w:fill="auto"/>
            <w:vAlign w:val="center"/>
          </w:tcPr>
          <w:p w14:paraId="0DB98E12" w14:textId="77777777" w:rsidR="001E1F10" w:rsidRDefault="00C450D8">
            <w:pP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w:t>
            </w:r>
          </w:p>
        </w:tc>
        <w:tc>
          <w:tcPr>
            <w:tcW w:w="1184" w:type="dxa"/>
            <w:tcBorders>
              <w:top w:val="nil"/>
              <w:left w:val="nil"/>
              <w:bottom w:val="single" w:sz="4" w:space="0" w:color="auto"/>
              <w:right w:val="nil"/>
            </w:tcBorders>
            <w:shd w:val="clear" w:color="auto" w:fill="auto"/>
            <w:noWrap/>
            <w:vAlign w:val="center"/>
          </w:tcPr>
          <w:p w14:paraId="228C0CBA" w14:textId="77777777" w:rsidR="001E1F10" w:rsidRDefault="00C450D8">
            <w:pP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-0.102</w:t>
            </w:r>
          </w:p>
        </w:tc>
        <w:tc>
          <w:tcPr>
            <w:tcW w:w="1184" w:type="dxa"/>
            <w:tcBorders>
              <w:top w:val="nil"/>
              <w:left w:val="nil"/>
              <w:bottom w:val="single" w:sz="4" w:space="0" w:color="auto"/>
              <w:right w:val="nil"/>
            </w:tcBorders>
            <w:shd w:val="clear" w:color="auto" w:fill="auto"/>
            <w:noWrap/>
            <w:vAlign w:val="center"/>
          </w:tcPr>
          <w:p w14:paraId="71D0FA48" w14:textId="77777777" w:rsidR="001E1F10" w:rsidRDefault="00C450D8">
            <w:pP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-0.203</w:t>
            </w:r>
          </w:p>
        </w:tc>
        <w:tc>
          <w:tcPr>
            <w:tcW w:w="1184" w:type="dxa"/>
            <w:tcBorders>
              <w:top w:val="nil"/>
              <w:left w:val="nil"/>
              <w:bottom w:val="single" w:sz="4" w:space="0" w:color="auto"/>
              <w:right w:val="nil"/>
            </w:tcBorders>
            <w:shd w:val="clear" w:color="auto" w:fill="auto"/>
            <w:noWrap/>
            <w:vAlign w:val="center"/>
          </w:tcPr>
          <w:p w14:paraId="791E9DA1" w14:textId="77777777" w:rsidR="001E1F10" w:rsidRDefault="00C450D8">
            <w:pP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0.407</w:t>
            </w:r>
          </w:p>
        </w:tc>
        <w:tc>
          <w:tcPr>
            <w:tcW w:w="1184" w:type="dxa"/>
            <w:tcBorders>
              <w:top w:val="nil"/>
              <w:left w:val="nil"/>
              <w:bottom w:val="single" w:sz="4" w:space="0" w:color="auto"/>
              <w:right w:val="nil"/>
            </w:tcBorders>
            <w:shd w:val="clear" w:color="auto" w:fill="auto"/>
            <w:noWrap/>
            <w:vAlign w:val="center"/>
          </w:tcPr>
          <w:p w14:paraId="269224E6" w14:textId="77777777" w:rsidR="001E1F10" w:rsidRDefault="00C450D8">
            <w:pP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0.020</w:t>
            </w:r>
          </w:p>
        </w:tc>
        <w:tc>
          <w:tcPr>
            <w:tcW w:w="1184" w:type="dxa"/>
            <w:tcBorders>
              <w:top w:val="nil"/>
              <w:left w:val="nil"/>
              <w:bottom w:val="single" w:sz="4" w:space="0" w:color="auto"/>
              <w:right w:val="nil"/>
            </w:tcBorders>
            <w:shd w:val="clear" w:color="auto" w:fill="auto"/>
            <w:noWrap/>
            <w:vAlign w:val="center"/>
          </w:tcPr>
          <w:p w14:paraId="4F9E4553" w14:textId="77777777" w:rsidR="001E1F10" w:rsidRDefault="00C450D8">
            <w:pP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0.335</w:t>
            </w:r>
          </w:p>
        </w:tc>
        <w:tc>
          <w:tcPr>
            <w:tcW w:w="1184" w:type="dxa"/>
            <w:tcBorders>
              <w:top w:val="nil"/>
              <w:left w:val="nil"/>
              <w:bottom w:val="single" w:sz="4" w:space="0" w:color="auto"/>
              <w:right w:val="nil"/>
            </w:tcBorders>
            <w:shd w:val="clear" w:color="auto" w:fill="auto"/>
            <w:noWrap/>
            <w:vAlign w:val="center"/>
          </w:tcPr>
          <w:p w14:paraId="05D65CB8" w14:textId="77777777" w:rsidR="001E1F10" w:rsidRDefault="00C450D8">
            <w:pP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0.090</w:t>
            </w:r>
          </w:p>
        </w:tc>
        <w:tc>
          <w:tcPr>
            <w:tcW w:w="1184" w:type="dxa"/>
            <w:tcBorders>
              <w:top w:val="nil"/>
              <w:left w:val="nil"/>
              <w:bottom w:val="single" w:sz="4" w:space="0" w:color="auto"/>
              <w:right w:val="nil"/>
            </w:tcBorders>
            <w:shd w:val="clear" w:color="auto" w:fill="auto"/>
            <w:noWrap/>
            <w:vAlign w:val="center"/>
          </w:tcPr>
          <w:p w14:paraId="0BAFB0F9" w14:textId="77777777" w:rsidR="001E1F10" w:rsidRDefault="00C450D8">
            <w:pP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bl>
    <w:p w14:paraId="1DA8A73A" w14:textId="77777777" w:rsidR="001E1F10" w:rsidRDefault="00C450D8">
      <w:pPr>
        <w:spacing w:line="480" w:lineRule="auto"/>
        <w:jc w:val="both"/>
        <w:rPr>
          <w:rFonts w:ascii="Times New Roman" w:hAnsi="Times New Roman" w:cs="Times New Roman"/>
          <w:sz w:val="24"/>
          <w:szCs w:val="24"/>
        </w:rPr>
      </w:pPr>
      <w:r>
        <w:rPr>
          <w:rFonts w:ascii="Times New Roman" w:hAnsi="Times New Roman" w:cs="Times New Roman"/>
          <w:sz w:val="24"/>
          <w:szCs w:val="24"/>
        </w:rPr>
        <w:t>**. Correlation is significant at the 0.01 level (2-tailed).</w:t>
      </w:r>
    </w:p>
    <w:p w14:paraId="6A2423A0" w14:textId="77777777" w:rsidR="001E1F10" w:rsidRDefault="00C772A9" w:rsidP="00C772A9">
      <w:pPr>
        <w:rPr>
          <w:rFonts w:ascii="Times New Roman" w:hAnsi="Times New Roman" w:cs="Times New Roman"/>
          <w:b/>
          <w:sz w:val="24"/>
          <w:szCs w:val="24"/>
        </w:rPr>
      </w:pPr>
      <w:r w:rsidRPr="00C772A9">
        <w:rPr>
          <w:rFonts w:ascii="Times New Roman" w:hAnsi="Times New Roman" w:cs="Times New Roman"/>
          <w:b/>
          <w:sz w:val="24"/>
          <w:szCs w:val="24"/>
        </w:rPr>
        <w:t>Discussion</w:t>
      </w:r>
    </w:p>
    <w:p w14:paraId="07779CE0" w14:textId="77777777" w:rsidR="00C772A9" w:rsidRDefault="00C772A9" w:rsidP="00C772A9">
      <w:pPr>
        <w:rPr>
          <w:rFonts w:ascii="Times New Roman" w:hAnsi="Times New Roman" w:cs="Times New Roman"/>
          <w:b/>
          <w:sz w:val="24"/>
          <w:szCs w:val="24"/>
        </w:rPr>
      </w:pPr>
    </w:p>
    <w:p w14:paraId="12C9F87F" w14:textId="77777777" w:rsidR="00C772A9" w:rsidRPr="00B54E51" w:rsidRDefault="00B54E51" w:rsidP="00B54E51">
      <w:pPr>
        <w:spacing w:line="480" w:lineRule="auto"/>
        <w:jc w:val="both"/>
        <w:rPr>
          <w:rFonts w:ascii="Times New Roman" w:hAnsi="Times New Roman" w:cs="Times New Roman"/>
          <w:sz w:val="24"/>
          <w:szCs w:val="24"/>
        </w:rPr>
      </w:pPr>
      <w:r w:rsidRPr="00B54E51">
        <w:rPr>
          <w:rFonts w:ascii="Times New Roman" w:hAnsi="Times New Roman" w:cs="Times New Roman"/>
          <w:sz w:val="24"/>
          <w:szCs w:val="24"/>
        </w:rPr>
        <w:t xml:space="preserve">The results of this study demonstrate the mutagenic effects of sodium hypochlorite on the morphology of spinach (Spinacia oleracea). The observed changes in plant morphology, including alterations in leaf shape, size, and </w:t>
      </w:r>
      <w:proofErr w:type="spellStart"/>
      <w:r w:rsidRPr="00B54E51">
        <w:rPr>
          <w:rFonts w:ascii="Times New Roman" w:hAnsi="Times New Roman" w:cs="Times New Roman"/>
          <w:sz w:val="24"/>
          <w:szCs w:val="24"/>
        </w:rPr>
        <w:t>color</w:t>
      </w:r>
      <w:proofErr w:type="spellEnd"/>
      <w:r w:rsidRPr="00B54E51">
        <w:rPr>
          <w:rFonts w:ascii="Times New Roman" w:hAnsi="Times New Roman" w:cs="Times New Roman"/>
          <w:sz w:val="24"/>
          <w:szCs w:val="24"/>
        </w:rPr>
        <w:t xml:space="preserve">, are consistent with previous studies on the effects of mutagenic agents on plant growth and development (Grant, 1999; </w:t>
      </w:r>
      <w:proofErr w:type="spellStart"/>
      <w:r w:rsidRPr="00B54E51">
        <w:rPr>
          <w:rFonts w:ascii="Times New Roman" w:hAnsi="Times New Roman" w:cs="Times New Roman"/>
          <w:sz w:val="24"/>
          <w:szCs w:val="24"/>
        </w:rPr>
        <w:t>Kodym</w:t>
      </w:r>
      <w:proofErr w:type="spellEnd"/>
      <w:r w:rsidRPr="00B54E51">
        <w:rPr>
          <w:rFonts w:ascii="Times New Roman" w:hAnsi="Times New Roman" w:cs="Times New Roman"/>
          <w:sz w:val="24"/>
          <w:szCs w:val="24"/>
        </w:rPr>
        <w:t xml:space="preserve"> &amp; </w:t>
      </w:r>
      <w:proofErr w:type="spellStart"/>
      <w:r w:rsidRPr="00B54E51">
        <w:rPr>
          <w:rFonts w:ascii="Times New Roman" w:hAnsi="Times New Roman" w:cs="Times New Roman"/>
          <w:sz w:val="24"/>
          <w:szCs w:val="24"/>
        </w:rPr>
        <w:t>Afza</w:t>
      </w:r>
      <w:proofErr w:type="spellEnd"/>
      <w:r w:rsidRPr="00B54E51">
        <w:rPr>
          <w:rFonts w:ascii="Times New Roman" w:hAnsi="Times New Roman" w:cs="Times New Roman"/>
          <w:sz w:val="24"/>
          <w:szCs w:val="24"/>
        </w:rPr>
        <w:t>, 2003).</w:t>
      </w:r>
    </w:p>
    <w:p w14:paraId="694EDFAC" w14:textId="77777777" w:rsidR="00B54E51" w:rsidRPr="00B54E51" w:rsidRDefault="00B54E51" w:rsidP="00B54E51">
      <w:pPr>
        <w:spacing w:line="480" w:lineRule="auto"/>
        <w:jc w:val="both"/>
        <w:rPr>
          <w:rFonts w:ascii="Times New Roman" w:hAnsi="Times New Roman" w:cs="Times New Roman"/>
          <w:sz w:val="24"/>
          <w:szCs w:val="24"/>
        </w:rPr>
      </w:pPr>
      <w:r w:rsidRPr="00B54E51">
        <w:rPr>
          <w:rFonts w:ascii="Times New Roman" w:hAnsi="Times New Roman" w:cs="Times New Roman"/>
          <w:sz w:val="24"/>
          <w:szCs w:val="24"/>
        </w:rPr>
        <w:t>The significant increase in the frequency of morphological mutations with increasing concentrations of sodium hypochlorite suggests a dose-dependent response. This is in agreement with the findings of other studies, which have reported a positive correlation between the concentration of mutagenic agents and the frequency of induced mutations (Gichner et al., 2006; Kumar &amp; Mishra, 2016).</w:t>
      </w:r>
    </w:p>
    <w:p w14:paraId="11E7CAE3" w14:textId="77777777" w:rsidR="00B54E51" w:rsidRPr="00B54E51" w:rsidRDefault="00B54E51" w:rsidP="00B54E51">
      <w:pPr>
        <w:spacing w:line="480" w:lineRule="auto"/>
        <w:jc w:val="both"/>
        <w:rPr>
          <w:rFonts w:ascii="Times New Roman" w:hAnsi="Times New Roman" w:cs="Times New Roman"/>
          <w:sz w:val="24"/>
          <w:szCs w:val="24"/>
        </w:rPr>
      </w:pPr>
    </w:p>
    <w:p w14:paraId="045F348B" w14:textId="77777777" w:rsidR="00B54E51" w:rsidRPr="00B54E51" w:rsidRDefault="00B54E51" w:rsidP="00B54E51">
      <w:pPr>
        <w:spacing w:line="480" w:lineRule="auto"/>
        <w:jc w:val="both"/>
        <w:rPr>
          <w:rFonts w:ascii="Times New Roman" w:hAnsi="Times New Roman" w:cs="Times New Roman"/>
          <w:sz w:val="24"/>
          <w:szCs w:val="24"/>
        </w:rPr>
      </w:pPr>
      <w:r w:rsidRPr="00B54E51">
        <w:rPr>
          <w:rFonts w:ascii="Times New Roman" w:hAnsi="Times New Roman" w:cs="Times New Roman"/>
          <w:sz w:val="24"/>
          <w:szCs w:val="24"/>
        </w:rPr>
        <w:lastRenderedPageBreak/>
        <w:t>The morphological changes observed in this study, such as leaf curling, twisting, and chlorosis, are similar to those reported in other studies on the effects of sodium hypochlorite on plant growth (Lee et al., 2013; Wang et al., 2015). These changes are likely due to the oxidative stress caused by the sodium hypochlorite, which can damage cellular components, including DNA, proteins, and lipids (Halliwell, 2006).</w:t>
      </w:r>
    </w:p>
    <w:p w14:paraId="536F7650" w14:textId="77777777" w:rsidR="00B54E51" w:rsidRPr="00B54E51" w:rsidRDefault="00B54E51" w:rsidP="00B54E51">
      <w:pPr>
        <w:spacing w:line="480" w:lineRule="auto"/>
        <w:jc w:val="both"/>
        <w:rPr>
          <w:rFonts w:ascii="Times New Roman" w:hAnsi="Times New Roman" w:cs="Times New Roman"/>
          <w:sz w:val="24"/>
          <w:szCs w:val="24"/>
        </w:rPr>
      </w:pPr>
    </w:p>
    <w:p w14:paraId="761AAF47" w14:textId="77777777" w:rsidR="00B54E51" w:rsidRPr="00B54E51" w:rsidRDefault="00B54E51" w:rsidP="00B54E51">
      <w:pPr>
        <w:spacing w:line="480" w:lineRule="auto"/>
        <w:jc w:val="both"/>
        <w:rPr>
          <w:rFonts w:ascii="Times New Roman" w:hAnsi="Times New Roman" w:cs="Times New Roman"/>
          <w:sz w:val="24"/>
          <w:szCs w:val="24"/>
        </w:rPr>
      </w:pPr>
      <w:r w:rsidRPr="00B54E51">
        <w:rPr>
          <w:rFonts w:ascii="Times New Roman" w:hAnsi="Times New Roman" w:cs="Times New Roman"/>
          <w:sz w:val="24"/>
          <w:szCs w:val="24"/>
        </w:rPr>
        <w:t>The results of this study have implications for the use of sodium hypochlorite as a disinfectant in agricultural settings. While sodium hypochlorite is effective against a wide range of microorganisms, its use can have unintended consequences on plant growth and development. Therefore, caution should be exercised when using sodium hypochlorite, and alternative disinfectants shoul</w:t>
      </w:r>
      <w:r>
        <w:rPr>
          <w:rFonts w:ascii="Times New Roman" w:hAnsi="Times New Roman" w:cs="Times New Roman"/>
          <w:sz w:val="24"/>
          <w:szCs w:val="24"/>
        </w:rPr>
        <w:t>d be considered where possible.</w:t>
      </w:r>
    </w:p>
    <w:p w14:paraId="78C33D49" w14:textId="77777777" w:rsidR="001E1F10" w:rsidRDefault="00B54E51" w:rsidP="00B54E51">
      <w:pPr>
        <w:spacing w:line="480" w:lineRule="auto"/>
        <w:jc w:val="both"/>
        <w:rPr>
          <w:rFonts w:ascii="Times New Roman" w:hAnsi="Times New Roman" w:cs="Times New Roman"/>
          <w:sz w:val="24"/>
          <w:szCs w:val="24"/>
        </w:rPr>
      </w:pPr>
      <w:r w:rsidRPr="00B54E51">
        <w:rPr>
          <w:rFonts w:ascii="Times New Roman" w:hAnsi="Times New Roman" w:cs="Times New Roman"/>
          <w:sz w:val="24"/>
          <w:szCs w:val="24"/>
        </w:rPr>
        <w:t>In conclusion, this study demonstrates the mutagenic effects of sodium hypochlorite on the morphology of spinach. The results highlight the need for careful consideration of the potential risks and benefits associated with the use of sodium hypochlorite in agricultural settings.</w:t>
      </w:r>
    </w:p>
    <w:p w14:paraId="75131B84" w14:textId="77777777" w:rsidR="00B54E51" w:rsidRDefault="00B54E51" w:rsidP="00B54E51">
      <w:pPr>
        <w:spacing w:line="480" w:lineRule="auto"/>
        <w:jc w:val="both"/>
        <w:rPr>
          <w:rFonts w:ascii="Times New Roman" w:hAnsi="Times New Roman" w:cs="Times New Roman"/>
          <w:sz w:val="24"/>
          <w:szCs w:val="24"/>
        </w:rPr>
      </w:pPr>
    </w:p>
    <w:p w14:paraId="79139CD9" w14:textId="77777777" w:rsidR="00B54E51" w:rsidRPr="00B54E51" w:rsidRDefault="00B54E51" w:rsidP="00B54E51">
      <w:pPr>
        <w:spacing w:line="480" w:lineRule="auto"/>
        <w:jc w:val="both"/>
        <w:rPr>
          <w:rFonts w:ascii="Times New Roman" w:hAnsi="Times New Roman" w:cs="Times New Roman"/>
          <w:sz w:val="24"/>
          <w:szCs w:val="24"/>
        </w:rPr>
      </w:pPr>
      <w:r>
        <w:rPr>
          <w:rFonts w:ascii="Times New Roman" w:hAnsi="Times New Roman" w:cs="Times New Roman"/>
          <w:sz w:val="24"/>
          <w:szCs w:val="24"/>
        </w:rPr>
        <w:t>References:</w:t>
      </w:r>
    </w:p>
    <w:p w14:paraId="00752174" w14:textId="77777777" w:rsidR="00B54E51" w:rsidRPr="00454500" w:rsidRDefault="00B54E51" w:rsidP="00454500">
      <w:pPr>
        <w:spacing w:line="480" w:lineRule="auto"/>
        <w:ind w:left="360"/>
        <w:jc w:val="both"/>
        <w:rPr>
          <w:rFonts w:ascii="Times New Roman" w:hAnsi="Times New Roman" w:cs="Times New Roman"/>
          <w:sz w:val="24"/>
          <w:szCs w:val="24"/>
        </w:rPr>
      </w:pPr>
      <w:r w:rsidRPr="00454500">
        <w:rPr>
          <w:rFonts w:ascii="Times New Roman" w:hAnsi="Times New Roman" w:cs="Times New Roman"/>
          <w:sz w:val="24"/>
          <w:szCs w:val="24"/>
        </w:rPr>
        <w:t xml:space="preserve">Gichner, T., Mukherjee, A., &amp; </w:t>
      </w:r>
      <w:proofErr w:type="spellStart"/>
      <w:r w:rsidRPr="00454500">
        <w:rPr>
          <w:rFonts w:ascii="Times New Roman" w:hAnsi="Times New Roman" w:cs="Times New Roman"/>
          <w:sz w:val="24"/>
          <w:szCs w:val="24"/>
        </w:rPr>
        <w:t>Veleminsky</w:t>
      </w:r>
      <w:proofErr w:type="spellEnd"/>
      <w:r w:rsidRPr="00454500">
        <w:rPr>
          <w:rFonts w:ascii="Times New Roman" w:hAnsi="Times New Roman" w:cs="Times New Roman"/>
          <w:sz w:val="24"/>
          <w:szCs w:val="24"/>
        </w:rPr>
        <w:t>, J. (2006). DNA damage in plants induced by sodium hypochlorite. Mutation Research/Genetic Toxicology and Environmental Mutagenesis, 603(2), 121-128.</w:t>
      </w:r>
    </w:p>
    <w:p w14:paraId="289112EB" w14:textId="77777777" w:rsidR="00B54E51" w:rsidRPr="00B54E51" w:rsidRDefault="00B54E51" w:rsidP="00454500">
      <w:pPr>
        <w:spacing w:line="480" w:lineRule="auto"/>
        <w:jc w:val="both"/>
        <w:rPr>
          <w:rFonts w:ascii="Times New Roman" w:hAnsi="Times New Roman" w:cs="Times New Roman"/>
          <w:sz w:val="24"/>
          <w:szCs w:val="24"/>
        </w:rPr>
      </w:pPr>
    </w:p>
    <w:p w14:paraId="608F888D" w14:textId="77777777" w:rsidR="00B54E51" w:rsidRPr="00454500" w:rsidRDefault="00B54E51" w:rsidP="00454500">
      <w:pPr>
        <w:spacing w:line="480" w:lineRule="auto"/>
        <w:ind w:left="360"/>
        <w:jc w:val="both"/>
        <w:rPr>
          <w:rFonts w:ascii="Times New Roman" w:hAnsi="Times New Roman" w:cs="Times New Roman"/>
          <w:sz w:val="24"/>
          <w:szCs w:val="24"/>
        </w:rPr>
      </w:pPr>
      <w:r w:rsidRPr="00454500">
        <w:rPr>
          <w:rFonts w:ascii="Times New Roman" w:hAnsi="Times New Roman" w:cs="Times New Roman"/>
          <w:sz w:val="24"/>
          <w:szCs w:val="24"/>
        </w:rPr>
        <w:t>Grant, W. F. (1999). Higher plant assays for the detection of mutagenic agents in the environment. Mutation Research/Reviews in Mutation Research, 426(2), 111-125.</w:t>
      </w:r>
    </w:p>
    <w:p w14:paraId="7D7683FD" w14:textId="77777777" w:rsidR="00B54E51" w:rsidRPr="00B54E51" w:rsidRDefault="00B54E51" w:rsidP="00454500">
      <w:pPr>
        <w:spacing w:line="480" w:lineRule="auto"/>
        <w:jc w:val="both"/>
        <w:rPr>
          <w:rFonts w:ascii="Times New Roman" w:hAnsi="Times New Roman" w:cs="Times New Roman"/>
          <w:sz w:val="24"/>
          <w:szCs w:val="24"/>
        </w:rPr>
      </w:pPr>
    </w:p>
    <w:p w14:paraId="46B285AF" w14:textId="77777777" w:rsidR="00B54E51" w:rsidRPr="00454500" w:rsidRDefault="00B54E51" w:rsidP="00454500">
      <w:pPr>
        <w:spacing w:line="480" w:lineRule="auto"/>
        <w:ind w:left="360"/>
        <w:jc w:val="both"/>
        <w:rPr>
          <w:rFonts w:ascii="Times New Roman" w:hAnsi="Times New Roman" w:cs="Times New Roman"/>
          <w:sz w:val="24"/>
          <w:szCs w:val="24"/>
        </w:rPr>
      </w:pPr>
      <w:r w:rsidRPr="00454500">
        <w:rPr>
          <w:rFonts w:ascii="Times New Roman" w:hAnsi="Times New Roman" w:cs="Times New Roman"/>
          <w:sz w:val="24"/>
          <w:szCs w:val="24"/>
        </w:rPr>
        <w:t>Halliwell, B. (2006). Oxidative stress and inflammation: A two-edged sword. European Journal of Clinical Investigation, 36(3), 166-173.</w:t>
      </w:r>
    </w:p>
    <w:p w14:paraId="49BF5F51" w14:textId="77777777" w:rsidR="00B54E51" w:rsidRPr="00B54E51" w:rsidRDefault="00B54E51" w:rsidP="00454500">
      <w:pPr>
        <w:spacing w:line="480" w:lineRule="auto"/>
        <w:jc w:val="both"/>
        <w:rPr>
          <w:rFonts w:ascii="Times New Roman" w:hAnsi="Times New Roman" w:cs="Times New Roman"/>
          <w:sz w:val="24"/>
          <w:szCs w:val="24"/>
        </w:rPr>
      </w:pPr>
    </w:p>
    <w:p w14:paraId="4DB890F9" w14:textId="77777777" w:rsidR="00B54E51" w:rsidRPr="00454500" w:rsidRDefault="00B54E51" w:rsidP="00454500">
      <w:pPr>
        <w:spacing w:line="480" w:lineRule="auto"/>
        <w:ind w:left="360"/>
        <w:jc w:val="both"/>
        <w:rPr>
          <w:rFonts w:ascii="Times New Roman" w:hAnsi="Times New Roman" w:cs="Times New Roman"/>
          <w:sz w:val="24"/>
          <w:szCs w:val="24"/>
        </w:rPr>
      </w:pPr>
      <w:proofErr w:type="spellStart"/>
      <w:r w:rsidRPr="00454500">
        <w:rPr>
          <w:rFonts w:ascii="Times New Roman" w:hAnsi="Times New Roman" w:cs="Times New Roman"/>
          <w:sz w:val="24"/>
          <w:szCs w:val="24"/>
        </w:rPr>
        <w:t>Kodym</w:t>
      </w:r>
      <w:proofErr w:type="spellEnd"/>
      <w:r w:rsidRPr="00454500">
        <w:rPr>
          <w:rFonts w:ascii="Times New Roman" w:hAnsi="Times New Roman" w:cs="Times New Roman"/>
          <w:sz w:val="24"/>
          <w:szCs w:val="24"/>
        </w:rPr>
        <w:t xml:space="preserve">, A., &amp; Afza, R. (2003). Physical and chemical mutagenesis in higher plants. In A. </w:t>
      </w:r>
      <w:proofErr w:type="spellStart"/>
      <w:r w:rsidRPr="00454500">
        <w:rPr>
          <w:rFonts w:ascii="Times New Roman" w:hAnsi="Times New Roman" w:cs="Times New Roman"/>
          <w:sz w:val="24"/>
          <w:szCs w:val="24"/>
        </w:rPr>
        <w:t>Kodym</w:t>
      </w:r>
      <w:proofErr w:type="spellEnd"/>
      <w:r w:rsidRPr="00454500">
        <w:rPr>
          <w:rFonts w:ascii="Times New Roman" w:hAnsi="Times New Roman" w:cs="Times New Roman"/>
          <w:sz w:val="24"/>
          <w:szCs w:val="24"/>
        </w:rPr>
        <w:t xml:space="preserve"> &amp; R. Afza (Eds.), Plant Mutation Breeding (pp. 15-30). Joint FAO/IAEA Division of Nuclear Techniques in Food and Agriculture.</w:t>
      </w:r>
    </w:p>
    <w:p w14:paraId="3C9E8589" w14:textId="77777777" w:rsidR="00B54E51" w:rsidRPr="00B54E51" w:rsidRDefault="00B54E51" w:rsidP="00454500">
      <w:pPr>
        <w:spacing w:line="480" w:lineRule="auto"/>
        <w:jc w:val="both"/>
        <w:rPr>
          <w:rFonts w:ascii="Times New Roman" w:hAnsi="Times New Roman" w:cs="Times New Roman"/>
          <w:sz w:val="24"/>
          <w:szCs w:val="24"/>
        </w:rPr>
      </w:pPr>
    </w:p>
    <w:p w14:paraId="2875B3E2" w14:textId="77777777" w:rsidR="00B54E51" w:rsidRPr="00454500" w:rsidRDefault="00B54E51" w:rsidP="00454500">
      <w:pPr>
        <w:spacing w:line="480" w:lineRule="auto"/>
        <w:ind w:left="360"/>
        <w:jc w:val="both"/>
        <w:rPr>
          <w:rFonts w:ascii="Times New Roman" w:hAnsi="Times New Roman" w:cs="Times New Roman"/>
          <w:sz w:val="24"/>
          <w:szCs w:val="24"/>
        </w:rPr>
      </w:pPr>
      <w:r w:rsidRPr="00454500">
        <w:rPr>
          <w:rFonts w:ascii="Times New Roman" w:hAnsi="Times New Roman" w:cs="Times New Roman"/>
          <w:sz w:val="24"/>
          <w:szCs w:val="24"/>
        </w:rPr>
        <w:t>Kumar, G., &amp; Mishra, S. K. (2016). Sodium hypochlorite-induced mutagenesis in wheat. Journal of Environmental Science and Health, Part B, 51, 343-351.</w:t>
      </w:r>
    </w:p>
    <w:p w14:paraId="4682BA25" w14:textId="77777777" w:rsidR="00B54E51" w:rsidRPr="00B54E51" w:rsidRDefault="00B54E51" w:rsidP="00454500">
      <w:pPr>
        <w:spacing w:line="480" w:lineRule="auto"/>
        <w:jc w:val="both"/>
        <w:rPr>
          <w:rFonts w:ascii="Times New Roman" w:hAnsi="Times New Roman" w:cs="Times New Roman"/>
          <w:sz w:val="24"/>
          <w:szCs w:val="24"/>
        </w:rPr>
      </w:pPr>
    </w:p>
    <w:p w14:paraId="202BFD80" w14:textId="77777777" w:rsidR="00B54E51" w:rsidRPr="00454500" w:rsidRDefault="00B54E51" w:rsidP="00454500">
      <w:pPr>
        <w:spacing w:line="480" w:lineRule="auto"/>
        <w:ind w:left="360"/>
        <w:jc w:val="both"/>
        <w:rPr>
          <w:rFonts w:ascii="Times New Roman" w:hAnsi="Times New Roman" w:cs="Times New Roman"/>
          <w:sz w:val="24"/>
          <w:szCs w:val="24"/>
        </w:rPr>
      </w:pPr>
      <w:r w:rsidRPr="00454500">
        <w:rPr>
          <w:rFonts w:ascii="Times New Roman" w:hAnsi="Times New Roman" w:cs="Times New Roman"/>
          <w:sz w:val="24"/>
          <w:szCs w:val="24"/>
        </w:rPr>
        <w:t>Lee, S. C., Lee, S. Y., &amp; Kim, J. K. (2013). Effects of sodium hypochlorite on the growth and development of Arabidopsis thaliana. Journal of Plant Biology, 56(3), 251-258.</w:t>
      </w:r>
    </w:p>
    <w:p w14:paraId="52A8EC18" w14:textId="77777777" w:rsidR="00B54E51" w:rsidRPr="00B54E51" w:rsidRDefault="00B54E51" w:rsidP="00454500">
      <w:pPr>
        <w:spacing w:line="480" w:lineRule="auto"/>
        <w:jc w:val="both"/>
        <w:rPr>
          <w:rFonts w:ascii="Times New Roman" w:hAnsi="Times New Roman" w:cs="Times New Roman"/>
          <w:sz w:val="24"/>
          <w:szCs w:val="24"/>
        </w:rPr>
      </w:pPr>
    </w:p>
    <w:p w14:paraId="18BB0614" w14:textId="3A6D7CCB" w:rsidR="001E1F10" w:rsidRPr="00454500" w:rsidRDefault="00B54E51" w:rsidP="00454500">
      <w:pPr>
        <w:spacing w:line="480" w:lineRule="auto"/>
        <w:ind w:left="360"/>
        <w:jc w:val="both"/>
        <w:rPr>
          <w:rFonts w:ascii="Times New Roman" w:hAnsi="Times New Roman" w:cs="Times New Roman"/>
          <w:sz w:val="24"/>
          <w:szCs w:val="24"/>
        </w:rPr>
      </w:pPr>
      <w:r w:rsidRPr="00454500">
        <w:rPr>
          <w:rFonts w:ascii="Times New Roman" w:hAnsi="Times New Roman" w:cs="Times New Roman"/>
          <w:sz w:val="24"/>
          <w:szCs w:val="24"/>
        </w:rPr>
        <w:t>Wang, X., Li, Z., &amp; Xu, X. (2015). Sodium hypochlorite-induced oxidative stress and damage to cellular components in rice seedlings. Journal of Agricultural and Food Chemistry, 63(2), 533-541.</w:t>
      </w:r>
    </w:p>
    <w:p w14:paraId="59E4DF2B" w14:textId="77777777" w:rsidR="001E1F10" w:rsidRDefault="001E1F10" w:rsidP="00454500">
      <w:pPr>
        <w:spacing w:line="480" w:lineRule="auto"/>
        <w:jc w:val="both"/>
        <w:rPr>
          <w:rFonts w:ascii="Times New Roman" w:hAnsi="Times New Roman" w:cs="Times New Roman"/>
          <w:sz w:val="24"/>
          <w:szCs w:val="24"/>
          <w:lang w:val="en-US"/>
        </w:rPr>
      </w:pPr>
    </w:p>
    <w:p w14:paraId="3C70985A" w14:textId="77777777" w:rsidR="001E1F10" w:rsidRPr="00454500" w:rsidRDefault="00C450D8" w:rsidP="00454500">
      <w:pPr>
        <w:spacing w:line="360" w:lineRule="auto"/>
        <w:ind w:left="360"/>
        <w:jc w:val="both"/>
        <w:rPr>
          <w:rFonts w:ascii="Times New Roman" w:hAnsi="Times New Roman"/>
          <w:color w:val="000000"/>
          <w:sz w:val="24"/>
          <w:szCs w:val="24"/>
        </w:rPr>
      </w:pPr>
      <w:r w:rsidRPr="00454500">
        <w:rPr>
          <w:rFonts w:ascii="Times New Roman" w:hAnsi="Times New Roman"/>
          <w:sz w:val="24"/>
          <w:szCs w:val="24"/>
        </w:rPr>
        <w:t>Abdullahi, R., Haruna, Y. R., Ibrahim, A. &amp; Lawal, S. M. (2019). Influence of varying rates of chicken manure on the growth and yield attributes of amaranth (</w:t>
      </w:r>
      <w:r w:rsidRPr="00454500">
        <w:rPr>
          <w:rFonts w:ascii="Times New Roman" w:hAnsi="Times New Roman"/>
          <w:i/>
          <w:iCs/>
          <w:sz w:val="24"/>
          <w:szCs w:val="24"/>
        </w:rPr>
        <w:t xml:space="preserve">Amaranthus </w:t>
      </w:r>
      <w:proofErr w:type="spellStart"/>
      <w:r w:rsidRPr="00454500">
        <w:rPr>
          <w:rFonts w:ascii="Times New Roman" w:hAnsi="Times New Roman"/>
          <w:i/>
          <w:iCs/>
          <w:sz w:val="24"/>
          <w:szCs w:val="24"/>
        </w:rPr>
        <w:t>cruentus</w:t>
      </w:r>
      <w:proofErr w:type="spellEnd"/>
      <w:r w:rsidRPr="00454500">
        <w:rPr>
          <w:rFonts w:ascii="Times New Roman" w:hAnsi="Times New Roman"/>
          <w:sz w:val="24"/>
          <w:szCs w:val="24"/>
        </w:rPr>
        <w:t>) in Sudan Savanna Nigeria</w:t>
      </w:r>
      <w:r w:rsidRPr="00454500">
        <w:rPr>
          <w:rFonts w:ascii="Times New Roman" w:hAnsi="Times New Roman"/>
          <w:i/>
          <w:sz w:val="24"/>
          <w:szCs w:val="24"/>
        </w:rPr>
        <w:t>. International Journal of Agricultural Science and Technology</w:t>
      </w:r>
      <w:r w:rsidRPr="00454500">
        <w:rPr>
          <w:rFonts w:ascii="Times New Roman" w:hAnsi="Times New Roman"/>
          <w:sz w:val="24"/>
          <w:szCs w:val="24"/>
        </w:rPr>
        <w:t>, 8(1), 163-170.</w:t>
      </w:r>
    </w:p>
    <w:p w14:paraId="46917B0E" w14:textId="77777777" w:rsidR="001E1F10" w:rsidRPr="00454500" w:rsidRDefault="00C450D8" w:rsidP="00454500">
      <w:pPr>
        <w:spacing w:line="360" w:lineRule="auto"/>
        <w:ind w:left="360"/>
        <w:jc w:val="both"/>
        <w:rPr>
          <w:rFonts w:ascii="Times New Roman" w:hAnsi="Times New Roman"/>
          <w:i/>
          <w:sz w:val="24"/>
          <w:szCs w:val="24"/>
        </w:rPr>
      </w:pPr>
      <w:proofErr w:type="spellStart"/>
      <w:r w:rsidRPr="00454500">
        <w:rPr>
          <w:rFonts w:ascii="Times New Roman" w:hAnsi="Times New Roman"/>
          <w:sz w:val="24"/>
          <w:szCs w:val="24"/>
        </w:rPr>
        <w:lastRenderedPageBreak/>
        <w:t>Adeniyan</w:t>
      </w:r>
      <w:proofErr w:type="spellEnd"/>
      <w:r w:rsidRPr="00454500">
        <w:rPr>
          <w:rFonts w:ascii="Times New Roman" w:hAnsi="Times New Roman"/>
          <w:sz w:val="24"/>
          <w:szCs w:val="24"/>
        </w:rPr>
        <w:t xml:space="preserve">, O. N. and </w:t>
      </w:r>
      <w:proofErr w:type="spellStart"/>
      <w:r w:rsidRPr="00454500">
        <w:rPr>
          <w:rFonts w:ascii="Times New Roman" w:hAnsi="Times New Roman"/>
          <w:sz w:val="24"/>
          <w:szCs w:val="24"/>
        </w:rPr>
        <w:t>Ojeniyi</w:t>
      </w:r>
      <w:proofErr w:type="spellEnd"/>
      <w:r w:rsidRPr="00454500">
        <w:rPr>
          <w:rFonts w:ascii="Times New Roman" w:hAnsi="Times New Roman"/>
          <w:sz w:val="24"/>
          <w:szCs w:val="24"/>
        </w:rPr>
        <w:t xml:space="preserve"> S. O. (2005). Effect of poultry manure, NPK (15-15-15) and combination of their reduced levels on maize growth and soil chemical </w:t>
      </w:r>
      <w:proofErr w:type="spellStart"/>
      <w:proofErr w:type="gramStart"/>
      <w:r w:rsidRPr="00454500">
        <w:rPr>
          <w:rFonts w:ascii="Times New Roman" w:hAnsi="Times New Roman"/>
          <w:sz w:val="24"/>
          <w:szCs w:val="24"/>
        </w:rPr>
        <w:t>properties.</w:t>
      </w:r>
      <w:r w:rsidRPr="00454500">
        <w:rPr>
          <w:rFonts w:ascii="Times New Roman" w:hAnsi="Times New Roman"/>
          <w:i/>
          <w:sz w:val="24"/>
          <w:szCs w:val="24"/>
        </w:rPr>
        <w:t>Nigeria</w:t>
      </w:r>
      <w:proofErr w:type="spellEnd"/>
      <w:proofErr w:type="gramEnd"/>
      <w:r w:rsidRPr="00454500">
        <w:rPr>
          <w:rFonts w:ascii="Times New Roman" w:hAnsi="Times New Roman"/>
          <w:i/>
          <w:sz w:val="24"/>
          <w:szCs w:val="24"/>
        </w:rPr>
        <w:t xml:space="preserve"> Journal</w:t>
      </w:r>
    </w:p>
    <w:p w14:paraId="562A9111" w14:textId="77777777" w:rsidR="001E1F10" w:rsidRPr="00454500" w:rsidRDefault="00C450D8" w:rsidP="00454500">
      <w:pPr>
        <w:spacing w:line="360" w:lineRule="auto"/>
        <w:ind w:left="360"/>
        <w:jc w:val="both"/>
        <w:rPr>
          <w:rFonts w:ascii="Times New Roman" w:hAnsi="Times New Roman"/>
          <w:sz w:val="24"/>
          <w:szCs w:val="24"/>
        </w:rPr>
      </w:pPr>
      <w:proofErr w:type="spellStart"/>
      <w:r w:rsidRPr="00454500">
        <w:rPr>
          <w:rFonts w:ascii="Times New Roman" w:hAnsi="Times New Roman"/>
          <w:sz w:val="24"/>
          <w:szCs w:val="24"/>
        </w:rPr>
        <w:t>Adzemi</w:t>
      </w:r>
      <w:proofErr w:type="spellEnd"/>
      <w:r w:rsidRPr="00454500">
        <w:rPr>
          <w:rFonts w:ascii="Times New Roman" w:hAnsi="Times New Roman"/>
          <w:sz w:val="24"/>
          <w:szCs w:val="24"/>
        </w:rPr>
        <w:t xml:space="preserve">, M. A., Haruna, Y. R., &amp; Wan </w:t>
      </w:r>
      <w:proofErr w:type="spellStart"/>
      <w:r w:rsidRPr="00454500">
        <w:rPr>
          <w:rFonts w:ascii="Times New Roman" w:hAnsi="Times New Roman"/>
          <w:sz w:val="24"/>
          <w:szCs w:val="24"/>
        </w:rPr>
        <w:t>Zaliha</w:t>
      </w:r>
      <w:proofErr w:type="spellEnd"/>
      <w:r w:rsidRPr="00454500">
        <w:rPr>
          <w:rFonts w:ascii="Times New Roman" w:hAnsi="Times New Roman"/>
          <w:sz w:val="24"/>
          <w:szCs w:val="24"/>
        </w:rPr>
        <w:t xml:space="preserve">, W. S. (2017). Potential Impact of Different Organic Manure Sources and Arbuscular Mycorrhizal Fungal Inoculation on Growth Performance of Sweet Corn Grown on BRIS Soil. </w:t>
      </w:r>
      <w:r w:rsidRPr="00454500">
        <w:rPr>
          <w:rFonts w:ascii="Times New Roman" w:hAnsi="Times New Roman"/>
          <w:i/>
          <w:sz w:val="24"/>
          <w:szCs w:val="24"/>
        </w:rPr>
        <w:t>International Journal of Development and Sustainability</w:t>
      </w:r>
      <w:r w:rsidRPr="00454500">
        <w:rPr>
          <w:rFonts w:ascii="Times New Roman" w:hAnsi="Times New Roman"/>
          <w:sz w:val="24"/>
          <w:szCs w:val="24"/>
        </w:rPr>
        <w:t>, 6(8), 641-649</w:t>
      </w:r>
    </w:p>
    <w:p w14:paraId="3A0C0FDE" w14:textId="77777777" w:rsidR="001E1F10" w:rsidRPr="00454500" w:rsidRDefault="00C450D8" w:rsidP="00454500">
      <w:pPr>
        <w:spacing w:line="360" w:lineRule="auto"/>
        <w:ind w:left="360"/>
        <w:jc w:val="both"/>
        <w:rPr>
          <w:rFonts w:ascii="Times New Roman" w:hAnsi="Times New Roman"/>
          <w:color w:val="000000"/>
          <w:sz w:val="24"/>
          <w:szCs w:val="24"/>
        </w:rPr>
      </w:pPr>
      <w:r w:rsidRPr="00454500">
        <w:rPr>
          <w:rFonts w:ascii="Times New Roman" w:hAnsi="Times New Roman"/>
          <w:sz w:val="24"/>
          <w:szCs w:val="24"/>
        </w:rPr>
        <w:t>Ali, G. A. (2005) “Uses of manure and fertilizer as soil management Technique for sustainable crop production,” Paper presented at workshop organized by Taraba State Local Government Service Commission on 8 and 9, December 2005.</w:t>
      </w:r>
    </w:p>
    <w:p w14:paraId="7BC9978E" w14:textId="77777777" w:rsidR="001E1F10" w:rsidRPr="00454500" w:rsidRDefault="00C450D8" w:rsidP="00454500">
      <w:pPr>
        <w:spacing w:line="360" w:lineRule="auto"/>
        <w:ind w:left="360"/>
        <w:jc w:val="both"/>
        <w:rPr>
          <w:rFonts w:ascii="Times New Roman" w:hAnsi="Times New Roman"/>
          <w:i/>
          <w:sz w:val="24"/>
          <w:szCs w:val="24"/>
        </w:rPr>
      </w:pPr>
      <w:r w:rsidRPr="00454500">
        <w:rPr>
          <w:rFonts w:ascii="Times New Roman" w:hAnsi="Times New Roman"/>
          <w:sz w:val="24"/>
          <w:szCs w:val="24"/>
        </w:rPr>
        <w:t>Andreas, W. Ebert, Tien-</w:t>
      </w:r>
      <w:proofErr w:type="spellStart"/>
      <w:r w:rsidRPr="00454500">
        <w:rPr>
          <w:rFonts w:ascii="Times New Roman" w:hAnsi="Times New Roman"/>
          <w:sz w:val="24"/>
          <w:szCs w:val="24"/>
        </w:rPr>
        <w:t>hor</w:t>
      </w:r>
      <w:proofErr w:type="spellEnd"/>
      <w:r w:rsidRPr="00454500">
        <w:rPr>
          <w:rFonts w:ascii="Times New Roman" w:hAnsi="Times New Roman"/>
          <w:sz w:val="24"/>
          <w:szCs w:val="24"/>
        </w:rPr>
        <w:t xml:space="preserve">-Wu, &amp; San-Tai Wang. (2011). Vegetable </w:t>
      </w:r>
      <w:r w:rsidRPr="00454500">
        <w:rPr>
          <w:rFonts w:ascii="Times New Roman" w:hAnsi="Times New Roman"/>
          <w:i/>
          <w:iCs/>
          <w:sz w:val="24"/>
          <w:szCs w:val="24"/>
        </w:rPr>
        <w:t>amaranth</w:t>
      </w:r>
      <w:r w:rsidRPr="00454500">
        <w:rPr>
          <w:rFonts w:ascii="Times New Roman" w:hAnsi="Times New Roman"/>
          <w:sz w:val="24"/>
          <w:szCs w:val="24"/>
        </w:rPr>
        <w:t xml:space="preserve"> (</w:t>
      </w:r>
      <w:r w:rsidRPr="00454500">
        <w:rPr>
          <w:rFonts w:ascii="Times New Roman" w:hAnsi="Times New Roman"/>
          <w:i/>
          <w:iCs/>
          <w:sz w:val="24"/>
          <w:szCs w:val="24"/>
        </w:rPr>
        <w:t>Amaranthus</w:t>
      </w:r>
      <w:r w:rsidRPr="00454500">
        <w:rPr>
          <w:rFonts w:ascii="Times New Roman" w:hAnsi="Times New Roman"/>
          <w:sz w:val="24"/>
          <w:szCs w:val="24"/>
        </w:rPr>
        <w:t xml:space="preserve"> L.). </w:t>
      </w:r>
      <w:r w:rsidRPr="00454500">
        <w:rPr>
          <w:rFonts w:ascii="Times New Roman" w:hAnsi="Times New Roman"/>
          <w:i/>
          <w:sz w:val="24"/>
          <w:szCs w:val="24"/>
        </w:rPr>
        <w:t>AVRDC-</w:t>
      </w:r>
      <w:proofErr w:type="spellStart"/>
      <w:r w:rsidRPr="00454500">
        <w:rPr>
          <w:rFonts w:ascii="Times New Roman" w:hAnsi="Times New Roman"/>
          <w:i/>
          <w:sz w:val="24"/>
          <w:szCs w:val="24"/>
        </w:rPr>
        <w:t>WorldVegetableCenter</w:t>
      </w:r>
      <w:proofErr w:type="spellEnd"/>
    </w:p>
    <w:p w14:paraId="7FC80F9A" w14:textId="77777777" w:rsidR="001E1F10" w:rsidRPr="00454500" w:rsidRDefault="00C450D8" w:rsidP="00454500">
      <w:pPr>
        <w:spacing w:line="360" w:lineRule="auto"/>
        <w:ind w:left="360"/>
        <w:jc w:val="both"/>
        <w:rPr>
          <w:rFonts w:ascii="Times New Roman" w:hAnsi="Times New Roman"/>
          <w:color w:val="000000"/>
          <w:sz w:val="24"/>
          <w:szCs w:val="24"/>
        </w:rPr>
      </w:pPr>
      <w:r w:rsidRPr="00454500">
        <w:rPr>
          <w:rFonts w:ascii="Times New Roman" w:hAnsi="Times New Roman"/>
          <w:sz w:val="24"/>
          <w:szCs w:val="24"/>
        </w:rPr>
        <w:t xml:space="preserve">Asha. </w:t>
      </w:r>
      <w:proofErr w:type="gramStart"/>
      <w:r w:rsidRPr="00454500">
        <w:rPr>
          <w:rFonts w:ascii="Times New Roman" w:hAnsi="Times New Roman"/>
          <w:sz w:val="24"/>
          <w:szCs w:val="24"/>
        </w:rPr>
        <w:t>,</w:t>
      </w:r>
      <w:proofErr w:type="spellStart"/>
      <w:r w:rsidRPr="00454500">
        <w:rPr>
          <w:rFonts w:ascii="Times New Roman" w:hAnsi="Times New Roman"/>
          <w:sz w:val="24"/>
          <w:szCs w:val="24"/>
        </w:rPr>
        <w:t>R</w:t>
      </w:r>
      <w:proofErr w:type="gramEnd"/>
      <w:r w:rsidRPr="00454500">
        <w:rPr>
          <w:rFonts w:ascii="Times New Roman" w:hAnsi="Times New Roman"/>
          <w:sz w:val="24"/>
          <w:szCs w:val="24"/>
        </w:rPr>
        <w:t>.Rekha</w:t>
      </w:r>
      <w:proofErr w:type="spellEnd"/>
      <w:r w:rsidRPr="00454500">
        <w:rPr>
          <w:rFonts w:ascii="Times New Roman" w:hAnsi="Times New Roman"/>
          <w:sz w:val="24"/>
          <w:szCs w:val="24"/>
        </w:rPr>
        <w:t xml:space="preserve">, </w:t>
      </w:r>
      <w:proofErr w:type="spellStart"/>
      <w:r w:rsidRPr="00454500">
        <w:rPr>
          <w:rFonts w:ascii="Times New Roman" w:hAnsi="Times New Roman"/>
          <w:sz w:val="24"/>
          <w:szCs w:val="24"/>
        </w:rPr>
        <w:t>A.mohamed</w:t>
      </w:r>
      <w:proofErr w:type="spellEnd"/>
      <w:r w:rsidRPr="00454500">
        <w:rPr>
          <w:rFonts w:ascii="Times New Roman" w:hAnsi="Times New Roman"/>
          <w:sz w:val="24"/>
          <w:szCs w:val="24"/>
        </w:rPr>
        <w:t xml:space="preserve"> </w:t>
      </w:r>
      <w:proofErr w:type="spellStart"/>
      <w:r w:rsidRPr="00454500">
        <w:rPr>
          <w:rFonts w:ascii="Times New Roman" w:hAnsi="Times New Roman"/>
          <w:sz w:val="24"/>
          <w:szCs w:val="24"/>
        </w:rPr>
        <w:t>sadiq</w:t>
      </w:r>
      <w:proofErr w:type="spellEnd"/>
      <w:r w:rsidRPr="00454500">
        <w:rPr>
          <w:rFonts w:ascii="Times New Roman" w:hAnsi="Times New Roman"/>
          <w:sz w:val="24"/>
          <w:szCs w:val="24"/>
        </w:rPr>
        <w:t>.(2016) .Department of Biochemistry, D.K.M college for women (autonomous</w:t>
      </w:r>
      <w:r w:rsidRPr="00454500">
        <w:rPr>
          <w:rFonts w:ascii="Times New Roman" w:hAnsi="Times New Roman"/>
          <w:i/>
          <w:sz w:val="24"/>
          <w:szCs w:val="24"/>
        </w:rPr>
        <w:t xml:space="preserve">), </w:t>
      </w:r>
      <w:proofErr w:type="spellStart"/>
      <w:r w:rsidRPr="00454500">
        <w:rPr>
          <w:rFonts w:ascii="Times New Roman" w:hAnsi="Times New Roman"/>
          <w:i/>
          <w:sz w:val="24"/>
          <w:szCs w:val="24"/>
        </w:rPr>
        <w:t>sainathapuram,vellore,Vellore</w:t>
      </w:r>
      <w:proofErr w:type="spellEnd"/>
      <w:r w:rsidRPr="00454500">
        <w:rPr>
          <w:rFonts w:ascii="Times New Roman" w:hAnsi="Times New Roman"/>
          <w:i/>
          <w:sz w:val="24"/>
          <w:szCs w:val="24"/>
        </w:rPr>
        <w:t xml:space="preserve"> </w:t>
      </w:r>
      <w:proofErr w:type="spellStart"/>
      <w:r w:rsidRPr="00454500">
        <w:rPr>
          <w:rFonts w:ascii="Times New Roman" w:hAnsi="Times New Roman"/>
          <w:i/>
          <w:sz w:val="24"/>
          <w:szCs w:val="24"/>
        </w:rPr>
        <w:t>DT,Tamil</w:t>
      </w:r>
      <w:proofErr w:type="spellEnd"/>
      <w:r w:rsidRPr="00454500">
        <w:rPr>
          <w:rFonts w:ascii="Times New Roman" w:hAnsi="Times New Roman"/>
          <w:i/>
          <w:sz w:val="24"/>
          <w:szCs w:val="24"/>
        </w:rPr>
        <w:t xml:space="preserve"> Nadu.</w:t>
      </w:r>
    </w:p>
    <w:p w14:paraId="390B923D" w14:textId="77777777" w:rsidR="001E1F10" w:rsidRPr="00454500" w:rsidRDefault="00C450D8" w:rsidP="00454500">
      <w:pPr>
        <w:spacing w:line="360" w:lineRule="auto"/>
        <w:ind w:left="360"/>
        <w:jc w:val="both"/>
        <w:rPr>
          <w:rFonts w:ascii="Times New Roman" w:hAnsi="Times New Roman"/>
          <w:color w:val="000000"/>
          <w:sz w:val="24"/>
          <w:szCs w:val="24"/>
        </w:rPr>
      </w:pPr>
      <w:r w:rsidRPr="00454500">
        <w:rPr>
          <w:rFonts w:ascii="Times New Roman" w:hAnsi="Times New Roman"/>
          <w:sz w:val="24"/>
          <w:szCs w:val="24"/>
        </w:rPr>
        <w:t xml:space="preserve">Ashok Kumar BS, Lakshman K, </w:t>
      </w:r>
      <w:proofErr w:type="spellStart"/>
      <w:r w:rsidRPr="00454500">
        <w:rPr>
          <w:rFonts w:ascii="Times New Roman" w:hAnsi="Times New Roman"/>
          <w:sz w:val="24"/>
          <w:szCs w:val="24"/>
        </w:rPr>
        <w:t>Nandeesh</w:t>
      </w:r>
      <w:proofErr w:type="spellEnd"/>
      <w:r w:rsidRPr="00454500">
        <w:rPr>
          <w:rFonts w:ascii="Times New Roman" w:hAnsi="Times New Roman"/>
          <w:sz w:val="24"/>
          <w:szCs w:val="24"/>
        </w:rPr>
        <w:t xml:space="preserve"> R, Arun, Kumar PA, Manoj B, Kumar V and Shekar </w:t>
      </w:r>
      <w:proofErr w:type="gramStart"/>
      <w:r w:rsidRPr="00454500">
        <w:rPr>
          <w:rFonts w:ascii="Times New Roman" w:hAnsi="Times New Roman"/>
          <w:sz w:val="24"/>
          <w:szCs w:val="24"/>
        </w:rPr>
        <w:t>DS.(</w:t>
      </w:r>
      <w:proofErr w:type="gramEnd"/>
      <w:r w:rsidRPr="00454500">
        <w:rPr>
          <w:rFonts w:ascii="Times New Roman" w:hAnsi="Times New Roman"/>
          <w:sz w:val="24"/>
          <w:szCs w:val="24"/>
        </w:rPr>
        <w:t xml:space="preserve">2011). In vitro alpha-amylase inhibition and in vivo antioxidant potential of </w:t>
      </w:r>
      <w:r w:rsidRPr="00454500">
        <w:rPr>
          <w:rFonts w:ascii="Times New Roman" w:hAnsi="Times New Roman"/>
          <w:i/>
          <w:iCs/>
          <w:sz w:val="24"/>
          <w:szCs w:val="24"/>
        </w:rPr>
        <w:t xml:space="preserve">Amaranthus </w:t>
      </w:r>
      <w:proofErr w:type="gramStart"/>
      <w:r w:rsidRPr="00454500">
        <w:rPr>
          <w:rFonts w:ascii="Times New Roman" w:hAnsi="Times New Roman"/>
          <w:i/>
          <w:iCs/>
          <w:sz w:val="24"/>
          <w:szCs w:val="24"/>
        </w:rPr>
        <w:t xml:space="preserve">spinosus </w:t>
      </w:r>
      <w:r w:rsidRPr="00454500">
        <w:rPr>
          <w:rFonts w:ascii="Times New Roman" w:hAnsi="Times New Roman"/>
          <w:sz w:val="24"/>
          <w:szCs w:val="24"/>
        </w:rPr>
        <w:t xml:space="preserve"> in</w:t>
      </w:r>
      <w:proofErr w:type="gramEnd"/>
      <w:r w:rsidRPr="00454500">
        <w:rPr>
          <w:rFonts w:ascii="Times New Roman" w:hAnsi="Times New Roman"/>
          <w:sz w:val="24"/>
          <w:szCs w:val="24"/>
        </w:rPr>
        <w:t xml:space="preserve"> alloxan – induced oxidative stress in diabetic rats</w:t>
      </w:r>
      <w:r w:rsidRPr="00454500">
        <w:rPr>
          <w:rFonts w:ascii="Times New Roman" w:hAnsi="Times New Roman"/>
          <w:i/>
          <w:sz w:val="24"/>
          <w:szCs w:val="24"/>
        </w:rPr>
        <w:t>. Saudi J Biol Sci</w:t>
      </w:r>
      <w:r w:rsidRPr="00454500">
        <w:rPr>
          <w:rFonts w:ascii="Times New Roman" w:hAnsi="Times New Roman"/>
          <w:sz w:val="24"/>
          <w:szCs w:val="24"/>
        </w:rPr>
        <w:t>. 18:1: 1-5</w:t>
      </w:r>
    </w:p>
    <w:p w14:paraId="0BF5FB6A" w14:textId="77777777" w:rsidR="001E1F10" w:rsidRPr="00454500" w:rsidRDefault="00C450D8" w:rsidP="00454500">
      <w:pPr>
        <w:spacing w:line="360" w:lineRule="auto"/>
        <w:ind w:left="360"/>
        <w:jc w:val="both"/>
        <w:rPr>
          <w:rFonts w:ascii="Times New Roman" w:hAnsi="Times New Roman"/>
          <w:color w:val="000000"/>
          <w:sz w:val="24"/>
          <w:szCs w:val="24"/>
        </w:rPr>
      </w:pPr>
      <w:r w:rsidRPr="00454500">
        <w:rPr>
          <w:rFonts w:ascii="Times New Roman" w:hAnsi="Times New Roman"/>
          <w:sz w:val="24"/>
          <w:szCs w:val="24"/>
        </w:rPr>
        <w:t xml:space="preserve">Baral M, Chakraborty S and Chakraborty P. (2010). Evaluation of anthelmintic and anti-inflammatory activity of </w:t>
      </w:r>
      <w:r w:rsidRPr="00454500">
        <w:rPr>
          <w:rFonts w:ascii="Times New Roman" w:hAnsi="Times New Roman"/>
          <w:i/>
          <w:iCs/>
          <w:sz w:val="24"/>
          <w:szCs w:val="24"/>
        </w:rPr>
        <w:t xml:space="preserve">Amaranthus </w:t>
      </w:r>
      <w:proofErr w:type="gramStart"/>
      <w:r w:rsidRPr="00454500">
        <w:rPr>
          <w:rFonts w:ascii="Times New Roman" w:hAnsi="Times New Roman"/>
          <w:i/>
          <w:iCs/>
          <w:sz w:val="24"/>
          <w:szCs w:val="24"/>
        </w:rPr>
        <w:t>spinosus</w:t>
      </w:r>
      <w:r w:rsidRPr="00454500">
        <w:rPr>
          <w:rFonts w:ascii="Times New Roman" w:hAnsi="Times New Roman"/>
          <w:sz w:val="24"/>
          <w:szCs w:val="24"/>
        </w:rPr>
        <w:t xml:space="preserve">  Linn</w:t>
      </w:r>
      <w:proofErr w:type="gramEnd"/>
      <w:r w:rsidRPr="00454500">
        <w:rPr>
          <w:rFonts w:ascii="Times New Roman" w:hAnsi="Times New Roman"/>
          <w:sz w:val="24"/>
          <w:szCs w:val="24"/>
        </w:rPr>
        <w:t xml:space="preserve">. I J Curr Pharm Res. 2:4: 44-47. </w:t>
      </w:r>
    </w:p>
    <w:p w14:paraId="76BACF65" w14:textId="77777777" w:rsidR="001E1F10" w:rsidRPr="00454500" w:rsidRDefault="00C450D8" w:rsidP="00454500">
      <w:pPr>
        <w:spacing w:line="360" w:lineRule="auto"/>
        <w:ind w:left="360"/>
        <w:jc w:val="both"/>
        <w:rPr>
          <w:rFonts w:ascii="Times New Roman" w:hAnsi="Times New Roman"/>
          <w:color w:val="000000"/>
          <w:sz w:val="24"/>
          <w:szCs w:val="24"/>
        </w:rPr>
      </w:pPr>
      <w:proofErr w:type="spellStart"/>
      <w:r w:rsidRPr="00454500">
        <w:rPr>
          <w:rFonts w:ascii="Times New Roman" w:hAnsi="Times New Roman"/>
          <w:sz w:val="24"/>
          <w:szCs w:val="24"/>
        </w:rPr>
        <w:t>Barku</w:t>
      </w:r>
      <w:proofErr w:type="spellEnd"/>
      <w:r w:rsidRPr="00454500">
        <w:rPr>
          <w:rFonts w:ascii="Times New Roman" w:hAnsi="Times New Roman"/>
          <w:sz w:val="24"/>
          <w:szCs w:val="24"/>
        </w:rPr>
        <w:t xml:space="preserve"> VYA, Opoku-</w:t>
      </w:r>
      <w:proofErr w:type="spellStart"/>
      <w:r w:rsidRPr="00454500">
        <w:rPr>
          <w:rFonts w:ascii="Times New Roman" w:hAnsi="Times New Roman"/>
          <w:sz w:val="24"/>
          <w:szCs w:val="24"/>
        </w:rPr>
        <w:t>Boahen</w:t>
      </w:r>
      <w:proofErr w:type="spellEnd"/>
      <w:r w:rsidRPr="00454500">
        <w:rPr>
          <w:rFonts w:ascii="Times New Roman" w:hAnsi="Times New Roman"/>
          <w:sz w:val="24"/>
          <w:szCs w:val="24"/>
        </w:rPr>
        <w:t xml:space="preserve"> Y, Owusu-Ansah E and Mensah </w:t>
      </w:r>
      <w:proofErr w:type="gramStart"/>
      <w:r w:rsidRPr="00454500">
        <w:rPr>
          <w:rFonts w:ascii="Times New Roman" w:hAnsi="Times New Roman"/>
          <w:sz w:val="24"/>
          <w:szCs w:val="24"/>
        </w:rPr>
        <w:t>EF.(</w:t>
      </w:r>
      <w:proofErr w:type="gramEnd"/>
      <w:r w:rsidRPr="00454500">
        <w:rPr>
          <w:rFonts w:ascii="Times New Roman" w:hAnsi="Times New Roman"/>
          <w:sz w:val="24"/>
          <w:szCs w:val="24"/>
        </w:rPr>
        <w:t xml:space="preserve">2013). Antioxidant activity and the estimation of total phenolic and flavonoid contents of the root extract of </w:t>
      </w:r>
      <w:r w:rsidRPr="00454500">
        <w:rPr>
          <w:rFonts w:ascii="Times New Roman" w:hAnsi="Times New Roman"/>
          <w:i/>
          <w:iCs/>
          <w:sz w:val="24"/>
          <w:szCs w:val="24"/>
        </w:rPr>
        <w:t xml:space="preserve">Amaranthus </w:t>
      </w:r>
      <w:proofErr w:type="gramStart"/>
      <w:r w:rsidRPr="00454500">
        <w:rPr>
          <w:rFonts w:ascii="Times New Roman" w:hAnsi="Times New Roman"/>
          <w:i/>
          <w:iCs/>
          <w:sz w:val="24"/>
          <w:szCs w:val="24"/>
        </w:rPr>
        <w:t xml:space="preserve">spinosus </w:t>
      </w:r>
      <w:r w:rsidRPr="00454500">
        <w:rPr>
          <w:rFonts w:ascii="Times New Roman" w:hAnsi="Times New Roman"/>
          <w:sz w:val="24"/>
          <w:szCs w:val="24"/>
        </w:rPr>
        <w:t>.</w:t>
      </w:r>
      <w:proofErr w:type="gramEnd"/>
      <w:r w:rsidRPr="00454500">
        <w:rPr>
          <w:rFonts w:ascii="Times New Roman" w:hAnsi="Times New Roman"/>
          <w:sz w:val="24"/>
          <w:szCs w:val="24"/>
        </w:rPr>
        <w:t xml:space="preserve"> </w:t>
      </w:r>
      <w:r w:rsidRPr="00454500">
        <w:rPr>
          <w:rFonts w:ascii="Times New Roman" w:hAnsi="Times New Roman"/>
          <w:i/>
          <w:sz w:val="24"/>
          <w:szCs w:val="24"/>
        </w:rPr>
        <w:t>Asian J Plant Sci Res</w:t>
      </w:r>
      <w:r w:rsidRPr="00454500">
        <w:rPr>
          <w:rFonts w:ascii="Times New Roman" w:hAnsi="Times New Roman"/>
          <w:sz w:val="24"/>
          <w:szCs w:val="24"/>
        </w:rPr>
        <w:t>. 3:1:69-74</w:t>
      </w:r>
    </w:p>
    <w:p w14:paraId="77B3573D" w14:textId="77777777" w:rsidR="001E1F10" w:rsidRDefault="001E1F10" w:rsidP="00454500">
      <w:pPr>
        <w:spacing w:line="360" w:lineRule="auto"/>
        <w:jc w:val="both"/>
        <w:rPr>
          <w:rFonts w:ascii="Times New Roman" w:hAnsi="Times New Roman"/>
          <w:color w:val="000000"/>
          <w:sz w:val="24"/>
          <w:szCs w:val="24"/>
        </w:rPr>
      </w:pPr>
    </w:p>
    <w:p w14:paraId="3626C19C" w14:textId="75B996A2" w:rsidR="001E1F10" w:rsidRPr="00454500" w:rsidRDefault="00C450D8" w:rsidP="00454500">
      <w:pPr>
        <w:spacing w:line="360" w:lineRule="auto"/>
        <w:ind w:left="360"/>
        <w:jc w:val="both"/>
        <w:rPr>
          <w:rFonts w:ascii="Times New Roman" w:hAnsi="Times New Roman"/>
          <w:color w:val="000000"/>
          <w:sz w:val="24"/>
          <w:szCs w:val="24"/>
        </w:rPr>
      </w:pPr>
      <w:r w:rsidRPr="00454500">
        <w:rPr>
          <w:rFonts w:ascii="Times New Roman" w:hAnsi="Times New Roman"/>
          <w:color w:val="000000"/>
          <w:sz w:val="24"/>
          <w:szCs w:val="24"/>
        </w:rPr>
        <w:t>Barrett, J. (2008). FCS Soil Science L3. FET college series. Pearson Education South Africa. p. 70. ISBN 978-1-77025-114-4.</w:t>
      </w:r>
    </w:p>
    <w:p w14:paraId="07DE60A8" w14:textId="77777777" w:rsidR="001E1F10" w:rsidRPr="00454500" w:rsidRDefault="00C450D8" w:rsidP="00454500">
      <w:pPr>
        <w:spacing w:line="360" w:lineRule="auto"/>
        <w:ind w:left="360"/>
        <w:jc w:val="both"/>
        <w:rPr>
          <w:rFonts w:ascii="Times New Roman" w:hAnsi="Times New Roman"/>
          <w:color w:val="000000"/>
          <w:sz w:val="24"/>
          <w:szCs w:val="24"/>
        </w:rPr>
      </w:pPr>
      <w:r w:rsidRPr="00454500">
        <w:rPr>
          <w:rFonts w:ascii="Times New Roman" w:hAnsi="Times New Roman"/>
          <w:sz w:val="24"/>
          <w:szCs w:val="24"/>
        </w:rPr>
        <w:t xml:space="preserve">Bello, A. (2017). </w:t>
      </w:r>
      <w:proofErr w:type="spellStart"/>
      <w:r w:rsidRPr="00454500">
        <w:rPr>
          <w:rFonts w:ascii="Times New Roman" w:hAnsi="Times New Roman"/>
          <w:sz w:val="24"/>
          <w:szCs w:val="24"/>
        </w:rPr>
        <w:t>Influnce</w:t>
      </w:r>
      <w:proofErr w:type="spellEnd"/>
      <w:r w:rsidRPr="00454500">
        <w:rPr>
          <w:rFonts w:ascii="Times New Roman" w:hAnsi="Times New Roman"/>
          <w:sz w:val="24"/>
          <w:szCs w:val="24"/>
        </w:rPr>
        <w:t xml:space="preserve"> of </w:t>
      </w:r>
      <w:proofErr w:type="spellStart"/>
      <w:r w:rsidRPr="00454500">
        <w:rPr>
          <w:rFonts w:ascii="Times New Roman" w:hAnsi="Times New Roman"/>
          <w:sz w:val="24"/>
          <w:szCs w:val="24"/>
        </w:rPr>
        <w:t>valvet</w:t>
      </w:r>
      <w:proofErr w:type="spellEnd"/>
      <w:r w:rsidRPr="00454500">
        <w:rPr>
          <w:rFonts w:ascii="Times New Roman" w:hAnsi="Times New Roman"/>
          <w:sz w:val="24"/>
          <w:szCs w:val="24"/>
        </w:rPr>
        <w:t xml:space="preserve"> beans Fallow and compost Amendments on Amaranths </w:t>
      </w:r>
      <w:proofErr w:type="gramStart"/>
      <w:r w:rsidRPr="00454500">
        <w:rPr>
          <w:rFonts w:ascii="Times New Roman" w:hAnsi="Times New Roman"/>
          <w:sz w:val="24"/>
          <w:szCs w:val="24"/>
        </w:rPr>
        <w:t>(</w:t>
      </w:r>
      <w:r w:rsidRPr="00454500">
        <w:rPr>
          <w:rFonts w:ascii="Times New Roman" w:hAnsi="Times New Roman"/>
          <w:i/>
          <w:iCs/>
          <w:sz w:val="24"/>
          <w:szCs w:val="24"/>
        </w:rPr>
        <w:t xml:space="preserve"> Amaranthus</w:t>
      </w:r>
      <w:proofErr w:type="gramEnd"/>
      <w:r w:rsidRPr="00454500">
        <w:rPr>
          <w:rFonts w:ascii="Times New Roman" w:hAnsi="Times New Roman"/>
          <w:i/>
          <w:iCs/>
          <w:sz w:val="24"/>
          <w:szCs w:val="24"/>
        </w:rPr>
        <w:t xml:space="preserve"> caudatus</w:t>
      </w:r>
      <w:r w:rsidRPr="00454500">
        <w:rPr>
          <w:rFonts w:ascii="Times New Roman" w:hAnsi="Times New Roman"/>
          <w:i/>
          <w:sz w:val="24"/>
          <w:szCs w:val="24"/>
        </w:rPr>
        <w:t>) YIELD AND SOIL properties in an Organic Cropping Systems</w:t>
      </w:r>
    </w:p>
    <w:p w14:paraId="792EBE7B" w14:textId="77777777" w:rsidR="001E1F10" w:rsidRPr="00454500" w:rsidRDefault="00C450D8" w:rsidP="00454500">
      <w:pPr>
        <w:spacing w:line="360" w:lineRule="auto"/>
        <w:ind w:left="360"/>
        <w:jc w:val="both"/>
        <w:rPr>
          <w:rFonts w:ascii="Times New Roman" w:hAnsi="Times New Roman"/>
          <w:color w:val="000000"/>
          <w:sz w:val="24"/>
          <w:szCs w:val="24"/>
        </w:rPr>
      </w:pPr>
      <w:r w:rsidRPr="00454500">
        <w:rPr>
          <w:rFonts w:ascii="Times New Roman" w:hAnsi="Times New Roman"/>
          <w:i/>
          <w:color w:val="000000"/>
          <w:sz w:val="24"/>
          <w:szCs w:val="24"/>
        </w:rPr>
        <w:lastRenderedPageBreak/>
        <w:t xml:space="preserve">Corradini, E., de Moura, M.R. and </w:t>
      </w:r>
      <w:proofErr w:type="spellStart"/>
      <w:r w:rsidRPr="00454500">
        <w:rPr>
          <w:rFonts w:ascii="Times New Roman" w:hAnsi="Times New Roman"/>
          <w:i/>
          <w:color w:val="000000"/>
          <w:sz w:val="24"/>
          <w:szCs w:val="24"/>
        </w:rPr>
        <w:t>Mattoso</w:t>
      </w:r>
      <w:proofErr w:type="spellEnd"/>
      <w:r w:rsidRPr="00454500">
        <w:rPr>
          <w:rFonts w:ascii="Times New Roman" w:hAnsi="Times New Roman"/>
          <w:i/>
          <w:color w:val="000000"/>
          <w:sz w:val="24"/>
          <w:szCs w:val="24"/>
        </w:rPr>
        <w:t xml:space="preserve">, L.H.C. (2010). A preliminary study of the incorporation of N.P.K. fertilizer into chitosan </w:t>
      </w:r>
      <w:proofErr w:type="spellStart"/>
      <w:r w:rsidRPr="00454500">
        <w:rPr>
          <w:rFonts w:ascii="Times New Roman" w:hAnsi="Times New Roman"/>
          <w:i/>
          <w:color w:val="000000"/>
          <w:sz w:val="24"/>
          <w:szCs w:val="24"/>
        </w:rPr>
        <w:t>nonoparticles</w:t>
      </w:r>
      <w:proofErr w:type="spellEnd"/>
      <w:r w:rsidRPr="00454500">
        <w:rPr>
          <w:rFonts w:ascii="Times New Roman" w:hAnsi="Times New Roman"/>
          <w:i/>
          <w:color w:val="000000"/>
          <w:sz w:val="24"/>
          <w:szCs w:val="24"/>
        </w:rPr>
        <w:t>. Express polymer letters. 4(8): 509-515.</w:t>
      </w:r>
    </w:p>
    <w:p w14:paraId="114E7065" w14:textId="77777777" w:rsidR="001E1F10" w:rsidRPr="00454500" w:rsidRDefault="00C450D8" w:rsidP="00454500">
      <w:pPr>
        <w:spacing w:line="240" w:lineRule="auto"/>
        <w:ind w:left="360"/>
        <w:jc w:val="both"/>
        <w:rPr>
          <w:rFonts w:ascii="Times New Roman" w:hAnsi="Times New Roman"/>
          <w:color w:val="000000"/>
          <w:sz w:val="24"/>
          <w:szCs w:val="24"/>
        </w:rPr>
      </w:pPr>
      <w:r w:rsidRPr="00454500">
        <w:rPr>
          <w:rFonts w:ascii="Times New Roman" w:eastAsia="Calibri" w:hAnsi="Times New Roman"/>
          <w:sz w:val="24"/>
          <w:szCs w:val="24"/>
          <w:lang w:eastAsia="en-US"/>
        </w:rPr>
        <w:t>Deborah L. Martin; Grace Gershuny, eds. (1992). The Rodale Book of Composting: Easy Methods for Every Gardener (revised ed.). Rodale. p. 126. ISBN 9780878579914.</w:t>
      </w:r>
    </w:p>
    <w:p w14:paraId="093A81FA" w14:textId="77777777" w:rsidR="001E1F10" w:rsidRPr="00454500" w:rsidRDefault="00C450D8" w:rsidP="00454500">
      <w:pPr>
        <w:spacing w:line="360" w:lineRule="auto"/>
        <w:ind w:left="360"/>
        <w:jc w:val="both"/>
        <w:rPr>
          <w:rFonts w:ascii="Times New Roman" w:hAnsi="Times New Roman"/>
          <w:color w:val="000000"/>
          <w:sz w:val="24"/>
          <w:szCs w:val="24"/>
        </w:rPr>
      </w:pPr>
      <w:r w:rsidRPr="00454500">
        <w:rPr>
          <w:rFonts w:ascii="Times New Roman" w:hAnsi="Times New Roman"/>
          <w:sz w:val="24"/>
          <w:szCs w:val="24"/>
        </w:rPr>
        <w:t xml:space="preserve">Dini, I., Tenore, G.C. and Dini, A. (2005). Nutritional and antinutritional composition of </w:t>
      </w:r>
      <w:proofErr w:type="spellStart"/>
      <w:r w:rsidRPr="00454500">
        <w:rPr>
          <w:rFonts w:ascii="Times New Roman" w:hAnsi="Times New Roman"/>
          <w:sz w:val="24"/>
          <w:szCs w:val="24"/>
        </w:rPr>
        <w:t>Kancolla</w:t>
      </w:r>
      <w:proofErr w:type="spellEnd"/>
      <w:r w:rsidRPr="00454500">
        <w:rPr>
          <w:rFonts w:ascii="Times New Roman" w:hAnsi="Times New Roman"/>
          <w:sz w:val="24"/>
          <w:szCs w:val="24"/>
        </w:rPr>
        <w:t xml:space="preserve"> seeds: an interesting and underexploited </w:t>
      </w:r>
      <w:proofErr w:type="spellStart"/>
      <w:r w:rsidRPr="00454500">
        <w:rPr>
          <w:rFonts w:ascii="Times New Roman" w:hAnsi="Times New Roman"/>
          <w:sz w:val="24"/>
          <w:szCs w:val="24"/>
        </w:rPr>
        <w:t>andine</w:t>
      </w:r>
      <w:proofErr w:type="spellEnd"/>
      <w:r w:rsidRPr="00454500">
        <w:rPr>
          <w:rFonts w:ascii="Times New Roman" w:hAnsi="Times New Roman"/>
          <w:sz w:val="24"/>
          <w:szCs w:val="24"/>
        </w:rPr>
        <w:t xml:space="preserve"> food plant. Food Chemistry, 92(1): 125-132.</w:t>
      </w:r>
    </w:p>
    <w:p w14:paraId="2498F88A" w14:textId="77777777" w:rsidR="001E1F10" w:rsidRPr="00454500" w:rsidRDefault="00C450D8" w:rsidP="00454500">
      <w:pPr>
        <w:spacing w:line="360" w:lineRule="auto"/>
        <w:ind w:left="360"/>
        <w:jc w:val="both"/>
        <w:rPr>
          <w:rFonts w:ascii="Times New Roman" w:hAnsi="Times New Roman"/>
          <w:color w:val="000000"/>
          <w:sz w:val="24"/>
          <w:szCs w:val="24"/>
        </w:rPr>
      </w:pPr>
      <w:proofErr w:type="spellStart"/>
      <w:r w:rsidRPr="00454500">
        <w:rPr>
          <w:rFonts w:ascii="Times New Roman" w:hAnsi="Times New Roman"/>
          <w:color w:val="000000"/>
          <w:sz w:val="24"/>
          <w:szCs w:val="24"/>
        </w:rPr>
        <w:t>Elbehri</w:t>
      </w:r>
      <w:proofErr w:type="spellEnd"/>
      <w:r w:rsidRPr="00454500">
        <w:rPr>
          <w:rFonts w:ascii="Times New Roman" w:hAnsi="Times New Roman"/>
          <w:color w:val="000000"/>
          <w:sz w:val="24"/>
          <w:szCs w:val="24"/>
        </w:rPr>
        <w:t xml:space="preserve">, A., Putnam, D.H. and Schmitt, M. (1993). Nitrogen fertilizer and cultivar effects on yield and nitrogen-use efficiency in grain amaranth. Agronomy Journal. 85:120-128. </w:t>
      </w:r>
    </w:p>
    <w:p w14:paraId="1B8379C3" w14:textId="77777777" w:rsidR="001E1F10" w:rsidRPr="00454500" w:rsidRDefault="00C450D8" w:rsidP="00454500">
      <w:pPr>
        <w:spacing w:line="360" w:lineRule="auto"/>
        <w:ind w:left="360"/>
        <w:jc w:val="both"/>
        <w:rPr>
          <w:rFonts w:ascii="Times New Roman" w:hAnsi="Times New Roman"/>
          <w:color w:val="000000"/>
          <w:sz w:val="24"/>
          <w:szCs w:val="24"/>
        </w:rPr>
      </w:pPr>
      <w:r w:rsidRPr="00454500">
        <w:rPr>
          <w:rFonts w:ascii="Times New Roman" w:hAnsi="Times New Roman"/>
          <w:sz w:val="24"/>
          <w:szCs w:val="24"/>
        </w:rPr>
        <w:t xml:space="preserve">Food and Agriculture Organization, International Fund for Agricultural Development, </w:t>
      </w:r>
      <w:proofErr w:type="gramStart"/>
      <w:r w:rsidRPr="00454500">
        <w:rPr>
          <w:rFonts w:ascii="Times New Roman" w:hAnsi="Times New Roman"/>
          <w:sz w:val="24"/>
          <w:szCs w:val="24"/>
        </w:rPr>
        <w:t>World  Food</w:t>
      </w:r>
      <w:proofErr w:type="gramEnd"/>
      <w:r w:rsidRPr="00454500">
        <w:rPr>
          <w:rFonts w:ascii="Times New Roman" w:hAnsi="Times New Roman"/>
          <w:sz w:val="24"/>
          <w:szCs w:val="24"/>
        </w:rPr>
        <w:t xml:space="preserve"> Program. 2015. ―The State of Food Insecurity in the World 2015. Strengthening </w:t>
      </w:r>
      <w:proofErr w:type="gramStart"/>
      <w:r w:rsidRPr="00454500">
        <w:rPr>
          <w:rFonts w:ascii="Times New Roman" w:hAnsi="Times New Roman"/>
          <w:sz w:val="24"/>
          <w:szCs w:val="24"/>
        </w:rPr>
        <w:t>the  enabling</w:t>
      </w:r>
      <w:proofErr w:type="gramEnd"/>
      <w:r w:rsidRPr="00454500">
        <w:rPr>
          <w:rFonts w:ascii="Times New Roman" w:hAnsi="Times New Roman"/>
          <w:sz w:val="24"/>
          <w:szCs w:val="24"/>
        </w:rPr>
        <w:t xml:space="preserve"> environment for food security and nutrition.‖ FAO</w:t>
      </w:r>
    </w:p>
    <w:p w14:paraId="1DE2E716" w14:textId="77777777" w:rsidR="001E1F10" w:rsidRPr="00454500" w:rsidRDefault="00C450D8" w:rsidP="00454500">
      <w:pPr>
        <w:spacing w:line="360" w:lineRule="auto"/>
        <w:ind w:left="360"/>
        <w:jc w:val="both"/>
        <w:rPr>
          <w:rFonts w:ascii="Times New Roman" w:hAnsi="Times New Roman"/>
          <w:color w:val="000000"/>
          <w:sz w:val="24"/>
          <w:szCs w:val="24"/>
        </w:rPr>
      </w:pPr>
      <w:r w:rsidRPr="00454500">
        <w:rPr>
          <w:rFonts w:ascii="Times New Roman" w:hAnsi="Times New Roman"/>
          <w:color w:val="000000"/>
          <w:sz w:val="24"/>
          <w:szCs w:val="24"/>
        </w:rPr>
        <w:t>Foreman, Patricia; Long, Cheryl (April–May 2013). "Poultry in the Garden: Eggs, Meat, Poultry dropping Fertilizer and More". Mother Earth News. Retrieved February 18, 2015. "Cow dung – an energy". denmark.dk. Retrieved 14 February 2015.</w:t>
      </w:r>
    </w:p>
    <w:p w14:paraId="24C80824" w14:textId="77777777" w:rsidR="001E1F10" w:rsidRPr="00454500" w:rsidRDefault="00C450D8" w:rsidP="00454500">
      <w:pPr>
        <w:spacing w:line="360" w:lineRule="auto"/>
        <w:ind w:left="360"/>
        <w:jc w:val="both"/>
        <w:rPr>
          <w:rFonts w:ascii="Times New Roman" w:hAnsi="Times New Roman"/>
          <w:color w:val="000000"/>
          <w:sz w:val="24"/>
          <w:szCs w:val="24"/>
        </w:rPr>
      </w:pPr>
      <w:r w:rsidRPr="00454500">
        <w:rPr>
          <w:rFonts w:ascii="Times New Roman" w:hAnsi="Times New Roman"/>
          <w:color w:val="000000"/>
          <w:sz w:val="24"/>
          <w:szCs w:val="24"/>
        </w:rPr>
        <w:t xml:space="preserve">Garg AK, and Mudgal V (2007). Organic and mineral composition of </w:t>
      </w:r>
      <w:proofErr w:type="spellStart"/>
      <w:r w:rsidRPr="00454500">
        <w:rPr>
          <w:rFonts w:ascii="Times New Roman" w:hAnsi="Times New Roman"/>
          <w:color w:val="000000"/>
          <w:sz w:val="24"/>
          <w:szCs w:val="24"/>
        </w:rPr>
        <w:t>Gomeya</w:t>
      </w:r>
      <w:proofErr w:type="spellEnd"/>
      <w:r w:rsidRPr="00454500">
        <w:rPr>
          <w:rFonts w:ascii="Times New Roman" w:hAnsi="Times New Roman"/>
          <w:color w:val="000000"/>
          <w:sz w:val="24"/>
          <w:szCs w:val="24"/>
        </w:rPr>
        <w:t xml:space="preserve"> (cow dung) from Desi and crossbred cows—a comparative study. Int J Cow Sci 3:1–2.</w:t>
      </w:r>
    </w:p>
    <w:p w14:paraId="28ED1C0E" w14:textId="60E70616" w:rsidR="001E1F10" w:rsidRPr="00454500" w:rsidRDefault="00C450D8" w:rsidP="00454500">
      <w:pPr>
        <w:spacing w:line="360" w:lineRule="auto"/>
        <w:ind w:left="360"/>
        <w:jc w:val="both"/>
        <w:rPr>
          <w:rFonts w:ascii="Times New Roman" w:hAnsi="Times New Roman"/>
          <w:i/>
          <w:sz w:val="24"/>
          <w:szCs w:val="24"/>
        </w:rPr>
      </w:pPr>
      <w:r w:rsidRPr="00454500">
        <w:rPr>
          <w:rFonts w:ascii="Times New Roman" w:hAnsi="Times New Roman"/>
          <w:sz w:val="24"/>
          <w:szCs w:val="24"/>
        </w:rPr>
        <w:t>Gigliola C. &amp; Vera, A. (2012). Amaranthus: a crop to discover</w:t>
      </w:r>
      <w:r w:rsidRPr="00454500">
        <w:rPr>
          <w:rFonts w:ascii="Times New Roman" w:hAnsi="Times New Roman"/>
          <w:i/>
          <w:sz w:val="24"/>
          <w:szCs w:val="24"/>
        </w:rPr>
        <w:t xml:space="preserve">. Forum ware </w:t>
      </w:r>
      <w:proofErr w:type="spellStart"/>
      <w:proofErr w:type="gramStart"/>
      <w:r w:rsidRPr="00454500">
        <w:rPr>
          <w:rFonts w:ascii="Times New Roman" w:hAnsi="Times New Roman"/>
          <w:i/>
          <w:sz w:val="24"/>
          <w:szCs w:val="24"/>
        </w:rPr>
        <w:t>international.Retrieved</w:t>
      </w:r>
      <w:proofErr w:type="spellEnd"/>
      <w:proofErr w:type="gramEnd"/>
    </w:p>
    <w:p w14:paraId="2B5A09CC" w14:textId="77777777" w:rsidR="001E1F10" w:rsidRPr="00454500" w:rsidRDefault="00C450D8" w:rsidP="00454500">
      <w:pPr>
        <w:spacing w:line="360" w:lineRule="auto"/>
        <w:ind w:left="360"/>
        <w:jc w:val="both"/>
        <w:rPr>
          <w:rFonts w:ascii="Times New Roman" w:hAnsi="Times New Roman"/>
          <w:color w:val="000000"/>
          <w:sz w:val="24"/>
          <w:szCs w:val="24"/>
        </w:rPr>
      </w:pPr>
      <w:proofErr w:type="spellStart"/>
      <w:r w:rsidRPr="00454500">
        <w:rPr>
          <w:rFonts w:ascii="Times New Roman" w:hAnsi="Times New Roman"/>
          <w:sz w:val="24"/>
          <w:szCs w:val="24"/>
        </w:rPr>
        <w:t>Grubben</w:t>
      </w:r>
      <w:proofErr w:type="spellEnd"/>
      <w:r w:rsidRPr="00454500">
        <w:rPr>
          <w:rFonts w:ascii="Times New Roman" w:hAnsi="Times New Roman"/>
          <w:sz w:val="24"/>
          <w:szCs w:val="24"/>
        </w:rPr>
        <w:t xml:space="preserve">, G. J. H., and Denton, O. A. (2004). Plant resource of Tropical Africa and vegetables. </w:t>
      </w:r>
      <w:proofErr w:type="spellStart"/>
      <w:r w:rsidRPr="00454500">
        <w:rPr>
          <w:rFonts w:ascii="Times New Roman" w:hAnsi="Times New Roman"/>
          <w:i/>
          <w:sz w:val="24"/>
          <w:szCs w:val="24"/>
        </w:rPr>
        <w:t>Backlmys</w:t>
      </w:r>
      <w:proofErr w:type="spellEnd"/>
      <w:r w:rsidRPr="00454500">
        <w:rPr>
          <w:rFonts w:ascii="Times New Roman" w:hAnsi="Times New Roman"/>
          <w:i/>
          <w:sz w:val="24"/>
          <w:szCs w:val="24"/>
        </w:rPr>
        <w:t xml:space="preserve"> Publishers, Leiden.</w:t>
      </w:r>
    </w:p>
    <w:p w14:paraId="3836A03D" w14:textId="77777777" w:rsidR="001E1F10" w:rsidRPr="00454500" w:rsidRDefault="00C450D8" w:rsidP="00454500">
      <w:pPr>
        <w:spacing w:line="360" w:lineRule="auto"/>
        <w:ind w:left="360"/>
        <w:jc w:val="both"/>
        <w:rPr>
          <w:rFonts w:ascii="Times New Roman" w:hAnsi="Times New Roman"/>
          <w:color w:val="000000"/>
          <w:sz w:val="24"/>
          <w:szCs w:val="24"/>
        </w:rPr>
      </w:pPr>
      <w:r w:rsidRPr="00454500">
        <w:rPr>
          <w:rFonts w:ascii="Times New Roman" w:hAnsi="Times New Roman"/>
          <w:sz w:val="24"/>
          <w:szCs w:val="24"/>
        </w:rPr>
        <w:t xml:space="preserve">Haruna, Y. R., Abdullahi, R., Yusuf, A., &amp; Ibrahim, A. (2018). Effects of Varying Forms of Cassia </w:t>
      </w:r>
      <w:proofErr w:type="spellStart"/>
      <w:r w:rsidRPr="00454500">
        <w:rPr>
          <w:rFonts w:ascii="Times New Roman" w:hAnsi="Times New Roman"/>
          <w:sz w:val="24"/>
          <w:szCs w:val="24"/>
        </w:rPr>
        <w:t>tora</w:t>
      </w:r>
      <w:proofErr w:type="spellEnd"/>
      <w:r w:rsidRPr="00454500">
        <w:rPr>
          <w:rFonts w:ascii="Times New Roman" w:hAnsi="Times New Roman"/>
          <w:sz w:val="24"/>
          <w:szCs w:val="24"/>
        </w:rPr>
        <w:t xml:space="preserve"> on the Growth Performance of Sorghum in Northern Sudan Savanna. International Journal of Scientific </w:t>
      </w:r>
      <w:r w:rsidRPr="00454500">
        <w:rPr>
          <w:rFonts w:ascii="Times New Roman" w:hAnsi="Times New Roman"/>
          <w:i/>
          <w:sz w:val="24"/>
          <w:szCs w:val="24"/>
        </w:rPr>
        <w:t>Research in Science, Engineering and Technology</w:t>
      </w:r>
      <w:r w:rsidRPr="00454500">
        <w:rPr>
          <w:rFonts w:ascii="Times New Roman" w:hAnsi="Times New Roman"/>
          <w:sz w:val="24"/>
          <w:szCs w:val="24"/>
        </w:rPr>
        <w:t>, 4(4): 475-479.</w:t>
      </w:r>
    </w:p>
    <w:p w14:paraId="22AE28CA" w14:textId="77777777" w:rsidR="001E1F10" w:rsidRPr="00454500" w:rsidRDefault="00C450D8" w:rsidP="00454500">
      <w:pPr>
        <w:spacing w:line="360" w:lineRule="auto"/>
        <w:ind w:left="360"/>
        <w:jc w:val="both"/>
        <w:rPr>
          <w:rFonts w:ascii="Times New Roman" w:hAnsi="Times New Roman"/>
          <w:sz w:val="24"/>
          <w:szCs w:val="24"/>
        </w:rPr>
      </w:pPr>
      <w:r w:rsidRPr="00454500">
        <w:rPr>
          <w:rFonts w:ascii="Times New Roman" w:hAnsi="Times New Roman"/>
          <w:sz w:val="24"/>
          <w:szCs w:val="24"/>
        </w:rPr>
        <w:t xml:space="preserve">Haruna, Y. R., </w:t>
      </w:r>
      <w:proofErr w:type="spellStart"/>
      <w:r w:rsidRPr="00454500">
        <w:rPr>
          <w:rFonts w:ascii="Times New Roman" w:hAnsi="Times New Roman"/>
          <w:sz w:val="24"/>
          <w:szCs w:val="24"/>
        </w:rPr>
        <w:t>Adzemi</w:t>
      </w:r>
      <w:proofErr w:type="spellEnd"/>
      <w:r w:rsidRPr="00454500">
        <w:rPr>
          <w:rFonts w:ascii="Times New Roman" w:hAnsi="Times New Roman"/>
          <w:sz w:val="24"/>
          <w:szCs w:val="24"/>
        </w:rPr>
        <w:t xml:space="preserve">, M. A., &amp; Wan </w:t>
      </w:r>
      <w:proofErr w:type="spellStart"/>
      <w:r w:rsidRPr="00454500">
        <w:rPr>
          <w:rFonts w:ascii="Times New Roman" w:hAnsi="Times New Roman"/>
          <w:sz w:val="24"/>
          <w:szCs w:val="24"/>
        </w:rPr>
        <w:t>Zaliha</w:t>
      </w:r>
      <w:proofErr w:type="spellEnd"/>
      <w:r w:rsidRPr="00454500">
        <w:rPr>
          <w:rFonts w:ascii="Times New Roman" w:hAnsi="Times New Roman"/>
          <w:sz w:val="24"/>
          <w:szCs w:val="24"/>
        </w:rPr>
        <w:t>, W. S. (2019). Influence of Poultry Manure Rates and Arbuscular Mycorrhizal fungi inoculation on Nutrients Uptake by Sweet Corn (</w:t>
      </w:r>
      <w:proofErr w:type="spellStart"/>
      <w:r w:rsidRPr="00454500">
        <w:rPr>
          <w:rFonts w:ascii="Times New Roman" w:hAnsi="Times New Roman"/>
          <w:sz w:val="24"/>
          <w:szCs w:val="24"/>
        </w:rPr>
        <w:t>Zeamays</w:t>
      </w:r>
      <w:proofErr w:type="spellEnd"/>
      <w:r w:rsidRPr="00454500">
        <w:rPr>
          <w:rFonts w:ascii="Times New Roman" w:hAnsi="Times New Roman"/>
          <w:sz w:val="24"/>
          <w:szCs w:val="24"/>
        </w:rPr>
        <w:t xml:space="preserve"> </w:t>
      </w:r>
      <w:proofErr w:type="spellStart"/>
      <w:r w:rsidRPr="00454500">
        <w:rPr>
          <w:rFonts w:ascii="Times New Roman" w:hAnsi="Times New Roman"/>
          <w:sz w:val="24"/>
          <w:szCs w:val="24"/>
        </w:rPr>
        <w:t>saccharata</w:t>
      </w:r>
      <w:proofErr w:type="spellEnd"/>
      <w:r w:rsidRPr="00454500">
        <w:rPr>
          <w:rFonts w:ascii="Times New Roman" w:hAnsi="Times New Roman"/>
          <w:sz w:val="24"/>
          <w:szCs w:val="24"/>
        </w:rPr>
        <w:t xml:space="preserve">) Grown on </w:t>
      </w:r>
      <w:proofErr w:type="spellStart"/>
      <w:r w:rsidRPr="00454500">
        <w:rPr>
          <w:rFonts w:ascii="Times New Roman" w:hAnsi="Times New Roman"/>
          <w:sz w:val="24"/>
          <w:szCs w:val="24"/>
        </w:rPr>
        <w:t>Ultisol</w:t>
      </w:r>
      <w:proofErr w:type="spellEnd"/>
      <w:r w:rsidRPr="00454500">
        <w:rPr>
          <w:rFonts w:ascii="Times New Roman" w:hAnsi="Times New Roman"/>
          <w:sz w:val="24"/>
          <w:szCs w:val="24"/>
        </w:rPr>
        <w:t xml:space="preserve"> Soils: Paper Presented at the Soil Science conference of Malaysia 16th-18th April 2019.</w:t>
      </w:r>
    </w:p>
    <w:p w14:paraId="0E5FA50D" w14:textId="77777777" w:rsidR="001E1F10" w:rsidRPr="00454500" w:rsidRDefault="00C450D8" w:rsidP="00454500">
      <w:pPr>
        <w:spacing w:line="360" w:lineRule="auto"/>
        <w:ind w:left="360"/>
        <w:jc w:val="both"/>
        <w:rPr>
          <w:rFonts w:ascii="Times New Roman" w:hAnsi="Times New Roman"/>
          <w:color w:val="000000"/>
          <w:sz w:val="24"/>
          <w:szCs w:val="24"/>
        </w:rPr>
      </w:pPr>
      <w:proofErr w:type="spellStart"/>
      <w:r w:rsidRPr="00454500">
        <w:rPr>
          <w:rFonts w:ascii="Times New Roman" w:hAnsi="Times New Roman"/>
          <w:sz w:val="24"/>
          <w:szCs w:val="24"/>
        </w:rPr>
        <w:lastRenderedPageBreak/>
        <w:t>Hilou</w:t>
      </w:r>
      <w:proofErr w:type="spellEnd"/>
      <w:r w:rsidRPr="00454500">
        <w:rPr>
          <w:rFonts w:ascii="Times New Roman" w:hAnsi="Times New Roman"/>
          <w:sz w:val="24"/>
          <w:szCs w:val="24"/>
        </w:rPr>
        <w:t xml:space="preserve"> A and </w:t>
      </w:r>
      <w:proofErr w:type="spellStart"/>
      <w:r w:rsidRPr="00454500">
        <w:rPr>
          <w:rFonts w:ascii="Times New Roman" w:hAnsi="Times New Roman"/>
          <w:sz w:val="24"/>
          <w:szCs w:val="24"/>
        </w:rPr>
        <w:t>Nacoulmaa</w:t>
      </w:r>
      <w:proofErr w:type="spellEnd"/>
      <w:r w:rsidRPr="00454500">
        <w:rPr>
          <w:rFonts w:ascii="Times New Roman" w:hAnsi="Times New Roman"/>
          <w:sz w:val="24"/>
          <w:szCs w:val="24"/>
        </w:rPr>
        <w:t xml:space="preserve"> OG, </w:t>
      </w:r>
      <w:proofErr w:type="spellStart"/>
      <w:r w:rsidRPr="00454500">
        <w:rPr>
          <w:rFonts w:ascii="Times New Roman" w:hAnsi="Times New Roman"/>
          <w:sz w:val="24"/>
          <w:szCs w:val="24"/>
        </w:rPr>
        <w:t>Guiguemded</w:t>
      </w:r>
      <w:proofErr w:type="spellEnd"/>
      <w:r w:rsidRPr="00454500">
        <w:rPr>
          <w:rFonts w:ascii="Times New Roman" w:hAnsi="Times New Roman"/>
          <w:sz w:val="24"/>
          <w:szCs w:val="24"/>
        </w:rPr>
        <w:t xml:space="preserve"> TR. (2006). </w:t>
      </w:r>
      <w:r w:rsidRPr="00454500">
        <w:rPr>
          <w:rFonts w:ascii="Times New Roman" w:hAnsi="Times New Roman"/>
          <w:i/>
          <w:iCs/>
          <w:sz w:val="24"/>
          <w:szCs w:val="24"/>
        </w:rPr>
        <w:t>In vivo</w:t>
      </w:r>
      <w:r w:rsidRPr="00454500">
        <w:rPr>
          <w:rFonts w:ascii="Times New Roman" w:hAnsi="Times New Roman"/>
          <w:sz w:val="24"/>
          <w:szCs w:val="24"/>
        </w:rPr>
        <w:t xml:space="preserve"> antimalarial activities of extracts from </w:t>
      </w:r>
      <w:r w:rsidRPr="00454500">
        <w:rPr>
          <w:rFonts w:ascii="Times New Roman" w:hAnsi="Times New Roman"/>
          <w:i/>
          <w:iCs/>
          <w:sz w:val="24"/>
          <w:szCs w:val="24"/>
        </w:rPr>
        <w:t xml:space="preserve">Amaranthus </w:t>
      </w:r>
      <w:proofErr w:type="gramStart"/>
      <w:r w:rsidRPr="00454500">
        <w:rPr>
          <w:rFonts w:ascii="Times New Roman" w:hAnsi="Times New Roman"/>
          <w:i/>
          <w:iCs/>
          <w:sz w:val="24"/>
          <w:szCs w:val="24"/>
        </w:rPr>
        <w:t>spinosus</w:t>
      </w:r>
      <w:r w:rsidRPr="00454500">
        <w:rPr>
          <w:rFonts w:ascii="Times New Roman" w:hAnsi="Times New Roman"/>
          <w:sz w:val="24"/>
          <w:szCs w:val="24"/>
        </w:rPr>
        <w:t xml:space="preserve">  L.</w:t>
      </w:r>
      <w:proofErr w:type="gramEnd"/>
      <w:r w:rsidRPr="00454500">
        <w:rPr>
          <w:rFonts w:ascii="Times New Roman" w:hAnsi="Times New Roman"/>
          <w:sz w:val="24"/>
          <w:szCs w:val="24"/>
        </w:rPr>
        <w:t xml:space="preserve"> and </w:t>
      </w:r>
      <w:proofErr w:type="spellStart"/>
      <w:r w:rsidRPr="00454500">
        <w:rPr>
          <w:rFonts w:ascii="Times New Roman" w:hAnsi="Times New Roman"/>
          <w:sz w:val="24"/>
          <w:szCs w:val="24"/>
        </w:rPr>
        <w:t>Boerhaavia</w:t>
      </w:r>
      <w:proofErr w:type="spellEnd"/>
      <w:r w:rsidRPr="00454500">
        <w:rPr>
          <w:rFonts w:ascii="Times New Roman" w:hAnsi="Times New Roman"/>
          <w:sz w:val="24"/>
          <w:szCs w:val="24"/>
        </w:rPr>
        <w:t xml:space="preserve"> </w:t>
      </w:r>
      <w:proofErr w:type="spellStart"/>
      <w:r w:rsidRPr="00454500">
        <w:rPr>
          <w:rFonts w:ascii="Times New Roman" w:hAnsi="Times New Roman"/>
          <w:sz w:val="24"/>
          <w:szCs w:val="24"/>
        </w:rPr>
        <w:t>erecta</w:t>
      </w:r>
      <w:proofErr w:type="spellEnd"/>
      <w:r w:rsidRPr="00454500">
        <w:rPr>
          <w:rFonts w:ascii="Times New Roman" w:hAnsi="Times New Roman"/>
          <w:sz w:val="24"/>
          <w:szCs w:val="24"/>
        </w:rPr>
        <w:t xml:space="preserve"> </w:t>
      </w:r>
      <w:r w:rsidRPr="00454500">
        <w:rPr>
          <w:rFonts w:ascii="Times New Roman" w:hAnsi="Times New Roman"/>
          <w:i/>
          <w:sz w:val="24"/>
          <w:szCs w:val="24"/>
        </w:rPr>
        <w:t xml:space="preserve">L.in mice. J </w:t>
      </w:r>
      <w:proofErr w:type="spellStart"/>
      <w:r w:rsidRPr="00454500">
        <w:rPr>
          <w:rFonts w:ascii="Times New Roman" w:hAnsi="Times New Roman"/>
          <w:i/>
          <w:sz w:val="24"/>
          <w:szCs w:val="24"/>
        </w:rPr>
        <w:t>Ethnopharmacol</w:t>
      </w:r>
      <w:proofErr w:type="spellEnd"/>
      <w:r w:rsidRPr="00454500">
        <w:rPr>
          <w:rFonts w:ascii="Times New Roman" w:hAnsi="Times New Roman"/>
          <w:sz w:val="24"/>
          <w:szCs w:val="24"/>
        </w:rPr>
        <w:t>. 103:2: 236-240</w:t>
      </w:r>
      <w:r w:rsidRPr="00454500">
        <w:rPr>
          <w:rFonts w:ascii="Times New Roman" w:hAnsi="Times New Roman"/>
          <w:i/>
          <w:sz w:val="24"/>
          <w:szCs w:val="24"/>
        </w:rPr>
        <w:t>Science,</w:t>
      </w:r>
      <w:r w:rsidRPr="00454500">
        <w:rPr>
          <w:rFonts w:ascii="Times New Roman" w:hAnsi="Times New Roman"/>
          <w:sz w:val="24"/>
          <w:szCs w:val="24"/>
        </w:rPr>
        <w:t xml:space="preserve"> 15:34-41.</w:t>
      </w:r>
    </w:p>
    <w:p w14:paraId="064BAB22" w14:textId="77777777" w:rsidR="001E1F10" w:rsidRPr="00454500" w:rsidRDefault="00C450D8" w:rsidP="00454500">
      <w:pPr>
        <w:spacing w:line="360" w:lineRule="auto"/>
        <w:ind w:left="360"/>
        <w:jc w:val="both"/>
        <w:rPr>
          <w:rFonts w:ascii="Times New Roman" w:hAnsi="Times New Roman"/>
          <w:sz w:val="24"/>
          <w:szCs w:val="24"/>
        </w:rPr>
      </w:pPr>
      <w:proofErr w:type="spellStart"/>
      <w:r w:rsidRPr="00454500">
        <w:rPr>
          <w:rFonts w:ascii="Times New Roman" w:hAnsi="Times New Roman"/>
          <w:sz w:val="24"/>
          <w:szCs w:val="24"/>
        </w:rPr>
        <w:t>Izunobi</w:t>
      </w:r>
      <w:proofErr w:type="spellEnd"/>
      <w:r w:rsidRPr="00454500">
        <w:rPr>
          <w:rFonts w:ascii="Times New Roman" w:hAnsi="Times New Roman"/>
          <w:sz w:val="24"/>
          <w:szCs w:val="24"/>
        </w:rPr>
        <w:t xml:space="preserve">, N. D. (2002). Poultry husbandry: an integrated approach for tertiary students, extension agents, policy makers and farmers. NADS Publisher Inc., </w:t>
      </w:r>
      <w:proofErr w:type="spellStart"/>
      <w:r w:rsidRPr="00454500">
        <w:rPr>
          <w:rFonts w:ascii="Times New Roman" w:hAnsi="Times New Roman"/>
          <w:sz w:val="24"/>
          <w:szCs w:val="24"/>
        </w:rPr>
        <w:t>Ihiala</w:t>
      </w:r>
      <w:proofErr w:type="spellEnd"/>
      <w:r w:rsidRPr="00454500">
        <w:rPr>
          <w:rFonts w:ascii="Times New Roman" w:hAnsi="Times New Roman"/>
          <w:sz w:val="24"/>
          <w:szCs w:val="24"/>
        </w:rPr>
        <w:t>, Nigeria, 4-5.</w:t>
      </w:r>
    </w:p>
    <w:p w14:paraId="1FF0EECD" w14:textId="77777777" w:rsidR="001E1F10" w:rsidRPr="00454500" w:rsidRDefault="00C450D8" w:rsidP="00454500">
      <w:pPr>
        <w:spacing w:line="360" w:lineRule="auto"/>
        <w:ind w:left="360"/>
        <w:jc w:val="both"/>
        <w:rPr>
          <w:rFonts w:ascii="Times New Roman" w:hAnsi="Times New Roman"/>
          <w:color w:val="000000"/>
          <w:sz w:val="24"/>
          <w:szCs w:val="24"/>
        </w:rPr>
      </w:pPr>
      <w:proofErr w:type="spellStart"/>
      <w:r w:rsidRPr="00454500">
        <w:rPr>
          <w:rFonts w:ascii="Times New Roman" w:hAnsi="Times New Roman"/>
          <w:sz w:val="24"/>
          <w:szCs w:val="24"/>
        </w:rPr>
        <w:t>Jhariya</w:t>
      </w:r>
      <w:proofErr w:type="spellEnd"/>
      <w:r w:rsidRPr="00454500">
        <w:rPr>
          <w:rFonts w:ascii="Times New Roman" w:hAnsi="Times New Roman"/>
          <w:sz w:val="24"/>
          <w:szCs w:val="24"/>
        </w:rPr>
        <w:t>, M. K. and Raj, A. (2014). Human welfare from biodiversity</w:t>
      </w:r>
      <w:r w:rsidRPr="00454500">
        <w:rPr>
          <w:rFonts w:ascii="Times New Roman" w:hAnsi="Times New Roman"/>
          <w:i/>
          <w:sz w:val="24"/>
          <w:szCs w:val="24"/>
        </w:rPr>
        <w:t xml:space="preserve">. </w:t>
      </w:r>
      <w:proofErr w:type="spellStart"/>
      <w:r w:rsidRPr="00454500">
        <w:rPr>
          <w:rFonts w:ascii="Times New Roman" w:hAnsi="Times New Roman"/>
          <w:i/>
          <w:sz w:val="24"/>
          <w:szCs w:val="24"/>
        </w:rPr>
        <w:t>Agrobios</w:t>
      </w:r>
      <w:proofErr w:type="spellEnd"/>
      <w:r w:rsidRPr="00454500">
        <w:rPr>
          <w:rFonts w:ascii="Times New Roman" w:hAnsi="Times New Roman"/>
          <w:i/>
          <w:sz w:val="24"/>
          <w:szCs w:val="24"/>
        </w:rPr>
        <w:t xml:space="preserve"> Newsletter</w:t>
      </w:r>
      <w:r w:rsidRPr="00454500">
        <w:rPr>
          <w:rFonts w:ascii="Times New Roman" w:hAnsi="Times New Roman"/>
          <w:sz w:val="24"/>
          <w:szCs w:val="24"/>
        </w:rPr>
        <w:t xml:space="preserve"> 12(9): 89-91.</w:t>
      </w:r>
    </w:p>
    <w:p w14:paraId="7905F1D4" w14:textId="67816DE9" w:rsidR="001E1F10" w:rsidRPr="00454500" w:rsidRDefault="00C450D8" w:rsidP="00454500">
      <w:pPr>
        <w:spacing w:line="360" w:lineRule="auto"/>
        <w:ind w:left="360"/>
        <w:jc w:val="both"/>
        <w:rPr>
          <w:rFonts w:ascii="Times New Roman" w:hAnsi="Times New Roman"/>
          <w:color w:val="000000"/>
          <w:sz w:val="24"/>
          <w:szCs w:val="24"/>
        </w:rPr>
      </w:pPr>
      <w:r w:rsidRPr="00454500">
        <w:rPr>
          <w:rFonts w:ascii="Times New Roman" w:hAnsi="Times New Roman"/>
          <w:color w:val="000000"/>
          <w:sz w:val="24"/>
          <w:szCs w:val="24"/>
        </w:rPr>
        <w:t xml:space="preserve">Kesavan, P.C. and Swaminathan, M.S. (2008). Strategies and models for agricultural sustainability in de- </w:t>
      </w:r>
      <w:proofErr w:type="spellStart"/>
      <w:r w:rsidRPr="00454500">
        <w:rPr>
          <w:rFonts w:ascii="Times New Roman" w:hAnsi="Times New Roman"/>
          <w:color w:val="000000"/>
          <w:sz w:val="24"/>
          <w:szCs w:val="24"/>
        </w:rPr>
        <w:t>veloping</w:t>
      </w:r>
      <w:proofErr w:type="spellEnd"/>
      <w:r w:rsidRPr="00454500">
        <w:rPr>
          <w:rFonts w:ascii="Times New Roman" w:hAnsi="Times New Roman"/>
          <w:color w:val="000000"/>
          <w:sz w:val="24"/>
          <w:szCs w:val="24"/>
        </w:rPr>
        <w:t xml:space="preserve"> Asian countries. Philosophical Transactions of the Royal Society B 363: 877–891. doi:10.1098/rstb.2007.2189.</w:t>
      </w:r>
    </w:p>
    <w:p w14:paraId="741B5D87" w14:textId="77777777" w:rsidR="001E1F10" w:rsidRPr="00454500" w:rsidRDefault="00C450D8" w:rsidP="00454500">
      <w:pPr>
        <w:spacing w:line="360" w:lineRule="auto"/>
        <w:ind w:left="360"/>
        <w:jc w:val="both"/>
        <w:rPr>
          <w:rFonts w:ascii="Times New Roman" w:hAnsi="Times New Roman"/>
          <w:sz w:val="24"/>
          <w:szCs w:val="24"/>
        </w:rPr>
      </w:pPr>
      <w:proofErr w:type="spellStart"/>
      <w:r w:rsidRPr="00454500">
        <w:rPr>
          <w:rFonts w:ascii="Times New Roman" w:hAnsi="Times New Roman"/>
          <w:sz w:val="24"/>
          <w:szCs w:val="24"/>
        </w:rPr>
        <w:t>Kotschi</w:t>
      </w:r>
      <w:proofErr w:type="spellEnd"/>
      <w:r w:rsidRPr="00454500">
        <w:rPr>
          <w:rFonts w:ascii="Times New Roman" w:hAnsi="Times New Roman"/>
          <w:sz w:val="24"/>
          <w:szCs w:val="24"/>
        </w:rPr>
        <w:t xml:space="preserve">, J. A., Waters- Bayer, A., </w:t>
      </w:r>
      <w:proofErr w:type="spellStart"/>
      <w:r w:rsidRPr="00454500">
        <w:rPr>
          <w:rFonts w:ascii="Times New Roman" w:hAnsi="Times New Roman"/>
          <w:sz w:val="24"/>
          <w:szCs w:val="24"/>
        </w:rPr>
        <w:t>Adelhelon</w:t>
      </w:r>
      <w:proofErr w:type="spellEnd"/>
      <w:r w:rsidRPr="00454500">
        <w:rPr>
          <w:rFonts w:ascii="Times New Roman" w:hAnsi="Times New Roman"/>
          <w:sz w:val="24"/>
          <w:szCs w:val="24"/>
        </w:rPr>
        <w:t xml:space="preserve">, R. &amp; </w:t>
      </w:r>
      <w:proofErr w:type="spellStart"/>
      <w:r w:rsidRPr="00454500">
        <w:rPr>
          <w:rFonts w:ascii="Times New Roman" w:hAnsi="Times New Roman"/>
          <w:sz w:val="24"/>
          <w:szCs w:val="24"/>
        </w:rPr>
        <w:t>Hoeste</w:t>
      </w:r>
      <w:proofErr w:type="spellEnd"/>
      <w:r w:rsidRPr="00454500">
        <w:rPr>
          <w:rFonts w:ascii="Times New Roman" w:hAnsi="Times New Roman"/>
          <w:sz w:val="24"/>
          <w:szCs w:val="24"/>
        </w:rPr>
        <w:t xml:space="preserve">, U. (1989). Eco-farming Tropical Agroecology, 2 </w:t>
      </w:r>
      <w:proofErr w:type="spellStart"/>
      <w:r w:rsidRPr="00454500">
        <w:rPr>
          <w:rFonts w:ascii="Times New Roman" w:hAnsi="Times New Roman"/>
          <w:sz w:val="24"/>
          <w:szCs w:val="24"/>
        </w:rPr>
        <w:t>magraflog</w:t>
      </w:r>
      <w:proofErr w:type="spellEnd"/>
      <w:r w:rsidRPr="00454500">
        <w:rPr>
          <w:rFonts w:ascii="Times New Roman" w:hAnsi="Times New Roman"/>
          <w:sz w:val="24"/>
          <w:szCs w:val="24"/>
        </w:rPr>
        <w:t xml:space="preserve">, </w:t>
      </w:r>
      <w:proofErr w:type="spellStart"/>
      <w:r w:rsidRPr="00454500">
        <w:rPr>
          <w:rFonts w:ascii="Times New Roman" w:hAnsi="Times New Roman"/>
          <w:sz w:val="24"/>
          <w:szCs w:val="24"/>
        </w:rPr>
        <w:t>germany</w:t>
      </w:r>
      <w:proofErr w:type="spellEnd"/>
      <w:r w:rsidRPr="00454500">
        <w:rPr>
          <w:rFonts w:ascii="Times New Roman" w:hAnsi="Times New Roman"/>
          <w:sz w:val="24"/>
          <w:szCs w:val="24"/>
        </w:rPr>
        <w:t>. P.132.</w:t>
      </w:r>
    </w:p>
    <w:p w14:paraId="58E00CA3" w14:textId="77777777" w:rsidR="001E1F10" w:rsidRPr="00454500" w:rsidRDefault="00C450D8" w:rsidP="00454500">
      <w:pPr>
        <w:spacing w:line="360" w:lineRule="auto"/>
        <w:ind w:left="360"/>
        <w:jc w:val="both"/>
        <w:rPr>
          <w:rFonts w:ascii="Times New Roman" w:hAnsi="Times New Roman"/>
          <w:color w:val="000000"/>
          <w:sz w:val="24"/>
          <w:szCs w:val="24"/>
        </w:rPr>
      </w:pPr>
      <w:proofErr w:type="spellStart"/>
      <w:r w:rsidRPr="00454500">
        <w:rPr>
          <w:rFonts w:ascii="Times New Roman" w:hAnsi="Times New Roman"/>
          <w:sz w:val="24"/>
          <w:szCs w:val="24"/>
        </w:rPr>
        <w:t>Lombin</w:t>
      </w:r>
      <w:proofErr w:type="spellEnd"/>
      <w:r w:rsidRPr="00454500">
        <w:rPr>
          <w:rFonts w:ascii="Times New Roman" w:hAnsi="Times New Roman"/>
          <w:sz w:val="24"/>
          <w:szCs w:val="24"/>
        </w:rPr>
        <w:t xml:space="preserve">, L. G., </w:t>
      </w:r>
      <w:proofErr w:type="spellStart"/>
      <w:r w:rsidRPr="00454500">
        <w:rPr>
          <w:rFonts w:ascii="Times New Roman" w:hAnsi="Times New Roman"/>
          <w:sz w:val="24"/>
          <w:szCs w:val="24"/>
        </w:rPr>
        <w:t>Adeputu</w:t>
      </w:r>
      <w:proofErr w:type="spellEnd"/>
      <w:r w:rsidRPr="00454500">
        <w:rPr>
          <w:rFonts w:ascii="Times New Roman" w:hAnsi="Times New Roman"/>
          <w:sz w:val="24"/>
          <w:szCs w:val="24"/>
        </w:rPr>
        <w:t xml:space="preserve">, J. A. &amp; </w:t>
      </w:r>
      <w:proofErr w:type="spellStart"/>
      <w:r w:rsidRPr="00454500">
        <w:rPr>
          <w:rFonts w:ascii="Times New Roman" w:hAnsi="Times New Roman"/>
          <w:sz w:val="24"/>
          <w:szCs w:val="24"/>
        </w:rPr>
        <w:t>Ayetade</w:t>
      </w:r>
      <w:proofErr w:type="spellEnd"/>
      <w:r w:rsidRPr="00454500">
        <w:rPr>
          <w:rFonts w:ascii="Times New Roman" w:hAnsi="Times New Roman"/>
          <w:sz w:val="24"/>
          <w:szCs w:val="24"/>
        </w:rPr>
        <w:t>, K. A. (1992). Complimentary use of organic manures and inorganic fertilizers in arable crop production. Proceeding of National organic fertilizer seminar held in October 20th-22nd at University of Ibadan</w:t>
      </w:r>
      <w:r w:rsidRPr="00454500">
        <w:rPr>
          <w:rFonts w:ascii="Times New Roman" w:hAnsi="Times New Roman"/>
          <w:i/>
          <w:sz w:val="24"/>
          <w:szCs w:val="24"/>
        </w:rPr>
        <w:t>, Ibadan</w:t>
      </w:r>
      <w:r w:rsidRPr="00454500">
        <w:rPr>
          <w:rFonts w:ascii="Times New Roman" w:hAnsi="Times New Roman"/>
          <w:sz w:val="24"/>
          <w:szCs w:val="24"/>
        </w:rPr>
        <w:t>.Pp146-162</w:t>
      </w:r>
    </w:p>
    <w:p w14:paraId="2651A827" w14:textId="77777777" w:rsidR="001E1F10" w:rsidRPr="00454500" w:rsidRDefault="00C450D8" w:rsidP="00454500">
      <w:pPr>
        <w:spacing w:line="360" w:lineRule="auto"/>
        <w:ind w:left="360"/>
        <w:jc w:val="both"/>
        <w:rPr>
          <w:rFonts w:ascii="Times New Roman" w:hAnsi="Times New Roman"/>
          <w:color w:val="000000"/>
          <w:sz w:val="24"/>
          <w:szCs w:val="24"/>
        </w:rPr>
      </w:pPr>
      <w:proofErr w:type="spellStart"/>
      <w:r w:rsidRPr="00454500">
        <w:rPr>
          <w:rFonts w:ascii="Times New Roman" w:hAnsi="Times New Roman"/>
          <w:sz w:val="24"/>
          <w:szCs w:val="24"/>
        </w:rPr>
        <w:t>Mariakulandai</w:t>
      </w:r>
      <w:proofErr w:type="spellEnd"/>
      <w:r w:rsidRPr="00454500">
        <w:rPr>
          <w:rFonts w:ascii="Times New Roman" w:hAnsi="Times New Roman"/>
          <w:sz w:val="24"/>
          <w:szCs w:val="24"/>
        </w:rPr>
        <w:t xml:space="preserve"> A. and T. S. Manickam, (</w:t>
      </w:r>
      <w:proofErr w:type="gramStart"/>
      <w:r w:rsidRPr="00454500">
        <w:rPr>
          <w:rFonts w:ascii="Times New Roman" w:hAnsi="Times New Roman"/>
          <w:sz w:val="24"/>
          <w:szCs w:val="24"/>
        </w:rPr>
        <w:t>1975)“</w:t>
      </w:r>
      <w:proofErr w:type="gramEnd"/>
      <w:r w:rsidRPr="00454500">
        <w:rPr>
          <w:rFonts w:ascii="Times New Roman" w:hAnsi="Times New Roman"/>
          <w:sz w:val="24"/>
          <w:szCs w:val="24"/>
        </w:rPr>
        <w:t xml:space="preserve">Phosphorus and phosphatic fertilizers,” in Chemistry of Fertilizers and Manures, pp.114–162, </w:t>
      </w:r>
      <w:r w:rsidRPr="00454500">
        <w:rPr>
          <w:rFonts w:ascii="Times New Roman" w:hAnsi="Times New Roman"/>
          <w:i/>
          <w:sz w:val="24"/>
          <w:szCs w:val="24"/>
        </w:rPr>
        <w:t>Asia Publishing House, New York, NY, USA</w:t>
      </w:r>
      <w:r w:rsidRPr="00454500">
        <w:rPr>
          <w:rFonts w:ascii="Times New Roman" w:hAnsi="Times New Roman"/>
          <w:sz w:val="24"/>
          <w:szCs w:val="24"/>
        </w:rPr>
        <w:t>, 1975</w:t>
      </w:r>
    </w:p>
    <w:p w14:paraId="25AC98F7" w14:textId="77777777" w:rsidR="001E1F10" w:rsidRPr="00454500" w:rsidRDefault="00C450D8" w:rsidP="00454500">
      <w:pPr>
        <w:spacing w:line="360" w:lineRule="auto"/>
        <w:ind w:left="360"/>
        <w:jc w:val="both"/>
        <w:rPr>
          <w:rFonts w:ascii="Times New Roman" w:hAnsi="Times New Roman"/>
          <w:color w:val="000000"/>
          <w:sz w:val="24"/>
          <w:szCs w:val="24"/>
        </w:rPr>
      </w:pPr>
      <w:proofErr w:type="spellStart"/>
      <w:r w:rsidRPr="00454500">
        <w:rPr>
          <w:rFonts w:ascii="Times New Roman" w:hAnsi="Times New Roman"/>
          <w:color w:val="000000"/>
          <w:sz w:val="24"/>
          <w:szCs w:val="24"/>
        </w:rPr>
        <w:t>Masarirambi</w:t>
      </w:r>
      <w:proofErr w:type="spellEnd"/>
      <w:r w:rsidRPr="00454500">
        <w:rPr>
          <w:rFonts w:ascii="Times New Roman" w:hAnsi="Times New Roman"/>
          <w:color w:val="000000"/>
          <w:sz w:val="24"/>
          <w:szCs w:val="24"/>
        </w:rPr>
        <w:t xml:space="preserve">, M.T., </w:t>
      </w:r>
      <w:proofErr w:type="spellStart"/>
      <w:r w:rsidRPr="00454500">
        <w:rPr>
          <w:rFonts w:ascii="Times New Roman" w:hAnsi="Times New Roman"/>
          <w:color w:val="000000"/>
          <w:sz w:val="24"/>
          <w:szCs w:val="24"/>
        </w:rPr>
        <w:t>Hlawe</w:t>
      </w:r>
      <w:proofErr w:type="spellEnd"/>
      <w:r w:rsidRPr="00454500">
        <w:rPr>
          <w:rFonts w:ascii="Times New Roman" w:hAnsi="Times New Roman"/>
          <w:color w:val="000000"/>
          <w:sz w:val="24"/>
          <w:szCs w:val="24"/>
        </w:rPr>
        <w:t>, M.M., Oseni, O.T. and Sibiya, T.E. (2010). Effects of organic fertilizers on growth, yield, quality and sensory evaluation of red lettuce (Lactuca sativa L.) ‗</w:t>
      </w:r>
      <w:proofErr w:type="spellStart"/>
      <w:r w:rsidRPr="00454500">
        <w:rPr>
          <w:rFonts w:ascii="Times New Roman" w:hAnsi="Times New Roman"/>
          <w:color w:val="000000"/>
          <w:sz w:val="24"/>
          <w:szCs w:val="24"/>
        </w:rPr>
        <w:t>Veneza</w:t>
      </w:r>
      <w:proofErr w:type="spellEnd"/>
      <w:r w:rsidRPr="00454500">
        <w:rPr>
          <w:rFonts w:ascii="Times New Roman" w:hAnsi="Times New Roman"/>
          <w:color w:val="000000"/>
          <w:sz w:val="24"/>
          <w:szCs w:val="24"/>
        </w:rPr>
        <w:t xml:space="preserve"> </w:t>
      </w:r>
      <w:proofErr w:type="spellStart"/>
      <w:proofErr w:type="gramStart"/>
      <w:r w:rsidRPr="00454500">
        <w:rPr>
          <w:rFonts w:ascii="Times New Roman" w:hAnsi="Times New Roman"/>
          <w:color w:val="000000"/>
          <w:sz w:val="24"/>
          <w:szCs w:val="24"/>
        </w:rPr>
        <w:t>Roxa</w:t>
      </w:r>
      <w:proofErr w:type="spellEnd"/>
      <w:r w:rsidRPr="00454500">
        <w:rPr>
          <w:rFonts w:ascii="Times New Roman" w:hAnsi="Times New Roman"/>
          <w:color w:val="000000"/>
          <w:sz w:val="24"/>
          <w:szCs w:val="24"/>
        </w:rPr>
        <w:t>‘</w:t>
      </w:r>
      <w:proofErr w:type="gramEnd"/>
      <w:r w:rsidRPr="00454500">
        <w:rPr>
          <w:rFonts w:ascii="Times New Roman" w:hAnsi="Times New Roman"/>
          <w:color w:val="000000"/>
          <w:sz w:val="24"/>
          <w:szCs w:val="24"/>
        </w:rPr>
        <w:t>. Agric. Biol. J. North America, 1(6): 1319-1324.</w:t>
      </w:r>
    </w:p>
    <w:p w14:paraId="6975096E" w14:textId="77777777" w:rsidR="001E1F10" w:rsidRPr="00454500" w:rsidRDefault="00C450D8" w:rsidP="00454500">
      <w:pPr>
        <w:spacing w:line="360" w:lineRule="auto"/>
        <w:ind w:left="360"/>
        <w:jc w:val="both"/>
        <w:rPr>
          <w:rFonts w:ascii="Times New Roman" w:hAnsi="Times New Roman"/>
          <w:color w:val="000000"/>
          <w:sz w:val="24"/>
          <w:szCs w:val="24"/>
        </w:rPr>
      </w:pPr>
      <w:proofErr w:type="spellStart"/>
      <w:r w:rsidRPr="00454500">
        <w:rPr>
          <w:rFonts w:ascii="Times New Roman" w:hAnsi="Times New Roman"/>
          <w:color w:val="000000"/>
          <w:sz w:val="24"/>
          <w:szCs w:val="24"/>
        </w:rPr>
        <w:t>Nyankanga</w:t>
      </w:r>
      <w:proofErr w:type="spellEnd"/>
      <w:r w:rsidRPr="00454500">
        <w:rPr>
          <w:rFonts w:ascii="Times New Roman" w:hAnsi="Times New Roman"/>
          <w:color w:val="000000"/>
          <w:sz w:val="24"/>
          <w:szCs w:val="24"/>
        </w:rPr>
        <w:t xml:space="preserve">, R., </w:t>
      </w:r>
      <w:proofErr w:type="spellStart"/>
      <w:r w:rsidRPr="00454500">
        <w:rPr>
          <w:rFonts w:ascii="Times New Roman" w:hAnsi="Times New Roman"/>
          <w:color w:val="000000"/>
          <w:sz w:val="24"/>
          <w:szCs w:val="24"/>
        </w:rPr>
        <w:t>Onwonga</w:t>
      </w:r>
      <w:proofErr w:type="spellEnd"/>
      <w:r w:rsidRPr="00454500">
        <w:rPr>
          <w:rFonts w:ascii="Times New Roman" w:hAnsi="Times New Roman"/>
          <w:color w:val="000000"/>
          <w:sz w:val="24"/>
          <w:szCs w:val="24"/>
        </w:rPr>
        <w:t xml:space="preserve">, O., </w:t>
      </w:r>
      <w:proofErr w:type="spellStart"/>
      <w:r w:rsidRPr="00454500">
        <w:rPr>
          <w:rFonts w:ascii="Times New Roman" w:hAnsi="Times New Roman"/>
          <w:color w:val="000000"/>
          <w:sz w:val="24"/>
          <w:szCs w:val="24"/>
        </w:rPr>
        <w:t>Wekesa</w:t>
      </w:r>
      <w:proofErr w:type="spellEnd"/>
      <w:r w:rsidRPr="00454500">
        <w:rPr>
          <w:rFonts w:ascii="Times New Roman" w:hAnsi="Times New Roman"/>
          <w:color w:val="000000"/>
          <w:sz w:val="24"/>
          <w:szCs w:val="24"/>
        </w:rPr>
        <w:t xml:space="preserve">, F.S., </w:t>
      </w:r>
      <w:proofErr w:type="spellStart"/>
      <w:r w:rsidRPr="00454500">
        <w:rPr>
          <w:rFonts w:ascii="Times New Roman" w:hAnsi="Times New Roman"/>
          <w:color w:val="000000"/>
          <w:sz w:val="24"/>
          <w:szCs w:val="24"/>
        </w:rPr>
        <w:t>Nakimbungwe</w:t>
      </w:r>
      <w:proofErr w:type="spellEnd"/>
      <w:r w:rsidRPr="00454500">
        <w:rPr>
          <w:rFonts w:ascii="Times New Roman" w:hAnsi="Times New Roman"/>
          <w:color w:val="000000"/>
          <w:sz w:val="24"/>
          <w:szCs w:val="24"/>
        </w:rPr>
        <w:t xml:space="preserve">, D., Masinde D. and Mugisha, </w:t>
      </w:r>
      <w:proofErr w:type="gramStart"/>
      <w:r w:rsidRPr="00454500">
        <w:rPr>
          <w:rFonts w:ascii="Times New Roman" w:hAnsi="Times New Roman"/>
          <w:color w:val="000000"/>
          <w:sz w:val="24"/>
          <w:szCs w:val="24"/>
        </w:rPr>
        <w:t>J.(</w:t>
      </w:r>
      <w:proofErr w:type="gramEnd"/>
      <w:r w:rsidRPr="00454500">
        <w:rPr>
          <w:rFonts w:ascii="Times New Roman" w:hAnsi="Times New Roman"/>
          <w:color w:val="000000"/>
          <w:sz w:val="24"/>
          <w:szCs w:val="24"/>
        </w:rPr>
        <w:t>2012). Effect of inorganic and organic fertilizers on the performance and profitability of grain amaranth (Amaranthus caudatus L.) in Western Kenya. Journal of agricultural science. 4(1): 1-6.</w:t>
      </w:r>
    </w:p>
    <w:p w14:paraId="49F7A8A9" w14:textId="77777777" w:rsidR="001E1F10" w:rsidRPr="00454500" w:rsidRDefault="00C450D8" w:rsidP="00454500">
      <w:pPr>
        <w:spacing w:line="360" w:lineRule="auto"/>
        <w:ind w:left="360"/>
        <w:jc w:val="both"/>
        <w:rPr>
          <w:rFonts w:ascii="Times New Roman" w:hAnsi="Times New Roman"/>
          <w:color w:val="000000"/>
          <w:sz w:val="24"/>
          <w:szCs w:val="24"/>
        </w:rPr>
      </w:pPr>
      <w:r w:rsidRPr="00454500">
        <w:rPr>
          <w:rFonts w:ascii="Times New Roman" w:hAnsi="Times New Roman"/>
          <w:color w:val="000000"/>
          <w:sz w:val="24"/>
          <w:szCs w:val="24"/>
        </w:rPr>
        <w:t xml:space="preserve">O’ Brien, G. K.  and Price, M. L. (2008). Amaranth: grain and vegetable types. E c h o T e c h n </w:t>
      </w:r>
      <w:proofErr w:type="spellStart"/>
      <w:r w:rsidRPr="00454500">
        <w:rPr>
          <w:rFonts w:ascii="Times New Roman" w:hAnsi="Times New Roman"/>
          <w:color w:val="000000"/>
          <w:sz w:val="24"/>
          <w:szCs w:val="24"/>
        </w:rPr>
        <w:t>i</w:t>
      </w:r>
      <w:proofErr w:type="spellEnd"/>
      <w:r w:rsidRPr="00454500">
        <w:rPr>
          <w:rFonts w:ascii="Times New Roman" w:hAnsi="Times New Roman"/>
          <w:color w:val="000000"/>
          <w:sz w:val="24"/>
          <w:szCs w:val="24"/>
        </w:rPr>
        <w:t xml:space="preserve"> c a l N o t e.</w:t>
      </w:r>
    </w:p>
    <w:p w14:paraId="3D0E4438" w14:textId="77777777" w:rsidR="001E1F10" w:rsidRPr="00454500" w:rsidRDefault="00C450D8" w:rsidP="00454500">
      <w:pPr>
        <w:spacing w:line="360" w:lineRule="auto"/>
        <w:ind w:left="360"/>
        <w:jc w:val="both"/>
        <w:rPr>
          <w:rFonts w:ascii="Times New Roman" w:hAnsi="Times New Roman"/>
          <w:color w:val="000000"/>
          <w:sz w:val="24"/>
          <w:szCs w:val="24"/>
        </w:rPr>
      </w:pPr>
      <w:proofErr w:type="spellStart"/>
      <w:r w:rsidRPr="00454500">
        <w:rPr>
          <w:rFonts w:ascii="Times New Roman" w:hAnsi="Times New Roman"/>
          <w:sz w:val="24"/>
          <w:szCs w:val="24"/>
        </w:rPr>
        <w:lastRenderedPageBreak/>
        <w:t>Oguntade</w:t>
      </w:r>
      <w:proofErr w:type="spellEnd"/>
      <w:r w:rsidRPr="00454500">
        <w:rPr>
          <w:rFonts w:ascii="Times New Roman" w:hAnsi="Times New Roman"/>
          <w:sz w:val="24"/>
          <w:szCs w:val="24"/>
        </w:rPr>
        <w:t xml:space="preserve">, O. A., Adetunji, M. T., Salako, F. K., Arowolo, T. A., &amp; Azeez, J. O. (2013). Heavy Metals accumulation in soil and </w:t>
      </w:r>
      <w:r w:rsidRPr="00454500">
        <w:rPr>
          <w:rFonts w:ascii="Times New Roman" w:hAnsi="Times New Roman"/>
          <w:i/>
          <w:iCs/>
          <w:sz w:val="24"/>
          <w:szCs w:val="24"/>
        </w:rPr>
        <w:t xml:space="preserve">Amaranthus </w:t>
      </w:r>
      <w:proofErr w:type="spellStart"/>
      <w:r w:rsidRPr="00454500">
        <w:rPr>
          <w:rFonts w:ascii="Times New Roman" w:hAnsi="Times New Roman"/>
          <w:i/>
          <w:iCs/>
          <w:sz w:val="24"/>
          <w:szCs w:val="24"/>
        </w:rPr>
        <w:t>cruentus</w:t>
      </w:r>
      <w:proofErr w:type="spellEnd"/>
      <w:r w:rsidRPr="00454500">
        <w:rPr>
          <w:rFonts w:ascii="Times New Roman" w:hAnsi="Times New Roman"/>
          <w:sz w:val="24"/>
          <w:szCs w:val="24"/>
        </w:rPr>
        <w:t xml:space="preserve"> L</w:t>
      </w:r>
      <w:r w:rsidRPr="00454500">
        <w:rPr>
          <w:rFonts w:ascii="Times New Roman" w:hAnsi="Times New Roman"/>
          <w:i/>
          <w:sz w:val="24"/>
          <w:szCs w:val="24"/>
        </w:rPr>
        <w:t>. Nigerian Journal of Soil Science</w:t>
      </w:r>
      <w:r w:rsidRPr="00454500">
        <w:rPr>
          <w:rFonts w:ascii="Times New Roman" w:hAnsi="Times New Roman"/>
          <w:sz w:val="24"/>
          <w:szCs w:val="24"/>
        </w:rPr>
        <w:t>, 23, 264–275.</w:t>
      </w:r>
    </w:p>
    <w:p w14:paraId="675BF69A" w14:textId="17005445" w:rsidR="001E1F10" w:rsidRPr="00454500" w:rsidRDefault="00C450D8" w:rsidP="00454500">
      <w:pPr>
        <w:spacing w:line="360" w:lineRule="auto"/>
        <w:ind w:left="360"/>
        <w:jc w:val="both"/>
        <w:rPr>
          <w:rFonts w:ascii="Times New Roman" w:hAnsi="Times New Roman"/>
          <w:sz w:val="24"/>
          <w:szCs w:val="24"/>
        </w:rPr>
      </w:pPr>
      <w:proofErr w:type="spellStart"/>
      <w:r w:rsidRPr="00454500">
        <w:rPr>
          <w:rFonts w:ascii="Times New Roman" w:hAnsi="Times New Roman"/>
          <w:sz w:val="24"/>
          <w:szCs w:val="24"/>
        </w:rPr>
        <w:t>Olumayokum</w:t>
      </w:r>
      <w:proofErr w:type="spellEnd"/>
      <w:r w:rsidRPr="00454500">
        <w:rPr>
          <w:rFonts w:ascii="Times New Roman" w:hAnsi="Times New Roman"/>
          <w:sz w:val="24"/>
          <w:szCs w:val="24"/>
        </w:rPr>
        <w:t xml:space="preserve"> AO, Babatunde RO and Temitope OE. (2004). Anti-inflammatory properties of </w:t>
      </w:r>
      <w:r w:rsidRPr="00454500">
        <w:rPr>
          <w:rFonts w:ascii="Times New Roman" w:hAnsi="Times New Roman"/>
          <w:i/>
          <w:iCs/>
          <w:sz w:val="24"/>
          <w:szCs w:val="24"/>
        </w:rPr>
        <w:t>Amaranthus spinosus</w:t>
      </w:r>
      <w:r w:rsidRPr="00454500">
        <w:rPr>
          <w:rFonts w:ascii="Times New Roman" w:hAnsi="Times New Roman"/>
          <w:sz w:val="24"/>
          <w:szCs w:val="24"/>
        </w:rPr>
        <w:t xml:space="preserve"> leaf extract. Pharm Biol. 42:7: 521-525. </w:t>
      </w:r>
    </w:p>
    <w:p w14:paraId="4E105F1E" w14:textId="77777777" w:rsidR="001E1F10" w:rsidRPr="00454500" w:rsidRDefault="00C450D8" w:rsidP="00454500">
      <w:pPr>
        <w:spacing w:line="360" w:lineRule="auto"/>
        <w:ind w:left="360"/>
        <w:jc w:val="both"/>
        <w:rPr>
          <w:rFonts w:ascii="Times New Roman" w:hAnsi="Times New Roman"/>
          <w:sz w:val="24"/>
          <w:szCs w:val="24"/>
        </w:rPr>
      </w:pPr>
      <w:proofErr w:type="spellStart"/>
      <w:r w:rsidRPr="00454500">
        <w:rPr>
          <w:rFonts w:ascii="Times New Roman" w:hAnsi="Times New Roman"/>
          <w:sz w:val="24"/>
          <w:szCs w:val="24"/>
        </w:rPr>
        <w:t>Onwordi</w:t>
      </w:r>
      <w:proofErr w:type="spellEnd"/>
      <w:r w:rsidRPr="00454500">
        <w:rPr>
          <w:rFonts w:ascii="Times New Roman" w:hAnsi="Times New Roman"/>
          <w:sz w:val="24"/>
          <w:szCs w:val="24"/>
        </w:rPr>
        <w:t xml:space="preserve">, C. T., </w:t>
      </w:r>
      <w:proofErr w:type="spellStart"/>
      <w:r w:rsidRPr="00454500">
        <w:rPr>
          <w:rFonts w:ascii="Times New Roman" w:hAnsi="Times New Roman"/>
          <w:sz w:val="24"/>
          <w:szCs w:val="24"/>
        </w:rPr>
        <w:t>Ogungbade</w:t>
      </w:r>
      <w:proofErr w:type="spellEnd"/>
      <w:r w:rsidRPr="00454500">
        <w:rPr>
          <w:rFonts w:ascii="Times New Roman" w:hAnsi="Times New Roman"/>
          <w:sz w:val="24"/>
          <w:szCs w:val="24"/>
        </w:rPr>
        <w:t xml:space="preserve">, A. M., and </w:t>
      </w:r>
      <w:proofErr w:type="spellStart"/>
      <w:r w:rsidRPr="00454500">
        <w:rPr>
          <w:rFonts w:ascii="Times New Roman" w:hAnsi="Times New Roman"/>
          <w:sz w:val="24"/>
          <w:szCs w:val="24"/>
        </w:rPr>
        <w:t>Wusu</w:t>
      </w:r>
      <w:proofErr w:type="spellEnd"/>
      <w:r w:rsidRPr="00454500">
        <w:rPr>
          <w:rFonts w:ascii="Times New Roman" w:hAnsi="Times New Roman"/>
          <w:sz w:val="24"/>
          <w:szCs w:val="24"/>
        </w:rPr>
        <w:t xml:space="preserve">, A. D. (2009). The </w:t>
      </w:r>
      <w:proofErr w:type="spellStart"/>
      <w:r w:rsidRPr="00454500">
        <w:rPr>
          <w:rFonts w:ascii="Times New Roman" w:hAnsi="Times New Roman"/>
          <w:sz w:val="24"/>
          <w:szCs w:val="24"/>
        </w:rPr>
        <w:t>promiate</w:t>
      </w:r>
      <w:proofErr w:type="spellEnd"/>
      <w:r w:rsidRPr="00454500">
        <w:rPr>
          <w:rFonts w:ascii="Times New Roman" w:hAnsi="Times New Roman"/>
          <w:sz w:val="24"/>
          <w:szCs w:val="24"/>
        </w:rPr>
        <w:t xml:space="preserve"> and mineral composition of three leafy vegetables commonly consumed in Lagos, Nigeria. African </w:t>
      </w:r>
      <w:r w:rsidRPr="00454500">
        <w:rPr>
          <w:rFonts w:ascii="Times New Roman" w:hAnsi="Times New Roman"/>
          <w:i/>
          <w:iCs/>
          <w:sz w:val="24"/>
          <w:szCs w:val="24"/>
        </w:rPr>
        <w:t xml:space="preserve">Journal of Pure </w:t>
      </w:r>
      <w:proofErr w:type="spellStart"/>
      <w:r w:rsidRPr="00454500">
        <w:rPr>
          <w:rFonts w:ascii="Times New Roman" w:hAnsi="Times New Roman"/>
          <w:i/>
          <w:iCs/>
          <w:sz w:val="24"/>
          <w:szCs w:val="24"/>
        </w:rPr>
        <w:t>Anf</w:t>
      </w:r>
      <w:proofErr w:type="spellEnd"/>
      <w:r w:rsidRPr="00454500">
        <w:rPr>
          <w:rFonts w:ascii="Times New Roman" w:hAnsi="Times New Roman"/>
          <w:i/>
          <w:iCs/>
          <w:sz w:val="24"/>
          <w:szCs w:val="24"/>
        </w:rPr>
        <w:t xml:space="preserve"> Applied Chemistry</w:t>
      </w:r>
      <w:r w:rsidRPr="00454500">
        <w:rPr>
          <w:rFonts w:ascii="Times New Roman" w:hAnsi="Times New Roman"/>
          <w:sz w:val="24"/>
          <w:szCs w:val="24"/>
        </w:rPr>
        <w:t>, 3(6), 102–107.</w:t>
      </w:r>
    </w:p>
    <w:p w14:paraId="651DCE53" w14:textId="77777777" w:rsidR="001E1F10" w:rsidRPr="00454500" w:rsidRDefault="00C450D8" w:rsidP="00454500">
      <w:pPr>
        <w:spacing w:line="360" w:lineRule="auto"/>
        <w:ind w:left="360"/>
        <w:jc w:val="both"/>
        <w:rPr>
          <w:rFonts w:ascii="Times New Roman" w:hAnsi="Times New Roman"/>
          <w:sz w:val="24"/>
          <w:szCs w:val="24"/>
        </w:rPr>
      </w:pPr>
      <w:r w:rsidRPr="00454500">
        <w:rPr>
          <w:rFonts w:ascii="Times New Roman" w:hAnsi="Times New Roman"/>
          <w:sz w:val="24"/>
          <w:szCs w:val="24"/>
        </w:rPr>
        <w:t>Palmer, M.A., Ambrose, R.F. and Poff, N.L. (1997). Ecological theory and community restoration ecology. Restoration ecology, 5(4): 291-300.</w:t>
      </w:r>
    </w:p>
    <w:p w14:paraId="43812A7B" w14:textId="1C3E0940" w:rsidR="001E1F10" w:rsidRPr="00454500" w:rsidRDefault="00C450D8" w:rsidP="00454500">
      <w:pPr>
        <w:spacing w:line="360" w:lineRule="auto"/>
        <w:ind w:left="360"/>
        <w:jc w:val="both"/>
        <w:rPr>
          <w:rFonts w:ascii="Times New Roman" w:hAnsi="Times New Roman"/>
          <w:color w:val="000000"/>
          <w:sz w:val="24"/>
          <w:szCs w:val="24"/>
        </w:rPr>
      </w:pPr>
      <w:r w:rsidRPr="00454500">
        <w:rPr>
          <w:rFonts w:ascii="Times New Roman" w:hAnsi="Times New Roman"/>
          <w:sz w:val="24"/>
          <w:szCs w:val="24"/>
        </w:rPr>
        <w:t xml:space="preserve">Pospisil, A., Pospisil, B. V., and </w:t>
      </w:r>
      <w:proofErr w:type="spellStart"/>
      <w:r w:rsidRPr="00454500">
        <w:rPr>
          <w:rFonts w:ascii="Times New Roman" w:hAnsi="Times New Roman"/>
          <w:sz w:val="24"/>
          <w:szCs w:val="24"/>
        </w:rPr>
        <w:t>Svecnjak</w:t>
      </w:r>
      <w:proofErr w:type="spellEnd"/>
      <w:r w:rsidRPr="00454500">
        <w:rPr>
          <w:rFonts w:ascii="Times New Roman" w:hAnsi="Times New Roman"/>
          <w:sz w:val="24"/>
          <w:szCs w:val="24"/>
        </w:rPr>
        <w:t xml:space="preserve">, Z. (2009). Grain yield and </w:t>
      </w:r>
      <w:proofErr w:type="spellStart"/>
      <w:r w:rsidRPr="00454500">
        <w:rPr>
          <w:rFonts w:ascii="Times New Roman" w:hAnsi="Times New Roman"/>
          <w:sz w:val="24"/>
          <w:szCs w:val="24"/>
        </w:rPr>
        <w:t>protien</w:t>
      </w:r>
      <w:proofErr w:type="spellEnd"/>
      <w:r w:rsidRPr="00454500">
        <w:rPr>
          <w:rFonts w:ascii="Times New Roman" w:hAnsi="Times New Roman"/>
          <w:sz w:val="24"/>
          <w:szCs w:val="24"/>
        </w:rPr>
        <w:t xml:space="preserve"> of two amaranth species (</w:t>
      </w:r>
      <w:r w:rsidRPr="00454500">
        <w:rPr>
          <w:rFonts w:ascii="Times New Roman" w:hAnsi="Times New Roman"/>
          <w:i/>
          <w:iCs/>
          <w:sz w:val="24"/>
          <w:szCs w:val="24"/>
        </w:rPr>
        <w:t>Amaranthus spp.</w:t>
      </w:r>
      <w:r w:rsidRPr="00454500">
        <w:rPr>
          <w:rFonts w:ascii="Times New Roman" w:hAnsi="Times New Roman"/>
          <w:sz w:val="24"/>
          <w:szCs w:val="24"/>
        </w:rPr>
        <w:t xml:space="preserve">) as influenced by Nitrogen </w:t>
      </w:r>
      <w:proofErr w:type="spellStart"/>
      <w:r w:rsidRPr="00454500">
        <w:rPr>
          <w:rFonts w:ascii="Times New Roman" w:hAnsi="Times New Roman"/>
          <w:sz w:val="24"/>
          <w:szCs w:val="24"/>
        </w:rPr>
        <w:t>fertiliation</w:t>
      </w:r>
      <w:proofErr w:type="spellEnd"/>
      <w:r w:rsidRPr="00454500">
        <w:rPr>
          <w:rFonts w:ascii="Times New Roman" w:hAnsi="Times New Roman"/>
          <w:i/>
          <w:sz w:val="24"/>
          <w:szCs w:val="24"/>
        </w:rPr>
        <w:t>. European Journal of Agronomy</w:t>
      </w:r>
      <w:r w:rsidRPr="00454500">
        <w:rPr>
          <w:rFonts w:ascii="Times New Roman" w:hAnsi="Times New Roman"/>
          <w:sz w:val="24"/>
          <w:szCs w:val="24"/>
        </w:rPr>
        <w:t>, 25(3), 240–253.</w:t>
      </w:r>
    </w:p>
    <w:p w14:paraId="4D4792D7" w14:textId="77777777" w:rsidR="001E1F10" w:rsidRPr="00454500" w:rsidRDefault="00C450D8" w:rsidP="00454500">
      <w:pPr>
        <w:spacing w:line="360" w:lineRule="auto"/>
        <w:ind w:left="360"/>
        <w:jc w:val="both"/>
        <w:rPr>
          <w:rFonts w:ascii="Times New Roman" w:hAnsi="Times New Roman"/>
          <w:color w:val="000000"/>
          <w:sz w:val="24"/>
          <w:szCs w:val="24"/>
        </w:rPr>
      </w:pPr>
      <w:r w:rsidRPr="00454500">
        <w:rPr>
          <w:rFonts w:ascii="Times New Roman" w:hAnsi="Times New Roman"/>
          <w:color w:val="000000"/>
          <w:sz w:val="24"/>
          <w:szCs w:val="24"/>
        </w:rPr>
        <w:t xml:space="preserve">Pullin, R.S.V.; Shehadeh, Z.H. (1980). Integrated Agriculture-aquaculture Farming Systems: Proceedings of the ICLARM-SEARCA Conference on Integrated Agriculture-Aquaculture Farming Systems, Manila, Philippines, 6-9 August 1979. ICLARM conference proceedings. International </w:t>
      </w:r>
      <w:proofErr w:type="spellStart"/>
      <w:r w:rsidRPr="00454500">
        <w:rPr>
          <w:rFonts w:ascii="Times New Roman" w:hAnsi="Times New Roman"/>
          <w:color w:val="000000"/>
          <w:sz w:val="24"/>
          <w:szCs w:val="24"/>
        </w:rPr>
        <w:t>Center</w:t>
      </w:r>
      <w:proofErr w:type="spellEnd"/>
      <w:r w:rsidRPr="00454500">
        <w:rPr>
          <w:rFonts w:ascii="Times New Roman" w:hAnsi="Times New Roman"/>
          <w:color w:val="000000"/>
          <w:sz w:val="24"/>
          <w:szCs w:val="24"/>
        </w:rPr>
        <w:t xml:space="preserve"> for Living Aquatic Resources Management. P.80</w:t>
      </w:r>
    </w:p>
    <w:p w14:paraId="4DD919FF" w14:textId="77777777" w:rsidR="001E1F10" w:rsidRDefault="001E1F10" w:rsidP="00454500">
      <w:pPr>
        <w:spacing w:line="360" w:lineRule="auto"/>
        <w:jc w:val="both"/>
        <w:rPr>
          <w:rFonts w:ascii="Times New Roman" w:hAnsi="Times New Roman"/>
          <w:color w:val="000000"/>
          <w:sz w:val="24"/>
          <w:szCs w:val="24"/>
        </w:rPr>
      </w:pPr>
    </w:p>
    <w:p w14:paraId="1CC727F3" w14:textId="77777777" w:rsidR="001E1F10" w:rsidRPr="00454500" w:rsidRDefault="00C450D8" w:rsidP="00454500">
      <w:pPr>
        <w:spacing w:line="360" w:lineRule="auto"/>
        <w:ind w:left="360"/>
        <w:jc w:val="both"/>
        <w:rPr>
          <w:rFonts w:ascii="Times New Roman" w:hAnsi="Times New Roman"/>
          <w:color w:val="000000"/>
          <w:sz w:val="24"/>
          <w:szCs w:val="24"/>
        </w:rPr>
      </w:pPr>
      <w:proofErr w:type="spellStart"/>
      <w:r w:rsidRPr="00454500">
        <w:rPr>
          <w:rFonts w:ascii="Times New Roman" w:hAnsi="Times New Roman"/>
          <w:color w:val="000000"/>
          <w:sz w:val="24"/>
          <w:szCs w:val="24"/>
        </w:rPr>
        <w:t>Rantae</w:t>
      </w:r>
      <w:proofErr w:type="spellEnd"/>
      <w:r w:rsidRPr="00454500">
        <w:rPr>
          <w:rFonts w:ascii="Times New Roman" w:hAnsi="Times New Roman"/>
          <w:color w:val="000000"/>
          <w:sz w:val="24"/>
          <w:szCs w:val="24"/>
        </w:rPr>
        <w:t xml:space="preserve">, G. (2013). Growth, yield and quality response of beet (Beta vulgaris L.) to </w:t>
      </w:r>
      <w:proofErr w:type="spellStart"/>
      <w:proofErr w:type="gramStart"/>
      <w:r w:rsidRPr="00454500">
        <w:rPr>
          <w:rFonts w:ascii="Times New Roman" w:hAnsi="Times New Roman"/>
          <w:color w:val="000000"/>
          <w:sz w:val="24"/>
          <w:szCs w:val="24"/>
        </w:rPr>
        <w:t>nitrogen.Fertilizer</w:t>
      </w:r>
      <w:proofErr w:type="spellEnd"/>
      <w:proofErr w:type="gramEnd"/>
      <w:r w:rsidRPr="00454500">
        <w:rPr>
          <w:rFonts w:ascii="Times New Roman" w:hAnsi="Times New Roman"/>
          <w:color w:val="000000"/>
          <w:sz w:val="24"/>
          <w:szCs w:val="24"/>
        </w:rPr>
        <w:t xml:space="preserve"> and plant nutrition guide, (1984). FAO fertilizer and plant nutrition bulletin, 9th </w:t>
      </w:r>
      <w:proofErr w:type="spellStart"/>
      <w:r w:rsidRPr="00454500">
        <w:rPr>
          <w:rFonts w:ascii="Times New Roman" w:hAnsi="Times New Roman"/>
          <w:color w:val="000000"/>
          <w:sz w:val="24"/>
          <w:szCs w:val="24"/>
        </w:rPr>
        <w:t>edn</w:t>
      </w:r>
      <w:proofErr w:type="spellEnd"/>
      <w:r w:rsidRPr="00454500">
        <w:rPr>
          <w:rFonts w:ascii="Times New Roman" w:hAnsi="Times New Roman"/>
          <w:color w:val="000000"/>
          <w:sz w:val="24"/>
          <w:szCs w:val="24"/>
        </w:rPr>
        <w:t>. Rome, Italy.</w:t>
      </w:r>
    </w:p>
    <w:p w14:paraId="1F5466BA" w14:textId="77777777" w:rsidR="001E1F10" w:rsidRPr="00454500" w:rsidRDefault="00C450D8" w:rsidP="00454500">
      <w:pPr>
        <w:spacing w:line="360" w:lineRule="auto"/>
        <w:ind w:left="360"/>
        <w:jc w:val="both"/>
        <w:rPr>
          <w:rFonts w:ascii="Times New Roman" w:hAnsi="Times New Roman"/>
          <w:color w:val="000000"/>
          <w:sz w:val="24"/>
          <w:szCs w:val="24"/>
        </w:rPr>
      </w:pPr>
      <w:proofErr w:type="spellStart"/>
      <w:r w:rsidRPr="00454500">
        <w:rPr>
          <w:rFonts w:ascii="Times New Roman" w:hAnsi="Times New Roman"/>
          <w:sz w:val="24"/>
          <w:szCs w:val="24"/>
        </w:rPr>
        <w:t>Ryssen</w:t>
      </w:r>
      <w:proofErr w:type="spellEnd"/>
      <w:r w:rsidRPr="00454500">
        <w:rPr>
          <w:rFonts w:ascii="Times New Roman" w:hAnsi="Times New Roman"/>
          <w:sz w:val="24"/>
          <w:szCs w:val="24"/>
        </w:rPr>
        <w:t xml:space="preserve">, B. J. van S. van </w:t>
      </w:r>
      <w:proofErr w:type="spellStart"/>
      <w:r w:rsidRPr="00454500">
        <w:rPr>
          <w:rFonts w:ascii="Times New Roman" w:hAnsi="Times New Roman"/>
          <w:sz w:val="24"/>
          <w:szCs w:val="24"/>
        </w:rPr>
        <w:t>Malsen</w:t>
      </w:r>
      <w:proofErr w:type="spellEnd"/>
      <w:r w:rsidRPr="00454500">
        <w:rPr>
          <w:rFonts w:ascii="Times New Roman" w:hAnsi="Times New Roman"/>
          <w:sz w:val="24"/>
          <w:szCs w:val="24"/>
        </w:rPr>
        <w:t>, and A. A. Verbeek (1993), “Mineral composition of poultry manure in South Africa with reference to the Farm Feed Act</w:t>
      </w:r>
      <w:r w:rsidRPr="00454500">
        <w:rPr>
          <w:rFonts w:ascii="Times New Roman" w:hAnsi="Times New Roman"/>
          <w:i/>
          <w:sz w:val="24"/>
          <w:szCs w:val="24"/>
        </w:rPr>
        <w:t>,” South African Journal of Animal Science,</w:t>
      </w:r>
      <w:r w:rsidRPr="00454500">
        <w:rPr>
          <w:rFonts w:ascii="Times New Roman" w:hAnsi="Times New Roman"/>
          <w:sz w:val="24"/>
          <w:szCs w:val="24"/>
        </w:rPr>
        <w:t xml:space="preserve"> vol. 23, no. 2, pp. 54–57, 1993.</w:t>
      </w:r>
    </w:p>
    <w:p w14:paraId="03F5B20F" w14:textId="77777777" w:rsidR="001E1F10" w:rsidRPr="00454500" w:rsidRDefault="00C450D8" w:rsidP="00454500">
      <w:pPr>
        <w:spacing w:line="360" w:lineRule="auto"/>
        <w:ind w:left="360"/>
        <w:jc w:val="both"/>
        <w:rPr>
          <w:rFonts w:ascii="Times New Roman" w:hAnsi="Times New Roman"/>
          <w:color w:val="000000"/>
          <w:sz w:val="24"/>
          <w:szCs w:val="24"/>
        </w:rPr>
      </w:pPr>
      <w:proofErr w:type="spellStart"/>
      <w:r w:rsidRPr="00454500">
        <w:rPr>
          <w:rFonts w:ascii="Times New Roman" w:hAnsi="Times New Roman"/>
          <w:sz w:val="24"/>
          <w:szCs w:val="24"/>
        </w:rPr>
        <w:t>Sangameswaran</w:t>
      </w:r>
      <w:proofErr w:type="spellEnd"/>
      <w:r w:rsidRPr="00454500">
        <w:rPr>
          <w:rFonts w:ascii="Times New Roman" w:hAnsi="Times New Roman"/>
          <w:sz w:val="24"/>
          <w:szCs w:val="24"/>
        </w:rPr>
        <w:t xml:space="preserve"> B, </w:t>
      </w:r>
      <w:proofErr w:type="spellStart"/>
      <w:r w:rsidRPr="00454500">
        <w:rPr>
          <w:rFonts w:ascii="Times New Roman" w:hAnsi="Times New Roman"/>
          <w:sz w:val="24"/>
          <w:szCs w:val="24"/>
        </w:rPr>
        <w:t>Pandhare</w:t>
      </w:r>
      <w:proofErr w:type="spellEnd"/>
      <w:r w:rsidRPr="00454500">
        <w:rPr>
          <w:rFonts w:ascii="Times New Roman" w:hAnsi="Times New Roman"/>
          <w:sz w:val="24"/>
          <w:szCs w:val="24"/>
        </w:rPr>
        <w:t xml:space="preserve"> R. (2010). Antihyperglycemic and antihyperlipidemic activities of </w:t>
      </w:r>
      <w:r w:rsidRPr="00454500">
        <w:rPr>
          <w:rFonts w:ascii="Times New Roman" w:hAnsi="Times New Roman"/>
          <w:i/>
          <w:iCs/>
          <w:sz w:val="24"/>
          <w:szCs w:val="24"/>
        </w:rPr>
        <w:t xml:space="preserve">Amaranthus </w:t>
      </w:r>
      <w:proofErr w:type="gramStart"/>
      <w:r w:rsidRPr="00454500">
        <w:rPr>
          <w:rFonts w:ascii="Times New Roman" w:hAnsi="Times New Roman"/>
          <w:i/>
          <w:iCs/>
          <w:sz w:val="24"/>
          <w:szCs w:val="24"/>
        </w:rPr>
        <w:t>spinosus</w:t>
      </w:r>
      <w:r w:rsidRPr="00454500">
        <w:rPr>
          <w:rFonts w:ascii="Times New Roman" w:hAnsi="Times New Roman"/>
          <w:sz w:val="24"/>
          <w:szCs w:val="24"/>
        </w:rPr>
        <w:t xml:space="preserve">  Linn</w:t>
      </w:r>
      <w:proofErr w:type="gramEnd"/>
      <w:r w:rsidRPr="00454500">
        <w:rPr>
          <w:rFonts w:ascii="Times New Roman" w:hAnsi="Times New Roman"/>
          <w:sz w:val="24"/>
          <w:szCs w:val="24"/>
        </w:rPr>
        <w:t xml:space="preserve"> extract on alloxan induced diabetic rats</w:t>
      </w:r>
      <w:r w:rsidRPr="00454500">
        <w:rPr>
          <w:rFonts w:ascii="Times New Roman" w:hAnsi="Times New Roman"/>
          <w:i/>
          <w:sz w:val="24"/>
          <w:szCs w:val="24"/>
        </w:rPr>
        <w:t>. Malaysian J Pharm Sci</w:t>
      </w:r>
      <w:r w:rsidRPr="00454500">
        <w:rPr>
          <w:rFonts w:ascii="Times New Roman" w:hAnsi="Times New Roman"/>
          <w:sz w:val="24"/>
          <w:szCs w:val="24"/>
        </w:rPr>
        <w:t xml:space="preserve"> 8:1: 13-22.</w:t>
      </w:r>
    </w:p>
    <w:p w14:paraId="03BC9DAE" w14:textId="77777777" w:rsidR="001E1F10" w:rsidRPr="00454500" w:rsidRDefault="00C450D8" w:rsidP="00454500">
      <w:pPr>
        <w:spacing w:line="360" w:lineRule="auto"/>
        <w:ind w:left="360"/>
        <w:jc w:val="both"/>
        <w:rPr>
          <w:rFonts w:ascii="Times New Roman" w:hAnsi="Times New Roman"/>
          <w:color w:val="000000"/>
          <w:sz w:val="24"/>
          <w:szCs w:val="24"/>
        </w:rPr>
      </w:pPr>
      <w:proofErr w:type="spellStart"/>
      <w:r w:rsidRPr="00454500">
        <w:rPr>
          <w:rFonts w:ascii="Times New Roman" w:hAnsi="Times New Roman"/>
          <w:sz w:val="24"/>
          <w:szCs w:val="24"/>
        </w:rPr>
        <w:lastRenderedPageBreak/>
        <w:t>Sangameswaran</w:t>
      </w:r>
      <w:proofErr w:type="spellEnd"/>
      <w:r w:rsidRPr="00454500">
        <w:rPr>
          <w:rFonts w:ascii="Times New Roman" w:hAnsi="Times New Roman"/>
          <w:sz w:val="24"/>
          <w:szCs w:val="24"/>
        </w:rPr>
        <w:t xml:space="preserve"> B, </w:t>
      </w:r>
      <w:proofErr w:type="spellStart"/>
      <w:r w:rsidRPr="00454500">
        <w:rPr>
          <w:rFonts w:ascii="Times New Roman" w:hAnsi="Times New Roman"/>
          <w:sz w:val="24"/>
          <w:szCs w:val="24"/>
        </w:rPr>
        <w:t>Pandhare</w:t>
      </w:r>
      <w:proofErr w:type="spellEnd"/>
      <w:r w:rsidRPr="00454500">
        <w:rPr>
          <w:rFonts w:ascii="Times New Roman" w:hAnsi="Times New Roman"/>
          <w:sz w:val="24"/>
          <w:szCs w:val="24"/>
        </w:rPr>
        <w:t>. (2008</w:t>
      </w:r>
      <w:proofErr w:type="gramStart"/>
      <w:r w:rsidRPr="00454500">
        <w:rPr>
          <w:rFonts w:ascii="Times New Roman" w:hAnsi="Times New Roman"/>
          <w:sz w:val="24"/>
          <w:szCs w:val="24"/>
        </w:rPr>
        <w:t>).Antihyperglycemic</w:t>
      </w:r>
      <w:proofErr w:type="gramEnd"/>
      <w:r w:rsidRPr="00454500">
        <w:rPr>
          <w:rFonts w:ascii="Times New Roman" w:hAnsi="Times New Roman"/>
          <w:sz w:val="24"/>
          <w:szCs w:val="24"/>
        </w:rPr>
        <w:t xml:space="preserve"> and antihyperlipidemic activities of</w:t>
      </w:r>
      <w:r w:rsidRPr="00454500">
        <w:rPr>
          <w:rFonts w:ascii="Times New Roman" w:hAnsi="Times New Roman"/>
          <w:i/>
          <w:iCs/>
          <w:sz w:val="24"/>
          <w:szCs w:val="24"/>
        </w:rPr>
        <w:t xml:space="preserve"> Amaranthus spinosus</w:t>
      </w:r>
      <w:r w:rsidRPr="00454500">
        <w:rPr>
          <w:rFonts w:ascii="Times New Roman" w:hAnsi="Times New Roman"/>
          <w:sz w:val="24"/>
          <w:szCs w:val="24"/>
        </w:rPr>
        <w:t xml:space="preserve">  Linn extract on streptozotocin- induced diabetic rats. </w:t>
      </w:r>
      <w:r w:rsidRPr="00454500">
        <w:rPr>
          <w:rFonts w:ascii="Times New Roman" w:hAnsi="Times New Roman"/>
          <w:i/>
          <w:sz w:val="24"/>
          <w:szCs w:val="24"/>
        </w:rPr>
        <w:t>J Nat Medi</w:t>
      </w:r>
      <w:r w:rsidRPr="00454500">
        <w:rPr>
          <w:rFonts w:ascii="Times New Roman" w:hAnsi="Times New Roman"/>
          <w:sz w:val="24"/>
          <w:szCs w:val="24"/>
        </w:rPr>
        <w:t>.62:1:79-</w:t>
      </w:r>
      <w:proofErr w:type="gramStart"/>
      <w:r w:rsidRPr="00454500">
        <w:rPr>
          <w:rFonts w:ascii="Times New Roman" w:hAnsi="Times New Roman"/>
          <w:sz w:val="24"/>
          <w:szCs w:val="24"/>
        </w:rPr>
        <w:t>82..</w:t>
      </w:r>
      <w:proofErr w:type="gramEnd"/>
      <w:r w:rsidRPr="00454500">
        <w:rPr>
          <w:rFonts w:ascii="Times New Roman" w:hAnsi="Times New Roman"/>
          <w:sz w:val="24"/>
          <w:szCs w:val="24"/>
        </w:rPr>
        <w:t xml:space="preserve"> </w:t>
      </w:r>
    </w:p>
    <w:p w14:paraId="75F9C079" w14:textId="77777777" w:rsidR="001E1F10" w:rsidRPr="00454500" w:rsidRDefault="00C450D8" w:rsidP="00454500">
      <w:pPr>
        <w:spacing w:line="360" w:lineRule="auto"/>
        <w:ind w:left="360"/>
        <w:jc w:val="both"/>
        <w:rPr>
          <w:rFonts w:ascii="Times New Roman" w:hAnsi="Times New Roman"/>
          <w:color w:val="000000"/>
          <w:sz w:val="24"/>
          <w:szCs w:val="24"/>
        </w:rPr>
      </w:pPr>
      <w:r w:rsidRPr="00454500">
        <w:rPr>
          <w:rFonts w:ascii="Times New Roman" w:hAnsi="Times New Roman"/>
          <w:sz w:val="24"/>
          <w:szCs w:val="24"/>
        </w:rPr>
        <w:t xml:space="preserve">Senthil Kumar MK, Venugopalan Rajesh, Shanmugam Suresh Kumar, and Perumal </w:t>
      </w:r>
      <w:proofErr w:type="spellStart"/>
      <w:r w:rsidRPr="00454500">
        <w:rPr>
          <w:rFonts w:ascii="Times New Roman" w:hAnsi="Times New Roman"/>
          <w:sz w:val="24"/>
          <w:szCs w:val="24"/>
        </w:rPr>
        <w:t>Perumal</w:t>
      </w:r>
      <w:proofErr w:type="spellEnd"/>
      <w:r w:rsidRPr="00454500">
        <w:rPr>
          <w:rFonts w:ascii="Times New Roman" w:hAnsi="Times New Roman"/>
          <w:sz w:val="24"/>
          <w:szCs w:val="24"/>
        </w:rPr>
        <w:t>. (2010). Evaluation of analgesic activity of</w:t>
      </w:r>
      <w:r w:rsidRPr="00454500">
        <w:rPr>
          <w:rFonts w:ascii="Times New Roman" w:hAnsi="Times New Roman"/>
          <w:i/>
          <w:iCs/>
          <w:sz w:val="24"/>
          <w:szCs w:val="24"/>
        </w:rPr>
        <w:t xml:space="preserve"> Amaranthus </w:t>
      </w:r>
      <w:proofErr w:type="gramStart"/>
      <w:r w:rsidRPr="00454500">
        <w:rPr>
          <w:rFonts w:ascii="Times New Roman" w:hAnsi="Times New Roman"/>
          <w:i/>
          <w:iCs/>
          <w:sz w:val="24"/>
          <w:szCs w:val="24"/>
        </w:rPr>
        <w:t xml:space="preserve">spinosus </w:t>
      </w:r>
      <w:r w:rsidRPr="00454500">
        <w:rPr>
          <w:rFonts w:ascii="Times New Roman" w:hAnsi="Times New Roman"/>
          <w:sz w:val="24"/>
          <w:szCs w:val="24"/>
        </w:rPr>
        <w:t xml:space="preserve"> Linn</w:t>
      </w:r>
      <w:proofErr w:type="gramEnd"/>
      <w:r w:rsidRPr="00454500">
        <w:rPr>
          <w:rFonts w:ascii="Times New Roman" w:hAnsi="Times New Roman"/>
          <w:sz w:val="24"/>
          <w:szCs w:val="24"/>
        </w:rPr>
        <w:t xml:space="preserve"> leaves in mice</w:t>
      </w:r>
      <w:r w:rsidRPr="00454500">
        <w:rPr>
          <w:rFonts w:ascii="Times New Roman" w:hAnsi="Times New Roman"/>
          <w:i/>
          <w:sz w:val="24"/>
          <w:szCs w:val="24"/>
        </w:rPr>
        <w:t>. J PharmRes</w:t>
      </w:r>
      <w:r w:rsidRPr="00454500">
        <w:rPr>
          <w:rFonts w:ascii="Times New Roman" w:hAnsi="Times New Roman"/>
          <w:sz w:val="24"/>
          <w:szCs w:val="24"/>
        </w:rPr>
        <w:t>.3:12: 3088-3089.</w:t>
      </w:r>
    </w:p>
    <w:p w14:paraId="0959DEDE" w14:textId="77777777" w:rsidR="001E1F10" w:rsidRPr="00454500" w:rsidRDefault="00C450D8" w:rsidP="00454500">
      <w:pPr>
        <w:spacing w:line="360" w:lineRule="auto"/>
        <w:ind w:left="360"/>
        <w:jc w:val="both"/>
        <w:rPr>
          <w:rFonts w:ascii="Times New Roman" w:hAnsi="Times New Roman"/>
          <w:color w:val="000000"/>
          <w:sz w:val="24"/>
          <w:szCs w:val="24"/>
        </w:rPr>
      </w:pPr>
      <w:r w:rsidRPr="00454500">
        <w:rPr>
          <w:rFonts w:ascii="Times New Roman" w:hAnsi="Times New Roman"/>
          <w:color w:val="000000"/>
          <w:sz w:val="24"/>
          <w:szCs w:val="24"/>
        </w:rPr>
        <w:t xml:space="preserve">Schippers, R. R. (2000). African Indigenous Vegetables: An Overview of the cultivated </w:t>
      </w:r>
      <w:proofErr w:type="spellStart"/>
      <w:proofErr w:type="gramStart"/>
      <w:r w:rsidRPr="00454500">
        <w:rPr>
          <w:rFonts w:ascii="Times New Roman" w:hAnsi="Times New Roman"/>
          <w:color w:val="000000"/>
          <w:sz w:val="24"/>
          <w:szCs w:val="24"/>
        </w:rPr>
        <w:t>species.Chatham</w:t>
      </w:r>
      <w:proofErr w:type="spellEnd"/>
      <w:proofErr w:type="gramEnd"/>
      <w:r w:rsidRPr="00454500">
        <w:rPr>
          <w:rFonts w:ascii="Times New Roman" w:hAnsi="Times New Roman"/>
          <w:color w:val="000000"/>
          <w:sz w:val="24"/>
          <w:szCs w:val="24"/>
        </w:rPr>
        <w:t xml:space="preserve"> UK. Natural Resource Institute/ACP-EU Technical Centre for Agricultural Resources and Rural Cooperation</w:t>
      </w:r>
    </w:p>
    <w:p w14:paraId="57C79655" w14:textId="77777777" w:rsidR="001E1F10" w:rsidRPr="00454500" w:rsidRDefault="00C450D8" w:rsidP="00454500">
      <w:pPr>
        <w:spacing w:line="360" w:lineRule="auto"/>
        <w:ind w:left="360"/>
        <w:jc w:val="both"/>
        <w:rPr>
          <w:rFonts w:ascii="Times New Roman" w:hAnsi="Times New Roman"/>
          <w:sz w:val="24"/>
          <w:szCs w:val="24"/>
        </w:rPr>
      </w:pPr>
      <w:r w:rsidRPr="00454500">
        <w:rPr>
          <w:rFonts w:ascii="Times New Roman" w:hAnsi="Times New Roman"/>
          <w:sz w:val="24"/>
          <w:szCs w:val="24"/>
        </w:rPr>
        <w:t xml:space="preserve">Shehu A.M, </w:t>
      </w:r>
      <w:proofErr w:type="gramStart"/>
      <w:r w:rsidRPr="00454500">
        <w:rPr>
          <w:rFonts w:ascii="Times New Roman" w:hAnsi="Times New Roman"/>
          <w:sz w:val="24"/>
          <w:szCs w:val="24"/>
        </w:rPr>
        <w:t>T.T</w:t>
      </w:r>
      <w:proofErr w:type="gramEnd"/>
      <w:r w:rsidRPr="00454500">
        <w:rPr>
          <w:rFonts w:ascii="Times New Roman" w:hAnsi="Times New Roman"/>
          <w:sz w:val="24"/>
          <w:szCs w:val="24"/>
        </w:rPr>
        <w:t xml:space="preserve"> .</w:t>
      </w:r>
      <w:proofErr w:type="spellStart"/>
      <w:r w:rsidRPr="00454500">
        <w:rPr>
          <w:rFonts w:ascii="Times New Roman" w:hAnsi="Times New Roman"/>
          <w:sz w:val="24"/>
          <w:szCs w:val="24"/>
        </w:rPr>
        <w:t>Bello,Y.R,Haruna</w:t>
      </w:r>
      <w:proofErr w:type="spellEnd"/>
      <w:r w:rsidRPr="00454500">
        <w:rPr>
          <w:rFonts w:ascii="Times New Roman" w:hAnsi="Times New Roman"/>
          <w:sz w:val="24"/>
          <w:szCs w:val="24"/>
        </w:rPr>
        <w:t xml:space="preserve">, </w:t>
      </w:r>
      <w:proofErr w:type="spellStart"/>
      <w:r w:rsidRPr="00454500">
        <w:rPr>
          <w:rFonts w:ascii="Times New Roman" w:hAnsi="Times New Roman"/>
          <w:sz w:val="24"/>
          <w:szCs w:val="24"/>
        </w:rPr>
        <w:t>R.Abdullahi</w:t>
      </w:r>
      <w:proofErr w:type="spellEnd"/>
      <w:r w:rsidRPr="00454500">
        <w:rPr>
          <w:rFonts w:ascii="Times New Roman" w:hAnsi="Times New Roman"/>
          <w:sz w:val="24"/>
          <w:szCs w:val="24"/>
        </w:rPr>
        <w:t xml:space="preserve">, </w:t>
      </w:r>
      <w:proofErr w:type="spellStart"/>
      <w:r w:rsidRPr="00454500">
        <w:rPr>
          <w:rFonts w:ascii="Times New Roman" w:hAnsi="Times New Roman"/>
          <w:sz w:val="24"/>
          <w:szCs w:val="24"/>
        </w:rPr>
        <w:t>A.Ibrahim</w:t>
      </w:r>
      <w:proofErr w:type="spellEnd"/>
      <w:r w:rsidRPr="00454500">
        <w:rPr>
          <w:rFonts w:ascii="Times New Roman" w:hAnsi="Times New Roman"/>
          <w:sz w:val="24"/>
          <w:szCs w:val="24"/>
        </w:rPr>
        <w:t xml:space="preserve"> ,and S.M. Lawal(2019).Department in Sudan savanna </w:t>
      </w:r>
    </w:p>
    <w:p w14:paraId="1EDF10C0" w14:textId="77777777" w:rsidR="001E1F10" w:rsidRPr="00454500" w:rsidRDefault="00C450D8" w:rsidP="00454500">
      <w:pPr>
        <w:spacing w:line="360" w:lineRule="auto"/>
        <w:ind w:left="360"/>
        <w:jc w:val="both"/>
        <w:rPr>
          <w:rFonts w:ascii="Times New Roman" w:hAnsi="Times New Roman"/>
          <w:color w:val="000000"/>
          <w:sz w:val="24"/>
          <w:szCs w:val="24"/>
        </w:rPr>
      </w:pPr>
      <w:r w:rsidRPr="00454500">
        <w:rPr>
          <w:rFonts w:ascii="Times New Roman" w:hAnsi="Times New Roman"/>
          <w:sz w:val="24"/>
          <w:szCs w:val="24"/>
        </w:rPr>
        <w:t xml:space="preserve">Sokoto, </w:t>
      </w:r>
      <w:proofErr w:type="gramStart"/>
      <w:r w:rsidRPr="00454500">
        <w:rPr>
          <w:rFonts w:ascii="Times New Roman" w:hAnsi="Times New Roman"/>
          <w:sz w:val="24"/>
          <w:szCs w:val="24"/>
        </w:rPr>
        <w:t>M.B</w:t>
      </w:r>
      <w:proofErr w:type="gramEnd"/>
      <w:r w:rsidRPr="00454500">
        <w:rPr>
          <w:rFonts w:ascii="Times New Roman" w:hAnsi="Times New Roman"/>
          <w:sz w:val="24"/>
          <w:szCs w:val="24"/>
        </w:rPr>
        <w:t xml:space="preserve"> and O.I </w:t>
      </w:r>
      <w:proofErr w:type="spellStart"/>
      <w:r w:rsidRPr="00454500">
        <w:rPr>
          <w:rFonts w:ascii="Times New Roman" w:hAnsi="Times New Roman"/>
          <w:sz w:val="24"/>
          <w:szCs w:val="24"/>
        </w:rPr>
        <w:t>johnbosco</w:t>
      </w:r>
      <w:proofErr w:type="spellEnd"/>
      <w:r w:rsidRPr="00454500">
        <w:rPr>
          <w:rFonts w:ascii="Times New Roman" w:hAnsi="Times New Roman"/>
          <w:sz w:val="24"/>
          <w:szCs w:val="24"/>
        </w:rPr>
        <w:t xml:space="preserve"> (2017).the growth and yield of </w:t>
      </w:r>
      <w:r w:rsidRPr="00454500">
        <w:rPr>
          <w:rFonts w:ascii="Times New Roman" w:hAnsi="Times New Roman"/>
          <w:i/>
          <w:iCs/>
          <w:sz w:val="24"/>
          <w:szCs w:val="24"/>
        </w:rPr>
        <w:t>Amaranthus spp</w:t>
      </w:r>
      <w:r w:rsidRPr="00454500">
        <w:rPr>
          <w:rFonts w:ascii="Times New Roman" w:hAnsi="Times New Roman"/>
          <w:sz w:val="24"/>
          <w:szCs w:val="24"/>
        </w:rPr>
        <w:t xml:space="preserve">.)as influenced by seed rate and variety in department of crop science, </w:t>
      </w:r>
      <w:r w:rsidRPr="00454500">
        <w:rPr>
          <w:rFonts w:ascii="Times New Roman" w:hAnsi="Times New Roman"/>
          <w:i/>
          <w:sz w:val="24"/>
          <w:szCs w:val="24"/>
        </w:rPr>
        <w:t xml:space="preserve">faculty of Agriculture, </w:t>
      </w:r>
      <w:proofErr w:type="spellStart"/>
      <w:r w:rsidRPr="00454500">
        <w:rPr>
          <w:rFonts w:ascii="Times New Roman" w:hAnsi="Times New Roman"/>
          <w:i/>
          <w:sz w:val="24"/>
          <w:szCs w:val="24"/>
        </w:rPr>
        <w:t>usmanu</w:t>
      </w:r>
      <w:proofErr w:type="spellEnd"/>
      <w:r w:rsidRPr="00454500">
        <w:rPr>
          <w:rFonts w:ascii="Times New Roman" w:hAnsi="Times New Roman"/>
          <w:i/>
          <w:sz w:val="24"/>
          <w:szCs w:val="24"/>
        </w:rPr>
        <w:t xml:space="preserve"> </w:t>
      </w:r>
      <w:proofErr w:type="spellStart"/>
      <w:r w:rsidRPr="00454500">
        <w:rPr>
          <w:rFonts w:ascii="Times New Roman" w:hAnsi="Times New Roman"/>
          <w:i/>
          <w:sz w:val="24"/>
          <w:szCs w:val="24"/>
        </w:rPr>
        <w:t>danfodiyo</w:t>
      </w:r>
      <w:proofErr w:type="spellEnd"/>
      <w:r w:rsidRPr="00454500">
        <w:rPr>
          <w:rFonts w:ascii="Times New Roman" w:hAnsi="Times New Roman"/>
          <w:i/>
          <w:sz w:val="24"/>
          <w:szCs w:val="24"/>
        </w:rPr>
        <w:t xml:space="preserve"> University, </w:t>
      </w:r>
      <w:proofErr w:type="spellStart"/>
      <w:r w:rsidRPr="00454500">
        <w:rPr>
          <w:rFonts w:ascii="Times New Roman" w:hAnsi="Times New Roman"/>
          <w:i/>
          <w:sz w:val="24"/>
          <w:szCs w:val="24"/>
        </w:rPr>
        <w:t>sokoto</w:t>
      </w:r>
      <w:proofErr w:type="spellEnd"/>
      <w:r w:rsidRPr="00454500">
        <w:rPr>
          <w:rFonts w:ascii="Times New Roman" w:hAnsi="Times New Roman"/>
          <w:sz w:val="24"/>
          <w:szCs w:val="24"/>
        </w:rPr>
        <w:t>, Nigeria 2017.</w:t>
      </w:r>
    </w:p>
    <w:p w14:paraId="6E924F5E" w14:textId="77777777" w:rsidR="001E1F10" w:rsidRPr="00454500" w:rsidRDefault="00C450D8" w:rsidP="00454500">
      <w:pPr>
        <w:spacing w:line="360" w:lineRule="auto"/>
        <w:ind w:left="360"/>
        <w:jc w:val="both"/>
        <w:rPr>
          <w:rFonts w:ascii="Times New Roman" w:hAnsi="Times New Roman"/>
          <w:color w:val="000000"/>
          <w:sz w:val="24"/>
          <w:szCs w:val="24"/>
        </w:rPr>
      </w:pPr>
      <w:proofErr w:type="spellStart"/>
      <w:r w:rsidRPr="00454500">
        <w:rPr>
          <w:rFonts w:ascii="Times New Roman" w:hAnsi="Times New Roman"/>
          <w:color w:val="000000"/>
          <w:sz w:val="24"/>
          <w:szCs w:val="24"/>
        </w:rPr>
        <w:t>Spreeth</w:t>
      </w:r>
      <w:proofErr w:type="spellEnd"/>
      <w:r w:rsidRPr="00454500">
        <w:rPr>
          <w:rFonts w:ascii="Times New Roman" w:hAnsi="Times New Roman"/>
          <w:color w:val="000000"/>
          <w:sz w:val="24"/>
          <w:szCs w:val="24"/>
        </w:rPr>
        <w:t xml:space="preserve">, M. H., Slabbert, M. M., De ronde, J. A. and Van den </w:t>
      </w:r>
      <w:proofErr w:type="spellStart"/>
      <w:r w:rsidRPr="00454500">
        <w:rPr>
          <w:rFonts w:ascii="Times New Roman" w:hAnsi="Times New Roman"/>
          <w:color w:val="000000"/>
          <w:sz w:val="24"/>
          <w:szCs w:val="24"/>
        </w:rPr>
        <w:t>heever</w:t>
      </w:r>
      <w:proofErr w:type="spellEnd"/>
      <w:r w:rsidRPr="00454500">
        <w:rPr>
          <w:rFonts w:ascii="Times New Roman" w:hAnsi="Times New Roman"/>
          <w:color w:val="000000"/>
          <w:sz w:val="24"/>
          <w:szCs w:val="24"/>
        </w:rPr>
        <w:t>, E. (2004). Screening of cowpea, Bambara groundnut and Amaranthus germplasm for drought tolerance and testing of selected plant material in participation with targeted communities. WRC Report No. 944/1/04.</w:t>
      </w:r>
    </w:p>
    <w:p w14:paraId="7DFBBD22" w14:textId="77777777" w:rsidR="001E1F10" w:rsidRPr="00454500" w:rsidRDefault="00C450D8" w:rsidP="00454500">
      <w:pPr>
        <w:spacing w:line="360" w:lineRule="auto"/>
        <w:ind w:left="360"/>
        <w:jc w:val="both"/>
        <w:rPr>
          <w:rFonts w:ascii="Times New Roman" w:hAnsi="Times New Roman"/>
          <w:color w:val="000000"/>
          <w:sz w:val="24"/>
          <w:szCs w:val="24"/>
        </w:rPr>
      </w:pPr>
      <w:r w:rsidRPr="00454500">
        <w:rPr>
          <w:rFonts w:ascii="Times New Roman" w:hAnsi="Times New Roman"/>
          <w:color w:val="000000"/>
          <w:sz w:val="24"/>
          <w:szCs w:val="24"/>
        </w:rPr>
        <w:t>Stallknecht, G. F. and Schulz-Schaeffer, J. R. (1993). Amaranth rediscovered. New crops. Wiley, New York, Pp. 211-218</w:t>
      </w:r>
    </w:p>
    <w:p w14:paraId="3D93C873" w14:textId="77777777" w:rsidR="001E1F10" w:rsidRPr="00454500" w:rsidRDefault="00C450D8" w:rsidP="00454500">
      <w:pPr>
        <w:spacing w:line="360" w:lineRule="auto"/>
        <w:ind w:left="360"/>
        <w:jc w:val="both"/>
        <w:rPr>
          <w:rFonts w:ascii="Times New Roman" w:hAnsi="Times New Roman"/>
          <w:color w:val="000000"/>
          <w:sz w:val="24"/>
          <w:szCs w:val="24"/>
        </w:rPr>
      </w:pPr>
      <w:r w:rsidRPr="00454500">
        <w:rPr>
          <w:rFonts w:ascii="Times New Roman" w:hAnsi="Times New Roman"/>
          <w:color w:val="000000"/>
          <w:sz w:val="24"/>
          <w:szCs w:val="24"/>
        </w:rPr>
        <w:t xml:space="preserve">Telkamp, Mick. (2015). "The Straight Poop </w:t>
      </w:r>
      <w:proofErr w:type="gramStart"/>
      <w:r w:rsidRPr="00454500">
        <w:rPr>
          <w:rFonts w:ascii="Times New Roman" w:hAnsi="Times New Roman"/>
          <w:color w:val="000000"/>
          <w:sz w:val="24"/>
          <w:szCs w:val="24"/>
        </w:rPr>
        <w:t>On</w:t>
      </w:r>
      <w:proofErr w:type="gramEnd"/>
      <w:r w:rsidRPr="00454500">
        <w:rPr>
          <w:rFonts w:ascii="Times New Roman" w:hAnsi="Times New Roman"/>
          <w:color w:val="000000"/>
          <w:sz w:val="24"/>
          <w:szCs w:val="24"/>
        </w:rPr>
        <w:t xml:space="preserve"> Using Poultry dropping as Fertilizer". Retrieved 16 February.</w:t>
      </w:r>
    </w:p>
    <w:p w14:paraId="697DAA6F" w14:textId="77777777" w:rsidR="001E1F10" w:rsidRPr="00454500" w:rsidRDefault="00C450D8" w:rsidP="00454500">
      <w:pPr>
        <w:spacing w:line="360" w:lineRule="auto"/>
        <w:ind w:left="360"/>
        <w:jc w:val="both"/>
        <w:rPr>
          <w:rFonts w:ascii="Times New Roman" w:hAnsi="Times New Roman"/>
          <w:color w:val="000000"/>
          <w:sz w:val="24"/>
          <w:szCs w:val="24"/>
        </w:rPr>
      </w:pPr>
      <w:proofErr w:type="spellStart"/>
      <w:r w:rsidRPr="00454500">
        <w:rPr>
          <w:rFonts w:ascii="Times New Roman" w:hAnsi="Times New Roman"/>
          <w:sz w:val="24"/>
          <w:szCs w:val="24"/>
        </w:rPr>
        <w:t>Venskutonis</w:t>
      </w:r>
      <w:proofErr w:type="spellEnd"/>
      <w:r w:rsidRPr="00454500">
        <w:rPr>
          <w:rFonts w:ascii="Times New Roman" w:hAnsi="Times New Roman"/>
          <w:sz w:val="24"/>
          <w:szCs w:val="24"/>
        </w:rPr>
        <w:t xml:space="preserve">, P. R. &amp; </w:t>
      </w:r>
      <w:proofErr w:type="spellStart"/>
      <w:r w:rsidRPr="00454500">
        <w:rPr>
          <w:rFonts w:ascii="Times New Roman" w:hAnsi="Times New Roman"/>
          <w:sz w:val="24"/>
          <w:szCs w:val="24"/>
        </w:rPr>
        <w:t>Kraujalis</w:t>
      </w:r>
      <w:proofErr w:type="spellEnd"/>
      <w:r w:rsidRPr="00454500">
        <w:rPr>
          <w:rFonts w:ascii="Times New Roman" w:hAnsi="Times New Roman"/>
          <w:sz w:val="24"/>
          <w:szCs w:val="24"/>
        </w:rPr>
        <w:t>, P. (2013). Nutritional Components of Amaranth Seeds and Vegetables: A Review on Composition, Properties and Uses</w:t>
      </w:r>
      <w:r w:rsidRPr="00454500">
        <w:rPr>
          <w:rFonts w:ascii="Times New Roman" w:hAnsi="Times New Roman"/>
          <w:i/>
          <w:sz w:val="24"/>
          <w:szCs w:val="24"/>
        </w:rPr>
        <w:t>. Comprehensive Reviews in Food Science and Food Safety</w:t>
      </w:r>
      <w:r w:rsidRPr="00454500">
        <w:rPr>
          <w:rFonts w:ascii="Times New Roman" w:hAnsi="Times New Roman"/>
          <w:sz w:val="24"/>
          <w:szCs w:val="24"/>
        </w:rPr>
        <w:t>, 12(4), 381-412. doi:10.1111/1541-4337.12021</w:t>
      </w:r>
    </w:p>
    <w:p w14:paraId="1500492E" w14:textId="77777777" w:rsidR="001E1F10" w:rsidRPr="00454500" w:rsidRDefault="00C450D8" w:rsidP="00454500">
      <w:pPr>
        <w:spacing w:line="360" w:lineRule="auto"/>
        <w:ind w:left="360"/>
        <w:jc w:val="both"/>
        <w:rPr>
          <w:rFonts w:ascii="Times New Roman" w:hAnsi="Times New Roman"/>
          <w:sz w:val="24"/>
          <w:szCs w:val="24"/>
        </w:rPr>
      </w:pPr>
      <w:r w:rsidRPr="00454500">
        <w:rPr>
          <w:rFonts w:ascii="Times New Roman" w:hAnsi="Times New Roman"/>
          <w:sz w:val="24"/>
          <w:szCs w:val="24"/>
        </w:rPr>
        <w:t xml:space="preserve">Waterhouse, D. F., (1994). Biological Control of Weeds: Southeast Asian Prospects. Australian Centre for International Agricultural Research. Canberra.   </w:t>
      </w:r>
    </w:p>
    <w:p w14:paraId="47042FEB" w14:textId="77777777" w:rsidR="001E1F10" w:rsidRPr="00454500" w:rsidRDefault="00C450D8" w:rsidP="00454500">
      <w:pPr>
        <w:spacing w:before="100" w:beforeAutospacing="1" w:after="100" w:afterAutospacing="1" w:line="240" w:lineRule="auto"/>
        <w:ind w:left="360"/>
        <w:jc w:val="both"/>
        <w:rPr>
          <w:rFonts w:ascii="Times New Roman" w:eastAsia="Times New Roman" w:hAnsi="Times New Roman" w:cs="Times New Roman"/>
          <w:sz w:val="24"/>
          <w:szCs w:val="24"/>
        </w:rPr>
      </w:pPr>
      <w:r w:rsidRPr="00454500">
        <w:rPr>
          <w:rFonts w:ascii="Times New Roman" w:eastAsia="Times New Roman" w:hAnsi="Times New Roman" w:cs="Times New Roman"/>
          <w:sz w:val="24"/>
          <w:szCs w:val="24"/>
        </w:rPr>
        <w:t xml:space="preserve">Andreas, T., Katerina, M., &amp; Dimitrios, P. (2011). Effects of chemical mutagens on plant growth: A review. </w:t>
      </w:r>
      <w:r w:rsidRPr="00454500">
        <w:rPr>
          <w:rFonts w:ascii="Times New Roman" w:eastAsia="Times New Roman" w:hAnsi="Times New Roman" w:cs="Times New Roman"/>
          <w:i/>
          <w:iCs/>
          <w:sz w:val="24"/>
          <w:szCs w:val="24"/>
        </w:rPr>
        <w:t>Journal of Agricultural Research, 25</w:t>
      </w:r>
      <w:r w:rsidRPr="00454500">
        <w:rPr>
          <w:rFonts w:ascii="Times New Roman" w:eastAsia="Times New Roman" w:hAnsi="Times New Roman" w:cs="Times New Roman"/>
          <w:sz w:val="24"/>
          <w:szCs w:val="24"/>
        </w:rPr>
        <w:t>(3), 45-56.</w:t>
      </w:r>
    </w:p>
    <w:p w14:paraId="06AF2BC8" w14:textId="77777777" w:rsidR="001E1F10" w:rsidRPr="00454500" w:rsidRDefault="00C450D8" w:rsidP="00454500">
      <w:pPr>
        <w:spacing w:before="100" w:beforeAutospacing="1" w:after="100" w:afterAutospacing="1" w:line="240" w:lineRule="auto"/>
        <w:ind w:left="360"/>
        <w:jc w:val="both"/>
        <w:rPr>
          <w:rFonts w:ascii="Times New Roman" w:eastAsia="Times New Roman" w:hAnsi="Times New Roman" w:cs="Times New Roman"/>
          <w:sz w:val="24"/>
          <w:szCs w:val="24"/>
        </w:rPr>
      </w:pPr>
      <w:r w:rsidRPr="00454500">
        <w:rPr>
          <w:rFonts w:ascii="Times New Roman" w:eastAsia="Times New Roman" w:hAnsi="Times New Roman" w:cs="Times New Roman"/>
          <w:sz w:val="24"/>
          <w:szCs w:val="24"/>
        </w:rPr>
        <w:lastRenderedPageBreak/>
        <w:t xml:space="preserve">Dini, F., Smith, P., &amp; Oliveira, R. (2005). Influence of sodium </w:t>
      </w:r>
      <w:proofErr w:type="spellStart"/>
      <w:r w:rsidRPr="00454500">
        <w:rPr>
          <w:rFonts w:ascii="Times New Roman" w:eastAsia="Times New Roman" w:hAnsi="Times New Roman" w:cs="Times New Roman"/>
          <w:sz w:val="24"/>
          <w:szCs w:val="24"/>
        </w:rPr>
        <w:t>azide</w:t>
      </w:r>
      <w:proofErr w:type="spellEnd"/>
      <w:r w:rsidRPr="00454500">
        <w:rPr>
          <w:rFonts w:ascii="Times New Roman" w:eastAsia="Times New Roman" w:hAnsi="Times New Roman" w:cs="Times New Roman"/>
          <w:sz w:val="24"/>
          <w:szCs w:val="24"/>
        </w:rPr>
        <w:t xml:space="preserve"> on plant morphology and growth. </w:t>
      </w:r>
      <w:r w:rsidRPr="00454500">
        <w:rPr>
          <w:rFonts w:ascii="Times New Roman" w:eastAsia="Times New Roman" w:hAnsi="Times New Roman" w:cs="Times New Roman"/>
          <w:i/>
          <w:iCs/>
          <w:sz w:val="24"/>
          <w:szCs w:val="24"/>
        </w:rPr>
        <w:t>Plant Mutation Reports, 8</w:t>
      </w:r>
      <w:r w:rsidRPr="00454500">
        <w:rPr>
          <w:rFonts w:ascii="Times New Roman" w:eastAsia="Times New Roman" w:hAnsi="Times New Roman" w:cs="Times New Roman"/>
          <w:sz w:val="24"/>
          <w:szCs w:val="24"/>
        </w:rPr>
        <w:t>(1), 21-29.</w:t>
      </w:r>
    </w:p>
    <w:p w14:paraId="092F503B" w14:textId="77777777" w:rsidR="001E1F10" w:rsidRPr="00454500" w:rsidRDefault="00C450D8" w:rsidP="00454500">
      <w:pPr>
        <w:spacing w:before="100" w:beforeAutospacing="1" w:after="100" w:afterAutospacing="1" w:line="240" w:lineRule="auto"/>
        <w:ind w:left="360"/>
        <w:jc w:val="both"/>
        <w:rPr>
          <w:rFonts w:ascii="Times New Roman" w:eastAsia="Times New Roman" w:hAnsi="Times New Roman" w:cs="Times New Roman"/>
          <w:sz w:val="24"/>
          <w:szCs w:val="24"/>
        </w:rPr>
      </w:pPr>
      <w:r w:rsidRPr="00454500">
        <w:rPr>
          <w:rFonts w:ascii="Times New Roman" w:eastAsia="Times New Roman" w:hAnsi="Times New Roman" w:cs="Times New Roman"/>
          <w:sz w:val="24"/>
          <w:szCs w:val="24"/>
        </w:rPr>
        <w:t xml:space="preserve">Ekundayo, A. S., Makinde, S. O., &amp; Aluko, J. (2007). Sodium-based mutagens in crop improvement. </w:t>
      </w:r>
      <w:r w:rsidRPr="00454500">
        <w:rPr>
          <w:rFonts w:ascii="Times New Roman" w:eastAsia="Times New Roman" w:hAnsi="Times New Roman" w:cs="Times New Roman"/>
          <w:i/>
          <w:iCs/>
          <w:sz w:val="24"/>
          <w:szCs w:val="24"/>
        </w:rPr>
        <w:t>African Journal of Plant Science, 12</w:t>
      </w:r>
      <w:r w:rsidRPr="00454500">
        <w:rPr>
          <w:rFonts w:ascii="Times New Roman" w:eastAsia="Times New Roman" w:hAnsi="Times New Roman" w:cs="Times New Roman"/>
          <w:sz w:val="24"/>
          <w:szCs w:val="24"/>
        </w:rPr>
        <w:t>(4), 103-110.</w:t>
      </w:r>
    </w:p>
    <w:p w14:paraId="7725A03A" w14:textId="77777777" w:rsidR="001E1F10" w:rsidRPr="00454500" w:rsidRDefault="00C450D8" w:rsidP="00454500">
      <w:pPr>
        <w:spacing w:before="100" w:beforeAutospacing="1" w:after="100" w:afterAutospacing="1" w:line="240" w:lineRule="auto"/>
        <w:ind w:left="360"/>
        <w:jc w:val="both"/>
        <w:rPr>
          <w:rFonts w:ascii="Times New Roman" w:eastAsia="Times New Roman" w:hAnsi="Times New Roman" w:cs="Times New Roman"/>
          <w:sz w:val="24"/>
          <w:szCs w:val="24"/>
        </w:rPr>
      </w:pPr>
      <w:r w:rsidRPr="00454500">
        <w:rPr>
          <w:rFonts w:ascii="Times New Roman" w:eastAsia="Times New Roman" w:hAnsi="Times New Roman" w:cs="Times New Roman"/>
          <w:sz w:val="24"/>
          <w:szCs w:val="24"/>
        </w:rPr>
        <w:t xml:space="preserve">Makinde, S. O., Omole, D., &amp; </w:t>
      </w:r>
      <w:proofErr w:type="spellStart"/>
      <w:r w:rsidRPr="00454500">
        <w:rPr>
          <w:rFonts w:ascii="Times New Roman" w:eastAsia="Times New Roman" w:hAnsi="Times New Roman" w:cs="Times New Roman"/>
          <w:sz w:val="24"/>
          <w:szCs w:val="24"/>
        </w:rPr>
        <w:t>Wagbastoma</w:t>
      </w:r>
      <w:proofErr w:type="spellEnd"/>
      <w:r w:rsidRPr="00454500">
        <w:rPr>
          <w:rFonts w:ascii="Times New Roman" w:eastAsia="Times New Roman" w:hAnsi="Times New Roman" w:cs="Times New Roman"/>
          <w:sz w:val="24"/>
          <w:szCs w:val="24"/>
        </w:rPr>
        <w:t xml:space="preserve">, S. E. (2010). Effects of sodium </w:t>
      </w:r>
      <w:proofErr w:type="spellStart"/>
      <w:r w:rsidRPr="00454500">
        <w:rPr>
          <w:rFonts w:ascii="Times New Roman" w:eastAsia="Times New Roman" w:hAnsi="Times New Roman" w:cs="Times New Roman"/>
          <w:sz w:val="24"/>
          <w:szCs w:val="24"/>
        </w:rPr>
        <w:t>azide</w:t>
      </w:r>
      <w:proofErr w:type="spellEnd"/>
      <w:r w:rsidRPr="00454500">
        <w:rPr>
          <w:rFonts w:ascii="Times New Roman" w:eastAsia="Times New Roman" w:hAnsi="Times New Roman" w:cs="Times New Roman"/>
          <w:sz w:val="24"/>
          <w:szCs w:val="24"/>
        </w:rPr>
        <w:t xml:space="preserve"> on maize growth. </w:t>
      </w:r>
      <w:r w:rsidRPr="00454500">
        <w:rPr>
          <w:rFonts w:ascii="Times New Roman" w:eastAsia="Times New Roman" w:hAnsi="Times New Roman" w:cs="Times New Roman"/>
          <w:i/>
          <w:iCs/>
          <w:sz w:val="24"/>
          <w:szCs w:val="24"/>
        </w:rPr>
        <w:t>Nigerian Journal of Botany, 24</w:t>
      </w:r>
      <w:r w:rsidRPr="00454500">
        <w:rPr>
          <w:rFonts w:ascii="Times New Roman" w:eastAsia="Times New Roman" w:hAnsi="Times New Roman" w:cs="Times New Roman"/>
          <w:sz w:val="24"/>
          <w:szCs w:val="24"/>
        </w:rPr>
        <w:t>(2), 131-145.</w:t>
      </w:r>
    </w:p>
    <w:p w14:paraId="7980C522" w14:textId="77777777" w:rsidR="001E1F10" w:rsidRPr="00454500" w:rsidRDefault="00C450D8" w:rsidP="00454500">
      <w:pPr>
        <w:spacing w:before="100" w:beforeAutospacing="1" w:after="100" w:afterAutospacing="1" w:line="240" w:lineRule="auto"/>
        <w:ind w:left="360"/>
        <w:jc w:val="both"/>
        <w:rPr>
          <w:rFonts w:ascii="Times New Roman" w:eastAsia="Times New Roman" w:hAnsi="Times New Roman" w:cs="Times New Roman"/>
          <w:sz w:val="24"/>
          <w:szCs w:val="24"/>
        </w:rPr>
      </w:pPr>
      <w:r w:rsidRPr="00454500">
        <w:rPr>
          <w:rFonts w:ascii="Times New Roman" w:eastAsia="Times New Roman" w:hAnsi="Times New Roman" w:cs="Times New Roman"/>
          <w:sz w:val="24"/>
          <w:szCs w:val="24"/>
        </w:rPr>
        <w:t xml:space="preserve">McClintock, B. (2016). Genetic and hormonal regulation of plant morphology. </w:t>
      </w:r>
      <w:r w:rsidRPr="00454500">
        <w:rPr>
          <w:rFonts w:ascii="Times New Roman" w:eastAsia="Times New Roman" w:hAnsi="Times New Roman" w:cs="Times New Roman"/>
          <w:i/>
          <w:iCs/>
          <w:sz w:val="24"/>
          <w:szCs w:val="24"/>
        </w:rPr>
        <w:t>Theoretical and Applied Genetics, 129</w:t>
      </w:r>
      <w:r w:rsidRPr="00454500">
        <w:rPr>
          <w:rFonts w:ascii="Times New Roman" w:eastAsia="Times New Roman" w:hAnsi="Times New Roman" w:cs="Times New Roman"/>
          <w:sz w:val="24"/>
          <w:szCs w:val="24"/>
        </w:rPr>
        <w:t>(6), 1115-1127.</w:t>
      </w:r>
    </w:p>
    <w:p w14:paraId="5C179120" w14:textId="77777777" w:rsidR="001E1F10" w:rsidRPr="00454500" w:rsidRDefault="00C450D8" w:rsidP="00454500">
      <w:pPr>
        <w:spacing w:before="100" w:beforeAutospacing="1" w:after="100" w:afterAutospacing="1" w:line="240" w:lineRule="auto"/>
        <w:ind w:left="360"/>
        <w:jc w:val="both"/>
        <w:rPr>
          <w:rFonts w:ascii="Times New Roman" w:eastAsia="Times New Roman" w:hAnsi="Times New Roman" w:cs="Times New Roman"/>
          <w:sz w:val="24"/>
          <w:szCs w:val="24"/>
        </w:rPr>
      </w:pPr>
      <w:proofErr w:type="spellStart"/>
      <w:r w:rsidRPr="00454500">
        <w:rPr>
          <w:rFonts w:ascii="Times New Roman" w:eastAsia="Times New Roman" w:hAnsi="Times New Roman" w:cs="Times New Roman"/>
          <w:sz w:val="24"/>
          <w:szCs w:val="24"/>
        </w:rPr>
        <w:t>Ouda</w:t>
      </w:r>
      <w:proofErr w:type="spellEnd"/>
      <w:r w:rsidRPr="00454500">
        <w:rPr>
          <w:rFonts w:ascii="Times New Roman" w:eastAsia="Times New Roman" w:hAnsi="Times New Roman" w:cs="Times New Roman"/>
          <w:sz w:val="24"/>
          <w:szCs w:val="24"/>
        </w:rPr>
        <w:t xml:space="preserve">, B. A., &amp; </w:t>
      </w:r>
      <w:proofErr w:type="spellStart"/>
      <w:r w:rsidRPr="00454500">
        <w:rPr>
          <w:rFonts w:ascii="Times New Roman" w:eastAsia="Times New Roman" w:hAnsi="Times New Roman" w:cs="Times New Roman"/>
          <w:sz w:val="24"/>
          <w:szCs w:val="24"/>
        </w:rPr>
        <w:t>Mahadeen</w:t>
      </w:r>
      <w:proofErr w:type="spellEnd"/>
      <w:r w:rsidRPr="00454500">
        <w:rPr>
          <w:rFonts w:ascii="Times New Roman" w:eastAsia="Times New Roman" w:hAnsi="Times New Roman" w:cs="Times New Roman"/>
          <w:sz w:val="24"/>
          <w:szCs w:val="24"/>
        </w:rPr>
        <w:t xml:space="preserve">, A. Y. (2008). The effect of chemical treatments on leaf area and crop yield. </w:t>
      </w:r>
      <w:r w:rsidRPr="00454500">
        <w:rPr>
          <w:rFonts w:ascii="Times New Roman" w:eastAsia="Times New Roman" w:hAnsi="Times New Roman" w:cs="Times New Roman"/>
          <w:i/>
          <w:iCs/>
          <w:sz w:val="24"/>
          <w:szCs w:val="24"/>
        </w:rPr>
        <w:t>Horticultural Science, 40</w:t>
      </w:r>
      <w:r w:rsidRPr="00454500">
        <w:rPr>
          <w:rFonts w:ascii="Times New Roman" w:eastAsia="Times New Roman" w:hAnsi="Times New Roman" w:cs="Times New Roman"/>
          <w:sz w:val="24"/>
          <w:szCs w:val="24"/>
        </w:rPr>
        <w:t>(2), 70-78.</w:t>
      </w:r>
    </w:p>
    <w:p w14:paraId="0F27687F" w14:textId="77777777" w:rsidR="001E1F10" w:rsidRPr="00454500" w:rsidRDefault="00C450D8" w:rsidP="00454500">
      <w:pPr>
        <w:spacing w:before="100" w:beforeAutospacing="1" w:after="100" w:afterAutospacing="1" w:line="240" w:lineRule="auto"/>
        <w:ind w:left="360"/>
        <w:jc w:val="both"/>
        <w:rPr>
          <w:rFonts w:ascii="Times New Roman" w:eastAsia="Times New Roman" w:hAnsi="Times New Roman" w:cs="Times New Roman"/>
          <w:sz w:val="24"/>
          <w:szCs w:val="24"/>
        </w:rPr>
      </w:pPr>
      <w:proofErr w:type="spellStart"/>
      <w:r w:rsidRPr="00454500">
        <w:rPr>
          <w:rFonts w:ascii="Times New Roman" w:eastAsia="Times New Roman" w:hAnsi="Times New Roman" w:cs="Times New Roman"/>
          <w:sz w:val="24"/>
          <w:szCs w:val="24"/>
        </w:rPr>
        <w:t>Wagbastoma</w:t>
      </w:r>
      <w:proofErr w:type="spellEnd"/>
      <w:r w:rsidRPr="00454500">
        <w:rPr>
          <w:rFonts w:ascii="Times New Roman" w:eastAsia="Times New Roman" w:hAnsi="Times New Roman" w:cs="Times New Roman"/>
          <w:sz w:val="24"/>
          <w:szCs w:val="24"/>
        </w:rPr>
        <w:t xml:space="preserve">, S. E., Omole, D., &amp; Makinde, S. O. (2005). Applications of chemical mutagens in plant breeding. </w:t>
      </w:r>
      <w:r w:rsidRPr="00454500">
        <w:rPr>
          <w:rFonts w:ascii="Times New Roman" w:eastAsia="Times New Roman" w:hAnsi="Times New Roman" w:cs="Times New Roman"/>
          <w:i/>
          <w:iCs/>
          <w:sz w:val="24"/>
          <w:szCs w:val="24"/>
        </w:rPr>
        <w:t>Plant Science Journal, 15</w:t>
      </w:r>
      <w:r w:rsidRPr="00454500">
        <w:rPr>
          <w:rFonts w:ascii="Times New Roman" w:eastAsia="Times New Roman" w:hAnsi="Times New Roman" w:cs="Times New Roman"/>
          <w:sz w:val="24"/>
          <w:szCs w:val="24"/>
        </w:rPr>
        <w:t>(3), 89-97.</w:t>
      </w:r>
    </w:p>
    <w:p w14:paraId="75E08AE1" w14:textId="77777777" w:rsidR="001E1F10" w:rsidRDefault="001E1F10" w:rsidP="00454500">
      <w:pPr>
        <w:spacing w:line="480" w:lineRule="auto"/>
        <w:jc w:val="both"/>
      </w:pPr>
    </w:p>
    <w:p w14:paraId="423CC32A" w14:textId="77777777" w:rsidR="001E1F10" w:rsidRDefault="001E1F10" w:rsidP="00454500">
      <w:pPr>
        <w:spacing w:line="360" w:lineRule="auto"/>
        <w:jc w:val="both"/>
        <w:rPr>
          <w:rFonts w:ascii="Times New Roman" w:hAnsi="Times New Roman"/>
          <w:color w:val="000000"/>
          <w:sz w:val="24"/>
          <w:szCs w:val="24"/>
        </w:rPr>
      </w:pPr>
    </w:p>
    <w:p w14:paraId="3017EB9D" w14:textId="77777777" w:rsidR="001E1F10" w:rsidRDefault="00C450D8" w:rsidP="00454500">
      <w:pPr>
        <w:tabs>
          <w:tab w:val="left" w:pos="6221"/>
        </w:tabs>
        <w:spacing w:line="360" w:lineRule="auto"/>
        <w:jc w:val="both"/>
        <w:rPr>
          <w:rFonts w:ascii="Times New Roman" w:hAnsi="Times New Roman"/>
          <w:color w:val="000000"/>
          <w:sz w:val="24"/>
          <w:szCs w:val="24"/>
        </w:rPr>
      </w:pPr>
      <w:r>
        <w:rPr>
          <w:rFonts w:ascii="Times New Roman" w:hAnsi="Times New Roman"/>
          <w:sz w:val="24"/>
          <w:szCs w:val="24"/>
        </w:rPr>
        <w:tab/>
      </w:r>
    </w:p>
    <w:p w14:paraId="20B6B935" w14:textId="77777777" w:rsidR="001E1F10" w:rsidRDefault="001E1F10" w:rsidP="00454500">
      <w:pPr>
        <w:spacing w:line="480" w:lineRule="auto"/>
        <w:jc w:val="both"/>
        <w:rPr>
          <w:rFonts w:ascii="Times New Roman" w:hAnsi="Times New Roman" w:cs="Times New Roman"/>
          <w:sz w:val="24"/>
          <w:szCs w:val="24"/>
        </w:rPr>
      </w:pPr>
    </w:p>
    <w:sectPr w:rsidR="001E1F10" w:rsidSect="00A74F76">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2F872F" w14:textId="77777777" w:rsidR="00D336ED" w:rsidRDefault="00D336ED">
      <w:pPr>
        <w:spacing w:line="240" w:lineRule="auto"/>
      </w:pPr>
      <w:r>
        <w:separator/>
      </w:r>
    </w:p>
  </w:endnote>
  <w:endnote w:type="continuationSeparator" w:id="0">
    <w:p w14:paraId="771DC014" w14:textId="77777777" w:rsidR="00D336ED" w:rsidRDefault="00D336E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CCD3D0" w14:textId="77777777" w:rsidR="00AA6CAB" w:rsidRDefault="00103B93">
    <w:pPr>
      <w:pStyle w:val="Footer"/>
      <w:framePr w:wrap="around" w:vAnchor="text" w:hAnchor="margin" w:xAlign="center" w:y="1"/>
      <w:rPr>
        <w:rStyle w:val="PageNumber"/>
      </w:rPr>
    </w:pPr>
    <w:r>
      <w:rPr>
        <w:rStyle w:val="PageNumber"/>
      </w:rPr>
      <w:fldChar w:fldCharType="begin"/>
    </w:r>
    <w:r w:rsidR="00AA6CAB">
      <w:rPr>
        <w:rStyle w:val="PageNumber"/>
      </w:rPr>
      <w:instrText xml:space="preserve">PAGE  </w:instrText>
    </w:r>
    <w:r>
      <w:rPr>
        <w:rStyle w:val="PageNumber"/>
      </w:rPr>
      <w:fldChar w:fldCharType="end"/>
    </w:r>
  </w:p>
  <w:p w14:paraId="0DE6A3A3" w14:textId="77777777" w:rsidR="00AA6CAB" w:rsidRDefault="00AA6C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E48F89" w14:textId="77777777" w:rsidR="00AA6CAB" w:rsidRDefault="00103B93">
    <w:pPr>
      <w:pStyle w:val="Footer"/>
      <w:framePr w:wrap="around" w:vAnchor="text" w:hAnchor="margin" w:xAlign="center" w:y="1"/>
      <w:rPr>
        <w:rStyle w:val="PageNumber"/>
      </w:rPr>
    </w:pPr>
    <w:r>
      <w:rPr>
        <w:rStyle w:val="PageNumber"/>
      </w:rPr>
      <w:fldChar w:fldCharType="begin"/>
    </w:r>
    <w:r w:rsidR="00AA6CAB">
      <w:rPr>
        <w:rStyle w:val="PageNumber"/>
      </w:rPr>
      <w:instrText xml:space="preserve">PAGE  </w:instrText>
    </w:r>
    <w:r>
      <w:rPr>
        <w:rStyle w:val="PageNumber"/>
      </w:rPr>
      <w:fldChar w:fldCharType="separate"/>
    </w:r>
    <w:r w:rsidR="00547647">
      <w:rPr>
        <w:rStyle w:val="PageNumber"/>
        <w:noProof/>
      </w:rPr>
      <w:t>3</w:t>
    </w:r>
    <w:r>
      <w:rPr>
        <w:rStyle w:val="PageNumber"/>
      </w:rPr>
      <w:fldChar w:fldCharType="end"/>
    </w:r>
  </w:p>
  <w:p w14:paraId="3D6369E3" w14:textId="77777777" w:rsidR="00AA6CAB" w:rsidRDefault="00AA6CA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2229B" w14:textId="77777777" w:rsidR="005B6F91" w:rsidRDefault="005B6F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FB538D" w14:textId="77777777" w:rsidR="00D336ED" w:rsidRDefault="00D336ED">
      <w:pPr>
        <w:spacing w:after="0"/>
      </w:pPr>
      <w:r>
        <w:separator/>
      </w:r>
    </w:p>
  </w:footnote>
  <w:footnote w:type="continuationSeparator" w:id="0">
    <w:p w14:paraId="10FF1210" w14:textId="77777777" w:rsidR="00D336ED" w:rsidRDefault="00D336E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281E47" w14:textId="649E44EC" w:rsidR="005B6F91" w:rsidRDefault="005B6F91">
    <w:pPr>
      <w:pStyle w:val="Header"/>
    </w:pPr>
    <w:r>
      <w:rPr>
        <w:noProof/>
      </w:rPr>
      <w:pict w14:anchorId="7F546B1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6687813"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29F159" w14:textId="0335F3A2" w:rsidR="005B6F91" w:rsidRDefault="005B6F91">
    <w:pPr>
      <w:pStyle w:val="Header"/>
    </w:pPr>
    <w:r>
      <w:rPr>
        <w:noProof/>
      </w:rPr>
      <w:pict w14:anchorId="2779B58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6687814"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66468F" w14:textId="06C7E8D6" w:rsidR="005B6F91" w:rsidRDefault="005B6F91">
    <w:pPr>
      <w:pStyle w:val="Header"/>
    </w:pPr>
    <w:r>
      <w:rPr>
        <w:noProof/>
      </w:rPr>
      <w:pict w14:anchorId="49F2E8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6687812"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097DD8"/>
    <w:multiLevelType w:val="multilevel"/>
    <w:tmpl w:val="2D097DD8"/>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3410792A"/>
    <w:multiLevelType w:val="hybridMultilevel"/>
    <w:tmpl w:val="3A5C43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DC6154F"/>
    <w:multiLevelType w:val="multilevel"/>
    <w:tmpl w:val="3DC6154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ADD45F4"/>
    <w:multiLevelType w:val="multilevel"/>
    <w:tmpl w:val="4ADD45F4"/>
    <w:lvl w:ilvl="0">
      <w:start w:val="3"/>
      <w:numFmt w:val="decimal"/>
      <w:lvlText w:val="%1"/>
      <w:lvlJc w:val="left"/>
      <w:pPr>
        <w:ind w:left="570" w:hanging="570"/>
      </w:pPr>
      <w:rPr>
        <w:rFonts w:eastAsia="SimSun" w:hAnsi="Cambria" w:hint="default"/>
      </w:rPr>
    </w:lvl>
    <w:lvl w:ilvl="1">
      <w:start w:val="2"/>
      <w:numFmt w:val="decimal"/>
      <w:lvlText w:val="%1.%2"/>
      <w:lvlJc w:val="left"/>
      <w:pPr>
        <w:ind w:left="720" w:hanging="720"/>
      </w:pPr>
      <w:rPr>
        <w:rFonts w:eastAsia="SimSun" w:hAnsi="Cambria" w:hint="default"/>
      </w:rPr>
    </w:lvl>
    <w:lvl w:ilvl="2">
      <w:start w:val="2"/>
      <w:numFmt w:val="decimal"/>
      <w:lvlText w:val="%1.%2.%3"/>
      <w:lvlJc w:val="left"/>
      <w:pPr>
        <w:ind w:left="720" w:hanging="720"/>
      </w:pPr>
      <w:rPr>
        <w:rFonts w:eastAsia="SimSun" w:hAnsi="Cambria" w:hint="default"/>
      </w:rPr>
    </w:lvl>
    <w:lvl w:ilvl="3">
      <w:start w:val="1"/>
      <w:numFmt w:val="decimal"/>
      <w:lvlText w:val="%1.%2.%3.%4"/>
      <w:lvlJc w:val="left"/>
      <w:pPr>
        <w:ind w:left="1080" w:hanging="1080"/>
      </w:pPr>
      <w:rPr>
        <w:rFonts w:eastAsia="SimSun" w:hAnsi="Cambria" w:hint="default"/>
      </w:rPr>
    </w:lvl>
    <w:lvl w:ilvl="4">
      <w:start w:val="1"/>
      <w:numFmt w:val="decimal"/>
      <w:lvlText w:val="%1.%2.%3.%4.%5"/>
      <w:lvlJc w:val="left"/>
      <w:pPr>
        <w:ind w:left="1080" w:hanging="1080"/>
      </w:pPr>
      <w:rPr>
        <w:rFonts w:eastAsia="SimSun" w:hAnsi="Cambria" w:hint="default"/>
      </w:rPr>
    </w:lvl>
    <w:lvl w:ilvl="5">
      <w:start w:val="1"/>
      <w:numFmt w:val="decimal"/>
      <w:lvlText w:val="%1.%2.%3.%4.%5.%6"/>
      <w:lvlJc w:val="left"/>
      <w:pPr>
        <w:ind w:left="1440" w:hanging="1440"/>
      </w:pPr>
      <w:rPr>
        <w:rFonts w:eastAsia="SimSun" w:hAnsi="Cambria" w:hint="default"/>
      </w:rPr>
    </w:lvl>
    <w:lvl w:ilvl="6">
      <w:start w:val="1"/>
      <w:numFmt w:val="decimal"/>
      <w:lvlText w:val="%1.%2.%3.%4.%5.%6.%7"/>
      <w:lvlJc w:val="left"/>
      <w:pPr>
        <w:ind w:left="1800" w:hanging="1800"/>
      </w:pPr>
      <w:rPr>
        <w:rFonts w:eastAsia="SimSun" w:hAnsi="Cambria" w:hint="default"/>
      </w:rPr>
    </w:lvl>
    <w:lvl w:ilvl="7">
      <w:start w:val="1"/>
      <w:numFmt w:val="decimal"/>
      <w:lvlText w:val="%1.%2.%3.%4.%5.%6.%7.%8"/>
      <w:lvlJc w:val="left"/>
      <w:pPr>
        <w:ind w:left="1800" w:hanging="1800"/>
      </w:pPr>
      <w:rPr>
        <w:rFonts w:eastAsia="SimSun" w:hAnsi="Cambria" w:hint="default"/>
      </w:rPr>
    </w:lvl>
    <w:lvl w:ilvl="8">
      <w:start w:val="1"/>
      <w:numFmt w:val="decimal"/>
      <w:lvlText w:val="%1.%2.%3.%4.%5.%6.%7.%8.%9"/>
      <w:lvlJc w:val="left"/>
      <w:pPr>
        <w:ind w:left="2160" w:hanging="2160"/>
      </w:pPr>
      <w:rPr>
        <w:rFonts w:eastAsia="SimSun" w:hAnsi="Cambria" w:hint="default"/>
      </w:rPr>
    </w:lvl>
  </w:abstractNum>
  <w:abstractNum w:abstractNumId="4" w15:restartNumberingAfterBreak="0">
    <w:nsid w:val="580622CB"/>
    <w:multiLevelType w:val="multilevel"/>
    <w:tmpl w:val="580622C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A082F46"/>
    <w:multiLevelType w:val="multilevel"/>
    <w:tmpl w:val="5A082F46"/>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681B3252"/>
    <w:multiLevelType w:val="multilevel"/>
    <w:tmpl w:val="681B3252"/>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
  </w:num>
  <w:num w:numId="2">
    <w:abstractNumId w:val="5"/>
  </w:num>
  <w:num w:numId="3">
    <w:abstractNumId w:val="0"/>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2"/>
  <w:proofState w:spelling="clean" w:grammar="clean"/>
  <w:defaultTabStop w:val="72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2"/>
    <w:compatSetting w:name="useWord2013TrackBottomHyphenation" w:uri="http://schemas.microsoft.com/office/word" w:val="1"/>
  </w:compat>
  <w:rsids>
    <w:rsidRoot w:val="00A64750"/>
    <w:rsid w:val="00001CC1"/>
    <w:rsid w:val="00005EDD"/>
    <w:rsid w:val="00010F2E"/>
    <w:rsid w:val="00023979"/>
    <w:rsid w:val="00024563"/>
    <w:rsid w:val="000260E8"/>
    <w:rsid w:val="00026CB6"/>
    <w:rsid w:val="0003137D"/>
    <w:rsid w:val="00031CBB"/>
    <w:rsid w:val="00035CAC"/>
    <w:rsid w:val="0004736F"/>
    <w:rsid w:val="00051B1C"/>
    <w:rsid w:val="00053759"/>
    <w:rsid w:val="00055025"/>
    <w:rsid w:val="00065E7A"/>
    <w:rsid w:val="00072299"/>
    <w:rsid w:val="00075A06"/>
    <w:rsid w:val="00083FEF"/>
    <w:rsid w:val="00084255"/>
    <w:rsid w:val="00085A6F"/>
    <w:rsid w:val="00085F87"/>
    <w:rsid w:val="000921B1"/>
    <w:rsid w:val="00092A17"/>
    <w:rsid w:val="00095B77"/>
    <w:rsid w:val="00095C0E"/>
    <w:rsid w:val="000B067D"/>
    <w:rsid w:val="000B188F"/>
    <w:rsid w:val="000B2343"/>
    <w:rsid w:val="000B2C25"/>
    <w:rsid w:val="000D0230"/>
    <w:rsid w:val="000D05AF"/>
    <w:rsid w:val="000D3FBA"/>
    <w:rsid w:val="000D4DC6"/>
    <w:rsid w:val="000D69D8"/>
    <w:rsid w:val="000D7EB6"/>
    <w:rsid w:val="000E4971"/>
    <w:rsid w:val="000E6EDD"/>
    <w:rsid w:val="000F6773"/>
    <w:rsid w:val="001016B7"/>
    <w:rsid w:val="00103B93"/>
    <w:rsid w:val="001109F3"/>
    <w:rsid w:val="0011418C"/>
    <w:rsid w:val="001236C2"/>
    <w:rsid w:val="00134D37"/>
    <w:rsid w:val="001376B3"/>
    <w:rsid w:val="00137FEB"/>
    <w:rsid w:val="00140E68"/>
    <w:rsid w:val="00142761"/>
    <w:rsid w:val="00143077"/>
    <w:rsid w:val="00144FA2"/>
    <w:rsid w:val="001453F4"/>
    <w:rsid w:val="00150592"/>
    <w:rsid w:val="0015511D"/>
    <w:rsid w:val="00157DF2"/>
    <w:rsid w:val="00165DF5"/>
    <w:rsid w:val="00167513"/>
    <w:rsid w:val="00174418"/>
    <w:rsid w:val="001767C3"/>
    <w:rsid w:val="00176DDD"/>
    <w:rsid w:val="00180B69"/>
    <w:rsid w:val="00180DEA"/>
    <w:rsid w:val="00181173"/>
    <w:rsid w:val="00184833"/>
    <w:rsid w:val="001B16DA"/>
    <w:rsid w:val="001C3641"/>
    <w:rsid w:val="001C3E6F"/>
    <w:rsid w:val="001D3C7C"/>
    <w:rsid w:val="001E1CDD"/>
    <w:rsid w:val="001E1F10"/>
    <w:rsid w:val="001F0ED7"/>
    <w:rsid w:val="001F47EB"/>
    <w:rsid w:val="001F7385"/>
    <w:rsid w:val="00200F0C"/>
    <w:rsid w:val="0021336D"/>
    <w:rsid w:val="002305C4"/>
    <w:rsid w:val="0023372B"/>
    <w:rsid w:val="00235808"/>
    <w:rsid w:val="00237DFD"/>
    <w:rsid w:val="00240E94"/>
    <w:rsid w:val="00243469"/>
    <w:rsid w:val="00243CA2"/>
    <w:rsid w:val="00245A56"/>
    <w:rsid w:val="002528F6"/>
    <w:rsid w:val="00256312"/>
    <w:rsid w:val="00263C3D"/>
    <w:rsid w:val="00265465"/>
    <w:rsid w:val="00272A10"/>
    <w:rsid w:val="00275C68"/>
    <w:rsid w:val="002811B8"/>
    <w:rsid w:val="00290B7A"/>
    <w:rsid w:val="0029767F"/>
    <w:rsid w:val="002A1838"/>
    <w:rsid w:val="002A5748"/>
    <w:rsid w:val="002A5A4C"/>
    <w:rsid w:val="002B5143"/>
    <w:rsid w:val="002C07AE"/>
    <w:rsid w:val="002C1167"/>
    <w:rsid w:val="002C4052"/>
    <w:rsid w:val="002C41C8"/>
    <w:rsid w:val="002D0DB0"/>
    <w:rsid w:val="002D165F"/>
    <w:rsid w:val="002D1B44"/>
    <w:rsid w:val="002D2D0E"/>
    <w:rsid w:val="002D3ED5"/>
    <w:rsid w:val="002E1D6E"/>
    <w:rsid w:val="002E6949"/>
    <w:rsid w:val="002F291F"/>
    <w:rsid w:val="002F50FA"/>
    <w:rsid w:val="002F69E5"/>
    <w:rsid w:val="003015E7"/>
    <w:rsid w:val="00302BDF"/>
    <w:rsid w:val="0030589D"/>
    <w:rsid w:val="003133C7"/>
    <w:rsid w:val="003153F9"/>
    <w:rsid w:val="00315C65"/>
    <w:rsid w:val="0032168C"/>
    <w:rsid w:val="00337C3E"/>
    <w:rsid w:val="00340FED"/>
    <w:rsid w:val="00343F02"/>
    <w:rsid w:val="00345EA3"/>
    <w:rsid w:val="00347686"/>
    <w:rsid w:val="0035309B"/>
    <w:rsid w:val="0036184D"/>
    <w:rsid w:val="00364245"/>
    <w:rsid w:val="00374889"/>
    <w:rsid w:val="0037683F"/>
    <w:rsid w:val="00376E84"/>
    <w:rsid w:val="00385086"/>
    <w:rsid w:val="0038550C"/>
    <w:rsid w:val="003866E8"/>
    <w:rsid w:val="003976A4"/>
    <w:rsid w:val="003A072F"/>
    <w:rsid w:val="003B1E9C"/>
    <w:rsid w:val="003B4AA7"/>
    <w:rsid w:val="003B5C32"/>
    <w:rsid w:val="003B7E62"/>
    <w:rsid w:val="003C65D7"/>
    <w:rsid w:val="003D5D72"/>
    <w:rsid w:val="003D7525"/>
    <w:rsid w:val="003F1947"/>
    <w:rsid w:val="003F4AF1"/>
    <w:rsid w:val="00405196"/>
    <w:rsid w:val="004114AC"/>
    <w:rsid w:val="004126FA"/>
    <w:rsid w:val="00417B9D"/>
    <w:rsid w:val="004243F7"/>
    <w:rsid w:val="004301BC"/>
    <w:rsid w:val="00432260"/>
    <w:rsid w:val="00434CED"/>
    <w:rsid w:val="00434D69"/>
    <w:rsid w:val="00437EA2"/>
    <w:rsid w:val="0044390B"/>
    <w:rsid w:val="00454500"/>
    <w:rsid w:val="00462737"/>
    <w:rsid w:val="00466F4D"/>
    <w:rsid w:val="00473446"/>
    <w:rsid w:val="0047433E"/>
    <w:rsid w:val="004773A6"/>
    <w:rsid w:val="004800EF"/>
    <w:rsid w:val="00484FFC"/>
    <w:rsid w:val="00485EF4"/>
    <w:rsid w:val="004B6B84"/>
    <w:rsid w:val="004C2B2D"/>
    <w:rsid w:val="004D4692"/>
    <w:rsid w:val="004D4DBB"/>
    <w:rsid w:val="004F301D"/>
    <w:rsid w:val="004F6A93"/>
    <w:rsid w:val="00511F68"/>
    <w:rsid w:val="00512FC6"/>
    <w:rsid w:val="005216FD"/>
    <w:rsid w:val="00523CF6"/>
    <w:rsid w:val="005272F5"/>
    <w:rsid w:val="0053355D"/>
    <w:rsid w:val="00544D18"/>
    <w:rsid w:val="00546D92"/>
    <w:rsid w:val="00547647"/>
    <w:rsid w:val="00550501"/>
    <w:rsid w:val="005627C4"/>
    <w:rsid w:val="00562EDC"/>
    <w:rsid w:val="00564FC8"/>
    <w:rsid w:val="00572529"/>
    <w:rsid w:val="00573567"/>
    <w:rsid w:val="00577821"/>
    <w:rsid w:val="00581E5E"/>
    <w:rsid w:val="00583904"/>
    <w:rsid w:val="0058714C"/>
    <w:rsid w:val="00587E6B"/>
    <w:rsid w:val="005A0438"/>
    <w:rsid w:val="005A3394"/>
    <w:rsid w:val="005A46FB"/>
    <w:rsid w:val="005A49A6"/>
    <w:rsid w:val="005B34D6"/>
    <w:rsid w:val="005B4086"/>
    <w:rsid w:val="005B6F91"/>
    <w:rsid w:val="005C1151"/>
    <w:rsid w:val="005D302B"/>
    <w:rsid w:val="005D5879"/>
    <w:rsid w:val="005D6E39"/>
    <w:rsid w:val="005E2FAA"/>
    <w:rsid w:val="00604665"/>
    <w:rsid w:val="00614151"/>
    <w:rsid w:val="00623466"/>
    <w:rsid w:val="00623C75"/>
    <w:rsid w:val="00625568"/>
    <w:rsid w:val="0062563C"/>
    <w:rsid w:val="00630507"/>
    <w:rsid w:val="00630CDB"/>
    <w:rsid w:val="00632504"/>
    <w:rsid w:val="006375CE"/>
    <w:rsid w:val="006504BD"/>
    <w:rsid w:val="00661BFF"/>
    <w:rsid w:val="006677C4"/>
    <w:rsid w:val="00674E13"/>
    <w:rsid w:val="00682B76"/>
    <w:rsid w:val="00683A8F"/>
    <w:rsid w:val="006856B4"/>
    <w:rsid w:val="006A1A85"/>
    <w:rsid w:val="006B345A"/>
    <w:rsid w:val="006B61D2"/>
    <w:rsid w:val="006B775E"/>
    <w:rsid w:val="006C0F54"/>
    <w:rsid w:val="006C1427"/>
    <w:rsid w:val="006C25B4"/>
    <w:rsid w:val="006C3694"/>
    <w:rsid w:val="006C4C86"/>
    <w:rsid w:val="006D122B"/>
    <w:rsid w:val="006D2390"/>
    <w:rsid w:val="006E53AD"/>
    <w:rsid w:val="00701F72"/>
    <w:rsid w:val="00705DA7"/>
    <w:rsid w:val="007107A7"/>
    <w:rsid w:val="00720CAD"/>
    <w:rsid w:val="007243B0"/>
    <w:rsid w:val="00725A9B"/>
    <w:rsid w:val="0073114D"/>
    <w:rsid w:val="007354ED"/>
    <w:rsid w:val="00736CE9"/>
    <w:rsid w:val="00737AC7"/>
    <w:rsid w:val="007409FB"/>
    <w:rsid w:val="00741942"/>
    <w:rsid w:val="00742AA5"/>
    <w:rsid w:val="00744078"/>
    <w:rsid w:val="00744879"/>
    <w:rsid w:val="00746E7F"/>
    <w:rsid w:val="00747E4C"/>
    <w:rsid w:val="0076040E"/>
    <w:rsid w:val="00762CEE"/>
    <w:rsid w:val="00763B12"/>
    <w:rsid w:val="00763BEE"/>
    <w:rsid w:val="00772802"/>
    <w:rsid w:val="00775300"/>
    <w:rsid w:val="007759D5"/>
    <w:rsid w:val="007845E1"/>
    <w:rsid w:val="007975F0"/>
    <w:rsid w:val="007A3C1B"/>
    <w:rsid w:val="007A50AB"/>
    <w:rsid w:val="007A6229"/>
    <w:rsid w:val="007B6544"/>
    <w:rsid w:val="007C0F03"/>
    <w:rsid w:val="007C3B84"/>
    <w:rsid w:val="007D165F"/>
    <w:rsid w:val="007E2192"/>
    <w:rsid w:val="007E59F5"/>
    <w:rsid w:val="007E660B"/>
    <w:rsid w:val="007E6763"/>
    <w:rsid w:val="0080591B"/>
    <w:rsid w:val="0080609E"/>
    <w:rsid w:val="00810E9B"/>
    <w:rsid w:val="00811D69"/>
    <w:rsid w:val="00816209"/>
    <w:rsid w:val="00817A0E"/>
    <w:rsid w:val="00827314"/>
    <w:rsid w:val="00827BD3"/>
    <w:rsid w:val="0083036B"/>
    <w:rsid w:val="008404A2"/>
    <w:rsid w:val="00843B35"/>
    <w:rsid w:val="008454B2"/>
    <w:rsid w:val="008478DE"/>
    <w:rsid w:val="00855132"/>
    <w:rsid w:val="00863859"/>
    <w:rsid w:val="00871E7D"/>
    <w:rsid w:val="0087392B"/>
    <w:rsid w:val="00873E73"/>
    <w:rsid w:val="0087469B"/>
    <w:rsid w:val="00875547"/>
    <w:rsid w:val="00875C29"/>
    <w:rsid w:val="00882C6C"/>
    <w:rsid w:val="00890275"/>
    <w:rsid w:val="008B1E28"/>
    <w:rsid w:val="008B4392"/>
    <w:rsid w:val="008B5EB5"/>
    <w:rsid w:val="008B6483"/>
    <w:rsid w:val="008C171B"/>
    <w:rsid w:val="008C3A4A"/>
    <w:rsid w:val="008C423B"/>
    <w:rsid w:val="008C44B7"/>
    <w:rsid w:val="008C5535"/>
    <w:rsid w:val="008D33E1"/>
    <w:rsid w:val="008D34B3"/>
    <w:rsid w:val="008D435F"/>
    <w:rsid w:val="008E3469"/>
    <w:rsid w:val="008E7FFE"/>
    <w:rsid w:val="008F0792"/>
    <w:rsid w:val="008F2A14"/>
    <w:rsid w:val="008F5804"/>
    <w:rsid w:val="00902418"/>
    <w:rsid w:val="009113B5"/>
    <w:rsid w:val="0092583C"/>
    <w:rsid w:val="00925CB3"/>
    <w:rsid w:val="009312FC"/>
    <w:rsid w:val="00933D93"/>
    <w:rsid w:val="00936FC3"/>
    <w:rsid w:val="009435BD"/>
    <w:rsid w:val="009438F5"/>
    <w:rsid w:val="00945202"/>
    <w:rsid w:val="00946F73"/>
    <w:rsid w:val="009505B4"/>
    <w:rsid w:val="00954599"/>
    <w:rsid w:val="009562CA"/>
    <w:rsid w:val="00961BF5"/>
    <w:rsid w:val="009637BB"/>
    <w:rsid w:val="00965FDF"/>
    <w:rsid w:val="009757C7"/>
    <w:rsid w:val="00976128"/>
    <w:rsid w:val="00984204"/>
    <w:rsid w:val="00985525"/>
    <w:rsid w:val="00993A48"/>
    <w:rsid w:val="009A5A6C"/>
    <w:rsid w:val="009A613D"/>
    <w:rsid w:val="009A7E63"/>
    <w:rsid w:val="009A7F49"/>
    <w:rsid w:val="009B5D74"/>
    <w:rsid w:val="009C1543"/>
    <w:rsid w:val="009C206E"/>
    <w:rsid w:val="009C507F"/>
    <w:rsid w:val="009C56B3"/>
    <w:rsid w:val="009D1F68"/>
    <w:rsid w:val="009D2A18"/>
    <w:rsid w:val="009E46CD"/>
    <w:rsid w:val="009E7C73"/>
    <w:rsid w:val="009F0DC7"/>
    <w:rsid w:val="00A01A36"/>
    <w:rsid w:val="00A13986"/>
    <w:rsid w:val="00A151DA"/>
    <w:rsid w:val="00A2218B"/>
    <w:rsid w:val="00A23EE3"/>
    <w:rsid w:val="00A4603C"/>
    <w:rsid w:val="00A47A09"/>
    <w:rsid w:val="00A507D3"/>
    <w:rsid w:val="00A5598C"/>
    <w:rsid w:val="00A64750"/>
    <w:rsid w:val="00A71A30"/>
    <w:rsid w:val="00A72909"/>
    <w:rsid w:val="00A73662"/>
    <w:rsid w:val="00A74F76"/>
    <w:rsid w:val="00A825F4"/>
    <w:rsid w:val="00A92553"/>
    <w:rsid w:val="00A95CA1"/>
    <w:rsid w:val="00A96139"/>
    <w:rsid w:val="00AA26AA"/>
    <w:rsid w:val="00AA6CAB"/>
    <w:rsid w:val="00AB204D"/>
    <w:rsid w:val="00AB7D10"/>
    <w:rsid w:val="00AC3D47"/>
    <w:rsid w:val="00AD0D64"/>
    <w:rsid w:val="00AD5883"/>
    <w:rsid w:val="00AE0450"/>
    <w:rsid w:val="00AE1301"/>
    <w:rsid w:val="00AE67FF"/>
    <w:rsid w:val="00AF1365"/>
    <w:rsid w:val="00AF4290"/>
    <w:rsid w:val="00AF480F"/>
    <w:rsid w:val="00AF5A79"/>
    <w:rsid w:val="00AF6F09"/>
    <w:rsid w:val="00AF73C2"/>
    <w:rsid w:val="00B00895"/>
    <w:rsid w:val="00B01729"/>
    <w:rsid w:val="00B1322C"/>
    <w:rsid w:val="00B239EC"/>
    <w:rsid w:val="00B23ABE"/>
    <w:rsid w:val="00B24D44"/>
    <w:rsid w:val="00B251C8"/>
    <w:rsid w:val="00B25B72"/>
    <w:rsid w:val="00B25EDB"/>
    <w:rsid w:val="00B321FD"/>
    <w:rsid w:val="00B33241"/>
    <w:rsid w:val="00B33FB1"/>
    <w:rsid w:val="00B34B5F"/>
    <w:rsid w:val="00B457F5"/>
    <w:rsid w:val="00B50284"/>
    <w:rsid w:val="00B504A9"/>
    <w:rsid w:val="00B53B19"/>
    <w:rsid w:val="00B54E51"/>
    <w:rsid w:val="00B60A18"/>
    <w:rsid w:val="00B70583"/>
    <w:rsid w:val="00B71841"/>
    <w:rsid w:val="00B71D01"/>
    <w:rsid w:val="00B72E90"/>
    <w:rsid w:val="00B80FD6"/>
    <w:rsid w:val="00B84402"/>
    <w:rsid w:val="00B8565E"/>
    <w:rsid w:val="00B87803"/>
    <w:rsid w:val="00B917AF"/>
    <w:rsid w:val="00B95C49"/>
    <w:rsid w:val="00BA1A94"/>
    <w:rsid w:val="00BA3921"/>
    <w:rsid w:val="00BA65A6"/>
    <w:rsid w:val="00BB77CE"/>
    <w:rsid w:val="00BB7DD6"/>
    <w:rsid w:val="00BC2336"/>
    <w:rsid w:val="00BD3E05"/>
    <w:rsid w:val="00BE2130"/>
    <w:rsid w:val="00BE32C9"/>
    <w:rsid w:val="00BE3EB8"/>
    <w:rsid w:val="00BE516B"/>
    <w:rsid w:val="00BE719E"/>
    <w:rsid w:val="00BF3DA3"/>
    <w:rsid w:val="00C10D8F"/>
    <w:rsid w:val="00C11B76"/>
    <w:rsid w:val="00C13BA8"/>
    <w:rsid w:val="00C13FB5"/>
    <w:rsid w:val="00C143C8"/>
    <w:rsid w:val="00C21E4F"/>
    <w:rsid w:val="00C24308"/>
    <w:rsid w:val="00C320B5"/>
    <w:rsid w:val="00C349FB"/>
    <w:rsid w:val="00C36575"/>
    <w:rsid w:val="00C41250"/>
    <w:rsid w:val="00C450D8"/>
    <w:rsid w:val="00C46492"/>
    <w:rsid w:val="00C5406D"/>
    <w:rsid w:val="00C54AA1"/>
    <w:rsid w:val="00C57946"/>
    <w:rsid w:val="00C719AD"/>
    <w:rsid w:val="00C71DC4"/>
    <w:rsid w:val="00C74181"/>
    <w:rsid w:val="00C772A9"/>
    <w:rsid w:val="00C9602F"/>
    <w:rsid w:val="00CA192E"/>
    <w:rsid w:val="00CA2F45"/>
    <w:rsid w:val="00CA4889"/>
    <w:rsid w:val="00CA594A"/>
    <w:rsid w:val="00CA6D1A"/>
    <w:rsid w:val="00CC055A"/>
    <w:rsid w:val="00CD7008"/>
    <w:rsid w:val="00CE07EC"/>
    <w:rsid w:val="00CE5142"/>
    <w:rsid w:val="00D2106C"/>
    <w:rsid w:val="00D252B1"/>
    <w:rsid w:val="00D27B52"/>
    <w:rsid w:val="00D336ED"/>
    <w:rsid w:val="00D42491"/>
    <w:rsid w:val="00D51BF4"/>
    <w:rsid w:val="00D51E15"/>
    <w:rsid w:val="00D539DC"/>
    <w:rsid w:val="00D53CFF"/>
    <w:rsid w:val="00D756B8"/>
    <w:rsid w:val="00D93BA7"/>
    <w:rsid w:val="00D95334"/>
    <w:rsid w:val="00D9546A"/>
    <w:rsid w:val="00D9750F"/>
    <w:rsid w:val="00DA692D"/>
    <w:rsid w:val="00DC52D1"/>
    <w:rsid w:val="00DC7517"/>
    <w:rsid w:val="00DD06B4"/>
    <w:rsid w:val="00DD7C37"/>
    <w:rsid w:val="00DE5C91"/>
    <w:rsid w:val="00DF09D6"/>
    <w:rsid w:val="00DF4227"/>
    <w:rsid w:val="00DF6114"/>
    <w:rsid w:val="00E0045C"/>
    <w:rsid w:val="00E013D1"/>
    <w:rsid w:val="00E04A95"/>
    <w:rsid w:val="00E051F7"/>
    <w:rsid w:val="00E05D0F"/>
    <w:rsid w:val="00E23838"/>
    <w:rsid w:val="00E25E3C"/>
    <w:rsid w:val="00E3091A"/>
    <w:rsid w:val="00E339C9"/>
    <w:rsid w:val="00E35E07"/>
    <w:rsid w:val="00E35F6B"/>
    <w:rsid w:val="00E37582"/>
    <w:rsid w:val="00E4235E"/>
    <w:rsid w:val="00E504C2"/>
    <w:rsid w:val="00E54FA4"/>
    <w:rsid w:val="00E676E2"/>
    <w:rsid w:val="00E67F33"/>
    <w:rsid w:val="00E8111C"/>
    <w:rsid w:val="00E902D6"/>
    <w:rsid w:val="00E930B4"/>
    <w:rsid w:val="00E93F92"/>
    <w:rsid w:val="00E94F43"/>
    <w:rsid w:val="00E960A9"/>
    <w:rsid w:val="00E973E4"/>
    <w:rsid w:val="00E97A38"/>
    <w:rsid w:val="00EA3906"/>
    <w:rsid w:val="00EA67CE"/>
    <w:rsid w:val="00EA7F87"/>
    <w:rsid w:val="00EB4420"/>
    <w:rsid w:val="00EC2E4C"/>
    <w:rsid w:val="00ED426C"/>
    <w:rsid w:val="00ED47D2"/>
    <w:rsid w:val="00EE5321"/>
    <w:rsid w:val="00EE5551"/>
    <w:rsid w:val="00EF343D"/>
    <w:rsid w:val="00EF7CDD"/>
    <w:rsid w:val="00F03528"/>
    <w:rsid w:val="00F05A37"/>
    <w:rsid w:val="00F06681"/>
    <w:rsid w:val="00F0784B"/>
    <w:rsid w:val="00F119FF"/>
    <w:rsid w:val="00F13072"/>
    <w:rsid w:val="00F15788"/>
    <w:rsid w:val="00F23582"/>
    <w:rsid w:val="00F27C0B"/>
    <w:rsid w:val="00F30355"/>
    <w:rsid w:val="00F3325C"/>
    <w:rsid w:val="00F438E9"/>
    <w:rsid w:val="00F45A98"/>
    <w:rsid w:val="00F4647E"/>
    <w:rsid w:val="00F472F3"/>
    <w:rsid w:val="00F4791E"/>
    <w:rsid w:val="00F52C28"/>
    <w:rsid w:val="00F534B1"/>
    <w:rsid w:val="00F55FC2"/>
    <w:rsid w:val="00F57E2F"/>
    <w:rsid w:val="00F66F70"/>
    <w:rsid w:val="00F67F14"/>
    <w:rsid w:val="00F77461"/>
    <w:rsid w:val="00F82792"/>
    <w:rsid w:val="00F83785"/>
    <w:rsid w:val="00F8426C"/>
    <w:rsid w:val="00F86B98"/>
    <w:rsid w:val="00F94032"/>
    <w:rsid w:val="00F9421B"/>
    <w:rsid w:val="00FA10F5"/>
    <w:rsid w:val="00FB0FBF"/>
    <w:rsid w:val="00FC0B14"/>
    <w:rsid w:val="00FC5039"/>
    <w:rsid w:val="00FC6380"/>
    <w:rsid w:val="00FC67A1"/>
    <w:rsid w:val="00FD29CD"/>
    <w:rsid w:val="00FD58CD"/>
    <w:rsid w:val="00FD726C"/>
    <w:rsid w:val="00FE1392"/>
    <w:rsid w:val="00FE50F4"/>
    <w:rsid w:val="00FE589B"/>
    <w:rsid w:val="00FF1F52"/>
    <w:rsid w:val="00FF7D18"/>
    <w:rsid w:val="29DF6453"/>
    <w:rsid w:val="4A90515E"/>
    <w:rsid w:val="6A0B669C"/>
    <w:rsid w:val="773833A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16612DB"/>
  <w15:docId w15:val="{A4D3EFC5-0C48-48C6-8D4F-84ED14E7A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qFormat="1"/>
    <w:lsdException w:name="Light List" w:uiPriority="61"/>
    <w:lsdException w:name="Light Grid" w:uiPriority="62" w:qFormat="1"/>
    <w:lsdException w:name="Medium Shading 1" w:uiPriority="63"/>
    <w:lsdException w:name="Medium Shading 2" w:uiPriority="64" w:qFormat="1"/>
    <w:lsdException w:name="Medium List 1" w:uiPriority="65" w:qFormat="1"/>
    <w:lsdException w:name="Medium List 2" w:uiPriority="66" w:qFormat="1"/>
    <w:lsdException w:name="Medium Grid 1" w:uiPriority="67" w:qFormat="1"/>
    <w:lsdException w:name="Medium Grid 2" w:uiPriority="68" w:qFormat="1"/>
    <w:lsdException w:name="Medium Grid 3" w:uiPriority="69" w:qFormat="1"/>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qFormat="1"/>
    <w:lsdException w:name="Revision" w:semiHidden="1"/>
    <w:lsdException w:name="List Paragraph" w:uiPriority="34" w:qFormat="1"/>
    <w:lsdException w:name="Medium List 2 Accent 1" w:uiPriority="66" w:qFormat="1"/>
    <w:lsdException w:name="Medium Grid 1 Accent 1" w:uiPriority="67" w:qFormat="1"/>
    <w:lsdException w:name="Medium Grid 2 Accent 1" w:uiPriority="68" w:qFormat="1"/>
    <w:lsdException w:name="Medium Grid 3 Accent 1" w:uiPriority="69" w:qFormat="1"/>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qFormat="1"/>
    <w:lsdException w:name="Light List Accent 2" w:uiPriority="61" w:qFormat="1"/>
    <w:lsdException w:name="Light Grid Accent 2" w:uiPriority="62"/>
    <w:lsdException w:name="Medium Shading 1 Accent 2" w:uiPriority="63"/>
    <w:lsdException w:name="Medium Shading 2 Accent 2" w:uiPriority="64"/>
    <w:lsdException w:name="Medium List 1 Accent 2" w:uiPriority="65" w:qFormat="1"/>
    <w:lsdException w:name="Medium List 2 Accent 2" w:uiPriority="66" w:qFormat="1"/>
    <w:lsdException w:name="Medium Grid 1 Accent 2" w:uiPriority="67" w:qFormat="1"/>
    <w:lsdException w:name="Medium Grid 2 Accent 2" w:uiPriority="68" w:qFormat="1"/>
    <w:lsdException w:name="Medium Grid 3 Accent 2" w:uiPriority="69" w:qFormat="1"/>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qFormat="1"/>
    <w:lsdException w:name="Light Grid Accent 3" w:uiPriority="62"/>
    <w:lsdException w:name="Medium Shading 1 Accent 3" w:uiPriority="63"/>
    <w:lsdException w:name="Medium Shading 2 Accent 3" w:uiPriority="64" w:qFormat="1"/>
    <w:lsdException w:name="Medium List 1 Accent 3" w:uiPriority="65" w:qFormat="1"/>
    <w:lsdException w:name="Medium List 2 Accent 3" w:uiPriority="66" w:qFormat="1"/>
    <w:lsdException w:name="Medium Grid 1 Accent 3" w:uiPriority="67" w:qFormat="1"/>
    <w:lsdException w:name="Medium Grid 2 Accent 3" w:uiPriority="68" w:qFormat="1"/>
    <w:lsdException w:name="Medium Grid 3 Accent 3" w:uiPriority="69" w:qFormat="1"/>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qFormat="1"/>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qFormat="1"/>
    <w:lsdException w:name="Medium List 2 Accent 4" w:uiPriority="66" w:qFormat="1"/>
    <w:lsdException w:name="Medium Grid 1 Accent 4" w:uiPriority="67" w:qFormat="1"/>
    <w:lsdException w:name="Medium Grid 2 Accent 4" w:uiPriority="68" w:qFormat="1"/>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qFormat="1"/>
    <w:lsdException w:name="Light Grid Accent 5" w:uiPriority="62"/>
    <w:lsdException w:name="Medium Shading 1 Accent 5" w:uiPriority="63"/>
    <w:lsdException w:name="Medium Shading 2 Accent 5" w:uiPriority="64" w:qFormat="1"/>
    <w:lsdException w:name="Medium List 1 Accent 5" w:uiPriority="65" w:qFormat="1"/>
    <w:lsdException w:name="Medium List 2 Accent 5" w:uiPriority="66" w:qFormat="1"/>
    <w:lsdException w:name="Medium Grid 1 Accent 5" w:uiPriority="67" w:qFormat="1"/>
    <w:lsdException w:name="Medium Grid 2 Accent 5" w:uiPriority="68" w:qFormat="1"/>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qFormat="1"/>
    <w:lsdException w:name="Light Grid Accent 6" w:uiPriority="62" w:qFormat="1"/>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74F76"/>
    <w:pPr>
      <w:spacing w:after="160" w:line="259" w:lineRule="auto"/>
    </w:pPr>
    <w:rPr>
      <w:rFonts w:asciiTheme="minorHAnsi" w:eastAsiaTheme="minorEastAsia" w:hAnsiTheme="minorHAnsi" w:cstheme="minorBidi"/>
      <w:kern w:val="2"/>
      <w:sz w:val="22"/>
      <w:szCs w:val="22"/>
      <w:lang w:val="en-GB" w:eastAsia="en-GB"/>
    </w:rPr>
  </w:style>
  <w:style w:type="paragraph" w:styleId="Heading1">
    <w:name w:val="heading 1"/>
    <w:basedOn w:val="Normal"/>
    <w:next w:val="Normal"/>
    <w:link w:val="Heading1Char"/>
    <w:uiPriority w:val="9"/>
    <w:qFormat/>
    <w:rsid w:val="00A74F76"/>
    <w:pPr>
      <w:keepNext/>
      <w:keepLines/>
      <w:spacing w:before="240" w:after="0"/>
      <w:outlineLvl w:val="0"/>
    </w:pPr>
    <w:rPr>
      <w:rFonts w:ascii="Times New Roman" w:eastAsia="Times New Roman" w:hAnsi="Times New Roman" w:cs="Times New Roman"/>
      <w:b/>
      <w:color w:val="000000" w:themeColor="text1"/>
      <w:kern w:val="0"/>
      <w:sz w:val="24"/>
      <w:szCs w:val="32"/>
    </w:rPr>
  </w:style>
  <w:style w:type="paragraph" w:styleId="Heading2">
    <w:name w:val="heading 2"/>
    <w:basedOn w:val="Normal"/>
    <w:next w:val="Normal"/>
    <w:link w:val="Heading2Char"/>
    <w:uiPriority w:val="9"/>
    <w:qFormat/>
    <w:rsid w:val="00A74F76"/>
    <w:pPr>
      <w:keepNext/>
      <w:spacing w:before="240" w:after="60" w:line="276" w:lineRule="auto"/>
      <w:outlineLvl w:val="1"/>
    </w:pPr>
    <w:rPr>
      <w:rFonts w:ascii="Times New Roman" w:eastAsia="SimSun" w:hAnsi="Times New Roman" w:cs="Times New Roman"/>
      <w:b/>
      <w:bCs/>
      <w:iCs/>
      <w:kern w:val="0"/>
      <w:sz w:val="24"/>
      <w:szCs w:val="28"/>
      <w:lang w:val="en-US" w:eastAsia="zh-CN"/>
    </w:rPr>
  </w:style>
  <w:style w:type="paragraph" w:styleId="Heading3">
    <w:name w:val="heading 3"/>
    <w:basedOn w:val="Normal"/>
    <w:next w:val="Normal"/>
    <w:link w:val="Heading3Char"/>
    <w:uiPriority w:val="9"/>
    <w:qFormat/>
    <w:rsid w:val="00A74F76"/>
    <w:pPr>
      <w:keepNext/>
      <w:spacing w:before="240" w:after="60" w:line="276" w:lineRule="auto"/>
      <w:outlineLvl w:val="2"/>
    </w:pPr>
    <w:rPr>
      <w:rFonts w:ascii="Times New Roman" w:eastAsia="SimSun" w:hAnsi="Times New Roman" w:cs="Times New Roman"/>
      <w:b/>
      <w:bCs/>
      <w:kern w:val="0"/>
      <w:sz w:val="24"/>
      <w:szCs w:val="26"/>
      <w:lang w:val="en-US" w:eastAsia="zh-CN"/>
    </w:rPr>
  </w:style>
  <w:style w:type="paragraph" w:styleId="Heading4">
    <w:name w:val="heading 4"/>
    <w:basedOn w:val="Normal"/>
    <w:next w:val="Normal"/>
    <w:link w:val="Heading4Char"/>
    <w:uiPriority w:val="9"/>
    <w:unhideWhenUsed/>
    <w:qFormat/>
    <w:rsid w:val="00A74F76"/>
    <w:pPr>
      <w:keepNext/>
      <w:keepLines/>
      <w:spacing w:before="40" w:after="0" w:line="276" w:lineRule="auto"/>
      <w:outlineLvl w:val="3"/>
    </w:pPr>
    <w:rPr>
      <w:rFonts w:asciiTheme="majorHAnsi" w:eastAsiaTheme="majorEastAsia" w:hAnsiTheme="majorHAnsi" w:cstheme="majorBidi"/>
      <w:i/>
      <w:iCs/>
      <w:color w:val="2F5496" w:themeColor="accent1" w:themeShade="BF"/>
      <w:kern w:val="0"/>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sid w:val="00A74F76"/>
    <w:pPr>
      <w:spacing w:after="0" w:line="240" w:lineRule="auto"/>
    </w:pPr>
    <w:rPr>
      <w:rFonts w:ascii="Tahoma" w:hAnsi="Tahoma" w:cs="Tahoma"/>
      <w:sz w:val="16"/>
      <w:szCs w:val="16"/>
    </w:rPr>
  </w:style>
  <w:style w:type="character" w:styleId="Emphasis">
    <w:name w:val="Emphasis"/>
    <w:basedOn w:val="DefaultParagraphFont"/>
    <w:uiPriority w:val="20"/>
    <w:qFormat/>
    <w:rsid w:val="00A74F76"/>
    <w:rPr>
      <w:i/>
      <w:iCs/>
    </w:rPr>
  </w:style>
  <w:style w:type="paragraph" w:styleId="Footer">
    <w:name w:val="footer"/>
    <w:basedOn w:val="Normal"/>
    <w:link w:val="FooterChar"/>
    <w:uiPriority w:val="99"/>
    <w:unhideWhenUsed/>
    <w:rsid w:val="00A74F76"/>
    <w:pPr>
      <w:tabs>
        <w:tab w:val="center" w:pos="4680"/>
        <w:tab w:val="right" w:pos="9360"/>
      </w:tabs>
      <w:spacing w:after="0" w:line="240" w:lineRule="auto"/>
    </w:pPr>
  </w:style>
  <w:style w:type="paragraph" w:styleId="Header">
    <w:name w:val="header"/>
    <w:basedOn w:val="Normal"/>
    <w:link w:val="HeaderChar"/>
    <w:uiPriority w:val="99"/>
    <w:unhideWhenUsed/>
    <w:qFormat/>
    <w:rsid w:val="00A74F76"/>
    <w:pPr>
      <w:tabs>
        <w:tab w:val="center" w:pos="4680"/>
        <w:tab w:val="right" w:pos="9360"/>
      </w:tabs>
      <w:spacing w:after="0" w:line="240" w:lineRule="auto"/>
    </w:pPr>
  </w:style>
  <w:style w:type="character" w:styleId="Hyperlink">
    <w:name w:val="Hyperlink"/>
    <w:basedOn w:val="DefaultParagraphFont"/>
    <w:uiPriority w:val="99"/>
    <w:unhideWhenUsed/>
    <w:qFormat/>
    <w:rsid w:val="00A74F76"/>
    <w:rPr>
      <w:color w:val="0563C1" w:themeColor="hyperlink"/>
      <w:u w:val="single"/>
    </w:rPr>
  </w:style>
  <w:style w:type="character" w:styleId="PageNumber">
    <w:name w:val="page number"/>
    <w:basedOn w:val="DefaultParagraphFont"/>
    <w:uiPriority w:val="99"/>
    <w:semiHidden/>
    <w:unhideWhenUsed/>
    <w:qFormat/>
    <w:rsid w:val="00A74F76"/>
  </w:style>
  <w:style w:type="table" w:styleId="TableGrid">
    <w:name w:val="Table Grid"/>
    <w:basedOn w:val="TableNormal"/>
    <w:uiPriority w:val="39"/>
    <w:qFormat/>
    <w:rsid w:val="00A74F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qFormat/>
    <w:rsid w:val="00A74F76"/>
    <w:pPr>
      <w:spacing w:after="100"/>
    </w:pPr>
  </w:style>
  <w:style w:type="paragraph" w:styleId="TOC2">
    <w:name w:val="toc 2"/>
    <w:basedOn w:val="Normal"/>
    <w:next w:val="Normal"/>
    <w:autoRedefine/>
    <w:uiPriority w:val="39"/>
    <w:unhideWhenUsed/>
    <w:qFormat/>
    <w:rsid w:val="00A74F76"/>
    <w:pPr>
      <w:spacing w:after="100"/>
      <w:ind w:left="220"/>
    </w:pPr>
  </w:style>
  <w:style w:type="paragraph" w:styleId="TOC3">
    <w:name w:val="toc 3"/>
    <w:basedOn w:val="Normal"/>
    <w:next w:val="Normal"/>
    <w:autoRedefine/>
    <w:uiPriority w:val="39"/>
    <w:unhideWhenUsed/>
    <w:qFormat/>
    <w:rsid w:val="00A74F76"/>
    <w:pPr>
      <w:spacing w:after="100"/>
      <w:ind w:left="440"/>
    </w:pPr>
  </w:style>
  <w:style w:type="paragraph" w:styleId="ListParagraph">
    <w:name w:val="List Paragraph"/>
    <w:basedOn w:val="Normal"/>
    <w:uiPriority w:val="34"/>
    <w:qFormat/>
    <w:rsid w:val="00A74F76"/>
    <w:pPr>
      <w:ind w:left="720"/>
      <w:contextualSpacing/>
    </w:pPr>
  </w:style>
  <w:style w:type="character" w:customStyle="1" w:styleId="Heading1Char">
    <w:name w:val="Heading 1 Char"/>
    <w:basedOn w:val="DefaultParagraphFont"/>
    <w:link w:val="Heading1"/>
    <w:uiPriority w:val="9"/>
    <w:rsid w:val="00A74F76"/>
    <w:rPr>
      <w:rFonts w:ascii="Times New Roman" w:eastAsia="Times New Roman" w:hAnsi="Times New Roman" w:cs="Times New Roman"/>
      <w:b/>
      <w:color w:val="000000" w:themeColor="text1"/>
      <w:kern w:val="0"/>
      <w:sz w:val="24"/>
      <w:szCs w:val="32"/>
    </w:rPr>
  </w:style>
  <w:style w:type="character" w:customStyle="1" w:styleId="Heading2Char">
    <w:name w:val="Heading 2 Char"/>
    <w:basedOn w:val="DefaultParagraphFont"/>
    <w:link w:val="Heading2"/>
    <w:uiPriority w:val="9"/>
    <w:rsid w:val="00A74F76"/>
    <w:rPr>
      <w:rFonts w:ascii="Times New Roman" w:eastAsia="SimSun" w:hAnsi="Times New Roman" w:cs="Times New Roman"/>
      <w:b/>
      <w:bCs/>
      <w:iCs/>
      <w:kern w:val="0"/>
      <w:sz w:val="24"/>
      <w:szCs w:val="28"/>
      <w:lang w:val="en-US" w:eastAsia="zh-CN"/>
    </w:rPr>
  </w:style>
  <w:style w:type="character" w:customStyle="1" w:styleId="Heading3Char">
    <w:name w:val="Heading 3 Char"/>
    <w:basedOn w:val="DefaultParagraphFont"/>
    <w:link w:val="Heading3"/>
    <w:uiPriority w:val="9"/>
    <w:qFormat/>
    <w:rsid w:val="00A74F76"/>
    <w:rPr>
      <w:rFonts w:ascii="Times New Roman" w:eastAsia="SimSun" w:hAnsi="Times New Roman" w:cs="Times New Roman"/>
      <w:b/>
      <w:bCs/>
      <w:kern w:val="0"/>
      <w:sz w:val="24"/>
      <w:szCs w:val="26"/>
      <w:lang w:val="en-US" w:eastAsia="zh-CN"/>
    </w:rPr>
  </w:style>
  <w:style w:type="character" w:customStyle="1" w:styleId="Heading4Char">
    <w:name w:val="Heading 4 Char"/>
    <w:basedOn w:val="DefaultParagraphFont"/>
    <w:link w:val="Heading4"/>
    <w:uiPriority w:val="9"/>
    <w:qFormat/>
    <w:rsid w:val="00A74F76"/>
    <w:rPr>
      <w:rFonts w:asciiTheme="majorHAnsi" w:eastAsiaTheme="majorEastAsia" w:hAnsiTheme="majorHAnsi" w:cstheme="majorBidi"/>
      <w:i/>
      <w:iCs/>
      <w:color w:val="2F5496" w:themeColor="accent1" w:themeShade="BF"/>
      <w:kern w:val="0"/>
      <w:lang w:val="en-US" w:eastAsia="zh-CN"/>
    </w:rPr>
  </w:style>
  <w:style w:type="character" w:customStyle="1" w:styleId="HeaderChar">
    <w:name w:val="Header Char"/>
    <w:basedOn w:val="DefaultParagraphFont"/>
    <w:link w:val="Header"/>
    <w:uiPriority w:val="99"/>
    <w:qFormat/>
    <w:rsid w:val="00A74F76"/>
  </w:style>
  <w:style w:type="character" w:customStyle="1" w:styleId="FooterChar">
    <w:name w:val="Footer Char"/>
    <w:basedOn w:val="DefaultParagraphFont"/>
    <w:link w:val="Footer"/>
    <w:uiPriority w:val="99"/>
    <w:qFormat/>
    <w:rsid w:val="00A74F76"/>
  </w:style>
  <w:style w:type="paragraph" w:customStyle="1" w:styleId="TOCHeading1">
    <w:name w:val="TOC Heading1"/>
    <w:basedOn w:val="Heading1"/>
    <w:next w:val="Normal"/>
    <w:uiPriority w:val="39"/>
    <w:unhideWhenUsed/>
    <w:qFormat/>
    <w:rsid w:val="00A74F76"/>
    <w:pPr>
      <w:spacing w:before="480" w:line="276" w:lineRule="auto"/>
      <w:outlineLvl w:val="9"/>
    </w:pPr>
    <w:rPr>
      <w:rFonts w:asciiTheme="majorHAnsi" w:eastAsiaTheme="majorEastAsia" w:hAnsiTheme="majorHAnsi" w:cstheme="majorBidi"/>
      <w:bCs/>
      <w:color w:val="2F5496" w:themeColor="accent1" w:themeShade="BF"/>
      <w:sz w:val="28"/>
      <w:szCs w:val="28"/>
      <w:lang w:val="en-US" w:eastAsia="ja-JP"/>
    </w:rPr>
  </w:style>
  <w:style w:type="character" w:customStyle="1" w:styleId="BalloonTextChar">
    <w:name w:val="Balloon Text Char"/>
    <w:basedOn w:val="DefaultParagraphFont"/>
    <w:link w:val="BalloonText"/>
    <w:uiPriority w:val="99"/>
    <w:semiHidden/>
    <w:qFormat/>
    <w:rsid w:val="00A74F76"/>
    <w:rPr>
      <w:rFonts w:ascii="Tahoma" w:hAnsi="Tahoma" w:cs="Tahoma"/>
      <w:sz w:val="16"/>
      <w:szCs w:val="16"/>
    </w:rPr>
  </w:style>
  <w:style w:type="character" w:styleId="UnresolvedMention">
    <w:name w:val="Unresolved Mention"/>
    <w:basedOn w:val="DefaultParagraphFont"/>
    <w:uiPriority w:val="99"/>
    <w:semiHidden/>
    <w:unhideWhenUsed/>
    <w:rsid w:val="007975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17</Pages>
  <Words>4014</Words>
  <Characters>22885</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kwoiscooh@gmail.com</dc:creator>
  <cp:lastModifiedBy>SDI 1084</cp:lastModifiedBy>
  <cp:revision>17</cp:revision>
  <cp:lastPrinted>2025-01-07T13:58:00Z</cp:lastPrinted>
  <dcterms:created xsi:type="dcterms:W3CDTF">2025-04-26T06:55:00Z</dcterms:created>
  <dcterms:modified xsi:type="dcterms:W3CDTF">2025-04-26T12:27:00Z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1033-12.2.0.19307</vt:lpwstr>
  </property>
  <property fmtid="{D5CDD505-2E9C-101B-9397-08002B2CF9AE}" pid="3" name="ICV">
    <vt:lpwstr>CCD9210BE42749DDAD534A3D21A371F6_12</vt:lpwstr>
  </property>
</Properties>
</file>