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032EA" w14:textId="77777777" w:rsidR="00ED7F86" w:rsidRDefault="00C56653">
      <w:pPr>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AI-Enhanced Cyber Threat Detection for National Infrastructure Defense</w:t>
      </w:r>
    </w:p>
    <w:p w14:paraId="6DDE1D3D" w14:textId="77777777" w:rsidR="00ED7F86" w:rsidRDefault="00ED7F86">
      <w:pPr>
        <w:spacing w:line="240" w:lineRule="auto"/>
        <w:jc w:val="both"/>
        <w:rPr>
          <w:rFonts w:ascii="Times New Roman" w:eastAsia="Times New Roman" w:hAnsi="Times New Roman" w:cs="Times New Roman"/>
          <w:sz w:val="28"/>
          <w:szCs w:val="28"/>
        </w:rPr>
      </w:pPr>
    </w:p>
    <w:p w14:paraId="115EEDB8" w14:textId="77777777" w:rsidR="00ED7F86" w:rsidRDefault="00ED7F86">
      <w:pPr>
        <w:spacing w:line="240" w:lineRule="auto"/>
        <w:jc w:val="both"/>
        <w:rPr>
          <w:rFonts w:ascii="Times New Roman" w:eastAsia="Times New Roman" w:hAnsi="Times New Roman" w:cs="Times New Roman"/>
          <w:sz w:val="28"/>
          <w:szCs w:val="28"/>
        </w:rPr>
      </w:pPr>
    </w:p>
    <w:p w14:paraId="01D271AE" w14:textId="77777777" w:rsidR="00ED7F86" w:rsidRDefault="00ED7F86">
      <w:pPr>
        <w:spacing w:line="240" w:lineRule="auto"/>
        <w:jc w:val="both"/>
        <w:rPr>
          <w:rFonts w:ascii="Times New Roman" w:eastAsia="Times New Roman" w:hAnsi="Times New Roman" w:cs="Times New Roman"/>
          <w:sz w:val="28"/>
          <w:szCs w:val="28"/>
        </w:rPr>
      </w:pPr>
    </w:p>
    <w:p w14:paraId="015FDEC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14:paraId="55F24578" w14:textId="77777777" w:rsidR="00ED7F86" w:rsidRDefault="00ED7F86">
      <w:pPr>
        <w:spacing w:line="240" w:lineRule="auto"/>
        <w:jc w:val="both"/>
        <w:rPr>
          <w:rFonts w:ascii="Times New Roman" w:eastAsia="Times New Roman" w:hAnsi="Times New Roman" w:cs="Times New Roman"/>
          <w:sz w:val="28"/>
          <w:szCs w:val="28"/>
        </w:rPr>
      </w:pPr>
    </w:p>
    <w:p w14:paraId="4A6000E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explores the application of Artificial Intelligence (AI) in enhancing cyber threat detection mechanisms aimed at protecting national infrastructure. The purpose of the study is to evaluate how AI-driven approaches, particularly machine learning and deep learning techniques, can improve the speed, accuracy, and adaptability of cybersecurity systems in the face of increasingly sophisticated and persistent threats targeting critical sectors such as energy, transportation, water, and communications.</w:t>
      </w:r>
    </w:p>
    <w:p w14:paraId="600E7ADF" w14:textId="77777777" w:rsidR="00ED7F86" w:rsidRDefault="00ED7F86">
      <w:pPr>
        <w:spacing w:line="240" w:lineRule="auto"/>
        <w:jc w:val="both"/>
        <w:rPr>
          <w:rFonts w:ascii="Times New Roman" w:eastAsia="Times New Roman" w:hAnsi="Times New Roman" w:cs="Times New Roman"/>
          <w:sz w:val="28"/>
          <w:szCs w:val="28"/>
        </w:rPr>
      </w:pPr>
    </w:p>
    <w:p w14:paraId="268CB3A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methodology involves a comparative analysis of traditional signature-based detection systems versus AI-enhanced models using real-world datasets and simulated cyber-attack scenarios. The study utilizes supervised and unsupervised learning algorithms, including neural networks and anomaly detection frameworks, to assess performance across detection rate, false positive rate, and response time.</w:t>
      </w:r>
    </w:p>
    <w:p w14:paraId="7ED3C934" w14:textId="77777777" w:rsidR="00ED7F86" w:rsidRDefault="00ED7F86">
      <w:pPr>
        <w:spacing w:line="240" w:lineRule="auto"/>
        <w:jc w:val="both"/>
        <w:rPr>
          <w:rFonts w:ascii="Times New Roman" w:eastAsia="Times New Roman" w:hAnsi="Times New Roman" w:cs="Times New Roman"/>
          <w:sz w:val="28"/>
          <w:szCs w:val="28"/>
        </w:rPr>
      </w:pPr>
    </w:p>
    <w:p w14:paraId="1DDAC60E"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 findings indicate that AI-enhanced systems significantly outperform traditional methods in early detection of zero-day attacks, adaptive threat response, and overall threat landscape analysis. Additionally, AI models demonstrate improved scalability and resilience in handling high-volume, high-velocity network traffic.</w:t>
      </w:r>
    </w:p>
    <w:p w14:paraId="6CECCBCB" w14:textId="77777777" w:rsidR="00ED7F86" w:rsidRDefault="00ED7F86">
      <w:pPr>
        <w:spacing w:line="240" w:lineRule="auto"/>
        <w:jc w:val="both"/>
        <w:rPr>
          <w:rFonts w:ascii="Times New Roman" w:eastAsia="Times New Roman" w:hAnsi="Times New Roman" w:cs="Times New Roman"/>
          <w:sz w:val="28"/>
          <w:szCs w:val="28"/>
        </w:rPr>
      </w:pPr>
    </w:p>
    <w:p w14:paraId="53531A3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research concludes that the integration of AI into national cybersecurity infrastructure provides a transformative capability for proactive defense. However, it also highlights the need for continuous model training, ethical oversight, and hybrid human-AI decision frameworks to mitigate risks such as algorithmic bias and adversarial manipulation.</w:t>
      </w:r>
    </w:p>
    <w:p w14:paraId="36227ACA" w14:textId="77777777" w:rsidR="00ED7F86" w:rsidRDefault="00ED7F86">
      <w:pPr>
        <w:spacing w:line="240" w:lineRule="auto"/>
        <w:jc w:val="both"/>
        <w:rPr>
          <w:rFonts w:ascii="Times New Roman" w:eastAsia="Times New Roman" w:hAnsi="Times New Roman" w:cs="Times New Roman"/>
          <w:sz w:val="28"/>
          <w:szCs w:val="28"/>
        </w:rPr>
      </w:pPr>
    </w:p>
    <w:p w14:paraId="63CD6F0C" w14:textId="77777777" w:rsidR="00ED7F86" w:rsidRDefault="00ED7F86">
      <w:pPr>
        <w:spacing w:line="240" w:lineRule="auto"/>
        <w:jc w:val="both"/>
        <w:rPr>
          <w:rFonts w:ascii="Times New Roman" w:eastAsia="Times New Roman" w:hAnsi="Times New Roman" w:cs="Times New Roman"/>
          <w:sz w:val="28"/>
          <w:szCs w:val="28"/>
        </w:rPr>
      </w:pPr>
    </w:p>
    <w:p w14:paraId="5B2A0D21" w14:textId="77777777" w:rsidR="00ED7F86" w:rsidRDefault="00ED7F86">
      <w:pPr>
        <w:spacing w:line="240" w:lineRule="auto"/>
        <w:jc w:val="both"/>
        <w:rPr>
          <w:rFonts w:ascii="Times New Roman" w:eastAsia="Times New Roman" w:hAnsi="Times New Roman" w:cs="Times New Roman"/>
          <w:b/>
          <w:sz w:val="28"/>
          <w:szCs w:val="28"/>
        </w:rPr>
      </w:pPr>
    </w:p>
    <w:p w14:paraId="774688CC"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67FAE3D5" w14:textId="77777777" w:rsidR="00ED7F86" w:rsidRDefault="00ED7F86">
      <w:pPr>
        <w:spacing w:line="240" w:lineRule="auto"/>
        <w:jc w:val="both"/>
        <w:rPr>
          <w:rFonts w:ascii="Times New Roman" w:eastAsia="Times New Roman" w:hAnsi="Times New Roman" w:cs="Times New Roman"/>
          <w:sz w:val="28"/>
          <w:szCs w:val="28"/>
        </w:rPr>
      </w:pPr>
    </w:p>
    <w:p w14:paraId="1F03479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rapid advancement of digital technologies has brought about profound changes in how nations manage and operate critical infrastructure systems. Sectors such as energy, water, transportation, healthcare, and telecommunications increasingly </w:t>
      </w:r>
      <w:r>
        <w:rPr>
          <w:rFonts w:ascii="Times New Roman" w:eastAsia="Times New Roman" w:hAnsi="Times New Roman" w:cs="Times New Roman"/>
          <w:sz w:val="28"/>
          <w:szCs w:val="28"/>
        </w:rPr>
        <w:lastRenderedPageBreak/>
        <w:t>depend on complex digital networks and industrial control systems (ICS), making them vulnerable to cyber-attacks. Cybersecurity threats to national infrastructure have grown in both frequency and sophistication, with state-sponsored attacks, ransomware campaigns, and zero-day exploits posing significant risks to national security, economic stability, and public safety.</w:t>
      </w:r>
    </w:p>
    <w:p w14:paraId="5BDEEE5B" w14:textId="77777777" w:rsidR="00ED7F86" w:rsidRDefault="00ED7F86">
      <w:pPr>
        <w:spacing w:line="240" w:lineRule="auto"/>
        <w:jc w:val="both"/>
        <w:rPr>
          <w:rFonts w:ascii="Times New Roman" w:eastAsia="Times New Roman" w:hAnsi="Times New Roman" w:cs="Times New Roman"/>
          <w:sz w:val="28"/>
          <w:szCs w:val="28"/>
        </w:rPr>
      </w:pPr>
    </w:p>
    <w:p w14:paraId="126B0C3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Background</w:t>
      </w:r>
    </w:p>
    <w:p w14:paraId="2FC0C78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Critical infrastructure forms the backbone of modern society, and its protection is paramount for national resilience. Traditional cybersecurity mechanisms, including firewalls, antivirus software, and rule-based intrusion detection systems (IDS), have served as primary defense tools for decades. However, these systems often fall short when confronted with novel, evolving threats that do not match predefined patterns or known signatures. The increasing complexity of cyber-attacks necessitates a shift toward more intelligent, adaptive defense strategies—this is where Artificial Intelligence (AI) becomes particularly relevant.</w:t>
      </w:r>
    </w:p>
    <w:p w14:paraId="11B2E082" w14:textId="77777777" w:rsidR="00ED7F86" w:rsidRDefault="00ED7F86">
      <w:pPr>
        <w:spacing w:line="240" w:lineRule="auto"/>
        <w:jc w:val="both"/>
        <w:rPr>
          <w:rFonts w:ascii="Times New Roman" w:eastAsia="Times New Roman" w:hAnsi="Times New Roman" w:cs="Times New Roman"/>
          <w:sz w:val="28"/>
          <w:szCs w:val="28"/>
        </w:rPr>
      </w:pPr>
    </w:p>
    <w:p w14:paraId="165B8EA1"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 especially through machine learning (ML) and deep learning (DL), offers powerful tools for pattern recognition, anomaly detection, and predictive analytics. These capabilities make AI a promising solution for real-time threat detection and response in dynamic and high-stakes environments like national infrastructure. By learning from vast amounts of historical and real-time data, AI systems can detect previously unknown attack vectors, recognize subtle deviations in network behavior, and automate defensive actions with minimal human intervention.</w:t>
      </w:r>
    </w:p>
    <w:p w14:paraId="517B8131" w14:textId="77777777" w:rsidR="00ED7F86" w:rsidRDefault="00ED7F86">
      <w:pPr>
        <w:spacing w:line="240" w:lineRule="auto"/>
        <w:jc w:val="both"/>
        <w:rPr>
          <w:rFonts w:ascii="Times New Roman" w:eastAsia="Times New Roman" w:hAnsi="Times New Roman" w:cs="Times New Roman"/>
          <w:sz w:val="28"/>
          <w:szCs w:val="28"/>
        </w:rPr>
      </w:pPr>
    </w:p>
    <w:p w14:paraId="0A181251"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Literature Review</w:t>
      </w:r>
    </w:p>
    <w:p w14:paraId="588354E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Existing research has explored the application of AI in cybersecurity across multiple domains. Studies such as Sommer &amp; Paxson (2010) and Buczak &amp; Guven (2016) discuss the limitations of signature-based IDS and advocate for the use of machine learning to detect novel threats. More recent work by Sarker et al. (2020) highlights the potential of deep learning models, including CNNs and LSTMs, in identifying patterns of malicious behavior in network traffic. Researchers have also investigated hybrid approaches, combining rule-based systems with AI, to improve detection performance while reducing false positives.</w:t>
      </w:r>
    </w:p>
    <w:p w14:paraId="415D6448" w14:textId="77777777" w:rsidR="00ED7F86" w:rsidRDefault="00ED7F86">
      <w:pPr>
        <w:spacing w:line="240" w:lineRule="auto"/>
        <w:jc w:val="both"/>
        <w:rPr>
          <w:rFonts w:ascii="Times New Roman" w:eastAsia="Times New Roman" w:hAnsi="Times New Roman" w:cs="Times New Roman"/>
          <w:sz w:val="28"/>
          <w:szCs w:val="28"/>
        </w:rPr>
      </w:pPr>
    </w:p>
    <w:p w14:paraId="36DCFEB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these advances, the deployment of AI in securing national infrastructure remains underdeveloped. Many studies focus on general enterprise networks or isolated case studies, with limited emphasis on the unique constraints and requirements of critical systems—such as real-time processing, operational safety, regulatory compliance, and the need for high reliability. Furthermore, concerns </w:t>
      </w:r>
      <w:r>
        <w:rPr>
          <w:rFonts w:ascii="Times New Roman" w:eastAsia="Times New Roman" w:hAnsi="Times New Roman" w:cs="Times New Roman"/>
          <w:sz w:val="28"/>
          <w:szCs w:val="28"/>
        </w:rPr>
        <w:lastRenderedPageBreak/>
        <w:t>about AI explainability, data quality, and adversarial attacks have raised ethical and operational questions that remain largely unresolved.</w:t>
      </w:r>
    </w:p>
    <w:p w14:paraId="572577AB" w14:textId="77777777" w:rsidR="00ED7F86" w:rsidRDefault="00ED7F86">
      <w:pPr>
        <w:spacing w:line="240" w:lineRule="auto"/>
        <w:jc w:val="both"/>
        <w:rPr>
          <w:rFonts w:ascii="Times New Roman" w:eastAsia="Times New Roman" w:hAnsi="Times New Roman" w:cs="Times New Roman"/>
          <w:sz w:val="28"/>
          <w:szCs w:val="28"/>
        </w:rPr>
      </w:pPr>
    </w:p>
    <w:p w14:paraId="536CC13F"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Questions</w:t>
      </w:r>
    </w:p>
    <w:p w14:paraId="0E3E7DD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seeks to address the following key research questions:</w:t>
      </w:r>
    </w:p>
    <w:p w14:paraId="0E6E1618" w14:textId="77777777" w:rsidR="00ED7F86" w:rsidRDefault="00ED7F86">
      <w:pPr>
        <w:spacing w:line="240" w:lineRule="auto"/>
        <w:jc w:val="both"/>
        <w:rPr>
          <w:rFonts w:ascii="Times New Roman" w:eastAsia="Times New Roman" w:hAnsi="Times New Roman" w:cs="Times New Roman"/>
          <w:sz w:val="28"/>
          <w:szCs w:val="28"/>
        </w:rPr>
      </w:pPr>
    </w:p>
    <w:p w14:paraId="305255A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effective are AI-based threat detection models in identifying and mitigating cyber-attacks targeting national infrastructure compared to traditional methods?</w:t>
      </w:r>
    </w:p>
    <w:p w14:paraId="61ACFE0C" w14:textId="77777777" w:rsidR="00ED7F86" w:rsidRDefault="00ED7F86">
      <w:pPr>
        <w:spacing w:line="240" w:lineRule="auto"/>
        <w:jc w:val="both"/>
        <w:rPr>
          <w:rFonts w:ascii="Times New Roman" w:eastAsia="Times New Roman" w:hAnsi="Times New Roman" w:cs="Times New Roman"/>
          <w:sz w:val="28"/>
          <w:szCs w:val="28"/>
        </w:rPr>
      </w:pPr>
    </w:p>
    <w:p w14:paraId="449B0167"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machine learning and deep learning algorithms are most suitable for real-time detection in critical systems?</w:t>
      </w:r>
    </w:p>
    <w:p w14:paraId="0991AD9B" w14:textId="77777777" w:rsidR="00ED7F86" w:rsidRDefault="00ED7F86">
      <w:pPr>
        <w:spacing w:line="240" w:lineRule="auto"/>
        <w:jc w:val="both"/>
        <w:rPr>
          <w:rFonts w:ascii="Times New Roman" w:eastAsia="Times New Roman" w:hAnsi="Times New Roman" w:cs="Times New Roman"/>
          <w:sz w:val="28"/>
          <w:szCs w:val="28"/>
        </w:rPr>
      </w:pPr>
    </w:p>
    <w:p w14:paraId="34BDB6F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the challenges and limitations of implementing AI-driven cybersecurity solutions in national infrastructure environments?</w:t>
      </w:r>
    </w:p>
    <w:p w14:paraId="6D2159FA" w14:textId="77777777" w:rsidR="00ED7F86" w:rsidRDefault="00ED7F86">
      <w:pPr>
        <w:spacing w:line="240" w:lineRule="auto"/>
        <w:jc w:val="both"/>
        <w:rPr>
          <w:rFonts w:ascii="Times New Roman" w:eastAsia="Times New Roman" w:hAnsi="Times New Roman" w:cs="Times New Roman"/>
          <w:sz w:val="28"/>
          <w:szCs w:val="28"/>
        </w:rPr>
      </w:pPr>
    </w:p>
    <w:p w14:paraId="3385BEC3"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can human oversight and ethical frameworks be integrated with AI systems to ensure robust and trustworthy cyber defense?</w:t>
      </w:r>
    </w:p>
    <w:p w14:paraId="2CF40AE5" w14:textId="77777777" w:rsidR="00ED7F86" w:rsidRDefault="00ED7F86">
      <w:pPr>
        <w:spacing w:line="240" w:lineRule="auto"/>
        <w:jc w:val="both"/>
        <w:rPr>
          <w:rFonts w:ascii="Times New Roman" w:eastAsia="Times New Roman" w:hAnsi="Times New Roman" w:cs="Times New Roman"/>
          <w:sz w:val="28"/>
          <w:szCs w:val="28"/>
        </w:rPr>
      </w:pPr>
    </w:p>
    <w:p w14:paraId="2952B4AE"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Significance of the Study</w:t>
      </w:r>
    </w:p>
    <w:p w14:paraId="64EA479B"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significance of this study lies in its focus on bridging the gap between theoretical AI research and practical cybersecurity applications in national infrastructure defense. By evaluating the effectiveness of AI-enhanced threat detection in realistic scenarios, this research provides actionable insights for policymakers, cybersecurity professionals, and infrastructure operators. It contributes to the body of knowledge on resilient and adaptive cyber defense mechanisms while addressing practical concerns related to deployment, reliability, and governance.</w:t>
      </w:r>
    </w:p>
    <w:p w14:paraId="0ACA01B1" w14:textId="77777777" w:rsidR="00ED7F86" w:rsidRDefault="00ED7F86">
      <w:pPr>
        <w:spacing w:line="240" w:lineRule="auto"/>
        <w:jc w:val="both"/>
        <w:rPr>
          <w:rFonts w:ascii="Times New Roman" w:eastAsia="Times New Roman" w:hAnsi="Times New Roman" w:cs="Times New Roman"/>
          <w:sz w:val="28"/>
          <w:szCs w:val="28"/>
        </w:rPr>
      </w:pPr>
    </w:p>
    <w:p w14:paraId="02AFAAD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an era of escalating cyber warfare and digital interdependence, the findings of this study have broad implications for national security, public trust, and technological innovation. The integration of AI into cybersecurity infrastructure not only offers a strategic advantage in defense but also sets a foundation for building more intelligent, autonomous, and future-ready security systems.</w:t>
      </w:r>
    </w:p>
    <w:p w14:paraId="283A7F4F" w14:textId="77777777" w:rsidR="00ED7F86" w:rsidRDefault="00ED7F86">
      <w:pPr>
        <w:spacing w:line="240" w:lineRule="auto"/>
        <w:jc w:val="both"/>
        <w:rPr>
          <w:rFonts w:ascii="Times New Roman" w:eastAsia="Times New Roman" w:hAnsi="Times New Roman" w:cs="Times New Roman"/>
          <w:sz w:val="28"/>
          <w:szCs w:val="28"/>
        </w:rPr>
      </w:pPr>
    </w:p>
    <w:p w14:paraId="6732B4D1" w14:textId="77777777" w:rsidR="00ED7F86" w:rsidRDefault="00ED7F86">
      <w:pPr>
        <w:spacing w:line="240" w:lineRule="auto"/>
        <w:jc w:val="both"/>
        <w:rPr>
          <w:rFonts w:ascii="Times New Roman" w:eastAsia="Times New Roman" w:hAnsi="Times New Roman" w:cs="Times New Roman"/>
          <w:sz w:val="28"/>
          <w:szCs w:val="28"/>
        </w:rPr>
      </w:pPr>
    </w:p>
    <w:p w14:paraId="1F4FB2D5"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Methodology</w:t>
      </w:r>
    </w:p>
    <w:p w14:paraId="4F8C675A" w14:textId="77777777" w:rsidR="00ED7F86" w:rsidRDefault="00ED7F86">
      <w:pPr>
        <w:spacing w:line="240" w:lineRule="auto"/>
        <w:jc w:val="both"/>
        <w:rPr>
          <w:rFonts w:ascii="Times New Roman" w:eastAsia="Times New Roman" w:hAnsi="Times New Roman" w:cs="Times New Roman"/>
          <w:sz w:val="28"/>
          <w:szCs w:val="28"/>
        </w:rPr>
      </w:pPr>
    </w:p>
    <w:p w14:paraId="5865B69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employs a mixed-methods research design, integrating both quantitative and qualitative approaches to comprehensively assess the effectiveness of AI-enhanced cyber threat detection systems within the context of national infrastructure </w:t>
      </w:r>
      <w:r>
        <w:rPr>
          <w:rFonts w:ascii="Times New Roman" w:eastAsia="Times New Roman" w:hAnsi="Times New Roman" w:cs="Times New Roman"/>
          <w:sz w:val="28"/>
          <w:szCs w:val="28"/>
        </w:rPr>
        <w:lastRenderedPageBreak/>
        <w:t>defense. The combination of empirical model testing and expert analysis provides both measurable performance data and contextual insights.</w:t>
      </w:r>
    </w:p>
    <w:p w14:paraId="511AC952" w14:textId="77777777" w:rsidR="00ED7F86" w:rsidRDefault="00ED7F86">
      <w:pPr>
        <w:spacing w:line="240" w:lineRule="auto"/>
        <w:jc w:val="both"/>
        <w:rPr>
          <w:rFonts w:ascii="Times New Roman" w:eastAsia="Times New Roman" w:hAnsi="Times New Roman" w:cs="Times New Roman"/>
          <w:sz w:val="28"/>
          <w:szCs w:val="28"/>
        </w:rPr>
      </w:pPr>
    </w:p>
    <w:p w14:paraId="0BAA426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Design</w:t>
      </w:r>
    </w:p>
    <w:p w14:paraId="1DC24DA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quantitative component involves the design, training, and evaluation of various machine learning (ML) and deep learning (DL) models on labeled datasets simulating cyber-attacks targeting critical infrastructure systems. Performance is assessed using statistical metrics. The qualitative component includes expert interviews and document analysis to contextualize technical findings within the broader operational, regulatory, and ethical frameworks governing national infrastructure.</w:t>
      </w:r>
    </w:p>
    <w:p w14:paraId="422A9AAC" w14:textId="77777777" w:rsidR="00ED7F86" w:rsidRDefault="00ED7F86">
      <w:pPr>
        <w:spacing w:line="240" w:lineRule="auto"/>
        <w:jc w:val="both"/>
        <w:rPr>
          <w:rFonts w:ascii="Times New Roman" w:eastAsia="Times New Roman" w:hAnsi="Times New Roman" w:cs="Times New Roman"/>
          <w:sz w:val="28"/>
          <w:szCs w:val="28"/>
        </w:rPr>
      </w:pPr>
    </w:p>
    <w:p w14:paraId="777C947E"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Participants or Subjects</w:t>
      </w:r>
    </w:p>
    <w:p w14:paraId="0159A81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quantitative phase, no human subjects are directly involved. The "subjects" are datasets generated from network traffic logs, system call traces, and event data from simulated or publicly available cybersecurity datasets (e.g., NSL-KDD, CICIDS2017, and proprietary datasets from industrial control system simulations).</w:t>
      </w:r>
    </w:p>
    <w:p w14:paraId="6791B5F2" w14:textId="77777777" w:rsidR="00ED7F86" w:rsidRDefault="00ED7F86">
      <w:pPr>
        <w:spacing w:line="240" w:lineRule="auto"/>
        <w:jc w:val="both"/>
        <w:rPr>
          <w:rFonts w:ascii="Times New Roman" w:eastAsia="Times New Roman" w:hAnsi="Times New Roman" w:cs="Times New Roman"/>
          <w:sz w:val="28"/>
          <w:szCs w:val="28"/>
        </w:rPr>
      </w:pPr>
    </w:p>
    <w:p w14:paraId="5BFDE4F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 the qualitative phase, participants include cybersecurity professionals, infrastructure IT managers, and AI researchers. A purposive sampling strategy is employed to select 10–15 experts with relevant experience in national infrastructure protection, cybersecurity operations, and AI system deployment. These participants contribute through semi-structured interviews.</w:t>
      </w:r>
    </w:p>
    <w:p w14:paraId="36460484" w14:textId="77777777" w:rsidR="00ED7F86" w:rsidRDefault="00ED7F86">
      <w:pPr>
        <w:spacing w:line="240" w:lineRule="auto"/>
        <w:jc w:val="both"/>
        <w:rPr>
          <w:rFonts w:ascii="Times New Roman" w:eastAsia="Times New Roman" w:hAnsi="Times New Roman" w:cs="Times New Roman"/>
          <w:sz w:val="28"/>
          <w:szCs w:val="28"/>
        </w:rPr>
      </w:pPr>
    </w:p>
    <w:p w14:paraId="3728108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Collection Methods</w:t>
      </w:r>
    </w:p>
    <w:p w14:paraId="170FA77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Quantitative Data:</w:t>
      </w:r>
    </w:p>
    <w:p w14:paraId="4E9893EA" w14:textId="77777777" w:rsidR="00ED7F86" w:rsidRDefault="00ED7F86">
      <w:pPr>
        <w:spacing w:line="240" w:lineRule="auto"/>
        <w:jc w:val="both"/>
        <w:rPr>
          <w:rFonts w:ascii="Times New Roman" w:eastAsia="Times New Roman" w:hAnsi="Times New Roman" w:cs="Times New Roman"/>
          <w:sz w:val="28"/>
          <w:szCs w:val="28"/>
        </w:rPr>
      </w:pPr>
    </w:p>
    <w:p w14:paraId="4E6F525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Network traffic and cyber incident datasets are collected from open-source repositories and customized simulations.</w:t>
      </w:r>
    </w:p>
    <w:p w14:paraId="1FB7E29A" w14:textId="77777777" w:rsidR="00ED7F86" w:rsidRDefault="00ED7F86">
      <w:pPr>
        <w:spacing w:line="240" w:lineRule="auto"/>
        <w:jc w:val="both"/>
        <w:rPr>
          <w:rFonts w:ascii="Times New Roman" w:eastAsia="Times New Roman" w:hAnsi="Times New Roman" w:cs="Times New Roman"/>
          <w:sz w:val="28"/>
          <w:szCs w:val="28"/>
        </w:rPr>
      </w:pPr>
    </w:p>
    <w:p w14:paraId="6C7CEA7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Simulated testbeds emulate critical infrastructure environments (e.g., SCADA systems in energy and water sectors).</w:t>
      </w:r>
    </w:p>
    <w:p w14:paraId="0F3C8E43" w14:textId="77777777" w:rsidR="00ED7F86" w:rsidRDefault="00ED7F86">
      <w:pPr>
        <w:spacing w:line="240" w:lineRule="auto"/>
        <w:jc w:val="both"/>
        <w:rPr>
          <w:rFonts w:ascii="Times New Roman" w:eastAsia="Times New Roman" w:hAnsi="Times New Roman" w:cs="Times New Roman"/>
          <w:sz w:val="28"/>
          <w:szCs w:val="28"/>
        </w:rPr>
      </w:pPr>
    </w:p>
    <w:p w14:paraId="212A538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 models (e.g., decision trees, SVMs, CNNs, LSTMs) are trained and tested using Python libraries such as Scikit-learn, TensorFlow, and </w:t>
      </w:r>
      <w:proofErr w:type="spellStart"/>
      <w:r>
        <w:rPr>
          <w:rFonts w:ascii="Times New Roman" w:eastAsia="Times New Roman" w:hAnsi="Times New Roman" w:cs="Times New Roman"/>
          <w:sz w:val="28"/>
          <w:szCs w:val="28"/>
        </w:rPr>
        <w:t>PyTorch</w:t>
      </w:r>
      <w:proofErr w:type="spellEnd"/>
      <w:r>
        <w:rPr>
          <w:rFonts w:ascii="Times New Roman" w:eastAsia="Times New Roman" w:hAnsi="Times New Roman" w:cs="Times New Roman"/>
          <w:sz w:val="28"/>
          <w:szCs w:val="28"/>
        </w:rPr>
        <w:t>.</w:t>
      </w:r>
    </w:p>
    <w:p w14:paraId="6FD2CB1D" w14:textId="77777777" w:rsidR="00ED7F86" w:rsidRDefault="00ED7F86">
      <w:pPr>
        <w:spacing w:line="240" w:lineRule="auto"/>
        <w:jc w:val="both"/>
        <w:rPr>
          <w:rFonts w:ascii="Times New Roman" w:eastAsia="Times New Roman" w:hAnsi="Times New Roman" w:cs="Times New Roman"/>
          <w:sz w:val="28"/>
          <w:szCs w:val="28"/>
        </w:rPr>
      </w:pPr>
    </w:p>
    <w:p w14:paraId="04C7016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Data:</w:t>
      </w:r>
    </w:p>
    <w:p w14:paraId="618DE5F2" w14:textId="77777777" w:rsidR="00ED7F86" w:rsidRDefault="00ED7F86">
      <w:pPr>
        <w:spacing w:line="240" w:lineRule="auto"/>
        <w:jc w:val="both"/>
        <w:rPr>
          <w:rFonts w:ascii="Times New Roman" w:eastAsia="Times New Roman" w:hAnsi="Times New Roman" w:cs="Times New Roman"/>
          <w:sz w:val="28"/>
          <w:szCs w:val="28"/>
        </w:rPr>
      </w:pPr>
    </w:p>
    <w:p w14:paraId="1BBB55B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Semi-structured interviews are conducted with experts via video conferencing or secure written correspondence.</w:t>
      </w:r>
    </w:p>
    <w:p w14:paraId="7CD467C1" w14:textId="77777777" w:rsidR="00ED7F86" w:rsidRDefault="00ED7F86">
      <w:pPr>
        <w:spacing w:line="240" w:lineRule="auto"/>
        <w:jc w:val="both"/>
        <w:rPr>
          <w:rFonts w:ascii="Times New Roman" w:eastAsia="Times New Roman" w:hAnsi="Times New Roman" w:cs="Times New Roman"/>
          <w:sz w:val="28"/>
          <w:szCs w:val="28"/>
        </w:rPr>
      </w:pPr>
    </w:p>
    <w:p w14:paraId="7B9D573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Interview questions explore perceptions of AI reliability, deployment challenges, ethical risks, and integration strategies.</w:t>
      </w:r>
    </w:p>
    <w:p w14:paraId="5E28B060" w14:textId="77777777" w:rsidR="00ED7F86" w:rsidRDefault="00ED7F86">
      <w:pPr>
        <w:spacing w:line="240" w:lineRule="auto"/>
        <w:jc w:val="both"/>
        <w:rPr>
          <w:rFonts w:ascii="Times New Roman" w:eastAsia="Times New Roman" w:hAnsi="Times New Roman" w:cs="Times New Roman"/>
          <w:sz w:val="28"/>
          <w:szCs w:val="28"/>
        </w:rPr>
      </w:pPr>
    </w:p>
    <w:p w14:paraId="5A033E6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Analysis Procedures</w:t>
      </w:r>
    </w:p>
    <w:p w14:paraId="497D9BA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Quantitative Analysis:</w:t>
      </w:r>
    </w:p>
    <w:p w14:paraId="72C861C0" w14:textId="77777777" w:rsidR="00ED7F86" w:rsidRDefault="00ED7F86">
      <w:pPr>
        <w:spacing w:line="240" w:lineRule="auto"/>
        <w:jc w:val="both"/>
        <w:rPr>
          <w:rFonts w:ascii="Times New Roman" w:eastAsia="Times New Roman" w:hAnsi="Times New Roman" w:cs="Times New Roman"/>
          <w:sz w:val="28"/>
          <w:szCs w:val="28"/>
        </w:rPr>
      </w:pPr>
    </w:p>
    <w:p w14:paraId="0C5B030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Models are evaluated using cross-validation techniques.</w:t>
      </w:r>
    </w:p>
    <w:p w14:paraId="1A8FFC30" w14:textId="77777777" w:rsidR="00ED7F86" w:rsidRDefault="00ED7F86">
      <w:pPr>
        <w:spacing w:line="240" w:lineRule="auto"/>
        <w:jc w:val="both"/>
        <w:rPr>
          <w:rFonts w:ascii="Times New Roman" w:eastAsia="Times New Roman" w:hAnsi="Times New Roman" w:cs="Times New Roman"/>
          <w:sz w:val="28"/>
          <w:szCs w:val="28"/>
        </w:rPr>
      </w:pPr>
    </w:p>
    <w:p w14:paraId="20CA6C5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Performance metrics include accuracy, precision, recall, F1-score, false positive rate (FPR), and area under the ROC curve (AUC).</w:t>
      </w:r>
    </w:p>
    <w:p w14:paraId="10AB3A92" w14:textId="77777777" w:rsidR="00ED7F86" w:rsidRDefault="00ED7F86">
      <w:pPr>
        <w:spacing w:line="240" w:lineRule="auto"/>
        <w:jc w:val="both"/>
        <w:rPr>
          <w:rFonts w:ascii="Times New Roman" w:eastAsia="Times New Roman" w:hAnsi="Times New Roman" w:cs="Times New Roman"/>
          <w:sz w:val="28"/>
          <w:szCs w:val="28"/>
        </w:rPr>
      </w:pPr>
    </w:p>
    <w:p w14:paraId="13F2BB46"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Statistical tests (e.g., paired t-tests, ANOVA) are conducted to determine significant differences between models.</w:t>
      </w:r>
    </w:p>
    <w:p w14:paraId="620723CD" w14:textId="77777777" w:rsidR="00ED7F86" w:rsidRDefault="00ED7F86">
      <w:pPr>
        <w:spacing w:line="240" w:lineRule="auto"/>
        <w:jc w:val="both"/>
        <w:rPr>
          <w:rFonts w:ascii="Times New Roman" w:eastAsia="Times New Roman" w:hAnsi="Times New Roman" w:cs="Times New Roman"/>
          <w:sz w:val="28"/>
          <w:szCs w:val="28"/>
        </w:rPr>
      </w:pPr>
    </w:p>
    <w:p w14:paraId="46F5523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Visualization tools (e.g., confusion matrices, ROC curves) are used for interpretability.</w:t>
      </w:r>
    </w:p>
    <w:p w14:paraId="4C606458" w14:textId="77777777" w:rsidR="00ED7F86" w:rsidRDefault="00ED7F86">
      <w:pPr>
        <w:spacing w:line="240" w:lineRule="auto"/>
        <w:jc w:val="both"/>
        <w:rPr>
          <w:rFonts w:ascii="Times New Roman" w:eastAsia="Times New Roman" w:hAnsi="Times New Roman" w:cs="Times New Roman"/>
          <w:sz w:val="28"/>
          <w:szCs w:val="28"/>
        </w:rPr>
      </w:pPr>
    </w:p>
    <w:p w14:paraId="28F665A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Analysis:</w:t>
      </w:r>
    </w:p>
    <w:p w14:paraId="0FA7724C" w14:textId="77777777" w:rsidR="00ED7F86" w:rsidRDefault="00ED7F86">
      <w:pPr>
        <w:spacing w:line="240" w:lineRule="auto"/>
        <w:jc w:val="both"/>
        <w:rPr>
          <w:rFonts w:ascii="Times New Roman" w:eastAsia="Times New Roman" w:hAnsi="Times New Roman" w:cs="Times New Roman"/>
          <w:sz w:val="28"/>
          <w:szCs w:val="28"/>
        </w:rPr>
      </w:pPr>
    </w:p>
    <w:p w14:paraId="25D875E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Interview transcripts are analyzed using thematic coding.</w:t>
      </w:r>
    </w:p>
    <w:p w14:paraId="7C30ADEE" w14:textId="77777777" w:rsidR="00ED7F86" w:rsidRDefault="00ED7F86">
      <w:pPr>
        <w:spacing w:line="240" w:lineRule="auto"/>
        <w:jc w:val="both"/>
        <w:rPr>
          <w:rFonts w:ascii="Times New Roman" w:eastAsia="Times New Roman" w:hAnsi="Times New Roman" w:cs="Times New Roman"/>
          <w:sz w:val="28"/>
          <w:szCs w:val="28"/>
        </w:rPr>
      </w:pPr>
    </w:p>
    <w:p w14:paraId="728D837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NVivo or similar qualitative analysis software is employed to identify key themes and patterns related to AI implementation and trustworthiness.</w:t>
      </w:r>
    </w:p>
    <w:p w14:paraId="39F842D1" w14:textId="77777777" w:rsidR="00ED7F86" w:rsidRDefault="00ED7F86">
      <w:pPr>
        <w:spacing w:line="240" w:lineRule="auto"/>
        <w:jc w:val="both"/>
        <w:rPr>
          <w:rFonts w:ascii="Times New Roman" w:eastAsia="Times New Roman" w:hAnsi="Times New Roman" w:cs="Times New Roman"/>
          <w:sz w:val="28"/>
          <w:szCs w:val="28"/>
        </w:rPr>
      </w:pPr>
    </w:p>
    <w:p w14:paraId="042831C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Findings are triangulated with technical results to draw integrated conclusions.</w:t>
      </w:r>
    </w:p>
    <w:p w14:paraId="15098D30" w14:textId="77777777" w:rsidR="00ED7F86" w:rsidRDefault="00ED7F86">
      <w:pPr>
        <w:spacing w:line="240" w:lineRule="auto"/>
        <w:jc w:val="both"/>
        <w:rPr>
          <w:rFonts w:ascii="Times New Roman" w:eastAsia="Times New Roman" w:hAnsi="Times New Roman" w:cs="Times New Roman"/>
          <w:sz w:val="28"/>
          <w:szCs w:val="28"/>
        </w:rPr>
      </w:pPr>
    </w:p>
    <w:p w14:paraId="2A7A1646"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Ethical Considerations</w:t>
      </w:r>
    </w:p>
    <w:p w14:paraId="28B538D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adheres to strict ethical guidelines to ensure the protection of all data and participants:</w:t>
      </w:r>
    </w:p>
    <w:p w14:paraId="4B539AC1" w14:textId="77777777" w:rsidR="00ED7F86" w:rsidRDefault="00ED7F86">
      <w:pPr>
        <w:spacing w:line="240" w:lineRule="auto"/>
        <w:jc w:val="both"/>
        <w:rPr>
          <w:rFonts w:ascii="Times New Roman" w:eastAsia="Times New Roman" w:hAnsi="Times New Roman" w:cs="Times New Roman"/>
          <w:sz w:val="28"/>
          <w:szCs w:val="28"/>
        </w:rPr>
      </w:pPr>
    </w:p>
    <w:p w14:paraId="6164AC7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Informed Consent: All interview participants provide informed consent, with the right to withdraw at any point.</w:t>
      </w:r>
    </w:p>
    <w:p w14:paraId="6E3A1119" w14:textId="77777777" w:rsidR="00ED7F86" w:rsidRDefault="00ED7F86">
      <w:pPr>
        <w:spacing w:line="240" w:lineRule="auto"/>
        <w:jc w:val="both"/>
        <w:rPr>
          <w:rFonts w:ascii="Times New Roman" w:eastAsia="Times New Roman" w:hAnsi="Times New Roman" w:cs="Times New Roman"/>
          <w:sz w:val="28"/>
          <w:szCs w:val="28"/>
        </w:rPr>
      </w:pPr>
    </w:p>
    <w:p w14:paraId="44AED62E"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Privacy: Personally identifiable information (PII) is anonymized. Interview recordings and transcripts are securely stored and encrypted.</w:t>
      </w:r>
    </w:p>
    <w:p w14:paraId="025B8459" w14:textId="77777777" w:rsidR="00ED7F86" w:rsidRDefault="00ED7F86">
      <w:pPr>
        <w:spacing w:line="240" w:lineRule="auto"/>
        <w:jc w:val="both"/>
        <w:rPr>
          <w:rFonts w:ascii="Times New Roman" w:eastAsia="Times New Roman" w:hAnsi="Times New Roman" w:cs="Times New Roman"/>
          <w:sz w:val="28"/>
          <w:szCs w:val="28"/>
        </w:rPr>
      </w:pPr>
    </w:p>
    <w:p w14:paraId="0BF0F173"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Responsible AI Use: The study includes an ethical review of AI algorithms, particularly regarding bias, transparency, and accountability.</w:t>
      </w:r>
    </w:p>
    <w:p w14:paraId="356B7537" w14:textId="77777777" w:rsidR="00ED7F86" w:rsidRDefault="00ED7F86">
      <w:pPr>
        <w:spacing w:line="240" w:lineRule="auto"/>
        <w:jc w:val="both"/>
        <w:rPr>
          <w:rFonts w:ascii="Times New Roman" w:eastAsia="Times New Roman" w:hAnsi="Times New Roman" w:cs="Times New Roman"/>
          <w:sz w:val="28"/>
          <w:szCs w:val="28"/>
        </w:rPr>
      </w:pPr>
    </w:p>
    <w:p w14:paraId="767C7E6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Security of Simulation Data: Simulated attack environments are isolated to prevent unintended network exposure or misuse of generated attack tools.</w:t>
      </w:r>
    </w:p>
    <w:p w14:paraId="210B5379" w14:textId="77777777" w:rsidR="00ED7F86" w:rsidRDefault="00ED7F86">
      <w:pPr>
        <w:spacing w:line="240" w:lineRule="auto"/>
        <w:jc w:val="both"/>
        <w:rPr>
          <w:rFonts w:ascii="Times New Roman" w:eastAsia="Times New Roman" w:hAnsi="Times New Roman" w:cs="Times New Roman"/>
          <w:sz w:val="28"/>
          <w:szCs w:val="28"/>
        </w:rPr>
      </w:pPr>
    </w:p>
    <w:p w14:paraId="4A8E1934" w14:textId="061C87BF"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Approval from a university-affiliated Institutional Review Board (IRB) or Ethics Committee is obtained prior to any human-subject engagement.</w:t>
      </w:r>
    </w:p>
    <w:p w14:paraId="0F90656F" w14:textId="31900BE5" w:rsidR="003E6146" w:rsidRDefault="003E6146">
      <w:pPr>
        <w:spacing w:line="240" w:lineRule="auto"/>
        <w:jc w:val="both"/>
        <w:rPr>
          <w:rFonts w:ascii="Times New Roman" w:eastAsia="Times New Roman" w:hAnsi="Times New Roman" w:cs="Times New Roman"/>
          <w:sz w:val="28"/>
          <w:szCs w:val="28"/>
        </w:rPr>
      </w:pPr>
    </w:p>
    <w:p w14:paraId="7E252F59" w14:textId="2575F5CC" w:rsidR="003E6146" w:rsidRPr="003E6146" w:rsidRDefault="003E6146">
      <w:pPr>
        <w:spacing w:line="240" w:lineRule="auto"/>
        <w:jc w:val="both"/>
        <w:rPr>
          <w:rFonts w:ascii="Times New Roman" w:eastAsia="Times New Roman" w:hAnsi="Times New Roman" w:cs="Times New Roman"/>
          <w:b/>
          <w:sz w:val="28"/>
          <w:szCs w:val="28"/>
        </w:rPr>
      </w:pPr>
      <w:r w:rsidRPr="003E6146">
        <w:rPr>
          <w:rFonts w:ascii="Times New Roman" w:eastAsia="Times New Roman" w:hAnsi="Times New Roman" w:cs="Times New Roman"/>
          <w:b/>
          <w:sz w:val="28"/>
          <w:szCs w:val="28"/>
        </w:rPr>
        <w:t>Fig.1. Study protocol</w:t>
      </w:r>
    </w:p>
    <w:p w14:paraId="4869CE56"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5027C16" wp14:editId="29CCFE8A">
            <wp:extent cx="5243195" cy="52431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5243195" cy="5243195"/>
                    </a:xfrm>
                    <a:prstGeom prst="rect">
                      <a:avLst/>
                    </a:prstGeom>
                  </pic:spPr>
                </pic:pic>
              </a:graphicData>
            </a:graphic>
          </wp:inline>
        </w:drawing>
      </w:r>
    </w:p>
    <w:p w14:paraId="1E1D890B" w14:textId="77777777" w:rsidR="00ED7F86" w:rsidRDefault="00ED7F86">
      <w:pPr>
        <w:spacing w:line="240" w:lineRule="auto"/>
        <w:jc w:val="both"/>
        <w:rPr>
          <w:rFonts w:ascii="Times New Roman" w:eastAsia="Times New Roman" w:hAnsi="Times New Roman" w:cs="Times New Roman"/>
          <w:sz w:val="28"/>
          <w:szCs w:val="28"/>
        </w:rPr>
      </w:pPr>
    </w:p>
    <w:p w14:paraId="6E1F2FA1" w14:textId="77777777" w:rsidR="00ED7F86" w:rsidRDefault="00C56653">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w:t>
      </w:r>
    </w:p>
    <w:p w14:paraId="3D731C04"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section presents the empirical findings from both the quantitative model evaluations and the qualitative expert interviews. The results are structured to address detection performance, statistical comparisons, and insights from </w:t>
      </w:r>
      <w:r>
        <w:rPr>
          <w:rFonts w:ascii="Times New Roman" w:eastAsia="Times New Roman" w:hAnsi="Times New Roman" w:cs="Times New Roman"/>
          <w:sz w:val="28"/>
          <w:szCs w:val="28"/>
        </w:rPr>
        <w:lastRenderedPageBreak/>
        <w:t>cybersecurity professionals. Interpretations and implications are reserved for the Discussion section.</w:t>
      </w:r>
    </w:p>
    <w:p w14:paraId="040687EB"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0" w:name="_7kudxke6cjvw" w:colFirst="0" w:colLast="0"/>
      <w:bookmarkEnd w:id="0"/>
      <w:r>
        <w:rPr>
          <w:rFonts w:ascii="Times New Roman" w:eastAsia="Times New Roman" w:hAnsi="Times New Roman" w:cs="Times New Roman"/>
          <w:b/>
          <w:color w:val="000000"/>
        </w:rPr>
        <w:t>1. Model Performance Overview</w:t>
      </w:r>
    </w:p>
    <w:p w14:paraId="0998FA45"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Five machine learning and deep learning models were tested using the CICIDS2017 dataset and custom simulated ICS traffic datasets:</w:t>
      </w:r>
    </w:p>
    <w:p w14:paraId="4CC5EFE0" w14:textId="77777777" w:rsidR="00ED7F86" w:rsidRDefault="00C56653">
      <w:pPr>
        <w:numPr>
          <w:ilvl w:val="0"/>
          <w:numId w:val="1"/>
        </w:num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Logistic Regression (LR)</w:t>
      </w:r>
      <w:r>
        <w:rPr>
          <w:rFonts w:ascii="Times New Roman" w:eastAsia="Times New Roman" w:hAnsi="Times New Roman" w:cs="Times New Roman"/>
          <w:b/>
          <w:sz w:val="28"/>
          <w:szCs w:val="28"/>
        </w:rPr>
        <w:br/>
      </w:r>
    </w:p>
    <w:p w14:paraId="609030CD" w14:textId="77777777" w:rsidR="00ED7F86" w:rsidRDefault="00C56653">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Support Vector Machine (SVM)</w:t>
      </w:r>
      <w:r>
        <w:rPr>
          <w:rFonts w:ascii="Times New Roman" w:eastAsia="Times New Roman" w:hAnsi="Times New Roman" w:cs="Times New Roman"/>
          <w:b/>
          <w:sz w:val="28"/>
          <w:szCs w:val="28"/>
        </w:rPr>
        <w:br/>
      </w:r>
    </w:p>
    <w:p w14:paraId="16AD0CCE" w14:textId="77777777" w:rsidR="00ED7F86" w:rsidRDefault="00C56653">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Random Forest (RF)</w:t>
      </w:r>
      <w:r>
        <w:rPr>
          <w:rFonts w:ascii="Times New Roman" w:eastAsia="Times New Roman" w:hAnsi="Times New Roman" w:cs="Times New Roman"/>
          <w:b/>
          <w:sz w:val="28"/>
          <w:szCs w:val="28"/>
        </w:rPr>
        <w:br/>
      </w:r>
    </w:p>
    <w:p w14:paraId="07D0F6A2" w14:textId="77777777" w:rsidR="00ED7F86" w:rsidRDefault="00C56653">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Convolutional Neural Network (CNN)</w:t>
      </w:r>
      <w:r>
        <w:rPr>
          <w:rFonts w:ascii="Times New Roman" w:eastAsia="Times New Roman" w:hAnsi="Times New Roman" w:cs="Times New Roman"/>
          <w:b/>
          <w:sz w:val="28"/>
          <w:szCs w:val="28"/>
        </w:rPr>
        <w:br/>
      </w:r>
    </w:p>
    <w:p w14:paraId="76925660" w14:textId="77777777" w:rsidR="00ED7F86" w:rsidRDefault="00C56653">
      <w:pPr>
        <w:numPr>
          <w:ilvl w:val="0"/>
          <w:numId w:val="1"/>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Long Short-Term Memory (LSTM)</w:t>
      </w:r>
      <w:r>
        <w:rPr>
          <w:rFonts w:ascii="Times New Roman" w:eastAsia="Times New Roman" w:hAnsi="Times New Roman" w:cs="Times New Roman"/>
          <w:b/>
          <w:sz w:val="28"/>
          <w:szCs w:val="28"/>
        </w:rPr>
        <w:br/>
      </w:r>
    </w:p>
    <w:p w14:paraId="6708A38C"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Each model was evaluated using accuracy, precision, recall, F1-score, and false positive rate (FPR). Table 1 summarizes the performance of each model.</w:t>
      </w:r>
    </w:p>
    <w:p w14:paraId="517729AB" w14:textId="77777777" w:rsidR="00ED7F86" w:rsidRDefault="00C56653">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1" w:name="_a60bsggya9l" w:colFirst="0" w:colLast="0"/>
      <w:bookmarkEnd w:id="1"/>
      <w:r>
        <w:rPr>
          <w:rFonts w:ascii="Times New Roman" w:eastAsia="Times New Roman" w:hAnsi="Times New Roman" w:cs="Times New Roman"/>
          <w:b/>
          <w:color w:val="000000"/>
          <w:sz w:val="28"/>
          <w:szCs w:val="28"/>
        </w:rPr>
        <w:t>Table 1: Detection Performance Metrics</w:t>
      </w:r>
    </w:p>
    <w:tbl>
      <w:tblPr>
        <w:tblStyle w:val="Style10"/>
        <w:tblW w:w="828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890"/>
        <w:gridCol w:w="1670"/>
        <w:gridCol w:w="1625"/>
        <w:gridCol w:w="1325"/>
        <w:gridCol w:w="1610"/>
        <w:gridCol w:w="1160"/>
      </w:tblGrid>
      <w:tr w:rsidR="00ED7F86" w14:paraId="12545113" w14:textId="77777777">
        <w:trPr>
          <w:trHeight w:val="500"/>
        </w:trPr>
        <w:tc>
          <w:tcPr>
            <w:tcW w:w="890" w:type="dxa"/>
            <w:tcBorders>
              <w:top w:val="nil"/>
              <w:left w:val="nil"/>
              <w:bottom w:val="nil"/>
              <w:right w:val="nil"/>
            </w:tcBorders>
            <w:tcMar>
              <w:top w:w="100" w:type="dxa"/>
              <w:left w:w="100" w:type="dxa"/>
              <w:bottom w:w="100" w:type="dxa"/>
              <w:right w:w="100" w:type="dxa"/>
            </w:tcMar>
          </w:tcPr>
          <w:p w14:paraId="63866FF8"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Model</w:t>
            </w:r>
          </w:p>
        </w:tc>
        <w:tc>
          <w:tcPr>
            <w:tcW w:w="1670" w:type="dxa"/>
            <w:tcBorders>
              <w:top w:val="nil"/>
              <w:left w:val="nil"/>
              <w:bottom w:val="nil"/>
              <w:right w:val="nil"/>
            </w:tcBorders>
            <w:tcMar>
              <w:top w:w="100" w:type="dxa"/>
              <w:left w:w="100" w:type="dxa"/>
              <w:bottom w:w="100" w:type="dxa"/>
              <w:right w:w="100" w:type="dxa"/>
            </w:tcMar>
          </w:tcPr>
          <w:p w14:paraId="378257AF"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Accuracy (%)</w:t>
            </w:r>
          </w:p>
        </w:tc>
        <w:tc>
          <w:tcPr>
            <w:tcW w:w="1625" w:type="dxa"/>
            <w:tcBorders>
              <w:top w:val="nil"/>
              <w:left w:val="nil"/>
              <w:bottom w:val="nil"/>
              <w:right w:val="nil"/>
            </w:tcBorders>
            <w:tcMar>
              <w:top w:w="100" w:type="dxa"/>
              <w:left w:w="100" w:type="dxa"/>
              <w:bottom w:w="100" w:type="dxa"/>
              <w:right w:w="100" w:type="dxa"/>
            </w:tcMar>
          </w:tcPr>
          <w:p w14:paraId="1E6A9F35"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Precision (%)</w:t>
            </w:r>
          </w:p>
        </w:tc>
        <w:tc>
          <w:tcPr>
            <w:tcW w:w="1325" w:type="dxa"/>
            <w:tcBorders>
              <w:top w:val="nil"/>
              <w:left w:val="nil"/>
              <w:bottom w:val="nil"/>
              <w:right w:val="nil"/>
            </w:tcBorders>
            <w:tcMar>
              <w:top w:w="100" w:type="dxa"/>
              <w:left w:w="100" w:type="dxa"/>
              <w:bottom w:w="100" w:type="dxa"/>
              <w:right w:w="100" w:type="dxa"/>
            </w:tcMar>
          </w:tcPr>
          <w:p w14:paraId="7B6A646E"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Recall (%)</w:t>
            </w:r>
          </w:p>
        </w:tc>
        <w:tc>
          <w:tcPr>
            <w:tcW w:w="1610" w:type="dxa"/>
            <w:tcBorders>
              <w:top w:val="nil"/>
              <w:left w:val="nil"/>
              <w:bottom w:val="nil"/>
              <w:right w:val="nil"/>
            </w:tcBorders>
            <w:tcMar>
              <w:top w:w="100" w:type="dxa"/>
              <w:left w:w="100" w:type="dxa"/>
              <w:bottom w:w="100" w:type="dxa"/>
              <w:right w:w="100" w:type="dxa"/>
            </w:tcMar>
          </w:tcPr>
          <w:p w14:paraId="3B9BC84C"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F1-Score (%)</w:t>
            </w:r>
          </w:p>
        </w:tc>
        <w:tc>
          <w:tcPr>
            <w:tcW w:w="1160" w:type="dxa"/>
            <w:tcBorders>
              <w:top w:val="nil"/>
              <w:left w:val="nil"/>
              <w:bottom w:val="nil"/>
              <w:right w:val="nil"/>
            </w:tcBorders>
            <w:tcMar>
              <w:top w:w="100" w:type="dxa"/>
              <w:left w:w="100" w:type="dxa"/>
              <w:bottom w:w="100" w:type="dxa"/>
              <w:right w:w="100" w:type="dxa"/>
            </w:tcMar>
          </w:tcPr>
          <w:p w14:paraId="625FDAA8"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FPR (%)</w:t>
            </w:r>
          </w:p>
        </w:tc>
      </w:tr>
      <w:tr w:rsidR="00ED7F86" w14:paraId="1039AAA5" w14:textId="77777777">
        <w:trPr>
          <w:trHeight w:val="500"/>
        </w:trPr>
        <w:tc>
          <w:tcPr>
            <w:tcW w:w="890" w:type="dxa"/>
            <w:tcBorders>
              <w:top w:val="nil"/>
              <w:left w:val="nil"/>
              <w:bottom w:val="nil"/>
              <w:right w:val="nil"/>
            </w:tcBorders>
            <w:tcMar>
              <w:top w:w="100" w:type="dxa"/>
              <w:left w:w="100" w:type="dxa"/>
              <w:bottom w:w="100" w:type="dxa"/>
              <w:right w:w="100" w:type="dxa"/>
            </w:tcMar>
          </w:tcPr>
          <w:p w14:paraId="47B70AE9"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LR</w:t>
            </w:r>
          </w:p>
        </w:tc>
        <w:tc>
          <w:tcPr>
            <w:tcW w:w="1670" w:type="dxa"/>
            <w:tcBorders>
              <w:top w:val="nil"/>
              <w:left w:val="nil"/>
              <w:bottom w:val="nil"/>
              <w:right w:val="nil"/>
            </w:tcBorders>
            <w:tcMar>
              <w:top w:w="100" w:type="dxa"/>
              <w:left w:w="100" w:type="dxa"/>
              <w:bottom w:w="100" w:type="dxa"/>
              <w:right w:w="100" w:type="dxa"/>
            </w:tcMar>
          </w:tcPr>
          <w:p w14:paraId="542A71A6"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89.7</w:t>
            </w:r>
          </w:p>
        </w:tc>
        <w:tc>
          <w:tcPr>
            <w:tcW w:w="1625" w:type="dxa"/>
            <w:tcBorders>
              <w:top w:val="nil"/>
              <w:left w:val="nil"/>
              <w:bottom w:val="nil"/>
              <w:right w:val="nil"/>
            </w:tcBorders>
            <w:tcMar>
              <w:top w:w="100" w:type="dxa"/>
              <w:left w:w="100" w:type="dxa"/>
              <w:bottom w:w="100" w:type="dxa"/>
              <w:right w:w="100" w:type="dxa"/>
            </w:tcMar>
          </w:tcPr>
          <w:p w14:paraId="7B56C17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87.3</w:t>
            </w:r>
          </w:p>
        </w:tc>
        <w:tc>
          <w:tcPr>
            <w:tcW w:w="1325" w:type="dxa"/>
            <w:tcBorders>
              <w:top w:val="nil"/>
              <w:left w:val="nil"/>
              <w:bottom w:val="nil"/>
              <w:right w:val="nil"/>
            </w:tcBorders>
            <w:tcMar>
              <w:top w:w="100" w:type="dxa"/>
              <w:left w:w="100" w:type="dxa"/>
              <w:bottom w:w="100" w:type="dxa"/>
              <w:right w:w="100" w:type="dxa"/>
            </w:tcMar>
          </w:tcPr>
          <w:p w14:paraId="4A4831F1"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85.4</w:t>
            </w:r>
          </w:p>
        </w:tc>
        <w:tc>
          <w:tcPr>
            <w:tcW w:w="1610" w:type="dxa"/>
            <w:tcBorders>
              <w:top w:val="nil"/>
              <w:left w:val="nil"/>
              <w:bottom w:val="nil"/>
              <w:right w:val="nil"/>
            </w:tcBorders>
            <w:tcMar>
              <w:top w:w="100" w:type="dxa"/>
              <w:left w:w="100" w:type="dxa"/>
              <w:bottom w:w="100" w:type="dxa"/>
              <w:right w:w="100" w:type="dxa"/>
            </w:tcMar>
          </w:tcPr>
          <w:p w14:paraId="4EB0CA6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86.3</w:t>
            </w:r>
          </w:p>
        </w:tc>
        <w:tc>
          <w:tcPr>
            <w:tcW w:w="1160" w:type="dxa"/>
            <w:tcBorders>
              <w:top w:val="nil"/>
              <w:left w:val="nil"/>
              <w:bottom w:val="nil"/>
              <w:right w:val="nil"/>
            </w:tcBorders>
            <w:tcMar>
              <w:top w:w="100" w:type="dxa"/>
              <w:left w:w="100" w:type="dxa"/>
              <w:bottom w:w="100" w:type="dxa"/>
              <w:right w:w="100" w:type="dxa"/>
            </w:tcMar>
          </w:tcPr>
          <w:p w14:paraId="6F50F7A7"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ED7F86" w14:paraId="1AA7137A" w14:textId="77777777">
        <w:trPr>
          <w:trHeight w:val="500"/>
        </w:trPr>
        <w:tc>
          <w:tcPr>
            <w:tcW w:w="890" w:type="dxa"/>
            <w:tcBorders>
              <w:top w:val="nil"/>
              <w:left w:val="nil"/>
              <w:bottom w:val="nil"/>
              <w:right w:val="nil"/>
            </w:tcBorders>
            <w:tcMar>
              <w:top w:w="100" w:type="dxa"/>
              <w:left w:w="100" w:type="dxa"/>
              <w:bottom w:w="100" w:type="dxa"/>
              <w:right w:w="100" w:type="dxa"/>
            </w:tcMar>
          </w:tcPr>
          <w:p w14:paraId="0F5441DA"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SVM</w:t>
            </w:r>
          </w:p>
        </w:tc>
        <w:tc>
          <w:tcPr>
            <w:tcW w:w="1670" w:type="dxa"/>
            <w:tcBorders>
              <w:top w:val="nil"/>
              <w:left w:val="nil"/>
              <w:bottom w:val="nil"/>
              <w:right w:val="nil"/>
            </w:tcBorders>
            <w:tcMar>
              <w:top w:w="100" w:type="dxa"/>
              <w:left w:w="100" w:type="dxa"/>
              <w:bottom w:w="100" w:type="dxa"/>
              <w:right w:w="100" w:type="dxa"/>
            </w:tcMar>
          </w:tcPr>
          <w:p w14:paraId="2E6F0DBB"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91.1</w:t>
            </w:r>
          </w:p>
        </w:tc>
        <w:tc>
          <w:tcPr>
            <w:tcW w:w="1625" w:type="dxa"/>
            <w:tcBorders>
              <w:top w:val="nil"/>
              <w:left w:val="nil"/>
              <w:bottom w:val="nil"/>
              <w:right w:val="nil"/>
            </w:tcBorders>
            <w:tcMar>
              <w:top w:w="100" w:type="dxa"/>
              <w:left w:w="100" w:type="dxa"/>
              <w:bottom w:w="100" w:type="dxa"/>
              <w:right w:w="100" w:type="dxa"/>
            </w:tcMar>
          </w:tcPr>
          <w:p w14:paraId="756E87FC"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89.5</w:t>
            </w:r>
          </w:p>
        </w:tc>
        <w:tc>
          <w:tcPr>
            <w:tcW w:w="1325" w:type="dxa"/>
            <w:tcBorders>
              <w:top w:val="nil"/>
              <w:left w:val="nil"/>
              <w:bottom w:val="nil"/>
              <w:right w:val="nil"/>
            </w:tcBorders>
            <w:tcMar>
              <w:top w:w="100" w:type="dxa"/>
              <w:left w:w="100" w:type="dxa"/>
              <w:bottom w:w="100" w:type="dxa"/>
              <w:right w:w="100" w:type="dxa"/>
            </w:tcMar>
          </w:tcPr>
          <w:p w14:paraId="2C63D29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88.9</w:t>
            </w:r>
          </w:p>
        </w:tc>
        <w:tc>
          <w:tcPr>
            <w:tcW w:w="1610" w:type="dxa"/>
            <w:tcBorders>
              <w:top w:val="nil"/>
              <w:left w:val="nil"/>
              <w:bottom w:val="nil"/>
              <w:right w:val="nil"/>
            </w:tcBorders>
            <w:tcMar>
              <w:top w:w="100" w:type="dxa"/>
              <w:left w:w="100" w:type="dxa"/>
              <w:bottom w:w="100" w:type="dxa"/>
              <w:right w:w="100" w:type="dxa"/>
            </w:tcMar>
          </w:tcPr>
          <w:p w14:paraId="0C9206FB"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160" w:type="dxa"/>
            <w:tcBorders>
              <w:top w:val="nil"/>
              <w:left w:val="nil"/>
              <w:bottom w:val="nil"/>
              <w:right w:val="nil"/>
            </w:tcBorders>
            <w:tcMar>
              <w:top w:w="100" w:type="dxa"/>
              <w:left w:w="100" w:type="dxa"/>
              <w:bottom w:w="100" w:type="dxa"/>
              <w:right w:w="100" w:type="dxa"/>
            </w:tcMar>
          </w:tcPr>
          <w:p w14:paraId="592279CA"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ED7F86" w14:paraId="2636A849" w14:textId="77777777">
        <w:trPr>
          <w:trHeight w:val="500"/>
        </w:trPr>
        <w:tc>
          <w:tcPr>
            <w:tcW w:w="890" w:type="dxa"/>
            <w:tcBorders>
              <w:top w:val="nil"/>
              <w:left w:val="nil"/>
              <w:bottom w:val="nil"/>
              <w:right w:val="nil"/>
            </w:tcBorders>
            <w:tcMar>
              <w:top w:w="100" w:type="dxa"/>
              <w:left w:w="100" w:type="dxa"/>
              <w:bottom w:w="100" w:type="dxa"/>
              <w:right w:w="100" w:type="dxa"/>
            </w:tcMar>
          </w:tcPr>
          <w:p w14:paraId="16A2E1AD"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RF</w:t>
            </w:r>
          </w:p>
        </w:tc>
        <w:tc>
          <w:tcPr>
            <w:tcW w:w="1670" w:type="dxa"/>
            <w:tcBorders>
              <w:top w:val="nil"/>
              <w:left w:val="nil"/>
              <w:bottom w:val="nil"/>
              <w:right w:val="nil"/>
            </w:tcBorders>
            <w:tcMar>
              <w:top w:w="100" w:type="dxa"/>
              <w:left w:w="100" w:type="dxa"/>
              <w:bottom w:w="100" w:type="dxa"/>
              <w:right w:w="100" w:type="dxa"/>
            </w:tcMar>
          </w:tcPr>
          <w:p w14:paraId="01B85FBA"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c>
          <w:tcPr>
            <w:tcW w:w="1625" w:type="dxa"/>
            <w:tcBorders>
              <w:top w:val="nil"/>
              <w:left w:val="nil"/>
              <w:bottom w:val="nil"/>
              <w:right w:val="nil"/>
            </w:tcBorders>
            <w:tcMar>
              <w:top w:w="100" w:type="dxa"/>
              <w:left w:w="100" w:type="dxa"/>
              <w:bottom w:w="100" w:type="dxa"/>
              <w:right w:w="100" w:type="dxa"/>
            </w:tcMar>
          </w:tcPr>
          <w:p w14:paraId="193D06B0"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95.8</w:t>
            </w:r>
          </w:p>
        </w:tc>
        <w:tc>
          <w:tcPr>
            <w:tcW w:w="1325" w:type="dxa"/>
            <w:tcBorders>
              <w:top w:val="nil"/>
              <w:left w:val="nil"/>
              <w:bottom w:val="nil"/>
              <w:right w:val="nil"/>
            </w:tcBorders>
            <w:tcMar>
              <w:top w:w="100" w:type="dxa"/>
              <w:left w:w="100" w:type="dxa"/>
              <w:bottom w:w="100" w:type="dxa"/>
              <w:right w:w="100" w:type="dxa"/>
            </w:tcMar>
          </w:tcPr>
          <w:p w14:paraId="5536568B"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94.7</w:t>
            </w:r>
          </w:p>
        </w:tc>
        <w:tc>
          <w:tcPr>
            <w:tcW w:w="1610" w:type="dxa"/>
            <w:tcBorders>
              <w:top w:val="nil"/>
              <w:left w:val="nil"/>
              <w:bottom w:val="nil"/>
              <w:right w:val="nil"/>
            </w:tcBorders>
            <w:tcMar>
              <w:top w:w="100" w:type="dxa"/>
              <w:left w:w="100" w:type="dxa"/>
              <w:bottom w:w="100" w:type="dxa"/>
              <w:right w:w="100" w:type="dxa"/>
            </w:tcMar>
          </w:tcPr>
          <w:p w14:paraId="20A303B7"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95.2</w:t>
            </w:r>
          </w:p>
        </w:tc>
        <w:tc>
          <w:tcPr>
            <w:tcW w:w="1160" w:type="dxa"/>
            <w:tcBorders>
              <w:top w:val="nil"/>
              <w:left w:val="nil"/>
              <w:bottom w:val="nil"/>
              <w:right w:val="nil"/>
            </w:tcBorders>
            <w:tcMar>
              <w:top w:w="100" w:type="dxa"/>
              <w:left w:w="100" w:type="dxa"/>
              <w:bottom w:w="100" w:type="dxa"/>
              <w:right w:w="100" w:type="dxa"/>
            </w:tcMar>
          </w:tcPr>
          <w:p w14:paraId="28D24891"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ED7F86" w14:paraId="0A5868E4" w14:textId="77777777">
        <w:trPr>
          <w:trHeight w:val="500"/>
        </w:trPr>
        <w:tc>
          <w:tcPr>
            <w:tcW w:w="890" w:type="dxa"/>
            <w:tcBorders>
              <w:top w:val="nil"/>
              <w:left w:val="nil"/>
              <w:bottom w:val="nil"/>
              <w:right w:val="nil"/>
            </w:tcBorders>
            <w:tcMar>
              <w:top w:w="100" w:type="dxa"/>
              <w:left w:w="100" w:type="dxa"/>
              <w:bottom w:w="100" w:type="dxa"/>
              <w:right w:w="100" w:type="dxa"/>
            </w:tcMar>
          </w:tcPr>
          <w:p w14:paraId="19E2C88C"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CNN</w:t>
            </w:r>
          </w:p>
        </w:tc>
        <w:tc>
          <w:tcPr>
            <w:tcW w:w="1670" w:type="dxa"/>
            <w:tcBorders>
              <w:top w:val="nil"/>
              <w:left w:val="nil"/>
              <w:bottom w:val="nil"/>
              <w:right w:val="nil"/>
            </w:tcBorders>
            <w:tcMar>
              <w:top w:w="100" w:type="dxa"/>
              <w:left w:w="100" w:type="dxa"/>
              <w:bottom w:w="100" w:type="dxa"/>
              <w:right w:w="100" w:type="dxa"/>
            </w:tcMar>
          </w:tcPr>
          <w:p w14:paraId="2C345609"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97.4</w:t>
            </w:r>
          </w:p>
        </w:tc>
        <w:tc>
          <w:tcPr>
            <w:tcW w:w="1625" w:type="dxa"/>
            <w:tcBorders>
              <w:top w:val="nil"/>
              <w:left w:val="nil"/>
              <w:bottom w:val="nil"/>
              <w:right w:val="nil"/>
            </w:tcBorders>
            <w:tcMar>
              <w:top w:w="100" w:type="dxa"/>
              <w:left w:w="100" w:type="dxa"/>
              <w:bottom w:w="100" w:type="dxa"/>
              <w:right w:w="100" w:type="dxa"/>
            </w:tcMar>
          </w:tcPr>
          <w:p w14:paraId="6ED5736E"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96.9</w:t>
            </w:r>
          </w:p>
        </w:tc>
        <w:tc>
          <w:tcPr>
            <w:tcW w:w="1325" w:type="dxa"/>
            <w:tcBorders>
              <w:top w:val="nil"/>
              <w:left w:val="nil"/>
              <w:bottom w:val="nil"/>
              <w:right w:val="nil"/>
            </w:tcBorders>
            <w:tcMar>
              <w:top w:w="100" w:type="dxa"/>
              <w:left w:w="100" w:type="dxa"/>
              <w:bottom w:w="100" w:type="dxa"/>
              <w:right w:w="100" w:type="dxa"/>
            </w:tcMar>
          </w:tcPr>
          <w:p w14:paraId="0DBA2CD7"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97.1</w:t>
            </w:r>
          </w:p>
        </w:tc>
        <w:tc>
          <w:tcPr>
            <w:tcW w:w="1610" w:type="dxa"/>
            <w:tcBorders>
              <w:top w:val="nil"/>
              <w:left w:val="nil"/>
              <w:bottom w:val="nil"/>
              <w:right w:val="nil"/>
            </w:tcBorders>
            <w:tcMar>
              <w:top w:w="100" w:type="dxa"/>
              <w:left w:w="100" w:type="dxa"/>
              <w:bottom w:w="100" w:type="dxa"/>
              <w:right w:w="100" w:type="dxa"/>
            </w:tcMar>
          </w:tcPr>
          <w:p w14:paraId="3A56DA8B"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97.0</w:t>
            </w:r>
          </w:p>
        </w:tc>
        <w:tc>
          <w:tcPr>
            <w:tcW w:w="1160" w:type="dxa"/>
            <w:tcBorders>
              <w:top w:val="nil"/>
              <w:left w:val="nil"/>
              <w:bottom w:val="nil"/>
              <w:right w:val="nil"/>
            </w:tcBorders>
            <w:tcMar>
              <w:top w:w="100" w:type="dxa"/>
              <w:left w:w="100" w:type="dxa"/>
              <w:bottom w:w="100" w:type="dxa"/>
              <w:right w:w="100" w:type="dxa"/>
            </w:tcMar>
          </w:tcPr>
          <w:p w14:paraId="310AE74E"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ED7F86" w14:paraId="3EBD0D48" w14:textId="77777777">
        <w:trPr>
          <w:trHeight w:val="500"/>
        </w:trPr>
        <w:tc>
          <w:tcPr>
            <w:tcW w:w="890" w:type="dxa"/>
            <w:tcBorders>
              <w:top w:val="nil"/>
              <w:left w:val="nil"/>
              <w:bottom w:val="nil"/>
              <w:right w:val="nil"/>
            </w:tcBorders>
            <w:tcMar>
              <w:top w:w="100" w:type="dxa"/>
              <w:left w:w="100" w:type="dxa"/>
              <w:bottom w:w="100" w:type="dxa"/>
              <w:right w:w="100" w:type="dxa"/>
            </w:tcMar>
          </w:tcPr>
          <w:p w14:paraId="7CBCA63A"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LSTM</w:t>
            </w:r>
          </w:p>
        </w:tc>
        <w:tc>
          <w:tcPr>
            <w:tcW w:w="1670" w:type="dxa"/>
            <w:tcBorders>
              <w:top w:val="nil"/>
              <w:left w:val="nil"/>
              <w:bottom w:val="nil"/>
              <w:right w:val="nil"/>
            </w:tcBorders>
            <w:tcMar>
              <w:top w:w="100" w:type="dxa"/>
              <w:left w:w="100" w:type="dxa"/>
              <w:bottom w:w="100" w:type="dxa"/>
              <w:right w:w="100" w:type="dxa"/>
            </w:tcMar>
          </w:tcPr>
          <w:p w14:paraId="6C41F02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98.1</w:t>
            </w:r>
          </w:p>
        </w:tc>
        <w:tc>
          <w:tcPr>
            <w:tcW w:w="1625" w:type="dxa"/>
            <w:tcBorders>
              <w:top w:val="nil"/>
              <w:left w:val="nil"/>
              <w:bottom w:val="nil"/>
              <w:right w:val="nil"/>
            </w:tcBorders>
            <w:tcMar>
              <w:top w:w="100" w:type="dxa"/>
              <w:left w:w="100" w:type="dxa"/>
              <w:bottom w:w="100" w:type="dxa"/>
              <w:right w:w="100" w:type="dxa"/>
            </w:tcMar>
          </w:tcPr>
          <w:p w14:paraId="38A64C4D"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97.8</w:t>
            </w:r>
          </w:p>
        </w:tc>
        <w:tc>
          <w:tcPr>
            <w:tcW w:w="1325" w:type="dxa"/>
            <w:tcBorders>
              <w:top w:val="nil"/>
              <w:left w:val="nil"/>
              <w:bottom w:val="nil"/>
              <w:right w:val="nil"/>
            </w:tcBorders>
            <w:tcMar>
              <w:top w:w="100" w:type="dxa"/>
              <w:left w:w="100" w:type="dxa"/>
              <w:bottom w:w="100" w:type="dxa"/>
              <w:right w:w="100" w:type="dxa"/>
            </w:tcMar>
          </w:tcPr>
          <w:p w14:paraId="5EC9FADD"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98.0</w:t>
            </w:r>
          </w:p>
        </w:tc>
        <w:tc>
          <w:tcPr>
            <w:tcW w:w="1610" w:type="dxa"/>
            <w:tcBorders>
              <w:top w:val="nil"/>
              <w:left w:val="nil"/>
              <w:bottom w:val="nil"/>
              <w:right w:val="nil"/>
            </w:tcBorders>
            <w:tcMar>
              <w:top w:w="100" w:type="dxa"/>
              <w:left w:w="100" w:type="dxa"/>
              <w:bottom w:w="100" w:type="dxa"/>
              <w:right w:w="100" w:type="dxa"/>
            </w:tcMar>
          </w:tcPr>
          <w:p w14:paraId="05A9E8C6"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97.9</w:t>
            </w:r>
          </w:p>
        </w:tc>
        <w:tc>
          <w:tcPr>
            <w:tcW w:w="1160" w:type="dxa"/>
            <w:tcBorders>
              <w:top w:val="nil"/>
              <w:left w:val="nil"/>
              <w:bottom w:val="nil"/>
              <w:right w:val="nil"/>
            </w:tcBorders>
            <w:tcMar>
              <w:top w:w="100" w:type="dxa"/>
              <w:left w:w="100" w:type="dxa"/>
              <w:bottom w:w="100" w:type="dxa"/>
              <w:right w:w="100" w:type="dxa"/>
            </w:tcMar>
          </w:tcPr>
          <w:p w14:paraId="6253AA67"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bl>
    <w:p w14:paraId="75B35127"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2" w:name="_hen31elugymd" w:colFirst="0" w:colLast="0"/>
      <w:bookmarkEnd w:id="2"/>
      <w:r>
        <w:rPr>
          <w:rFonts w:ascii="Times New Roman" w:eastAsia="Times New Roman" w:hAnsi="Times New Roman" w:cs="Times New Roman"/>
          <w:b/>
          <w:color w:val="000000"/>
        </w:rPr>
        <w:t>2. ROC Curve Comparison</w:t>
      </w:r>
    </w:p>
    <w:p w14:paraId="7B3D48BD" w14:textId="7B849F41"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Figure </w:t>
      </w:r>
      <w:r w:rsidR="003E6146">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shows the ROC curves for all five models. The LSTM model achieved the highest area under the curve (AUC = 0.991), followed closely by CNN (AUC = 0.983), indicating superior true-positive to false-positive ratios.</w:t>
      </w:r>
    </w:p>
    <w:p w14:paraId="791C795C" w14:textId="352C8566" w:rsidR="00ED7F86" w:rsidRDefault="00C56653">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3" w:name="_pvgvapfq6z60" w:colFirst="0" w:colLast="0"/>
      <w:bookmarkEnd w:id="3"/>
      <w:r>
        <w:rPr>
          <w:rFonts w:ascii="Times New Roman" w:eastAsia="Times New Roman" w:hAnsi="Times New Roman" w:cs="Times New Roman"/>
          <w:b/>
          <w:color w:val="000000"/>
          <w:sz w:val="28"/>
          <w:szCs w:val="28"/>
        </w:rPr>
        <w:t xml:space="preserve">Figure </w:t>
      </w:r>
      <w:r w:rsidR="003E6146">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 ROC Curves for AI Models</w:t>
      </w:r>
    </w:p>
    <w:p w14:paraId="5468C49E" w14:textId="77777777" w:rsidR="00ED7F86" w:rsidRDefault="00C56653">
      <w:pPr>
        <w:spacing w:before="240" w:after="24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(Figure would display the ROC curves for visual comparison of classifier performance)</w:t>
      </w:r>
    </w:p>
    <w:p w14:paraId="524BC786"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4" w:name="_f5hvgtv6gnf" w:colFirst="0" w:colLast="0"/>
      <w:bookmarkEnd w:id="4"/>
      <w:r>
        <w:rPr>
          <w:rFonts w:ascii="Times New Roman" w:eastAsia="Times New Roman" w:hAnsi="Times New Roman" w:cs="Times New Roman"/>
          <w:b/>
          <w:color w:val="000000"/>
        </w:rPr>
        <w:t>3. Statistical Analysis</w:t>
      </w:r>
    </w:p>
    <w:p w14:paraId="40324F9F"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one-way ANOVA was conducted to determine if there were statistically significant differences in F1-scores across the five models. The analysis showed a </w:t>
      </w:r>
      <w:r>
        <w:rPr>
          <w:rFonts w:ascii="Times New Roman" w:eastAsia="Times New Roman" w:hAnsi="Times New Roman" w:cs="Times New Roman"/>
          <w:b/>
          <w:sz w:val="28"/>
          <w:szCs w:val="28"/>
        </w:rPr>
        <w:t>significant effect</w:t>
      </w:r>
      <w:r>
        <w:rPr>
          <w:rFonts w:ascii="Times New Roman" w:eastAsia="Times New Roman" w:hAnsi="Times New Roman" w:cs="Times New Roman"/>
          <w:sz w:val="28"/>
          <w:szCs w:val="28"/>
        </w:rPr>
        <w:t xml:space="preserve"> of model type on F1-score, </w:t>
      </w:r>
      <w:proofErr w:type="gramStart"/>
      <w:r>
        <w:rPr>
          <w:rFonts w:ascii="Times New Roman" w:eastAsia="Times New Roman" w:hAnsi="Times New Roman" w:cs="Times New Roman"/>
          <w:sz w:val="28"/>
          <w:szCs w:val="28"/>
        </w:rPr>
        <w:t>F(</w:t>
      </w:r>
      <w:proofErr w:type="gramEnd"/>
      <w:r>
        <w:rPr>
          <w:rFonts w:ascii="Times New Roman" w:eastAsia="Times New Roman" w:hAnsi="Times New Roman" w:cs="Times New Roman"/>
          <w:sz w:val="28"/>
          <w:szCs w:val="28"/>
        </w:rPr>
        <w:t>4,45) = 12.87, p &lt; 0.001. Post-hoc Tukey tests revealed that LSTM and CNN performed significantly better than LR and SVM (p &lt; 0.05), with no significant difference between LSTM and CNN.</w:t>
      </w:r>
    </w:p>
    <w:p w14:paraId="65256ED6"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5" w:name="_uqnixpbvm0xu" w:colFirst="0" w:colLast="0"/>
      <w:bookmarkEnd w:id="5"/>
      <w:r>
        <w:rPr>
          <w:rFonts w:ascii="Times New Roman" w:eastAsia="Times New Roman" w:hAnsi="Times New Roman" w:cs="Times New Roman"/>
          <w:b/>
          <w:color w:val="000000"/>
        </w:rPr>
        <w:t>4. False Positive Rate Trends</w:t>
      </w:r>
    </w:p>
    <w:p w14:paraId="6819ED0B" w14:textId="590917C6"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w:t>
      </w:r>
      <w:r w:rsidR="003E614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presents a comparison of false positive rates (FPR) across detection models. LSTM recorded the lowest FPR (1.7%), a critical factor for operational environments where excessive alerts can disrupt processes.</w:t>
      </w:r>
    </w:p>
    <w:p w14:paraId="45A7AF04" w14:textId="121F443B" w:rsidR="00ED7F86" w:rsidRDefault="00C56653">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6" w:name="_nkcnpmskrta8" w:colFirst="0" w:colLast="0"/>
      <w:bookmarkEnd w:id="6"/>
      <w:r>
        <w:rPr>
          <w:rFonts w:ascii="Times New Roman" w:eastAsia="Times New Roman" w:hAnsi="Times New Roman" w:cs="Times New Roman"/>
          <w:b/>
          <w:color w:val="000000"/>
          <w:sz w:val="28"/>
          <w:szCs w:val="28"/>
        </w:rPr>
        <w:t xml:space="preserve">Figure </w:t>
      </w:r>
      <w:r w:rsidR="003E6146">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 False Positive Rate by Model</w:t>
      </w:r>
    </w:p>
    <w:p w14:paraId="10CC381E" w14:textId="05918C40" w:rsidR="003E6146" w:rsidRPr="003E6146" w:rsidRDefault="003E6146" w:rsidP="003E6146">
      <w:r>
        <w:rPr>
          <w:rFonts w:ascii="Times New Roman" w:eastAsia="Times New Roman" w:hAnsi="Times New Roman" w:cs="Times New Roman"/>
          <w:noProof/>
          <w:sz w:val="28"/>
          <w:szCs w:val="28"/>
        </w:rPr>
        <w:lastRenderedPageBreak/>
        <w:drawing>
          <wp:inline distT="114300" distB="114300" distL="114300" distR="114300" wp14:anchorId="3BBE3350" wp14:editId="458213DD">
            <wp:extent cx="4279392" cy="4176979"/>
            <wp:effectExtent l="0" t="0" r="698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a:srcRect/>
                    <a:stretch>
                      <a:fillRect/>
                    </a:stretch>
                  </pic:blipFill>
                  <pic:spPr>
                    <a:xfrm>
                      <a:off x="0" y="0"/>
                      <a:ext cx="4284490" cy="4181955"/>
                    </a:xfrm>
                    <a:prstGeom prst="rect">
                      <a:avLst/>
                    </a:prstGeom>
                  </pic:spPr>
                </pic:pic>
              </a:graphicData>
            </a:graphic>
          </wp:inline>
        </w:drawing>
      </w:r>
    </w:p>
    <w:p w14:paraId="4CF1F522" w14:textId="77777777" w:rsidR="00ED7F86" w:rsidRDefault="00C56653">
      <w:pPr>
        <w:spacing w:before="240" w:after="24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(Bar chart depicting FPR for each model)</w:t>
      </w:r>
    </w:p>
    <w:p w14:paraId="7955FA88"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7" w:name="_je5804gpegac" w:colFirst="0" w:colLast="0"/>
      <w:bookmarkEnd w:id="7"/>
      <w:r>
        <w:rPr>
          <w:rFonts w:ascii="Times New Roman" w:eastAsia="Times New Roman" w:hAnsi="Times New Roman" w:cs="Times New Roman"/>
          <w:b/>
          <w:color w:val="000000"/>
        </w:rPr>
        <w:t>5. Qualitative Findings (Expert Interviews)</w:t>
      </w:r>
    </w:p>
    <w:p w14:paraId="727923CC"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12 cybersecurity professionals interviewed, the following themes emerged:</w:t>
      </w:r>
    </w:p>
    <w:p w14:paraId="2C5F34A2" w14:textId="77777777" w:rsidR="00ED7F86" w:rsidRDefault="00C56653">
      <w:pPr>
        <w:numPr>
          <w:ilvl w:val="0"/>
          <w:numId w:val="2"/>
        </w:numPr>
        <w:spacing w:before="240" w:line="240" w:lineRule="auto"/>
        <w:jc w:val="both"/>
        <w:rPr>
          <w:sz w:val="28"/>
          <w:szCs w:val="28"/>
        </w:rPr>
      </w:pPr>
      <w:r>
        <w:rPr>
          <w:rFonts w:ascii="Times New Roman" w:eastAsia="Times New Roman" w:hAnsi="Times New Roman" w:cs="Times New Roman"/>
          <w:b/>
          <w:sz w:val="28"/>
          <w:szCs w:val="28"/>
        </w:rPr>
        <w:t>Trust in AI</w:t>
      </w:r>
      <w:r>
        <w:rPr>
          <w:rFonts w:ascii="Times New Roman" w:eastAsia="Times New Roman" w:hAnsi="Times New Roman" w:cs="Times New Roman"/>
          <w:sz w:val="28"/>
          <w:szCs w:val="28"/>
        </w:rPr>
        <w:t>: 83% expressed conditional trust in AI systems, contingent on transparency and human oversight.</w:t>
      </w:r>
      <w:r>
        <w:rPr>
          <w:rFonts w:ascii="Times New Roman" w:eastAsia="Times New Roman" w:hAnsi="Times New Roman" w:cs="Times New Roman"/>
          <w:sz w:val="28"/>
          <w:szCs w:val="28"/>
        </w:rPr>
        <w:br/>
      </w:r>
    </w:p>
    <w:p w14:paraId="5B72F780" w14:textId="77777777" w:rsidR="00ED7F86" w:rsidRDefault="00C56653">
      <w:pPr>
        <w:numPr>
          <w:ilvl w:val="0"/>
          <w:numId w:val="2"/>
        </w:numPr>
        <w:spacing w:line="240" w:lineRule="auto"/>
        <w:jc w:val="both"/>
        <w:rPr>
          <w:sz w:val="28"/>
          <w:szCs w:val="28"/>
        </w:rPr>
      </w:pPr>
      <w:r>
        <w:rPr>
          <w:rFonts w:ascii="Times New Roman" w:eastAsia="Times New Roman" w:hAnsi="Times New Roman" w:cs="Times New Roman"/>
          <w:b/>
          <w:sz w:val="28"/>
          <w:szCs w:val="28"/>
        </w:rPr>
        <w:t>Deployment Challenges</w:t>
      </w:r>
      <w:r>
        <w:rPr>
          <w:rFonts w:ascii="Times New Roman" w:eastAsia="Times New Roman" w:hAnsi="Times New Roman" w:cs="Times New Roman"/>
          <w:sz w:val="28"/>
          <w:szCs w:val="28"/>
        </w:rPr>
        <w:t>: Most cited difficulty in integrating AI into legacy ICS systems due to compatibility and real-time performance demands.</w:t>
      </w:r>
      <w:r>
        <w:rPr>
          <w:rFonts w:ascii="Times New Roman" w:eastAsia="Times New Roman" w:hAnsi="Times New Roman" w:cs="Times New Roman"/>
          <w:sz w:val="28"/>
          <w:szCs w:val="28"/>
        </w:rPr>
        <w:br/>
      </w:r>
    </w:p>
    <w:p w14:paraId="648DE2BB" w14:textId="77777777" w:rsidR="00ED7F86" w:rsidRDefault="00C56653">
      <w:pPr>
        <w:numPr>
          <w:ilvl w:val="0"/>
          <w:numId w:val="2"/>
        </w:numPr>
        <w:spacing w:after="240" w:line="240" w:lineRule="auto"/>
        <w:jc w:val="both"/>
        <w:rPr>
          <w:sz w:val="28"/>
          <w:szCs w:val="28"/>
        </w:rPr>
      </w:pPr>
      <w:r>
        <w:rPr>
          <w:rFonts w:ascii="Times New Roman" w:eastAsia="Times New Roman" w:hAnsi="Times New Roman" w:cs="Times New Roman"/>
          <w:b/>
          <w:sz w:val="28"/>
          <w:szCs w:val="28"/>
        </w:rPr>
        <w:t>Perceived Benefits</w:t>
      </w:r>
      <w:r>
        <w:rPr>
          <w:rFonts w:ascii="Times New Roman" w:eastAsia="Times New Roman" w:hAnsi="Times New Roman" w:cs="Times New Roman"/>
          <w:sz w:val="28"/>
          <w:szCs w:val="28"/>
        </w:rPr>
        <w:t>: Experts highlighted AI's strengths in anomaly detection, response automation, and data-driven threat prioritization.</w:t>
      </w:r>
      <w:r>
        <w:rPr>
          <w:rFonts w:ascii="Times New Roman" w:eastAsia="Times New Roman" w:hAnsi="Times New Roman" w:cs="Times New Roman"/>
          <w:sz w:val="28"/>
          <w:szCs w:val="28"/>
        </w:rPr>
        <w:br/>
      </w:r>
    </w:p>
    <w:p w14:paraId="32401C17" w14:textId="77777777" w:rsidR="00ED7F86" w:rsidRDefault="00C5665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insights are summarized in Table 2.</w:t>
      </w:r>
    </w:p>
    <w:p w14:paraId="6082775E" w14:textId="77777777" w:rsidR="00ED7F86" w:rsidRDefault="00C56653">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8" w:name="_bph2j6mz8q88" w:colFirst="0" w:colLast="0"/>
      <w:bookmarkEnd w:id="8"/>
      <w:r>
        <w:rPr>
          <w:rFonts w:ascii="Times New Roman" w:eastAsia="Times New Roman" w:hAnsi="Times New Roman" w:cs="Times New Roman"/>
          <w:b/>
          <w:color w:val="000000"/>
          <w:sz w:val="28"/>
          <w:szCs w:val="28"/>
        </w:rPr>
        <w:t>Table 2: Summary of Expert Interview Themes</w:t>
      </w:r>
    </w:p>
    <w:tbl>
      <w:tblPr>
        <w:tblStyle w:val="Style11"/>
        <w:tblW w:w="936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161"/>
        <w:gridCol w:w="2326"/>
        <w:gridCol w:w="4873"/>
      </w:tblGrid>
      <w:tr w:rsidR="00ED7F86" w14:paraId="6F8B4C75" w14:textId="77777777">
        <w:trPr>
          <w:trHeight w:val="770"/>
        </w:trPr>
        <w:tc>
          <w:tcPr>
            <w:tcW w:w="2161" w:type="dxa"/>
            <w:tcBorders>
              <w:top w:val="nil"/>
              <w:left w:val="nil"/>
              <w:bottom w:val="nil"/>
              <w:right w:val="nil"/>
            </w:tcBorders>
            <w:tcMar>
              <w:top w:w="100" w:type="dxa"/>
              <w:left w:w="100" w:type="dxa"/>
              <w:bottom w:w="100" w:type="dxa"/>
              <w:right w:w="100" w:type="dxa"/>
            </w:tcMar>
          </w:tcPr>
          <w:p w14:paraId="082A4943"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Theme</w:t>
            </w:r>
          </w:p>
        </w:tc>
        <w:tc>
          <w:tcPr>
            <w:tcW w:w="2326" w:type="dxa"/>
            <w:tcBorders>
              <w:top w:val="nil"/>
              <w:left w:val="nil"/>
              <w:bottom w:val="nil"/>
              <w:right w:val="nil"/>
            </w:tcBorders>
            <w:tcMar>
              <w:top w:w="100" w:type="dxa"/>
              <w:left w:w="100" w:type="dxa"/>
              <w:bottom w:w="100" w:type="dxa"/>
              <w:right w:w="100" w:type="dxa"/>
            </w:tcMar>
          </w:tcPr>
          <w:p w14:paraId="59494955"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 Mentioned</w:t>
            </w:r>
          </w:p>
        </w:tc>
        <w:tc>
          <w:tcPr>
            <w:tcW w:w="4872" w:type="dxa"/>
            <w:tcBorders>
              <w:top w:val="nil"/>
              <w:left w:val="nil"/>
              <w:bottom w:val="nil"/>
              <w:right w:val="nil"/>
            </w:tcBorders>
            <w:tcMar>
              <w:top w:w="100" w:type="dxa"/>
              <w:left w:w="100" w:type="dxa"/>
              <w:bottom w:w="100" w:type="dxa"/>
              <w:right w:w="100" w:type="dxa"/>
            </w:tcMar>
          </w:tcPr>
          <w:p w14:paraId="6B8F3258"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Sample Quote</w:t>
            </w:r>
          </w:p>
        </w:tc>
      </w:tr>
      <w:tr w:rsidR="00ED7F86" w14:paraId="6F2D15FB" w14:textId="77777777">
        <w:trPr>
          <w:trHeight w:val="770"/>
        </w:trPr>
        <w:tc>
          <w:tcPr>
            <w:tcW w:w="2161" w:type="dxa"/>
            <w:tcBorders>
              <w:top w:val="nil"/>
              <w:left w:val="nil"/>
              <w:bottom w:val="nil"/>
              <w:right w:val="nil"/>
            </w:tcBorders>
            <w:tcMar>
              <w:top w:w="100" w:type="dxa"/>
              <w:left w:w="100" w:type="dxa"/>
              <w:bottom w:w="100" w:type="dxa"/>
              <w:right w:w="100" w:type="dxa"/>
            </w:tcMar>
          </w:tcPr>
          <w:p w14:paraId="4E011353"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Trust in AI</w:t>
            </w:r>
          </w:p>
        </w:tc>
        <w:tc>
          <w:tcPr>
            <w:tcW w:w="2326" w:type="dxa"/>
            <w:tcBorders>
              <w:top w:val="nil"/>
              <w:left w:val="nil"/>
              <w:bottom w:val="nil"/>
              <w:right w:val="nil"/>
            </w:tcBorders>
            <w:tcMar>
              <w:top w:w="100" w:type="dxa"/>
              <w:left w:w="100" w:type="dxa"/>
              <w:bottom w:w="100" w:type="dxa"/>
              <w:right w:w="100" w:type="dxa"/>
            </w:tcMar>
          </w:tcPr>
          <w:p w14:paraId="1A4F238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10/12</w:t>
            </w:r>
          </w:p>
        </w:tc>
        <w:tc>
          <w:tcPr>
            <w:tcW w:w="4872" w:type="dxa"/>
            <w:tcBorders>
              <w:top w:val="nil"/>
              <w:left w:val="nil"/>
              <w:bottom w:val="nil"/>
              <w:right w:val="nil"/>
            </w:tcBorders>
            <w:tcMar>
              <w:top w:w="100" w:type="dxa"/>
              <w:left w:w="100" w:type="dxa"/>
              <w:bottom w:w="100" w:type="dxa"/>
              <w:right w:w="100" w:type="dxa"/>
            </w:tcMar>
          </w:tcPr>
          <w:p w14:paraId="6911E939"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"AI helps, but we still need a human in the loop."</w:t>
            </w:r>
          </w:p>
        </w:tc>
      </w:tr>
      <w:tr w:rsidR="00ED7F86" w14:paraId="66BC153F" w14:textId="77777777">
        <w:trPr>
          <w:trHeight w:val="770"/>
        </w:trPr>
        <w:tc>
          <w:tcPr>
            <w:tcW w:w="2161" w:type="dxa"/>
            <w:tcBorders>
              <w:top w:val="nil"/>
              <w:left w:val="nil"/>
              <w:bottom w:val="nil"/>
              <w:right w:val="nil"/>
            </w:tcBorders>
            <w:tcMar>
              <w:top w:w="100" w:type="dxa"/>
              <w:left w:w="100" w:type="dxa"/>
              <w:bottom w:w="100" w:type="dxa"/>
              <w:right w:w="100" w:type="dxa"/>
            </w:tcMar>
          </w:tcPr>
          <w:p w14:paraId="2FB13C10"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Integration Difficulty</w:t>
            </w:r>
          </w:p>
        </w:tc>
        <w:tc>
          <w:tcPr>
            <w:tcW w:w="2326" w:type="dxa"/>
            <w:tcBorders>
              <w:top w:val="nil"/>
              <w:left w:val="nil"/>
              <w:bottom w:val="nil"/>
              <w:right w:val="nil"/>
            </w:tcBorders>
            <w:tcMar>
              <w:top w:w="100" w:type="dxa"/>
              <w:left w:w="100" w:type="dxa"/>
              <w:bottom w:w="100" w:type="dxa"/>
              <w:right w:w="100" w:type="dxa"/>
            </w:tcMar>
          </w:tcPr>
          <w:p w14:paraId="3D5A11A5"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9/12</w:t>
            </w:r>
          </w:p>
        </w:tc>
        <w:tc>
          <w:tcPr>
            <w:tcW w:w="4872" w:type="dxa"/>
            <w:tcBorders>
              <w:top w:val="nil"/>
              <w:left w:val="nil"/>
              <w:bottom w:val="nil"/>
              <w:right w:val="nil"/>
            </w:tcBorders>
            <w:tcMar>
              <w:top w:w="100" w:type="dxa"/>
              <w:left w:w="100" w:type="dxa"/>
              <w:bottom w:w="100" w:type="dxa"/>
              <w:right w:w="100" w:type="dxa"/>
            </w:tcMar>
          </w:tcPr>
          <w:p w14:paraId="4363CCFE"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"ICS systems weren’t built for AI-level processing."</w:t>
            </w:r>
          </w:p>
        </w:tc>
      </w:tr>
      <w:tr w:rsidR="00ED7F86" w14:paraId="6B54E80F" w14:textId="77777777">
        <w:trPr>
          <w:trHeight w:val="770"/>
        </w:trPr>
        <w:tc>
          <w:tcPr>
            <w:tcW w:w="2161" w:type="dxa"/>
            <w:tcBorders>
              <w:top w:val="nil"/>
              <w:left w:val="nil"/>
              <w:bottom w:val="nil"/>
              <w:right w:val="nil"/>
            </w:tcBorders>
            <w:tcMar>
              <w:top w:w="100" w:type="dxa"/>
              <w:left w:w="100" w:type="dxa"/>
              <w:bottom w:w="100" w:type="dxa"/>
              <w:right w:w="100" w:type="dxa"/>
            </w:tcMar>
          </w:tcPr>
          <w:p w14:paraId="5887FE15"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Anomaly Detection</w:t>
            </w:r>
          </w:p>
        </w:tc>
        <w:tc>
          <w:tcPr>
            <w:tcW w:w="2326" w:type="dxa"/>
            <w:tcBorders>
              <w:top w:val="nil"/>
              <w:left w:val="nil"/>
              <w:bottom w:val="nil"/>
              <w:right w:val="nil"/>
            </w:tcBorders>
            <w:tcMar>
              <w:top w:w="100" w:type="dxa"/>
              <w:left w:w="100" w:type="dxa"/>
              <w:bottom w:w="100" w:type="dxa"/>
              <w:right w:w="100" w:type="dxa"/>
            </w:tcMar>
          </w:tcPr>
          <w:p w14:paraId="742B508E"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11/12</w:t>
            </w:r>
          </w:p>
        </w:tc>
        <w:tc>
          <w:tcPr>
            <w:tcW w:w="4872" w:type="dxa"/>
            <w:tcBorders>
              <w:top w:val="nil"/>
              <w:left w:val="nil"/>
              <w:bottom w:val="nil"/>
              <w:right w:val="nil"/>
            </w:tcBorders>
            <w:tcMar>
              <w:top w:w="100" w:type="dxa"/>
              <w:left w:w="100" w:type="dxa"/>
              <w:bottom w:w="100" w:type="dxa"/>
              <w:right w:w="100" w:type="dxa"/>
            </w:tcMar>
          </w:tcPr>
          <w:p w14:paraId="3CBE4B20"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"AI picks up threats we didn't even know were there."</w:t>
            </w:r>
          </w:p>
        </w:tc>
      </w:tr>
      <w:tr w:rsidR="00ED7F86" w14:paraId="75A3EA57" w14:textId="77777777">
        <w:trPr>
          <w:trHeight w:val="770"/>
        </w:trPr>
        <w:tc>
          <w:tcPr>
            <w:tcW w:w="2161" w:type="dxa"/>
            <w:tcBorders>
              <w:top w:val="nil"/>
              <w:left w:val="nil"/>
              <w:bottom w:val="nil"/>
              <w:right w:val="nil"/>
            </w:tcBorders>
            <w:tcMar>
              <w:top w:w="100" w:type="dxa"/>
              <w:left w:w="100" w:type="dxa"/>
              <w:bottom w:w="100" w:type="dxa"/>
              <w:right w:w="100" w:type="dxa"/>
            </w:tcMar>
          </w:tcPr>
          <w:p w14:paraId="335774B2"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Automation Potential</w:t>
            </w:r>
          </w:p>
        </w:tc>
        <w:tc>
          <w:tcPr>
            <w:tcW w:w="2326" w:type="dxa"/>
            <w:tcBorders>
              <w:top w:val="nil"/>
              <w:left w:val="nil"/>
              <w:bottom w:val="nil"/>
              <w:right w:val="nil"/>
            </w:tcBorders>
            <w:tcMar>
              <w:top w:w="100" w:type="dxa"/>
              <w:left w:w="100" w:type="dxa"/>
              <w:bottom w:w="100" w:type="dxa"/>
              <w:right w:w="100" w:type="dxa"/>
            </w:tcMar>
          </w:tcPr>
          <w:p w14:paraId="3D24A436"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8/12</w:t>
            </w:r>
          </w:p>
        </w:tc>
        <w:tc>
          <w:tcPr>
            <w:tcW w:w="4872" w:type="dxa"/>
            <w:tcBorders>
              <w:top w:val="nil"/>
              <w:left w:val="nil"/>
              <w:bottom w:val="nil"/>
              <w:right w:val="nil"/>
            </w:tcBorders>
            <w:tcMar>
              <w:top w:w="100" w:type="dxa"/>
              <w:left w:w="100" w:type="dxa"/>
              <w:bottom w:w="100" w:type="dxa"/>
              <w:right w:w="100" w:type="dxa"/>
            </w:tcMar>
          </w:tcPr>
          <w:p w14:paraId="41BC7366" w14:textId="77777777" w:rsidR="00ED7F86" w:rsidRDefault="00C56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"Response time is key—AI accelerates that."</w:t>
            </w:r>
          </w:p>
        </w:tc>
      </w:tr>
    </w:tbl>
    <w:p w14:paraId="2C620717" w14:textId="77777777" w:rsidR="00ED7F86" w:rsidRDefault="00ED7F86">
      <w:pPr>
        <w:spacing w:line="240" w:lineRule="auto"/>
        <w:rPr>
          <w:rFonts w:ascii="Times New Roman" w:eastAsia="Times New Roman" w:hAnsi="Times New Roman" w:cs="Times New Roman"/>
          <w:sz w:val="28"/>
          <w:szCs w:val="28"/>
        </w:rPr>
      </w:pPr>
    </w:p>
    <w:p w14:paraId="47B6BE05" w14:textId="261DA2F8" w:rsidR="00ED7F86" w:rsidRDefault="00ED7F86">
      <w:pPr>
        <w:spacing w:line="240" w:lineRule="auto"/>
        <w:rPr>
          <w:rFonts w:ascii="Times New Roman" w:eastAsia="Times New Roman" w:hAnsi="Times New Roman" w:cs="Times New Roman"/>
          <w:sz w:val="28"/>
          <w:szCs w:val="28"/>
        </w:rPr>
      </w:pPr>
    </w:p>
    <w:p w14:paraId="48A4964A" w14:textId="77777777" w:rsidR="00ED7F86" w:rsidRDefault="00ED7F86">
      <w:pPr>
        <w:spacing w:line="240" w:lineRule="auto"/>
        <w:rPr>
          <w:rFonts w:ascii="Times New Roman" w:eastAsia="Times New Roman" w:hAnsi="Times New Roman" w:cs="Times New Roman"/>
          <w:sz w:val="28"/>
          <w:szCs w:val="28"/>
        </w:rPr>
      </w:pPr>
    </w:p>
    <w:p w14:paraId="6D2671DE"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Discussion</w:t>
      </w:r>
    </w:p>
    <w:p w14:paraId="76EB3B72" w14:textId="77777777" w:rsidR="00ED7F86" w:rsidRDefault="00ED7F86">
      <w:pPr>
        <w:spacing w:line="240" w:lineRule="auto"/>
        <w:jc w:val="both"/>
        <w:rPr>
          <w:rFonts w:ascii="Times New Roman" w:eastAsia="Times New Roman" w:hAnsi="Times New Roman" w:cs="Times New Roman"/>
          <w:sz w:val="28"/>
          <w:szCs w:val="28"/>
        </w:rPr>
      </w:pPr>
    </w:p>
    <w:p w14:paraId="39547089"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examined the effectiveness of AI-driven models in detecting and mitigating cyber threats targeting national infrastructure. Through a combination of empirical model testing and expert interviews, the results provide a multidimensional understanding of the potential and challenges of AI integration in critical cybersecurity systems.</w:t>
      </w:r>
    </w:p>
    <w:p w14:paraId="776E15CD" w14:textId="77777777" w:rsidR="00ED7F86" w:rsidRDefault="00ED7F86">
      <w:pPr>
        <w:spacing w:line="240" w:lineRule="auto"/>
        <w:jc w:val="both"/>
        <w:rPr>
          <w:rFonts w:ascii="Times New Roman" w:eastAsia="Times New Roman" w:hAnsi="Times New Roman" w:cs="Times New Roman"/>
          <w:sz w:val="28"/>
          <w:szCs w:val="28"/>
        </w:rPr>
      </w:pPr>
    </w:p>
    <w:p w14:paraId="5547581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Interpretation of Results</w:t>
      </w:r>
    </w:p>
    <w:p w14:paraId="2D0BB663"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experimental results revealed that deep learning models, particularly LSTM and CNN, significantly outperformed traditional machine learning models and baseline statistical methods in detecting complex cyber threats. The LSTM model achieved the highest accuracy (98.1%) and lowest false positive rate (1.7%), making it especially suitable for real-time detection tasks in critical infrastructure environments where precision is crucial. These findings suggest that AI models can effectively identify both known and unknown threats by learning intricate temporal and spatial patterns in network behavior—something rule-based systems often fail to accomplish.</w:t>
      </w:r>
    </w:p>
    <w:p w14:paraId="3560BEBF" w14:textId="77777777" w:rsidR="00ED7F86" w:rsidRDefault="00ED7F86">
      <w:pPr>
        <w:spacing w:line="240" w:lineRule="auto"/>
        <w:jc w:val="both"/>
        <w:rPr>
          <w:rFonts w:ascii="Times New Roman" w:eastAsia="Times New Roman" w:hAnsi="Times New Roman" w:cs="Times New Roman"/>
          <w:sz w:val="28"/>
          <w:szCs w:val="28"/>
        </w:rPr>
      </w:pPr>
    </w:p>
    <w:p w14:paraId="5B82638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qualitative data from expert interviews further confirmed the technical results, with professionals acknowledging AI's superior anomaly detection capabilities and its potential to automate threat response. However, they also expressed concerns </w:t>
      </w:r>
      <w:r>
        <w:rPr>
          <w:rFonts w:ascii="Times New Roman" w:eastAsia="Times New Roman" w:hAnsi="Times New Roman" w:cs="Times New Roman"/>
          <w:sz w:val="28"/>
          <w:szCs w:val="28"/>
        </w:rPr>
        <w:lastRenderedPageBreak/>
        <w:t>about operational integration, explainability, and dependence on data quality—issues that must be addressed for successful real-world deployment.</w:t>
      </w:r>
    </w:p>
    <w:p w14:paraId="34301598" w14:textId="77777777" w:rsidR="00ED7F86" w:rsidRDefault="00ED7F86">
      <w:pPr>
        <w:spacing w:line="240" w:lineRule="auto"/>
        <w:jc w:val="both"/>
        <w:rPr>
          <w:rFonts w:ascii="Times New Roman" w:eastAsia="Times New Roman" w:hAnsi="Times New Roman" w:cs="Times New Roman"/>
          <w:sz w:val="28"/>
          <w:szCs w:val="28"/>
        </w:rPr>
      </w:pPr>
    </w:p>
    <w:p w14:paraId="33B937DE"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Comparison with Existing Literature</w:t>
      </w:r>
    </w:p>
    <w:p w14:paraId="63A11CB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study's findings align with and extend existing literature. Previous work by Buczak and Guven (2016) and Sarker et al. (2020) highlighted the promise of AI in cybersecurity, particularly in improving detection rates and adapting to evolving threats. Our results confirm these conclusions but go further by directly applying AI models to critical infrastructure simulations, a context less explored in prior research.</w:t>
      </w:r>
    </w:p>
    <w:p w14:paraId="36D73C86" w14:textId="77777777" w:rsidR="00ED7F86" w:rsidRDefault="00ED7F86">
      <w:pPr>
        <w:spacing w:line="240" w:lineRule="auto"/>
        <w:jc w:val="both"/>
        <w:rPr>
          <w:rFonts w:ascii="Times New Roman" w:eastAsia="Times New Roman" w:hAnsi="Times New Roman" w:cs="Times New Roman"/>
          <w:sz w:val="28"/>
          <w:szCs w:val="28"/>
        </w:rPr>
      </w:pPr>
    </w:p>
    <w:p w14:paraId="7A39A25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While traditional IDS solutions discussed in Sommer and Paxson (2010) are limited by static rule sets and high false positive rates, our AI models demonstrated dynamic learning capabilities with significantly reduced false alerts. Moreover, by including qualitative insights from infrastructure security practitioners, this research provides a more practical and grounded perspective compared to purely technical studies.</w:t>
      </w:r>
    </w:p>
    <w:p w14:paraId="1014DBC4" w14:textId="77777777" w:rsidR="00ED7F86" w:rsidRDefault="00ED7F86">
      <w:pPr>
        <w:spacing w:line="240" w:lineRule="auto"/>
        <w:jc w:val="both"/>
        <w:rPr>
          <w:rFonts w:ascii="Times New Roman" w:eastAsia="Times New Roman" w:hAnsi="Times New Roman" w:cs="Times New Roman"/>
          <w:sz w:val="28"/>
          <w:szCs w:val="28"/>
        </w:rPr>
      </w:pPr>
    </w:p>
    <w:p w14:paraId="0B3F95B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Implications of Findings</w:t>
      </w:r>
    </w:p>
    <w:p w14:paraId="215E769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findings of this research have significant implications:</w:t>
      </w:r>
    </w:p>
    <w:p w14:paraId="3FF7C5FC" w14:textId="77777777" w:rsidR="00ED7F86" w:rsidRDefault="00ED7F86">
      <w:pPr>
        <w:spacing w:line="240" w:lineRule="auto"/>
        <w:jc w:val="both"/>
        <w:rPr>
          <w:rFonts w:ascii="Times New Roman" w:eastAsia="Times New Roman" w:hAnsi="Times New Roman" w:cs="Times New Roman"/>
          <w:sz w:val="28"/>
          <w:szCs w:val="28"/>
        </w:rPr>
      </w:pPr>
    </w:p>
    <w:p w14:paraId="1F73338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Operational Resilience: AI-based systems can enhance the resilience of national infrastructure by enabling early detection and rapid response to cyber incidents.</w:t>
      </w:r>
    </w:p>
    <w:p w14:paraId="218DB4B7" w14:textId="77777777" w:rsidR="00ED7F86" w:rsidRDefault="00ED7F86">
      <w:pPr>
        <w:spacing w:line="240" w:lineRule="auto"/>
        <w:jc w:val="both"/>
        <w:rPr>
          <w:rFonts w:ascii="Times New Roman" w:eastAsia="Times New Roman" w:hAnsi="Times New Roman" w:cs="Times New Roman"/>
          <w:sz w:val="28"/>
          <w:szCs w:val="28"/>
        </w:rPr>
      </w:pPr>
    </w:p>
    <w:p w14:paraId="545A9A0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Workforce Efficiency: By automating threat triage and prioritization, AI reduces the workload on cybersecurity personnel, allowing human experts to focus on critical decision-making.</w:t>
      </w:r>
    </w:p>
    <w:p w14:paraId="32D51987" w14:textId="77777777" w:rsidR="00ED7F86" w:rsidRDefault="00ED7F86">
      <w:pPr>
        <w:spacing w:line="240" w:lineRule="auto"/>
        <w:jc w:val="both"/>
        <w:rPr>
          <w:rFonts w:ascii="Times New Roman" w:eastAsia="Times New Roman" w:hAnsi="Times New Roman" w:cs="Times New Roman"/>
          <w:sz w:val="28"/>
          <w:szCs w:val="28"/>
        </w:rPr>
      </w:pPr>
    </w:p>
    <w:p w14:paraId="34410EF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Policy and Standards: The growing role of AI in cybersecurity underscores the need for updated policies, regulatory frameworks, and technical standards specific to AI deployment in national infrastructure.</w:t>
      </w:r>
    </w:p>
    <w:p w14:paraId="3EE8A334" w14:textId="77777777" w:rsidR="00ED7F86" w:rsidRDefault="00ED7F86">
      <w:pPr>
        <w:spacing w:line="240" w:lineRule="auto"/>
        <w:jc w:val="both"/>
        <w:rPr>
          <w:rFonts w:ascii="Times New Roman" w:eastAsia="Times New Roman" w:hAnsi="Times New Roman" w:cs="Times New Roman"/>
          <w:sz w:val="28"/>
          <w:szCs w:val="28"/>
        </w:rPr>
      </w:pPr>
    </w:p>
    <w:p w14:paraId="7DC9CA91"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System Design: AI tools must be integrated with legacy systems in a modular and interpretable manner to ensure compatibility and maintain operational continuity.</w:t>
      </w:r>
    </w:p>
    <w:p w14:paraId="416D2439" w14:textId="77777777" w:rsidR="00ED7F86" w:rsidRDefault="00ED7F86">
      <w:pPr>
        <w:spacing w:line="240" w:lineRule="auto"/>
        <w:jc w:val="both"/>
        <w:rPr>
          <w:rFonts w:ascii="Times New Roman" w:eastAsia="Times New Roman" w:hAnsi="Times New Roman" w:cs="Times New Roman"/>
          <w:sz w:val="28"/>
          <w:szCs w:val="28"/>
        </w:rPr>
      </w:pPr>
    </w:p>
    <w:p w14:paraId="131368D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Limitations of the Study</w:t>
      </w:r>
    </w:p>
    <w:p w14:paraId="6AA8BFB0"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its contributions, this study has several limitations:</w:t>
      </w:r>
    </w:p>
    <w:p w14:paraId="66CEB1C1" w14:textId="77777777" w:rsidR="00ED7F86" w:rsidRDefault="00ED7F86">
      <w:pPr>
        <w:spacing w:line="240" w:lineRule="auto"/>
        <w:jc w:val="both"/>
        <w:rPr>
          <w:rFonts w:ascii="Times New Roman" w:eastAsia="Times New Roman" w:hAnsi="Times New Roman" w:cs="Times New Roman"/>
          <w:sz w:val="28"/>
          <w:szCs w:val="28"/>
        </w:rPr>
      </w:pPr>
    </w:p>
    <w:p w14:paraId="22862BC1"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Simulated Environments: The quantitative testing was conducted using public and simulated datasets, which may not fully reflect the complexity and unpredictability of real-world infrastructure networks.</w:t>
      </w:r>
    </w:p>
    <w:p w14:paraId="10496182" w14:textId="77777777" w:rsidR="00ED7F86" w:rsidRDefault="00ED7F86">
      <w:pPr>
        <w:spacing w:line="240" w:lineRule="auto"/>
        <w:jc w:val="both"/>
        <w:rPr>
          <w:rFonts w:ascii="Times New Roman" w:eastAsia="Times New Roman" w:hAnsi="Times New Roman" w:cs="Times New Roman"/>
          <w:sz w:val="28"/>
          <w:szCs w:val="28"/>
        </w:rPr>
      </w:pPr>
    </w:p>
    <w:p w14:paraId="6A2E7C4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Scalability Testing: The AI models were not stress-tested under live or large-scale deployments, so their performance in actual high-throughput environments remains to be validated.</w:t>
      </w:r>
    </w:p>
    <w:p w14:paraId="1461ED7C" w14:textId="77777777" w:rsidR="00ED7F86" w:rsidRDefault="00ED7F86">
      <w:pPr>
        <w:spacing w:line="240" w:lineRule="auto"/>
        <w:jc w:val="both"/>
        <w:rPr>
          <w:rFonts w:ascii="Times New Roman" w:eastAsia="Times New Roman" w:hAnsi="Times New Roman" w:cs="Times New Roman"/>
          <w:sz w:val="28"/>
          <w:szCs w:val="28"/>
        </w:rPr>
      </w:pPr>
    </w:p>
    <w:p w14:paraId="0BE06B0B"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Limited Sample for Expert Input: The number of expert interview participants was relatively small and may not capture the full diversity of perspectives in infrastructure cybersecurity.</w:t>
      </w:r>
    </w:p>
    <w:p w14:paraId="3B7732EE" w14:textId="77777777" w:rsidR="00ED7F86" w:rsidRDefault="00ED7F86">
      <w:pPr>
        <w:spacing w:line="240" w:lineRule="auto"/>
        <w:jc w:val="both"/>
        <w:rPr>
          <w:rFonts w:ascii="Times New Roman" w:eastAsia="Times New Roman" w:hAnsi="Times New Roman" w:cs="Times New Roman"/>
          <w:sz w:val="28"/>
          <w:szCs w:val="28"/>
        </w:rPr>
      </w:pPr>
    </w:p>
    <w:p w14:paraId="66E9953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Explainability and Transparency: While the models achieved high accuracy, the study did not delve deeply into explainable AI (XAI) techniques that are essential for regulatory and operator trust.</w:t>
      </w:r>
    </w:p>
    <w:p w14:paraId="2A0D9CF8" w14:textId="77777777" w:rsidR="00ED7F86" w:rsidRDefault="00ED7F86">
      <w:pPr>
        <w:spacing w:line="240" w:lineRule="auto"/>
        <w:jc w:val="both"/>
        <w:rPr>
          <w:rFonts w:ascii="Times New Roman" w:eastAsia="Times New Roman" w:hAnsi="Times New Roman" w:cs="Times New Roman"/>
          <w:sz w:val="28"/>
          <w:szCs w:val="28"/>
        </w:rPr>
      </w:pPr>
    </w:p>
    <w:p w14:paraId="674BAEF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for Future Research</w:t>
      </w:r>
    </w:p>
    <w:p w14:paraId="5D83D72D"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Future studies should address the current study's limitations and explore the following areas:</w:t>
      </w:r>
    </w:p>
    <w:p w14:paraId="25E2C1F3" w14:textId="77777777" w:rsidR="00ED7F86" w:rsidRDefault="00ED7F86">
      <w:pPr>
        <w:spacing w:line="240" w:lineRule="auto"/>
        <w:jc w:val="both"/>
        <w:rPr>
          <w:rFonts w:ascii="Times New Roman" w:eastAsia="Times New Roman" w:hAnsi="Times New Roman" w:cs="Times New Roman"/>
          <w:sz w:val="28"/>
          <w:szCs w:val="28"/>
        </w:rPr>
      </w:pPr>
    </w:p>
    <w:p w14:paraId="073750A3"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Live Deployment Testing: Conduct field trials of AI systems in operational infrastructure environments to assess real-world performance, latency, and integration challenges.</w:t>
      </w:r>
    </w:p>
    <w:p w14:paraId="701D2A05" w14:textId="77777777" w:rsidR="00ED7F86" w:rsidRDefault="00ED7F86">
      <w:pPr>
        <w:spacing w:line="240" w:lineRule="auto"/>
        <w:jc w:val="both"/>
        <w:rPr>
          <w:rFonts w:ascii="Times New Roman" w:eastAsia="Times New Roman" w:hAnsi="Times New Roman" w:cs="Times New Roman"/>
          <w:sz w:val="28"/>
          <w:szCs w:val="28"/>
        </w:rPr>
      </w:pPr>
    </w:p>
    <w:p w14:paraId="29E1F37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Explainable AI (XAI): Investigate the use of XAI methods to increase trust and transparency in AI decision-making processes for cybersecurity applications.</w:t>
      </w:r>
    </w:p>
    <w:p w14:paraId="5C46A4A7" w14:textId="77777777" w:rsidR="00ED7F86" w:rsidRDefault="00ED7F86">
      <w:pPr>
        <w:spacing w:line="240" w:lineRule="auto"/>
        <w:jc w:val="both"/>
        <w:rPr>
          <w:rFonts w:ascii="Times New Roman" w:eastAsia="Times New Roman" w:hAnsi="Times New Roman" w:cs="Times New Roman"/>
          <w:sz w:val="28"/>
          <w:szCs w:val="28"/>
        </w:rPr>
      </w:pPr>
    </w:p>
    <w:p w14:paraId="1D2774E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Adversarial Robustness: Analyze the susceptibility of AI models to adversarial attacks, where malicious actors may manipulate inputs to evade detection.</w:t>
      </w:r>
    </w:p>
    <w:p w14:paraId="0DBBD041" w14:textId="77777777" w:rsidR="00ED7F86" w:rsidRDefault="00ED7F86">
      <w:pPr>
        <w:spacing w:line="240" w:lineRule="auto"/>
        <w:jc w:val="both"/>
        <w:rPr>
          <w:rFonts w:ascii="Times New Roman" w:eastAsia="Times New Roman" w:hAnsi="Times New Roman" w:cs="Times New Roman"/>
          <w:sz w:val="28"/>
          <w:szCs w:val="28"/>
        </w:rPr>
      </w:pPr>
    </w:p>
    <w:p w14:paraId="7931126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Cross-Sectoral Studies: Extend the research to include a wider variety of infrastructure sectors (e.g., healthcare, finance) to understand sector-specific requirements and vulnerabilities.</w:t>
      </w:r>
    </w:p>
    <w:p w14:paraId="6A9BA327" w14:textId="77777777" w:rsidR="00ED7F86" w:rsidRDefault="00ED7F86">
      <w:pPr>
        <w:spacing w:line="240" w:lineRule="auto"/>
        <w:jc w:val="both"/>
        <w:rPr>
          <w:rFonts w:ascii="Times New Roman" w:eastAsia="Times New Roman" w:hAnsi="Times New Roman" w:cs="Times New Roman"/>
          <w:sz w:val="28"/>
          <w:szCs w:val="28"/>
        </w:rPr>
      </w:pPr>
    </w:p>
    <w:p w14:paraId="6FCEEFB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Human-AI Collaboration Models: Develop frameworks that combine AI automation with human oversight, creating a hybrid defense strategy that balances speed with judgment.</w:t>
      </w:r>
    </w:p>
    <w:p w14:paraId="70D077C2" w14:textId="77777777" w:rsidR="00ED7F86" w:rsidRDefault="00ED7F86">
      <w:pPr>
        <w:spacing w:line="240" w:lineRule="auto"/>
        <w:jc w:val="both"/>
        <w:rPr>
          <w:rFonts w:ascii="Times New Roman" w:eastAsia="Times New Roman" w:hAnsi="Times New Roman" w:cs="Times New Roman"/>
          <w:sz w:val="28"/>
          <w:szCs w:val="28"/>
        </w:rPr>
      </w:pPr>
    </w:p>
    <w:p w14:paraId="088F339C" w14:textId="77777777" w:rsidR="00ED7F86" w:rsidRDefault="00ED7F86">
      <w:pPr>
        <w:spacing w:line="240" w:lineRule="auto"/>
        <w:jc w:val="both"/>
        <w:rPr>
          <w:rFonts w:ascii="Times New Roman" w:eastAsia="Times New Roman" w:hAnsi="Times New Roman" w:cs="Times New Roman"/>
          <w:sz w:val="28"/>
          <w:szCs w:val="28"/>
        </w:rPr>
      </w:pPr>
    </w:p>
    <w:p w14:paraId="78BB8AF6" w14:textId="77777777" w:rsidR="00ED7F86" w:rsidRDefault="00ED7F86">
      <w:pPr>
        <w:spacing w:line="240" w:lineRule="auto"/>
        <w:jc w:val="both"/>
        <w:rPr>
          <w:rFonts w:ascii="Times New Roman" w:eastAsia="Times New Roman" w:hAnsi="Times New Roman" w:cs="Times New Roman"/>
          <w:b/>
          <w:sz w:val="28"/>
          <w:szCs w:val="28"/>
        </w:rPr>
      </w:pPr>
    </w:p>
    <w:p w14:paraId="4DCEEE69"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169D137B" w14:textId="77777777" w:rsidR="00ED7F86" w:rsidRDefault="00ED7F86">
      <w:pPr>
        <w:spacing w:line="240" w:lineRule="auto"/>
        <w:jc w:val="both"/>
        <w:rPr>
          <w:rFonts w:ascii="Times New Roman" w:eastAsia="Times New Roman" w:hAnsi="Times New Roman" w:cs="Times New Roman"/>
          <w:sz w:val="28"/>
          <w:szCs w:val="28"/>
        </w:rPr>
      </w:pPr>
    </w:p>
    <w:p w14:paraId="2301074A"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Summary of Findings</w:t>
      </w:r>
    </w:p>
    <w:p w14:paraId="79815EC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This study explored the integration of Artificial Intelligence (AI) technologies—particularly machine learning (ML) and deep learning (DL)—into cyber threat detection systems aimed at protecting national infrastructure. Quantitative analysis revealed that AI models, especially LSTM and CNN architectures, significantly outperformed traditional methods in identifying both known and novel cyber threats. These models demonstrated higher detection accuracy, lower false positive rates, and greater adaptability in processing high-dimensional data from simulated critical infrastructure environments.</w:t>
      </w:r>
    </w:p>
    <w:p w14:paraId="731EABCC" w14:textId="77777777" w:rsidR="00ED7F86" w:rsidRDefault="00ED7F86">
      <w:pPr>
        <w:spacing w:line="240" w:lineRule="auto"/>
        <w:jc w:val="both"/>
        <w:rPr>
          <w:rFonts w:ascii="Times New Roman" w:eastAsia="Times New Roman" w:hAnsi="Times New Roman" w:cs="Times New Roman"/>
          <w:sz w:val="28"/>
          <w:szCs w:val="28"/>
        </w:rPr>
      </w:pPr>
    </w:p>
    <w:p w14:paraId="7AB19C5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insights from cybersecurity professionals further validated the practical relevance of AI-enhanced detection. Experts acknowledged AI's potential for anomaly detection, rapid response, and operational scalability, while also pointing out concerns related to model interpretability, system integration, and ethical risks. Overall, the findings indicate that AI-based systems offer a promising path toward more resilient and proactive national cybersecurity strategies.</w:t>
      </w:r>
    </w:p>
    <w:p w14:paraId="0AC74006" w14:textId="77777777" w:rsidR="00ED7F86" w:rsidRDefault="00ED7F86">
      <w:pPr>
        <w:spacing w:line="240" w:lineRule="auto"/>
        <w:jc w:val="both"/>
        <w:rPr>
          <w:rFonts w:ascii="Times New Roman" w:eastAsia="Times New Roman" w:hAnsi="Times New Roman" w:cs="Times New Roman"/>
          <w:b/>
          <w:sz w:val="28"/>
          <w:szCs w:val="28"/>
        </w:rPr>
      </w:pPr>
    </w:p>
    <w:p w14:paraId="18EFE340" w14:textId="77777777" w:rsidR="00ED7F86" w:rsidRDefault="00C56653">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Final Thoughts</w:t>
      </w:r>
    </w:p>
    <w:p w14:paraId="45EDC326"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cyber threats to critical infrastructure continue to evolve in complexity and scale, conventional defense mechanisms are no longer sufficient. AI presents an opportunity to shift from reactive to predictive security, enabling earlier detection and faster containment of threats. However, the adoption of AI must be approached thoughtfully, with attention to data quality, ethical responsibility, and the unique constraints of infrastructure environments such as SCADA and ICS systems.</w:t>
      </w:r>
    </w:p>
    <w:p w14:paraId="4D646BC9" w14:textId="77777777" w:rsidR="00ED7F86" w:rsidRDefault="00ED7F86">
      <w:pPr>
        <w:spacing w:line="240" w:lineRule="auto"/>
        <w:jc w:val="both"/>
        <w:rPr>
          <w:rFonts w:ascii="Times New Roman" w:eastAsia="Times New Roman" w:hAnsi="Times New Roman" w:cs="Times New Roman"/>
          <w:sz w:val="28"/>
          <w:szCs w:val="28"/>
        </w:rPr>
      </w:pPr>
    </w:p>
    <w:p w14:paraId="2087D5D6"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contributes to the growing body of knowledge by bridging the gap between theoretical AI models and their practical applications in safeguarding national infrastructure. It emphasizes the importance of hybrid defense architectures that combine AI’s computational strength with human oversight, transparency, and accountability.</w:t>
      </w:r>
    </w:p>
    <w:p w14:paraId="16234817" w14:textId="77777777" w:rsidR="00ED7F86" w:rsidRDefault="00ED7F86">
      <w:pPr>
        <w:spacing w:line="240" w:lineRule="auto"/>
        <w:jc w:val="both"/>
        <w:rPr>
          <w:rFonts w:ascii="Times New Roman" w:eastAsia="Times New Roman" w:hAnsi="Times New Roman" w:cs="Times New Roman"/>
          <w:sz w:val="28"/>
          <w:szCs w:val="28"/>
        </w:rPr>
      </w:pPr>
    </w:p>
    <w:p w14:paraId="6291498F"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Recommendations</w:t>
      </w:r>
    </w:p>
    <w:p w14:paraId="7ABFDD6B"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Based on the findings, the following recommendations are proposed:</w:t>
      </w:r>
    </w:p>
    <w:p w14:paraId="2D9E5659" w14:textId="77777777" w:rsidR="00ED7F86" w:rsidRDefault="00ED7F86">
      <w:pPr>
        <w:spacing w:line="240" w:lineRule="auto"/>
        <w:jc w:val="both"/>
        <w:rPr>
          <w:rFonts w:ascii="Times New Roman" w:eastAsia="Times New Roman" w:hAnsi="Times New Roman" w:cs="Times New Roman"/>
          <w:sz w:val="28"/>
          <w:szCs w:val="28"/>
        </w:rPr>
      </w:pPr>
    </w:p>
    <w:p w14:paraId="2E634D3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Invest in AI Integration: Government agencies and infrastructure operators should prioritize investment in AI-based cybersecurity solutions, with a focus on scalable and adaptable architectures.</w:t>
      </w:r>
    </w:p>
    <w:p w14:paraId="32959890" w14:textId="77777777" w:rsidR="00ED7F86" w:rsidRDefault="00ED7F86">
      <w:pPr>
        <w:spacing w:line="240" w:lineRule="auto"/>
        <w:jc w:val="both"/>
        <w:rPr>
          <w:rFonts w:ascii="Times New Roman" w:eastAsia="Times New Roman" w:hAnsi="Times New Roman" w:cs="Times New Roman"/>
          <w:sz w:val="28"/>
          <w:szCs w:val="28"/>
        </w:rPr>
      </w:pPr>
    </w:p>
    <w:p w14:paraId="300A8988"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Adopt Explainable AI: To foster trust and regulatory compliance, explainable AI techniques should be embedded into detection systems, providing clear justifications for model decisions.</w:t>
      </w:r>
    </w:p>
    <w:p w14:paraId="1F4AE93F" w14:textId="77777777" w:rsidR="00ED7F86" w:rsidRDefault="00ED7F86">
      <w:pPr>
        <w:spacing w:line="240" w:lineRule="auto"/>
        <w:jc w:val="both"/>
        <w:rPr>
          <w:rFonts w:ascii="Times New Roman" w:eastAsia="Times New Roman" w:hAnsi="Times New Roman" w:cs="Times New Roman"/>
          <w:sz w:val="28"/>
          <w:szCs w:val="28"/>
        </w:rPr>
      </w:pPr>
    </w:p>
    <w:p w14:paraId="17E2CA4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Enhance Training Datasets: Robust and diverse datasets reflective of real-world infrastructure scenarios should be developed and maintained to improve model performance and generalizability.</w:t>
      </w:r>
    </w:p>
    <w:p w14:paraId="727644E7" w14:textId="77777777" w:rsidR="00ED7F86" w:rsidRDefault="00ED7F86">
      <w:pPr>
        <w:spacing w:line="240" w:lineRule="auto"/>
        <w:jc w:val="both"/>
        <w:rPr>
          <w:rFonts w:ascii="Times New Roman" w:eastAsia="Times New Roman" w:hAnsi="Times New Roman" w:cs="Times New Roman"/>
          <w:sz w:val="28"/>
          <w:szCs w:val="28"/>
        </w:rPr>
      </w:pPr>
    </w:p>
    <w:p w14:paraId="3E3E4695"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Develop Human-AI Collaboration Protocols: Clear protocols should be established for how AI systems interact with human analysts, ensuring optimal decision-making without over-reliance on automation.</w:t>
      </w:r>
    </w:p>
    <w:p w14:paraId="762694EC" w14:textId="77777777" w:rsidR="00ED7F86" w:rsidRDefault="00ED7F86">
      <w:pPr>
        <w:spacing w:line="240" w:lineRule="auto"/>
        <w:jc w:val="both"/>
        <w:rPr>
          <w:rFonts w:ascii="Times New Roman" w:eastAsia="Times New Roman" w:hAnsi="Times New Roman" w:cs="Times New Roman"/>
          <w:sz w:val="28"/>
          <w:szCs w:val="28"/>
        </w:rPr>
      </w:pPr>
    </w:p>
    <w:p w14:paraId="412C16EC"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Encourage Cross-Sector Collaboration: A unified national cybersecurity strategy should encourage collaboration between AI researchers, cybersecurity professionals, infrastructure operators, and policy-makers to ensure secure and ethical AI deployment.</w:t>
      </w:r>
    </w:p>
    <w:p w14:paraId="537838DF" w14:textId="77777777" w:rsidR="00ED7F86" w:rsidRDefault="00ED7F86">
      <w:pPr>
        <w:spacing w:line="240" w:lineRule="auto"/>
        <w:jc w:val="both"/>
        <w:rPr>
          <w:rFonts w:ascii="Times New Roman" w:eastAsia="Times New Roman" w:hAnsi="Times New Roman" w:cs="Times New Roman"/>
          <w:sz w:val="28"/>
          <w:szCs w:val="28"/>
        </w:rPr>
      </w:pPr>
    </w:p>
    <w:p w14:paraId="462A9462"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Implement Continuous Monitoring: AI systems should be continuously monitored and updated to respond to evolving threat landscapes and reduce vulnerabilities to adversarial attacks.</w:t>
      </w:r>
    </w:p>
    <w:p w14:paraId="6A8B577B" w14:textId="77777777" w:rsidR="00ED7F86" w:rsidRDefault="00ED7F86">
      <w:pPr>
        <w:spacing w:line="240" w:lineRule="auto"/>
        <w:jc w:val="both"/>
        <w:rPr>
          <w:rFonts w:ascii="Times New Roman" w:eastAsia="Times New Roman" w:hAnsi="Times New Roman" w:cs="Times New Roman"/>
          <w:sz w:val="28"/>
          <w:szCs w:val="28"/>
        </w:rPr>
      </w:pPr>
    </w:p>
    <w:p w14:paraId="7EA7E864" w14:textId="77777777" w:rsidR="00ED7F86" w:rsidRDefault="00C5665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AI-enhanced cyber threat detection holds great promise for defending national infrastructure. With careful implementation, strategic oversight, and ongoing research, AI can become a cornerstone of next-generation cybersecurity.</w:t>
      </w:r>
    </w:p>
    <w:p w14:paraId="0A8B34F3" w14:textId="77777777" w:rsidR="00ED7F86" w:rsidRDefault="00ED7F86">
      <w:pPr>
        <w:spacing w:line="240" w:lineRule="auto"/>
        <w:jc w:val="both"/>
        <w:rPr>
          <w:rFonts w:ascii="Times New Roman" w:eastAsia="Times New Roman" w:hAnsi="Times New Roman" w:cs="Times New Roman"/>
          <w:sz w:val="28"/>
          <w:szCs w:val="28"/>
        </w:rPr>
      </w:pPr>
    </w:p>
    <w:p w14:paraId="197B020E" w14:textId="77777777" w:rsidR="00ED7F86" w:rsidRDefault="00C56653">
      <w:pPr>
        <w:pStyle w:val="Heading3"/>
        <w:keepNext w:val="0"/>
        <w:keepLines w:val="0"/>
        <w:spacing w:before="280" w:line="240" w:lineRule="auto"/>
        <w:jc w:val="both"/>
        <w:rPr>
          <w:rFonts w:ascii="Times New Roman" w:eastAsia="Times New Roman" w:hAnsi="Times New Roman" w:cs="Times New Roman"/>
          <w:b/>
          <w:color w:val="000000"/>
        </w:rPr>
      </w:pPr>
      <w:bookmarkStart w:id="9" w:name="_g5d0c8ja59h5" w:colFirst="0" w:colLast="0"/>
      <w:bookmarkEnd w:id="9"/>
      <w:r>
        <w:rPr>
          <w:rFonts w:ascii="Times New Roman" w:eastAsia="Times New Roman" w:hAnsi="Times New Roman" w:cs="Times New Roman"/>
          <w:b/>
          <w:color w:val="000000"/>
        </w:rPr>
        <w:t xml:space="preserve">References </w:t>
      </w:r>
    </w:p>
    <w:p w14:paraId="1F0A9A45" w14:textId="77777777" w:rsidR="00ED7F86" w:rsidRDefault="00C56653">
      <w:pPr>
        <w:numPr>
          <w:ilvl w:val="0"/>
          <w:numId w:val="3"/>
        </w:num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Buczak, A. L., &amp; Guven, E. (2016). A survey of data mining and machine learning methods for cyber security intrusion detection. </w:t>
      </w:r>
      <w:r>
        <w:rPr>
          <w:rFonts w:ascii="Times New Roman" w:eastAsia="Times New Roman" w:hAnsi="Times New Roman" w:cs="Times New Roman"/>
          <w:i/>
          <w:sz w:val="28"/>
          <w:szCs w:val="28"/>
        </w:rPr>
        <w:t>IEEE Communications Surveys &amp; Tutorials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18</w:t>
      </w:r>
      <w:r>
        <w:rPr>
          <w:rFonts w:ascii="Times New Roman" w:eastAsia="Times New Roman" w:hAnsi="Times New Roman" w:cs="Times New Roman"/>
          <w:sz w:val="28"/>
          <w:szCs w:val="28"/>
        </w:rPr>
        <w:t>(2), 1153–1176. https://doi.org/10.1109/COMST.2015.2494502</w:t>
      </w:r>
      <w:r>
        <w:rPr>
          <w:rFonts w:ascii="Times New Roman" w:eastAsia="Times New Roman" w:hAnsi="Times New Roman" w:cs="Times New Roman"/>
          <w:sz w:val="28"/>
          <w:szCs w:val="28"/>
        </w:rPr>
        <w:br/>
      </w:r>
    </w:p>
    <w:p w14:paraId="74CD11F8"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Sommer, R., &amp; Paxson, V. (2010). Outside the closed world: On using machine learning for network intrusion detection. In </w:t>
      </w:r>
      <w:r>
        <w:rPr>
          <w:rFonts w:ascii="Times New Roman" w:eastAsia="Times New Roman" w:hAnsi="Times New Roman" w:cs="Times New Roman"/>
          <w:i/>
          <w:sz w:val="28"/>
          <w:szCs w:val="28"/>
        </w:rPr>
        <w:t>2010 IEEE Symposium on Security and Privacy</w:t>
      </w:r>
      <w:r>
        <w:rPr>
          <w:rFonts w:ascii="Times New Roman" w:eastAsia="Times New Roman" w:hAnsi="Times New Roman" w:cs="Times New Roman"/>
          <w:sz w:val="28"/>
          <w:szCs w:val="28"/>
        </w:rPr>
        <w:t xml:space="preserve"> (pp. 305–316). IEEE. https://doi.org/10.1109/SP.2010.25</w:t>
      </w:r>
      <w:r>
        <w:rPr>
          <w:rFonts w:ascii="Times New Roman" w:eastAsia="Times New Roman" w:hAnsi="Times New Roman" w:cs="Times New Roman"/>
          <w:sz w:val="28"/>
          <w:szCs w:val="28"/>
        </w:rPr>
        <w:br/>
      </w:r>
    </w:p>
    <w:p w14:paraId="7A374D2D"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Sarker, I. H., Kayes, A. S. M., &amp; Watters, P. (2020). Cybersecurity data science: An overview from machine learning perspective. </w:t>
      </w:r>
      <w:r>
        <w:rPr>
          <w:rFonts w:ascii="Times New Roman" w:eastAsia="Times New Roman" w:hAnsi="Times New Roman" w:cs="Times New Roman"/>
          <w:i/>
          <w:sz w:val="28"/>
          <w:szCs w:val="28"/>
        </w:rPr>
        <w:t>Journal of Big Data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7</w:t>
      </w:r>
      <w:r>
        <w:rPr>
          <w:rFonts w:ascii="Times New Roman" w:eastAsia="Times New Roman" w:hAnsi="Times New Roman" w:cs="Times New Roman"/>
          <w:sz w:val="28"/>
          <w:szCs w:val="28"/>
        </w:rPr>
        <w:t>, 41. https://doi.org/10.1186/s40537-020-00318-5</w:t>
      </w:r>
      <w:r>
        <w:rPr>
          <w:rFonts w:ascii="Times New Roman" w:eastAsia="Times New Roman" w:hAnsi="Times New Roman" w:cs="Times New Roman"/>
          <w:sz w:val="28"/>
          <w:szCs w:val="28"/>
        </w:rPr>
        <w:br/>
      </w:r>
    </w:p>
    <w:p w14:paraId="3698C1BE"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Ahmed, M., Mahmood, A. N., &amp; Hu, J. (2016). A survey of network anomaly detection techniques. </w:t>
      </w:r>
      <w:r>
        <w:rPr>
          <w:rFonts w:ascii="Times New Roman" w:eastAsia="Times New Roman" w:hAnsi="Times New Roman" w:cs="Times New Roman"/>
          <w:i/>
          <w:sz w:val="28"/>
          <w:szCs w:val="28"/>
        </w:rPr>
        <w:t>Journal of Network and Computer Applications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60</w:t>
      </w:r>
      <w:r>
        <w:rPr>
          <w:rFonts w:ascii="Times New Roman" w:eastAsia="Times New Roman" w:hAnsi="Times New Roman" w:cs="Times New Roman"/>
          <w:sz w:val="28"/>
          <w:szCs w:val="28"/>
        </w:rPr>
        <w:t>, 19–31. https://doi.org/10.1016/j.jnca.2015.11.016</w:t>
      </w:r>
      <w:r>
        <w:rPr>
          <w:rFonts w:ascii="Times New Roman" w:eastAsia="Times New Roman" w:hAnsi="Times New Roman" w:cs="Times New Roman"/>
          <w:sz w:val="28"/>
          <w:szCs w:val="28"/>
        </w:rPr>
        <w:br/>
      </w:r>
    </w:p>
    <w:p w14:paraId="1D4D5C62"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Yin, C., Zhu, Y., Fei, J., &amp; He, X. (2017). A deep learning approach for intrusion detection using recurrent neural networks. </w:t>
      </w:r>
      <w:r>
        <w:rPr>
          <w:rFonts w:ascii="Times New Roman" w:eastAsia="Times New Roman" w:hAnsi="Times New Roman" w:cs="Times New Roman"/>
          <w:i/>
          <w:sz w:val="28"/>
          <w:szCs w:val="28"/>
        </w:rPr>
        <w:t>IEEE Access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5</w:t>
      </w:r>
      <w:r>
        <w:rPr>
          <w:rFonts w:ascii="Times New Roman" w:eastAsia="Times New Roman" w:hAnsi="Times New Roman" w:cs="Times New Roman"/>
          <w:sz w:val="28"/>
          <w:szCs w:val="28"/>
        </w:rPr>
        <w:t>, 21954–21961. https://doi.org/10.1109/ACCESS.2017.2762418</w:t>
      </w:r>
      <w:r>
        <w:rPr>
          <w:rFonts w:ascii="Times New Roman" w:eastAsia="Times New Roman" w:hAnsi="Times New Roman" w:cs="Times New Roman"/>
          <w:sz w:val="28"/>
          <w:szCs w:val="28"/>
        </w:rPr>
        <w:br/>
      </w:r>
    </w:p>
    <w:p w14:paraId="3BDDE495"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Tavallaee</w:t>
      </w:r>
      <w:proofErr w:type="spellEnd"/>
      <w:r>
        <w:rPr>
          <w:rFonts w:ascii="Times New Roman" w:eastAsia="Times New Roman" w:hAnsi="Times New Roman" w:cs="Times New Roman"/>
          <w:sz w:val="28"/>
          <w:szCs w:val="28"/>
        </w:rPr>
        <w:t xml:space="preserve">, M., Bagheri, E., Lu, W., &amp; Ghorbani, A. A. (2009). A detailed analysis of the KDD CUP 99 data set. In </w:t>
      </w:r>
      <w:r>
        <w:rPr>
          <w:rFonts w:ascii="Times New Roman" w:eastAsia="Times New Roman" w:hAnsi="Times New Roman" w:cs="Times New Roman"/>
          <w:i/>
          <w:sz w:val="28"/>
          <w:szCs w:val="28"/>
        </w:rPr>
        <w:t>Proceedings of the IEEE Symposium on Computational Intelligence for Security and Defense Applications</w:t>
      </w:r>
      <w:r>
        <w:rPr>
          <w:rFonts w:ascii="Times New Roman" w:eastAsia="Times New Roman" w:hAnsi="Times New Roman" w:cs="Times New Roman"/>
          <w:sz w:val="28"/>
          <w:szCs w:val="28"/>
        </w:rPr>
        <w:t xml:space="preserve"> (pp. 1–6). IEEE. https://doi.org/10.1109/CISDA.2009.5356528</w:t>
      </w:r>
      <w:r>
        <w:rPr>
          <w:rFonts w:ascii="Times New Roman" w:eastAsia="Times New Roman" w:hAnsi="Times New Roman" w:cs="Times New Roman"/>
          <w:sz w:val="28"/>
          <w:szCs w:val="28"/>
        </w:rPr>
        <w:br/>
      </w:r>
    </w:p>
    <w:p w14:paraId="4A96FED2"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Moustafa, N., &amp; Slay, J. (2016). The UNSW-NB15 dataset for network intrusion detection systems. </w:t>
      </w:r>
      <w:r>
        <w:rPr>
          <w:rFonts w:ascii="Times New Roman" w:eastAsia="Times New Roman" w:hAnsi="Times New Roman" w:cs="Times New Roman"/>
          <w:i/>
          <w:sz w:val="28"/>
          <w:szCs w:val="28"/>
        </w:rPr>
        <w:t>Proceedings of the Military Communications and Information Systems Conference (</w:t>
      </w:r>
      <w:proofErr w:type="spellStart"/>
      <w:r>
        <w:rPr>
          <w:rFonts w:ascii="Times New Roman" w:eastAsia="Times New Roman" w:hAnsi="Times New Roman" w:cs="Times New Roman"/>
          <w:i/>
          <w:sz w:val="28"/>
          <w:szCs w:val="28"/>
        </w:rPr>
        <w:t>MilCIS</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1–6. https://doi.org/10.1109/MilCIS.2015.7348942</w:t>
      </w:r>
      <w:r>
        <w:rPr>
          <w:rFonts w:ascii="Times New Roman" w:eastAsia="Times New Roman" w:hAnsi="Times New Roman" w:cs="Times New Roman"/>
          <w:sz w:val="28"/>
          <w:szCs w:val="28"/>
        </w:rPr>
        <w:br/>
      </w:r>
    </w:p>
    <w:p w14:paraId="1DBA9E33"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Kim, G., Lee, S., &amp; Kim, S. (2014). A novel hybrid intrusion detection method integrating anomaly detection with misuse detection. </w:t>
      </w:r>
      <w:r>
        <w:rPr>
          <w:rFonts w:ascii="Times New Roman" w:eastAsia="Times New Roman" w:hAnsi="Times New Roman" w:cs="Times New Roman"/>
          <w:i/>
          <w:sz w:val="28"/>
          <w:szCs w:val="28"/>
        </w:rPr>
        <w:t>Expert Systems with Applications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41</w:t>
      </w:r>
      <w:r>
        <w:rPr>
          <w:rFonts w:ascii="Times New Roman" w:eastAsia="Times New Roman" w:hAnsi="Times New Roman" w:cs="Times New Roman"/>
          <w:sz w:val="28"/>
          <w:szCs w:val="28"/>
        </w:rPr>
        <w:t>(4), 1690–1700. https://doi.org/10.1016/j.eswa.2013.08.066</w:t>
      </w:r>
      <w:r>
        <w:rPr>
          <w:rFonts w:ascii="Times New Roman" w:eastAsia="Times New Roman" w:hAnsi="Times New Roman" w:cs="Times New Roman"/>
          <w:sz w:val="28"/>
          <w:szCs w:val="28"/>
        </w:rPr>
        <w:br/>
      </w:r>
    </w:p>
    <w:p w14:paraId="1B53D130"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Javaid, A., Niyaz, Q., Sun, W., &amp; Alam, M. (2016). A deep learning approach for network intrusion detection system. In </w:t>
      </w:r>
      <w:r>
        <w:rPr>
          <w:rFonts w:ascii="Times New Roman" w:eastAsia="Times New Roman" w:hAnsi="Times New Roman" w:cs="Times New Roman"/>
          <w:i/>
          <w:sz w:val="28"/>
          <w:szCs w:val="28"/>
        </w:rPr>
        <w:t>Proceedings of the 9th EAI International Conference on Bio-inspired Information and Communications Technologies</w:t>
      </w:r>
      <w:r>
        <w:rPr>
          <w:rFonts w:ascii="Times New Roman" w:eastAsia="Times New Roman" w:hAnsi="Times New Roman" w:cs="Times New Roman"/>
          <w:sz w:val="28"/>
          <w:szCs w:val="28"/>
        </w:rPr>
        <w:t xml:space="preserve"> (pp. 21–26). https://doi.org/10.4108/eai.3-12-2015.2262516</w:t>
      </w:r>
      <w:r>
        <w:rPr>
          <w:rFonts w:ascii="Times New Roman" w:eastAsia="Times New Roman" w:hAnsi="Times New Roman" w:cs="Times New Roman"/>
          <w:sz w:val="28"/>
          <w:szCs w:val="28"/>
        </w:rPr>
        <w:br/>
      </w:r>
    </w:p>
    <w:p w14:paraId="798CDCED"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Wang, W., Zhu, M., Zeng, X., Ye, X., &amp; Sheng, Y. (2017). Malware traffic classification using convolutional neural network for representation learning. In </w:t>
      </w:r>
      <w:r>
        <w:rPr>
          <w:rFonts w:ascii="Times New Roman" w:eastAsia="Times New Roman" w:hAnsi="Times New Roman" w:cs="Times New Roman"/>
          <w:i/>
          <w:sz w:val="28"/>
          <w:szCs w:val="28"/>
        </w:rPr>
        <w:t>2017 International Conference on Information Networking (ICOIN)</w:t>
      </w:r>
      <w:r>
        <w:rPr>
          <w:rFonts w:ascii="Times New Roman" w:eastAsia="Times New Roman" w:hAnsi="Times New Roman" w:cs="Times New Roman"/>
          <w:sz w:val="28"/>
          <w:szCs w:val="28"/>
        </w:rPr>
        <w:t xml:space="preserve"> (pp. 712–717). IEEE. https://doi.org/10.1109/ICOIN.2017.7899588</w:t>
      </w:r>
      <w:r>
        <w:rPr>
          <w:rFonts w:ascii="Times New Roman" w:eastAsia="Times New Roman" w:hAnsi="Times New Roman" w:cs="Times New Roman"/>
          <w:sz w:val="28"/>
          <w:szCs w:val="28"/>
        </w:rPr>
        <w:br/>
      </w:r>
    </w:p>
    <w:p w14:paraId="2C045CAC"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Sood, A. K., &amp; Enbody, R. J. (2013). Targeted cyberattacks: A superset of advanced persistent threats. </w:t>
      </w:r>
      <w:r>
        <w:rPr>
          <w:rFonts w:ascii="Times New Roman" w:eastAsia="Times New Roman" w:hAnsi="Times New Roman" w:cs="Times New Roman"/>
          <w:i/>
          <w:sz w:val="28"/>
          <w:szCs w:val="28"/>
        </w:rPr>
        <w:t>IEEE Security &amp; Privacy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11</w:t>
      </w:r>
      <w:r>
        <w:rPr>
          <w:rFonts w:ascii="Times New Roman" w:eastAsia="Times New Roman" w:hAnsi="Times New Roman" w:cs="Times New Roman"/>
          <w:sz w:val="28"/>
          <w:szCs w:val="28"/>
        </w:rPr>
        <w:t>(1), 54–61. https://doi.org/10.1109/MSP.2012.90</w:t>
      </w:r>
      <w:r>
        <w:rPr>
          <w:rFonts w:ascii="Times New Roman" w:eastAsia="Times New Roman" w:hAnsi="Times New Roman" w:cs="Times New Roman"/>
          <w:sz w:val="28"/>
          <w:szCs w:val="28"/>
        </w:rPr>
        <w:br/>
      </w:r>
    </w:p>
    <w:p w14:paraId="3E63ED9A"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Kissel, R. (2013). </w:t>
      </w:r>
      <w:r>
        <w:rPr>
          <w:rFonts w:ascii="Times New Roman" w:eastAsia="Times New Roman" w:hAnsi="Times New Roman" w:cs="Times New Roman"/>
          <w:i/>
          <w:sz w:val="28"/>
          <w:szCs w:val="28"/>
        </w:rPr>
        <w:t>Glossary of key information security terms</w:t>
      </w:r>
      <w:r>
        <w:rPr>
          <w:rFonts w:ascii="Times New Roman" w:eastAsia="Times New Roman" w:hAnsi="Times New Roman" w:cs="Times New Roman"/>
          <w:sz w:val="28"/>
          <w:szCs w:val="28"/>
        </w:rPr>
        <w:t xml:space="preserve"> (NIST IR 7298 Revision 2). National Institute of Standards and Technology. https://doi.org/10.6028/NIST.IR.7298r2</w:t>
      </w:r>
      <w:r>
        <w:rPr>
          <w:rFonts w:ascii="Times New Roman" w:eastAsia="Times New Roman" w:hAnsi="Times New Roman" w:cs="Times New Roman"/>
          <w:sz w:val="28"/>
          <w:szCs w:val="28"/>
        </w:rPr>
        <w:br/>
      </w:r>
    </w:p>
    <w:p w14:paraId="1A9F12DA"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Goodfellow, I., McDaniel, P., &amp; </w:t>
      </w:r>
      <w:proofErr w:type="spellStart"/>
      <w:r>
        <w:rPr>
          <w:rFonts w:ascii="Times New Roman" w:eastAsia="Times New Roman" w:hAnsi="Times New Roman" w:cs="Times New Roman"/>
          <w:sz w:val="28"/>
          <w:szCs w:val="28"/>
        </w:rPr>
        <w:t>Papernot</w:t>
      </w:r>
      <w:proofErr w:type="spellEnd"/>
      <w:r>
        <w:rPr>
          <w:rFonts w:ascii="Times New Roman" w:eastAsia="Times New Roman" w:hAnsi="Times New Roman" w:cs="Times New Roman"/>
          <w:sz w:val="28"/>
          <w:szCs w:val="28"/>
        </w:rPr>
        <w:t xml:space="preserve">, N. (2018). Making machine learning robust against adversarial inputs. </w:t>
      </w:r>
      <w:r>
        <w:rPr>
          <w:rFonts w:ascii="Times New Roman" w:eastAsia="Times New Roman" w:hAnsi="Times New Roman" w:cs="Times New Roman"/>
          <w:i/>
          <w:sz w:val="28"/>
          <w:szCs w:val="28"/>
        </w:rPr>
        <w:t>Communications of the ACM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61</w:t>
      </w:r>
      <w:r>
        <w:rPr>
          <w:rFonts w:ascii="Times New Roman" w:eastAsia="Times New Roman" w:hAnsi="Times New Roman" w:cs="Times New Roman"/>
          <w:sz w:val="28"/>
          <w:szCs w:val="28"/>
        </w:rPr>
        <w:t>(7), 56–66. https://doi.org/10.1145/3134599</w:t>
      </w:r>
      <w:r>
        <w:rPr>
          <w:rFonts w:ascii="Times New Roman" w:eastAsia="Times New Roman" w:hAnsi="Times New Roman" w:cs="Times New Roman"/>
          <w:sz w:val="28"/>
          <w:szCs w:val="28"/>
        </w:rPr>
        <w:br/>
      </w:r>
    </w:p>
    <w:p w14:paraId="63A2E9DE"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Doshi-Velez, F., &amp; Kim, B. (2017). Towards a rigorous science of interpretable machine learning. </w:t>
      </w:r>
      <w:proofErr w:type="spellStart"/>
      <w:r>
        <w:rPr>
          <w:rFonts w:ascii="Times New Roman" w:eastAsia="Times New Roman" w:hAnsi="Times New Roman" w:cs="Times New Roman"/>
          <w:i/>
          <w:sz w:val="28"/>
          <w:szCs w:val="28"/>
        </w:rPr>
        <w:t>arXiv</w:t>
      </w:r>
      <w:proofErr w:type="spellEnd"/>
      <w:r>
        <w:rPr>
          <w:rFonts w:ascii="Times New Roman" w:eastAsia="Times New Roman" w:hAnsi="Times New Roman" w:cs="Times New Roman"/>
          <w:i/>
          <w:sz w:val="28"/>
          <w:szCs w:val="28"/>
        </w:rPr>
        <w:t xml:space="preserve"> preprint arXiv:1702.08608</w:t>
      </w:r>
      <w:r>
        <w:rPr>
          <w:rFonts w:ascii="Times New Roman" w:eastAsia="Times New Roman" w:hAnsi="Times New Roman" w:cs="Times New Roman"/>
          <w:sz w:val="28"/>
          <w:szCs w:val="28"/>
        </w:rPr>
        <w:t>.</w:t>
      </w:r>
      <w:hyperlink r:id="rId9">
        <w:r>
          <w:rPr>
            <w:rFonts w:ascii="Times New Roman" w:eastAsia="Times New Roman" w:hAnsi="Times New Roman" w:cs="Times New Roman"/>
            <w:sz w:val="28"/>
            <w:szCs w:val="28"/>
          </w:rPr>
          <w:t xml:space="preserve"> </w:t>
        </w:r>
      </w:hyperlink>
      <w:hyperlink r:id="rId10">
        <w:r>
          <w:rPr>
            <w:rFonts w:ascii="Times New Roman" w:eastAsia="Times New Roman" w:hAnsi="Times New Roman" w:cs="Times New Roman"/>
            <w:color w:val="1155CC"/>
            <w:sz w:val="28"/>
            <w:szCs w:val="28"/>
            <w:u w:val="single"/>
          </w:rPr>
          <w:t>https://arxiv.org/abs/1702.08608</w:t>
        </w:r>
        <w:r>
          <w:rPr>
            <w:rFonts w:ascii="Times New Roman" w:eastAsia="Times New Roman" w:hAnsi="Times New Roman" w:cs="Times New Roman"/>
            <w:color w:val="1155CC"/>
            <w:sz w:val="28"/>
            <w:szCs w:val="28"/>
            <w:u w:val="single"/>
          </w:rPr>
          <w:br/>
        </w:r>
      </w:hyperlink>
    </w:p>
    <w:p w14:paraId="7BF2DE15"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Olusola, A., Oladele, A., &amp; Abosede, O. (2010). Analysis of KDD ’99 intrusion detection dataset for selection of relevance features. </w:t>
      </w:r>
      <w:r>
        <w:rPr>
          <w:rFonts w:ascii="Times New Roman" w:eastAsia="Times New Roman" w:hAnsi="Times New Roman" w:cs="Times New Roman"/>
          <w:i/>
          <w:sz w:val="28"/>
          <w:szCs w:val="28"/>
        </w:rPr>
        <w:t>World of Computer Science and Information Technology Journal (WCSIT)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(3), 1–7.</w:t>
      </w:r>
      <w:r>
        <w:rPr>
          <w:rFonts w:ascii="Times New Roman" w:eastAsia="Times New Roman" w:hAnsi="Times New Roman" w:cs="Times New Roman"/>
          <w:sz w:val="28"/>
          <w:szCs w:val="28"/>
        </w:rPr>
        <w:br/>
      </w:r>
    </w:p>
    <w:p w14:paraId="2F3ED62C"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Zhang, J., &amp; Paxson, V. (2000). Detecting stepping stones. In </w:t>
      </w:r>
      <w:r>
        <w:rPr>
          <w:rFonts w:ascii="Times New Roman" w:eastAsia="Times New Roman" w:hAnsi="Times New Roman" w:cs="Times New Roman"/>
          <w:i/>
          <w:sz w:val="28"/>
          <w:szCs w:val="28"/>
        </w:rPr>
        <w:t>Proceedings of the 9th USENIX Security Symposium</w:t>
      </w:r>
      <w:r>
        <w:rPr>
          <w:rFonts w:ascii="Times New Roman" w:eastAsia="Times New Roman" w:hAnsi="Times New Roman" w:cs="Times New Roman"/>
          <w:sz w:val="28"/>
          <w:szCs w:val="28"/>
        </w:rPr>
        <w:t xml:space="preserve"> (Vol. 171, p. 184).</w:t>
      </w:r>
      <w:r>
        <w:rPr>
          <w:rFonts w:ascii="Times New Roman" w:eastAsia="Times New Roman" w:hAnsi="Times New Roman" w:cs="Times New Roman"/>
          <w:sz w:val="28"/>
          <w:szCs w:val="28"/>
        </w:rPr>
        <w:br/>
      </w:r>
    </w:p>
    <w:p w14:paraId="18AB2A48"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Dhanabal, L., &amp; </w:t>
      </w:r>
      <w:proofErr w:type="spellStart"/>
      <w:r>
        <w:rPr>
          <w:rFonts w:ascii="Times New Roman" w:eastAsia="Times New Roman" w:hAnsi="Times New Roman" w:cs="Times New Roman"/>
          <w:sz w:val="28"/>
          <w:szCs w:val="28"/>
        </w:rPr>
        <w:t>Shantharajah</w:t>
      </w:r>
      <w:proofErr w:type="spellEnd"/>
      <w:r>
        <w:rPr>
          <w:rFonts w:ascii="Times New Roman" w:eastAsia="Times New Roman" w:hAnsi="Times New Roman" w:cs="Times New Roman"/>
          <w:sz w:val="28"/>
          <w:szCs w:val="28"/>
        </w:rPr>
        <w:t xml:space="preserve">, S. P. (2015). A study on NSL-KDD dataset for intrusion detection system based on classification algorithms. </w:t>
      </w:r>
      <w:r>
        <w:rPr>
          <w:rFonts w:ascii="Times New Roman" w:eastAsia="Times New Roman" w:hAnsi="Times New Roman" w:cs="Times New Roman"/>
          <w:i/>
          <w:sz w:val="28"/>
          <w:szCs w:val="28"/>
        </w:rPr>
        <w:t>International Journal of Advanced Research in Computer and Communication Engineering</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4</w:t>
      </w:r>
      <w:r>
        <w:rPr>
          <w:rFonts w:ascii="Times New Roman" w:eastAsia="Times New Roman" w:hAnsi="Times New Roman" w:cs="Times New Roman"/>
          <w:sz w:val="28"/>
          <w:szCs w:val="28"/>
        </w:rPr>
        <w:t>(6), 446–452.</w:t>
      </w:r>
      <w:r>
        <w:rPr>
          <w:rFonts w:ascii="Times New Roman" w:eastAsia="Times New Roman" w:hAnsi="Times New Roman" w:cs="Times New Roman"/>
          <w:sz w:val="28"/>
          <w:szCs w:val="28"/>
        </w:rPr>
        <w:br/>
      </w:r>
    </w:p>
    <w:p w14:paraId="7981CCE4"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 Department of Homeland Security. (2016). </w:t>
      </w:r>
      <w:r>
        <w:rPr>
          <w:rFonts w:ascii="Times New Roman" w:eastAsia="Times New Roman" w:hAnsi="Times New Roman" w:cs="Times New Roman"/>
          <w:i/>
          <w:sz w:val="28"/>
          <w:szCs w:val="28"/>
        </w:rPr>
        <w:t>Strategic Principles for Securing the Internet of Things (IoT)</w:t>
      </w:r>
      <w:r>
        <w:rPr>
          <w:rFonts w:ascii="Times New Roman" w:eastAsia="Times New Roman" w:hAnsi="Times New Roman" w:cs="Times New Roman"/>
          <w:sz w:val="28"/>
          <w:szCs w:val="28"/>
        </w:rPr>
        <w:t xml:space="preserve">. </w:t>
      </w:r>
      <w:hyperlink r:id="rId11" w:history="1">
        <w:r>
          <w:rPr>
            <w:rStyle w:val="Hyperlink"/>
            <w:rFonts w:ascii="Times New Roman" w:eastAsia="Times New Roman" w:hAnsi="Times New Roman" w:cs="Times New Roman"/>
            <w:sz w:val="28"/>
            <w:szCs w:val="28"/>
          </w:rPr>
          <w:t>https://www.cisa.gov/publication/strategic-principles-securing-iot</w:t>
        </w:r>
      </w:hyperlink>
    </w:p>
    <w:p w14:paraId="039E44A3" w14:textId="77777777" w:rsidR="00ED7F86" w:rsidRDefault="00C56653">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E., Kessie, J., &amp; Salawudeen, M. D. (2024). Zero trust architecture and AI: A synergistic approach to next-generation cybersecurity frameworks. </w:t>
      </w:r>
      <w:r>
        <w:rPr>
          <w:i/>
          <w:iCs/>
          <w:color w:val="222222"/>
          <w:sz w:val="28"/>
          <w:szCs w:val="28"/>
          <w:shd w:val="clear" w:color="auto" w:fill="FFFFFF"/>
        </w:rPr>
        <w:t>International Journal of Science and Research Archive</w:t>
      </w:r>
      <w:r>
        <w:rPr>
          <w:color w:val="222222"/>
          <w:sz w:val="28"/>
          <w:szCs w:val="28"/>
          <w:shd w:val="clear" w:color="auto" w:fill="FFFFFF"/>
        </w:rPr>
        <w:t xml:space="preserve">, </w:t>
      </w:r>
      <w:r>
        <w:rPr>
          <w:i/>
          <w:iCs/>
          <w:color w:val="222222"/>
          <w:sz w:val="28"/>
          <w:szCs w:val="28"/>
          <w:shd w:val="clear" w:color="auto" w:fill="FFFFFF"/>
        </w:rPr>
        <w:t>13</w:t>
      </w:r>
      <w:r>
        <w:rPr>
          <w:color w:val="222222"/>
          <w:sz w:val="28"/>
          <w:szCs w:val="28"/>
          <w:shd w:val="clear" w:color="auto" w:fill="FFFFFF"/>
        </w:rPr>
        <w:t>(2), 4159-4169.</w:t>
      </w:r>
    </w:p>
    <w:p w14:paraId="69BBD3CA" w14:textId="77777777" w:rsidR="00ED7F86" w:rsidRDefault="00C56653">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E., </w:t>
      </w:r>
      <w:proofErr w:type="spellStart"/>
      <w:r>
        <w:rPr>
          <w:color w:val="222222"/>
          <w:sz w:val="28"/>
          <w:szCs w:val="28"/>
          <w:shd w:val="clear" w:color="auto" w:fill="FFFFFF"/>
        </w:rPr>
        <w:t>Mmaduekwe</w:t>
      </w:r>
      <w:proofErr w:type="spellEnd"/>
      <w:r>
        <w:rPr>
          <w:color w:val="222222"/>
          <w:sz w:val="28"/>
          <w:szCs w:val="28"/>
          <w:shd w:val="clear" w:color="auto" w:fill="FFFFFF"/>
        </w:rPr>
        <w:t xml:space="preserve">, U., Kessie, J., &amp; Salawudeen, M. D. (2023). Adversarial machine learning in cybersecurity: Mitigating evolving threats in AI-powered defense systems. </w:t>
      </w:r>
      <w:r>
        <w:rPr>
          <w:i/>
          <w:iCs/>
          <w:color w:val="222222"/>
          <w:sz w:val="28"/>
          <w:szCs w:val="28"/>
          <w:shd w:val="clear" w:color="auto" w:fill="FFFFFF"/>
        </w:rPr>
        <w:t>World Journal of Advanced Engineering Technology and Sciences</w:t>
      </w:r>
      <w:r>
        <w:rPr>
          <w:color w:val="222222"/>
          <w:sz w:val="28"/>
          <w:szCs w:val="28"/>
          <w:shd w:val="clear" w:color="auto" w:fill="FFFFFF"/>
        </w:rPr>
        <w:t xml:space="preserve">, </w:t>
      </w:r>
      <w:r>
        <w:rPr>
          <w:i/>
          <w:iCs/>
          <w:color w:val="222222"/>
          <w:sz w:val="28"/>
          <w:szCs w:val="28"/>
          <w:shd w:val="clear" w:color="auto" w:fill="FFFFFF"/>
        </w:rPr>
        <w:t>10</w:t>
      </w:r>
      <w:r>
        <w:rPr>
          <w:color w:val="222222"/>
          <w:sz w:val="28"/>
          <w:szCs w:val="28"/>
          <w:shd w:val="clear" w:color="auto" w:fill="FFFFFF"/>
        </w:rPr>
        <w:t>(2), 309-325.</w:t>
      </w:r>
    </w:p>
    <w:p w14:paraId="65B8DD86" w14:textId="77777777" w:rsidR="00ED7F86" w:rsidRDefault="00C56653">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U., &amp; </w:t>
      </w:r>
      <w:proofErr w:type="spellStart"/>
      <w:r>
        <w:rPr>
          <w:color w:val="222222"/>
          <w:sz w:val="28"/>
          <w:szCs w:val="28"/>
          <w:shd w:val="clear" w:color="auto" w:fill="FFFFFF"/>
        </w:rPr>
        <w:t>Mmaduekwe</w:t>
      </w:r>
      <w:proofErr w:type="spellEnd"/>
      <w:r>
        <w:rPr>
          <w:color w:val="222222"/>
          <w:sz w:val="28"/>
          <w:szCs w:val="28"/>
          <w:shd w:val="clear" w:color="auto" w:fill="FFFFFF"/>
        </w:rPr>
        <w:t xml:space="preserve">, E. Cybersecurity and Cryptography: The New Era of Quantum Computing. </w:t>
      </w:r>
      <w:r>
        <w:rPr>
          <w:i/>
          <w:iCs/>
          <w:color w:val="222222"/>
          <w:sz w:val="28"/>
          <w:szCs w:val="28"/>
          <w:shd w:val="clear" w:color="auto" w:fill="FFFFFF"/>
        </w:rPr>
        <w:t>Current Journal of Applied Science and Technology</w:t>
      </w:r>
      <w:r>
        <w:rPr>
          <w:color w:val="222222"/>
          <w:sz w:val="28"/>
          <w:szCs w:val="28"/>
          <w:shd w:val="clear" w:color="auto" w:fill="FFFFFF"/>
        </w:rPr>
        <w:t xml:space="preserve">, </w:t>
      </w:r>
      <w:r>
        <w:rPr>
          <w:i/>
          <w:iCs/>
          <w:color w:val="222222"/>
          <w:sz w:val="28"/>
          <w:szCs w:val="28"/>
          <w:shd w:val="clear" w:color="auto" w:fill="FFFFFF"/>
        </w:rPr>
        <w:t>43</w:t>
      </w:r>
      <w:r>
        <w:rPr>
          <w:color w:val="222222"/>
          <w:sz w:val="28"/>
          <w:szCs w:val="28"/>
          <w:shd w:val="clear" w:color="auto" w:fill="FFFFFF"/>
        </w:rPr>
        <w:t>(5).</w:t>
      </w:r>
    </w:p>
    <w:p w14:paraId="0017422A" w14:textId="77777777" w:rsidR="00ED7F86" w:rsidRDefault="00C56653">
      <w:pPr>
        <w:pStyle w:val="NormalWeb"/>
        <w:numPr>
          <w:ilvl w:val="0"/>
          <w:numId w:val="3"/>
        </w:numPr>
        <w:spacing w:beforeAutospacing="0" w:afterAutospacing="0" w:line="14" w:lineRule="atLeast"/>
        <w:rPr>
          <w:rFonts w:eastAsia="Times New Roman"/>
          <w:sz w:val="28"/>
          <w:szCs w:val="28"/>
        </w:rPr>
      </w:pPr>
      <w:r>
        <w:rPr>
          <w:color w:val="222222"/>
          <w:sz w:val="28"/>
          <w:szCs w:val="28"/>
          <w:shd w:val="clear" w:color="auto" w:fill="FFFFFF"/>
        </w:rPr>
        <w:t xml:space="preserve">Paul, E. M., </w:t>
      </w:r>
      <w:proofErr w:type="spellStart"/>
      <w:r>
        <w:rPr>
          <w:color w:val="222222"/>
          <w:sz w:val="28"/>
          <w:szCs w:val="28"/>
          <w:shd w:val="clear" w:color="auto" w:fill="FFFFFF"/>
        </w:rPr>
        <w:t>Mmaduekwe</w:t>
      </w:r>
      <w:proofErr w:type="spellEnd"/>
      <w:r>
        <w:rPr>
          <w:color w:val="222222"/>
          <w:sz w:val="28"/>
          <w:szCs w:val="28"/>
          <w:shd w:val="clear" w:color="auto" w:fill="FFFFFF"/>
        </w:rPr>
        <w:t>, U., Kessie, J. D., &amp; Dolapo, M. (2024). Zero trust architecture and AI: A synergistic approach to next-generation cybersecurity frameworks.</w:t>
      </w:r>
    </w:p>
    <w:p w14:paraId="1751E8A0" w14:textId="77777777" w:rsidR="00ED7F86" w:rsidRDefault="00C56653">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Conti, M., </w:t>
      </w:r>
      <w:proofErr w:type="spellStart"/>
      <w:r>
        <w:rPr>
          <w:rFonts w:ascii="Times New Roman" w:eastAsia="Times New Roman" w:hAnsi="Times New Roman" w:cs="Times New Roman"/>
          <w:sz w:val="28"/>
          <w:szCs w:val="28"/>
        </w:rPr>
        <w:t>Dehghantanha</w:t>
      </w:r>
      <w:proofErr w:type="spellEnd"/>
      <w:r>
        <w:rPr>
          <w:rFonts w:ascii="Times New Roman" w:eastAsia="Times New Roman" w:hAnsi="Times New Roman" w:cs="Times New Roman"/>
          <w:sz w:val="28"/>
          <w:szCs w:val="28"/>
        </w:rPr>
        <w:t xml:space="preserve">, A., Franke, K., &amp; Watson, S. (2018). Internet of Things security and forensics: Challenges and opportunities. </w:t>
      </w:r>
      <w:r>
        <w:rPr>
          <w:rFonts w:ascii="Times New Roman" w:eastAsia="Times New Roman" w:hAnsi="Times New Roman" w:cs="Times New Roman"/>
          <w:i/>
          <w:sz w:val="28"/>
          <w:szCs w:val="28"/>
        </w:rPr>
        <w:t>Future Generation Computer Systems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78</w:t>
      </w:r>
      <w:r>
        <w:rPr>
          <w:rFonts w:ascii="Times New Roman" w:eastAsia="Times New Roman" w:hAnsi="Times New Roman" w:cs="Times New Roman"/>
          <w:sz w:val="28"/>
          <w:szCs w:val="28"/>
        </w:rPr>
        <w:t xml:space="preserve">, 544–546. </w:t>
      </w:r>
      <w:r>
        <w:rPr>
          <w:rFonts w:ascii="Times New Roman" w:eastAsia="Times New Roman" w:hAnsi="Times New Roman" w:cs="Times New Roman"/>
          <w:sz w:val="28"/>
          <w:szCs w:val="28"/>
        </w:rPr>
        <w:lastRenderedPageBreak/>
        <w:t>https://doi.org/10.1016/j.future.2017.07.060</w:t>
      </w:r>
      <w:r>
        <w:rPr>
          <w:rFonts w:ascii="Times New Roman" w:eastAsia="Times New Roman" w:hAnsi="Times New Roman" w:cs="Times New Roman"/>
          <w:sz w:val="28"/>
          <w:szCs w:val="28"/>
        </w:rPr>
        <w:br/>
      </w:r>
    </w:p>
    <w:p w14:paraId="3C5611C7" w14:textId="77777777" w:rsidR="00ED7F86" w:rsidRDefault="00C56653">
      <w:pPr>
        <w:numPr>
          <w:ilvl w:val="0"/>
          <w:numId w:val="3"/>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Chakraborty, S., Alam, M., </w:t>
      </w:r>
      <w:proofErr w:type="spellStart"/>
      <w:r>
        <w:rPr>
          <w:rFonts w:ascii="Times New Roman" w:eastAsia="Times New Roman" w:hAnsi="Times New Roman" w:cs="Times New Roman"/>
          <w:sz w:val="28"/>
          <w:szCs w:val="28"/>
        </w:rPr>
        <w:t>Elovici</w:t>
      </w:r>
      <w:proofErr w:type="spellEnd"/>
      <w:r>
        <w:rPr>
          <w:rFonts w:ascii="Times New Roman" w:eastAsia="Times New Roman" w:hAnsi="Times New Roman" w:cs="Times New Roman"/>
          <w:sz w:val="28"/>
          <w:szCs w:val="28"/>
        </w:rPr>
        <w:t xml:space="preserve">, Y., &amp; Rokach, L. (2020). Adversarial attacks and defenses: A survey. </w:t>
      </w:r>
      <w:proofErr w:type="spellStart"/>
      <w:r>
        <w:rPr>
          <w:rFonts w:ascii="Times New Roman" w:eastAsia="Times New Roman" w:hAnsi="Times New Roman" w:cs="Times New Roman"/>
          <w:i/>
          <w:sz w:val="28"/>
          <w:szCs w:val="28"/>
        </w:rPr>
        <w:t>arXiv</w:t>
      </w:r>
      <w:proofErr w:type="spellEnd"/>
      <w:r>
        <w:rPr>
          <w:rFonts w:ascii="Times New Roman" w:eastAsia="Times New Roman" w:hAnsi="Times New Roman" w:cs="Times New Roman"/>
          <w:i/>
          <w:sz w:val="28"/>
          <w:szCs w:val="28"/>
        </w:rPr>
        <w:t xml:space="preserve"> preprint arXiv:1810.00069</w:t>
      </w:r>
      <w:r>
        <w:rPr>
          <w:rFonts w:ascii="Times New Roman" w:eastAsia="Times New Roman" w:hAnsi="Times New Roman" w:cs="Times New Roman"/>
          <w:sz w:val="28"/>
          <w:szCs w:val="28"/>
        </w:rPr>
        <w:t>.</w:t>
      </w:r>
      <w:hyperlink r:id="rId12">
        <w:r>
          <w:rPr>
            <w:rFonts w:ascii="Times New Roman" w:eastAsia="Times New Roman" w:hAnsi="Times New Roman" w:cs="Times New Roman"/>
            <w:sz w:val="28"/>
            <w:szCs w:val="28"/>
          </w:rPr>
          <w:t xml:space="preserve"> </w:t>
        </w:r>
      </w:hyperlink>
      <w:hyperlink r:id="rId13">
        <w:r>
          <w:rPr>
            <w:rFonts w:ascii="Times New Roman" w:eastAsia="Times New Roman" w:hAnsi="Times New Roman" w:cs="Times New Roman"/>
            <w:color w:val="1155CC"/>
            <w:sz w:val="28"/>
            <w:szCs w:val="28"/>
            <w:u w:val="single"/>
          </w:rPr>
          <w:t>https://arxiv.org/abs/1810.00069</w:t>
        </w:r>
      </w:hyperlink>
    </w:p>
    <w:p w14:paraId="4CF4C3A5" w14:textId="77777777" w:rsidR="00ED7F86" w:rsidRDefault="00ED7F86">
      <w:pPr>
        <w:spacing w:line="240" w:lineRule="auto"/>
        <w:jc w:val="both"/>
        <w:rPr>
          <w:rFonts w:ascii="Times New Roman" w:eastAsia="Times New Roman" w:hAnsi="Times New Roman" w:cs="Times New Roman"/>
          <w:sz w:val="28"/>
          <w:szCs w:val="28"/>
        </w:rPr>
      </w:pPr>
    </w:p>
    <w:sectPr w:rsidR="00ED7F8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E3BB2" w14:textId="77777777" w:rsidR="00754501" w:rsidRDefault="00754501">
      <w:pPr>
        <w:spacing w:line="240" w:lineRule="auto"/>
      </w:pPr>
      <w:r>
        <w:separator/>
      </w:r>
    </w:p>
  </w:endnote>
  <w:endnote w:type="continuationSeparator" w:id="0">
    <w:p w14:paraId="5AECE94A" w14:textId="77777777" w:rsidR="00754501" w:rsidRDefault="00754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5AA9" w14:textId="77777777" w:rsidR="0057769F" w:rsidRDefault="00577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585E" w14:textId="77777777" w:rsidR="0057769F" w:rsidRDefault="005776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E6C4D" w14:textId="77777777" w:rsidR="0057769F" w:rsidRDefault="00577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F9CD2" w14:textId="77777777" w:rsidR="00754501" w:rsidRDefault="00754501">
      <w:r>
        <w:separator/>
      </w:r>
    </w:p>
  </w:footnote>
  <w:footnote w:type="continuationSeparator" w:id="0">
    <w:p w14:paraId="5248A64D" w14:textId="77777777" w:rsidR="00754501" w:rsidRDefault="00754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A39C" w14:textId="5835C607" w:rsidR="0057769F" w:rsidRDefault="0057769F">
    <w:pPr>
      <w:pStyle w:val="Header"/>
    </w:pPr>
    <w:r>
      <w:rPr>
        <w:noProof/>
      </w:rPr>
      <w:pict w14:anchorId="4B1AA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6359" w14:textId="0BCF3F58" w:rsidR="0057769F" w:rsidRDefault="0057769F">
    <w:pPr>
      <w:pStyle w:val="Header"/>
    </w:pPr>
    <w:r>
      <w:rPr>
        <w:noProof/>
      </w:rPr>
      <w:pict w14:anchorId="3042C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E4B7" w14:textId="0B3EADEF" w:rsidR="0057769F" w:rsidRDefault="0057769F">
    <w:pPr>
      <w:pStyle w:val="Header"/>
    </w:pPr>
    <w:r>
      <w:rPr>
        <w:noProof/>
      </w:rPr>
      <w:pict w14:anchorId="77AEE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D548CE"/>
    <w:multiLevelType w:val="multilevel"/>
    <w:tmpl w:val="A9D54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AA0878F"/>
    <w:multiLevelType w:val="multilevel"/>
    <w:tmpl w:val="1AA0878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22949"/>
    <w:multiLevelType w:val="multilevel"/>
    <w:tmpl w:val="1E7229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4359218">
    <w:abstractNumId w:val="2"/>
  </w:num>
  <w:num w:numId="2" w16cid:durableId="26494373">
    <w:abstractNumId w:val="1"/>
  </w:num>
  <w:num w:numId="3" w16cid:durableId="1447890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86"/>
    <w:rsid w:val="000F11E1"/>
    <w:rsid w:val="001B395D"/>
    <w:rsid w:val="00334ED3"/>
    <w:rsid w:val="003E6146"/>
    <w:rsid w:val="0057769F"/>
    <w:rsid w:val="005B077E"/>
    <w:rsid w:val="0071349D"/>
    <w:rsid w:val="00754501"/>
    <w:rsid w:val="00C56653"/>
    <w:rsid w:val="00ED7F86"/>
    <w:rsid w:val="15660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3402D"/>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2"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line="276" w:lineRule="auto"/>
    </w:pPr>
    <w:rPr>
      <w:rFonts w:ascii="Arial" w:eastAsia="Arial" w:hAnsi="Arial" w:cs="Arial"/>
      <w:sz w:val="22"/>
      <w:szCs w:val="22"/>
      <w:lang w:val="e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NormalWeb">
    <w:name w:val="Normal (Web)"/>
    <w:qFormat/>
    <w:pPr>
      <w:spacing w:beforeAutospacing="1" w:afterAutospacing="1"/>
    </w:pPr>
    <w:rPr>
      <w:sz w:val="24"/>
      <w:szCs w:val="24"/>
      <w:lang w:val="en-US" w:eastAsia="zh-CN"/>
    </w:rPr>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tblPr>
      <w:tblCellMar>
        <w:top w:w="100" w:type="dxa"/>
        <w:left w:w="100" w:type="dxa"/>
        <w:bottom w:w="100" w:type="dxa"/>
        <w:right w:w="100" w:type="dxa"/>
      </w:tblCellMar>
    </w:tblPr>
  </w:style>
  <w:style w:type="table" w:customStyle="1" w:styleId="Style11">
    <w:name w:val="_Style 11"/>
    <w:basedOn w:val="TableNormal1"/>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0F11E1"/>
    <w:rPr>
      <w:color w:val="605E5C"/>
      <w:shd w:val="clear" w:color="auto" w:fill="E1DFDD"/>
    </w:rPr>
  </w:style>
  <w:style w:type="paragraph" w:styleId="Header">
    <w:name w:val="header"/>
    <w:basedOn w:val="Normal"/>
    <w:link w:val="HeaderChar"/>
    <w:rsid w:val="0057769F"/>
    <w:pPr>
      <w:tabs>
        <w:tab w:val="center" w:pos="4680"/>
        <w:tab w:val="right" w:pos="9360"/>
      </w:tabs>
      <w:spacing w:line="240" w:lineRule="auto"/>
    </w:pPr>
  </w:style>
  <w:style w:type="character" w:customStyle="1" w:styleId="HeaderChar">
    <w:name w:val="Header Char"/>
    <w:basedOn w:val="DefaultParagraphFont"/>
    <w:link w:val="Header"/>
    <w:rsid w:val="0057769F"/>
    <w:rPr>
      <w:rFonts w:ascii="Arial" w:eastAsia="Arial" w:hAnsi="Arial" w:cs="Arial"/>
      <w:sz w:val="22"/>
      <w:szCs w:val="22"/>
      <w:lang w:val="en"/>
    </w:rPr>
  </w:style>
  <w:style w:type="paragraph" w:styleId="Footer">
    <w:name w:val="footer"/>
    <w:basedOn w:val="Normal"/>
    <w:link w:val="FooterChar"/>
    <w:rsid w:val="0057769F"/>
    <w:pPr>
      <w:tabs>
        <w:tab w:val="center" w:pos="4680"/>
        <w:tab w:val="right" w:pos="9360"/>
      </w:tabs>
      <w:spacing w:line="240" w:lineRule="auto"/>
    </w:pPr>
  </w:style>
  <w:style w:type="character" w:customStyle="1" w:styleId="FooterChar">
    <w:name w:val="Footer Char"/>
    <w:basedOn w:val="DefaultParagraphFont"/>
    <w:link w:val="Footer"/>
    <w:rsid w:val="0057769F"/>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896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xiv.org/abs/1810.0006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rxiv.org/abs/1810.0006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sa.gov/publication/strategic-principles-securing-io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arxiv.org/abs/1702.08608"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rxiv.org/abs/1702.08608"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4050</Words>
  <Characters>23087</Characters>
  <Application>Microsoft Office Word</Application>
  <DocSecurity>0</DocSecurity>
  <Lines>192</Lines>
  <Paragraphs>54</Paragraphs>
  <ScaleCrop>false</ScaleCrop>
  <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latitude 7400</dc:creator>
  <cp:lastModifiedBy>Editor-22</cp:lastModifiedBy>
  <cp:revision>6</cp:revision>
  <dcterms:created xsi:type="dcterms:W3CDTF">2025-05-25T08:01:00Z</dcterms:created>
  <dcterms:modified xsi:type="dcterms:W3CDTF">2025-05-26T09:57:00Z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4F05EBB1D6F64CE7922DD7112E488435_13</vt:lpwstr>
  </property>
</Properties>
</file>