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D1F1C" w14:textId="77777777" w:rsidR="00754C9A" w:rsidRPr="00936E53" w:rsidRDefault="00754C9A" w:rsidP="00936E53">
      <w:pPr>
        <w:pStyle w:val="Title"/>
        <w:spacing w:after="0"/>
        <w:jc w:val="both"/>
        <w:rPr>
          <w:rFonts w:ascii="Arial" w:hAnsi="Arial" w:cs="Arial"/>
          <w:sz w:val="20"/>
        </w:rPr>
      </w:pPr>
    </w:p>
    <w:p w14:paraId="132F5F6C" w14:textId="77777777" w:rsidR="001F2EA4" w:rsidRPr="00936E53" w:rsidRDefault="001F2EA4" w:rsidP="00936E53">
      <w:pPr>
        <w:pStyle w:val="Author"/>
        <w:spacing w:line="240" w:lineRule="auto"/>
        <w:rPr>
          <w:rFonts w:ascii="Arial" w:hAnsi="Arial" w:cs="Arial"/>
          <w:bCs/>
          <w:iCs/>
          <w:kern w:val="28"/>
          <w:sz w:val="20"/>
        </w:rPr>
      </w:pPr>
      <w:r w:rsidRPr="00936E53">
        <w:rPr>
          <w:rFonts w:ascii="Arial" w:hAnsi="Arial" w:cs="Arial"/>
          <w:bCs/>
          <w:iCs/>
          <w:kern w:val="28"/>
          <w:sz w:val="20"/>
        </w:rPr>
        <w:t xml:space="preserve">Design, </w:t>
      </w:r>
      <w:r w:rsidR="00D84CA7" w:rsidRPr="00936E53">
        <w:rPr>
          <w:rFonts w:ascii="Arial" w:hAnsi="Arial" w:cs="Arial"/>
          <w:bCs/>
          <w:iCs/>
          <w:kern w:val="28"/>
          <w:sz w:val="20"/>
        </w:rPr>
        <w:t xml:space="preserve">and </w:t>
      </w:r>
      <w:r w:rsidRPr="00936E53">
        <w:rPr>
          <w:rFonts w:ascii="Arial" w:hAnsi="Arial" w:cs="Arial"/>
          <w:bCs/>
          <w:iCs/>
          <w:kern w:val="28"/>
          <w:sz w:val="20"/>
        </w:rPr>
        <w:t xml:space="preserve">Simulation of a Captive Grid-tied Solar Photovoltaic System for a Daytime Peak Load, Based on an Institution Profile- Case Study of Maasai Mara University  </w:t>
      </w:r>
    </w:p>
    <w:p w14:paraId="1B6C7B97" w14:textId="77777777" w:rsidR="00A258C3" w:rsidRPr="00936E53" w:rsidRDefault="00A258C3" w:rsidP="00936E53">
      <w:pPr>
        <w:pStyle w:val="Author"/>
        <w:spacing w:line="240" w:lineRule="auto"/>
        <w:rPr>
          <w:rFonts w:ascii="Arial" w:hAnsi="Arial" w:cs="Arial"/>
          <w:sz w:val="20"/>
        </w:rPr>
      </w:pPr>
    </w:p>
    <w:p w14:paraId="329CC430" w14:textId="77777777" w:rsidR="00AA7614" w:rsidRDefault="00AA7614" w:rsidP="00936E53">
      <w:pPr>
        <w:pStyle w:val="Copyright"/>
        <w:spacing w:after="0" w:line="240" w:lineRule="auto"/>
        <w:jc w:val="both"/>
        <w:rPr>
          <w:rFonts w:ascii="Arial" w:hAnsi="Arial" w:cs="Arial"/>
          <w:sz w:val="20"/>
        </w:rPr>
      </w:pPr>
    </w:p>
    <w:p w14:paraId="1EDA0ED7" w14:textId="77777777" w:rsidR="00AA7614" w:rsidRDefault="00AA7614" w:rsidP="00936E53">
      <w:pPr>
        <w:pStyle w:val="Copyright"/>
        <w:spacing w:after="0" w:line="240" w:lineRule="auto"/>
        <w:jc w:val="both"/>
        <w:rPr>
          <w:rFonts w:ascii="Arial" w:hAnsi="Arial" w:cs="Arial"/>
          <w:sz w:val="20"/>
        </w:rPr>
      </w:pPr>
    </w:p>
    <w:p w14:paraId="502BBCE8" w14:textId="77777777" w:rsidR="00AA7614" w:rsidRDefault="00AA7614" w:rsidP="00936E53">
      <w:pPr>
        <w:pStyle w:val="Copyright"/>
        <w:spacing w:after="0" w:line="240" w:lineRule="auto"/>
        <w:jc w:val="both"/>
        <w:rPr>
          <w:rFonts w:ascii="Arial" w:hAnsi="Arial" w:cs="Arial"/>
          <w:sz w:val="20"/>
        </w:rPr>
      </w:pPr>
    </w:p>
    <w:p w14:paraId="0FE876ED" w14:textId="77777777" w:rsidR="00AA7614" w:rsidRDefault="00AA7614" w:rsidP="00936E53">
      <w:pPr>
        <w:pStyle w:val="Copyright"/>
        <w:spacing w:after="0" w:line="240" w:lineRule="auto"/>
        <w:jc w:val="both"/>
        <w:rPr>
          <w:rFonts w:ascii="Arial" w:hAnsi="Arial" w:cs="Arial"/>
          <w:sz w:val="20"/>
        </w:rPr>
      </w:pPr>
    </w:p>
    <w:p w14:paraId="48EF6B88" w14:textId="77777777" w:rsidR="00AA7614" w:rsidRDefault="00AA7614" w:rsidP="00936E53">
      <w:pPr>
        <w:pStyle w:val="Copyright"/>
        <w:spacing w:after="0" w:line="240" w:lineRule="auto"/>
        <w:jc w:val="both"/>
        <w:rPr>
          <w:rFonts w:ascii="Arial" w:hAnsi="Arial" w:cs="Arial"/>
          <w:sz w:val="20"/>
        </w:rPr>
      </w:pPr>
    </w:p>
    <w:p w14:paraId="42B63419" w14:textId="77777777" w:rsidR="00AA7614" w:rsidRDefault="00AA7614" w:rsidP="00936E53">
      <w:pPr>
        <w:pStyle w:val="Copyright"/>
        <w:spacing w:after="0" w:line="240" w:lineRule="auto"/>
        <w:jc w:val="both"/>
        <w:rPr>
          <w:rFonts w:ascii="Arial" w:hAnsi="Arial" w:cs="Arial"/>
          <w:sz w:val="20"/>
        </w:rPr>
      </w:pPr>
    </w:p>
    <w:p w14:paraId="185F99BA" w14:textId="77777777" w:rsidR="00AA7614" w:rsidRDefault="00AA7614" w:rsidP="00936E53">
      <w:pPr>
        <w:pStyle w:val="Copyright"/>
        <w:spacing w:after="0" w:line="240" w:lineRule="auto"/>
        <w:jc w:val="both"/>
        <w:rPr>
          <w:rFonts w:ascii="Arial" w:hAnsi="Arial" w:cs="Arial"/>
          <w:sz w:val="20"/>
        </w:rPr>
      </w:pPr>
    </w:p>
    <w:p w14:paraId="0277495E" w14:textId="62F97DE5" w:rsidR="00B01FCD" w:rsidRPr="00936E53" w:rsidRDefault="00000000" w:rsidP="00936E53">
      <w:pPr>
        <w:pStyle w:val="Copyright"/>
        <w:spacing w:after="0" w:line="240" w:lineRule="auto"/>
        <w:jc w:val="both"/>
        <w:rPr>
          <w:rFonts w:ascii="Arial" w:hAnsi="Arial" w:cs="Arial"/>
          <w:sz w:val="20"/>
        </w:rPr>
        <w:sectPr w:rsidR="00B01FCD" w:rsidRPr="00936E53" w:rsidSect="00AA761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w14:anchorId="71A8744A">
          <v:shapetype id="_x0000_t32" coordsize="21600,21600" o:spt="32" o:oned="t" path="m,l21600,21600e" filled="f">
            <v:path arrowok="t" fillok="f" o:connecttype="none"/>
            <o:lock v:ext="edit" shapetype="t"/>
          </v:shapetype>
          <v:shape id="_x0000_s20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36E53">
        <w:rPr>
          <w:rFonts w:ascii="Arial" w:hAnsi="Arial" w:cs="Arial"/>
          <w:sz w:val="20"/>
        </w:rPr>
        <w:t>.</w:t>
      </w:r>
    </w:p>
    <w:p w14:paraId="35464A48" w14:textId="77777777" w:rsidR="00B01FCD" w:rsidRPr="00936E53" w:rsidRDefault="00B01FCD" w:rsidP="00936E53">
      <w:pPr>
        <w:pStyle w:val="AbstHead"/>
        <w:spacing w:after="0"/>
        <w:jc w:val="both"/>
        <w:rPr>
          <w:rFonts w:ascii="Arial" w:hAnsi="Arial" w:cs="Arial"/>
          <w:sz w:val="20"/>
        </w:rPr>
      </w:pPr>
      <w:r w:rsidRPr="00936E53">
        <w:rPr>
          <w:rFonts w:ascii="Arial" w:hAnsi="Arial" w:cs="Arial"/>
          <w:sz w:val="20"/>
        </w:rPr>
        <w:t>ABSTRACT</w:t>
      </w:r>
    </w:p>
    <w:p w14:paraId="649C694C" w14:textId="77777777" w:rsidR="00790ADA" w:rsidRPr="00936E53" w:rsidRDefault="00790ADA" w:rsidP="00936E53">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936E53" w14:paraId="747508C3" w14:textId="77777777" w:rsidTr="001E44FE">
        <w:tc>
          <w:tcPr>
            <w:tcW w:w="9576" w:type="dxa"/>
            <w:shd w:val="clear" w:color="auto" w:fill="F2F2F2"/>
          </w:tcPr>
          <w:p w14:paraId="5F8081D7" w14:textId="77777777" w:rsidR="00B36570" w:rsidRPr="00936E53" w:rsidRDefault="00BA1B01" w:rsidP="00936E53">
            <w:pPr>
              <w:pStyle w:val="Body"/>
              <w:rPr>
                <w:rFonts w:ascii="Arial" w:eastAsia="Calibri" w:hAnsi="Arial" w:cs="Arial"/>
              </w:rPr>
            </w:pPr>
            <w:r w:rsidRPr="00936E53">
              <w:rPr>
                <w:rFonts w:ascii="Arial" w:eastAsia="Calibri" w:hAnsi="Arial" w:cs="Arial"/>
                <w:b/>
              </w:rPr>
              <w:t xml:space="preserve">Aims: </w:t>
            </w:r>
            <w:r w:rsidR="00182FE7" w:rsidRPr="00936E53">
              <w:rPr>
                <w:rFonts w:ascii="Arial" w:eastAsia="Calibri" w:hAnsi="Arial" w:cs="Arial"/>
              </w:rPr>
              <w:t>To develop an optimal electricity consumption profile for Maasai Mara University based on 90 days actual consumption data. To design and simulate captive grid interactive solar photovoltaic system for Maasai Mara University based on (I) above</w:t>
            </w:r>
            <w:r w:rsidR="00B36570" w:rsidRPr="00936E53">
              <w:rPr>
                <w:rFonts w:ascii="Arial" w:eastAsia="Calibri" w:hAnsi="Arial" w:cs="Arial"/>
              </w:rPr>
              <w:t>.</w:t>
            </w:r>
          </w:p>
          <w:p w14:paraId="60021143" w14:textId="77777777" w:rsidR="00DA0D2A" w:rsidRPr="00936E53" w:rsidRDefault="00BA1B01" w:rsidP="00936E53">
            <w:pPr>
              <w:pStyle w:val="Body"/>
              <w:rPr>
                <w:rFonts w:ascii="Arial" w:eastAsia="Calibri" w:hAnsi="Arial" w:cs="Arial"/>
              </w:rPr>
            </w:pPr>
            <w:r w:rsidRPr="00936E53">
              <w:rPr>
                <w:rFonts w:ascii="Arial" w:eastAsia="Calibri" w:hAnsi="Arial" w:cs="Arial"/>
                <w:b/>
              </w:rPr>
              <w:t>Study design:</w:t>
            </w:r>
            <w:r w:rsidR="00182FE7" w:rsidRPr="00936E53">
              <w:rPr>
                <w:rFonts w:ascii="Arial" w:eastAsia="Calibri" w:hAnsi="Arial" w:cs="Arial"/>
              </w:rPr>
              <w:t xml:space="preserve"> The system was designed and simulated using PV*Sol software to determine monthly energy production.</w:t>
            </w:r>
          </w:p>
          <w:p w14:paraId="4A5D105B" w14:textId="77777777" w:rsidR="00BA1B01" w:rsidRPr="00936E53" w:rsidRDefault="00BA1B01" w:rsidP="00936E53">
            <w:pPr>
              <w:pStyle w:val="Body"/>
              <w:rPr>
                <w:rFonts w:ascii="Arial" w:eastAsia="Calibri" w:hAnsi="Arial" w:cs="Arial"/>
              </w:rPr>
            </w:pPr>
            <w:r w:rsidRPr="00936E53">
              <w:rPr>
                <w:rFonts w:ascii="Arial" w:eastAsia="Calibri" w:hAnsi="Arial" w:cs="Arial"/>
                <w:b/>
              </w:rPr>
              <w:t>Place and Duration of Study:</w:t>
            </w:r>
            <w:r w:rsidRPr="00936E53">
              <w:rPr>
                <w:rFonts w:ascii="Arial" w:eastAsia="Calibri" w:hAnsi="Arial" w:cs="Arial"/>
              </w:rPr>
              <w:t xml:space="preserve"> </w:t>
            </w:r>
            <w:r w:rsidR="00182FE7" w:rsidRPr="00936E53">
              <w:rPr>
                <w:rFonts w:ascii="Arial" w:eastAsia="Calibri" w:hAnsi="Arial" w:cs="Arial"/>
              </w:rPr>
              <w:t>A captiv</w:t>
            </w:r>
            <w:r w:rsidR="00F4006F" w:rsidRPr="00936E53">
              <w:rPr>
                <w:rFonts w:ascii="Arial" w:eastAsia="Calibri" w:hAnsi="Arial" w:cs="Arial"/>
              </w:rPr>
              <w:t xml:space="preserve">e grid-tied solar </w:t>
            </w:r>
            <w:r w:rsidR="00182FE7" w:rsidRPr="00936E53">
              <w:rPr>
                <w:rFonts w:ascii="Arial" w:eastAsia="Calibri" w:hAnsi="Arial" w:cs="Arial"/>
              </w:rPr>
              <w:t>PV system for the rooftop of the kitchen square at Maasai Mara University, for the daytime peak load that occurs usually between 10:00 AM and 2:00 PM.</w:t>
            </w:r>
          </w:p>
          <w:p w14:paraId="6F4944CE" w14:textId="77777777" w:rsidR="00DA0D2A" w:rsidRPr="00936E53" w:rsidRDefault="00BA1B01" w:rsidP="00936E53">
            <w:pPr>
              <w:pStyle w:val="Body"/>
              <w:spacing w:after="0"/>
              <w:rPr>
                <w:rFonts w:ascii="Arial" w:eastAsia="Calibri" w:hAnsi="Arial" w:cs="Arial"/>
              </w:rPr>
            </w:pPr>
            <w:r w:rsidRPr="00936E53">
              <w:rPr>
                <w:rFonts w:ascii="Arial" w:eastAsia="Calibri" w:hAnsi="Arial" w:cs="Arial"/>
                <w:b/>
                <w:bCs/>
              </w:rPr>
              <w:t>Methodology:</w:t>
            </w:r>
            <w:r w:rsidRPr="00936E53">
              <w:rPr>
                <w:rFonts w:ascii="Arial" w:eastAsia="Calibri" w:hAnsi="Arial" w:cs="Arial"/>
              </w:rPr>
              <w:t xml:space="preserve"> </w:t>
            </w:r>
            <w:r w:rsidR="00DA0D2A" w:rsidRPr="00936E53">
              <w:rPr>
                <w:rFonts w:ascii="Arial" w:eastAsia="Calibri" w:hAnsi="Arial" w:cs="Arial"/>
              </w:rPr>
              <w:t xml:space="preserve">Maasai Mara University consumption load data was collected using a data logging system by the use of a special meter, </w:t>
            </w:r>
            <w:proofErr w:type="spellStart"/>
            <w:r w:rsidR="00DA0D2A" w:rsidRPr="00936E53">
              <w:rPr>
                <w:rFonts w:ascii="Arial" w:eastAsia="Calibri" w:hAnsi="Arial" w:cs="Arial"/>
              </w:rPr>
              <w:t>acuvim</w:t>
            </w:r>
            <w:proofErr w:type="spellEnd"/>
            <w:r w:rsidR="00DA0D2A" w:rsidRPr="00936E53">
              <w:rPr>
                <w:rFonts w:ascii="Arial" w:eastAsia="Calibri" w:hAnsi="Arial" w:cs="Arial"/>
              </w:rPr>
              <w:t xml:space="preserve"> ii meter. Initial system sizing was performed using the PV Sizing Agent tool.  A 141-KW panel system was sized. A detailed 3D model was designed utilizing 203 Jinko JKM629N-66HL-5-BDV photovoltaic panels, each with a rated power of 695W Silicon Monocrystalline panels and a total of 14 SMA inverters were strategically chosen, with different models selected to match the specific characteristics of each PV array. </w:t>
            </w:r>
          </w:p>
          <w:p w14:paraId="68E17331" w14:textId="77777777" w:rsidR="00BA1B01" w:rsidRPr="00936E53" w:rsidRDefault="00BA1B01" w:rsidP="00936E53">
            <w:pPr>
              <w:pStyle w:val="Body"/>
              <w:spacing w:after="0"/>
              <w:rPr>
                <w:rFonts w:ascii="Arial" w:eastAsia="Calibri" w:hAnsi="Arial" w:cs="Arial"/>
              </w:rPr>
            </w:pPr>
          </w:p>
          <w:p w14:paraId="2C0D0F6B" w14:textId="77777777" w:rsidR="00DA0D2A" w:rsidRPr="00936E53" w:rsidRDefault="00BA1B01" w:rsidP="00936E53">
            <w:pPr>
              <w:pStyle w:val="Body"/>
              <w:spacing w:after="0"/>
              <w:rPr>
                <w:rFonts w:ascii="Arial" w:eastAsia="Calibri" w:hAnsi="Arial" w:cs="Arial"/>
              </w:rPr>
            </w:pPr>
            <w:r w:rsidRPr="00936E53">
              <w:rPr>
                <w:rFonts w:ascii="Arial" w:eastAsia="Calibri" w:hAnsi="Arial" w:cs="Arial"/>
                <w:b/>
                <w:bCs/>
              </w:rPr>
              <w:t>Results:</w:t>
            </w:r>
            <w:r w:rsidRPr="00936E53">
              <w:rPr>
                <w:rFonts w:ascii="Arial" w:eastAsia="Calibri" w:hAnsi="Arial" w:cs="Arial"/>
              </w:rPr>
              <w:t xml:space="preserve"> </w:t>
            </w:r>
            <w:r w:rsidR="00DA0D2A" w:rsidRPr="00936E53">
              <w:rPr>
                <w:rFonts w:ascii="Arial" w:eastAsia="Calibri" w:hAnsi="Arial" w:cs="Arial"/>
              </w:rPr>
              <w:t>Analysis of the university’s energy consumption profile revealed a Peak Load Value, 102KW peak demand. The simulated PV system is projected to generate 249,576.20 kWh of electricity in a year, of this 78.1% is directly consumed on-site, fulfilling 50.07% of the university's appliance load, demonstrating the potential for significant peak load reduction within institutional settings.</w:t>
            </w:r>
          </w:p>
          <w:p w14:paraId="0C1555F0" w14:textId="77777777" w:rsidR="00BA1B01" w:rsidRPr="00936E53" w:rsidRDefault="00BA1B01" w:rsidP="00936E53">
            <w:pPr>
              <w:pStyle w:val="Body"/>
              <w:spacing w:after="0"/>
              <w:rPr>
                <w:rFonts w:ascii="Arial" w:eastAsia="Calibri" w:hAnsi="Arial" w:cs="Arial"/>
                <w:b/>
                <w:bCs/>
              </w:rPr>
            </w:pPr>
          </w:p>
          <w:p w14:paraId="298E9867" w14:textId="77777777" w:rsidR="00636EB2" w:rsidRPr="00936E53" w:rsidRDefault="00BA1B01" w:rsidP="00936E53">
            <w:pPr>
              <w:pStyle w:val="Body"/>
              <w:spacing w:after="0"/>
              <w:rPr>
                <w:rFonts w:ascii="Arial" w:eastAsia="Calibri" w:hAnsi="Arial" w:cs="Arial"/>
              </w:rPr>
            </w:pPr>
            <w:r w:rsidRPr="00936E53">
              <w:rPr>
                <w:rFonts w:ascii="Arial" w:eastAsia="Calibri" w:hAnsi="Arial" w:cs="Arial"/>
                <w:b/>
                <w:bCs/>
              </w:rPr>
              <w:t>Conclusion:</w:t>
            </w:r>
            <w:r w:rsidRPr="00936E53">
              <w:rPr>
                <w:rFonts w:ascii="Arial" w:eastAsia="Calibri" w:hAnsi="Arial" w:cs="Arial"/>
              </w:rPr>
              <w:t xml:space="preserve"> </w:t>
            </w:r>
            <w:r w:rsidR="00DA0D2A" w:rsidRPr="00936E53">
              <w:rPr>
                <w:rFonts w:ascii="Arial" w:eastAsia="Calibri" w:hAnsi="Arial" w:cs="Arial"/>
              </w:rPr>
              <w:t xml:space="preserve">A financial analysis of the designed system was </w:t>
            </w:r>
            <w:proofErr w:type="gramStart"/>
            <w:r w:rsidR="00DA0D2A" w:rsidRPr="00936E53">
              <w:rPr>
                <w:rFonts w:ascii="Arial" w:eastAsia="Calibri" w:hAnsi="Arial" w:cs="Arial"/>
              </w:rPr>
              <w:t>done,</w:t>
            </w:r>
            <w:proofErr w:type="gramEnd"/>
            <w:r w:rsidR="00DA0D2A" w:rsidRPr="00936E53">
              <w:rPr>
                <w:rFonts w:ascii="Arial" w:eastAsia="Calibri" w:hAnsi="Arial" w:cs="Arial"/>
              </w:rPr>
              <w:t xml:space="preserve"> the financial analysis obtained a net present value of Ksh.8.058988704×10</w:t>
            </w:r>
            <w:r w:rsidR="00DA0D2A" w:rsidRPr="00936E53">
              <w:rPr>
                <w:rFonts w:ascii="Arial" w:eastAsia="Calibri" w:hAnsi="Arial" w:cs="Arial"/>
                <w:vertAlign w:val="superscript"/>
              </w:rPr>
              <w:t>7</w:t>
            </w:r>
            <w:r w:rsidR="00DA0D2A" w:rsidRPr="00936E53">
              <w:rPr>
                <w:rFonts w:ascii="Arial" w:eastAsia="Calibri" w:hAnsi="Arial" w:cs="Arial"/>
              </w:rPr>
              <w:t xml:space="preserve"> for the solar PV system with an Internal Rate of Return (IRR) of 26.735% and a payback period of 4 years. This study highlights the feasibility of cost-effective, sustainable solar energy solutions for universities.</w:t>
            </w:r>
          </w:p>
          <w:p w14:paraId="5E797471" w14:textId="77777777" w:rsidR="00505F06" w:rsidRPr="00936E53" w:rsidRDefault="00505F06" w:rsidP="00936E53">
            <w:pPr>
              <w:pStyle w:val="Body"/>
              <w:spacing w:after="0"/>
              <w:rPr>
                <w:rFonts w:ascii="Arial" w:eastAsia="Calibri" w:hAnsi="Arial" w:cs="Arial"/>
              </w:rPr>
            </w:pPr>
          </w:p>
        </w:tc>
      </w:tr>
    </w:tbl>
    <w:p w14:paraId="48DE0864" w14:textId="77777777" w:rsidR="00636EB2" w:rsidRPr="00936E53" w:rsidRDefault="00636EB2" w:rsidP="00936E53">
      <w:pPr>
        <w:pStyle w:val="Body"/>
        <w:spacing w:after="0"/>
        <w:rPr>
          <w:rFonts w:ascii="Arial" w:hAnsi="Arial" w:cs="Arial"/>
          <w:i/>
        </w:rPr>
      </w:pPr>
    </w:p>
    <w:p w14:paraId="08F4BF5F" w14:textId="77777777" w:rsidR="0024282C" w:rsidRPr="00936E53" w:rsidRDefault="00F4006F" w:rsidP="00936E53">
      <w:pPr>
        <w:pStyle w:val="Body"/>
        <w:spacing w:after="0"/>
        <w:jc w:val="left"/>
        <w:rPr>
          <w:rFonts w:ascii="Arial" w:hAnsi="Arial" w:cs="Arial"/>
          <w:i/>
        </w:rPr>
      </w:pPr>
      <w:r w:rsidRPr="00936E53">
        <w:rPr>
          <w:rFonts w:ascii="Arial" w:hAnsi="Arial" w:cs="Arial"/>
          <w:i/>
        </w:rPr>
        <w:t>Keywords: {PV*Sol,</w:t>
      </w:r>
      <w:r w:rsidRPr="00936E53">
        <w:rPr>
          <w:rFonts w:ascii="Arial" w:eastAsia="Calibri" w:hAnsi="Arial" w:cs="Arial"/>
          <w:i/>
        </w:rPr>
        <w:t xml:space="preserve"> data logging system, </w:t>
      </w:r>
      <w:r w:rsidRPr="00936E53">
        <w:rPr>
          <w:rFonts w:ascii="Arial" w:hAnsi="Arial" w:cs="Arial"/>
          <w:i/>
        </w:rPr>
        <w:t xml:space="preserve">captive grid interactive solar photovoltaic </w:t>
      </w:r>
      <w:proofErr w:type="gramStart"/>
      <w:r w:rsidRPr="00936E53">
        <w:rPr>
          <w:rFonts w:ascii="Arial" w:hAnsi="Arial" w:cs="Arial"/>
          <w:i/>
        </w:rPr>
        <w:t>system,  Silicon</w:t>
      </w:r>
      <w:proofErr w:type="gramEnd"/>
      <w:r w:rsidRPr="00936E53">
        <w:rPr>
          <w:rFonts w:ascii="Arial" w:hAnsi="Arial" w:cs="Arial"/>
          <w:i/>
        </w:rPr>
        <w:t xml:space="preserve"> Monocrystalline panels, peak load value, peak</w:t>
      </w:r>
      <w:r w:rsidR="003B24A8" w:rsidRPr="00936E53">
        <w:rPr>
          <w:rFonts w:ascii="Arial" w:hAnsi="Arial" w:cs="Arial"/>
          <w:i/>
        </w:rPr>
        <w:t xml:space="preserve"> </w:t>
      </w:r>
      <w:proofErr w:type="gramStart"/>
      <w:r w:rsidR="003B24A8" w:rsidRPr="00936E53">
        <w:rPr>
          <w:rFonts w:ascii="Arial" w:hAnsi="Arial" w:cs="Arial"/>
          <w:i/>
        </w:rPr>
        <w:t>demand</w:t>
      </w:r>
      <w:r w:rsidR="00A24E7E" w:rsidRPr="00936E53">
        <w:rPr>
          <w:rFonts w:ascii="Arial" w:hAnsi="Arial" w:cs="Arial"/>
          <w:i/>
        </w:rPr>
        <w:t xml:space="preserve"> }</w:t>
      </w:r>
      <w:proofErr w:type="gramEnd"/>
      <w:r w:rsidRPr="00936E53">
        <w:rPr>
          <w:rFonts w:ascii="Arial" w:hAnsi="Arial" w:cs="Arial"/>
          <w:i/>
        </w:rPr>
        <w:t xml:space="preserve"> </w:t>
      </w:r>
    </w:p>
    <w:p w14:paraId="305E473A" w14:textId="77777777" w:rsidR="00505F06" w:rsidRPr="00936E53" w:rsidRDefault="00505F06" w:rsidP="00936E53">
      <w:pPr>
        <w:pStyle w:val="Body"/>
        <w:spacing w:after="0"/>
        <w:rPr>
          <w:rFonts w:ascii="Arial" w:hAnsi="Arial" w:cs="Arial"/>
          <w:i/>
        </w:rPr>
      </w:pPr>
    </w:p>
    <w:p w14:paraId="2BDF39E3" w14:textId="77777777" w:rsidR="00790ADA" w:rsidRPr="00936E53" w:rsidRDefault="00902823" w:rsidP="00936E53">
      <w:pPr>
        <w:pStyle w:val="AbstHead"/>
        <w:spacing w:after="0"/>
        <w:jc w:val="both"/>
        <w:rPr>
          <w:rFonts w:ascii="Arial" w:hAnsi="Arial" w:cs="Arial"/>
          <w:sz w:val="20"/>
        </w:rPr>
      </w:pPr>
      <w:r w:rsidRPr="00936E53">
        <w:rPr>
          <w:rFonts w:ascii="Arial" w:hAnsi="Arial" w:cs="Arial"/>
          <w:sz w:val="20"/>
        </w:rPr>
        <w:t xml:space="preserve">1. </w:t>
      </w:r>
      <w:r w:rsidR="00B01FCD" w:rsidRPr="00936E53">
        <w:rPr>
          <w:rFonts w:ascii="Arial" w:hAnsi="Arial" w:cs="Arial"/>
          <w:sz w:val="20"/>
        </w:rPr>
        <w:t>INTRODUCTION</w:t>
      </w:r>
    </w:p>
    <w:p w14:paraId="2DBC8DB0" w14:textId="77777777" w:rsidR="009F4E00" w:rsidRPr="00936E53" w:rsidRDefault="009F4E00" w:rsidP="00936E53">
      <w:pPr>
        <w:pStyle w:val="Body"/>
        <w:rPr>
          <w:rFonts w:ascii="Arial" w:hAnsi="Arial" w:cs="Arial"/>
        </w:rPr>
      </w:pPr>
      <w:r w:rsidRPr="00936E53">
        <w:rPr>
          <w:rFonts w:ascii="Arial" w:hAnsi="Arial" w:cs="Arial"/>
        </w:rPr>
        <w:t>Energy has been one of the main factors driving human activities for years. For the past centuries, fossil fuels such as coal, natural gas, and petroleum products did dominate the market for primary energy sources</w:t>
      </w:r>
      <w:r w:rsidR="00122335" w:rsidRPr="00936E53">
        <w:rPr>
          <w:rFonts w:ascii="Arial" w:hAnsi="Arial" w:cs="Arial"/>
        </w:rPr>
        <w:fldChar w:fldCharType="begin" w:fldLock="1"/>
      </w:r>
      <w:r w:rsidR="00D83789" w:rsidRPr="00936E53">
        <w:rPr>
          <w:rFonts w:ascii="Arial" w:hAnsi="Arial" w:cs="Arial"/>
        </w:rPr>
        <w:instrText>ADDIN CSL_CITATION {"citationItems":[{"id":"ITEM-1","itemData":{"id":"ITEM-1","issued":{"date-parts":[["2021"]]},"note":"Retrieved March 31, 2025","title":"FactSheet_Fossil_Fuel_Externalities_2021","type":"article"},"uris":["http://www.mendeley.com/documents/?uuid=b04613b9-883d-39e4-a29c-08276a943ac2"]}],"mendeley":{"formattedCitation":"(&lt;i&gt;FactSheet_Fossil_Fuel_Externalities_2021&lt;/i&gt;, 2021)","plainTextFormattedCitation":"(FactSheet_Fossil_Fuel_Externalities_2021, 2021)","previouslyFormattedCitation":"(&lt;i&gt;FactSheet_Fossil_Fuel_Externalities_2021&lt;/i&gt;, 2021)"},"properties":{"noteIndex":0},"schema":"https://github.com/citation-style-language/schema/raw/master/csl-citation.json"}</w:instrText>
      </w:r>
      <w:r w:rsidR="00122335" w:rsidRPr="00936E53">
        <w:rPr>
          <w:rFonts w:ascii="Arial" w:hAnsi="Arial" w:cs="Arial"/>
        </w:rPr>
        <w:fldChar w:fldCharType="separate"/>
      </w:r>
      <w:r w:rsidR="00122335" w:rsidRPr="00936E53">
        <w:rPr>
          <w:rFonts w:ascii="Arial" w:hAnsi="Arial" w:cs="Arial"/>
          <w:noProof/>
        </w:rPr>
        <w:t>(</w:t>
      </w:r>
      <w:r w:rsidR="00122335" w:rsidRPr="00936E53">
        <w:rPr>
          <w:rFonts w:ascii="Arial" w:hAnsi="Arial" w:cs="Arial"/>
          <w:i/>
          <w:noProof/>
        </w:rPr>
        <w:t>FactSheet_Fossil_Fuel_Externalities_2021</w:t>
      </w:r>
      <w:r w:rsidR="00122335" w:rsidRPr="00936E53">
        <w:rPr>
          <w:rFonts w:ascii="Arial" w:hAnsi="Arial" w:cs="Arial"/>
          <w:noProof/>
        </w:rPr>
        <w:t>, 2021)</w:t>
      </w:r>
      <w:r w:rsidR="00122335" w:rsidRPr="00936E53">
        <w:rPr>
          <w:rFonts w:ascii="Arial" w:hAnsi="Arial" w:cs="Arial"/>
        </w:rPr>
        <w:fldChar w:fldCharType="end"/>
      </w:r>
      <w:r w:rsidRPr="00936E53">
        <w:rPr>
          <w:rFonts w:ascii="Arial" w:hAnsi="Arial" w:cs="Arial"/>
        </w:rPr>
        <w:t>.</w:t>
      </w:r>
      <w:r w:rsidR="00FD2B6C" w:rsidRPr="00936E53">
        <w:rPr>
          <w:rFonts w:ascii="Arial" w:hAnsi="Arial" w:cs="Arial"/>
        </w:rPr>
        <w:t xml:space="preserve"> </w:t>
      </w:r>
      <w:r w:rsidRPr="00936E53">
        <w:rPr>
          <w:rFonts w:ascii="Arial" w:hAnsi="Arial" w:cs="Arial"/>
        </w:rPr>
        <w:t>However, a significant change is happening, with renewable energy sources like solar photovoltaic (PV) systems rapidly becoming more important</w:t>
      </w:r>
      <w:r w:rsidR="00FD2B6C"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{"citationItems":[{"id":"ITEM-1","itemData":{"DOI":"10.1049/cp.2013.2653","abstract":"Solar Photovoltaic (PV) energy conversion system has drawn the tremendous attention of researchers in the past recent years. The concern related to global energy crisis and climate change threats from conventional sources of energy leads to look for alternate sources of energy. Solar energy is seen as a potential alternate source of energy as it is available globally in abundant. To develop an efficient and stable solar PV energy conversion various analysis are done by the researchers. It is analyzed at various facets like PV module characteristic and its arrangement, Power Electronics converters topologies, Maximum Power Point Tracking (MPPT) algorithm, stability of the system etc. This paper present an overview of the research going on in this area, focused on aspects mentioned above. This overview may be useful for further investigation to improve the system.","author":[{"dropping-particle":"","family":"Haque","given":"Ahteshamul","non-dropping-particle":"","parse-names":false,"suffix":""},{"dropping-particle":"","family":"Zaheeruddin","given":"","non-dropping-particle":"","parse-names":false,"suffix":""}],"container-title":"IET Conference Publications","id":"ITEM-1","issue":"CP646","issued":{"date-parts":[["2013"]]},"page":"605-611","title":"Research on solar photovoltaic (PV) energy conversion system: An overview","type":"paper-conference","volume":"2013"},"uris":["http://www.mendeley.com/documents/?uuid=9f231ece-a101-34ef-82e8-f0f7a7a9e541"]}],"mendeley":{"formattedCitation":"(Haque &amp; Zaheeruddin, 2013)","plainTextFormattedCitation":"(Haque &amp; Zaheeruddin, 2013)","previouslyFormattedCitation":"(Haque &amp; Zaheeruddin, 2013)"},"properties":{"noteIndex":0},"schema":"https://github.com/citation-style-language/schema/raw/master/csl-citation.json"}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(Haque &amp; Zaheeruddin, 2013)</w:t>
      </w:r>
      <w:r w:rsidR="00DC1773" w:rsidRPr="00936E53">
        <w:rPr>
          <w:rFonts w:ascii="Arial" w:hAnsi="Arial" w:cs="Arial"/>
        </w:rPr>
        <w:fldChar w:fldCharType="end"/>
      </w:r>
      <w:r w:rsidR="00D83789" w:rsidRPr="00936E53">
        <w:rPr>
          <w:rFonts w:ascii="Arial" w:hAnsi="Arial" w:cs="Arial"/>
        </w:rPr>
        <w:t>.</w:t>
      </w:r>
      <w:r w:rsidRPr="00936E53">
        <w:rPr>
          <w:rFonts w:ascii="Arial" w:hAnsi="Arial" w:cs="Arial"/>
        </w:rPr>
        <w:t xml:space="preserve"> Globally, countries like China, the US, India, Japan, and numerous European countries are leaders in solar PV installations.</w:t>
      </w:r>
      <w:r w:rsidRPr="00936E53">
        <w:rPr>
          <w:rFonts w:ascii="Arial" w:hAnsi="Arial" w:cs="Arial"/>
          <w:vertAlign w:val="superscript"/>
        </w:rPr>
        <w:t xml:space="preserve"> </w:t>
      </w:r>
      <w:r w:rsidRPr="00936E53">
        <w:rPr>
          <w:rFonts w:ascii="Arial" w:hAnsi="Arial" w:cs="Arial"/>
        </w:rPr>
        <w:t>It is recorded that the energy use of solar PV systems has increased a lot in recent years</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{"citationItems":[{"id":"ITEM-1","itemData":{"DOI":"10.1787/9e8b0121-en","author":[{"dropping-particle":"","family":"International Energy Agency","given":"","non-dropping-particle":"","parse-names":false,"suffix":""}],"id":"ITEM-1","issued":{"date-parts":[["2022"]]},"title":"Special Report on Solar PV Global Supply Chains","type":"report"},"uris":["http://www.mendeley.com/documents/?uuid=3596a49b-1440-30a8-b0ea-9854958bf6bc"]}],"mendeley":{"formattedCitation":"(International Energy Agency, 2022)","plainTextFormattedCitation":"(International Energy Agency, 2022)","previouslyFormattedCitation":"(International Energy Agency, 2022)"},"properties":{"noteIndex":0},"schema":"https://github.com/citation-style-language/schema/raw/master/csl-citation.json"}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 xml:space="preserve">(International </w:t>
      </w:r>
      <w:r w:rsidR="00DC1773" w:rsidRPr="00936E53">
        <w:rPr>
          <w:rFonts w:ascii="Arial" w:hAnsi="Arial" w:cs="Arial"/>
          <w:noProof/>
        </w:rPr>
        <w:lastRenderedPageBreak/>
        <w:t>Energy Agency, 2022)</w:t>
      </w:r>
      <w:r w:rsidR="00DC1773" w:rsidRPr="00936E53">
        <w:rPr>
          <w:rFonts w:ascii="Arial" w:hAnsi="Arial" w:cs="Arial"/>
        </w:rPr>
        <w:fldChar w:fldCharType="end"/>
      </w:r>
      <w:r w:rsidRPr="00936E53">
        <w:rPr>
          <w:rFonts w:ascii="Arial" w:hAnsi="Arial" w:cs="Arial"/>
        </w:rPr>
        <w:t>. In the 4-year period, this rate has increased from 9.5% to 13.4% in OECD countries, from 5.1% to 8.1% in non-OECD countries, from 17.2% to 19% in EU countries, and from 6.9% to 10.2% in the</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{"citationItems":[{"id":"ITEM-1","itemData":{"DOI":"10.1016/j.igd.2023.100070","author":[{"dropping-particle":"","family":"Yolcan","given":"O O","non-dropping-particle":"","parse-names":false,"suffix":""}],"container-title":"Innovation and Green Development","id":"ITEM-1","issue":"4","issued":{"date-parts":[["2023"]]},"page":"100070","title":"World energy outlook and state of renewable energy: 10-Year evaluation","type":"article-journal","volume":"2"},"uris":["http://www.mendeley.com/documents/?uuid=c237271b-b85c-3153-af1e-0ae3a39082b1"]}],"mendeley":{"formattedCitation":"(Yolcan, 2023)","plainTextFormattedCitation":"(Yolcan, 2023)","previouslyFormattedCitation":"(Yolcan, 2023)"},"properties":{"noteIndex":0},"schema":"https://github.com/citation-style-language/schema/raw/master/csl-citation.json"}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(Yolcan, 2023)</w:t>
      </w:r>
      <w:r w:rsidR="00DC1773" w:rsidRPr="00936E53">
        <w:rPr>
          <w:rFonts w:ascii="Arial" w:hAnsi="Arial" w:cs="Arial"/>
        </w:rPr>
        <w:fldChar w:fldCharType="end"/>
      </w:r>
      <w:r w:rsidR="00DC1773" w:rsidRPr="00936E53">
        <w:rPr>
          <w:rFonts w:ascii="Arial" w:hAnsi="Arial" w:cs="Arial"/>
        </w:rPr>
        <w:t>.</w:t>
      </w:r>
    </w:p>
    <w:p w14:paraId="359452B5" w14:textId="77777777" w:rsidR="005E09D4" w:rsidRPr="00936E53" w:rsidRDefault="00D83789" w:rsidP="00936E53">
      <w:pPr>
        <w:pStyle w:val="Body"/>
        <w:rPr>
          <w:rFonts w:ascii="Arial" w:hAnsi="Arial" w:cs="Arial"/>
          <w:b/>
          <w:i/>
        </w:rPr>
      </w:pPr>
      <w:r w:rsidRPr="00936E53">
        <w:rPr>
          <w:rFonts w:ascii="Arial" w:hAnsi="Arial" w:cs="Arial"/>
        </w:rPr>
        <w:t>Kenya</w:t>
      </w:r>
      <w:r w:rsidR="005E09D4" w:rsidRPr="00936E53">
        <w:rPr>
          <w:rFonts w:ascii="Arial" w:hAnsi="Arial" w:cs="Arial"/>
        </w:rPr>
        <w:t xml:space="preserve"> is also shifting to a mix of different energy sources. During the review period, as of June 2024, Kenya's EPRA report, 13,684.63 GWh of electrical energy was generated as compared to 13,289.63 GWh of electrical energy that was generated in the year ended June 2023. This represents an increase of 2.98%. Geothermal energy remained the leading source of electrical power in the country, generating 41.7% of the total electrical energy produced for the year ending June 2024. Hydro energy contributed 24.7% of the total electrical energy generated. Wind energy’s share of the generation mix decreased to 13.1%. Electricity imports rose accounting for 8.8% of total energy. </w:t>
      </w:r>
      <w:r w:rsidR="006F6893" w:rsidRPr="00936E53">
        <w:rPr>
          <w:rFonts w:ascii="Arial" w:hAnsi="Arial" w:cs="Arial"/>
        </w:rPr>
        <w:t>Thermal generation declined to 8.2% of the total energy generated in the year ending June 2024</w:t>
      </w:r>
      <w:r w:rsidR="00FD2B6C"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{"citationItems":[{"id":"ITEM-1","itemData":{"id":"ITEM-1","issued":{"date-parts":[["2024"]]},"note":"Retrieved April 1, 2025","title":"EPRA Energy and Petroleum Statistics Report FY 2023-2024","type":"article"},"uris":["http://www.mendeley.com/documents/?uuid=62db31fd-00a1-313a-9e8c-6ab683ecc006"]}],"mendeley":{"formattedCitation":"(&lt;i&gt;EPRA Energy and Petroleum Statistics Report FY 2023-2024&lt;/i&gt;, 2024)","plainTextFormattedCitation":"(EPRA Energy and Petroleum Statistics Report FY 2023-2024, 2024)","previouslyFormattedCitation":"(&lt;i&gt;EPRA Energy and Petroleum Statistics Report FY 2023-2024&lt;/i&gt;, 2024)"},"properties":{"noteIndex":0},"schema":"https://github.com/citation-style-language/schema/raw/master/csl-citation.json"}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w:t>
      </w:r>
      <w:r w:rsidR="00DC1773" w:rsidRPr="00936E53">
        <w:rPr>
          <w:rFonts w:ascii="Arial" w:hAnsi="Arial" w:cs="Arial"/>
          <w:i/>
          <w:noProof/>
        </w:rPr>
        <w:t>EPRA Energy and Petroleum Statistics Report FY 2023-2024</w:t>
      </w:r>
      <w:r w:rsidR="00DC1773" w:rsidRPr="00936E53">
        <w:rPr>
          <w:rFonts w:ascii="Arial" w:hAnsi="Arial" w:cs="Arial"/>
          <w:noProof/>
        </w:rPr>
        <w:t>, 2024)</w:t>
      </w:r>
      <w:r w:rsidR="00DC1773" w:rsidRPr="00936E53">
        <w:rPr>
          <w:rFonts w:ascii="Arial" w:hAnsi="Arial" w:cs="Arial"/>
        </w:rPr>
        <w:fldChar w:fldCharType="end"/>
      </w:r>
      <w:r w:rsidR="005E09D4" w:rsidRPr="00936E53">
        <w:rPr>
          <w:rFonts w:ascii="Arial" w:hAnsi="Arial" w:cs="Arial"/>
          <w:b/>
        </w:rPr>
        <w:t>.</w:t>
      </w:r>
    </w:p>
    <w:p w14:paraId="1635C552" w14:textId="77777777" w:rsidR="005E09D4" w:rsidRPr="00936E53" w:rsidRDefault="00187837" w:rsidP="00936E53">
      <w:pPr>
        <w:pStyle w:val="Body"/>
        <w:rPr>
          <w:rFonts w:ascii="Arial" w:hAnsi="Arial" w:cs="Arial"/>
        </w:rPr>
      </w:pPr>
      <w:r w:rsidRPr="00936E53">
        <w:rPr>
          <w:rFonts w:ascii="Arial" w:hAnsi="Arial" w:cs="Arial"/>
        </w:rPr>
        <w:t>Kenya has a great</w:t>
      </w:r>
      <w:r w:rsidR="00150312" w:rsidRPr="00936E53">
        <w:rPr>
          <w:rFonts w:ascii="Arial" w:hAnsi="Arial" w:cs="Arial"/>
        </w:rPr>
        <w:t xml:space="preserve"> potential</w:t>
      </w:r>
      <w:r w:rsidRPr="00936E53">
        <w:rPr>
          <w:rFonts w:ascii="Arial" w:hAnsi="Arial" w:cs="Arial"/>
        </w:rPr>
        <w:t xml:space="preserve"> for harnessing solar energy but</w:t>
      </w:r>
      <w:r w:rsidR="00150312" w:rsidRPr="00936E53">
        <w:rPr>
          <w:rFonts w:ascii="Arial" w:hAnsi="Arial" w:cs="Arial"/>
        </w:rPr>
        <w:t xml:space="preserve"> o</w:t>
      </w:r>
      <w:r w:rsidR="005E09D4" w:rsidRPr="00936E53">
        <w:rPr>
          <w:rFonts w:ascii="Arial" w:hAnsi="Arial" w:cs="Arial"/>
        </w:rPr>
        <w:t>nly 3.5% of Kenya’s electrical energy is obtained through solar photovoltaic projects</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{"citationItems":[{"id":"ITEM-1","itemData":{"DOI":"10.1016/j.renene.2017.09.069","author":[{"dropping-particle":"","family":"Kariuki","given":"B W","non-dropping-particle":"","parse-names":false,"suffix":""},{"dropping-particle":"","family":"Sato","given":"T","non-dropping-particle":"","parse-names":false,"suffix":""}],"container-title":"Renewable Energy","id":"ITEM-1","issued":{"date-parts":[["2018"]]},"page":"88-96","title":"Interannual and spatial variability of solar radiation energy potential in Kenya using Meteosat satellite","type":"article-journal","volume":"116"},"uris":["http://www.mendeley.com/documents/?uuid=64adb721-8c14-3b15-90d1-5c2c1d6c8c13"]}],"mendeley":{"formattedCitation":"(Kariuki &amp; Sato, 2018)","plainTextFormattedCitation":"(Kariuki &amp; Sato, 2018)","previouslyFormattedCitation":"(Kariuki &amp; Sato, 2018)"},"properties":{"noteIndex":0},"schema":"https://github.com/citation-style-language/schema/raw/master/csl-citation.json"}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(Kariuki &amp; Sato, 2018)</w:t>
      </w:r>
      <w:r w:rsidR="00DC1773" w:rsidRPr="00936E53">
        <w:rPr>
          <w:rFonts w:ascii="Arial" w:hAnsi="Arial" w:cs="Arial"/>
        </w:rPr>
        <w:fldChar w:fldCharType="end"/>
      </w:r>
      <w:r w:rsidRPr="00936E53">
        <w:rPr>
          <w:rFonts w:ascii="Arial" w:hAnsi="Arial" w:cs="Arial"/>
        </w:rPr>
        <w:t>.</w:t>
      </w:r>
      <w:r w:rsidR="006F6893" w:rsidRPr="00936E53">
        <w:rPr>
          <w:rFonts w:ascii="Arial" w:hAnsi="Arial" w:cs="Arial"/>
        </w:rPr>
        <w:t xml:space="preserve"> Moreover, solar energy has several advantages compared to other renewable energy sources.</w:t>
      </w:r>
    </w:p>
    <w:p w14:paraId="27DF8CEB" w14:textId="77777777" w:rsidR="00187837" w:rsidRPr="00936E53" w:rsidRDefault="0078494E" w:rsidP="00936E53">
      <w:pPr>
        <w:pStyle w:val="Body"/>
        <w:rPr>
          <w:rFonts w:ascii="Arial" w:hAnsi="Arial" w:cs="Arial"/>
        </w:rPr>
      </w:pPr>
      <w:r w:rsidRPr="00936E53">
        <w:rPr>
          <w:rFonts w:ascii="Arial" w:hAnsi="Arial" w:cs="Arial"/>
        </w:rPr>
        <w:t>The growing need for electricity around the world puts a lot of pressure on power grids, leading to higher costs. This is a big issue for places like universities, where energy use is high during the day when the power grid is also busiest. High energy use during peak times often leads to extra charges or surcharges, making energy bills even more expensive. To handle these challenges, it’s important to use load management strategies and renewable energy sources, like solar photovoltaic (PV) systems</w:t>
      </w:r>
      <w:r w:rsidR="00DC1773" w:rsidRPr="00936E53">
        <w:rPr>
          <w:rFonts w:ascii="Arial" w:hAnsi="Arial" w:cs="Arial"/>
        </w:rPr>
        <w:fldChar w:fldCharType="begin" w:fldLock="1"/>
      </w:r>
      <w:r w:rsidR="00DC1773" w:rsidRPr="00936E53">
        <w:rPr>
          <w:rFonts w:ascii="Arial" w:hAnsi="Arial" w:cs="Arial"/>
        </w:rPr>
        <w:instrText>ADDIN CSL_CITATION {"citationItems":[{"id":"ITEM-1","itemData":{"author":[{"dropping-particle":"","family":"Abbood","given":"A A","non-dropping-particle":"","parse-names":false,"suffix":""},{"dropping-particle":"","family":"Salih","given":"M A","non-dropping-particle":"","parse-names":false,"suffix":""},{"dropping-particle":"","family":"Muslim","given":"H N","non-dropping-particle":"","parse-names":false,"suffix":""}],"container-title":"International Journal of Energy and Environment","id":"ITEM-1","issue":"1","issued":{"date-parts":[["2017"]]},"title":"Management of electricity peak load for residential sector in Baghdad city by using solar generation","type":"article-journal","volume":"8"},"uris":["http://www.mendeley.com/documents/?uuid=ab0365b8-d233-32c9-beb0-85aa5870cba2"]}],"mendeley":{"formattedCitation":"(Abbood et al., 2017)","plainTextFormattedCitation":"(Abbood et al., 2017)","previouslyFormattedCitation":"(Abbood et al., 2017)"},"properties":{"noteIndex":0},"schema":"https://github.com/citation-style-language/schema/raw/master/csl-citation.json"}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(Abbood et al., 2017)</w:t>
      </w:r>
      <w:r w:rsidR="00DC1773" w:rsidRPr="00936E53">
        <w:rPr>
          <w:rFonts w:ascii="Arial" w:hAnsi="Arial" w:cs="Arial"/>
        </w:rPr>
        <w:fldChar w:fldCharType="end"/>
      </w:r>
      <w:r w:rsidR="00D83789" w:rsidRPr="00936E53">
        <w:rPr>
          <w:rFonts w:ascii="Arial" w:hAnsi="Arial" w:cs="Arial"/>
        </w:rPr>
        <w:t>. D</w:t>
      </w:r>
      <w:r w:rsidRPr="00936E53">
        <w:rPr>
          <w:rFonts w:ascii="Arial" w:hAnsi="Arial" w:cs="Arial"/>
        </w:rPr>
        <w:t>ifferent researchers have examined the role of PV systems in reducing peak demand, focusing on their design, economic viability, and contribution to energy independence and effective energy managemen</w:t>
      </w:r>
      <w:r w:rsidR="00AB783A" w:rsidRPr="00936E53">
        <w:rPr>
          <w:rFonts w:ascii="Arial" w:hAnsi="Arial" w:cs="Arial"/>
        </w:rPr>
        <w:t>t within institutional settings.</w:t>
      </w:r>
      <w:r w:rsidR="00187837" w:rsidRPr="00936E53">
        <w:rPr>
          <w:rFonts w:ascii="Arial" w:hAnsi="Arial" w:cs="Arial"/>
        </w:rPr>
        <w:t xml:space="preserve"> For example</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{"citationItems":[{"id":"ITEM-1","itemData":{"DOI":"10.1016/j.seta.2021.101027","author":[{"dropping-particle":"","family":"Ouammi","given":"A","non-dropping-particle":"","parse-names":false,"suffix":""}],"container-title":"Sustainable Energy Technologies and Assessments","id":"ITEM-1","issued":{"date-parts":[["2021"]]},"page":"101027","title":"Peak load reduction with a solar PV-based smart microgrid and vehicle-to-building (V2B) concept","type":"article-journal","volume":"44"},"uris":["http://www.mendeley.com/documents/?uuid=3fbeb981-6ccf-337f-8121-e2bb8022206c"]}],"mendeley":{"formattedCitation":"(Ouammi, 2021)","plainTextFormattedCitation":"(Ouammi, 2021)","previouslyFormattedCitation":"(Ouammi, 2021)"},"properties":{"noteIndex":0},"schema":"https://github.com/citation-style-language/schema/raw/master/csl-citation.json"}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(Ouammi, 2021)</w:t>
      </w:r>
      <w:r w:rsidR="00DC1773" w:rsidRPr="00936E53">
        <w:rPr>
          <w:rFonts w:ascii="Arial" w:hAnsi="Arial" w:cs="Arial"/>
        </w:rPr>
        <w:fldChar w:fldCharType="end"/>
      </w:r>
      <w:r w:rsidR="00187837" w:rsidRPr="00936E53">
        <w:rPr>
          <w:rFonts w:ascii="Arial" w:hAnsi="Arial" w:cs="Arial"/>
        </w:rPr>
        <w:t xml:space="preserve"> used a solar PV-based microgrid in an institutional building and successfully lowered energy use during peak hours.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{"citationItems":[{"id":"ITEM-1","itemData":{"DOI":"10.1109/IREC.2018.8362570","author":[{"dropping-particle":"","family":"Shafeey","given":"M A","non-dropping-particle":"","parse-names":false,"suffix":""},{"dropping-particle":"","family":"Harb","given":"A M","non-dropping-particle":"","parse-names":false,"suffix":""}],"container-title":"2018 9th International Renewable Energy Congress (IREC)","id":"ITEM-1","issued":{"date-parts":[["2018"]]},"page":"1-4","title":"Photovoltaic as a promising solution for peak demands and energy cost reduction in Jordan","type":"paper-conference"},"uris":["http://www.mendeley.com/documents/?uuid=464835b0-4a91-36f0-8dab-af6b55b80a1c"]}],"mendeley":{"formattedCitation":"(Shafeey &amp; Harb, 2018)","plainTextFormattedCitation":"(Shafeey &amp; Harb, 2018)","previouslyFormattedCitation":"(Shafeey &amp; Harb, 2018)"},"properties":{"noteIndex":0},"schema":"https://github.com/citation-style-language/schema/raw/master/csl-citation.json"}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(Shafeey &amp; Harb, 2018)</w:t>
      </w:r>
      <w:r w:rsidR="00DC1773" w:rsidRPr="00936E53">
        <w:rPr>
          <w:rFonts w:ascii="Arial" w:hAnsi="Arial" w:cs="Arial"/>
        </w:rPr>
        <w:fldChar w:fldCharType="end"/>
      </w:r>
      <w:r w:rsidR="00187837" w:rsidRPr="00936E53">
        <w:rPr>
          <w:rFonts w:ascii="Arial" w:hAnsi="Arial" w:cs="Arial"/>
        </w:rPr>
        <w:t xml:space="preserve">also found that solar farms in Jordan are a good solution for reducing peak demand. </w:t>
      </w:r>
    </w:p>
    <w:p w14:paraId="462DDAB4" w14:textId="77777777" w:rsidR="0078494E" w:rsidRPr="00936E53" w:rsidRDefault="00DC1773" w:rsidP="00936E53">
      <w:pPr>
        <w:pStyle w:val="Body"/>
        <w:rPr>
          <w:rFonts w:ascii="Arial" w:hAnsi="Arial" w:cs="Arial"/>
        </w:rPr>
      </w:pPr>
      <w:r w:rsidRPr="00936E53">
        <w:rPr>
          <w:rFonts w:ascii="Arial" w:hAnsi="Arial" w:cs="Arial"/>
        </w:rPr>
        <w:fldChar w:fldCharType="begin" w:fldLock="1"/>
      </w:r>
      <w:r w:rsidRPr="00936E53">
        <w:rPr>
          <w:rFonts w:ascii="Arial" w:hAnsi="Arial" w:cs="Arial"/>
        </w:rPr>
        <w:instrText>ADDIN CSL_CITATION {"citationItems":[{"id":"ITEM-1","itemData":{"author":[{"dropping-particle":"","family":"Abbood","given":"A A","non-dropping-particle":"","parse-names":false,"suffix":""},{"dropping-particle":"","family":"Salih","given":"M A","non-dropping-particle":"","parse-names":false,"suffix":""},{"dropping-particle":"","family":"Muslim","given":"H N","non-dropping-particle":"","parse-names":false,"suffix":""}],"container-title":"International Journal of Energy and Environment","id":"ITEM-1","issue":"1","issued":{"date-parts":[["2017"]]},"title":"Management of electricity peak load for residential sector in Baghdad city by using solar generation","type":"article-journal","volume":"8"},"uris":["http://www.mendeley.com/documents/?uuid=ab0365b8-d233-32c9-beb0-85aa5870cba2"]}],"mendeley":{"formattedCitation":"(Abbood et al., 2017)","plainTextFormattedCitation":"(Abbood et al., 2017)","previouslyFormattedCitation":"(Abbood et al., 2017)"},"properties":{"noteIndex":0},"schema":"https://github.com/citation-style-language/schema/raw/master/csl-citation.json"}</w:instrText>
      </w:r>
      <w:r w:rsidRPr="00936E53">
        <w:rPr>
          <w:rFonts w:ascii="Arial" w:hAnsi="Arial" w:cs="Arial"/>
        </w:rPr>
        <w:fldChar w:fldCharType="separate"/>
      </w:r>
      <w:r w:rsidRPr="00936E53">
        <w:rPr>
          <w:rFonts w:ascii="Arial" w:hAnsi="Arial" w:cs="Arial"/>
          <w:noProof/>
        </w:rPr>
        <w:t>(Abbood et al., 2017)</w:t>
      </w:r>
      <w:r w:rsidRPr="00936E53">
        <w:rPr>
          <w:rFonts w:ascii="Arial" w:hAnsi="Arial" w:cs="Arial"/>
        </w:rPr>
        <w:fldChar w:fldCharType="end"/>
      </w:r>
      <w:r w:rsidR="00D83789" w:rsidRPr="00936E53">
        <w:rPr>
          <w:rFonts w:ascii="Arial" w:hAnsi="Arial" w:cs="Arial"/>
        </w:rPr>
        <w:t xml:space="preserve"> state</w:t>
      </w:r>
      <w:r w:rsidR="003D1D06" w:rsidRPr="00936E53">
        <w:rPr>
          <w:rFonts w:ascii="Arial" w:hAnsi="Arial" w:cs="Arial"/>
        </w:rPr>
        <w:t>d</w:t>
      </w:r>
      <w:r w:rsidR="00D83789" w:rsidRPr="00936E53">
        <w:rPr>
          <w:rFonts w:ascii="Arial" w:hAnsi="Arial" w:cs="Arial"/>
        </w:rPr>
        <w:t xml:space="preserve"> that load management</w:t>
      </w:r>
      <w:r w:rsidR="0078494E" w:rsidRPr="00936E53">
        <w:rPr>
          <w:rFonts w:ascii="Arial" w:hAnsi="Arial" w:cs="Arial"/>
        </w:rPr>
        <w:t xml:space="preserve"> can save energy and ensure efficient electricity use.</w:t>
      </w:r>
      <w:r w:rsidR="00AF07E3" w:rsidRPr="00936E53">
        <w:rPr>
          <w:rFonts w:ascii="Arial" w:hAnsi="Arial" w:cs="Arial"/>
        </w:rPr>
        <w:t xml:space="preserve"> </w:t>
      </w:r>
      <w:r w:rsidR="0078494E" w:rsidRPr="00936E53">
        <w:rPr>
          <w:rFonts w:ascii="Arial" w:hAnsi="Arial" w:cs="Arial"/>
        </w:rPr>
        <w:t>Demand-Side Management (DSM) is also important for controlling energy use by adjusting how and when electricity is used.</w:t>
      </w:r>
      <w:r w:rsidRPr="00936E53">
        <w:rPr>
          <w:rFonts w:ascii="Arial" w:hAnsi="Arial" w:cs="Arial"/>
        </w:rPr>
        <w:t xml:space="preserve"> </w:t>
      </w:r>
      <w:r w:rsidRPr="00936E53">
        <w:rPr>
          <w:rFonts w:ascii="Arial" w:hAnsi="Arial" w:cs="Arial"/>
        </w:rPr>
        <w:fldChar w:fldCharType="begin" w:fldLock="1"/>
      </w:r>
      <w:r w:rsidRPr="00936E53">
        <w:rPr>
          <w:rFonts w:ascii="Arial" w:hAnsi="Arial" w:cs="Arial"/>
        </w:rPr>
        <w:instrText>ADDIN CSL_CITATION {"citationItems":[{"id":"ITEM-1","itemData":{"DOI":"10.3390/en14030558","author":[{"dropping-particle":"","family":"Dharani","given":"R","non-dropping-particle":"","parse-names":false,"suffix":""},{"dropping-particle":"","family":"Balasubramonian","given":"M","non-dropping-particle":"","parse-names":false,"suffix":""},{"dropping-particle":"","family":"Babu","given":"T S","non-dropping-particle":"","parse-names":false,"suffix":""},{"dropping-particle":"","family":"Nastasi","given":"B","non-dropping-particle":"","parse-names":false,"suffix":""}],"container-title":"Energies","id":"ITEM-1","issue":"3","issued":{"date-parts":[["2021"]]},"page":"558","title":"Load Shifting and Peak Clipping for Reducing Energy Consumption in an Indian University Campus","type":"article-journal","volume":"14"},"uris":["http://www.mendeley.com/documents/?uuid=6c23b8f2-3c72-38cf-9fe6-f98ba0f1d5d7"]}],"mendeley":{"formattedCitation":"(Dharani et al., 2021)","plainTextFormattedCitation":"(Dharani et al., 2021)","previouslyFormattedCitation":"(Dharani et al., 2021)"},"properties":{"noteIndex":0},"schema":"https://github.com/citation-style-language/schema/raw/master/csl-citation.json"}</w:instrText>
      </w:r>
      <w:r w:rsidRPr="00936E53">
        <w:rPr>
          <w:rFonts w:ascii="Arial" w:hAnsi="Arial" w:cs="Arial"/>
        </w:rPr>
        <w:fldChar w:fldCharType="separate"/>
      </w:r>
      <w:r w:rsidRPr="00936E53">
        <w:rPr>
          <w:rFonts w:ascii="Arial" w:hAnsi="Arial" w:cs="Arial"/>
          <w:noProof/>
        </w:rPr>
        <w:t>(Dharani et al., 2021)</w:t>
      </w:r>
      <w:r w:rsidRPr="00936E53">
        <w:rPr>
          <w:rFonts w:ascii="Arial" w:hAnsi="Arial" w:cs="Arial"/>
        </w:rPr>
        <w:fldChar w:fldCharType="end"/>
      </w:r>
      <w:r w:rsidR="0078494E" w:rsidRPr="00936E53">
        <w:rPr>
          <w:rFonts w:ascii="Arial" w:hAnsi="Arial" w:cs="Arial"/>
        </w:rPr>
        <w:t xml:space="preserve"> studied DSM techniques like load shifting and peak clipping at an educational building at Alagappa Chettiar Government College of Engineering and Technology (ACGCET), showing how these methods can lower energy use.</w:t>
      </w:r>
      <w:r w:rsidR="00AF07E3" w:rsidRPr="00936E53">
        <w:rPr>
          <w:rFonts w:ascii="Arial" w:hAnsi="Arial" w:cs="Arial"/>
        </w:rPr>
        <w:t xml:space="preserve"> </w:t>
      </w:r>
      <w:r w:rsidR="0078494E" w:rsidRPr="00936E53">
        <w:rPr>
          <w:rFonts w:ascii="Arial" w:hAnsi="Arial" w:cs="Arial"/>
        </w:rPr>
        <w:t>Pricing strategies, such as critical peak pricing (CPP), can also help manage energy demand.</w:t>
      </w:r>
      <w:r w:rsidRPr="00936E53">
        <w:rPr>
          <w:rFonts w:ascii="Arial" w:hAnsi="Arial" w:cs="Arial"/>
        </w:rPr>
        <w:t xml:space="preserve"> </w:t>
      </w:r>
      <w:r w:rsidRPr="00936E53">
        <w:rPr>
          <w:rFonts w:ascii="Arial" w:hAnsi="Arial" w:cs="Arial"/>
        </w:rPr>
        <w:fldChar w:fldCharType="begin" w:fldLock="1"/>
      </w:r>
      <w:r w:rsidRPr="00936E53">
        <w:rPr>
          <w:rFonts w:ascii="Arial" w:hAnsi="Arial" w:cs="Arial"/>
        </w:rPr>
        <w:instrText>ADDIN CSL_CITATION {"citationItems":[{"id":"ITEM-1","itemData":{"DOI":"10.1049/iet-gtd.2012.0739","author":[{"dropping-particle":"","family":"Aghaei","given":"J","non-dropping-particle":"","parse-names":false,"suffix":""},{"dropping-particle":"","family":"Alizadeh","given":"M","non-dropping-particle":"","parse-names":false,"suffix":""}],"container-title":"IET Generation, Transmission &amp; Distribution","id":"ITEM-1","issue":"7","issued":{"date-parts":[["2013"]]},"page":"681-690","title":"Critical peak pricing with load control demand response program in unit commitment problem","type":"article-journal","volume":"7"},"uris":["http://www.mendeley.com/documents/?uuid=5baeff54-a9cf-3e5b-9baf-b1e419729441"]}],"mendeley":{"formattedCitation":"(Aghaei &amp; Alizadeh, 2013)","plainTextFormattedCitation":"(Aghaei &amp; Alizadeh, 2013)","previouslyFormattedCitation":"(Aghaei &amp; Alizadeh, 2013)"},"properties":{"noteIndex":0},"schema":"https://github.com/citation-style-language/schema/raw/master/csl-citation.json"}</w:instrText>
      </w:r>
      <w:r w:rsidRPr="00936E53">
        <w:rPr>
          <w:rFonts w:ascii="Arial" w:hAnsi="Arial" w:cs="Arial"/>
        </w:rPr>
        <w:fldChar w:fldCharType="separate"/>
      </w:r>
      <w:r w:rsidRPr="00936E53">
        <w:rPr>
          <w:rFonts w:ascii="Arial" w:hAnsi="Arial" w:cs="Arial"/>
          <w:noProof/>
        </w:rPr>
        <w:t>(Aghaei &amp; Alizadeh, 2013)</w:t>
      </w:r>
      <w:r w:rsidRPr="00936E53">
        <w:rPr>
          <w:rFonts w:ascii="Arial" w:hAnsi="Arial" w:cs="Arial"/>
        </w:rPr>
        <w:fldChar w:fldCharType="end"/>
      </w:r>
      <w:r w:rsidRPr="00936E53">
        <w:rPr>
          <w:rFonts w:ascii="Arial" w:hAnsi="Arial" w:cs="Arial"/>
        </w:rPr>
        <w:t xml:space="preserve"> </w:t>
      </w:r>
      <w:r w:rsidR="0078494E" w:rsidRPr="00936E53">
        <w:rPr>
          <w:rFonts w:ascii="Arial" w:hAnsi="Arial" w:cs="Arial"/>
        </w:rPr>
        <w:t>explored how CPP and load control can shape demand and lower costs by charging higher prices during peak times. These surcharges on high peaks encourage consumers to reduce or shift their electricity use when demand is highest.</w:t>
      </w:r>
    </w:p>
    <w:p w14:paraId="682C023B" w14:textId="77777777" w:rsidR="0078494E" w:rsidRPr="00936E53" w:rsidRDefault="0078494E" w:rsidP="00936E53">
      <w:pPr>
        <w:pStyle w:val="Body"/>
        <w:rPr>
          <w:rFonts w:ascii="Arial" w:hAnsi="Arial" w:cs="Arial"/>
        </w:rPr>
      </w:pPr>
      <w:r w:rsidRPr="00936E53">
        <w:rPr>
          <w:rFonts w:ascii="Arial" w:hAnsi="Arial" w:cs="Arial"/>
        </w:rPr>
        <w:t>Combining solar PV with other technologies can make peak load reduction even more effective.</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{"citationItems":[{"id":"ITEM-1","itemData":{"DOI":"10.1109/ACCESS.2018.2837144","author":[{"dropping-particle":"","family":"Mahmud","given":"K","non-dropping-particle":"","parse-names":false,"suffix":""},{"dropping-particle":"","family":"Hossain","given":"M J","non-dropping-particle":"","parse-names":false,"suffix":""},{"dropping-particle":"","family":"Town","given":"G E","non-dropping-particle":"","parse-names":false,"suffix":""}],"container-title":"IEEE Access","id":"ITEM-1","issued":{"date-parts":[["2018"]]},"page":"29353-29365","title":"Peak-Load Reduction by Coordinated Response of Photovoltaics, Battery Storage, and Electric Vehicles","type":"article-journal","volume":"6"},"uris":["http://www.mendeley.com/documents/?uuid=e888d830-f120-371d-a94b-c3194e5a5902"]}],"mendeley":{"formattedCitation":"(Mahmud et al., 2018)","plainTextFormattedCitation":"(Mahmud et al., 2018)","previouslyFormattedCitation":"(Mahmud et al., 2018)"},"properties":{"noteIndex":0},"schema":"https://github.com/citation-style-language/schema/raw/master/csl-citation.json"}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(Mahmud et al., 2018)</w:t>
      </w:r>
      <w:r w:rsidR="00DC1773" w:rsidRPr="00936E53">
        <w:rPr>
          <w:rFonts w:ascii="Arial" w:hAnsi="Arial" w:cs="Arial"/>
        </w:rPr>
        <w:fldChar w:fldCharType="end"/>
      </w:r>
      <w:r w:rsidR="00DC1773" w:rsidRPr="00936E53">
        <w:rPr>
          <w:rFonts w:ascii="Arial" w:hAnsi="Arial" w:cs="Arial"/>
          <w:color w:val="FF0000"/>
        </w:rPr>
        <w:t xml:space="preserve"> </w:t>
      </w:r>
      <w:r w:rsidRPr="00936E53">
        <w:rPr>
          <w:rFonts w:ascii="Arial" w:hAnsi="Arial" w:cs="Arial"/>
        </w:rPr>
        <w:t xml:space="preserve">proposed a system that uses PV units, electric vehicles, and battery storage to optimize energy use in residential networks, showing that multiple technologies working together can reduce peak loads more efficiently.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apenergy.2014.07.021","author":[{"dropping-particle":"","family":"Moshövel","given":"J","non-dropping-particle":"","parse-names":false,"suffix":""},{"dropping-particle":"","family":"Kairies","given":"K.-P.","non-dropping-particle":"","parse-names":false,"suffix":""},{"dropping-particle":"","family":"Magnor","given":"D","non-dropping-particle":"","parse-names":false,"suffix":""},{"dropping-particle":"","family":"Leuthold","given":"M","non-dropping-particle":"","parse-names":false,"suffix":""},{"dropping-particle":"","family":"Bost","given":"M","non-dropping-particle":"","parse-names":false,"suffix":""},{"dropping-particle":"","family":"Gährs","given":"S","non-dropping-particle":"","parse-names":false,"suffix":""},{"dropping-particle":"","family":"Szczechowicz","given":"E","non-dropping-particle":"","parse-names":false,"suffix":""},{"dropping-particle":"","family":"Cramer","given":"M","non-dropping-particle":"","parse-names":false,"suffix":""},{"dropping-particle":"","family":"Sauer","given":"D U","non-dropping-particle":"","parse-names":false,"suffix":""}],"container-title":"Applied Energy","id":"ITEM-1","issued":{"date-parts":[["2015"]]},"page":"567-575","title":"Analysis of the maximal possible grid relief from PV-peak-power impacts by using storage systems for increased self-consumption","type":"article-journal","volume":"137"},"uris":["http://www.mendeley.com/documents/?uuid=971565d0-e202-3ee5-aff0-24e82158d984"]}],"mendeley":{"formattedCitation":"(Moshövel et al., 2015)","plainTextFormattedCitation":"(Moshövel et al., 2015)","previouslyFormattedCitation":"(Moshövel et al., 2015)"},"properties":{"noteIndex":0},"schema":"https://github.com/citation-style-language/schema/raw/master/csl-citation.json"}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(Moshövel et al., 2015)</w:t>
      </w:r>
      <w:r w:rsidR="00DC1773" w:rsidRPr="00936E53">
        <w:rPr>
          <w:rFonts w:ascii="Arial" w:hAnsi="Arial" w:cs="Arial"/>
        </w:rPr>
        <w:fldChar w:fldCharType="end"/>
      </w:r>
      <w:r w:rsidRPr="00936E53">
        <w:rPr>
          <w:rFonts w:ascii="Arial" w:hAnsi="Arial" w:cs="Arial"/>
        </w:rPr>
        <w:t xml:space="preserve">found that batteries can increase energy self-use and reduce the strain on the grid from PV power.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10.3390/solar4010008","author":[{"dropping-particle":"","family":"Nematirad","given":"R","non-dropping-particle":"","parse-names":false,"suffix":""},{"dropping-particle":"","family":"Pahwa","given":"A","non-dropping-particle":"","parse-names":false,"suffix":""},{"dropping-particle":"","family":"Natarajan","given":"B","non-dropping-particle":"","parse-names":false,"suffix":""}],"container-title":"Solar","id":"ITEM-1","issue":"1","issued":{"date-parts":[["2024"]]},"page":"179-208","title":"A Novel Statistical Framework for Optimal Sizing of Grid-Connected Photovoltaic–Battery Systems for Peak Demand Reduction to Flatten Daily Load Profiles","type":"article-journal","volume":"4"},"uris":["http://www.mendeley.com/documents/?uuid=ecc2d7dc-bca7-37e0-8136-df1e90c662c1"]}],"mendeley":{"formattedCitation":"(Nematirad et al., 2024)","plainTextFormattedCitation":"(Nematirad et al., 2024)","previouslyFormattedCitation":"(Nematirad et al., 2024)"},"properties":{"noteIndex":0},"schema":"https://github.com/citation-style-language/schema/raw/master/csl-citation.json"}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(Nematirad et al., 2024)</w:t>
      </w:r>
      <w:r w:rsidR="00DC1773" w:rsidRPr="00936E53">
        <w:rPr>
          <w:rFonts w:ascii="Arial" w:hAnsi="Arial" w:cs="Arial"/>
        </w:rPr>
        <w:fldChar w:fldCharType="end"/>
      </w:r>
      <w:r w:rsidR="00DC1773" w:rsidRPr="00936E53">
        <w:rPr>
          <w:rFonts w:ascii="Arial" w:hAnsi="Arial" w:cs="Arial"/>
        </w:rPr>
        <w:t xml:space="preserve"> </w:t>
      </w:r>
      <w:r w:rsidRPr="00936E53">
        <w:rPr>
          <w:rFonts w:ascii="Arial" w:hAnsi="Arial" w:cs="Arial"/>
        </w:rPr>
        <w:t>also explain</w:t>
      </w:r>
      <w:r w:rsidR="00CF582C" w:rsidRPr="00936E53">
        <w:rPr>
          <w:rFonts w:ascii="Arial" w:hAnsi="Arial" w:cs="Arial"/>
        </w:rPr>
        <w:t>ed</w:t>
      </w:r>
      <w:r w:rsidRPr="00936E53">
        <w:rPr>
          <w:rFonts w:ascii="Arial" w:hAnsi="Arial" w:cs="Arial"/>
        </w:rPr>
        <w:t xml:space="preserve"> that batteries </w:t>
      </w:r>
      <w:r w:rsidR="003D1D06" w:rsidRPr="00936E53">
        <w:rPr>
          <w:rFonts w:ascii="Arial" w:hAnsi="Arial" w:cs="Arial"/>
        </w:rPr>
        <w:t>help deal</w:t>
      </w:r>
      <w:r w:rsidRPr="00936E53">
        <w:rPr>
          <w:rFonts w:ascii="Arial" w:hAnsi="Arial" w:cs="Arial"/>
        </w:rPr>
        <w:t xml:space="preserve"> with the limits of PV systems, especially during early mornings and late evenings when solar power is low.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{"citationItems":[{"id":"ITEM-1","itemData":{"DOI":"10.1016/j.seta.2021.101027","author":[{"dropping-particle":"","family":"Ouammi","given":"A","non-dropping-particle":"","parse-names":false,"suffix":""}],"container-title":"Sustainable Energy Technologies and Assessments","id":"ITEM-1","issued":{"date-parts":[["2021"]]},"page":"101027","title":"Peak load reduction with a solar PV-based smart microgrid and vehicle-to-building (V2B) concept","type":"article-journal","volume":"44"},"uris":["http://www.mendeley.com/documents/?uuid=3fbeb981-6ccf-337f-8121-e2bb8022206c"]}],"mendeley":{"formattedCitation":"(Ouammi, 2021)","plainTextFormattedCitation":"(Ouammi, 2021)","previouslyFormattedCitation":"(Ouammi, 2021)"},"properties":{"noteIndex":0},"schema":"https://github.com/citation-style-language/schema/raw/master/csl-citation.json"}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(Ouammi, 2021)</w:t>
      </w:r>
      <w:r w:rsidR="00DC1773" w:rsidRPr="00936E53">
        <w:rPr>
          <w:rFonts w:ascii="Arial" w:hAnsi="Arial" w:cs="Arial"/>
        </w:rPr>
        <w:fldChar w:fldCharType="end"/>
      </w:r>
      <w:r w:rsidRPr="00936E53">
        <w:rPr>
          <w:rFonts w:ascii="Arial" w:hAnsi="Arial" w:cs="Arial"/>
        </w:rPr>
        <w:t xml:space="preserve"> explored how microgrids in smart buildings can reduce peak loads by using EVs and other flexible energy sources.</w:t>
      </w:r>
    </w:p>
    <w:p w14:paraId="7B5E7F46" w14:textId="77777777" w:rsidR="0078494E" w:rsidRPr="00936E53" w:rsidRDefault="0078494E" w:rsidP="00936E53">
      <w:pPr>
        <w:pStyle w:val="Body"/>
        <w:rPr>
          <w:rFonts w:ascii="Arial" w:hAnsi="Arial" w:cs="Arial"/>
          <w:color w:val="FF0000"/>
        </w:rPr>
      </w:pPr>
      <w:r w:rsidRPr="00936E53">
        <w:rPr>
          <w:rFonts w:ascii="Arial" w:hAnsi="Arial" w:cs="Arial"/>
        </w:rPr>
        <w:t>The financial benefits of using solar PV systems are a major reason for their popularity</w:t>
      </w:r>
      <w:r w:rsidR="003D1D06"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10.3390/solar4010008","author":[{"dropping-particle":"","family":"Nematirad","given":"R","non-dropping-particle":"","parse-names":false,"suffix":""},{"dropping-particle":"","family":"Pahwa","given":"A","non-dropping-particle":"","parse-names":false,"suffix":""},{"dropping-particle":"","family":"Natarajan","given":"B","non-dropping-particle":"","parse-names":false,"suffix":""}],"container-title":"Solar","id":"ITEM-1","issue":"1","issued":{"date-parts":[["2024"]]},"page":"179-208","title":"A Novel Statistical Framework for Optimal Sizing of Grid-Connected Photovoltaic–Battery Systems for Peak Demand Reduction to Flatten Daily Load Profiles","type":"article-journal","volume":"4"},"uris":["http://www.mendeley.com/documents/?uuid=ecc2d7dc-bca7-37e0-8136-df1e90c662c1"]}],"mendeley":{"formattedCitation":"(Nematirad et al., 2024)","plainTextFormattedCitation":"(Nematirad et al., 2024)","previouslyFormattedCitation":"(Nematirad et al., 2024)"},"properties":{"noteIndex":0},"schema":"https://github.com/citation-style-language/schema/raw/master/csl-citation.json"}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(Nematirad et al., 2024)</w:t>
      </w:r>
      <w:r w:rsidR="00DC1773" w:rsidRPr="00936E53">
        <w:rPr>
          <w:rFonts w:ascii="Arial" w:hAnsi="Arial" w:cs="Arial"/>
        </w:rPr>
        <w:fldChar w:fldCharType="end"/>
      </w:r>
      <w:r w:rsidR="003D1D06" w:rsidRPr="00936E53">
        <w:rPr>
          <w:rFonts w:ascii="Arial" w:hAnsi="Arial" w:cs="Arial"/>
        </w:rPr>
        <w:t>.</w:t>
      </w:r>
      <w:r w:rsidR="00DC1773" w:rsidRPr="00936E53">
        <w:rPr>
          <w:rFonts w:ascii="Arial" w:hAnsi="Arial" w:cs="Arial"/>
        </w:rPr>
        <w:t xml:space="preserve"> </w:t>
      </w:r>
      <w:r w:rsidRPr="00936E53">
        <w:rPr>
          <w:rFonts w:ascii="Arial" w:hAnsi="Arial" w:cs="Arial"/>
        </w:rPr>
        <w:t>Key economic parameters, such as Net Present Value (NPV) and Payback Period, are fundamental in determining the profitability and investment return of PV systems</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{"citationItems":[{"id":"ITEM-1","itemData":{"author":[{"dropping-particle":"","family":"Bernal-Agustın","given":"J L","non-dropping-particle":"","parse-names":false,"suffix":""},{"dropping-particle":"","family":"Dufo-Lopez","given":"R","non-dropping-particle":"","parse-names":false,"suffix":""}],"container-title":"Renewable Energy","id":"ITEM-1","issued":{"date-parts":[["2006"]]},"title":"Economical and environmental analysis of grid connected photovoltaic systems in Spain","type":"article-journal"},"uris":["http://www.mendeley.com/documents/?uuid=e6eab63c-153a-3ec7-b513-5d11452fbf93"]}],"mendeley":{"formattedCitation":"(Bernal-Agustın &amp; Dufo-Lopez, 2006)","plainTextFormattedCitation":"(Bernal-Agustın &amp; Dufo-Lopez, 2006)","previouslyFormattedCitation":"(Bernal-Agustın &amp; Dufo-Lopez, 2006)"},"properties":{"noteIndex":0},"schema":"https://github.com/citation-style-language/schema/raw/master/csl-citation.json"}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(Bernal-Agustın &amp; Dufo-Lopez, 2006)</w:t>
      </w:r>
      <w:r w:rsidR="00DC1773" w:rsidRPr="00936E53">
        <w:rPr>
          <w:rFonts w:ascii="Arial" w:hAnsi="Arial" w:cs="Arial"/>
        </w:rPr>
        <w:fldChar w:fldCharType="end"/>
      </w:r>
      <w:r w:rsidR="003D1D06" w:rsidRPr="00936E53">
        <w:rPr>
          <w:rFonts w:ascii="Arial" w:hAnsi="Arial" w:cs="Arial"/>
        </w:rPr>
        <w:t>.</w:t>
      </w:r>
      <w:r w:rsidRPr="00936E53">
        <w:rPr>
          <w:rFonts w:ascii="Arial" w:hAnsi="Arial" w:cs="Arial"/>
        </w:rPr>
        <w:t xml:space="preserve"> The Net Present Value (NPV) is used to evaluate the profitability of a PV system by discountin</w:t>
      </w:r>
      <w:r w:rsidR="003D1D06" w:rsidRPr="00936E53">
        <w:rPr>
          <w:rFonts w:ascii="Arial" w:hAnsi="Arial" w:cs="Arial"/>
        </w:rPr>
        <w:t>g future cash flows, while the payback p</w:t>
      </w:r>
      <w:r w:rsidRPr="00936E53">
        <w:rPr>
          <w:rFonts w:ascii="Arial" w:hAnsi="Arial" w:cs="Arial"/>
        </w:rPr>
        <w:t>eriod calculates the time required to recover the initial investment</w:t>
      </w:r>
      <w:r w:rsidR="00DC1773" w:rsidRPr="00936E53">
        <w:rPr>
          <w:rFonts w:ascii="Arial" w:hAnsi="Arial" w:cs="Arial"/>
        </w:rPr>
        <w:fldChar w:fldCharType="begin" w:fldLock="1"/>
      </w:r>
      <w:r w:rsidR="00DC1773" w:rsidRPr="00936E53">
        <w:rPr>
          <w:rFonts w:ascii="Arial" w:hAnsi="Arial" w:cs="Arial"/>
        </w:rPr>
        <w:instrText>ADDIN CSL_CITATION {"citationItems":[{"id":"ITEM-1","itemData":{"author":[{"dropping-particle":"","family":"Bernal-Agustın","given":"J L","non-dropping-particle":"","parse-names":false,"suffix":""},{"dropping-particle":"","family":"Dufo-Lopez","given":"R","non-dropping-particle":"","parse-names":false,"suffix":""}],"container-title":"Renewable Energy","id":"ITEM-1","issued":{"date-parts":[["2006"]]},"title":"Economical and environmental analysis of grid connected photovoltaic systems in Spain","type":"article-journal"},"uris":["http://www.mendeley.com/documents/?uuid=e6eab63c-153a-3ec7-b513-5d11452fbf93"]}],"mendeley":{"formattedCitation":"(Bernal-Agustın &amp; Dufo-Lopez, 2006)","plainTextFormattedCitation":"(Bernal-Agustın &amp; Dufo-Lopez, 2006)","previouslyFormattedCitation":"(Bernal-Agustın &amp; Dufo-Lopez, 2006)"},"properties":{"noteIndex":0},"schema":"https://github.com/citation-style-language/schema/raw/master/csl-citation.json"}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(Bernal-Agustın &amp; Dufo-Lopez, 2006)</w:t>
      </w:r>
      <w:r w:rsidR="00DC1773" w:rsidRPr="00936E53">
        <w:rPr>
          <w:rFonts w:ascii="Arial" w:hAnsi="Arial" w:cs="Arial"/>
        </w:rPr>
        <w:fldChar w:fldCharType="end"/>
      </w:r>
      <w:r w:rsidR="003D1D06" w:rsidRPr="00936E53">
        <w:rPr>
          <w:rFonts w:ascii="Arial" w:hAnsi="Arial" w:cs="Arial"/>
        </w:rPr>
        <w:t>.</w:t>
      </w:r>
      <w:r w:rsidRPr="00936E53">
        <w:rPr>
          <w:rFonts w:ascii="Arial" w:hAnsi="Arial" w:cs="Arial"/>
        </w:rPr>
        <w:t xml:space="preserve"> </w:t>
      </w:r>
      <w:r w:rsidR="00DE2281" w:rsidRPr="00936E53">
        <w:rPr>
          <w:rFonts w:ascii="Arial" w:hAnsi="Arial" w:cs="Arial"/>
        </w:rPr>
        <w:t xml:space="preserve">The Internal Rate of Return (IRR) serves as a key indicator of investment attractiveness. </w:t>
      </w:r>
      <w:r w:rsidR="00DE2281" w:rsidRPr="00936E53">
        <w:rPr>
          <w:rFonts w:ascii="Arial" w:hAnsi="Arial" w:cs="Arial"/>
        </w:rPr>
        <w:fldChar w:fldCharType="begin" w:fldLock="1"/>
      </w:r>
      <w:r w:rsidR="00DE2281" w:rsidRPr="00936E53">
        <w:rPr>
          <w:rFonts w:ascii="Arial" w:hAnsi="Arial" w:cs="Arial"/>
        </w:rPr>
        <w:instrText>ADDIN CSL_CITATION {"citationItems":[{"id":"ITEM-1","itemData":{"DOI":"10.1016/j.jclepro.2013.10.043","author":[{"dropping-particle":"","family":"Cucchiella","given":"F","non-dropping-particle":"","parse-names":false,"suffix":""},{"dropping-particle":"","family":"D’Adamo","given":"I","non-dropping-particle":"","parse-names":false,"suffix":""},{"dropping-particle":"","family":"Lenny Koh","given":"S C","non-dropping-particle":"","parse-names":false,"suffix":""}],"container-title":"Journal of Cleaner Production","id":"ITEM-1","issued":{"date-parts":[["2015"]]},"page":"241-252","title":"Environmental and economic analysis of building integrated photovoltaic systems in Italian regions","type":"article-journal","volume":"98"},"uris":["http://www.mendeley.com/documents/?uuid=3bda14aa-4bba-34e9-b4d8-416308afdb38"]}],"mendeley":{"formattedCitation":"(Cucchiella et al., 2015)","plainTextFormattedCitation":"(Cucchiella et al., 2015)","previouslyFormattedCitation":"(Cucchiella et al., 2015)"},"properties":{"noteIndex":0},"schema":"https://github.com/citation-style-language/schema/raw/master/csl-citation.json"}</w:instrText>
      </w:r>
      <w:r w:rsidR="00DE2281" w:rsidRPr="00936E53">
        <w:rPr>
          <w:rFonts w:ascii="Arial" w:hAnsi="Arial" w:cs="Arial"/>
        </w:rPr>
        <w:fldChar w:fldCharType="separate"/>
      </w:r>
      <w:r w:rsidR="00DE2281" w:rsidRPr="00936E53">
        <w:rPr>
          <w:rFonts w:ascii="Arial" w:hAnsi="Arial" w:cs="Arial"/>
          <w:noProof/>
        </w:rPr>
        <w:t>(Cucchiella et al., 2015)</w:t>
      </w:r>
      <w:r w:rsidR="00DE2281" w:rsidRPr="00936E53">
        <w:rPr>
          <w:rFonts w:ascii="Arial" w:hAnsi="Arial" w:cs="Arial"/>
        </w:rPr>
        <w:fldChar w:fldCharType="end"/>
      </w:r>
      <w:r w:rsidR="00DE2281" w:rsidRPr="00936E53">
        <w:rPr>
          <w:rFonts w:ascii="Arial" w:hAnsi="Arial" w:cs="Arial"/>
        </w:rPr>
        <w:t xml:space="preserve"> Studies show that solar PV systems can save a lot of money over time</w:t>
      </w:r>
      <w:r w:rsidRPr="00936E53">
        <w:rPr>
          <w:rFonts w:ascii="Arial" w:hAnsi="Arial" w:cs="Arial"/>
        </w:rPr>
        <w:t xml:space="preserve">. Additionally, the Levelized Cost of Energy (LCOE) is a </w:t>
      </w:r>
      <w:r w:rsidR="003D1D06" w:rsidRPr="00936E53">
        <w:rPr>
          <w:rFonts w:ascii="Arial" w:hAnsi="Arial" w:cs="Arial"/>
        </w:rPr>
        <w:t>crucial metric for evaluating the lifetime cost of electricity generated by PV systems</w:t>
      </w:r>
      <w:r w:rsidRPr="00936E53">
        <w:rPr>
          <w:rFonts w:ascii="Arial" w:hAnsi="Arial" w:cs="Arial"/>
        </w:rPr>
        <w:t>.</w:t>
      </w:r>
      <w:r w:rsidR="003D1D06" w:rsidRPr="00936E53">
        <w:rPr>
          <w:rFonts w:ascii="Arial" w:hAnsi="Arial" w:cs="Arial"/>
        </w:rPr>
        <w:t xml:space="preserve"> </w:t>
      </w:r>
      <w:r w:rsidRPr="00936E53">
        <w:rPr>
          <w:rFonts w:ascii="Arial" w:hAnsi="Arial" w:cs="Arial"/>
        </w:rPr>
        <w:t>Government incentive policies play a significant role in enhancing the economic attractiveness of PV investments by reducing initial costs and ensuring stable returns</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rser.2013.08.024","author":[{"dropping-particle":"","family":"Spertino","given":"F","non-dropping-particle":"","parse-names":false,"suffix":""},{"dropping-particle":"","family":"Leo","given":"P","non-dropping-particle":"Di","parse-names":false,"suffix":""},{"dropping-particle":"","family":"Cocina","given":"V","non-dropping-particle":"","parse-names":false,"suffix":""}],"container-title":"Renewable and Sustainable Energy Reviews","id":"ITEM-1","issued":{"date-parts":[["2013"]]},"page":"531-540","title":"Economic analysis of investment in the rooftop photovoltaic systems: A long-term research in the two main markets","type":"article-journal","volume":"28"},"uris":["http://www.mendeley.com/documents/?uuid=93c2e3e8-759d-306f-b1fa-6000ffd1857d"]}],"mendeley":{"formattedCitation":"(Spertino et al., 2013)","plainTextFormattedCitation":"(Spertino et al., 2013)","previouslyFormattedCitation":"(Spertino et al., 2013)"},"properties":{"noteIndex":0},"schema":"https://github.com/citation-style-language/schema/raw/master/csl-citation.json"}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(Spertino et al., 2013)</w:t>
      </w:r>
      <w:r w:rsidR="00DC1773" w:rsidRPr="00936E53">
        <w:rPr>
          <w:rFonts w:ascii="Arial" w:hAnsi="Arial" w:cs="Arial"/>
        </w:rPr>
        <w:fldChar w:fldCharType="end"/>
      </w:r>
      <w:r w:rsidR="003D1D06" w:rsidRPr="00936E53">
        <w:rPr>
          <w:rFonts w:ascii="Arial" w:hAnsi="Arial" w:cs="Arial"/>
        </w:rPr>
        <w:t>.</w:t>
      </w:r>
      <w:r w:rsidRPr="00936E53">
        <w:rPr>
          <w:rFonts w:ascii="Arial" w:hAnsi="Arial" w:cs="Arial"/>
        </w:rPr>
        <w:t xml:space="preserve"> Electricity tariffs</w:t>
      </w:r>
      <w:r w:rsidR="003D1D06" w:rsidRPr="00936E53">
        <w:rPr>
          <w:rFonts w:ascii="Arial" w:hAnsi="Arial" w:cs="Arial"/>
        </w:rPr>
        <w:t>, net metering</w:t>
      </w:r>
      <w:r w:rsidR="003D1D06" w:rsidRPr="00936E53">
        <w:rPr>
          <w:rFonts w:ascii="Arial" w:hAnsi="Arial" w:cs="Arial"/>
        </w:rPr>
        <w:fldChar w:fldCharType="begin" w:fldLock="1"/>
      </w:r>
      <w:r w:rsidR="003D1D06" w:rsidRPr="00936E53">
        <w:rPr>
          <w:rFonts w:ascii="Arial" w:hAnsi="Arial" w:cs="Arial"/>
        </w:rPr>
        <w:instrText>ADDIN CSL_CITATION {"citationItems":[{"id":"ITEM-1","itemData":{"DOI":"10.1016/j.rser.2013.08.035","author":[{"dropping-particle":"","family":"Tudisca","given":"S","non-dropping-particle":"","parse-names":false,"suffix":""},{"dropping-particle":"","family":"Trapani","given":"A M","non-dropping-particle":"Di","parse-names":false,"suffix":""},{"dropping-particle":"","family":"Sgroi","given":"F","non-dropping-particle":"","parse-names":false,"suffix":""},{"dropping-particle":"","family":"Testa","given":"R","non-dropping-particle":"","parse-names":false,"suffix":""},{"dropping-particle":"","family":"Squatrito","given":"R","non-dropping-particle":"","parse-names":false,"suffix":""}],"container-title":"Renewable and Sustainable Energy Reviews","id":"ITEM-1","issued":{"date-parts":[["2013"]]},"page":"691-701","title":"Economic analysis of PV systems on buildings in Sicilian farms","type":"article-journal","volume":"28"},"uris":["http://www.mendeley.com/documents/?uuid=2123874d-1b36-3b97-abcb-fd1e08e7f415"]}],"mendeley":{"formattedCitation":"(Tudisca et al., 2013)","plainTextFormattedCitation":"(Tudisca et al., 2013)"},"properties":{"noteIndex":0},"schema":"https://github.com/citation-style-language/schema/raw/master/csl-citation.json"}</w:instrText>
      </w:r>
      <w:r w:rsidR="003D1D06" w:rsidRPr="00936E53">
        <w:rPr>
          <w:rFonts w:ascii="Arial" w:hAnsi="Arial" w:cs="Arial"/>
        </w:rPr>
        <w:fldChar w:fldCharType="separate"/>
      </w:r>
      <w:r w:rsidR="003D1D06" w:rsidRPr="00936E53">
        <w:rPr>
          <w:rFonts w:ascii="Arial" w:hAnsi="Arial" w:cs="Arial"/>
          <w:noProof/>
        </w:rPr>
        <w:t>(Tudisca et al., 2013)</w:t>
      </w:r>
      <w:r w:rsidR="003D1D06" w:rsidRPr="00936E53">
        <w:rPr>
          <w:rFonts w:ascii="Arial" w:hAnsi="Arial" w:cs="Arial"/>
        </w:rPr>
        <w:fldChar w:fldCharType="end"/>
      </w:r>
      <w:r w:rsidR="003D1D06" w:rsidRPr="00936E53">
        <w:rPr>
          <w:rFonts w:ascii="Arial" w:hAnsi="Arial" w:cs="Arial"/>
        </w:rPr>
        <w:t>,</w:t>
      </w:r>
      <w:r w:rsidRPr="00936E53">
        <w:rPr>
          <w:rFonts w:ascii="Arial" w:hAnsi="Arial" w:cs="Arial"/>
        </w:rPr>
        <w:t xml:space="preserve"> and self-consumption rates also impact the economic benefits, with higher tariffs and increased self-consumption leading to greater savings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solener.2016.02.019","author":[{"dropping-particle":"","family":"Rodrigues","given":"S","non-dropping-particle":"","parse-names":false,"suffix":""},{"dropping-particle":"","family":"Torabikalaki","given":"R","non-dropping-particle":"","parse-names":false,"suffix":""},{"dropping-particle":"","family":"Faria","given":"F","non-dropping-particle":"","parse-names":false,"suffix":""},{"dropping-particle":"","family":"Cafôfo","given":"N","non-dropping-particle":"","parse-names":false,"suffix":""},{"dropping-particle":"","family":"Chen","given":"X","non-dropping-particle":"","parse-names":false,"suffix":""},{"dropping-particle":"","family":"Ivaki","given":"A R","non-dropping-particle":"","parse-names":false,"suffix":""},{"dropping-particle":"","family":"Mata-Lima","given":"H","non-dropping-particle":"","parse-names":false,"suffix":""},{"dropping-particle":"","family":"Morgado-Dias","given":"F","non-dropping-particle":"","parse-names":false,"suffix":""}],"container-title":"Solar Energy","id":"ITEM-1","issued":{"date-parts":[["2016"]]},"page":"81-95","title":"Economic feasibility analysis of small scale PV systems in different countries","type":"article-journal","volume":"131"},"uris":["http://www.mendeley.com/documents/?uuid=0c21c104-4a2a-3f85-927b-108077b20087"]}],"mendeley":{"formattedCitation":"(Rodrigues et al., 2016)","plainTextFormattedCitation":"(Rodrigues et al., 2016)","previouslyFormattedCitation":"(Rodrigues et al., 2016)"},"properties":{"noteIndex":0},"schema":"https://github.com/citation-style-language/schema/raw/master/csl-citation.json"}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(Rodrigues et al., 2016)</w:t>
      </w:r>
      <w:r w:rsidR="00DC1773" w:rsidRPr="00936E53">
        <w:rPr>
          <w:rFonts w:ascii="Arial" w:hAnsi="Arial" w:cs="Arial"/>
        </w:rPr>
        <w:fldChar w:fldCharType="end"/>
      </w:r>
      <w:r w:rsidRPr="00936E53">
        <w:rPr>
          <w:rFonts w:ascii="Arial" w:hAnsi="Arial" w:cs="Arial"/>
        </w:rPr>
        <w:t xml:space="preserve"> The efficiency and performance of PV systems, as well as installation costs, are critical det</w:t>
      </w:r>
      <w:r w:rsidR="003D1D06" w:rsidRPr="00936E53">
        <w:rPr>
          <w:rFonts w:ascii="Arial" w:hAnsi="Arial" w:cs="Arial"/>
        </w:rPr>
        <w:t>erminants of economic viability</w:t>
      </w:r>
      <w:r w:rsidRPr="00936E53">
        <w:rPr>
          <w:rFonts w:ascii="Arial" w:hAnsi="Arial" w:cs="Arial"/>
        </w:rPr>
        <w:t>. Progressive price decreases of components for PV installations have occurred, according their learning curve: every doubling of the volume implies approximately a cost reduction of 20%</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rser.2013.08.024","author":[{"dropping-particle":"","family":"Spertino","given":"F","non-dropping-particle":"","parse-names":false,"suffix":""},{"dropping-particle":"","family":"Leo","given":"P","non-dropping-particle":"Di","parse-names":false,"suffix":""},{"dropping-particle":"","family":"Cocina","given":"V","non-dropping-particle":"","parse-names":false,"suffix":""}],"container-title":"Renewable and Sustainable Energy Reviews","id":"ITEM-1","issued":{"date-parts":[["2013"]]},"page":"531-540","title":"Economic analysis of investment in the rooftop photovoltaic systems: A long-term research in the two main markets","type":"article-journal","volume":"28"},"uris":["http://www.mendeley.com/documents/?uuid=93c2e3e8-759d-306f-b1fa-6000ffd1857d"]}],"mendeley":{"formattedCitation":"(Spertino et al., 2013)","plainTextFormattedCitation":"(Spertino et al., 2013)","previouslyFormattedCitation":"(Spertino et al., 2013)"},"properties":{"noteIndex":0},"schema":"https://github.com/citation-style-language/schema/raw/master/csl-citation.json"}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(Spertino et al., 2013)</w:t>
      </w:r>
      <w:r w:rsidR="00DC1773" w:rsidRPr="00936E53">
        <w:rPr>
          <w:rFonts w:ascii="Arial" w:hAnsi="Arial" w:cs="Arial"/>
        </w:rPr>
        <w:fldChar w:fldCharType="end"/>
      </w:r>
      <w:r w:rsidRPr="00936E53">
        <w:rPr>
          <w:rFonts w:ascii="Arial" w:hAnsi="Arial" w:cs="Arial"/>
        </w:rPr>
        <w:t>.</w:t>
      </w:r>
    </w:p>
    <w:p w14:paraId="7345AB92" w14:textId="77777777" w:rsidR="0078494E" w:rsidRPr="00936E53" w:rsidRDefault="00F41291" w:rsidP="00936E53">
      <w:pPr>
        <w:pStyle w:val="Body"/>
        <w:rPr>
          <w:rFonts w:ascii="Arial" w:hAnsi="Arial" w:cs="Arial"/>
        </w:rPr>
      </w:pPr>
      <w:r w:rsidRPr="00936E53">
        <w:rPr>
          <w:rFonts w:ascii="Arial" w:hAnsi="Arial" w:cs="Arial"/>
        </w:rPr>
        <w:t>Although many institutions already have existing structures where mounting can be done and of course there is no need for transmission related costs</w:t>
      </w:r>
      <w:r w:rsidR="00DC1773" w:rsidRPr="00936E53">
        <w:rPr>
          <w:rFonts w:ascii="Arial" w:hAnsi="Arial" w:cs="Arial"/>
        </w:rPr>
        <w:fldChar w:fldCharType="begin" w:fldLock="1"/>
      </w:r>
      <w:r w:rsidR="00DC1773" w:rsidRPr="00936E53">
        <w:rPr>
          <w:rFonts w:ascii="Arial" w:hAnsi="Arial" w:cs="Arial"/>
        </w:rPr>
        <w:instrText>ADDIN CSL_CITATION {"citationItems":[{"id":"ITEM-1","itemData":{"author":[{"dropping-particle":"","family":"Hassan","given":"Q","non-dropping-particle":"","parse-names":false,"suffix":""},{"dropping-particle":"","family":"Algburi","given":"S","non-dropping-particle":"","parse-names":false,"suffix":""},{"dropping-particle":"","family":"Sameen","given":"A Z","non-dropping-particle":"","parse-names":false,"suffix":""},{"dropping-particle":"","family":"Salman","given":"H M","non-dropping-particle":"","parse-names":false,"suffix":""},{"dropping-particle":"","family":"Jaszczur","given":"M","non-dropping-particle":"","parse-names":false,"suffix":""}],"container-title":"Results in Engineering","id":"ITEM-1","issued":{"date-parts":[["2023"]]},"page":"101621","title":"A review of hybrid renewable energy systems: Solar and wind-powered solutions: Challenges, opportunities, and policy implications","type":"article-journal","volume":"20"},"uris":["http://www.mendeley.com/documents/?uuid=1ba2caee-7480-3061-aa78-ff8cd065948d"]}],"mendeley":{"formattedCitation":"(Hassan et al., 2023)","plainTextFormattedCitation":"(Hassan et al., 2023)","previouslyFormattedCitation":"(Hassan et al., 2023)"},"properties":{"noteIndex":0},"schema":"https://github.com/citation-style-language/schema/raw/master/csl-citation.json"}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(Hassan et al., 2023)</w:t>
      </w:r>
      <w:r w:rsidR="00DC1773" w:rsidRPr="00936E53">
        <w:rPr>
          <w:rFonts w:ascii="Arial" w:hAnsi="Arial" w:cs="Arial"/>
        </w:rPr>
        <w:fldChar w:fldCharType="end"/>
      </w:r>
      <w:r w:rsidRPr="00936E53">
        <w:rPr>
          <w:rFonts w:ascii="Arial" w:hAnsi="Arial" w:cs="Arial"/>
        </w:rPr>
        <w:t xml:space="preserve"> there is still limited research on </w:t>
      </w:r>
      <w:r w:rsidR="0078494E" w:rsidRPr="00936E53">
        <w:rPr>
          <w:rFonts w:ascii="Arial" w:hAnsi="Arial" w:cs="Arial"/>
        </w:rPr>
        <w:t xml:space="preserve">the design and simulation of captive grid-tied solar PV systems specifically for daytime peak load management in institutional settings. Most studies, such as </w:t>
      </w:r>
      <w:r w:rsidR="00DC1773" w:rsidRPr="00936E53">
        <w:rPr>
          <w:rFonts w:ascii="Arial" w:hAnsi="Arial" w:cs="Arial"/>
        </w:rPr>
        <w:lastRenderedPageBreak/>
        <w:fldChar w:fldCharType="begin" w:fldLock="1"/>
      </w:r>
      <w:r w:rsidR="00DC1773" w:rsidRPr="00936E53">
        <w:rPr>
          <w:rFonts w:ascii="Arial" w:hAnsi="Arial" w:cs="Arial"/>
        </w:rPr>
        <w:instrText>ADDIN CSL_CITATION {"citationItems":[{"id":"ITEM-1","itemData":{"DOI":"10.1109/ACCESS.2018.2837144","author":[{"dropping-particle":"","family":"Mahmud","given":"K","non-dropping-particle":"","parse-names":false,"suffix":""},{"dropping-particle":"","family":"Hossain","given":"M J","non-dropping-particle":"","parse-names":false,"suffix":""},{"dropping-particle":"","family":"Town","given":"G E","non-dropping-particle":"","parse-names":false,"suffix":""}],"container-title":"IEEE Access","id":"ITEM-1","issued":{"date-parts":[["2018"]]},"page":"29353-29365","title":"Peak-Load Reduction by Coordinated Response of Photovoltaics, Battery Storage, and Electric Vehicles","type":"article-journal","volume":"6"},"uris":["http://www.mendeley.com/documents/?uuid=e888d830-f120-371d-a94b-c3194e5a5902"]}],"mendeley":{"formattedCitation":"(Mahmud et al., 2018)","plainTextFormattedCitation":"(Mahmud et al., 2018)","previouslyFormattedCitation":"(Mahmud et al., 2018)"},"properties":{"noteIndex":0},"schema":"https://github.com/citation-style-language/schema/raw/master/csl-citation.json"}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(Mahmud et al., 2018)</w:t>
      </w:r>
      <w:r w:rsidR="00DC1773" w:rsidRPr="00936E53">
        <w:rPr>
          <w:rFonts w:ascii="Arial" w:hAnsi="Arial" w:cs="Arial"/>
        </w:rPr>
        <w:fldChar w:fldCharType="end"/>
      </w:r>
      <w:r w:rsidR="0078494E" w:rsidRPr="00936E53">
        <w:rPr>
          <w:rFonts w:ascii="Arial" w:hAnsi="Arial" w:cs="Arial"/>
        </w:rPr>
        <w:t xml:space="preserve"> and</w:t>
      </w:r>
      <w:r w:rsidR="00DC1773" w:rsidRPr="00936E53">
        <w:rPr>
          <w:rFonts w:ascii="Arial" w:hAnsi="Arial" w:cs="Arial"/>
        </w:rPr>
        <w:t xml:space="preserve"> </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{"citationItems":[{"id":"ITEM-1","itemData":{"DOI":"10.1016/j.seta.2021.101027","author":[{"dropping-particle":"","family":"Ouammi","given":"A","non-dropping-particle":"","parse-names":false,"suffix":""}],"container-title":"Sustainable Energy Technologies and Assessments","id":"ITEM-1","issued":{"date-parts":[["2021"]]},"page":"101027","title":"Peak load reduction with a solar PV-based smart microgrid and vehicle-to-building (V2B) concept","type":"article-journal","volume":"44"},"uris":["http://www.mendeley.com/documents/?uuid=3fbeb981-6ccf-337f-8121-e2bb8022206c"]}],"mendeley":{"formattedCitation":"(Ouammi, 2021)","plainTextFormattedCitation":"(Ouammi, 2021)","previouslyFormattedCitation":"(Ouammi, 2021)"},"properties":{"noteIndex":0},"schema":"https://github.com/citation-style-language/schema/raw/master/csl-citation.json"}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(Ouammi, 2021)</w:t>
      </w:r>
      <w:r w:rsidR="00DC1773" w:rsidRPr="00936E53">
        <w:rPr>
          <w:rFonts w:ascii="Arial" w:hAnsi="Arial" w:cs="Arial"/>
        </w:rPr>
        <w:fldChar w:fldCharType="end"/>
      </w:r>
      <w:r w:rsidR="0078494E" w:rsidRPr="00936E53">
        <w:rPr>
          <w:rFonts w:ascii="Arial" w:hAnsi="Arial" w:cs="Arial"/>
        </w:rPr>
        <w:t xml:space="preserve"> emphasize residential networks, smart buildings, or microgrids integrated with electric vehicles, overlooking the unique needs of institutions.</w:t>
      </w:r>
      <w:r w:rsidRPr="00936E53">
        <w:rPr>
          <w:rFonts w:ascii="Arial" w:hAnsi="Arial" w:cs="Arial"/>
        </w:rPr>
        <w:t xml:space="preserve"> The high-power bills are mainly due to power demand surcharge</w:t>
      </w:r>
      <w:r w:rsidR="00DC1773" w:rsidRPr="00936E53">
        <w:rPr>
          <w:rFonts w:ascii="Arial" w:hAnsi="Arial" w:cs="Arial"/>
        </w:rPr>
        <w:fldChar w:fldCharType="begin" w:fldLock="1"/>
      </w:r>
      <w:r w:rsidR="00DC1773" w:rsidRPr="00936E53">
        <w:rPr>
          <w:rFonts w:ascii="Arial" w:hAnsi="Arial" w:cs="Arial"/>
        </w:rPr>
        <w:instrText>ADDIN CSL_CITATION {"citationItems":[{"id":"ITEM-1","itemData":{"DOI":"10.1016/j.rser.2023.113876","author":[{"dropping-particle":"","family":"Gohary","given":"F","non-dropping-particle":"El","parse-names":false,"suffix":""},{"dropping-particle":"","family":"Stikvoort","given":"B","non-dropping-particle":"","parse-names":false,"suffix":""},{"dropping-particle":"","family":"Bartusch","given":"C","non-dropping-particle":"","parse-names":false,"suffix":""}],"container-title":"Renewable and Sustainable Energy Reviews","id":"ITEM-1","issued":{"date-parts":[["2023"]]},"page":"113876","title":"Evaluating demand charges as instruments for managing peak-demand","type":"article-journal","volume":"188"},"uris":["http://www.mendeley.com/documents/?uuid=0e38030d-c7aa-3f46-a0a5-1824ca35754d"]}],"mendeley":{"formattedCitation":"(El Gohary et al., 2023)","plainTextFormattedCitation":"(El Gohary et al., 2023)","previouslyFormattedCitation":"(El Gohary et al., 2023)"},"properties":{"noteIndex":0},"schema":"https://github.com/citation-style-language/schema/raw/master/csl-citation.json"}</w:instrText>
      </w:r>
      <w:r w:rsidR="00DC1773" w:rsidRPr="00936E53">
        <w:rPr>
          <w:rFonts w:ascii="Arial" w:hAnsi="Arial" w:cs="Arial"/>
        </w:rPr>
        <w:fldChar w:fldCharType="separate"/>
      </w:r>
      <w:r w:rsidR="00DC1773" w:rsidRPr="00936E53">
        <w:rPr>
          <w:rFonts w:ascii="Arial" w:hAnsi="Arial" w:cs="Arial"/>
          <w:noProof/>
        </w:rPr>
        <w:t>(El Gohary et al., 2023)</w:t>
      </w:r>
      <w:r w:rsidR="00DC1773" w:rsidRPr="00936E53">
        <w:rPr>
          <w:rFonts w:ascii="Arial" w:hAnsi="Arial" w:cs="Arial"/>
        </w:rPr>
        <w:fldChar w:fldCharType="end"/>
      </w:r>
      <w:r w:rsidRPr="00936E53">
        <w:rPr>
          <w:rFonts w:ascii="Arial" w:hAnsi="Arial" w:cs="Arial"/>
          <w:color w:val="FF0000"/>
        </w:rPr>
        <w:t xml:space="preserve"> </w:t>
      </w:r>
      <w:r w:rsidRPr="00936E53">
        <w:rPr>
          <w:rFonts w:ascii="Arial" w:hAnsi="Arial" w:cs="Arial"/>
        </w:rPr>
        <w:t>which can be easily avoided by a grid- tied solar power installation</w:t>
      </w:r>
      <w:r w:rsidR="00D83789" w:rsidRPr="00936E53">
        <w:rPr>
          <w:rFonts w:ascii="Arial" w:hAnsi="Arial" w:cs="Arial"/>
        </w:rPr>
        <w:fldChar w:fldCharType="begin" w:fldLock="1"/>
      </w:r>
      <w:r w:rsidR="003D1D06" w:rsidRPr="00936E53">
        <w:rPr>
          <w:rFonts w:ascii="Arial" w:hAnsi="Arial" w:cs="Arial"/>
        </w:rPr>
        <w:instrText>ADDIN CSL_CITATION {"citationItems":[{"id":"ITEM-1","itemData":{"DOI":"10.53378/352855","author":[{"dropping-particle":"","family":"Baig","given":"M Z","non-dropping-particle":"","parse-names":false,"suffix":""},{"dropping-particle":"","family":"Jahanzaib","given":"M","non-dropping-particle":"","parse-names":false,"suffix":""}],"container-title":"International Journal of Academe and Industry Research","id":"ITEM-1","issue":"1","issued":{"date-parts":[["2022"]]},"page":"1-25","title":"Risk Assessment of Sustainable Renewable Energy Resources on CPEC Route","type":"article-journal","volume":"3"},"uris":["http://www.mendeley.com/documents/?uuid=eb3d1d1e-ffae-3487-8c56-59f036afc763"]}],"mendeley":{"formattedCitation":"(Baig &amp; Jahanzaib, 2022)","plainTextFormattedCitation":"(Baig &amp; Jahanzaib, 2022)","previouslyFormattedCitation":"(Baig &amp; Jahanzaib, 2022)"},"properties":{"noteIndex":0},"schema":"https://github.com/citation-style-language/schema/raw/master/csl-citation.json"}</w:instrText>
      </w:r>
      <w:r w:rsidR="00D83789" w:rsidRPr="00936E53">
        <w:rPr>
          <w:rFonts w:ascii="Arial" w:hAnsi="Arial" w:cs="Arial"/>
        </w:rPr>
        <w:fldChar w:fldCharType="separate"/>
      </w:r>
      <w:r w:rsidR="00D83789" w:rsidRPr="00936E53">
        <w:rPr>
          <w:rFonts w:ascii="Arial" w:hAnsi="Arial" w:cs="Arial"/>
          <w:noProof/>
        </w:rPr>
        <w:t>(Baig &amp; Jahanzaib, 2022)</w:t>
      </w:r>
      <w:r w:rsidR="00D83789" w:rsidRPr="00936E53">
        <w:rPr>
          <w:rFonts w:ascii="Arial" w:hAnsi="Arial" w:cs="Arial"/>
        </w:rPr>
        <w:fldChar w:fldCharType="end"/>
      </w:r>
      <w:r w:rsidRPr="00936E53">
        <w:rPr>
          <w:rFonts w:ascii="Arial" w:hAnsi="Arial" w:cs="Arial"/>
        </w:rPr>
        <w:t>.</w:t>
      </w:r>
    </w:p>
    <w:p w14:paraId="52D3E5B7" w14:textId="77777777" w:rsidR="00D83789" w:rsidRPr="00936E53" w:rsidRDefault="0078494E" w:rsidP="00936E53">
      <w:pPr>
        <w:pStyle w:val="Body"/>
        <w:rPr>
          <w:rFonts w:ascii="Arial" w:hAnsi="Arial" w:cs="Arial"/>
        </w:rPr>
      </w:pPr>
      <w:r w:rsidRPr="00936E53">
        <w:rPr>
          <w:rFonts w:ascii="Arial" w:hAnsi="Arial" w:cs="Arial"/>
        </w:rPr>
        <w:t>This study addresses this gap by focusing on the design and simulation of a captive grid-tied solar PV system for managing daytime peak load in an institutional setting, using Maasai Mara University</w:t>
      </w:r>
      <w:r w:rsidR="00804F75" w:rsidRPr="00936E53">
        <w:rPr>
          <w:rFonts w:ascii="Arial" w:hAnsi="Arial" w:cs="Arial"/>
        </w:rPr>
        <w:t>, located in Kenya at coordinates 1.08750° S and 35.87710° E. This study o</w:t>
      </w:r>
      <w:r w:rsidRPr="00936E53">
        <w:rPr>
          <w:rFonts w:ascii="Arial" w:hAnsi="Arial" w:cs="Arial"/>
        </w:rPr>
        <w:t>ptimiz</w:t>
      </w:r>
      <w:r w:rsidR="00804F75" w:rsidRPr="00936E53">
        <w:rPr>
          <w:rFonts w:ascii="Arial" w:hAnsi="Arial" w:cs="Arial"/>
        </w:rPr>
        <w:t>es</w:t>
      </w:r>
      <w:r w:rsidRPr="00936E53">
        <w:rPr>
          <w:rFonts w:ascii="Arial" w:hAnsi="Arial" w:cs="Arial"/>
        </w:rPr>
        <w:t xml:space="preserve"> the system to meet the unique energy demands of Maasai Mara University based on its load profile, analyzes the economic and operational benefits, including peak load reduction and cost savings and also evaluate the effectiveness of a captive grid-tied setup in enhancing energy independence and reliability.</w:t>
      </w:r>
    </w:p>
    <w:p w14:paraId="26208A0E" w14:textId="77777777" w:rsidR="00790ADA" w:rsidRPr="00936E53" w:rsidRDefault="00790ADA" w:rsidP="00936E53">
      <w:pPr>
        <w:pStyle w:val="Body"/>
        <w:spacing w:after="0"/>
        <w:rPr>
          <w:rFonts w:ascii="Arial" w:hAnsi="Arial" w:cs="Arial"/>
        </w:rPr>
      </w:pPr>
    </w:p>
    <w:p w14:paraId="495CF621" w14:textId="77777777" w:rsidR="007F7B32" w:rsidRPr="00936E53" w:rsidRDefault="00902823" w:rsidP="00936E53">
      <w:pPr>
        <w:pStyle w:val="AbstHead"/>
        <w:spacing w:after="0"/>
        <w:jc w:val="both"/>
        <w:rPr>
          <w:rFonts w:ascii="Arial" w:hAnsi="Arial" w:cs="Arial"/>
          <w:sz w:val="20"/>
        </w:rPr>
      </w:pPr>
      <w:r w:rsidRPr="00936E53">
        <w:rPr>
          <w:rFonts w:ascii="Arial" w:hAnsi="Arial" w:cs="Arial"/>
          <w:sz w:val="20"/>
        </w:rPr>
        <w:t xml:space="preserve">2. </w:t>
      </w:r>
      <w:r w:rsidR="006B57D0" w:rsidRPr="00936E53">
        <w:rPr>
          <w:rFonts w:ascii="Arial" w:hAnsi="Arial" w:cs="Arial"/>
          <w:sz w:val="20"/>
        </w:rPr>
        <w:t>methodology</w:t>
      </w:r>
    </w:p>
    <w:p w14:paraId="0E5B2EED" w14:textId="77777777" w:rsidR="00790ADA" w:rsidRPr="00936E53" w:rsidRDefault="00790ADA" w:rsidP="00936E53">
      <w:pPr>
        <w:pStyle w:val="Body"/>
        <w:spacing w:after="0"/>
        <w:rPr>
          <w:rFonts w:ascii="Arial" w:hAnsi="Arial" w:cs="Arial"/>
        </w:rPr>
      </w:pPr>
    </w:p>
    <w:p w14:paraId="5B23F2E4" w14:textId="77777777" w:rsidR="00AB147F" w:rsidRPr="00936E53" w:rsidRDefault="00DD6433" w:rsidP="00936E53">
      <w:pPr>
        <w:pStyle w:val="Heading1"/>
        <w:rPr>
          <w:rFonts w:cs="Arial"/>
          <w:sz w:val="20"/>
        </w:rPr>
      </w:pPr>
      <w:bookmarkStart w:id="0" w:name="_Toc192625533"/>
      <w:r w:rsidRPr="00936E53">
        <w:rPr>
          <w:rFonts w:cs="Arial"/>
          <w:sz w:val="20"/>
        </w:rPr>
        <w:t xml:space="preserve">2.1 </w:t>
      </w:r>
      <w:r w:rsidR="00AB147F" w:rsidRPr="00936E53">
        <w:rPr>
          <w:rFonts w:cs="Arial"/>
          <w:sz w:val="20"/>
        </w:rPr>
        <w:t>Electrical data collection</w:t>
      </w:r>
      <w:bookmarkEnd w:id="0"/>
    </w:p>
    <w:p w14:paraId="0D2A08E5" w14:textId="77777777" w:rsidR="009D34D7" w:rsidRPr="00936E53" w:rsidRDefault="009D34D7" w:rsidP="00936E53">
      <w:pPr>
        <w:pStyle w:val="Body"/>
        <w:spacing w:after="0"/>
        <w:rPr>
          <w:rFonts w:ascii="Arial" w:hAnsi="Arial" w:cs="Arial"/>
        </w:rPr>
      </w:pPr>
      <w:r w:rsidRPr="00936E53">
        <w:rPr>
          <w:rFonts w:ascii="Arial" w:hAnsi="Arial" w:cs="Arial"/>
        </w:rPr>
        <w:t xml:space="preserve">To determine the university's energy consumption patterns, an </w:t>
      </w:r>
      <w:proofErr w:type="spellStart"/>
      <w:r w:rsidRPr="00936E53">
        <w:rPr>
          <w:rFonts w:ascii="Arial" w:hAnsi="Arial" w:cs="Arial"/>
        </w:rPr>
        <w:t>Acuvim</w:t>
      </w:r>
      <w:proofErr w:type="spellEnd"/>
      <w:r w:rsidRPr="00936E53">
        <w:rPr>
          <w:rFonts w:ascii="Arial" w:hAnsi="Arial" w:cs="Arial"/>
        </w:rPr>
        <w:t xml:space="preserve"> ii series data logger was installed at the main distribution panel at the main power house sy</w:t>
      </w:r>
      <w:r w:rsidR="00BB5D5C" w:rsidRPr="00936E53">
        <w:rPr>
          <w:rFonts w:ascii="Arial" w:hAnsi="Arial" w:cs="Arial"/>
        </w:rPr>
        <w:t>stem at the university. Figure 4</w:t>
      </w:r>
      <w:r w:rsidRPr="00936E53">
        <w:rPr>
          <w:rFonts w:ascii="Arial" w:hAnsi="Arial" w:cs="Arial"/>
        </w:rPr>
        <w:t xml:space="preserve"> illustrates the connection of the </w:t>
      </w:r>
      <w:proofErr w:type="spellStart"/>
      <w:r w:rsidRPr="00936E53">
        <w:rPr>
          <w:rFonts w:ascii="Arial" w:hAnsi="Arial" w:cs="Arial"/>
        </w:rPr>
        <w:t>Acuvim</w:t>
      </w:r>
      <w:proofErr w:type="spellEnd"/>
      <w:r w:rsidRPr="00936E53">
        <w:rPr>
          <w:rFonts w:ascii="Arial" w:hAnsi="Arial" w:cs="Arial"/>
        </w:rPr>
        <w:t xml:space="preserve"> meter, showing the wiring, terminals, and communication ports. The meter was connected to the university’s main electricity incoming three-phase power point, and it was configured to record data every minute for a period of three months (on session) to monitor real-tim</w:t>
      </w:r>
      <w:r w:rsidR="001E4E3D" w:rsidRPr="00936E53">
        <w:rPr>
          <w:rFonts w:ascii="Arial" w:hAnsi="Arial" w:cs="Arial"/>
        </w:rPr>
        <w:t xml:space="preserve">e load behavior. </w:t>
      </w:r>
      <w:r w:rsidRPr="00936E53">
        <w:rPr>
          <w:rFonts w:ascii="Arial" w:hAnsi="Arial" w:cs="Arial"/>
        </w:rPr>
        <w:t>The meter was</w:t>
      </w:r>
      <w:r w:rsidR="00991176" w:rsidRPr="00936E53">
        <w:rPr>
          <w:rFonts w:ascii="Arial" w:hAnsi="Arial" w:cs="Arial"/>
        </w:rPr>
        <w:t xml:space="preserve"> then</w:t>
      </w:r>
      <w:r w:rsidRPr="00936E53">
        <w:rPr>
          <w:rFonts w:ascii="Arial" w:hAnsi="Arial" w:cs="Arial"/>
        </w:rPr>
        <w:t xml:space="preserve"> connected to the mobile phone via Wi-Fi, using the </w:t>
      </w:r>
      <w:proofErr w:type="spellStart"/>
      <w:r w:rsidRPr="00936E53">
        <w:rPr>
          <w:rFonts w:ascii="Arial" w:hAnsi="Arial" w:cs="Arial"/>
        </w:rPr>
        <w:t>Acuvim</w:t>
      </w:r>
      <w:proofErr w:type="spellEnd"/>
      <w:r w:rsidRPr="00936E53">
        <w:rPr>
          <w:rFonts w:ascii="Arial" w:hAnsi="Arial" w:cs="Arial"/>
        </w:rPr>
        <w:t xml:space="preserve"> II app. After pairing the meter with the app, real-time data was retrieved directly from the meter. The app displayed parameters such as voltage, current, active power, and energy consumption. This provided a detailed dataset for analysis, allowing for insights into energy consumption behavior, peak demand periods, and potential energy savings through solar PV integration. Once the real-time data was collected through the mobile app, it was stored within the app's internal database. The data was then exported in Excel format, which was easily opened on a computer for further processing and analysis.</w:t>
      </w:r>
    </w:p>
    <w:p w14:paraId="20A3FA88" w14:textId="77777777" w:rsidR="00AB147F" w:rsidRPr="00936E53" w:rsidRDefault="00AB147F" w:rsidP="00936E53">
      <w:pPr>
        <w:pStyle w:val="Body"/>
        <w:spacing w:after="0"/>
        <w:rPr>
          <w:rFonts w:ascii="Arial" w:hAnsi="Arial" w:cs="Arial"/>
        </w:rPr>
      </w:pPr>
      <w:r w:rsidRPr="00936E53">
        <w:rPr>
          <w:rFonts w:ascii="Arial" w:hAnsi="Arial" w:cs="Arial"/>
        </w:rPr>
        <w:t xml:space="preserve"> </w:t>
      </w:r>
    </w:p>
    <w:p w14:paraId="4DCEF5DE" w14:textId="77777777" w:rsidR="00B56BFC"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66823756" wp14:editId="2C91D335">
            <wp:extent cx="2118995" cy="1187479"/>
            <wp:effectExtent l="0" t="0" r="0" b="0"/>
            <wp:docPr id="9218" name="Picture 2" descr="C:\Users\lwamb\Downloads\Screenshot_2024-07-01-22-51-15-475_cn.wps.xiaomi.abroad.lit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lwamb\Downloads\Screenshot_2024-07-01-22-51-15-475_cn.wps.xiaomi.abroad.lite-ed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718" cy="1189005"/>
                    </a:xfrm>
                    <a:prstGeom prst="rect">
                      <a:avLst/>
                    </a:prstGeom>
                    <a:noFill/>
                  </pic:spPr>
                </pic:pic>
              </a:graphicData>
            </a:graphic>
          </wp:inline>
        </w:drawing>
      </w:r>
    </w:p>
    <w:p w14:paraId="17BB23E9" w14:textId="77777777" w:rsidR="00B56BFC" w:rsidRPr="00936E53" w:rsidRDefault="00B56BFC" w:rsidP="00936E53">
      <w:pPr>
        <w:pStyle w:val="Caption"/>
        <w:jc w:val="both"/>
        <w:rPr>
          <w:rFonts w:ascii="Arial" w:hAnsi="Arial" w:cs="Arial"/>
          <w:b/>
          <w:i w:val="0"/>
          <w:color w:val="auto"/>
          <w:sz w:val="20"/>
          <w:szCs w:val="20"/>
        </w:rPr>
      </w:pPr>
    </w:p>
    <w:p w14:paraId="015D6875" w14:textId="77777777" w:rsidR="009D34D7" w:rsidRPr="00936E53" w:rsidRDefault="00B56BFC" w:rsidP="00936E53">
      <w:pPr>
        <w:pStyle w:val="Caption"/>
        <w:jc w:val="both"/>
        <w:rPr>
          <w:rFonts w:ascii="Arial" w:hAnsi="Arial" w:cs="Arial"/>
          <w:sz w:val="20"/>
          <w:szCs w:val="20"/>
        </w:rPr>
      </w:pPr>
      <w:r w:rsidRPr="00936E53">
        <w:rPr>
          <w:rFonts w:ascii="Arial" w:hAnsi="Arial" w:cs="Arial"/>
          <w:b/>
          <w:i w:val="0"/>
          <w:color w:val="auto"/>
          <w:sz w:val="20"/>
          <w:szCs w:val="20"/>
        </w:rPr>
        <w:t xml:space="preserve">Figure </w:t>
      </w:r>
      <w:r w:rsidRPr="00936E53">
        <w:rPr>
          <w:rFonts w:ascii="Arial" w:hAnsi="Arial" w:cs="Arial"/>
          <w:b/>
          <w:i w:val="0"/>
          <w:color w:val="auto"/>
          <w:sz w:val="20"/>
          <w:szCs w:val="20"/>
        </w:rPr>
        <w:fldChar w:fldCharType="begin"/>
      </w:r>
      <w:r w:rsidRPr="00936E53">
        <w:rPr>
          <w:rFonts w:ascii="Arial" w:hAnsi="Arial" w:cs="Arial"/>
          <w:b/>
          <w:i w:val="0"/>
          <w:color w:val="auto"/>
          <w:sz w:val="20"/>
          <w:szCs w:val="20"/>
        </w:rPr>
        <w:instrText xml:space="preserve"> SEQ Figure \* ARABIC </w:instrText>
      </w:r>
      <w:r w:rsidRPr="00936E53">
        <w:rPr>
          <w:rFonts w:ascii="Arial" w:hAnsi="Arial" w:cs="Arial"/>
          <w:b/>
          <w:i w:val="0"/>
          <w:color w:val="auto"/>
          <w:sz w:val="20"/>
          <w:szCs w:val="20"/>
        </w:rPr>
        <w:fldChar w:fldCharType="separate"/>
      </w:r>
      <w:r w:rsidRPr="00936E53">
        <w:rPr>
          <w:rFonts w:ascii="Arial" w:hAnsi="Arial" w:cs="Arial"/>
          <w:b/>
          <w:i w:val="0"/>
          <w:noProof/>
          <w:color w:val="auto"/>
          <w:sz w:val="20"/>
          <w:szCs w:val="20"/>
        </w:rPr>
        <w:t>1</w:t>
      </w:r>
      <w:r w:rsidRPr="00936E53">
        <w:rPr>
          <w:rFonts w:ascii="Arial" w:hAnsi="Arial" w:cs="Arial"/>
          <w:b/>
          <w:i w:val="0"/>
          <w:color w:val="auto"/>
          <w:sz w:val="20"/>
          <w:szCs w:val="20"/>
        </w:rPr>
        <w:fldChar w:fldCharType="end"/>
      </w:r>
      <w:r w:rsidRPr="00936E53">
        <w:rPr>
          <w:rFonts w:ascii="Arial" w:hAnsi="Arial" w:cs="Arial"/>
          <w:b/>
          <w:i w:val="0"/>
          <w:color w:val="auto"/>
          <w:sz w:val="20"/>
          <w:szCs w:val="20"/>
        </w:rPr>
        <w:t xml:space="preserve">: </w:t>
      </w:r>
      <w:proofErr w:type="spellStart"/>
      <w:r w:rsidRPr="00936E53">
        <w:rPr>
          <w:rFonts w:ascii="Arial" w:hAnsi="Arial" w:cs="Arial"/>
          <w:b/>
          <w:i w:val="0"/>
          <w:color w:val="auto"/>
          <w:sz w:val="20"/>
          <w:szCs w:val="20"/>
        </w:rPr>
        <w:t>Acuvim</w:t>
      </w:r>
      <w:proofErr w:type="spellEnd"/>
      <w:r w:rsidRPr="00936E53">
        <w:rPr>
          <w:rFonts w:ascii="Arial" w:hAnsi="Arial" w:cs="Arial"/>
          <w:b/>
          <w:i w:val="0"/>
          <w:color w:val="auto"/>
          <w:sz w:val="20"/>
          <w:szCs w:val="20"/>
        </w:rPr>
        <w:t xml:space="preserve"> ii series data logger.</w:t>
      </w:r>
    </w:p>
    <w:p w14:paraId="777CF690" w14:textId="77777777" w:rsidR="00E70D8F" w:rsidRPr="00936E53" w:rsidRDefault="00E70D8F" w:rsidP="00936E53">
      <w:pPr>
        <w:pStyle w:val="Caption"/>
        <w:jc w:val="both"/>
        <w:rPr>
          <w:rFonts w:ascii="Arial" w:hAnsi="Arial" w:cs="Arial"/>
          <w:b/>
          <w:i w:val="0"/>
          <w:color w:val="auto"/>
          <w:sz w:val="20"/>
          <w:szCs w:val="20"/>
        </w:rPr>
      </w:pPr>
    </w:p>
    <w:p w14:paraId="100BFD02" w14:textId="77777777" w:rsidR="00AB147F" w:rsidRPr="00936E53" w:rsidRDefault="00DD6433" w:rsidP="00936E53">
      <w:pPr>
        <w:pStyle w:val="Heading1"/>
        <w:rPr>
          <w:rFonts w:cs="Arial"/>
          <w:sz w:val="20"/>
        </w:rPr>
      </w:pPr>
      <w:r w:rsidRPr="00936E53">
        <w:rPr>
          <w:rFonts w:cs="Arial"/>
          <w:sz w:val="20"/>
        </w:rPr>
        <w:t xml:space="preserve">2.2 </w:t>
      </w:r>
      <w:r w:rsidR="009D34D7" w:rsidRPr="00936E53">
        <w:rPr>
          <w:rFonts w:cs="Arial"/>
          <w:sz w:val="20"/>
        </w:rPr>
        <w:t>Data Conversion</w:t>
      </w:r>
    </w:p>
    <w:p w14:paraId="36F5FD22" w14:textId="77777777" w:rsidR="00AB147F" w:rsidRPr="00936E53" w:rsidRDefault="009D34D7" w:rsidP="00936E53">
      <w:pPr>
        <w:pStyle w:val="Body"/>
        <w:spacing w:after="0"/>
        <w:rPr>
          <w:rFonts w:ascii="Arial" w:hAnsi="Arial" w:cs="Arial"/>
        </w:rPr>
      </w:pPr>
      <w:r w:rsidRPr="00936E53">
        <w:rPr>
          <w:rFonts w:ascii="Arial" w:hAnsi="Arial" w:cs="Arial"/>
        </w:rPr>
        <w:t>T</w:t>
      </w:r>
      <w:r w:rsidR="00AB147F" w:rsidRPr="00936E53">
        <w:rPr>
          <w:rFonts w:ascii="Arial" w:hAnsi="Arial" w:cs="Arial"/>
        </w:rPr>
        <w:t>he raw one-minute data was processed into 30-minute average values. This was done by averaging all data points within each 30-minute interval across all weekdays, all Saturdays, and all Sundays in the 30-day data collection period. This resulted in three average daily profiles: one for weekdays, one for Saturdays, and one for Sundays, each with 30-minute interval. Processed data was then visualized. A time series graph was created, with the x-axis representing the half-hour intervals, and the y-axis representing the corresponding average value for power. This allowed for a clear visualization of daily energy consumption patterns. This data was then used to generate energy consumption profiles, assess the impact of peak load pricing, and in the sizing of the captive solar PV system.</w:t>
      </w:r>
    </w:p>
    <w:p w14:paraId="15FCDF2A" w14:textId="77777777" w:rsidR="00AB147F" w:rsidRPr="00936E53" w:rsidRDefault="00AB147F" w:rsidP="00936E53">
      <w:pPr>
        <w:pStyle w:val="Body"/>
        <w:spacing w:after="0"/>
        <w:rPr>
          <w:rFonts w:ascii="Arial" w:hAnsi="Arial" w:cs="Arial"/>
        </w:rPr>
      </w:pPr>
    </w:p>
    <w:p w14:paraId="210A119F" w14:textId="77777777" w:rsidR="00AB147F" w:rsidRPr="00936E53" w:rsidRDefault="00DD6433" w:rsidP="00936E53">
      <w:pPr>
        <w:pStyle w:val="Heading1"/>
        <w:rPr>
          <w:rFonts w:cs="Arial"/>
          <w:sz w:val="20"/>
        </w:rPr>
      </w:pPr>
      <w:bookmarkStart w:id="1" w:name="_Toc192625535"/>
      <w:r w:rsidRPr="00936E53">
        <w:rPr>
          <w:rFonts w:cs="Arial"/>
          <w:sz w:val="20"/>
        </w:rPr>
        <w:t xml:space="preserve">2.3 </w:t>
      </w:r>
      <w:r w:rsidR="00AB147F" w:rsidRPr="00936E53">
        <w:rPr>
          <w:rFonts w:cs="Arial"/>
          <w:sz w:val="20"/>
        </w:rPr>
        <w:t>Solar PV sizing</w:t>
      </w:r>
      <w:bookmarkEnd w:id="1"/>
      <w:r w:rsidR="00AB147F" w:rsidRPr="00936E53">
        <w:rPr>
          <w:rFonts w:cs="Arial"/>
          <w:sz w:val="20"/>
        </w:rPr>
        <w:t xml:space="preserve"> </w:t>
      </w:r>
    </w:p>
    <w:p w14:paraId="1A52BF8E" w14:textId="77777777" w:rsidR="00AB147F" w:rsidRPr="00936E53" w:rsidRDefault="00AB147F" w:rsidP="00936E53">
      <w:pPr>
        <w:pStyle w:val="Body"/>
        <w:spacing w:after="0"/>
        <w:rPr>
          <w:rFonts w:ascii="Arial" w:hAnsi="Arial" w:cs="Arial"/>
        </w:rPr>
      </w:pPr>
      <w:r w:rsidRPr="00936E53">
        <w:rPr>
          <w:rFonts w:ascii="Arial" w:hAnsi="Arial" w:cs="Arial"/>
        </w:rPr>
        <w:t>The energy consumption profile visualized in the previous paragraph, was used to determine the peak load demand. Using the excel based PV sizing tool developed by SUN-farming</w:t>
      </w:r>
      <w:r w:rsidR="002B79C6">
        <w:rPr>
          <w:rFonts w:ascii="Arial" w:hAnsi="Arial" w:cs="Arial"/>
        </w:rPr>
        <w:t xml:space="preserve"> company</w:t>
      </w:r>
      <w:r w:rsidRPr="00936E53">
        <w:rPr>
          <w:rFonts w:ascii="Arial" w:hAnsi="Arial" w:cs="Arial"/>
        </w:rPr>
        <w:t>. Here, the peak load demand</w:t>
      </w:r>
      <w:r w:rsidR="002B79C6">
        <w:rPr>
          <w:rFonts w:ascii="Arial" w:hAnsi="Arial" w:cs="Arial"/>
        </w:rPr>
        <w:t>, and optimal PV system size were</w:t>
      </w:r>
      <w:r w:rsidRPr="00936E53">
        <w:rPr>
          <w:rFonts w:ascii="Arial" w:hAnsi="Arial" w:cs="Arial"/>
        </w:rPr>
        <w:t xml:space="preserve"> determined. The flow </w:t>
      </w:r>
      <w:r w:rsidR="002B79C6">
        <w:rPr>
          <w:rFonts w:ascii="Arial" w:hAnsi="Arial" w:cs="Arial"/>
        </w:rPr>
        <w:t>diagram in figure 2</w:t>
      </w:r>
      <w:r w:rsidRPr="00936E53">
        <w:rPr>
          <w:rFonts w:ascii="Arial" w:hAnsi="Arial" w:cs="Arial"/>
        </w:rPr>
        <w:t xml:space="preserve"> illustrates the steps that were taken in estimating the optimal PV system size. The sized PV system's capacity was then used to estimate the annual energy production. This estimation </w:t>
      </w:r>
      <w:r w:rsidRPr="00936E53">
        <w:rPr>
          <w:rFonts w:ascii="Arial" w:hAnsi="Arial" w:cs="Arial"/>
        </w:rPr>
        <w:lastRenderedPageBreak/>
        <w:t>ensured that the proposed system could adequately meet the university's daytime energy needs without generating excess power that would be fed back into the grid</w:t>
      </w:r>
    </w:p>
    <w:p w14:paraId="738B664D" w14:textId="77777777" w:rsidR="00AB147F" w:rsidRPr="00936E53" w:rsidRDefault="00AB147F" w:rsidP="00936E53">
      <w:pPr>
        <w:pStyle w:val="Body"/>
        <w:spacing w:after="0"/>
        <w:rPr>
          <w:rFonts w:ascii="Arial" w:hAnsi="Arial" w:cs="Arial"/>
        </w:rPr>
      </w:pPr>
    </w:p>
    <w:p w14:paraId="45E08F42" w14:textId="77777777" w:rsidR="009D34D7"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7160607B" wp14:editId="196252C9">
            <wp:extent cx="5752465" cy="18264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94785" cy="1871608"/>
                    </a:xfrm>
                    <a:prstGeom prst="rect">
                      <a:avLst/>
                    </a:prstGeom>
                  </pic:spPr>
                </pic:pic>
              </a:graphicData>
            </a:graphic>
          </wp:inline>
        </w:drawing>
      </w:r>
    </w:p>
    <w:p w14:paraId="52E4B769" w14:textId="77777777" w:rsidR="00E70D8F" w:rsidRPr="00936E53" w:rsidRDefault="00E70D8F" w:rsidP="00936E53">
      <w:pPr>
        <w:pStyle w:val="Caption"/>
        <w:jc w:val="both"/>
        <w:rPr>
          <w:rFonts w:ascii="Arial" w:hAnsi="Arial" w:cs="Arial"/>
          <w:b/>
          <w:i w:val="0"/>
          <w:color w:val="auto"/>
          <w:sz w:val="20"/>
          <w:szCs w:val="20"/>
        </w:rPr>
      </w:pPr>
    </w:p>
    <w:p w14:paraId="2B5D0838" w14:textId="77777777" w:rsidR="00AB147F" w:rsidRPr="00936E53" w:rsidRDefault="009D34D7"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56BFC" w:rsidRPr="00936E53">
        <w:rPr>
          <w:rFonts w:ascii="Arial" w:hAnsi="Arial" w:cs="Arial"/>
          <w:b/>
          <w:i w:val="0"/>
          <w:color w:val="auto"/>
          <w:sz w:val="20"/>
          <w:szCs w:val="20"/>
        </w:rPr>
        <w:t>2</w:t>
      </w:r>
      <w:r w:rsidRPr="00936E53">
        <w:rPr>
          <w:rFonts w:ascii="Arial" w:hAnsi="Arial" w:cs="Arial"/>
          <w:b/>
          <w:i w:val="0"/>
          <w:color w:val="auto"/>
          <w:sz w:val="20"/>
          <w:szCs w:val="20"/>
        </w:rPr>
        <w:t>: Flow chart of PV sizing steps</w:t>
      </w:r>
    </w:p>
    <w:p w14:paraId="2B11145A" w14:textId="77777777" w:rsidR="009D34D7" w:rsidRPr="00936E53" w:rsidRDefault="00DD6433" w:rsidP="00936E53">
      <w:pPr>
        <w:pStyle w:val="Heading1"/>
        <w:rPr>
          <w:rFonts w:cs="Arial"/>
          <w:sz w:val="20"/>
        </w:rPr>
      </w:pPr>
      <w:bookmarkStart w:id="2" w:name="_Toc192625536"/>
      <w:r w:rsidRPr="00936E53">
        <w:rPr>
          <w:rFonts w:cs="Arial"/>
          <w:sz w:val="20"/>
        </w:rPr>
        <w:t xml:space="preserve">2.4 </w:t>
      </w:r>
      <w:r w:rsidR="009D34D7" w:rsidRPr="00936E53">
        <w:rPr>
          <w:rFonts w:cs="Arial"/>
          <w:sz w:val="20"/>
        </w:rPr>
        <w:t>PV system design and simulation</w:t>
      </w:r>
      <w:bookmarkEnd w:id="2"/>
      <w:r w:rsidR="009D34D7" w:rsidRPr="00936E53">
        <w:rPr>
          <w:rFonts w:cs="Arial"/>
          <w:sz w:val="20"/>
        </w:rPr>
        <w:t xml:space="preserve"> </w:t>
      </w:r>
    </w:p>
    <w:p w14:paraId="49468986" w14:textId="77777777" w:rsidR="00AB147F" w:rsidRPr="00936E53" w:rsidRDefault="009D34D7" w:rsidP="00936E53">
      <w:pPr>
        <w:pStyle w:val="Body"/>
        <w:rPr>
          <w:rFonts w:ascii="Arial" w:hAnsi="Arial" w:cs="Arial"/>
        </w:rPr>
      </w:pPr>
      <w:r w:rsidRPr="00936E53">
        <w:rPr>
          <w:rFonts w:ascii="Arial" w:hAnsi="Arial" w:cs="Arial"/>
        </w:rPr>
        <w:t>F</w:t>
      </w:r>
      <w:r w:rsidR="002B79C6">
        <w:rPr>
          <w:rFonts w:ascii="Arial" w:hAnsi="Arial" w:cs="Arial"/>
        </w:rPr>
        <w:t xml:space="preserve">igure 3 </w:t>
      </w:r>
      <w:r w:rsidR="00AB147F" w:rsidRPr="00936E53">
        <w:rPr>
          <w:rFonts w:ascii="Arial" w:hAnsi="Arial" w:cs="Arial"/>
        </w:rPr>
        <w:t xml:space="preserve">is an outline of different steps that were taken in performing a PV system design and simulation in PV*Sol. </w:t>
      </w:r>
    </w:p>
    <w:p w14:paraId="3216C8CD" w14:textId="77777777" w:rsidR="009D34D7"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6C0EA57C" wp14:editId="08EF764B">
            <wp:extent cx="5943600" cy="2099945"/>
            <wp:effectExtent l="0" t="0" r="0" b="0"/>
            <wp:docPr id="135529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2366" name=""/>
                    <pic:cNvPicPr/>
                  </pic:nvPicPr>
                  <pic:blipFill>
                    <a:blip r:embed="rId16"/>
                    <a:stretch>
                      <a:fillRect/>
                    </a:stretch>
                  </pic:blipFill>
                  <pic:spPr>
                    <a:xfrm>
                      <a:off x="0" y="0"/>
                      <a:ext cx="5943600" cy="2099945"/>
                    </a:xfrm>
                    <a:prstGeom prst="rect">
                      <a:avLst/>
                    </a:prstGeom>
                  </pic:spPr>
                </pic:pic>
              </a:graphicData>
            </a:graphic>
          </wp:inline>
        </w:drawing>
      </w:r>
    </w:p>
    <w:p w14:paraId="2F222243" w14:textId="77777777" w:rsidR="00E70D8F" w:rsidRPr="00936E53" w:rsidRDefault="00E70D8F" w:rsidP="00936E53">
      <w:pPr>
        <w:pStyle w:val="Caption"/>
        <w:jc w:val="both"/>
        <w:rPr>
          <w:rFonts w:ascii="Arial" w:hAnsi="Arial" w:cs="Arial"/>
          <w:b/>
          <w:i w:val="0"/>
          <w:color w:val="auto"/>
          <w:sz w:val="20"/>
          <w:szCs w:val="20"/>
        </w:rPr>
      </w:pPr>
    </w:p>
    <w:p w14:paraId="4B892A3F" w14:textId="77777777" w:rsidR="00AB147F" w:rsidRPr="00936E53" w:rsidRDefault="009D34D7"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56BFC" w:rsidRPr="00936E53">
        <w:rPr>
          <w:rFonts w:ascii="Arial" w:hAnsi="Arial" w:cs="Arial"/>
          <w:b/>
          <w:i w:val="0"/>
          <w:color w:val="auto"/>
          <w:sz w:val="20"/>
          <w:szCs w:val="20"/>
        </w:rPr>
        <w:t>3</w:t>
      </w:r>
      <w:r w:rsidRPr="00936E53">
        <w:rPr>
          <w:rFonts w:ascii="Arial" w:hAnsi="Arial" w:cs="Arial"/>
          <w:b/>
          <w:i w:val="0"/>
          <w:color w:val="auto"/>
          <w:sz w:val="20"/>
          <w:szCs w:val="20"/>
        </w:rPr>
        <w:t>: Project design steps in PV*Sol software.</w:t>
      </w:r>
    </w:p>
    <w:p w14:paraId="68269EC8" w14:textId="77777777" w:rsidR="009D34D7" w:rsidRPr="00936E53" w:rsidRDefault="009D34D7" w:rsidP="00936E53">
      <w:pPr>
        <w:pStyle w:val="Body"/>
        <w:spacing w:after="0"/>
        <w:rPr>
          <w:rFonts w:ascii="Arial" w:hAnsi="Arial" w:cs="Arial"/>
        </w:rPr>
      </w:pPr>
    </w:p>
    <w:p w14:paraId="2CA64E13" w14:textId="77777777" w:rsidR="00AB147F" w:rsidRPr="00936E53" w:rsidRDefault="00205E9F" w:rsidP="00936E53">
      <w:pPr>
        <w:pStyle w:val="Heading1"/>
        <w:rPr>
          <w:rFonts w:cs="Arial"/>
          <w:sz w:val="20"/>
        </w:rPr>
      </w:pPr>
      <w:bookmarkStart w:id="3" w:name="_Toc192625537"/>
      <w:r w:rsidRPr="00936E53">
        <w:rPr>
          <w:rFonts w:cs="Arial"/>
          <w:sz w:val="20"/>
        </w:rPr>
        <w:t xml:space="preserve">2.4.1 </w:t>
      </w:r>
      <w:r w:rsidR="00AB147F" w:rsidRPr="00936E53">
        <w:rPr>
          <w:rFonts w:cs="Arial"/>
          <w:sz w:val="20"/>
        </w:rPr>
        <w:t>Project data, system type, climate and grid</w:t>
      </w:r>
      <w:bookmarkEnd w:id="3"/>
    </w:p>
    <w:p w14:paraId="030E0C91" w14:textId="77777777" w:rsidR="00AB147F" w:rsidRPr="00936E53" w:rsidRDefault="00205E9F" w:rsidP="00936E53">
      <w:pPr>
        <w:pStyle w:val="Heading1"/>
        <w:rPr>
          <w:rFonts w:cs="Arial"/>
          <w:sz w:val="20"/>
        </w:rPr>
      </w:pPr>
      <w:r w:rsidRPr="00936E53">
        <w:rPr>
          <w:rFonts w:cs="Arial"/>
          <w:sz w:val="20"/>
        </w:rPr>
        <w:t xml:space="preserve">2.4.1.1 </w:t>
      </w:r>
      <w:r w:rsidR="00AB147F" w:rsidRPr="00936E53">
        <w:rPr>
          <w:rFonts w:cs="Arial"/>
          <w:sz w:val="20"/>
        </w:rPr>
        <w:t>Location and Meteorological data</w:t>
      </w:r>
    </w:p>
    <w:p w14:paraId="4D04CC19" w14:textId="77777777" w:rsidR="00AB147F" w:rsidRPr="00936E53" w:rsidRDefault="00AB147F" w:rsidP="00936E53">
      <w:pPr>
        <w:pStyle w:val="Body"/>
        <w:spacing w:after="0"/>
        <w:rPr>
          <w:rFonts w:ascii="Arial" w:hAnsi="Arial" w:cs="Arial"/>
        </w:rPr>
      </w:pPr>
      <w:r w:rsidRPr="00936E53">
        <w:rPr>
          <w:rFonts w:ascii="Arial" w:hAnsi="Arial" w:cs="Arial"/>
        </w:rPr>
        <w:t xml:space="preserve">To model the proposed grid-connected PV system at Maasai Mara University, PV*Sol software was utilized. Within the project design section of the software, site-specific parameters were defined. This included entering the geographical location of Maasai Mara University in Narok as 01°05'35.0"S latitude and 35°51'28.0"E longitude. </w:t>
      </w:r>
      <w:proofErr w:type="gramStart"/>
      <w:r w:rsidRPr="00936E53">
        <w:rPr>
          <w:rFonts w:ascii="Arial" w:hAnsi="Arial" w:cs="Arial"/>
        </w:rPr>
        <w:t>Also</w:t>
      </w:r>
      <w:proofErr w:type="gramEnd"/>
      <w:r w:rsidRPr="00936E53">
        <w:rPr>
          <w:rFonts w:ascii="Arial" w:hAnsi="Arial" w:cs="Arial"/>
        </w:rPr>
        <w:t xml:space="preserve"> meteorological data, including solar irradiance of 2287Kwh/m</w:t>
      </w:r>
      <w:r w:rsidRPr="00936E53">
        <w:rPr>
          <w:rFonts w:ascii="Arial" w:hAnsi="Arial" w:cs="Arial"/>
          <w:vertAlign w:val="superscript"/>
        </w:rPr>
        <w:t>2</w:t>
      </w:r>
      <w:r w:rsidRPr="00936E53">
        <w:rPr>
          <w:rFonts w:ascii="Arial" w:hAnsi="Arial" w:cs="Arial"/>
        </w:rPr>
        <w:t xml:space="preserve">, annual average temperature of 25.9 degrees Celsius was obtained from </w:t>
      </w:r>
      <w:proofErr w:type="spellStart"/>
      <w:r w:rsidRPr="00936E53">
        <w:rPr>
          <w:rFonts w:ascii="Arial" w:hAnsi="Arial" w:cs="Arial"/>
        </w:rPr>
        <w:t>meteonorm</w:t>
      </w:r>
      <w:proofErr w:type="spellEnd"/>
      <w:r w:rsidRPr="00936E53">
        <w:rPr>
          <w:rFonts w:ascii="Arial" w:hAnsi="Arial" w:cs="Arial"/>
        </w:rPr>
        <w:t xml:space="preserve">. The area selected for installation of PV panels is the Kitchen Square buildings due to the large spaces available on the rooftops and also is free from nearby shading due to trees or other taller buildings, as seen in figure </w:t>
      </w:r>
      <w:r w:rsidR="003F22A2">
        <w:rPr>
          <w:rFonts w:ascii="Arial" w:hAnsi="Arial" w:cs="Arial"/>
        </w:rPr>
        <w:t>4</w:t>
      </w:r>
      <w:r w:rsidRPr="00936E53">
        <w:rPr>
          <w:rFonts w:ascii="Arial" w:hAnsi="Arial" w:cs="Arial"/>
        </w:rPr>
        <w:t xml:space="preserve">, therefore panels will receive maximum sunlight throughout the day, ensuring optimal performance and energy output. </w:t>
      </w:r>
    </w:p>
    <w:p w14:paraId="4C16C87B" w14:textId="77777777" w:rsidR="00AB147F" w:rsidRPr="00936E53" w:rsidRDefault="00AB147F" w:rsidP="00936E53">
      <w:pPr>
        <w:pStyle w:val="Body"/>
        <w:spacing w:after="0"/>
        <w:rPr>
          <w:rFonts w:ascii="Arial" w:hAnsi="Arial" w:cs="Arial"/>
        </w:rPr>
      </w:pPr>
    </w:p>
    <w:p w14:paraId="2115E8A8" w14:textId="77777777" w:rsidR="00BB5D5C" w:rsidRPr="00936E53" w:rsidRDefault="00000000" w:rsidP="00936E53">
      <w:pPr>
        <w:pStyle w:val="Body"/>
        <w:keepNext/>
        <w:spacing w:after="0"/>
        <w:rPr>
          <w:rFonts w:ascii="Arial" w:hAnsi="Arial" w:cs="Arial"/>
        </w:rPr>
      </w:pPr>
      <w:r>
        <w:rPr>
          <w:rFonts w:ascii="Arial" w:hAnsi="Arial" w:cs="Arial"/>
        </w:rPr>
        <w:lastRenderedPageBreak/>
        <w:pict w14:anchorId="6599D29E">
          <v:shape id="Ink 2" o:spid="_x0000_s2051" style="position:absolute;left:0;text-align:left;margin-left:207.45pt;margin-top:127.95pt;width:33.95pt;height:3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coordorigin="1,1" coordsize="1150,1144" path="m702,1144c569,1130,442,1084,312,1056,238,1040,163,1019,96,982,41,952,15,897,11,836,-2,624,-6,406,2,194,3,160,19,125,38,97,81,35,155,8,230,3,358,-5,541,-4,654,5v26,2,42,22,66,29c777,51,854,136,900,173v58,46,105,94,147,154c1138,457,1141,608,1149,762v5,103,-2,219,-84,292c972,1136,857,1142,739,1144v-26,,-29,,-44,e" filled="f" strokecolor="#e71224" strokeweight=".35mm">
            <v:stroke endcap="round"/>
            <v:path shadowok="f" o:extrusionok="f" fillok="f" insetpenok="f"/>
            <o:lock v:ext="edit" rotation="t" aspectratio="t" verticies="t" text="t" shapetype="t"/>
            <o:ink i="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" annotation="t"/>
          </v:shape>
        </w:pict>
      </w:r>
      <w:r w:rsidR="00AB147F" w:rsidRPr="00936E53">
        <w:rPr>
          <w:rFonts w:ascii="Arial" w:hAnsi="Arial" w:cs="Arial"/>
          <w:noProof/>
        </w:rPr>
        <w:drawing>
          <wp:inline distT="0" distB="0" distL="0" distR="0" wp14:anchorId="5931DA27" wp14:editId="688AF371">
            <wp:extent cx="5315585" cy="2016525"/>
            <wp:effectExtent l="0" t="0" r="0" b="0"/>
            <wp:docPr id="258533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091" cy="2074000"/>
                    </a:xfrm>
                    <a:prstGeom prst="rect">
                      <a:avLst/>
                    </a:prstGeom>
                    <a:noFill/>
                    <a:ln>
                      <a:noFill/>
                    </a:ln>
                  </pic:spPr>
                </pic:pic>
              </a:graphicData>
            </a:graphic>
          </wp:inline>
        </w:drawing>
      </w:r>
    </w:p>
    <w:p w14:paraId="608B43EE" w14:textId="77777777" w:rsidR="00E70D8F" w:rsidRPr="00936E53" w:rsidRDefault="00E70D8F" w:rsidP="00936E53">
      <w:pPr>
        <w:pStyle w:val="Caption"/>
        <w:jc w:val="both"/>
        <w:rPr>
          <w:rFonts w:ascii="Arial" w:hAnsi="Arial" w:cs="Arial"/>
          <w:b/>
          <w:i w:val="0"/>
          <w:color w:val="auto"/>
          <w:sz w:val="20"/>
          <w:szCs w:val="20"/>
        </w:rPr>
      </w:pPr>
    </w:p>
    <w:p w14:paraId="59B9E590" w14:textId="77777777" w:rsidR="00AB147F" w:rsidRPr="00936E53" w:rsidRDefault="00BB5D5C"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8E6F74" w:rsidRPr="00936E53">
        <w:rPr>
          <w:rFonts w:ascii="Arial" w:hAnsi="Arial" w:cs="Arial"/>
          <w:b/>
          <w:i w:val="0"/>
          <w:color w:val="auto"/>
          <w:sz w:val="20"/>
          <w:szCs w:val="20"/>
        </w:rPr>
        <w:t>4</w:t>
      </w:r>
      <w:r w:rsidRPr="00936E53">
        <w:rPr>
          <w:rFonts w:ascii="Arial" w:hAnsi="Arial" w:cs="Arial"/>
          <w:b/>
          <w:i w:val="0"/>
          <w:color w:val="auto"/>
          <w:sz w:val="20"/>
          <w:szCs w:val="20"/>
        </w:rPr>
        <w:t>: Data creation for new location on PV*Sol software.</w:t>
      </w:r>
    </w:p>
    <w:p w14:paraId="4BA8B8ED" w14:textId="77777777" w:rsidR="00AB147F" w:rsidRPr="00936E53" w:rsidRDefault="00AB147F" w:rsidP="00936E53">
      <w:pPr>
        <w:pStyle w:val="Body"/>
        <w:spacing w:after="0"/>
        <w:rPr>
          <w:rFonts w:ascii="Arial" w:hAnsi="Arial" w:cs="Arial"/>
        </w:rPr>
      </w:pPr>
      <w:r w:rsidRPr="00936E53">
        <w:rPr>
          <w:rFonts w:ascii="Arial" w:hAnsi="Arial" w:cs="Arial"/>
        </w:rPr>
        <w:t xml:space="preserve"> </w:t>
      </w:r>
    </w:p>
    <w:p w14:paraId="22CB405B" w14:textId="77777777" w:rsidR="00AB147F" w:rsidRPr="00936E53" w:rsidRDefault="00AB147F" w:rsidP="00936E53">
      <w:pPr>
        <w:pStyle w:val="Body"/>
        <w:spacing w:after="0"/>
        <w:rPr>
          <w:rFonts w:ascii="Arial" w:hAnsi="Arial" w:cs="Arial"/>
        </w:rPr>
      </w:pPr>
      <w:r w:rsidRPr="00936E53">
        <w:rPr>
          <w:rFonts w:ascii="Arial" w:hAnsi="Arial" w:cs="Arial"/>
        </w:rPr>
        <w:t xml:space="preserve">Figure </w:t>
      </w:r>
      <w:r w:rsidR="003F22A2">
        <w:rPr>
          <w:rFonts w:ascii="Arial" w:hAnsi="Arial" w:cs="Arial"/>
        </w:rPr>
        <w:t>5</w:t>
      </w:r>
      <w:r w:rsidRPr="00936E53">
        <w:rPr>
          <w:rFonts w:ascii="Arial" w:hAnsi="Arial" w:cs="Arial"/>
        </w:rPr>
        <w:t xml:space="preserve"> is a 3D grid-connected PV system design with electrical appliances which was selected to accurately reflect the project's requirements. These specific parameters were chosen to ensure that the simulation accurately reflected the environmental conditions and system configuration at Maasai Mara University, enabling a realistic evaluation of the proposed PV system's performance.</w:t>
      </w:r>
    </w:p>
    <w:p w14:paraId="6A7097E1" w14:textId="77777777" w:rsidR="000F7EDD" w:rsidRPr="00936E53" w:rsidRDefault="000F7EDD" w:rsidP="00936E53">
      <w:pPr>
        <w:pStyle w:val="Body"/>
        <w:spacing w:after="0"/>
        <w:rPr>
          <w:rFonts w:ascii="Arial" w:hAnsi="Arial" w:cs="Arial"/>
        </w:rPr>
      </w:pPr>
    </w:p>
    <w:p w14:paraId="7C7F951C" w14:textId="77777777" w:rsidR="00B76361"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35AA17C2" wp14:editId="595E41EB">
            <wp:extent cx="3851910" cy="1050202"/>
            <wp:effectExtent l="0" t="0" r="0" b="0"/>
            <wp:docPr id="9253" name="Picture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81036" cy="1058143"/>
                    </a:xfrm>
                    <a:prstGeom prst="rect">
                      <a:avLst/>
                    </a:prstGeom>
                  </pic:spPr>
                </pic:pic>
              </a:graphicData>
            </a:graphic>
          </wp:inline>
        </w:drawing>
      </w:r>
    </w:p>
    <w:p w14:paraId="45885579" w14:textId="77777777" w:rsidR="00E70D8F" w:rsidRPr="00936E53" w:rsidRDefault="00E70D8F" w:rsidP="00936E53">
      <w:pPr>
        <w:pStyle w:val="Caption"/>
        <w:jc w:val="both"/>
        <w:rPr>
          <w:rFonts w:ascii="Arial" w:hAnsi="Arial" w:cs="Arial"/>
          <w:b/>
          <w:i w:val="0"/>
          <w:color w:val="auto"/>
          <w:sz w:val="20"/>
          <w:szCs w:val="20"/>
        </w:rPr>
      </w:pPr>
    </w:p>
    <w:p w14:paraId="1A43D801"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8E6F74" w:rsidRPr="00936E53">
        <w:rPr>
          <w:rFonts w:ascii="Arial" w:hAnsi="Arial" w:cs="Arial"/>
          <w:b/>
          <w:i w:val="0"/>
          <w:color w:val="auto"/>
          <w:sz w:val="20"/>
          <w:szCs w:val="20"/>
        </w:rPr>
        <w:t>5</w:t>
      </w:r>
      <w:r w:rsidRPr="00936E53">
        <w:rPr>
          <w:rFonts w:ascii="Arial" w:hAnsi="Arial" w:cs="Arial"/>
          <w:b/>
          <w:i w:val="0"/>
          <w:color w:val="auto"/>
          <w:sz w:val="20"/>
          <w:szCs w:val="20"/>
        </w:rPr>
        <w:t xml:space="preserve">: Diagram of a </w:t>
      </w:r>
      <w:r w:rsidR="00205E9F" w:rsidRPr="00936E53">
        <w:rPr>
          <w:rFonts w:ascii="Arial" w:hAnsi="Arial" w:cs="Arial"/>
          <w:b/>
          <w:i w:val="0"/>
          <w:color w:val="auto"/>
          <w:sz w:val="20"/>
          <w:szCs w:val="20"/>
        </w:rPr>
        <w:t>grid-connected</w:t>
      </w:r>
      <w:r w:rsidRPr="00936E53">
        <w:rPr>
          <w:rFonts w:ascii="Arial" w:hAnsi="Arial" w:cs="Arial"/>
          <w:b/>
          <w:i w:val="0"/>
          <w:color w:val="auto"/>
          <w:sz w:val="20"/>
          <w:szCs w:val="20"/>
        </w:rPr>
        <w:t xml:space="preserve"> PV system with appliances.</w:t>
      </w:r>
    </w:p>
    <w:p w14:paraId="37C2580F" w14:textId="77777777" w:rsidR="00AB147F" w:rsidRPr="00936E53" w:rsidRDefault="00AB147F" w:rsidP="00936E53">
      <w:pPr>
        <w:pStyle w:val="Body"/>
        <w:spacing w:after="0"/>
        <w:rPr>
          <w:rFonts w:ascii="Arial" w:hAnsi="Arial" w:cs="Arial"/>
        </w:rPr>
      </w:pPr>
    </w:p>
    <w:p w14:paraId="35B90C0B" w14:textId="77777777" w:rsidR="00AB147F" w:rsidRPr="00936E53" w:rsidRDefault="00205E9F" w:rsidP="00936E53">
      <w:pPr>
        <w:pStyle w:val="Heading1"/>
        <w:rPr>
          <w:rFonts w:cs="Arial"/>
          <w:sz w:val="20"/>
        </w:rPr>
      </w:pPr>
      <w:r w:rsidRPr="00936E53">
        <w:rPr>
          <w:rFonts w:cs="Arial"/>
          <w:sz w:val="20"/>
        </w:rPr>
        <w:t xml:space="preserve">2.4.1.2 </w:t>
      </w:r>
      <w:r w:rsidR="00AB147F" w:rsidRPr="00936E53">
        <w:rPr>
          <w:rFonts w:cs="Arial"/>
          <w:sz w:val="20"/>
        </w:rPr>
        <w:t>Time step of simulation</w:t>
      </w:r>
    </w:p>
    <w:p w14:paraId="170FDE9C" w14:textId="77777777" w:rsidR="00AB147F" w:rsidRPr="00936E53" w:rsidRDefault="00205E9F" w:rsidP="00936E53">
      <w:pPr>
        <w:pStyle w:val="Body"/>
        <w:spacing w:after="0"/>
        <w:rPr>
          <w:rFonts w:ascii="Arial" w:hAnsi="Arial" w:cs="Arial"/>
        </w:rPr>
      </w:pPr>
      <w:r w:rsidRPr="00936E53">
        <w:rPr>
          <w:rFonts w:ascii="Arial" w:hAnsi="Arial" w:cs="Arial"/>
        </w:rPr>
        <w:t>Figure</w:t>
      </w:r>
      <w:r w:rsidR="00AB147F" w:rsidRPr="00936E53">
        <w:rPr>
          <w:rFonts w:ascii="Arial" w:hAnsi="Arial" w:cs="Arial"/>
        </w:rPr>
        <w:t xml:space="preserve"> </w:t>
      </w:r>
      <w:r w:rsidR="003F22A2">
        <w:rPr>
          <w:rFonts w:ascii="Arial" w:hAnsi="Arial" w:cs="Arial"/>
        </w:rPr>
        <w:t>6</w:t>
      </w:r>
      <w:r w:rsidR="00AB147F" w:rsidRPr="00936E53">
        <w:rPr>
          <w:rFonts w:ascii="Arial" w:hAnsi="Arial" w:cs="Arial"/>
        </w:rPr>
        <w:t xml:space="preserve"> shows the initial setup parameters in PV*SOL for a 3D, grid-connected photovoltaic system simulation in Narok, Kenya, using 20 years </w:t>
      </w:r>
      <w:r w:rsidRPr="00936E53">
        <w:rPr>
          <w:rFonts w:ascii="Arial" w:hAnsi="Arial" w:cs="Arial"/>
        </w:rPr>
        <w:t xml:space="preserve">of </w:t>
      </w:r>
      <w:r w:rsidR="00AB147F" w:rsidRPr="00936E53">
        <w:rPr>
          <w:rFonts w:ascii="Arial" w:hAnsi="Arial" w:cs="Arial"/>
        </w:rPr>
        <w:t xml:space="preserve">climate data. </w:t>
      </w:r>
      <w:r w:rsidRPr="00936E53">
        <w:rPr>
          <w:rFonts w:ascii="Arial" w:hAnsi="Arial" w:cs="Arial"/>
        </w:rPr>
        <w:t>A one-minute time step was chosen in PV*Sol to ensure accurate and detailed simulation results</w:t>
      </w:r>
      <w:r w:rsidR="00AB147F" w:rsidRPr="00936E53">
        <w:rPr>
          <w:rFonts w:ascii="Arial" w:hAnsi="Arial" w:cs="Arial"/>
        </w:rPr>
        <w:t>. This high-resolution setting allowed for a more precise simulation of the PV system's performance, capturing variations in solar radiation and temperature throughout the day</w:t>
      </w:r>
      <w:r w:rsidR="00E70D8F" w:rsidRPr="00936E53">
        <w:rPr>
          <w:rFonts w:ascii="Arial" w:hAnsi="Arial" w:cs="Arial"/>
        </w:rPr>
        <w:t>.</w:t>
      </w:r>
    </w:p>
    <w:p w14:paraId="56DBCDA1" w14:textId="77777777" w:rsidR="00E70D8F" w:rsidRPr="00936E53" w:rsidRDefault="00E70D8F" w:rsidP="00936E53">
      <w:pPr>
        <w:pStyle w:val="Body"/>
        <w:spacing w:after="0"/>
        <w:rPr>
          <w:rFonts w:ascii="Arial" w:hAnsi="Arial" w:cs="Arial"/>
        </w:rPr>
      </w:pPr>
    </w:p>
    <w:p w14:paraId="496C73DA" w14:textId="77777777" w:rsidR="00B76361"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1013C96A" wp14:editId="62229058">
            <wp:extent cx="5183618" cy="2064372"/>
            <wp:effectExtent l="0" t="0" r="0" b="0"/>
            <wp:docPr id="50765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56925" name=""/>
                    <pic:cNvPicPr/>
                  </pic:nvPicPr>
                  <pic:blipFill>
                    <a:blip r:embed="rId19"/>
                    <a:stretch>
                      <a:fillRect/>
                    </a:stretch>
                  </pic:blipFill>
                  <pic:spPr>
                    <a:xfrm>
                      <a:off x="0" y="0"/>
                      <a:ext cx="5254384" cy="2092554"/>
                    </a:xfrm>
                    <a:prstGeom prst="rect">
                      <a:avLst/>
                    </a:prstGeom>
                  </pic:spPr>
                </pic:pic>
              </a:graphicData>
            </a:graphic>
          </wp:inline>
        </w:drawing>
      </w:r>
    </w:p>
    <w:p w14:paraId="60A54E48" w14:textId="77777777" w:rsidR="00E70D8F" w:rsidRPr="00936E53" w:rsidRDefault="00E70D8F" w:rsidP="00936E53">
      <w:pPr>
        <w:pStyle w:val="Caption"/>
        <w:jc w:val="both"/>
        <w:rPr>
          <w:rFonts w:ascii="Arial" w:hAnsi="Arial" w:cs="Arial"/>
          <w:b/>
          <w:i w:val="0"/>
          <w:color w:val="auto"/>
          <w:sz w:val="20"/>
          <w:szCs w:val="20"/>
        </w:rPr>
      </w:pPr>
    </w:p>
    <w:p w14:paraId="40B90310"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6</w:t>
      </w:r>
      <w:r w:rsidRPr="00936E53">
        <w:rPr>
          <w:rFonts w:ascii="Arial" w:hAnsi="Arial" w:cs="Arial"/>
          <w:b/>
          <w:i w:val="0"/>
          <w:color w:val="auto"/>
          <w:sz w:val="20"/>
          <w:szCs w:val="20"/>
        </w:rPr>
        <w:t>: System type, climate and grid.</w:t>
      </w:r>
    </w:p>
    <w:p w14:paraId="14B74DAA" w14:textId="77777777" w:rsidR="002703E3" w:rsidRPr="00936E53" w:rsidRDefault="00AB147F" w:rsidP="00936E53">
      <w:pPr>
        <w:pStyle w:val="Body"/>
        <w:spacing w:after="0"/>
        <w:rPr>
          <w:rFonts w:ascii="Arial" w:hAnsi="Arial" w:cs="Arial"/>
        </w:rPr>
      </w:pPr>
      <w:r w:rsidRPr="00936E53">
        <w:rPr>
          <w:rFonts w:ascii="Arial" w:hAnsi="Arial" w:cs="Arial"/>
        </w:rPr>
        <w:lastRenderedPageBreak/>
        <w:t xml:space="preserve">                      </w:t>
      </w:r>
      <w:bookmarkStart w:id="4" w:name="_Toc192625539"/>
    </w:p>
    <w:p w14:paraId="572B25DC" w14:textId="77777777" w:rsidR="00AB147F" w:rsidRPr="00936E53" w:rsidRDefault="00205E9F" w:rsidP="00936E53">
      <w:pPr>
        <w:pStyle w:val="Heading1"/>
        <w:rPr>
          <w:rFonts w:cs="Arial"/>
          <w:sz w:val="20"/>
        </w:rPr>
      </w:pPr>
      <w:r w:rsidRPr="00936E53">
        <w:rPr>
          <w:rFonts w:cs="Arial"/>
          <w:sz w:val="20"/>
        </w:rPr>
        <w:t xml:space="preserve">2.4.2 </w:t>
      </w:r>
      <w:r w:rsidR="00AB147F" w:rsidRPr="00936E53">
        <w:rPr>
          <w:rFonts w:cs="Arial"/>
          <w:sz w:val="20"/>
        </w:rPr>
        <w:t>3D-design of the Captive PV system</w:t>
      </w:r>
      <w:bookmarkEnd w:id="4"/>
    </w:p>
    <w:p w14:paraId="2D583E1E" w14:textId="77777777" w:rsidR="00AB147F" w:rsidRPr="00936E53" w:rsidRDefault="000F7EDD" w:rsidP="00936E53">
      <w:pPr>
        <w:pStyle w:val="Body"/>
        <w:spacing w:after="0"/>
        <w:rPr>
          <w:rFonts w:ascii="Arial" w:hAnsi="Arial" w:cs="Arial"/>
        </w:rPr>
      </w:pPr>
      <w:r w:rsidRPr="00936E53">
        <w:rPr>
          <w:rFonts w:ascii="Arial" w:hAnsi="Arial" w:cs="Arial"/>
        </w:rPr>
        <w:t>A</w:t>
      </w:r>
      <w:r w:rsidR="00AB147F" w:rsidRPr="00936E53">
        <w:rPr>
          <w:rFonts w:ascii="Arial" w:hAnsi="Arial" w:cs="Arial"/>
        </w:rPr>
        <w:t xml:space="preserve"> 3D model, which offers an in-depth visualization of the installation site and its key features of the PV system installation site at Maasai Mara University</w:t>
      </w:r>
      <w:r w:rsidRPr="00936E53">
        <w:rPr>
          <w:rFonts w:ascii="Arial" w:hAnsi="Arial" w:cs="Arial"/>
        </w:rPr>
        <w:t xml:space="preserve"> was designed first</w:t>
      </w:r>
      <w:r w:rsidR="00AB147F" w:rsidRPr="00936E53">
        <w:rPr>
          <w:rFonts w:ascii="Arial" w:hAnsi="Arial" w:cs="Arial"/>
        </w:rPr>
        <w:t xml:space="preserve">. </w:t>
      </w:r>
      <w:r w:rsidRPr="00936E53">
        <w:rPr>
          <w:rFonts w:ascii="Arial" w:hAnsi="Arial" w:cs="Arial"/>
        </w:rPr>
        <w:t>Then the Google satellite imagery was used t</w:t>
      </w:r>
      <w:r w:rsidR="00AB147F" w:rsidRPr="00936E53">
        <w:rPr>
          <w:rFonts w:ascii="Arial" w:hAnsi="Arial" w:cs="Arial"/>
        </w:rPr>
        <w:t xml:space="preserve">o </w:t>
      </w:r>
      <w:r w:rsidRPr="00936E53">
        <w:rPr>
          <w:rFonts w:ascii="Arial" w:hAnsi="Arial" w:cs="Arial"/>
        </w:rPr>
        <w:t xml:space="preserve">create </w:t>
      </w:r>
      <w:r w:rsidR="00AB147F" w:rsidRPr="00936E53">
        <w:rPr>
          <w:rFonts w:ascii="Arial" w:hAnsi="Arial" w:cs="Arial"/>
        </w:rPr>
        <w:t>a new map section</w:t>
      </w:r>
      <w:r w:rsidRPr="00936E53">
        <w:rPr>
          <w:rFonts w:ascii="Arial" w:hAnsi="Arial" w:cs="Arial"/>
        </w:rPr>
        <w:t>, for accurate mapping, due to its</w:t>
      </w:r>
      <w:r w:rsidR="00AB147F" w:rsidRPr="00936E53">
        <w:rPr>
          <w:rFonts w:ascii="Arial" w:hAnsi="Arial" w:cs="Arial"/>
        </w:rPr>
        <w:t xml:space="preserve"> high-resolution imagery</w:t>
      </w:r>
      <w:r w:rsidRPr="00936E53">
        <w:rPr>
          <w:rFonts w:ascii="Arial" w:hAnsi="Arial" w:cs="Arial"/>
        </w:rPr>
        <w:t xml:space="preserve"> that enables</w:t>
      </w:r>
      <w:r w:rsidR="00AB147F" w:rsidRPr="00936E53">
        <w:rPr>
          <w:rFonts w:ascii="Arial" w:hAnsi="Arial" w:cs="Arial"/>
        </w:rPr>
        <w:t xml:space="preserve"> precise identification of the installation area. The selected area was the rooftop of the kitchen square buildings, with a total surface area of 637 M</w:t>
      </w:r>
      <w:r w:rsidR="00AB147F" w:rsidRPr="00936E53">
        <w:rPr>
          <w:rFonts w:ascii="Arial" w:hAnsi="Arial" w:cs="Arial"/>
          <w:vertAlign w:val="superscript"/>
        </w:rPr>
        <w:t>2</w:t>
      </w:r>
      <w:r w:rsidR="003F22A2">
        <w:rPr>
          <w:rFonts w:ascii="Arial" w:hAnsi="Arial" w:cs="Arial"/>
        </w:rPr>
        <w:t xml:space="preserve"> as shown in figure 7</w:t>
      </w:r>
      <w:r w:rsidRPr="00936E53">
        <w:rPr>
          <w:rFonts w:ascii="Arial" w:hAnsi="Arial" w:cs="Arial"/>
        </w:rPr>
        <w:t>.</w:t>
      </w:r>
      <w:r w:rsidR="00AB147F" w:rsidRPr="00936E53">
        <w:rPr>
          <w:rFonts w:ascii="Arial" w:hAnsi="Arial" w:cs="Arial"/>
        </w:rPr>
        <w:t xml:space="preserve"> </w:t>
      </w:r>
    </w:p>
    <w:p w14:paraId="2D53CC88" w14:textId="77777777" w:rsidR="00B76361" w:rsidRPr="00936E53" w:rsidRDefault="00AB147F" w:rsidP="00936E53">
      <w:pPr>
        <w:pStyle w:val="Body"/>
        <w:keepNext/>
        <w:spacing w:after="0"/>
        <w:rPr>
          <w:rFonts w:ascii="Arial" w:hAnsi="Arial" w:cs="Arial"/>
        </w:rPr>
      </w:pPr>
      <w:r w:rsidRPr="00936E53">
        <w:rPr>
          <w:rFonts w:ascii="Arial" w:hAnsi="Arial" w:cs="Arial"/>
        </w:rPr>
        <w:t xml:space="preserve">              </w:t>
      </w:r>
      <w:r w:rsidRPr="00936E53">
        <w:rPr>
          <w:rFonts w:ascii="Arial" w:hAnsi="Arial" w:cs="Arial"/>
          <w:noProof/>
        </w:rPr>
        <w:drawing>
          <wp:inline distT="0" distB="0" distL="0" distR="0" wp14:anchorId="63085995" wp14:editId="52618C42">
            <wp:extent cx="5173359" cy="3314700"/>
            <wp:effectExtent l="0" t="0" r="0" b="0"/>
            <wp:docPr id="84499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95274" name=""/>
                    <pic:cNvPicPr/>
                  </pic:nvPicPr>
                  <pic:blipFill>
                    <a:blip r:embed="rId20"/>
                    <a:stretch>
                      <a:fillRect/>
                    </a:stretch>
                  </pic:blipFill>
                  <pic:spPr>
                    <a:xfrm>
                      <a:off x="0" y="0"/>
                      <a:ext cx="5190569" cy="3325727"/>
                    </a:xfrm>
                    <a:prstGeom prst="rect">
                      <a:avLst/>
                    </a:prstGeom>
                  </pic:spPr>
                </pic:pic>
              </a:graphicData>
            </a:graphic>
          </wp:inline>
        </w:drawing>
      </w:r>
    </w:p>
    <w:p w14:paraId="02DA49C3" w14:textId="77777777" w:rsidR="00E70D8F" w:rsidRPr="00936E53" w:rsidRDefault="00E70D8F" w:rsidP="00936E53">
      <w:pPr>
        <w:pStyle w:val="Caption"/>
        <w:jc w:val="both"/>
        <w:rPr>
          <w:rFonts w:ascii="Arial" w:hAnsi="Arial" w:cs="Arial"/>
          <w:b/>
          <w:i w:val="0"/>
          <w:color w:val="auto"/>
          <w:sz w:val="20"/>
          <w:szCs w:val="20"/>
        </w:rPr>
      </w:pPr>
    </w:p>
    <w:p w14:paraId="0B4C74D7"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7</w:t>
      </w:r>
      <w:r w:rsidRPr="00936E53">
        <w:rPr>
          <w:rFonts w:ascii="Arial" w:hAnsi="Arial" w:cs="Arial"/>
          <w:b/>
          <w:i w:val="0"/>
          <w:color w:val="auto"/>
          <w:sz w:val="20"/>
          <w:szCs w:val="20"/>
        </w:rPr>
        <w:t>: map selection.</w:t>
      </w:r>
    </w:p>
    <w:p w14:paraId="0F2B1C06" w14:textId="77777777" w:rsidR="00AB147F" w:rsidRPr="00936E53" w:rsidRDefault="00205E9F" w:rsidP="00936E53">
      <w:pPr>
        <w:pStyle w:val="Heading1"/>
        <w:rPr>
          <w:rFonts w:cs="Arial"/>
          <w:sz w:val="20"/>
        </w:rPr>
      </w:pPr>
      <w:bookmarkStart w:id="5" w:name="_Toc192625540"/>
      <w:r w:rsidRPr="00936E53">
        <w:rPr>
          <w:rFonts w:cs="Arial"/>
          <w:sz w:val="20"/>
        </w:rPr>
        <w:t>2.4.3 Mo</w:t>
      </w:r>
      <w:r w:rsidR="00AB147F" w:rsidRPr="00936E53">
        <w:rPr>
          <w:rFonts w:cs="Arial"/>
          <w:sz w:val="20"/>
        </w:rPr>
        <w:t>dule and inverter selection</w:t>
      </w:r>
      <w:bookmarkEnd w:id="5"/>
      <w:r w:rsidR="00AB147F" w:rsidRPr="00936E53">
        <w:rPr>
          <w:rFonts w:cs="Arial"/>
          <w:sz w:val="20"/>
        </w:rPr>
        <w:t xml:space="preserve">                                                     </w:t>
      </w:r>
    </w:p>
    <w:p w14:paraId="03DEDA55" w14:textId="77777777" w:rsidR="00AB147F" w:rsidRPr="00936E53" w:rsidRDefault="00205E9F" w:rsidP="00936E53">
      <w:pPr>
        <w:pStyle w:val="Heading1"/>
        <w:rPr>
          <w:rFonts w:cs="Arial"/>
          <w:sz w:val="20"/>
        </w:rPr>
      </w:pPr>
      <w:r w:rsidRPr="00936E53">
        <w:rPr>
          <w:rFonts w:cs="Arial"/>
          <w:sz w:val="20"/>
        </w:rPr>
        <w:t xml:space="preserve">2.4.3.1 </w:t>
      </w:r>
      <w:r w:rsidR="00AB147F" w:rsidRPr="00936E53">
        <w:rPr>
          <w:rFonts w:cs="Arial"/>
          <w:sz w:val="20"/>
        </w:rPr>
        <w:t>Selecting module</w:t>
      </w:r>
    </w:p>
    <w:p w14:paraId="176A900A" w14:textId="77777777" w:rsidR="00AB147F" w:rsidRPr="00936E53" w:rsidRDefault="00AB147F" w:rsidP="00936E53">
      <w:pPr>
        <w:pStyle w:val="Body"/>
        <w:spacing w:after="0"/>
        <w:rPr>
          <w:rFonts w:ascii="Arial" w:hAnsi="Arial" w:cs="Arial"/>
        </w:rPr>
      </w:pPr>
      <w:r w:rsidRPr="00936E53">
        <w:rPr>
          <w:rFonts w:ascii="Arial" w:hAnsi="Arial" w:cs="Arial"/>
        </w:rPr>
        <w:t xml:space="preserve">The module selected was Jinko panels model JKM695N-66HL5-V of Silicon Monocrystalline cell type having 132-cell count. This model was chosen based on factors such as efficiency and output power. I/V characteristics at STC are recorded in the table </w:t>
      </w:r>
      <w:r w:rsidR="00B76361" w:rsidRPr="00936E53">
        <w:rPr>
          <w:rFonts w:ascii="Arial" w:hAnsi="Arial" w:cs="Arial"/>
        </w:rPr>
        <w:t>1</w:t>
      </w:r>
      <w:r w:rsidRPr="00936E53">
        <w:rPr>
          <w:rFonts w:ascii="Arial" w:hAnsi="Arial" w:cs="Arial"/>
        </w:rPr>
        <w:t>.</w:t>
      </w:r>
    </w:p>
    <w:p w14:paraId="6E247E59" w14:textId="77777777" w:rsidR="00AB147F" w:rsidRPr="00936E53" w:rsidRDefault="000F7EDD" w:rsidP="00936E53">
      <w:pPr>
        <w:pStyle w:val="Body"/>
        <w:spacing w:after="0"/>
        <w:rPr>
          <w:rFonts w:ascii="Arial" w:hAnsi="Arial" w:cs="Arial"/>
        </w:rPr>
      </w:pPr>
      <w:r w:rsidRPr="00936E53">
        <w:rPr>
          <w:rFonts w:ascii="Arial" w:hAnsi="Arial" w:cs="Arial"/>
        </w:rPr>
        <w:t>T</w:t>
      </w:r>
      <w:r w:rsidR="00AB147F" w:rsidRPr="00936E53">
        <w:rPr>
          <w:rFonts w:ascii="Arial" w:hAnsi="Arial" w:cs="Arial"/>
        </w:rPr>
        <w:t>he electrical per</w:t>
      </w:r>
      <w:r w:rsidRPr="00936E53">
        <w:rPr>
          <w:rFonts w:ascii="Arial" w:hAnsi="Arial" w:cs="Arial"/>
        </w:rPr>
        <w:t>formance and temperature depende</w:t>
      </w:r>
      <w:r w:rsidR="00AB147F" w:rsidRPr="00936E53">
        <w:rPr>
          <w:rFonts w:ascii="Arial" w:hAnsi="Arial" w:cs="Arial"/>
        </w:rPr>
        <w:t>nce of Jinko panel model JKM695N-66HL5-V are depicted in figure</w:t>
      </w:r>
      <w:r w:rsidR="00B76361" w:rsidRPr="00936E53">
        <w:rPr>
          <w:rFonts w:ascii="Arial" w:hAnsi="Arial" w:cs="Arial"/>
        </w:rPr>
        <w:t xml:space="preserve"> 12</w:t>
      </w:r>
      <w:r w:rsidR="00AB147F" w:rsidRPr="00936E53">
        <w:rPr>
          <w:rFonts w:ascii="Arial" w:hAnsi="Arial" w:cs="Arial"/>
        </w:rPr>
        <w:t xml:space="preserve"> and </w:t>
      </w:r>
      <w:r w:rsidR="00B76361" w:rsidRPr="00936E53">
        <w:rPr>
          <w:rFonts w:ascii="Arial" w:hAnsi="Arial" w:cs="Arial"/>
        </w:rPr>
        <w:t>13</w:t>
      </w:r>
      <w:r w:rsidRPr="00936E53">
        <w:rPr>
          <w:rFonts w:ascii="Arial" w:hAnsi="Arial" w:cs="Arial"/>
        </w:rPr>
        <w:t>. They</w:t>
      </w:r>
      <w:r w:rsidR="00AB147F" w:rsidRPr="00936E53">
        <w:rPr>
          <w:rFonts w:ascii="Arial" w:hAnsi="Arial" w:cs="Arial"/>
        </w:rPr>
        <w:t xml:space="preserve"> provided information about the module's performance under varying irradiance levels, as seen in the Pow</w:t>
      </w:r>
      <w:r w:rsidR="003F22A2">
        <w:rPr>
          <w:rFonts w:ascii="Arial" w:hAnsi="Arial" w:cs="Arial"/>
        </w:rPr>
        <w:t>er-Voltage (P-V) curve diagram 8</w:t>
      </w:r>
      <w:r w:rsidR="00AB147F" w:rsidRPr="00936E53">
        <w:rPr>
          <w:rFonts w:ascii="Arial" w:hAnsi="Arial" w:cs="Arial"/>
        </w:rPr>
        <w:t xml:space="preserve">. Also, The Current-Voltage (I-V) curves for the module is as shown in Figure </w:t>
      </w:r>
      <w:r w:rsidR="003F22A2">
        <w:rPr>
          <w:rFonts w:ascii="Arial" w:hAnsi="Arial" w:cs="Arial"/>
        </w:rPr>
        <w:t>9</w:t>
      </w:r>
      <w:r w:rsidR="00AB147F" w:rsidRPr="00936E53">
        <w:rPr>
          <w:rFonts w:ascii="Arial" w:hAnsi="Arial" w:cs="Arial"/>
        </w:rPr>
        <w:t>. These were important for designing the system's performance under the varying irradiance conditions experienced in Narok, Kenya. These were subsequently used in the PV*Sol simulation to predict the system's energy output</w:t>
      </w:r>
      <w:r w:rsidR="001E6094" w:rsidRPr="00936E53">
        <w:rPr>
          <w:rFonts w:ascii="Arial" w:hAnsi="Arial" w:cs="Arial"/>
        </w:rPr>
        <w:t>.</w:t>
      </w:r>
      <w:r w:rsidR="00AB147F" w:rsidRPr="00936E53">
        <w:rPr>
          <w:rFonts w:ascii="Arial" w:hAnsi="Arial" w:cs="Arial"/>
        </w:rPr>
        <w:t xml:space="preserve"> </w:t>
      </w:r>
    </w:p>
    <w:p w14:paraId="0910130F" w14:textId="77777777" w:rsidR="00AB147F" w:rsidRPr="00936E53" w:rsidRDefault="00AB147F" w:rsidP="00936E53">
      <w:pPr>
        <w:pStyle w:val="Body"/>
        <w:spacing w:after="0"/>
        <w:rPr>
          <w:rFonts w:ascii="Arial" w:hAnsi="Arial" w:cs="Arial"/>
        </w:rPr>
      </w:pPr>
    </w:p>
    <w:p w14:paraId="48B7E5EA" w14:textId="77777777" w:rsidR="00B76361" w:rsidRPr="00936E53" w:rsidRDefault="00B76361" w:rsidP="00936E53">
      <w:pPr>
        <w:pStyle w:val="Caption"/>
        <w:keepNext/>
        <w:rPr>
          <w:rFonts w:ascii="Arial" w:hAnsi="Arial" w:cs="Arial"/>
          <w:b/>
          <w:i w:val="0"/>
          <w:color w:val="auto"/>
          <w:sz w:val="20"/>
          <w:szCs w:val="20"/>
        </w:rPr>
      </w:pPr>
      <w:r w:rsidRPr="00936E53">
        <w:rPr>
          <w:rFonts w:ascii="Arial" w:hAnsi="Arial" w:cs="Arial"/>
          <w:b/>
          <w:i w:val="0"/>
          <w:color w:val="auto"/>
          <w:sz w:val="20"/>
          <w:szCs w:val="20"/>
        </w:rPr>
        <w:t xml:space="preserve">Table </w:t>
      </w:r>
      <w:r w:rsidRPr="00936E53">
        <w:rPr>
          <w:rFonts w:ascii="Arial" w:hAnsi="Arial" w:cs="Arial"/>
          <w:b/>
          <w:i w:val="0"/>
          <w:color w:val="auto"/>
          <w:sz w:val="20"/>
          <w:szCs w:val="20"/>
        </w:rPr>
        <w:fldChar w:fldCharType="begin"/>
      </w:r>
      <w:r w:rsidRPr="00936E53">
        <w:rPr>
          <w:rFonts w:ascii="Arial" w:hAnsi="Arial" w:cs="Arial"/>
          <w:b/>
          <w:i w:val="0"/>
          <w:color w:val="auto"/>
          <w:sz w:val="20"/>
          <w:szCs w:val="20"/>
        </w:rPr>
        <w:instrText xml:space="preserve"> SEQ Table \* ARABIC </w:instrText>
      </w:r>
      <w:r w:rsidRPr="00936E53">
        <w:rPr>
          <w:rFonts w:ascii="Arial" w:hAnsi="Arial" w:cs="Arial"/>
          <w:b/>
          <w:i w:val="0"/>
          <w:color w:val="auto"/>
          <w:sz w:val="20"/>
          <w:szCs w:val="20"/>
        </w:rPr>
        <w:fldChar w:fldCharType="separate"/>
      </w:r>
      <w:r w:rsidR="00964B60" w:rsidRPr="00936E53">
        <w:rPr>
          <w:rFonts w:ascii="Arial" w:hAnsi="Arial" w:cs="Arial"/>
          <w:b/>
          <w:i w:val="0"/>
          <w:noProof/>
          <w:color w:val="auto"/>
          <w:sz w:val="20"/>
          <w:szCs w:val="20"/>
        </w:rPr>
        <w:t>1</w:t>
      </w:r>
      <w:r w:rsidRPr="00936E53">
        <w:rPr>
          <w:rFonts w:ascii="Arial" w:hAnsi="Arial" w:cs="Arial"/>
          <w:b/>
          <w:i w:val="0"/>
          <w:color w:val="auto"/>
          <w:sz w:val="20"/>
          <w:szCs w:val="20"/>
        </w:rPr>
        <w:fldChar w:fldCharType="end"/>
      </w:r>
      <w:r w:rsidRPr="00936E53">
        <w:rPr>
          <w:rFonts w:ascii="Arial" w:hAnsi="Arial" w:cs="Arial"/>
          <w:b/>
          <w:i w:val="0"/>
          <w:color w:val="auto"/>
          <w:sz w:val="20"/>
          <w:szCs w:val="20"/>
        </w:rPr>
        <w:t>: Panel characteristics.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172"/>
      </w:tblGrid>
      <w:tr w:rsidR="00193104" w:rsidRPr="00936E53" w14:paraId="2E0EC5AC" w14:textId="77777777" w:rsidTr="002E5E10">
        <w:tc>
          <w:tcPr>
            <w:tcW w:w="4252" w:type="dxa"/>
            <w:tcBorders>
              <w:top w:val="single" w:sz="4" w:space="0" w:color="auto"/>
              <w:bottom w:val="single" w:sz="4" w:space="0" w:color="auto"/>
            </w:tcBorders>
          </w:tcPr>
          <w:p w14:paraId="51FC1614"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I/V characteristics at STC</w:t>
            </w:r>
          </w:p>
        </w:tc>
        <w:tc>
          <w:tcPr>
            <w:tcW w:w="4172" w:type="dxa"/>
            <w:tcBorders>
              <w:top w:val="single" w:sz="4" w:space="0" w:color="auto"/>
              <w:bottom w:val="single" w:sz="4" w:space="0" w:color="auto"/>
            </w:tcBorders>
          </w:tcPr>
          <w:p w14:paraId="4EE7CF76" w14:textId="77777777" w:rsidR="00AB147F" w:rsidRPr="00936E53" w:rsidRDefault="00AB147F" w:rsidP="00936E53">
            <w:pPr>
              <w:pStyle w:val="Body"/>
              <w:rPr>
                <w:rFonts w:ascii="Arial" w:hAnsi="Arial" w:cs="Arial"/>
                <w:sz w:val="20"/>
                <w:szCs w:val="20"/>
              </w:rPr>
            </w:pPr>
          </w:p>
        </w:tc>
      </w:tr>
      <w:tr w:rsidR="00193104" w:rsidRPr="00936E53" w14:paraId="27F0F91B" w14:textId="77777777" w:rsidTr="002E5E10">
        <w:tc>
          <w:tcPr>
            <w:tcW w:w="4252" w:type="dxa"/>
            <w:tcBorders>
              <w:top w:val="single" w:sz="4" w:space="0" w:color="auto"/>
              <w:bottom w:val="nil"/>
            </w:tcBorders>
          </w:tcPr>
          <w:p w14:paraId="07C22F3B"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 xml:space="preserve">MPP Voltage </w:t>
            </w:r>
          </w:p>
        </w:tc>
        <w:tc>
          <w:tcPr>
            <w:tcW w:w="4172" w:type="dxa"/>
            <w:tcBorders>
              <w:top w:val="single" w:sz="4" w:space="0" w:color="auto"/>
              <w:bottom w:val="nil"/>
            </w:tcBorders>
          </w:tcPr>
          <w:p w14:paraId="3F9A9272"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40.29 v</w:t>
            </w:r>
          </w:p>
        </w:tc>
      </w:tr>
      <w:tr w:rsidR="00193104" w:rsidRPr="00936E53" w14:paraId="56974177" w14:textId="77777777" w:rsidTr="002E5E10">
        <w:tc>
          <w:tcPr>
            <w:tcW w:w="4252" w:type="dxa"/>
            <w:tcBorders>
              <w:top w:val="nil"/>
            </w:tcBorders>
          </w:tcPr>
          <w:p w14:paraId="6291448B"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MPP Current</w:t>
            </w:r>
          </w:p>
        </w:tc>
        <w:tc>
          <w:tcPr>
            <w:tcW w:w="4172" w:type="dxa"/>
            <w:tcBorders>
              <w:top w:val="nil"/>
            </w:tcBorders>
          </w:tcPr>
          <w:p w14:paraId="79FF6A20"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17.25A</w:t>
            </w:r>
          </w:p>
        </w:tc>
      </w:tr>
      <w:tr w:rsidR="00193104" w:rsidRPr="00936E53" w14:paraId="0E088312" w14:textId="77777777" w:rsidTr="001E6094">
        <w:tc>
          <w:tcPr>
            <w:tcW w:w="4252" w:type="dxa"/>
          </w:tcPr>
          <w:p w14:paraId="03B7452E"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 xml:space="preserve">Open Circuit Voltage </w:t>
            </w:r>
          </w:p>
        </w:tc>
        <w:tc>
          <w:tcPr>
            <w:tcW w:w="4172" w:type="dxa"/>
          </w:tcPr>
          <w:p w14:paraId="28E5AC1C"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48.24V</w:t>
            </w:r>
          </w:p>
        </w:tc>
      </w:tr>
      <w:tr w:rsidR="00193104" w:rsidRPr="00936E53" w14:paraId="2B668E5A" w14:textId="77777777" w:rsidTr="001E6094">
        <w:tc>
          <w:tcPr>
            <w:tcW w:w="4252" w:type="dxa"/>
          </w:tcPr>
          <w:p w14:paraId="7798F54B"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Short Circuit Current</w:t>
            </w:r>
          </w:p>
        </w:tc>
        <w:tc>
          <w:tcPr>
            <w:tcW w:w="4172" w:type="dxa"/>
          </w:tcPr>
          <w:p w14:paraId="42074172"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18.33A</w:t>
            </w:r>
          </w:p>
        </w:tc>
      </w:tr>
      <w:tr w:rsidR="00193104" w:rsidRPr="00936E53" w14:paraId="4EAC868C" w14:textId="77777777" w:rsidTr="001E6094">
        <w:tc>
          <w:tcPr>
            <w:tcW w:w="4252" w:type="dxa"/>
          </w:tcPr>
          <w:p w14:paraId="186FE7AB"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lastRenderedPageBreak/>
              <w:t xml:space="preserve">Nominal output </w:t>
            </w:r>
          </w:p>
        </w:tc>
        <w:tc>
          <w:tcPr>
            <w:tcW w:w="4172" w:type="dxa"/>
          </w:tcPr>
          <w:p w14:paraId="18173DDA"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695W</w:t>
            </w:r>
          </w:p>
        </w:tc>
      </w:tr>
      <w:tr w:rsidR="00193104" w:rsidRPr="00936E53" w14:paraId="5AD58EEB" w14:textId="77777777" w:rsidTr="001E6094">
        <w:tc>
          <w:tcPr>
            <w:tcW w:w="4252" w:type="dxa"/>
          </w:tcPr>
          <w:p w14:paraId="4BB28519"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Fill Factor</w:t>
            </w:r>
          </w:p>
        </w:tc>
        <w:tc>
          <w:tcPr>
            <w:tcW w:w="4172" w:type="dxa"/>
          </w:tcPr>
          <w:p w14:paraId="1AA8DA90"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78.6%</w:t>
            </w:r>
          </w:p>
        </w:tc>
      </w:tr>
      <w:tr w:rsidR="00193104" w:rsidRPr="00936E53" w14:paraId="5F0CC5B9" w14:textId="77777777" w:rsidTr="001E6094">
        <w:tc>
          <w:tcPr>
            <w:tcW w:w="4252" w:type="dxa"/>
          </w:tcPr>
          <w:p w14:paraId="4DD8A796"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efficiency</w:t>
            </w:r>
          </w:p>
        </w:tc>
        <w:tc>
          <w:tcPr>
            <w:tcW w:w="4172" w:type="dxa"/>
          </w:tcPr>
          <w:p w14:paraId="0BA1F3A5" w14:textId="77777777" w:rsidR="00AB147F" w:rsidRPr="00936E53" w:rsidRDefault="00AB147F" w:rsidP="00936E53">
            <w:pPr>
              <w:pStyle w:val="Body"/>
              <w:rPr>
                <w:rFonts w:ascii="Arial" w:hAnsi="Arial" w:cs="Arial"/>
                <w:sz w:val="20"/>
                <w:szCs w:val="20"/>
              </w:rPr>
            </w:pPr>
            <w:r w:rsidRPr="00936E53">
              <w:rPr>
                <w:rFonts w:ascii="Arial" w:hAnsi="Arial" w:cs="Arial"/>
                <w:sz w:val="20"/>
                <w:szCs w:val="20"/>
              </w:rPr>
              <w:t>22.37%</w:t>
            </w:r>
          </w:p>
        </w:tc>
      </w:tr>
    </w:tbl>
    <w:p w14:paraId="080A40AC" w14:textId="77777777" w:rsidR="00AB147F" w:rsidRPr="00936E53" w:rsidRDefault="00AB147F" w:rsidP="00936E53">
      <w:pPr>
        <w:pStyle w:val="Body"/>
        <w:spacing w:after="0"/>
        <w:rPr>
          <w:rFonts w:ascii="Arial" w:hAnsi="Arial" w:cs="Arial"/>
        </w:rPr>
      </w:pPr>
    </w:p>
    <w:p w14:paraId="0C5FC0A2" w14:textId="77777777" w:rsidR="00AB147F" w:rsidRPr="00936E53" w:rsidRDefault="00AB147F" w:rsidP="00936E53">
      <w:pPr>
        <w:pStyle w:val="Body"/>
        <w:spacing w:after="0"/>
        <w:rPr>
          <w:rFonts w:ascii="Arial" w:hAnsi="Arial" w:cs="Arial"/>
        </w:rPr>
      </w:pPr>
    </w:p>
    <w:p w14:paraId="506DB887" w14:textId="77777777" w:rsidR="00AB147F" w:rsidRPr="00936E53" w:rsidRDefault="00AB147F" w:rsidP="00936E53">
      <w:pPr>
        <w:pStyle w:val="Body"/>
        <w:spacing w:after="0"/>
        <w:rPr>
          <w:rFonts w:ascii="Arial" w:hAnsi="Arial" w:cs="Arial"/>
        </w:rPr>
      </w:pPr>
    </w:p>
    <w:p w14:paraId="1C4CFD4B" w14:textId="77777777" w:rsidR="00B76361" w:rsidRPr="00936E53" w:rsidRDefault="00AB147F" w:rsidP="00936E53">
      <w:pPr>
        <w:pStyle w:val="Body"/>
        <w:keepNext/>
        <w:spacing w:after="0"/>
        <w:rPr>
          <w:rFonts w:ascii="Arial" w:hAnsi="Arial" w:cs="Arial"/>
        </w:rPr>
      </w:pPr>
      <w:r w:rsidRPr="00936E53">
        <w:rPr>
          <w:rFonts w:ascii="Arial" w:hAnsi="Arial" w:cs="Arial"/>
        </w:rPr>
        <w:t xml:space="preserve"> </w:t>
      </w:r>
      <w:r w:rsidRPr="00936E53">
        <w:rPr>
          <w:rFonts w:ascii="Arial" w:hAnsi="Arial" w:cs="Arial"/>
          <w:noProof/>
        </w:rPr>
        <w:drawing>
          <wp:inline distT="0" distB="0" distL="0" distR="0" wp14:anchorId="034EA5BC" wp14:editId="7B38C408">
            <wp:extent cx="4943361" cy="2161591"/>
            <wp:effectExtent l="0" t="0" r="0" b="0"/>
            <wp:docPr id="147138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85902" name=""/>
                    <pic:cNvPicPr/>
                  </pic:nvPicPr>
                  <pic:blipFill>
                    <a:blip r:embed="rId21"/>
                    <a:stretch>
                      <a:fillRect/>
                    </a:stretch>
                  </pic:blipFill>
                  <pic:spPr>
                    <a:xfrm>
                      <a:off x="0" y="0"/>
                      <a:ext cx="4995051" cy="2184194"/>
                    </a:xfrm>
                    <a:prstGeom prst="rect">
                      <a:avLst/>
                    </a:prstGeom>
                  </pic:spPr>
                </pic:pic>
              </a:graphicData>
            </a:graphic>
          </wp:inline>
        </w:drawing>
      </w:r>
    </w:p>
    <w:p w14:paraId="509DEF73"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8</w:t>
      </w:r>
      <w:r w:rsidRPr="00936E53">
        <w:rPr>
          <w:rFonts w:ascii="Arial" w:hAnsi="Arial" w:cs="Arial"/>
          <w:b/>
          <w:i w:val="0"/>
          <w:color w:val="auto"/>
          <w:sz w:val="20"/>
          <w:szCs w:val="20"/>
        </w:rPr>
        <w:t>: Electrical performance.</w:t>
      </w:r>
    </w:p>
    <w:p w14:paraId="55F7FA60" w14:textId="77777777" w:rsidR="00AB147F" w:rsidRPr="00936E53" w:rsidRDefault="00AB147F" w:rsidP="00936E53">
      <w:pPr>
        <w:pStyle w:val="Body"/>
        <w:spacing w:after="0"/>
        <w:rPr>
          <w:rFonts w:ascii="Arial" w:hAnsi="Arial" w:cs="Arial"/>
        </w:rPr>
      </w:pPr>
    </w:p>
    <w:p w14:paraId="254D086C" w14:textId="77777777" w:rsidR="00B76361" w:rsidRPr="00936E53" w:rsidRDefault="00AB147F" w:rsidP="00936E53">
      <w:pPr>
        <w:pStyle w:val="Body"/>
        <w:keepNext/>
        <w:spacing w:after="0"/>
        <w:rPr>
          <w:rFonts w:ascii="Arial" w:hAnsi="Arial" w:cs="Arial"/>
        </w:rPr>
      </w:pPr>
      <w:r w:rsidRPr="00936E53">
        <w:rPr>
          <w:rFonts w:ascii="Arial" w:hAnsi="Arial" w:cs="Arial"/>
        </w:rPr>
        <w:t xml:space="preserve"> </w:t>
      </w:r>
      <w:r w:rsidRPr="00936E53">
        <w:rPr>
          <w:rFonts w:ascii="Arial" w:hAnsi="Arial" w:cs="Arial"/>
          <w:noProof/>
        </w:rPr>
        <w:drawing>
          <wp:inline distT="0" distB="0" distL="0" distR="0" wp14:anchorId="4BC56397" wp14:editId="6E8A6BFF">
            <wp:extent cx="5157470" cy="2276917"/>
            <wp:effectExtent l="0" t="0" r="0" b="0"/>
            <wp:docPr id="30694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42342" name=""/>
                    <pic:cNvPicPr/>
                  </pic:nvPicPr>
                  <pic:blipFill>
                    <a:blip r:embed="rId22"/>
                    <a:stretch>
                      <a:fillRect/>
                    </a:stretch>
                  </pic:blipFill>
                  <pic:spPr>
                    <a:xfrm>
                      <a:off x="0" y="0"/>
                      <a:ext cx="5223803" cy="2306202"/>
                    </a:xfrm>
                    <a:prstGeom prst="rect">
                      <a:avLst/>
                    </a:prstGeom>
                  </pic:spPr>
                </pic:pic>
              </a:graphicData>
            </a:graphic>
          </wp:inline>
        </w:drawing>
      </w:r>
    </w:p>
    <w:p w14:paraId="1748DF05"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9</w:t>
      </w:r>
      <w:r w:rsidRPr="00936E53">
        <w:rPr>
          <w:rFonts w:ascii="Arial" w:hAnsi="Arial" w:cs="Arial"/>
          <w:b/>
          <w:i w:val="0"/>
          <w:color w:val="auto"/>
          <w:sz w:val="20"/>
          <w:szCs w:val="20"/>
        </w:rPr>
        <w:t>: Temperature dependance.</w:t>
      </w:r>
    </w:p>
    <w:p w14:paraId="61A076BD" w14:textId="77777777" w:rsidR="00AB147F" w:rsidRPr="00936E53" w:rsidRDefault="00AB147F" w:rsidP="00936E53">
      <w:pPr>
        <w:pStyle w:val="Body"/>
        <w:spacing w:after="0"/>
        <w:rPr>
          <w:rFonts w:ascii="Arial" w:hAnsi="Arial" w:cs="Arial"/>
        </w:rPr>
      </w:pPr>
      <w:r w:rsidRPr="00936E53">
        <w:rPr>
          <w:rFonts w:ascii="Arial" w:hAnsi="Arial" w:cs="Arial"/>
        </w:rPr>
        <w:t xml:space="preserve">            </w:t>
      </w:r>
    </w:p>
    <w:p w14:paraId="63F82C24" w14:textId="77777777" w:rsidR="00AB147F" w:rsidRPr="00936E53" w:rsidRDefault="00AB147F" w:rsidP="00936E53">
      <w:pPr>
        <w:pStyle w:val="Body"/>
        <w:spacing w:after="0"/>
        <w:rPr>
          <w:rFonts w:ascii="Arial" w:hAnsi="Arial" w:cs="Arial"/>
        </w:rPr>
      </w:pPr>
      <w:r w:rsidRPr="00936E53">
        <w:rPr>
          <w:rFonts w:ascii="Arial" w:hAnsi="Arial" w:cs="Arial"/>
        </w:rPr>
        <w:t xml:space="preserve">During the system sizing, a PV system with a capacity of 141KWp was sized.  To accommodate standard module sizes, the final array size was adjusted to 141.09 </w:t>
      </w:r>
      <w:proofErr w:type="spellStart"/>
      <w:r w:rsidRPr="00936E53">
        <w:rPr>
          <w:rFonts w:ascii="Arial" w:hAnsi="Arial" w:cs="Arial"/>
        </w:rPr>
        <w:t>KWp</w:t>
      </w:r>
      <w:proofErr w:type="spellEnd"/>
      <w:r w:rsidRPr="00936E53">
        <w:rPr>
          <w:rFonts w:ascii="Arial" w:hAnsi="Arial" w:cs="Arial"/>
        </w:rPr>
        <w:t>. This system had a total of 203 Jinko JKM629N-66HL-5-BDV of Silicon Monocrystalline photovoltaic panels, each with a rated power of 695W and a dimension of 1.134</w:t>
      </w:r>
      <w:r w:rsidR="003F22A2">
        <w:rPr>
          <w:rFonts w:ascii="Arial" w:hAnsi="Arial" w:cs="Arial"/>
        </w:rPr>
        <w:t>M by 2.465M as seen in figure 10</w:t>
      </w:r>
      <w:r w:rsidRPr="00936E53">
        <w:rPr>
          <w:rFonts w:ascii="Arial" w:hAnsi="Arial" w:cs="Arial"/>
        </w:rPr>
        <w:t>. These panels were distributed across 12 coverable roof surfaces on 8 different buildings at the kitchen square, utilizing a total rooftop area of 637 m².</w:t>
      </w:r>
    </w:p>
    <w:p w14:paraId="42C2481B" w14:textId="77777777" w:rsidR="00B76361" w:rsidRPr="00936E53" w:rsidRDefault="00B76361" w:rsidP="00936E53">
      <w:pPr>
        <w:pStyle w:val="Body"/>
        <w:spacing w:after="0"/>
        <w:rPr>
          <w:rFonts w:ascii="Arial" w:hAnsi="Arial" w:cs="Arial"/>
        </w:rPr>
      </w:pPr>
    </w:p>
    <w:p w14:paraId="32550448" w14:textId="77777777" w:rsidR="00B76361" w:rsidRPr="00936E53" w:rsidRDefault="00AB147F" w:rsidP="00936E53">
      <w:pPr>
        <w:pStyle w:val="Body"/>
        <w:keepNext/>
        <w:spacing w:after="0"/>
        <w:rPr>
          <w:rFonts w:ascii="Arial" w:hAnsi="Arial" w:cs="Arial"/>
        </w:rPr>
      </w:pPr>
      <w:r w:rsidRPr="00936E53">
        <w:rPr>
          <w:rFonts w:ascii="Arial" w:hAnsi="Arial" w:cs="Arial"/>
          <w:noProof/>
        </w:rPr>
        <w:lastRenderedPageBreak/>
        <w:drawing>
          <wp:inline distT="0" distB="0" distL="0" distR="0" wp14:anchorId="4F5E152A" wp14:editId="675ECC17">
            <wp:extent cx="5193665" cy="2603920"/>
            <wp:effectExtent l="0" t="0" r="0" b="0"/>
            <wp:docPr id="212330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05118" name=""/>
                    <pic:cNvPicPr/>
                  </pic:nvPicPr>
                  <pic:blipFill>
                    <a:blip r:embed="rId23"/>
                    <a:stretch>
                      <a:fillRect/>
                    </a:stretch>
                  </pic:blipFill>
                  <pic:spPr>
                    <a:xfrm>
                      <a:off x="0" y="0"/>
                      <a:ext cx="5297650" cy="2656054"/>
                    </a:xfrm>
                    <a:prstGeom prst="rect">
                      <a:avLst/>
                    </a:prstGeom>
                  </pic:spPr>
                </pic:pic>
              </a:graphicData>
            </a:graphic>
          </wp:inline>
        </w:drawing>
      </w:r>
    </w:p>
    <w:p w14:paraId="02921B25" w14:textId="77777777" w:rsidR="00E70D8F" w:rsidRPr="00936E53" w:rsidRDefault="00E70D8F" w:rsidP="00936E53">
      <w:pPr>
        <w:pStyle w:val="Caption"/>
        <w:jc w:val="both"/>
        <w:rPr>
          <w:rFonts w:ascii="Arial" w:hAnsi="Arial" w:cs="Arial"/>
          <w:b/>
          <w:i w:val="0"/>
          <w:color w:val="auto"/>
          <w:sz w:val="20"/>
          <w:szCs w:val="20"/>
        </w:rPr>
      </w:pPr>
    </w:p>
    <w:p w14:paraId="3A281DE1" w14:textId="77777777" w:rsidR="00AB147F" w:rsidRPr="00936E53" w:rsidRDefault="00B76361"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10</w:t>
      </w:r>
      <w:r w:rsidRPr="00936E53">
        <w:rPr>
          <w:rFonts w:ascii="Arial" w:hAnsi="Arial" w:cs="Arial"/>
          <w:b/>
          <w:i w:val="0"/>
          <w:color w:val="auto"/>
          <w:sz w:val="20"/>
          <w:szCs w:val="20"/>
        </w:rPr>
        <w:t>: Panel dimension.</w:t>
      </w:r>
    </w:p>
    <w:p w14:paraId="300F0680" w14:textId="77777777" w:rsidR="00AB147F" w:rsidRPr="00936E53" w:rsidRDefault="00AB147F" w:rsidP="00936E53">
      <w:pPr>
        <w:pStyle w:val="Body"/>
        <w:spacing w:after="0"/>
        <w:rPr>
          <w:rFonts w:ascii="Arial" w:hAnsi="Arial" w:cs="Arial"/>
        </w:rPr>
      </w:pPr>
    </w:p>
    <w:p w14:paraId="4B792B19" w14:textId="77777777" w:rsidR="00AB147F" w:rsidRPr="00936E53" w:rsidRDefault="00AB147F" w:rsidP="00936E53">
      <w:pPr>
        <w:pStyle w:val="Body"/>
        <w:spacing w:after="0"/>
        <w:rPr>
          <w:rFonts w:ascii="Arial" w:hAnsi="Arial" w:cs="Arial"/>
        </w:rPr>
      </w:pPr>
      <w:r w:rsidRPr="00936E53">
        <w:rPr>
          <w:rFonts w:ascii="Arial" w:hAnsi="Arial" w:cs="Arial"/>
        </w:rPr>
        <w:t xml:space="preserve"> The diverse orientations of these roof surfaces, facing north, south, east, and west, were incorporated into the PV*Sol simulation. This allowed for accurate modeling of the system's performance, considering varying angles of solar incidence throughout the day and year as shown in figure </w:t>
      </w:r>
      <w:r w:rsidR="003F22A2">
        <w:rPr>
          <w:rFonts w:ascii="Arial" w:hAnsi="Arial" w:cs="Arial"/>
        </w:rPr>
        <w:t>11</w:t>
      </w:r>
      <w:r w:rsidRPr="00936E53">
        <w:rPr>
          <w:rFonts w:ascii="Arial" w:hAnsi="Arial" w:cs="Arial"/>
        </w:rPr>
        <w:t>.</w:t>
      </w:r>
    </w:p>
    <w:p w14:paraId="02774CAE" w14:textId="77777777" w:rsidR="00AB147F" w:rsidRPr="00936E53" w:rsidRDefault="00AB147F" w:rsidP="00936E53">
      <w:pPr>
        <w:pStyle w:val="Body"/>
        <w:spacing w:after="0"/>
        <w:rPr>
          <w:rFonts w:ascii="Arial" w:hAnsi="Arial" w:cs="Arial"/>
        </w:rPr>
      </w:pPr>
    </w:p>
    <w:p w14:paraId="35C56695" w14:textId="77777777" w:rsidR="00CF4D99"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3AC87469" wp14:editId="3726A2C2">
            <wp:extent cx="4857750" cy="2416196"/>
            <wp:effectExtent l="0" t="0" r="0" b="0"/>
            <wp:docPr id="321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692" name=""/>
                    <pic:cNvPicPr/>
                  </pic:nvPicPr>
                  <pic:blipFill>
                    <a:blip r:embed="rId24"/>
                    <a:stretch>
                      <a:fillRect/>
                    </a:stretch>
                  </pic:blipFill>
                  <pic:spPr>
                    <a:xfrm>
                      <a:off x="0" y="0"/>
                      <a:ext cx="4886607" cy="2430549"/>
                    </a:xfrm>
                    <a:prstGeom prst="rect">
                      <a:avLst/>
                    </a:prstGeom>
                  </pic:spPr>
                </pic:pic>
              </a:graphicData>
            </a:graphic>
          </wp:inline>
        </w:drawing>
      </w:r>
    </w:p>
    <w:p w14:paraId="70FD44E2" w14:textId="77777777" w:rsidR="00E70D8F" w:rsidRPr="00936E53" w:rsidRDefault="00E70D8F" w:rsidP="00936E53">
      <w:pPr>
        <w:pStyle w:val="Caption"/>
        <w:jc w:val="both"/>
        <w:rPr>
          <w:rFonts w:ascii="Arial" w:hAnsi="Arial" w:cs="Arial"/>
          <w:b/>
          <w:i w:val="0"/>
          <w:color w:val="auto"/>
          <w:sz w:val="20"/>
          <w:szCs w:val="20"/>
        </w:rPr>
      </w:pPr>
    </w:p>
    <w:p w14:paraId="3F489261" w14:textId="77777777" w:rsidR="00AB147F" w:rsidRPr="00936E53" w:rsidRDefault="00CF4D99"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11</w:t>
      </w:r>
      <w:r w:rsidRPr="00936E53">
        <w:rPr>
          <w:rFonts w:ascii="Arial" w:hAnsi="Arial" w:cs="Arial"/>
          <w:b/>
          <w:i w:val="0"/>
          <w:color w:val="auto"/>
          <w:sz w:val="20"/>
          <w:szCs w:val="20"/>
        </w:rPr>
        <w:t>: Photovoltaic panels mounted on the kitchen square buildings.</w:t>
      </w:r>
    </w:p>
    <w:p w14:paraId="5E246BE0" w14:textId="77777777" w:rsidR="00AB147F" w:rsidRPr="00936E53" w:rsidRDefault="00AB147F" w:rsidP="00936E53">
      <w:pPr>
        <w:pStyle w:val="Body"/>
        <w:spacing w:after="0"/>
        <w:rPr>
          <w:rFonts w:ascii="Arial" w:hAnsi="Arial" w:cs="Arial"/>
        </w:rPr>
      </w:pPr>
    </w:p>
    <w:p w14:paraId="364B6C02" w14:textId="77777777" w:rsidR="00AB147F" w:rsidRPr="00936E53" w:rsidRDefault="00205E9F" w:rsidP="00936E53">
      <w:pPr>
        <w:pStyle w:val="Heading1"/>
        <w:rPr>
          <w:rFonts w:cs="Arial"/>
          <w:sz w:val="20"/>
        </w:rPr>
      </w:pPr>
      <w:r w:rsidRPr="00936E53">
        <w:rPr>
          <w:rFonts w:cs="Arial"/>
          <w:sz w:val="20"/>
        </w:rPr>
        <w:t xml:space="preserve">2.4.3.2 </w:t>
      </w:r>
      <w:r w:rsidR="00AB147F" w:rsidRPr="00936E53">
        <w:rPr>
          <w:rFonts w:cs="Arial"/>
          <w:sz w:val="20"/>
        </w:rPr>
        <w:t>Inverter selection</w:t>
      </w:r>
    </w:p>
    <w:p w14:paraId="067B5755" w14:textId="77777777" w:rsidR="00AB147F" w:rsidRPr="00936E53" w:rsidRDefault="00AB147F" w:rsidP="00936E53">
      <w:pPr>
        <w:pStyle w:val="Body"/>
        <w:spacing w:after="0"/>
        <w:rPr>
          <w:rFonts w:ascii="Arial" w:hAnsi="Arial" w:cs="Arial"/>
        </w:rPr>
      </w:pPr>
      <w:r w:rsidRPr="00936E53">
        <w:rPr>
          <w:rFonts w:ascii="Arial" w:hAnsi="Arial" w:cs="Arial"/>
        </w:rPr>
        <w:t xml:space="preserve">Inverter selection was an important and necessary step in the PV system design process, considering factors such as system size, cost, flexibility, and compatibility with the 132-cell modules used. A total of 14 SMA inverters were strategically chosen, with different models selected to match the specific characteristics of each PV array. Four Sunny Boy 6.0-1SP-US40 (208V) inverters and one Sunny Boy 5.0-1SP-US40 (208V) inverter, along with one Sunny Boy 6.0-1AV-41 inverter, were selected for their appropriate capacity and single-phase connection, simplifying integration with the building's electrical system. For larger roof surfaces, three Sunny </w:t>
      </w:r>
      <w:proofErr w:type="spellStart"/>
      <w:r w:rsidRPr="00936E53">
        <w:rPr>
          <w:rFonts w:ascii="Arial" w:hAnsi="Arial" w:cs="Arial"/>
        </w:rPr>
        <w:t>Trippower</w:t>
      </w:r>
      <w:proofErr w:type="spellEnd"/>
      <w:r w:rsidRPr="00936E53">
        <w:rPr>
          <w:rFonts w:ascii="Arial" w:hAnsi="Arial" w:cs="Arial"/>
        </w:rPr>
        <w:t xml:space="preserve"> X15 inverters and four STP 8.0-3AV-40 inverters were chosen due to their higher capacity and suitability for handling a greater number of panels.</w:t>
      </w:r>
    </w:p>
    <w:p w14:paraId="44D1F9BF" w14:textId="77777777" w:rsidR="00AB147F" w:rsidRPr="00936E53" w:rsidRDefault="003F22A2" w:rsidP="00936E53">
      <w:pPr>
        <w:pStyle w:val="Body"/>
        <w:spacing w:after="0"/>
        <w:rPr>
          <w:rFonts w:ascii="Arial" w:hAnsi="Arial" w:cs="Arial"/>
        </w:rPr>
      </w:pPr>
      <w:r>
        <w:rPr>
          <w:rFonts w:ascii="Arial" w:hAnsi="Arial" w:cs="Arial"/>
        </w:rPr>
        <w:t>Figure 12</w:t>
      </w:r>
      <w:r w:rsidR="00AB147F" w:rsidRPr="00936E53">
        <w:rPr>
          <w:rFonts w:ascii="Arial" w:hAnsi="Arial" w:cs="Arial"/>
        </w:rPr>
        <w:t xml:space="preserve"> depicts the approach that was used for matching inverter capacity and features to the specific needs of each subarray for building 8. The approach was applied for all the 12 roof surfaces in the kitchen.</w:t>
      </w:r>
    </w:p>
    <w:p w14:paraId="4666F21F" w14:textId="77777777" w:rsidR="00D0792D" w:rsidRPr="00936E53" w:rsidRDefault="00AB147F" w:rsidP="00936E53">
      <w:pPr>
        <w:pStyle w:val="Body"/>
        <w:keepNext/>
        <w:spacing w:after="0"/>
        <w:rPr>
          <w:rFonts w:ascii="Arial" w:hAnsi="Arial" w:cs="Arial"/>
        </w:rPr>
      </w:pPr>
      <w:r w:rsidRPr="00936E53">
        <w:rPr>
          <w:rFonts w:ascii="Arial" w:hAnsi="Arial" w:cs="Arial"/>
        </w:rPr>
        <w:lastRenderedPageBreak/>
        <w:t xml:space="preserve">. </w:t>
      </w:r>
      <w:r w:rsidRPr="00936E53">
        <w:rPr>
          <w:rFonts w:ascii="Arial" w:hAnsi="Arial" w:cs="Arial"/>
          <w:noProof/>
        </w:rPr>
        <w:drawing>
          <wp:inline distT="0" distB="0" distL="0" distR="0" wp14:anchorId="603EB24F" wp14:editId="604B65A0">
            <wp:extent cx="5488911" cy="2024743"/>
            <wp:effectExtent l="0" t="0" r="0" b="0"/>
            <wp:docPr id="149254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2658" name=""/>
                    <pic:cNvPicPr/>
                  </pic:nvPicPr>
                  <pic:blipFill>
                    <a:blip r:embed="rId25"/>
                    <a:stretch>
                      <a:fillRect/>
                    </a:stretch>
                  </pic:blipFill>
                  <pic:spPr>
                    <a:xfrm>
                      <a:off x="0" y="0"/>
                      <a:ext cx="5590835" cy="2062341"/>
                    </a:xfrm>
                    <a:prstGeom prst="rect">
                      <a:avLst/>
                    </a:prstGeom>
                  </pic:spPr>
                </pic:pic>
              </a:graphicData>
            </a:graphic>
          </wp:inline>
        </w:drawing>
      </w:r>
    </w:p>
    <w:p w14:paraId="76637204" w14:textId="77777777" w:rsidR="00E70D8F" w:rsidRPr="00936E53" w:rsidRDefault="00E70D8F" w:rsidP="00936E53">
      <w:pPr>
        <w:pStyle w:val="Caption"/>
        <w:jc w:val="both"/>
        <w:rPr>
          <w:rFonts w:ascii="Arial" w:hAnsi="Arial" w:cs="Arial"/>
          <w:b/>
          <w:i w:val="0"/>
          <w:color w:val="auto"/>
          <w:sz w:val="20"/>
          <w:szCs w:val="20"/>
        </w:rPr>
      </w:pPr>
    </w:p>
    <w:p w14:paraId="6019ECBA" w14:textId="77777777" w:rsidR="00AB147F" w:rsidRPr="00936E53" w:rsidRDefault="00D0792D"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12</w:t>
      </w:r>
      <w:r w:rsidRPr="00936E53">
        <w:rPr>
          <w:rFonts w:ascii="Arial" w:hAnsi="Arial" w:cs="Arial"/>
          <w:b/>
          <w:i w:val="0"/>
          <w:color w:val="auto"/>
          <w:sz w:val="20"/>
          <w:szCs w:val="20"/>
        </w:rPr>
        <w:t>: Automatic configuration for building 8-roof Area East.</w:t>
      </w:r>
    </w:p>
    <w:p w14:paraId="5D9B7D5A" w14:textId="77777777" w:rsidR="00AB147F" w:rsidRPr="00936E53" w:rsidRDefault="00AB147F" w:rsidP="00936E53">
      <w:pPr>
        <w:pStyle w:val="Body"/>
        <w:spacing w:after="0"/>
        <w:rPr>
          <w:rFonts w:ascii="Arial" w:hAnsi="Arial" w:cs="Arial"/>
        </w:rPr>
      </w:pPr>
      <w:r w:rsidRPr="00936E53">
        <w:rPr>
          <w:rFonts w:ascii="Arial" w:hAnsi="Arial" w:cs="Arial"/>
        </w:rPr>
        <w:t>The SMA inverter vi</w:t>
      </w:r>
      <w:r w:rsidR="00D0792D" w:rsidRPr="00936E53">
        <w:rPr>
          <w:rFonts w:ascii="Arial" w:hAnsi="Arial" w:cs="Arial"/>
        </w:rPr>
        <w:t>s</w:t>
      </w:r>
      <w:r w:rsidR="003F22A2">
        <w:rPr>
          <w:rFonts w:ascii="Arial" w:hAnsi="Arial" w:cs="Arial"/>
        </w:rPr>
        <w:t>ualization is shown in figure 14</w:t>
      </w:r>
      <w:r w:rsidRPr="00936E53">
        <w:rPr>
          <w:rFonts w:ascii="Arial" w:hAnsi="Arial" w:cs="Arial"/>
        </w:rPr>
        <w:t xml:space="preserve">.  Its efficiency curve shown in Figure </w:t>
      </w:r>
      <w:r w:rsidR="003F22A2">
        <w:rPr>
          <w:rFonts w:ascii="Arial" w:hAnsi="Arial" w:cs="Arial"/>
        </w:rPr>
        <w:t xml:space="preserve">13 </w:t>
      </w:r>
      <w:r w:rsidRPr="00936E53">
        <w:rPr>
          <w:rFonts w:ascii="Arial" w:hAnsi="Arial" w:cs="Arial"/>
        </w:rPr>
        <w:t>were crucial for accurately modeling the system's performance and estimating its energy. Production</w:t>
      </w:r>
    </w:p>
    <w:p w14:paraId="3124C11C" w14:textId="77777777" w:rsidR="00AB147F" w:rsidRPr="00936E53" w:rsidRDefault="00AB147F" w:rsidP="00936E53">
      <w:pPr>
        <w:pStyle w:val="Body"/>
        <w:spacing w:after="0"/>
        <w:rPr>
          <w:rFonts w:ascii="Arial" w:hAnsi="Arial" w:cs="Arial"/>
        </w:rPr>
      </w:pPr>
    </w:p>
    <w:p w14:paraId="6A1119B9" w14:textId="77777777" w:rsidR="00D0792D"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47869EAA" wp14:editId="1281BD0C">
            <wp:extent cx="3270039" cy="1323975"/>
            <wp:effectExtent l="0" t="0" r="0" b="0"/>
            <wp:docPr id="9261" name="Picture 9261" descr="SMA Sunny TriPower 12000TL-US-10 Inver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 Sunny TriPower 12000TL-US-10 Inverter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8337" cy="1327335"/>
                    </a:xfrm>
                    <a:prstGeom prst="rect">
                      <a:avLst/>
                    </a:prstGeom>
                    <a:noFill/>
                    <a:ln>
                      <a:noFill/>
                    </a:ln>
                  </pic:spPr>
                </pic:pic>
              </a:graphicData>
            </a:graphic>
          </wp:inline>
        </w:drawing>
      </w:r>
    </w:p>
    <w:p w14:paraId="2D14C425" w14:textId="77777777" w:rsidR="00AB147F" w:rsidRPr="00936E53" w:rsidRDefault="00D0792D"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13</w:t>
      </w:r>
      <w:r w:rsidRPr="00936E53">
        <w:rPr>
          <w:rFonts w:ascii="Arial" w:hAnsi="Arial" w:cs="Arial"/>
          <w:b/>
          <w:i w:val="0"/>
          <w:color w:val="auto"/>
          <w:sz w:val="20"/>
          <w:szCs w:val="20"/>
        </w:rPr>
        <w:t>: Inverter from SMA Solar Technology.</w:t>
      </w:r>
    </w:p>
    <w:p w14:paraId="10B5958A" w14:textId="77777777" w:rsidR="00D0792D" w:rsidRPr="00936E53" w:rsidRDefault="00D0792D" w:rsidP="00936E53">
      <w:pPr>
        <w:pStyle w:val="Body"/>
        <w:spacing w:after="0"/>
        <w:rPr>
          <w:rFonts w:ascii="Arial" w:hAnsi="Arial" w:cs="Arial"/>
        </w:rPr>
      </w:pPr>
    </w:p>
    <w:p w14:paraId="2136774C" w14:textId="77777777" w:rsidR="00D0792D"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163E2E4F" wp14:editId="6A8341F9">
            <wp:extent cx="2911092" cy="1577477"/>
            <wp:effectExtent l="0" t="0" r="3810" b="3810"/>
            <wp:docPr id="9262" name="Picture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11092" cy="1577477"/>
                    </a:xfrm>
                    <a:prstGeom prst="rect">
                      <a:avLst/>
                    </a:prstGeom>
                  </pic:spPr>
                </pic:pic>
              </a:graphicData>
            </a:graphic>
          </wp:inline>
        </w:drawing>
      </w:r>
    </w:p>
    <w:p w14:paraId="418B5FDF" w14:textId="77777777" w:rsidR="00E70D8F" w:rsidRPr="00936E53" w:rsidRDefault="00E70D8F" w:rsidP="00936E53">
      <w:pPr>
        <w:pStyle w:val="Caption"/>
        <w:jc w:val="both"/>
        <w:rPr>
          <w:rFonts w:ascii="Arial" w:hAnsi="Arial" w:cs="Arial"/>
          <w:b/>
          <w:i w:val="0"/>
          <w:color w:val="auto"/>
          <w:sz w:val="20"/>
          <w:szCs w:val="20"/>
        </w:rPr>
      </w:pPr>
    </w:p>
    <w:p w14:paraId="1AE9CFDF" w14:textId="77777777" w:rsidR="00AB147F" w:rsidRPr="00936E53" w:rsidRDefault="00D0792D"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14</w:t>
      </w:r>
      <w:r w:rsidRPr="00936E53">
        <w:rPr>
          <w:rFonts w:ascii="Arial" w:hAnsi="Arial" w:cs="Arial"/>
          <w:b/>
          <w:i w:val="0"/>
          <w:color w:val="auto"/>
          <w:sz w:val="20"/>
          <w:szCs w:val="20"/>
        </w:rPr>
        <w:t>: Efficiency Curve Graph (Source: SMA solar).</w:t>
      </w:r>
    </w:p>
    <w:p w14:paraId="16D85A08" w14:textId="77777777" w:rsidR="00BB5D5C" w:rsidRPr="00936E53" w:rsidRDefault="00BB5D5C" w:rsidP="00936E53">
      <w:pPr>
        <w:pStyle w:val="Body"/>
        <w:spacing w:after="0"/>
        <w:rPr>
          <w:rFonts w:ascii="Arial" w:hAnsi="Arial" w:cs="Arial"/>
        </w:rPr>
      </w:pPr>
    </w:p>
    <w:p w14:paraId="0502AB58" w14:textId="77777777" w:rsidR="00AB147F" w:rsidRPr="00936E53" w:rsidRDefault="003F22A2" w:rsidP="00936E53">
      <w:pPr>
        <w:pStyle w:val="Body"/>
        <w:spacing w:after="0"/>
        <w:rPr>
          <w:rFonts w:ascii="Arial" w:hAnsi="Arial" w:cs="Arial"/>
        </w:rPr>
      </w:pPr>
      <w:r>
        <w:rPr>
          <w:rFonts w:ascii="Arial" w:hAnsi="Arial" w:cs="Arial"/>
        </w:rPr>
        <w:t>Table 2</w:t>
      </w:r>
      <w:r w:rsidR="00AB147F" w:rsidRPr="00936E53">
        <w:rPr>
          <w:rFonts w:ascii="Arial" w:hAnsi="Arial" w:cs="Arial"/>
        </w:rPr>
        <w:t xml:space="preserve"> details the specifications for the photovoltaic system installations in this study. Showing various buildings at kitchen area in Maasai Mara university. It outlines the building number, roof orientation, PV array size using Jinko Solar panels, the quantity of arrays, and the specific inverter models and quantities from SMA Solar Technology AG. Notably, the table shows variations in array size and orientation based on each building's characteristics.</w:t>
      </w:r>
    </w:p>
    <w:p w14:paraId="5273F88E" w14:textId="77777777" w:rsidR="00AB147F" w:rsidRPr="00936E53" w:rsidRDefault="00AB147F" w:rsidP="00936E53">
      <w:pPr>
        <w:pStyle w:val="Body"/>
        <w:spacing w:after="0"/>
        <w:rPr>
          <w:rFonts w:ascii="Arial" w:hAnsi="Arial" w:cs="Arial"/>
        </w:rPr>
      </w:pPr>
    </w:p>
    <w:p w14:paraId="46133228" w14:textId="77777777" w:rsidR="00D0792D" w:rsidRPr="00936E53" w:rsidRDefault="00D0792D" w:rsidP="00936E53">
      <w:pPr>
        <w:pStyle w:val="Caption"/>
        <w:keepNext/>
        <w:jc w:val="both"/>
        <w:rPr>
          <w:rFonts w:ascii="Arial" w:hAnsi="Arial" w:cs="Arial"/>
          <w:b/>
          <w:i w:val="0"/>
          <w:color w:val="auto"/>
          <w:sz w:val="20"/>
          <w:szCs w:val="20"/>
        </w:rPr>
      </w:pPr>
      <w:r w:rsidRPr="00936E53">
        <w:rPr>
          <w:rFonts w:ascii="Arial" w:hAnsi="Arial" w:cs="Arial"/>
          <w:b/>
          <w:i w:val="0"/>
          <w:color w:val="auto"/>
          <w:sz w:val="20"/>
          <w:szCs w:val="20"/>
        </w:rPr>
        <w:t xml:space="preserve">Table </w:t>
      </w:r>
      <w:r w:rsidRPr="00936E53">
        <w:rPr>
          <w:rFonts w:ascii="Arial" w:hAnsi="Arial" w:cs="Arial"/>
          <w:b/>
          <w:i w:val="0"/>
          <w:color w:val="auto"/>
          <w:sz w:val="20"/>
          <w:szCs w:val="20"/>
        </w:rPr>
        <w:fldChar w:fldCharType="begin"/>
      </w:r>
      <w:r w:rsidRPr="00936E53">
        <w:rPr>
          <w:rFonts w:ascii="Arial" w:hAnsi="Arial" w:cs="Arial"/>
          <w:b/>
          <w:i w:val="0"/>
          <w:color w:val="auto"/>
          <w:sz w:val="20"/>
          <w:szCs w:val="20"/>
        </w:rPr>
        <w:instrText xml:space="preserve"> SEQ Table \* ARABIC </w:instrText>
      </w:r>
      <w:r w:rsidRPr="00936E53">
        <w:rPr>
          <w:rFonts w:ascii="Arial" w:hAnsi="Arial" w:cs="Arial"/>
          <w:b/>
          <w:i w:val="0"/>
          <w:color w:val="auto"/>
          <w:sz w:val="20"/>
          <w:szCs w:val="20"/>
        </w:rPr>
        <w:fldChar w:fldCharType="separate"/>
      </w:r>
      <w:r w:rsidR="00964B60" w:rsidRPr="00936E53">
        <w:rPr>
          <w:rFonts w:ascii="Arial" w:hAnsi="Arial" w:cs="Arial"/>
          <w:b/>
          <w:i w:val="0"/>
          <w:noProof/>
          <w:color w:val="auto"/>
          <w:sz w:val="20"/>
          <w:szCs w:val="20"/>
        </w:rPr>
        <w:t>2</w:t>
      </w:r>
      <w:r w:rsidRPr="00936E53">
        <w:rPr>
          <w:rFonts w:ascii="Arial" w:hAnsi="Arial" w:cs="Arial"/>
          <w:b/>
          <w:i w:val="0"/>
          <w:color w:val="auto"/>
          <w:sz w:val="20"/>
          <w:szCs w:val="20"/>
        </w:rPr>
        <w:fldChar w:fldCharType="end"/>
      </w:r>
      <w:r w:rsidRPr="00936E53">
        <w:rPr>
          <w:rFonts w:ascii="Arial" w:hAnsi="Arial" w:cs="Arial"/>
          <w:b/>
          <w:i w:val="0"/>
          <w:color w:val="auto"/>
          <w:sz w:val="20"/>
          <w:szCs w:val="20"/>
        </w:rPr>
        <w:t>: Photovoltaic System Design Specifications for kitchen square buildings.</w:t>
      </w:r>
    </w:p>
    <w:tbl>
      <w:tblPr>
        <w:tblW w:w="665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016"/>
        <w:gridCol w:w="1283"/>
        <w:gridCol w:w="1061"/>
        <w:gridCol w:w="1028"/>
        <w:gridCol w:w="2264"/>
      </w:tblGrid>
      <w:tr w:rsidR="00D740E4" w:rsidRPr="00936E53" w14:paraId="312064E9" w14:textId="77777777" w:rsidTr="00D740E4">
        <w:trPr>
          <w:jc w:val="center"/>
        </w:trPr>
        <w:tc>
          <w:tcPr>
            <w:tcW w:w="1016" w:type="dxa"/>
            <w:tcBorders>
              <w:bottom w:val="single" w:sz="4" w:space="0" w:color="auto"/>
            </w:tcBorders>
          </w:tcPr>
          <w:p w14:paraId="697808D0" w14:textId="77777777" w:rsidR="00D740E4" w:rsidRPr="00936E53" w:rsidRDefault="00D740E4" w:rsidP="00936E53">
            <w:pPr>
              <w:jc w:val="both"/>
              <w:rPr>
                <w:rFonts w:ascii="Arial" w:hAnsi="Arial" w:cs="Arial"/>
                <w:b/>
                <w:bCs/>
              </w:rPr>
            </w:pPr>
            <w:r w:rsidRPr="00936E53">
              <w:rPr>
                <w:rFonts w:ascii="Arial" w:hAnsi="Arial" w:cs="Arial"/>
                <w:b/>
              </w:rPr>
              <w:t>Building No.</w:t>
            </w:r>
          </w:p>
        </w:tc>
        <w:tc>
          <w:tcPr>
            <w:tcW w:w="1283" w:type="dxa"/>
            <w:tcBorders>
              <w:bottom w:val="single" w:sz="4" w:space="0" w:color="auto"/>
            </w:tcBorders>
          </w:tcPr>
          <w:p w14:paraId="3CF6FD10" w14:textId="77777777" w:rsidR="00D740E4" w:rsidRPr="00936E53" w:rsidRDefault="00D740E4" w:rsidP="00936E53">
            <w:pPr>
              <w:jc w:val="both"/>
              <w:rPr>
                <w:rFonts w:ascii="Arial" w:hAnsi="Arial" w:cs="Arial"/>
                <w:b/>
                <w:bCs/>
              </w:rPr>
            </w:pPr>
            <w:r w:rsidRPr="00936E53">
              <w:rPr>
                <w:rFonts w:ascii="Arial" w:hAnsi="Arial" w:cs="Arial"/>
                <w:b/>
                <w:bCs/>
              </w:rPr>
              <w:t>Orientation</w:t>
            </w:r>
          </w:p>
        </w:tc>
        <w:tc>
          <w:tcPr>
            <w:tcW w:w="1061" w:type="dxa"/>
            <w:tcBorders>
              <w:bottom w:val="single" w:sz="4" w:space="0" w:color="auto"/>
            </w:tcBorders>
          </w:tcPr>
          <w:p w14:paraId="6A571F0F" w14:textId="77777777" w:rsidR="00D740E4" w:rsidRPr="00936E53" w:rsidRDefault="00D740E4" w:rsidP="00936E53">
            <w:pPr>
              <w:jc w:val="both"/>
              <w:rPr>
                <w:rFonts w:ascii="Arial" w:hAnsi="Arial" w:cs="Arial"/>
                <w:b/>
                <w:bCs/>
              </w:rPr>
            </w:pPr>
            <w:r w:rsidRPr="00936E53">
              <w:rPr>
                <w:rFonts w:ascii="Arial" w:hAnsi="Arial" w:cs="Arial"/>
                <w:b/>
                <w:bCs/>
              </w:rPr>
              <w:t>PV array size (</w:t>
            </w:r>
            <w:proofErr w:type="spellStart"/>
            <w:r w:rsidRPr="00936E53">
              <w:rPr>
                <w:rFonts w:ascii="Arial" w:hAnsi="Arial" w:cs="Arial"/>
                <w:b/>
                <w:bCs/>
              </w:rPr>
              <w:t>KWp</w:t>
            </w:r>
            <w:proofErr w:type="spellEnd"/>
            <w:r w:rsidRPr="00936E53">
              <w:rPr>
                <w:rFonts w:ascii="Arial" w:hAnsi="Arial" w:cs="Arial"/>
                <w:b/>
                <w:bCs/>
              </w:rPr>
              <w:t>)-JINKO SOLAR</w:t>
            </w:r>
          </w:p>
        </w:tc>
        <w:tc>
          <w:tcPr>
            <w:tcW w:w="1028" w:type="dxa"/>
            <w:tcBorders>
              <w:bottom w:val="single" w:sz="4" w:space="0" w:color="auto"/>
            </w:tcBorders>
          </w:tcPr>
          <w:p w14:paraId="2B4F70E5" w14:textId="77777777" w:rsidR="00D740E4" w:rsidRPr="00936E53" w:rsidRDefault="00D740E4" w:rsidP="00936E53">
            <w:pPr>
              <w:jc w:val="both"/>
              <w:rPr>
                <w:rFonts w:ascii="Arial" w:hAnsi="Arial" w:cs="Arial"/>
                <w:b/>
                <w:bCs/>
              </w:rPr>
            </w:pPr>
            <w:r w:rsidRPr="00936E53">
              <w:rPr>
                <w:rFonts w:ascii="Arial" w:hAnsi="Arial" w:cs="Arial"/>
                <w:b/>
                <w:bCs/>
              </w:rPr>
              <w:t>Quantity of Arrays</w:t>
            </w:r>
          </w:p>
        </w:tc>
        <w:tc>
          <w:tcPr>
            <w:tcW w:w="2264" w:type="dxa"/>
            <w:tcBorders>
              <w:bottom w:val="single" w:sz="4" w:space="0" w:color="auto"/>
            </w:tcBorders>
          </w:tcPr>
          <w:p w14:paraId="21AAD0FE" w14:textId="77777777" w:rsidR="00D740E4" w:rsidRPr="00936E53" w:rsidRDefault="00D740E4" w:rsidP="00936E53">
            <w:pPr>
              <w:jc w:val="both"/>
              <w:rPr>
                <w:rFonts w:ascii="Arial" w:hAnsi="Arial" w:cs="Arial"/>
                <w:b/>
                <w:bCs/>
              </w:rPr>
            </w:pPr>
            <w:r w:rsidRPr="00936E53">
              <w:rPr>
                <w:rFonts w:ascii="Arial" w:hAnsi="Arial" w:cs="Arial"/>
                <w:b/>
                <w:bCs/>
              </w:rPr>
              <w:t>Inverter model and quantity (SMA solar technology AG</w:t>
            </w:r>
          </w:p>
        </w:tc>
      </w:tr>
      <w:tr w:rsidR="00D740E4" w:rsidRPr="00936E53" w14:paraId="3813BF82" w14:textId="77777777" w:rsidTr="00D740E4">
        <w:trPr>
          <w:trHeight w:val="773"/>
          <w:jc w:val="center"/>
        </w:trPr>
        <w:tc>
          <w:tcPr>
            <w:tcW w:w="1016" w:type="dxa"/>
            <w:tcBorders>
              <w:bottom w:val="nil"/>
            </w:tcBorders>
          </w:tcPr>
          <w:p w14:paraId="42CC00CE" w14:textId="77777777" w:rsidR="00D740E4" w:rsidRPr="00936E53" w:rsidRDefault="00D740E4" w:rsidP="00936E53">
            <w:pPr>
              <w:jc w:val="both"/>
              <w:rPr>
                <w:rFonts w:ascii="Arial" w:hAnsi="Arial" w:cs="Arial"/>
                <w:b/>
                <w:bCs/>
              </w:rPr>
            </w:pPr>
            <w:r w:rsidRPr="00936E53">
              <w:rPr>
                <w:rFonts w:ascii="Arial" w:hAnsi="Arial" w:cs="Arial"/>
                <w:b/>
                <w:bCs/>
              </w:rPr>
              <w:lastRenderedPageBreak/>
              <w:t>1</w:t>
            </w:r>
          </w:p>
        </w:tc>
        <w:tc>
          <w:tcPr>
            <w:tcW w:w="1283" w:type="dxa"/>
            <w:tcBorders>
              <w:bottom w:val="nil"/>
            </w:tcBorders>
          </w:tcPr>
          <w:p w14:paraId="2747C796" w14:textId="77777777" w:rsidR="00D740E4" w:rsidRPr="00936E53" w:rsidRDefault="00D740E4" w:rsidP="00936E53">
            <w:pPr>
              <w:jc w:val="both"/>
              <w:rPr>
                <w:rFonts w:ascii="Arial" w:hAnsi="Arial" w:cs="Arial"/>
              </w:rPr>
            </w:pPr>
            <w:r w:rsidRPr="00936E53">
              <w:rPr>
                <w:rFonts w:ascii="Arial" w:hAnsi="Arial" w:cs="Arial"/>
              </w:rPr>
              <w:t>359</w:t>
            </w:r>
            <w:r w:rsidRPr="00936E53">
              <w:rPr>
                <w:rFonts w:ascii="Arial" w:hAnsi="Arial" w:cs="Arial"/>
                <w:vertAlign w:val="superscript"/>
              </w:rPr>
              <w:t>o</w:t>
            </w:r>
            <w:r w:rsidRPr="00936E53">
              <w:rPr>
                <w:rFonts w:ascii="Arial" w:hAnsi="Arial" w:cs="Arial"/>
              </w:rPr>
              <w:t>N</w:t>
            </w:r>
          </w:p>
          <w:p w14:paraId="07C09CCA" w14:textId="77777777" w:rsidR="00D740E4" w:rsidRPr="00936E53" w:rsidRDefault="00D740E4" w:rsidP="00936E53">
            <w:pPr>
              <w:jc w:val="both"/>
              <w:rPr>
                <w:rFonts w:ascii="Arial" w:hAnsi="Arial" w:cs="Arial"/>
                <w:b/>
                <w:bCs/>
              </w:rPr>
            </w:pPr>
            <w:r w:rsidRPr="00936E53">
              <w:rPr>
                <w:rFonts w:ascii="Arial" w:hAnsi="Arial" w:cs="Arial"/>
              </w:rPr>
              <w:t>179</w:t>
            </w:r>
            <w:r w:rsidRPr="00936E53">
              <w:rPr>
                <w:rFonts w:ascii="Arial" w:hAnsi="Arial" w:cs="Arial"/>
                <w:vertAlign w:val="superscript"/>
              </w:rPr>
              <w:t>o</w:t>
            </w:r>
            <w:r w:rsidRPr="00936E53">
              <w:rPr>
                <w:rFonts w:ascii="Arial" w:hAnsi="Arial" w:cs="Arial"/>
              </w:rPr>
              <w:t>S</w:t>
            </w:r>
          </w:p>
        </w:tc>
        <w:tc>
          <w:tcPr>
            <w:tcW w:w="1061" w:type="dxa"/>
            <w:tcBorders>
              <w:bottom w:val="nil"/>
            </w:tcBorders>
          </w:tcPr>
          <w:p w14:paraId="034B95F4" w14:textId="77777777" w:rsidR="00D740E4" w:rsidRPr="00936E53" w:rsidRDefault="00D740E4" w:rsidP="00936E53">
            <w:pPr>
              <w:jc w:val="both"/>
              <w:rPr>
                <w:rFonts w:ascii="Arial" w:hAnsi="Arial" w:cs="Arial"/>
                <w:b/>
                <w:bCs/>
              </w:rPr>
            </w:pPr>
            <w:r w:rsidRPr="00936E53">
              <w:rPr>
                <w:rFonts w:ascii="Arial" w:hAnsi="Arial" w:cs="Arial"/>
                <w:b/>
                <w:bCs/>
              </w:rPr>
              <w:t>9.04</w:t>
            </w:r>
          </w:p>
          <w:p w14:paraId="05C45755" w14:textId="77777777" w:rsidR="00D740E4" w:rsidRPr="00936E53" w:rsidRDefault="00D740E4" w:rsidP="00936E53">
            <w:pPr>
              <w:jc w:val="both"/>
              <w:rPr>
                <w:rFonts w:ascii="Arial" w:hAnsi="Arial" w:cs="Arial"/>
                <w:b/>
                <w:bCs/>
              </w:rPr>
            </w:pPr>
            <w:r w:rsidRPr="00936E53">
              <w:rPr>
                <w:rFonts w:ascii="Arial" w:hAnsi="Arial" w:cs="Arial"/>
                <w:b/>
                <w:bCs/>
              </w:rPr>
              <w:t>12.51</w:t>
            </w:r>
          </w:p>
        </w:tc>
        <w:tc>
          <w:tcPr>
            <w:tcW w:w="1028" w:type="dxa"/>
            <w:tcBorders>
              <w:bottom w:val="nil"/>
            </w:tcBorders>
          </w:tcPr>
          <w:p w14:paraId="5857195E" w14:textId="77777777" w:rsidR="00D740E4" w:rsidRPr="00936E53" w:rsidRDefault="00D740E4" w:rsidP="00936E53">
            <w:pPr>
              <w:jc w:val="both"/>
              <w:rPr>
                <w:rFonts w:ascii="Arial" w:hAnsi="Arial" w:cs="Arial"/>
              </w:rPr>
            </w:pPr>
            <w:r w:rsidRPr="00936E53">
              <w:rPr>
                <w:rFonts w:ascii="Arial" w:hAnsi="Arial" w:cs="Arial"/>
              </w:rPr>
              <w:t>13</w:t>
            </w:r>
          </w:p>
          <w:p w14:paraId="2075128B" w14:textId="77777777" w:rsidR="00D740E4" w:rsidRPr="00936E53" w:rsidRDefault="00D740E4" w:rsidP="00936E53">
            <w:pPr>
              <w:jc w:val="both"/>
              <w:rPr>
                <w:rFonts w:ascii="Arial" w:hAnsi="Arial" w:cs="Arial"/>
              </w:rPr>
            </w:pPr>
            <w:r w:rsidRPr="00936E53">
              <w:rPr>
                <w:rFonts w:ascii="Arial" w:hAnsi="Arial" w:cs="Arial"/>
              </w:rPr>
              <w:t>18</w:t>
            </w:r>
          </w:p>
        </w:tc>
        <w:tc>
          <w:tcPr>
            <w:tcW w:w="2264" w:type="dxa"/>
            <w:tcBorders>
              <w:bottom w:val="nil"/>
            </w:tcBorders>
          </w:tcPr>
          <w:p w14:paraId="46551C29" w14:textId="77777777" w:rsidR="00D740E4" w:rsidRPr="00936E53" w:rsidRDefault="00D740E4" w:rsidP="00936E53">
            <w:pPr>
              <w:jc w:val="both"/>
              <w:rPr>
                <w:rFonts w:ascii="Arial" w:hAnsi="Arial" w:cs="Arial"/>
              </w:rPr>
            </w:pPr>
            <w:r w:rsidRPr="00936E53">
              <w:rPr>
                <w:rFonts w:ascii="Arial" w:hAnsi="Arial" w:cs="Arial"/>
              </w:rPr>
              <w:t>STP8.0-3AV-40</w:t>
            </w:r>
          </w:p>
          <w:p w14:paraId="4A263D8A" w14:textId="77777777" w:rsidR="00D740E4" w:rsidRPr="00936E53" w:rsidRDefault="00D740E4" w:rsidP="00936E53">
            <w:pPr>
              <w:jc w:val="both"/>
              <w:rPr>
                <w:rFonts w:ascii="Arial" w:hAnsi="Arial" w:cs="Arial"/>
              </w:rPr>
            </w:pPr>
            <w:r w:rsidRPr="00936E53">
              <w:rPr>
                <w:rFonts w:ascii="Arial" w:hAnsi="Arial" w:cs="Arial"/>
              </w:rPr>
              <w:t>2-Sunny Boy 6.0-ISP-US40(208)</w:t>
            </w:r>
          </w:p>
        </w:tc>
      </w:tr>
      <w:tr w:rsidR="00D740E4" w:rsidRPr="00936E53" w14:paraId="33D38A7D" w14:textId="77777777" w:rsidTr="00D740E4">
        <w:trPr>
          <w:jc w:val="center"/>
        </w:trPr>
        <w:tc>
          <w:tcPr>
            <w:tcW w:w="1016" w:type="dxa"/>
            <w:tcBorders>
              <w:top w:val="nil"/>
              <w:bottom w:val="nil"/>
            </w:tcBorders>
          </w:tcPr>
          <w:p w14:paraId="68A6B90A" w14:textId="77777777" w:rsidR="00D740E4" w:rsidRPr="00936E53" w:rsidRDefault="00D740E4" w:rsidP="00936E53">
            <w:pPr>
              <w:jc w:val="both"/>
              <w:rPr>
                <w:rFonts w:ascii="Arial" w:hAnsi="Arial" w:cs="Arial"/>
              </w:rPr>
            </w:pPr>
            <w:r w:rsidRPr="00936E53">
              <w:rPr>
                <w:rFonts w:ascii="Arial" w:hAnsi="Arial" w:cs="Arial"/>
              </w:rPr>
              <w:t>2</w:t>
            </w:r>
          </w:p>
        </w:tc>
        <w:tc>
          <w:tcPr>
            <w:tcW w:w="1283" w:type="dxa"/>
            <w:tcBorders>
              <w:top w:val="nil"/>
              <w:bottom w:val="nil"/>
            </w:tcBorders>
          </w:tcPr>
          <w:p w14:paraId="5F15942A" w14:textId="77777777" w:rsidR="00D740E4" w:rsidRPr="00936E53" w:rsidRDefault="00D740E4" w:rsidP="00936E53">
            <w:pPr>
              <w:jc w:val="both"/>
              <w:rPr>
                <w:rFonts w:ascii="Arial" w:hAnsi="Arial" w:cs="Arial"/>
              </w:rPr>
            </w:pPr>
            <w:r w:rsidRPr="00936E53">
              <w:rPr>
                <w:rFonts w:ascii="Arial" w:hAnsi="Arial" w:cs="Arial"/>
              </w:rPr>
              <w:t>358</w:t>
            </w:r>
            <w:r w:rsidRPr="00936E53">
              <w:rPr>
                <w:rFonts w:ascii="Arial" w:hAnsi="Arial" w:cs="Arial"/>
                <w:vertAlign w:val="superscript"/>
              </w:rPr>
              <w:t>o</w:t>
            </w:r>
            <w:r w:rsidRPr="00936E53">
              <w:rPr>
                <w:rFonts w:ascii="Arial" w:hAnsi="Arial" w:cs="Arial"/>
              </w:rPr>
              <w:t>N</w:t>
            </w:r>
          </w:p>
          <w:p w14:paraId="59E1FFCD" w14:textId="77777777" w:rsidR="0057440D" w:rsidRPr="00936E53" w:rsidRDefault="0057440D" w:rsidP="00936E53">
            <w:pPr>
              <w:jc w:val="both"/>
              <w:rPr>
                <w:rFonts w:ascii="Arial" w:hAnsi="Arial" w:cs="Arial"/>
              </w:rPr>
            </w:pPr>
            <w:r w:rsidRPr="00936E53">
              <w:rPr>
                <w:rFonts w:ascii="Arial" w:hAnsi="Arial" w:cs="Arial"/>
              </w:rPr>
              <w:t>178</w:t>
            </w:r>
            <w:r w:rsidRPr="00936E53">
              <w:rPr>
                <w:rFonts w:ascii="Arial" w:hAnsi="Arial" w:cs="Arial"/>
                <w:vertAlign w:val="superscript"/>
              </w:rPr>
              <w:t>o</w:t>
            </w:r>
            <w:r w:rsidRPr="00936E53">
              <w:rPr>
                <w:rFonts w:ascii="Arial" w:hAnsi="Arial" w:cs="Arial"/>
              </w:rPr>
              <w:t>S</w:t>
            </w:r>
          </w:p>
        </w:tc>
        <w:tc>
          <w:tcPr>
            <w:tcW w:w="1061" w:type="dxa"/>
            <w:tcBorders>
              <w:top w:val="nil"/>
              <w:bottom w:val="nil"/>
            </w:tcBorders>
          </w:tcPr>
          <w:p w14:paraId="4E1F2E91" w14:textId="77777777" w:rsidR="00D740E4" w:rsidRPr="00936E53" w:rsidRDefault="00D740E4" w:rsidP="00936E53">
            <w:pPr>
              <w:jc w:val="both"/>
              <w:rPr>
                <w:rFonts w:ascii="Arial" w:hAnsi="Arial" w:cs="Arial"/>
              </w:rPr>
            </w:pPr>
            <w:r w:rsidRPr="00936E53">
              <w:rPr>
                <w:rFonts w:ascii="Arial" w:hAnsi="Arial" w:cs="Arial"/>
              </w:rPr>
              <w:t>9.04</w:t>
            </w:r>
          </w:p>
          <w:p w14:paraId="1D4A5B60" w14:textId="77777777" w:rsidR="0057440D" w:rsidRPr="00936E53" w:rsidRDefault="0057440D" w:rsidP="00936E53">
            <w:pPr>
              <w:jc w:val="both"/>
              <w:rPr>
                <w:rFonts w:ascii="Arial" w:hAnsi="Arial" w:cs="Arial"/>
              </w:rPr>
            </w:pPr>
            <w:r w:rsidRPr="00936E53">
              <w:rPr>
                <w:rFonts w:ascii="Arial" w:hAnsi="Arial" w:cs="Arial"/>
              </w:rPr>
              <w:t>12.51</w:t>
            </w:r>
          </w:p>
        </w:tc>
        <w:tc>
          <w:tcPr>
            <w:tcW w:w="1028" w:type="dxa"/>
            <w:tcBorders>
              <w:top w:val="nil"/>
              <w:bottom w:val="nil"/>
            </w:tcBorders>
          </w:tcPr>
          <w:p w14:paraId="48A03E87" w14:textId="77777777" w:rsidR="00D740E4" w:rsidRPr="00936E53" w:rsidRDefault="00D740E4" w:rsidP="00936E53">
            <w:pPr>
              <w:jc w:val="both"/>
              <w:rPr>
                <w:rFonts w:ascii="Arial" w:hAnsi="Arial" w:cs="Arial"/>
              </w:rPr>
            </w:pPr>
            <w:r w:rsidRPr="00936E53">
              <w:rPr>
                <w:rFonts w:ascii="Arial" w:hAnsi="Arial" w:cs="Arial"/>
              </w:rPr>
              <w:t>13</w:t>
            </w:r>
          </w:p>
          <w:p w14:paraId="468B93EA" w14:textId="77777777" w:rsidR="0057440D" w:rsidRPr="00936E53" w:rsidRDefault="0057440D" w:rsidP="00936E53">
            <w:pPr>
              <w:jc w:val="both"/>
              <w:rPr>
                <w:rFonts w:ascii="Arial" w:hAnsi="Arial" w:cs="Arial"/>
              </w:rPr>
            </w:pPr>
            <w:r w:rsidRPr="00936E53">
              <w:rPr>
                <w:rFonts w:ascii="Arial" w:hAnsi="Arial" w:cs="Arial"/>
              </w:rPr>
              <w:t>18</w:t>
            </w:r>
          </w:p>
        </w:tc>
        <w:tc>
          <w:tcPr>
            <w:tcW w:w="2264" w:type="dxa"/>
            <w:tcBorders>
              <w:top w:val="nil"/>
              <w:bottom w:val="nil"/>
            </w:tcBorders>
          </w:tcPr>
          <w:p w14:paraId="73B64DCC" w14:textId="77777777" w:rsidR="00D740E4" w:rsidRPr="00936E53" w:rsidRDefault="00D740E4" w:rsidP="00936E53">
            <w:pPr>
              <w:jc w:val="both"/>
              <w:rPr>
                <w:rFonts w:ascii="Arial" w:hAnsi="Arial" w:cs="Arial"/>
              </w:rPr>
            </w:pPr>
            <w:r w:rsidRPr="00936E53">
              <w:rPr>
                <w:rFonts w:ascii="Arial" w:hAnsi="Arial" w:cs="Arial"/>
              </w:rPr>
              <w:t>2-Sunny Boy 6.0-ISP-US40(208)</w:t>
            </w:r>
          </w:p>
        </w:tc>
      </w:tr>
      <w:tr w:rsidR="00D740E4" w:rsidRPr="00936E53" w14:paraId="27D09D71" w14:textId="77777777" w:rsidTr="00D740E4">
        <w:trPr>
          <w:jc w:val="center"/>
        </w:trPr>
        <w:tc>
          <w:tcPr>
            <w:tcW w:w="1016" w:type="dxa"/>
            <w:tcBorders>
              <w:top w:val="nil"/>
              <w:bottom w:val="nil"/>
            </w:tcBorders>
          </w:tcPr>
          <w:p w14:paraId="5574AF28" w14:textId="77777777" w:rsidR="00D740E4" w:rsidRPr="00936E53" w:rsidRDefault="00D740E4" w:rsidP="00936E53">
            <w:pPr>
              <w:jc w:val="both"/>
              <w:rPr>
                <w:rFonts w:ascii="Arial" w:hAnsi="Arial" w:cs="Arial"/>
              </w:rPr>
            </w:pPr>
          </w:p>
          <w:p w14:paraId="787071E3" w14:textId="77777777" w:rsidR="0057440D" w:rsidRPr="00936E53" w:rsidRDefault="0057440D" w:rsidP="00936E53">
            <w:pPr>
              <w:jc w:val="both"/>
              <w:rPr>
                <w:rFonts w:ascii="Arial" w:hAnsi="Arial" w:cs="Arial"/>
              </w:rPr>
            </w:pPr>
            <w:r w:rsidRPr="00936E53">
              <w:rPr>
                <w:rFonts w:ascii="Arial" w:hAnsi="Arial" w:cs="Arial"/>
              </w:rPr>
              <w:t>3</w:t>
            </w:r>
          </w:p>
        </w:tc>
        <w:tc>
          <w:tcPr>
            <w:tcW w:w="1283" w:type="dxa"/>
            <w:tcBorders>
              <w:top w:val="nil"/>
              <w:bottom w:val="nil"/>
            </w:tcBorders>
          </w:tcPr>
          <w:p w14:paraId="0CCE01F0" w14:textId="77777777" w:rsidR="00D740E4" w:rsidRPr="00936E53" w:rsidRDefault="00D740E4" w:rsidP="00936E53">
            <w:pPr>
              <w:jc w:val="both"/>
              <w:rPr>
                <w:rFonts w:ascii="Arial" w:hAnsi="Arial" w:cs="Arial"/>
              </w:rPr>
            </w:pPr>
          </w:p>
          <w:p w14:paraId="562CFA06" w14:textId="77777777" w:rsidR="0057440D" w:rsidRPr="00936E53" w:rsidRDefault="0057440D" w:rsidP="00936E53">
            <w:pPr>
              <w:jc w:val="both"/>
              <w:rPr>
                <w:rFonts w:ascii="Arial" w:hAnsi="Arial" w:cs="Arial"/>
              </w:rPr>
            </w:pPr>
            <w:r w:rsidRPr="00936E53">
              <w:rPr>
                <w:rFonts w:ascii="Arial" w:hAnsi="Arial" w:cs="Arial"/>
              </w:rPr>
              <w:t>92</w:t>
            </w:r>
            <w:r w:rsidRPr="00936E53">
              <w:rPr>
                <w:rFonts w:ascii="Arial" w:hAnsi="Arial" w:cs="Arial"/>
                <w:vertAlign w:val="superscript"/>
              </w:rPr>
              <w:t>o</w:t>
            </w:r>
            <w:r w:rsidRPr="00936E53">
              <w:rPr>
                <w:rFonts w:ascii="Arial" w:hAnsi="Arial" w:cs="Arial"/>
              </w:rPr>
              <w:t>E</w:t>
            </w:r>
          </w:p>
          <w:p w14:paraId="1680ADF8" w14:textId="77777777" w:rsidR="0057440D" w:rsidRPr="00936E53" w:rsidRDefault="0057440D" w:rsidP="00936E53">
            <w:pPr>
              <w:jc w:val="both"/>
              <w:rPr>
                <w:rFonts w:ascii="Arial" w:hAnsi="Arial" w:cs="Arial"/>
              </w:rPr>
            </w:pPr>
            <w:r w:rsidRPr="00936E53">
              <w:rPr>
                <w:rFonts w:ascii="Arial" w:hAnsi="Arial" w:cs="Arial"/>
              </w:rPr>
              <w:t>272</w:t>
            </w:r>
            <w:r w:rsidRPr="00936E53">
              <w:rPr>
                <w:rFonts w:ascii="Arial" w:hAnsi="Arial" w:cs="Arial"/>
                <w:vertAlign w:val="superscript"/>
              </w:rPr>
              <w:t>o</w:t>
            </w:r>
            <w:r w:rsidRPr="00936E53">
              <w:rPr>
                <w:rFonts w:ascii="Arial" w:hAnsi="Arial" w:cs="Arial"/>
              </w:rPr>
              <w:t>W</w:t>
            </w:r>
          </w:p>
        </w:tc>
        <w:tc>
          <w:tcPr>
            <w:tcW w:w="1061" w:type="dxa"/>
            <w:tcBorders>
              <w:top w:val="nil"/>
              <w:bottom w:val="nil"/>
            </w:tcBorders>
          </w:tcPr>
          <w:p w14:paraId="619ECB3F" w14:textId="77777777" w:rsidR="00D740E4" w:rsidRPr="00936E53" w:rsidRDefault="00D740E4" w:rsidP="00936E53">
            <w:pPr>
              <w:jc w:val="both"/>
              <w:rPr>
                <w:rFonts w:ascii="Arial" w:hAnsi="Arial" w:cs="Arial"/>
              </w:rPr>
            </w:pPr>
          </w:p>
          <w:p w14:paraId="23E82D05" w14:textId="77777777" w:rsidR="0057440D" w:rsidRPr="00936E53" w:rsidRDefault="0057440D" w:rsidP="00936E53">
            <w:pPr>
              <w:jc w:val="both"/>
              <w:rPr>
                <w:rFonts w:ascii="Arial" w:hAnsi="Arial" w:cs="Arial"/>
              </w:rPr>
            </w:pPr>
            <w:r w:rsidRPr="00936E53">
              <w:rPr>
                <w:rFonts w:ascii="Arial" w:hAnsi="Arial" w:cs="Arial"/>
              </w:rPr>
              <w:t>20.15</w:t>
            </w:r>
          </w:p>
          <w:p w14:paraId="1D13D955" w14:textId="77777777" w:rsidR="0057440D" w:rsidRPr="00936E53" w:rsidRDefault="0057440D" w:rsidP="00936E53">
            <w:pPr>
              <w:jc w:val="both"/>
              <w:rPr>
                <w:rFonts w:ascii="Arial" w:hAnsi="Arial" w:cs="Arial"/>
              </w:rPr>
            </w:pPr>
            <w:r w:rsidRPr="00936E53">
              <w:rPr>
                <w:rFonts w:ascii="Arial" w:hAnsi="Arial" w:cs="Arial"/>
              </w:rPr>
              <w:t>20.15</w:t>
            </w:r>
          </w:p>
        </w:tc>
        <w:tc>
          <w:tcPr>
            <w:tcW w:w="1028" w:type="dxa"/>
            <w:tcBorders>
              <w:top w:val="nil"/>
              <w:bottom w:val="nil"/>
            </w:tcBorders>
          </w:tcPr>
          <w:p w14:paraId="1D85546B" w14:textId="77777777" w:rsidR="00D740E4" w:rsidRPr="00936E53" w:rsidRDefault="00D740E4" w:rsidP="00936E53">
            <w:pPr>
              <w:jc w:val="both"/>
              <w:rPr>
                <w:rFonts w:ascii="Arial" w:hAnsi="Arial" w:cs="Arial"/>
              </w:rPr>
            </w:pPr>
          </w:p>
          <w:p w14:paraId="1F044BBD" w14:textId="77777777" w:rsidR="0057440D" w:rsidRPr="00936E53" w:rsidRDefault="0057440D" w:rsidP="00936E53">
            <w:pPr>
              <w:jc w:val="both"/>
              <w:rPr>
                <w:rFonts w:ascii="Arial" w:hAnsi="Arial" w:cs="Arial"/>
              </w:rPr>
            </w:pPr>
            <w:r w:rsidRPr="00936E53">
              <w:rPr>
                <w:rFonts w:ascii="Arial" w:hAnsi="Arial" w:cs="Arial"/>
              </w:rPr>
              <w:t>29</w:t>
            </w:r>
          </w:p>
          <w:p w14:paraId="02DA545A" w14:textId="77777777" w:rsidR="0057440D" w:rsidRPr="00936E53" w:rsidRDefault="0057440D" w:rsidP="00936E53">
            <w:pPr>
              <w:jc w:val="both"/>
              <w:rPr>
                <w:rFonts w:ascii="Arial" w:hAnsi="Arial" w:cs="Arial"/>
              </w:rPr>
            </w:pPr>
            <w:r w:rsidRPr="00936E53">
              <w:rPr>
                <w:rFonts w:ascii="Arial" w:hAnsi="Arial" w:cs="Arial"/>
              </w:rPr>
              <w:t>29</w:t>
            </w:r>
          </w:p>
        </w:tc>
        <w:tc>
          <w:tcPr>
            <w:tcW w:w="2264" w:type="dxa"/>
            <w:tcBorders>
              <w:top w:val="nil"/>
              <w:bottom w:val="nil"/>
            </w:tcBorders>
          </w:tcPr>
          <w:p w14:paraId="0CE2A723" w14:textId="77777777" w:rsidR="0057440D" w:rsidRPr="00936E53" w:rsidRDefault="0057440D" w:rsidP="00936E53">
            <w:pPr>
              <w:jc w:val="both"/>
              <w:rPr>
                <w:rFonts w:ascii="Arial" w:hAnsi="Arial" w:cs="Arial"/>
              </w:rPr>
            </w:pPr>
          </w:p>
          <w:p w14:paraId="6E32A429" w14:textId="77777777" w:rsidR="00D740E4" w:rsidRPr="00936E53" w:rsidRDefault="0057440D" w:rsidP="00936E53">
            <w:pPr>
              <w:jc w:val="both"/>
              <w:rPr>
                <w:rFonts w:ascii="Arial" w:hAnsi="Arial" w:cs="Arial"/>
              </w:rPr>
            </w:pPr>
            <w:r w:rsidRPr="00936E53">
              <w:rPr>
                <w:rFonts w:ascii="Arial" w:hAnsi="Arial" w:cs="Arial"/>
              </w:rPr>
              <w:t xml:space="preserve">Sunny </w:t>
            </w:r>
            <w:proofErr w:type="spellStart"/>
            <w:r w:rsidRPr="00936E53">
              <w:rPr>
                <w:rFonts w:ascii="Arial" w:hAnsi="Arial" w:cs="Arial"/>
              </w:rPr>
              <w:t>Tripower</w:t>
            </w:r>
            <w:proofErr w:type="spellEnd"/>
            <w:r w:rsidRPr="00936E53">
              <w:rPr>
                <w:rFonts w:ascii="Arial" w:hAnsi="Arial" w:cs="Arial"/>
              </w:rPr>
              <w:t xml:space="preserve"> X15</w:t>
            </w:r>
          </w:p>
        </w:tc>
      </w:tr>
      <w:tr w:rsidR="00D740E4" w:rsidRPr="00936E53" w14:paraId="4ACA9240" w14:textId="77777777" w:rsidTr="00D740E4">
        <w:trPr>
          <w:jc w:val="center"/>
        </w:trPr>
        <w:tc>
          <w:tcPr>
            <w:tcW w:w="1016" w:type="dxa"/>
            <w:tcBorders>
              <w:top w:val="nil"/>
              <w:bottom w:val="nil"/>
            </w:tcBorders>
          </w:tcPr>
          <w:p w14:paraId="0934B99E" w14:textId="77777777" w:rsidR="00D740E4" w:rsidRPr="00936E53" w:rsidRDefault="00D740E4" w:rsidP="00936E53">
            <w:pPr>
              <w:jc w:val="both"/>
              <w:rPr>
                <w:rFonts w:ascii="Arial" w:hAnsi="Arial" w:cs="Arial"/>
              </w:rPr>
            </w:pPr>
          </w:p>
          <w:p w14:paraId="46C19367" w14:textId="77777777" w:rsidR="0057440D" w:rsidRPr="00936E53" w:rsidRDefault="0057440D" w:rsidP="00936E53">
            <w:pPr>
              <w:jc w:val="both"/>
              <w:rPr>
                <w:rFonts w:ascii="Arial" w:hAnsi="Arial" w:cs="Arial"/>
              </w:rPr>
            </w:pPr>
            <w:r w:rsidRPr="00936E53">
              <w:rPr>
                <w:rFonts w:ascii="Arial" w:hAnsi="Arial" w:cs="Arial"/>
              </w:rPr>
              <w:t>4</w:t>
            </w:r>
          </w:p>
        </w:tc>
        <w:tc>
          <w:tcPr>
            <w:tcW w:w="1283" w:type="dxa"/>
            <w:tcBorders>
              <w:top w:val="nil"/>
              <w:bottom w:val="nil"/>
            </w:tcBorders>
          </w:tcPr>
          <w:p w14:paraId="0B40A851" w14:textId="77777777" w:rsidR="00D740E4" w:rsidRPr="00936E53" w:rsidRDefault="00D740E4" w:rsidP="00936E53">
            <w:pPr>
              <w:jc w:val="both"/>
              <w:rPr>
                <w:rFonts w:ascii="Arial" w:hAnsi="Arial" w:cs="Arial"/>
              </w:rPr>
            </w:pPr>
          </w:p>
          <w:p w14:paraId="4A85F35B" w14:textId="77777777" w:rsidR="0057440D" w:rsidRPr="00936E53" w:rsidRDefault="0057440D" w:rsidP="00936E53">
            <w:pPr>
              <w:jc w:val="both"/>
              <w:rPr>
                <w:rFonts w:ascii="Arial" w:hAnsi="Arial" w:cs="Arial"/>
              </w:rPr>
            </w:pPr>
            <w:r w:rsidRPr="00936E53">
              <w:rPr>
                <w:rFonts w:ascii="Arial" w:hAnsi="Arial" w:cs="Arial"/>
              </w:rPr>
              <w:t>90</w:t>
            </w:r>
            <w:r w:rsidRPr="00936E53">
              <w:rPr>
                <w:rFonts w:ascii="Arial" w:hAnsi="Arial" w:cs="Arial"/>
                <w:vertAlign w:val="superscript"/>
              </w:rPr>
              <w:t>o</w:t>
            </w:r>
            <w:r w:rsidRPr="00936E53">
              <w:rPr>
                <w:rFonts w:ascii="Arial" w:hAnsi="Arial" w:cs="Arial"/>
              </w:rPr>
              <w:t>E</w:t>
            </w:r>
          </w:p>
          <w:p w14:paraId="0FD5D24A" w14:textId="77777777" w:rsidR="00D740E4" w:rsidRPr="00936E53" w:rsidRDefault="0057440D" w:rsidP="00936E53">
            <w:pPr>
              <w:jc w:val="both"/>
              <w:rPr>
                <w:rFonts w:ascii="Arial" w:hAnsi="Arial" w:cs="Arial"/>
              </w:rPr>
            </w:pPr>
            <w:r w:rsidRPr="00936E53">
              <w:rPr>
                <w:rFonts w:ascii="Arial" w:hAnsi="Arial" w:cs="Arial"/>
              </w:rPr>
              <w:t>270</w:t>
            </w:r>
            <w:r w:rsidRPr="00936E53">
              <w:rPr>
                <w:rFonts w:ascii="Arial" w:hAnsi="Arial" w:cs="Arial"/>
                <w:vertAlign w:val="superscript"/>
              </w:rPr>
              <w:t>o</w:t>
            </w:r>
            <w:r w:rsidRPr="00936E53">
              <w:rPr>
                <w:rFonts w:ascii="Arial" w:hAnsi="Arial" w:cs="Arial"/>
              </w:rPr>
              <w:t>W</w:t>
            </w:r>
          </w:p>
        </w:tc>
        <w:tc>
          <w:tcPr>
            <w:tcW w:w="1061" w:type="dxa"/>
            <w:tcBorders>
              <w:top w:val="nil"/>
              <w:bottom w:val="nil"/>
            </w:tcBorders>
          </w:tcPr>
          <w:p w14:paraId="18F10766" w14:textId="77777777" w:rsidR="00D740E4" w:rsidRPr="00936E53" w:rsidRDefault="00D740E4" w:rsidP="00936E53">
            <w:pPr>
              <w:jc w:val="both"/>
              <w:rPr>
                <w:rFonts w:ascii="Arial" w:eastAsia="Arial Unicode MS" w:hAnsi="Arial" w:cs="Arial"/>
              </w:rPr>
            </w:pPr>
          </w:p>
          <w:p w14:paraId="71B59577" w14:textId="77777777" w:rsidR="0057440D" w:rsidRPr="00936E53" w:rsidRDefault="0057440D" w:rsidP="00936E53">
            <w:pPr>
              <w:jc w:val="both"/>
              <w:rPr>
                <w:rFonts w:ascii="Arial" w:eastAsia="Arial Unicode MS" w:hAnsi="Arial" w:cs="Arial"/>
              </w:rPr>
            </w:pPr>
            <w:r w:rsidRPr="00936E53">
              <w:rPr>
                <w:rFonts w:ascii="Arial" w:eastAsia="Arial Unicode MS" w:hAnsi="Arial" w:cs="Arial"/>
              </w:rPr>
              <w:t>8.34</w:t>
            </w:r>
          </w:p>
          <w:p w14:paraId="5E33E606" w14:textId="77777777" w:rsidR="0057440D" w:rsidRPr="00936E53" w:rsidRDefault="0057440D" w:rsidP="00936E53">
            <w:pPr>
              <w:jc w:val="both"/>
              <w:rPr>
                <w:rFonts w:ascii="Arial" w:eastAsia="Arial Unicode MS" w:hAnsi="Arial" w:cs="Arial"/>
              </w:rPr>
            </w:pPr>
            <w:r w:rsidRPr="00936E53">
              <w:rPr>
                <w:rFonts w:ascii="Arial" w:eastAsia="Arial Unicode MS" w:hAnsi="Arial" w:cs="Arial"/>
              </w:rPr>
              <w:t>8.34</w:t>
            </w:r>
          </w:p>
          <w:p w14:paraId="080C4E52" w14:textId="77777777" w:rsidR="0057440D" w:rsidRPr="00936E53" w:rsidRDefault="0057440D" w:rsidP="00936E53">
            <w:pPr>
              <w:jc w:val="both"/>
              <w:rPr>
                <w:rFonts w:ascii="Arial" w:eastAsia="Arial Unicode MS" w:hAnsi="Arial" w:cs="Arial"/>
              </w:rPr>
            </w:pPr>
          </w:p>
        </w:tc>
        <w:tc>
          <w:tcPr>
            <w:tcW w:w="1028" w:type="dxa"/>
            <w:tcBorders>
              <w:top w:val="nil"/>
              <w:bottom w:val="nil"/>
            </w:tcBorders>
          </w:tcPr>
          <w:p w14:paraId="5B2566F8" w14:textId="77777777" w:rsidR="00D740E4" w:rsidRPr="00936E53" w:rsidRDefault="00D740E4" w:rsidP="00936E53">
            <w:pPr>
              <w:jc w:val="both"/>
              <w:rPr>
                <w:rFonts w:ascii="Arial" w:hAnsi="Arial" w:cs="Arial"/>
              </w:rPr>
            </w:pPr>
          </w:p>
          <w:p w14:paraId="44EC275D" w14:textId="77777777" w:rsidR="0057440D" w:rsidRPr="00936E53" w:rsidRDefault="0057440D" w:rsidP="00936E53">
            <w:pPr>
              <w:jc w:val="both"/>
              <w:rPr>
                <w:rFonts w:ascii="Arial" w:hAnsi="Arial" w:cs="Arial"/>
              </w:rPr>
            </w:pPr>
            <w:r w:rsidRPr="00936E53">
              <w:rPr>
                <w:rFonts w:ascii="Arial" w:hAnsi="Arial" w:cs="Arial"/>
              </w:rPr>
              <w:t>12</w:t>
            </w:r>
          </w:p>
          <w:p w14:paraId="32AEEA83" w14:textId="77777777" w:rsidR="0057440D" w:rsidRPr="00936E53" w:rsidRDefault="0057440D" w:rsidP="00936E53">
            <w:pPr>
              <w:jc w:val="both"/>
              <w:rPr>
                <w:rFonts w:ascii="Arial" w:hAnsi="Arial" w:cs="Arial"/>
              </w:rPr>
            </w:pPr>
            <w:r w:rsidRPr="00936E53">
              <w:rPr>
                <w:rFonts w:ascii="Arial" w:hAnsi="Arial" w:cs="Arial"/>
              </w:rPr>
              <w:t>12</w:t>
            </w:r>
          </w:p>
        </w:tc>
        <w:tc>
          <w:tcPr>
            <w:tcW w:w="2264" w:type="dxa"/>
            <w:tcBorders>
              <w:top w:val="nil"/>
              <w:bottom w:val="nil"/>
            </w:tcBorders>
          </w:tcPr>
          <w:p w14:paraId="7B676141" w14:textId="77777777" w:rsidR="00D740E4" w:rsidRPr="00936E53" w:rsidRDefault="00D740E4" w:rsidP="00936E53">
            <w:pPr>
              <w:jc w:val="both"/>
              <w:rPr>
                <w:rFonts w:ascii="Arial" w:hAnsi="Arial" w:cs="Arial"/>
              </w:rPr>
            </w:pPr>
          </w:p>
          <w:p w14:paraId="480AE742" w14:textId="77777777" w:rsidR="0057440D" w:rsidRPr="00936E53" w:rsidRDefault="0057440D" w:rsidP="00936E53">
            <w:pPr>
              <w:jc w:val="both"/>
              <w:rPr>
                <w:rFonts w:ascii="Arial" w:hAnsi="Arial" w:cs="Arial"/>
              </w:rPr>
            </w:pPr>
            <w:r w:rsidRPr="00936E53">
              <w:rPr>
                <w:rFonts w:ascii="Arial" w:hAnsi="Arial" w:cs="Arial"/>
              </w:rPr>
              <w:t>STP8.0-3AV-40</w:t>
            </w:r>
          </w:p>
          <w:p w14:paraId="6556B780" w14:textId="77777777" w:rsidR="0057440D" w:rsidRPr="00936E53" w:rsidRDefault="0057440D" w:rsidP="00936E53">
            <w:pPr>
              <w:jc w:val="both"/>
              <w:rPr>
                <w:rFonts w:ascii="Arial" w:hAnsi="Arial" w:cs="Arial"/>
              </w:rPr>
            </w:pPr>
          </w:p>
        </w:tc>
      </w:tr>
      <w:tr w:rsidR="00D740E4" w:rsidRPr="00936E53" w14:paraId="2FEB545F" w14:textId="77777777" w:rsidTr="00D740E4">
        <w:trPr>
          <w:jc w:val="center"/>
        </w:trPr>
        <w:tc>
          <w:tcPr>
            <w:tcW w:w="1016" w:type="dxa"/>
            <w:tcBorders>
              <w:top w:val="nil"/>
              <w:bottom w:val="nil"/>
            </w:tcBorders>
          </w:tcPr>
          <w:p w14:paraId="5859788A" w14:textId="77777777" w:rsidR="00D740E4" w:rsidRPr="00936E53" w:rsidRDefault="0057440D" w:rsidP="00936E53">
            <w:pPr>
              <w:jc w:val="both"/>
              <w:rPr>
                <w:rFonts w:ascii="Arial" w:hAnsi="Arial" w:cs="Arial"/>
              </w:rPr>
            </w:pPr>
            <w:r w:rsidRPr="00936E53">
              <w:rPr>
                <w:rFonts w:ascii="Arial" w:hAnsi="Arial" w:cs="Arial"/>
              </w:rPr>
              <w:t>5</w:t>
            </w:r>
          </w:p>
        </w:tc>
        <w:tc>
          <w:tcPr>
            <w:tcW w:w="1283" w:type="dxa"/>
            <w:tcBorders>
              <w:top w:val="nil"/>
              <w:bottom w:val="nil"/>
            </w:tcBorders>
          </w:tcPr>
          <w:p w14:paraId="7B72376C" w14:textId="77777777" w:rsidR="0057440D" w:rsidRPr="00936E53" w:rsidRDefault="0057440D" w:rsidP="00936E53">
            <w:pPr>
              <w:jc w:val="both"/>
              <w:rPr>
                <w:rFonts w:ascii="Arial" w:hAnsi="Arial" w:cs="Arial"/>
                <w:vertAlign w:val="superscript"/>
              </w:rPr>
            </w:pPr>
            <w:r w:rsidRPr="00936E53">
              <w:rPr>
                <w:rFonts w:ascii="Arial" w:hAnsi="Arial" w:cs="Arial"/>
              </w:rPr>
              <w:t>2</w:t>
            </w:r>
            <w:r w:rsidRPr="00936E53">
              <w:rPr>
                <w:rFonts w:ascii="Arial" w:hAnsi="Arial" w:cs="Arial"/>
                <w:vertAlign w:val="superscript"/>
              </w:rPr>
              <w:t>o</w:t>
            </w:r>
            <w:r w:rsidRPr="00936E53">
              <w:rPr>
                <w:rFonts w:ascii="Arial" w:hAnsi="Arial" w:cs="Arial"/>
              </w:rPr>
              <w:t>N</w:t>
            </w:r>
          </w:p>
        </w:tc>
        <w:tc>
          <w:tcPr>
            <w:tcW w:w="1061" w:type="dxa"/>
            <w:tcBorders>
              <w:top w:val="nil"/>
              <w:bottom w:val="nil"/>
            </w:tcBorders>
          </w:tcPr>
          <w:p w14:paraId="67C51CA6" w14:textId="77777777" w:rsidR="00D740E4" w:rsidRPr="00936E53" w:rsidRDefault="0057440D" w:rsidP="00936E53">
            <w:pPr>
              <w:jc w:val="both"/>
              <w:rPr>
                <w:rFonts w:ascii="Arial" w:hAnsi="Arial" w:cs="Arial"/>
              </w:rPr>
            </w:pPr>
            <w:r w:rsidRPr="00936E53">
              <w:rPr>
                <w:rFonts w:ascii="Arial" w:hAnsi="Arial" w:cs="Arial"/>
              </w:rPr>
              <w:t>5.56</w:t>
            </w:r>
          </w:p>
        </w:tc>
        <w:tc>
          <w:tcPr>
            <w:tcW w:w="1028" w:type="dxa"/>
            <w:tcBorders>
              <w:top w:val="nil"/>
              <w:bottom w:val="nil"/>
            </w:tcBorders>
          </w:tcPr>
          <w:p w14:paraId="0FE8F43C" w14:textId="77777777" w:rsidR="00D740E4" w:rsidRPr="00936E53" w:rsidRDefault="0057440D" w:rsidP="00936E53">
            <w:pPr>
              <w:jc w:val="both"/>
              <w:rPr>
                <w:rFonts w:ascii="Arial" w:hAnsi="Arial" w:cs="Arial"/>
              </w:rPr>
            </w:pPr>
            <w:r w:rsidRPr="00936E53">
              <w:rPr>
                <w:rFonts w:ascii="Arial" w:hAnsi="Arial" w:cs="Arial"/>
              </w:rPr>
              <w:t>8</w:t>
            </w:r>
          </w:p>
        </w:tc>
        <w:tc>
          <w:tcPr>
            <w:tcW w:w="2264" w:type="dxa"/>
            <w:tcBorders>
              <w:top w:val="nil"/>
              <w:bottom w:val="nil"/>
            </w:tcBorders>
          </w:tcPr>
          <w:p w14:paraId="76EE52CC" w14:textId="77777777" w:rsidR="00D740E4" w:rsidRPr="00936E53" w:rsidRDefault="0057440D" w:rsidP="00936E53">
            <w:pPr>
              <w:jc w:val="both"/>
              <w:rPr>
                <w:rFonts w:ascii="Arial" w:hAnsi="Arial" w:cs="Arial"/>
              </w:rPr>
            </w:pPr>
            <w:r w:rsidRPr="00936E53">
              <w:rPr>
                <w:rFonts w:ascii="Arial" w:hAnsi="Arial" w:cs="Arial"/>
              </w:rPr>
              <w:t>2-Sunny Boy 6.0-ISP-US40(208)</w:t>
            </w:r>
          </w:p>
        </w:tc>
      </w:tr>
      <w:tr w:rsidR="00D740E4" w:rsidRPr="00936E53" w14:paraId="74A3DAAD" w14:textId="77777777" w:rsidTr="00D740E4">
        <w:trPr>
          <w:jc w:val="center"/>
        </w:trPr>
        <w:tc>
          <w:tcPr>
            <w:tcW w:w="1016" w:type="dxa"/>
            <w:tcBorders>
              <w:top w:val="nil"/>
              <w:bottom w:val="nil"/>
            </w:tcBorders>
          </w:tcPr>
          <w:p w14:paraId="72108884" w14:textId="77777777" w:rsidR="003F107E" w:rsidRPr="00936E53" w:rsidRDefault="003F107E" w:rsidP="00936E53">
            <w:pPr>
              <w:jc w:val="both"/>
              <w:rPr>
                <w:rFonts w:ascii="Arial" w:hAnsi="Arial" w:cs="Arial"/>
              </w:rPr>
            </w:pPr>
          </w:p>
          <w:p w14:paraId="7F521F25" w14:textId="77777777" w:rsidR="00D740E4" w:rsidRPr="00936E53" w:rsidRDefault="0057440D" w:rsidP="00936E53">
            <w:pPr>
              <w:jc w:val="both"/>
              <w:rPr>
                <w:rFonts w:ascii="Arial" w:hAnsi="Arial" w:cs="Arial"/>
              </w:rPr>
            </w:pPr>
            <w:r w:rsidRPr="00936E53">
              <w:rPr>
                <w:rFonts w:ascii="Arial" w:hAnsi="Arial" w:cs="Arial"/>
              </w:rPr>
              <w:t>6</w:t>
            </w:r>
          </w:p>
        </w:tc>
        <w:tc>
          <w:tcPr>
            <w:tcW w:w="1283" w:type="dxa"/>
            <w:tcBorders>
              <w:top w:val="nil"/>
              <w:bottom w:val="nil"/>
            </w:tcBorders>
          </w:tcPr>
          <w:p w14:paraId="0C81BD90" w14:textId="77777777" w:rsidR="003F107E" w:rsidRPr="00936E53" w:rsidRDefault="003F107E" w:rsidP="00936E53">
            <w:pPr>
              <w:jc w:val="both"/>
              <w:rPr>
                <w:rFonts w:ascii="Arial" w:hAnsi="Arial" w:cs="Arial"/>
              </w:rPr>
            </w:pPr>
          </w:p>
          <w:p w14:paraId="6851FF2C" w14:textId="77777777" w:rsidR="00D740E4" w:rsidRPr="00936E53" w:rsidRDefault="0057440D" w:rsidP="00936E53">
            <w:pPr>
              <w:jc w:val="both"/>
              <w:rPr>
                <w:rFonts w:ascii="Arial" w:hAnsi="Arial" w:cs="Arial"/>
              </w:rPr>
            </w:pPr>
            <w:r w:rsidRPr="00936E53">
              <w:rPr>
                <w:rFonts w:ascii="Arial" w:hAnsi="Arial" w:cs="Arial"/>
              </w:rPr>
              <w:t>360</w:t>
            </w:r>
            <w:r w:rsidRPr="00936E53">
              <w:rPr>
                <w:rFonts w:ascii="Arial" w:hAnsi="Arial" w:cs="Arial"/>
                <w:vertAlign w:val="superscript"/>
              </w:rPr>
              <w:t>o</w:t>
            </w:r>
            <w:r w:rsidRPr="00936E53">
              <w:rPr>
                <w:rFonts w:ascii="Arial" w:hAnsi="Arial" w:cs="Arial"/>
              </w:rPr>
              <w:t>N</w:t>
            </w:r>
          </w:p>
          <w:p w14:paraId="2CB72E3A" w14:textId="77777777" w:rsidR="003F107E" w:rsidRPr="00936E53" w:rsidRDefault="003F107E" w:rsidP="00936E53">
            <w:pPr>
              <w:jc w:val="both"/>
              <w:rPr>
                <w:rFonts w:ascii="Arial" w:hAnsi="Arial" w:cs="Arial"/>
              </w:rPr>
            </w:pPr>
          </w:p>
          <w:p w14:paraId="0A75287C" w14:textId="77777777" w:rsidR="0057440D" w:rsidRPr="00936E53" w:rsidRDefault="0057440D" w:rsidP="00936E53">
            <w:pPr>
              <w:jc w:val="both"/>
              <w:rPr>
                <w:rFonts w:ascii="Arial" w:hAnsi="Arial" w:cs="Arial"/>
              </w:rPr>
            </w:pPr>
            <w:r w:rsidRPr="00936E53">
              <w:rPr>
                <w:rFonts w:ascii="Arial" w:hAnsi="Arial" w:cs="Arial"/>
              </w:rPr>
              <w:t>180</w:t>
            </w:r>
            <w:r w:rsidRPr="00936E53">
              <w:rPr>
                <w:rFonts w:ascii="Arial" w:hAnsi="Arial" w:cs="Arial"/>
                <w:vertAlign w:val="superscript"/>
              </w:rPr>
              <w:t>o</w:t>
            </w:r>
            <w:r w:rsidRPr="00936E53">
              <w:rPr>
                <w:rFonts w:ascii="Arial" w:hAnsi="Arial" w:cs="Arial"/>
              </w:rPr>
              <w:t>S</w:t>
            </w:r>
          </w:p>
        </w:tc>
        <w:tc>
          <w:tcPr>
            <w:tcW w:w="1061" w:type="dxa"/>
            <w:tcBorders>
              <w:top w:val="nil"/>
              <w:bottom w:val="nil"/>
            </w:tcBorders>
          </w:tcPr>
          <w:p w14:paraId="4B9EE67A" w14:textId="77777777" w:rsidR="003F107E" w:rsidRPr="00936E53" w:rsidRDefault="003F107E" w:rsidP="00936E53">
            <w:pPr>
              <w:jc w:val="both"/>
              <w:rPr>
                <w:rFonts w:ascii="Arial" w:hAnsi="Arial" w:cs="Arial"/>
              </w:rPr>
            </w:pPr>
          </w:p>
          <w:p w14:paraId="29FCB076" w14:textId="77777777" w:rsidR="00D740E4" w:rsidRPr="00936E53" w:rsidRDefault="0057440D" w:rsidP="00936E53">
            <w:pPr>
              <w:jc w:val="both"/>
              <w:rPr>
                <w:rFonts w:ascii="Arial" w:hAnsi="Arial" w:cs="Arial"/>
              </w:rPr>
            </w:pPr>
            <w:r w:rsidRPr="00936E53">
              <w:rPr>
                <w:rFonts w:ascii="Arial" w:hAnsi="Arial" w:cs="Arial"/>
              </w:rPr>
              <w:t>6.96</w:t>
            </w:r>
          </w:p>
          <w:p w14:paraId="5E0A660C" w14:textId="77777777" w:rsidR="003F107E" w:rsidRPr="00936E53" w:rsidRDefault="003F107E" w:rsidP="00936E53">
            <w:pPr>
              <w:jc w:val="both"/>
              <w:rPr>
                <w:rFonts w:ascii="Arial" w:hAnsi="Arial" w:cs="Arial"/>
              </w:rPr>
            </w:pPr>
          </w:p>
          <w:p w14:paraId="4FF9C9A1" w14:textId="77777777" w:rsidR="0057440D" w:rsidRPr="00936E53" w:rsidRDefault="0057440D" w:rsidP="00936E53">
            <w:pPr>
              <w:jc w:val="both"/>
              <w:rPr>
                <w:rFonts w:ascii="Arial" w:hAnsi="Arial" w:cs="Arial"/>
              </w:rPr>
            </w:pPr>
            <w:r w:rsidRPr="00936E53">
              <w:rPr>
                <w:rFonts w:ascii="Arial" w:hAnsi="Arial" w:cs="Arial"/>
              </w:rPr>
              <w:t>17.38</w:t>
            </w:r>
          </w:p>
        </w:tc>
        <w:tc>
          <w:tcPr>
            <w:tcW w:w="1028" w:type="dxa"/>
            <w:tcBorders>
              <w:top w:val="nil"/>
              <w:bottom w:val="nil"/>
            </w:tcBorders>
          </w:tcPr>
          <w:p w14:paraId="3CB8F536" w14:textId="77777777" w:rsidR="0057440D" w:rsidRPr="00936E53" w:rsidRDefault="0057440D" w:rsidP="00936E53">
            <w:pPr>
              <w:jc w:val="both"/>
              <w:rPr>
                <w:rFonts w:ascii="Arial" w:hAnsi="Arial" w:cs="Arial"/>
              </w:rPr>
            </w:pPr>
          </w:p>
          <w:p w14:paraId="1EA3FCA6" w14:textId="77777777" w:rsidR="00D740E4" w:rsidRPr="00936E53" w:rsidRDefault="0057440D" w:rsidP="00936E53">
            <w:pPr>
              <w:jc w:val="both"/>
              <w:rPr>
                <w:rFonts w:ascii="Arial" w:hAnsi="Arial" w:cs="Arial"/>
              </w:rPr>
            </w:pPr>
            <w:r w:rsidRPr="00936E53">
              <w:rPr>
                <w:rFonts w:ascii="Arial" w:hAnsi="Arial" w:cs="Arial"/>
              </w:rPr>
              <w:t>10</w:t>
            </w:r>
          </w:p>
          <w:p w14:paraId="14203297" w14:textId="77777777" w:rsidR="003F107E" w:rsidRPr="00936E53" w:rsidRDefault="003F107E" w:rsidP="00936E53">
            <w:pPr>
              <w:jc w:val="both"/>
              <w:rPr>
                <w:rFonts w:ascii="Arial" w:hAnsi="Arial" w:cs="Arial"/>
              </w:rPr>
            </w:pPr>
          </w:p>
          <w:p w14:paraId="32418CDE" w14:textId="77777777" w:rsidR="0057440D" w:rsidRPr="00936E53" w:rsidRDefault="0057440D" w:rsidP="00936E53">
            <w:pPr>
              <w:jc w:val="both"/>
              <w:rPr>
                <w:rFonts w:ascii="Arial" w:hAnsi="Arial" w:cs="Arial"/>
              </w:rPr>
            </w:pPr>
            <w:r w:rsidRPr="00936E53">
              <w:rPr>
                <w:rFonts w:ascii="Arial" w:hAnsi="Arial" w:cs="Arial"/>
              </w:rPr>
              <w:t>25</w:t>
            </w:r>
          </w:p>
        </w:tc>
        <w:tc>
          <w:tcPr>
            <w:tcW w:w="2264" w:type="dxa"/>
            <w:tcBorders>
              <w:top w:val="nil"/>
              <w:bottom w:val="nil"/>
            </w:tcBorders>
          </w:tcPr>
          <w:p w14:paraId="17C5FB77" w14:textId="77777777" w:rsidR="0057440D" w:rsidRPr="00936E53" w:rsidRDefault="0057440D" w:rsidP="00936E53">
            <w:pPr>
              <w:jc w:val="both"/>
              <w:rPr>
                <w:rFonts w:ascii="Arial" w:hAnsi="Arial" w:cs="Arial"/>
              </w:rPr>
            </w:pPr>
          </w:p>
          <w:p w14:paraId="214CBD67" w14:textId="77777777" w:rsidR="00D740E4" w:rsidRPr="00936E53" w:rsidRDefault="0057440D" w:rsidP="00936E53">
            <w:pPr>
              <w:jc w:val="both"/>
              <w:rPr>
                <w:rFonts w:ascii="Arial" w:hAnsi="Arial" w:cs="Arial"/>
              </w:rPr>
            </w:pPr>
            <w:r w:rsidRPr="00936E53">
              <w:rPr>
                <w:rFonts w:ascii="Arial" w:hAnsi="Arial" w:cs="Arial"/>
              </w:rPr>
              <w:t>2-Sunny Boy 6.0-ISP-US40(208)</w:t>
            </w:r>
          </w:p>
          <w:p w14:paraId="180AE29A" w14:textId="77777777" w:rsidR="003F107E" w:rsidRPr="00936E53" w:rsidRDefault="003F107E" w:rsidP="00936E53">
            <w:pPr>
              <w:jc w:val="both"/>
              <w:rPr>
                <w:rFonts w:ascii="Arial" w:hAnsi="Arial" w:cs="Arial"/>
              </w:rPr>
            </w:pPr>
            <w:r w:rsidRPr="00936E53">
              <w:rPr>
                <w:rFonts w:ascii="Arial" w:hAnsi="Arial" w:cs="Arial"/>
              </w:rPr>
              <w:t xml:space="preserve">Sunny </w:t>
            </w:r>
            <w:proofErr w:type="spellStart"/>
            <w:r w:rsidRPr="00936E53">
              <w:rPr>
                <w:rFonts w:ascii="Arial" w:hAnsi="Arial" w:cs="Arial"/>
              </w:rPr>
              <w:t>Tripower</w:t>
            </w:r>
            <w:proofErr w:type="spellEnd"/>
            <w:r w:rsidRPr="00936E53">
              <w:rPr>
                <w:rFonts w:ascii="Arial" w:hAnsi="Arial" w:cs="Arial"/>
              </w:rPr>
              <w:t xml:space="preserve"> X15</w:t>
            </w:r>
          </w:p>
        </w:tc>
      </w:tr>
      <w:tr w:rsidR="00D740E4" w:rsidRPr="00936E53" w14:paraId="13861579" w14:textId="77777777" w:rsidTr="00D740E4">
        <w:trPr>
          <w:jc w:val="center"/>
        </w:trPr>
        <w:tc>
          <w:tcPr>
            <w:tcW w:w="1016" w:type="dxa"/>
            <w:tcBorders>
              <w:top w:val="nil"/>
              <w:bottom w:val="nil"/>
            </w:tcBorders>
          </w:tcPr>
          <w:p w14:paraId="4D09098C" w14:textId="77777777" w:rsidR="00D740E4" w:rsidRPr="00936E53" w:rsidRDefault="00D740E4" w:rsidP="00936E53">
            <w:pPr>
              <w:jc w:val="both"/>
              <w:rPr>
                <w:rFonts w:ascii="Arial" w:hAnsi="Arial" w:cs="Arial"/>
              </w:rPr>
            </w:pPr>
          </w:p>
          <w:p w14:paraId="6EC00C82" w14:textId="77777777" w:rsidR="003F107E" w:rsidRPr="00936E53" w:rsidRDefault="003F107E" w:rsidP="00936E53">
            <w:pPr>
              <w:jc w:val="both"/>
              <w:rPr>
                <w:rFonts w:ascii="Arial" w:hAnsi="Arial" w:cs="Arial"/>
              </w:rPr>
            </w:pPr>
            <w:r w:rsidRPr="00936E53">
              <w:rPr>
                <w:rFonts w:ascii="Arial" w:hAnsi="Arial" w:cs="Arial"/>
              </w:rPr>
              <w:t>7</w:t>
            </w:r>
          </w:p>
        </w:tc>
        <w:tc>
          <w:tcPr>
            <w:tcW w:w="1283" w:type="dxa"/>
            <w:tcBorders>
              <w:top w:val="nil"/>
              <w:bottom w:val="nil"/>
            </w:tcBorders>
          </w:tcPr>
          <w:p w14:paraId="58ACD076" w14:textId="77777777" w:rsidR="00D740E4" w:rsidRPr="00936E53" w:rsidRDefault="00D740E4" w:rsidP="00936E53">
            <w:pPr>
              <w:jc w:val="both"/>
              <w:rPr>
                <w:rFonts w:ascii="Arial" w:hAnsi="Arial" w:cs="Arial"/>
              </w:rPr>
            </w:pPr>
          </w:p>
          <w:p w14:paraId="78C614CF" w14:textId="77777777" w:rsidR="003F107E" w:rsidRPr="00936E53" w:rsidRDefault="003F107E" w:rsidP="00936E53">
            <w:pPr>
              <w:jc w:val="both"/>
              <w:rPr>
                <w:rFonts w:ascii="Arial" w:hAnsi="Arial" w:cs="Arial"/>
              </w:rPr>
            </w:pPr>
            <w:r w:rsidRPr="00936E53">
              <w:rPr>
                <w:rFonts w:ascii="Arial" w:hAnsi="Arial" w:cs="Arial"/>
              </w:rPr>
              <w:t>88</w:t>
            </w:r>
            <w:r w:rsidRPr="00936E53">
              <w:rPr>
                <w:rFonts w:ascii="Arial" w:hAnsi="Arial" w:cs="Arial"/>
                <w:vertAlign w:val="superscript"/>
              </w:rPr>
              <w:t>o</w:t>
            </w:r>
            <w:r w:rsidRPr="00936E53">
              <w:rPr>
                <w:rFonts w:ascii="Arial" w:hAnsi="Arial" w:cs="Arial"/>
              </w:rPr>
              <w:t>E</w:t>
            </w:r>
          </w:p>
        </w:tc>
        <w:tc>
          <w:tcPr>
            <w:tcW w:w="1061" w:type="dxa"/>
            <w:tcBorders>
              <w:top w:val="nil"/>
              <w:bottom w:val="nil"/>
            </w:tcBorders>
          </w:tcPr>
          <w:p w14:paraId="62193026" w14:textId="77777777" w:rsidR="00D740E4" w:rsidRPr="00936E53" w:rsidRDefault="00D740E4" w:rsidP="00936E53">
            <w:pPr>
              <w:jc w:val="both"/>
              <w:rPr>
                <w:rFonts w:ascii="Arial" w:hAnsi="Arial" w:cs="Arial"/>
              </w:rPr>
            </w:pPr>
          </w:p>
          <w:p w14:paraId="7B5911D2" w14:textId="77777777" w:rsidR="003F107E" w:rsidRPr="00936E53" w:rsidRDefault="003F107E" w:rsidP="00936E53">
            <w:pPr>
              <w:jc w:val="both"/>
              <w:rPr>
                <w:rFonts w:ascii="Arial" w:hAnsi="Arial" w:cs="Arial"/>
              </w:rPr>
            </w:pPr>
            <w:r w:rsidRPr="00936E53">
              <w:rPr>
                <w:rFonts w:ascii="Arial" w:hAnsi="Arial" w:cs="Arial"/>
              </w:rPr>
              <w:t>10.43</w:t>
            </w:r>
          </w:p>
        </w:tc>
        <w:tc>
          <w:tcPr>
            <w:tcW w:w="1028" w:type="dxa"/>
            <w:tcBorders>
              <w:top w:val="nil"/>
              <w:bottom w:val="nil"/>
            </w:tcBorders>
          </w:tcPr>
          <w:p w14:paraId="230D9456" w14:textId="77777777" w:rsidR="00D740E4" w:rsidRPr="00936E53" w:rsidRDefault="00D740E4" w:rsidP="00936E53">
            <w:pPr>
              <w:jc w:val="both"/>
              <w:rPr>
                <w:rFonts w:ascii="Arial" w:hAnsi="Arial" w:cs="Arial"/>
              </w:rPr>
            </w:pPr>
          </w:p>
          <w:p w14:paraId="5B006236" w14:textId="77777777" w:rsidR="003F107E" w:rsidRPr="00936E53" w:rsidRDefault="003F107E" w:rsidP="00936E53">
            <w:pPr>
              <w:jc w:val="both"/>
              <w:rPr>
                <w:rFonts w:ascii="Arial" w:hAnsi="Arial" w:cs="Arial"/>
              </w:rPr>
            </w:pPr>
            <w:r w:rsidRPr="00936E53">
              <w:rPr>
                <w:rFonts w:ascii="Arial" w:hAnsi="Arial" w:cs="Arial"/>
              </w:rPr>
              <w:t>15</w:t>
            </w:r>
          </w:p>
        </w:tc>
        <w:tc>
          <w:tcPr>
            <w:tcW w:w="2264" w:type="dxa"/>
            <w:tcBorders>
              <w:top w:val="nil"/>
              <w:bottom w:val="nil"/>
            </w:tcBorders>
          </w:tcPr>
          <w:p w14:paraId="38C48995" w14:textId="77777777" w:rsidR="00D740E4" w:rsidRPr="00936E53" w:rsidRDefault="00D740E4" w:rsidP="00936E53">
            <w:pPr>
              <w:jc w:val="both"/>
              <w:rPr>
                <w:rFonts w:ascii="Arial" w:hAnsi="Arial" w:cs="Arial"/>
              </w:rPr>
            </w:pPr>
          </w:p>
          <w:p w14:paraId="66DEFC68" w14:textId="77777777" w:rsidR="003F107E" w:rsidRPr="00936E53" w:rsidRDefault="003F107E" w:rsidP="00936E53">
            <w:pPr>
              <w:jc w:val="both"/>
              <w:rPr>
                <w:rFonts w:ascii="Arial" w:hAnsi="Arial" w:cs="Arial"/>
              </w:rPr>
            </w:pPr>
            <w:r w:rsidRPr="00936E53">
              <w:rPr>
                <w:rFonts w:ascii="Arial" w:hAnsi="Arial" w:cs="Arial"/>
              </w:rPr>
              <w:t>STP8.0-3AV-40</w:t>
            </w:r>
          </w:p>
        </w:tc>
      </w:tr>
      <w:tr w:rsidR="00D740E4" w:rsidRPr="00936E53" w14:paraId="3CEBC010" w14:textId="77777777" w:rsidTr="00D740E4">
        <w:trPr>
          <w:jc w:val="center"/>
        </w:trPr>
        <w:tc>
          <w:tcPr>
            <w:tcW w:w="1016" w:type="dxa"/>
            <w:tcBorders>
              <w:top w:val="nil"/>
              <w:bottom w:val="single" w:sz="4" w:space="0" w:color="auto"/>
            </w:tcBorders>
          </w:tcPr>
          <w:p w14:paraId="19F287D2" w14:textId="77777777" w:rsidR="00D740E4" w:rsidRPr="00936E53" w:rsidRDefault="00D740E4" w:rsidP="00936E53">
            <w:pPr>
              <w:jc w:val="both"/>
              <w:rPr>
                <w:rFonts w:ascii="Arial" w:hAnsi="Arial" w:cs="Arial"/>
              </w:rPr>
            </w:pPr>
          </w:p>
        </w:tc>
        <w:tc>
          <w:tcPr>
            <w:tcW w:w="1283" w:type="dxa"/>
            <w:tcBorders>
              <w:top w:val="nil"/>
              <w:bottom w:val="single" w:sz="4" w:space="0" w:color="auto"/>
            </w:tcBorders>
          </w:tcPr>
          <w:p w14:paraId="085133FF" w14:textId="77777777" w:rsidR="00D740E4" w:rsidRPr="00936E53" w:rsidRDefault="00D740E4" w:rsidP="00936E53">
            <w:pPr>
              <w:jc w:val="both"/>
              <w:rPr>
                <w:rFonts w:ascii="Arial" w:hAnsi="Arial" w:cs="Arial"/>
              </w:rPr>
            </w:pPr>
          </w:p>
        </w:tc>
        <w:tc>
          <w:tcPr>
            <w:tcW w:w="1061" w:type="dxa"/>
            <w:tcBorders>
              <w:top w:val="nil"/>
              <w:bottom w:val="single" w:sz="4" w:space="0" w:color="auto"/>
            </w:tcBorders>
          </w:tcPr>
          <w:p w14:paraId="2E4473A9" w14:textId="77777777" w:rsidR="00D740E4" w:rsidRPr="00936E53" w:rsidRDefault="00D740E4" w:rsidP="00936E53">
            <w:pPr>
              <w:jc w:val="both"/>
              <w:rPr>
                <w:rFonts w:ascii="Arial" w:hAnsi="Arial" w:cs="Arial"/>
              </w:rPr>
            </w:pPr>
          </w:p>
        </w:tc>
        <w:tc>
          <w:tcPr>
            <w:tcW w:w="1028" w:type="dxa"/>
            <w:tcBorders>
              <w:top w:val="nil"/>
              <w:bottom w:val="single" w:sz="4" w:space="0" w:color="auto"/>
            </w:tcBorders>
          </w:tcPr>
          <w:p w14:paraId="1315F2D0" w14:textId="77777777" w:rsidR="00D740E4" w:rsidRPr="00936E53" w:rsidRDefault="00D740E4" w:rsidP="00936E53">
            <w:pPr>
              <w:jc w:val="both"/>
              <w:rPr>
                <w:rFonts w:ascii="Arial" w:hAnsi="Arial" w:cs="Arial"/>
              </w:rPr>
            </w:pPr>
          </w:p>
        </w:tc>
        <w:tc>
          <w:tcPr>
            <w:tcW w:w="2264" w:type="dxa"/>
            <w:tcBorders>
              <w:top w:val="nil"/>
              <w:bottom w:val="single" w:sz="4" w:space="0" w:color="auto"/>
            </w:tcBorders>
          </w:tcPr>
          <w:p w14:paraId="4C10D5ED" w14:textId="77777777" w:rsidR="00D740E4" w:rsidRPr="00936E53" w:rsidRDefault="00D740E4" w:rsidP="00936E53">
            <w:pPr>
              <w:jc w:val="both"/>
              <w:rPr>
                <w:rFonts w:ascii="Arial" w:hAnsi="Arial" w:cs="Arial"/>
              </w:rPr>
            </w:pPr>
          </w:p>
        </w:tc>
      </w:tr>
    </w:tbl>
    <w:p w14:paraId="3B33ECEC" w14:textId="77777777" w:rsidR="001A2DE8" w:rsidRPr="00936E53" w:rsidRDefault="001A2DE8" w:rsidP="00936E53">
      <w:pPr>
        <w:pStyle w:val="BodyText3"/>
        <w:tabs>
          <w:tab w:val="left" w:pos="1080"/>
        </w:tabs>
        <w:spacing w:after="0"/>
        <w:jc w:val="both"/>
        <w:rPr>
          <w:rFonts w:ascii="Arial" w:hAnsi="Arial" w:cs="Arial"/>
          <w:b/>
          <w:sz w:val="20"/>
          <w:szCs w:val="20"/>
        </w:rPr>
      </w:pPr>
    </w:p>
    <w:p w14:paraId="5214DBAC" w14:textId="77777777" w:rsidR="001A2DE8" w:rsidRPr="00936E53" w:rsidRDefault="001A2DE8" w:rsidP="00936E53">
      <w:pPr>
        <w:rPr>
          <w:rFonts w:ascii="Arial" w:hAnsi="Arial" w:cs="Arial"/>
        </w:rPr>
      </w:pPr>
    </w:p>
    <w:p w14:paraId="053C2955" w14:textId="77777777" w:rsidR="00AB147F" w:rsidRDefault="00AB147F" w:rsidP="00936E53">
      <w:pPr>
        <w:pStyle w:val="Body"/>
        <w:spacing w:after="0"/>
        <w:rPr>
          <w:rFonts w:ascii="Arial" w:hAnsi="Arial" w:cs="Arial"/>
        </w:rPr>
      </w:pPr>
      <w:r w:rsidRPr="00936E53">
        <w:rPr>
          <w:rFonts w:ascii="Arial" w:hAnsi="Arial" w:cs="Arial"/>
        </w:rPr>
        <w:t>After inverter selection, a shading analysis was conducted in PV*Sol software. This analysis was done to identify the potential areas of energy loss which led to module layout adjustments accordingly in order to mitigate shading-induced performance reductions. Finally, Cable selection was appropriately done within the PV*Sol software for all the 8 roofs, the software recommended cables with suitable cross-sectional areas and voltage ratings to handle the expected current and minimize power lo</w:t>
      </w:r>
      <w:r w:rsidR="00154ADC" w:rsidRPr="00936E53">
        <w:rPr>
          <w:rFonts w:ascii="Arial" w:hAnsi="Arial" w:cs="Arial"/>
        </w:rPr>
        <w:t>sses due to resistance. Figure 19</w:t>
      </w:r>
      <w:r w:rsidRPr="00936E53">
        <w:rPr>
          <w:rFonts w:ascii="Arial" w:hAnsi="Arial" w:cs="Arial"/>
        </w:rPr>
        <w:t xml:space="preserve"> shows an example of this planning for one roof section at Maasai Mara University, depicting the routing and connection of cables between the PV modules and the inverter</w:t>
      </w:r>
      <w:r w:rsidR="003F22A2">
        <w:rPr>
          <w:rFonts w:ascii="Arial" w:hAnsi="Arial" w:cs="Arial"/>
        </w:rPr>
        <w:t>.</w:t>
      </w:r>
    </w:p>
    <w:p w14:paraId="700A5F2B" w14:textId="77777777" w:rsidR="003F22A2" w:rsidRPr="00936E53" w:rsidRDefault="003F22A2" w:rsidP="00936E53">
      <w:pPr>
        <w:pStyle w:val="Body"/>
        <w:spacing w:after="0"/>
        <w:rPr>
          <w:rFonts w:ascii="Arial" w:hAnsi="Arial" w:cs="Arial"/>
        </w:rPr>
      </w:pPr>
    </w:p>
    <w:p w14:paraId="58F1E4CA" w14:textId="77777777" w:rsidR="00D0792D" w:rsidRPr="00936E53" w:rsidRDefault="00AB147F" w:rsidP="00936E53">
      <w:pPr>
        <w:pStyle w:val="Body"/>
        <w:keepNext/>
        <w:spacing w:after="0"/>
        <w:rPr>
          <w:rFonts w:ascii="Arial" w:hAnsi="Arial" w:cs="Arial"/>
        </w:rPr>
      </w:pPr>
      <w:r w:rsidRPr="00936E53">
        <w:rPr>
          <w:rFonts w:ascii="Arial" w:hAnsi="Arial" w:cs="Arial"/>
          <w:noProof/>
        </w:rPr>
        <w:drawing>
          <wp:inline distT="0" distB="0" distL="0" distR="0" wp14:anchorId="4886CCEA" wp14:editId="76701694">
            <wp:extent cx="4411980" cy="2748643"/>
            <wp:effectExtent l="0" t="0" r="0" b="0"/>
            <wp:docPr id="75114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46923" name=""/>
                    <pic:cNvPicPr/>
                  </pic:nvPicPr>
                  <pic:blipFill>
                    <a:blip r:embed="rId28"/>
                    <a:stretch>
                      <a:fillRect/>
                    </a:stretch>
                  </pic:blipFill>
                  <pic:spPr>
                    <a:xfrm>
                      <a:off x="0" y="0"/>
                      <a:ext cx="4446726" cy="2770290"/>
                    </a:xfrm>
                    <a:prstGeom prst="rect">
                      <a:avLst/>
                    </a:prstGeom>
                  </pic:spPr>
                </pic:pic>
              </a:graphicData>
            </a:graphic>
          </wp:inline>
        </w:drawing>
      </w:r>
    </w:p>
    <w:p w14:paraId="52E2F013" w14:textId="77777777" w:rsidR="00E70D8F" w:rsidRPr="00936E53" w:rsidRDefault="00E70D8F" w:rsidP="00936E53">
      <w:pPr>
        <w:pStyle w:val="Caption"/>
        <w:jc w:val="both"/>
        <w:rPr>
          <w:rFonts w:ascii="Arial" w:hAnsi="Arial" w:cs="Arial"/>
          <w:b/>
          <w:i w:val="0"/>
          <w:color w:val="auto"/>
          <w:sz w:val="20"/>
          <w:szCs w:val="20"/>
        </w:rPr>
      </w:pPr>
    </w:p>
    <w:p w14:paraId="6720E8CF" w14:textId="77777777" w:rsidR="00AB147F" w:rsidRPr="00936E53" w:rsidRDefault="00D0792D"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15</w:t>
      </w:r>
      <w:r w:rsidRPr="00936E53">
        <w:rPr>
          <w:rFonts w:ascii="Arial" w:hAnsi="Arial" w:cs="Arial"/>
          <w:b/>
          <w:i w:val="0"/>
          <w:noProof/>
          <w:color w:val="auto"/>
          <w:sz w:val="20"/>
          <w:szCs w:val="20"/>
        </w:rPr>
        <w:t>: Building 1 cable plan diagram.</w:t>
      </w:r>
    </w:p>
    <w:p w14:paraId="74903A38" w14:textId="77777777" w:rsidR="00AB147F" w:rsidRPr="00936E53" w:rsidRDefault="00AB147F" w:rsidP="00936E53">
      <w:pPr>
        <w:pStyle w:val="Body"/>
        <w:spacing w:after="0"/>
        <w:rPr>
          <w:rFonts w:ascii="Arial" w:hAnsi="Arial" w:cs="Arial"/>
        </w:rPr>
      </w:pPr>
    </w:p>
    <w:p w14:paraId="5C165B32" w14:textId="77777777" w:rsidR="00E66E10" w:rsidRPr="00936E53" w:rsidRDefault="00E66E10" w:rsidP="00936E53">
      <w:pPr>
        <w:pStyle w:val="Body"/>
        <w:spacing w:after="0"/>
        <w:rPr>
          <w:rFonts w:ascii="Arial" w:hAnsi="Arial" w:cs="Arial"/>
        </w:rPr>
      </w:pPr>
    </w:p>
    <w:p w14:paraId="60B579E2" w14:textId="77777777" w:rsidR="00790ADA" w:rsidRPr="00936E53" w:rsidRDefault="00790ADA" w:rsidP="00936E53">
      <w:pPr>
        <w:pStyle w:val="Body"/>
        <w:spacing w:after="0"/>
        <w:rPr>
          <w:rFonts w:ascii="Arial" w:hAnsi="Arial" w:cs="Arial"/>
        </w:rPr>
      </w:pPr>
    </w:p>
    <w:p w14:paraId="2D11C272" w14:textId="77777777" w:rsidR="00790ADA" w:rsidRPr="00936E53" w:rsidRDefault="00B36570" w:rsidP="003F22A2">
      <w:pPr>
        <w:rPr>
          <w:rFonts w:ascii="Arial" w:hAnsi="Arial" w:cs="Arial"/>
        </w:rPr>
      </w:pPr>
      <w:r w:rsidRPr="00936E53">
        <w:rPr>
          <w:rFonts w:ascii="Arial" w:hAnsi="Arial" w:cs="Arial"/>
        </w:rPr>
        <w:br w:type="page"/>
      </w:r>
    </w:p>
    <w:p w14:paraId="1D5D661C" w14:textId="77777777" w:rsidR="00902823" w:rsidRPr="00936E53" w:rsidRDefault="00000F8F" w:rsidP="00936E53">
      <w:pPr>
        <w:pStyle w:val="Head1"/>
        <w:spacing w:after="0"/>
        <w:jc w:val="both"/>
        <w:rPr>
          <w:rFonts w:ascii="Arial" w:hAnsi="Arial" w:cs="Arial"/>
          <w:sz w:val="20"/>
        </w:rPr>
      </w:pPr>
      <w:r w:rsidRPr="00936E53">
        <w:rPr>
          <w:rFonts w:ascii="Arial" w:hAnsi="Arial" w:cs="Arial"/>
          <w:sz w:val="20"/>
        </w:rPr>
        <w:lastRenderedPageBreak/>
        <w:t>3</w:t>
      </w:r>
      <w:r w:rsidR="00902823" w:rsidRPr="00936E53">
        <w:rPr>
          <w:rFonts w:ascii="Arial" w:hAnsi="Arial" w:cs="Arial"/>
          <w:sz w:val="20"/>
        </w:rPr>
        <w:t xml:space="preserve">. </w:t>
      </w:r>
      <w:r w:rsidRPr="00936E53">
        <w:rPr>
          <w:rFonts w:ascii="Arial" w:hAnsi="Arial" w:cs="Arial"/>
          <w:sz w:val="20"/>
        </w:rPr>
        <w:t>results and discussion</w:t>
      </w:r>
    </w:p>
    <w:p w14:paraId="2322F9B8" w14:textId="77777777" w:rsidR="00790ADA" w:rsidRPr="00936E53" w:rsidRDefault="00790ADA" w:rsidP="00936E53">
      <w:pPr>
        <w:pStyle w:val="Head1"/>
        <w:spacing w:after="0"/>
        <w:jc w:val="both"/>
        <w:rPr>
          <w:rFonts w:ascii="Arial" w:hAnsi="Arial" w:cs="Arial"/>
          <w:sz w:val="20"/>
        </w:rPr>
      </w:pPr>
    </w:p>
    <w:p w14:paraId="0FD2CE81" w14:textId="77777777" w:rsidR="00E70D8F" w:rsidRPr="00936E53" w:rsidRDefault="004B7DC3" w:rsidP="003F22A2">
      <w:pPr>
        <w:pStyle w:val="Heading1"/>
        <w:rPr>
          <w:rFonts w:cs="Arial"/>
          <w:b w:val="0"/>
          <w:i/>
          <w:sz w:val="20"/>
        </w:rPr>
      </w:pPr>
      <w:bookmarkStart w:id="6" w:name="_Toc192625544"/>
      <w:r w:rsidRPr="00936E53">
        <w:rPr>
          <w:rFonts w:cs="Arial"/>
          <w:sz w:val="20"/>
        </w:rPr>
        <w:t xml:space="preserve">3.1 </w:t>
      </w:r>
      <w:r w:rsidR="00AA3018" w:rsidRPr="00936E53">
        <w:rPr>
          <w:rFonts w:cs="Arial"/>
          <w:sz w:val="20"/>
        </w:rPr>
        <w:t>Energy consumption profile</w:t>
      </w:r>
      <w:bookmarkEnd w:id="6"/>
    </w:p>
    <w:p w14:paraId="2548E95B" w14:textId="77777777" w:rsidR="00AA3018" w:rsidRPr="00936E53" w:rsidRDefault="00AA3018" w:rsidP="00936E53">
      <w:pPr>
        <w:pStyle w:val="Body"/>
        <w:spacing w:after="0"/>
        <w:rPr>
          <w:rFonts w:ascii="Arial" w:hAnsi="Arial" w:cs="Arial"/>
        </w:rPr>
      </w:pPr>
      <w:r w:rsidRPr="00936E53">
        <w:rPr>
          <w:rFonts w:ascii="Arial" w:hAnsi="Arial" w:cs="Arial"/>
        </w:rPr>
        <w:t xml:space="preserve">Figure </w:t>
      </w:r>
      <w:r w:rsidR="007910B2">
        <w:rPr>
          <w:rFonts w:ascii="Arial" w:hAnsi="Arial" w:cs="Arial"/>
        </w:rPr>
        <w:t>16</w:t>
      </w:r>
      <w:r w:rsidRPr="00936E53">
        <w:rPr>
          <w:rFonts w:ascii="Arial" w:hAnsi="Arial" w:cs="Arial"/>
        </w:rPr>
        <w:t>, represents the average daily power consumption profile for Maasai Mara University during March 2023. The different lines represent the average consumption on weekdays, Saturdays and Sundays. The weekday power consumption profile shows a distinct peak during the day between 7:30 am and 5:00 pm, this peak suggests that the institution has high level of activities during day time hours, likely due to regular operational activities such as classes, administrative work and use of facilities. The power consumption peak around midday, reaching the highest peak of 102KWh, this reflects heavy use of electricity during institutional working hours. The power consumption peak at noon is likely due to a combination of factors. Academic activities, such as classes and labs, are often at their peak around midday. Additionally, the midday heat in Narok might lead to increased use of air conditioning. Administrative offices and kitchen operations could also contribute to higher energy demand at noon. After 5:00 pm the consumption decreases, which might be attributed to the reduction of institutional activities.  Beyond this time, most of the offices are closed and most of power consuming devices are turned off, hence low electricity consumption. For Sunday and Saturday, the consumption profile is generally lower than the weekday, with no distinct peaks, indicating limited weekend operations.</w:t>
      </w:r>
    </w:p>
    <w:p w14:paraId="792D0E43" w14:textId="77777777" w:rsidR="004B7DC3" w:rsidRPr="00936E53" w:rsidRDefault="004B7DC3" w:rsidP="00936E53">
      <w:pPr>
        <w:pStyle w:val="Body"/>
        <w:spacing w:after="0"/>
        <w:rPr>
          <w:rFonts w:ascii="Arial" w:hAnsi="Arial" w:cs="Arial"/>
        </w:rPr>
      </w:pPr>
    </w:p>
    <w:p w14:paraId="5089281C" w14:textId="77777777" w:rsidR="003F22A2" w:rsidRDefault="002703E3" w:rsidP="00936E53">
      <w:pPr>
        <w:pStyle w:val="Body"/>
        <w:spacing w:after="0"/>
        <w:rPr>
          <w:rFonts w:ascii="Arial" w:hAnsi="Arial" w:cs="Arial"/>
        </w:rPr>
      </w:pPr>
      <w:r w:rsidRPr="00936E53">
        <w:rPr>
          <w:rFonts w:ascii="Arial" w:hAnsi="Arial" w:cs="Arial"/>
        </w:rPr>
        <w:t>From</w:t>
      </w:r>
      <w:r w:rsidR="004B7DC3" w:rsidRPr="00936E53">
        <w:rPr>
          <w:rFonts w:ascii="Arial" w:hAnsi="Arial" w:cs="Arial"/>
        </w:rPr>
        <w:t xml:space="preserve"> the</w:t>
      </w:r>
      <w:r w:rsidR="00AA3018" w:rsidRPr="00936E53">
        <w:rPr>
          <w:rFonts w:ascii="Arial" w:hAnsi="Arial" w:cs="Arial"/>
        </w:rPr>
        <w:t xml:space="preserve"> </w:t>
      </w:r>
      <w:r w:rsidR="004B7DC3" w:rsidRPr="00936E53">
        <w:rPr>
          <w:rFonts w:ascii="Arial" w:hAnsi="Arial" w:cs="Arial"/>
        </w:rPr>
        <w:t xml:space="preserve">graph, </w:t>
      </w:r>
      <w:r w:rsidR="00AA3018" w:rsidRPr="00936E53">
        <w:rPr>
          <w:rFonts w:ascii="Arial" w:hAnsi="Arial" w:cs="Arial"/>
        </w:rPr>
        <w:t xml:space="preserve">the institution experiences its highest demand during the daytime on weekdays, which fortunately coincides with the sunshine hours (9.00 am to 3.00 pm) of Narok region. </w:t>
      </w:r>
      <w:r w:rsidR="000F2632" w:rsidRPr="00936E53">
        <w:rPr>
          <w:rFonts w:ascii="Arial" w:hAnsi="Arial" w:cs="Arial"/>
        </w:rPr>
        <w:t>T</w:t>
      </w:r>
      <w:r w:rsidR="00AA3018" w:rsidRPr="00936E53">
        <w:rPr>
          <w:rFonts w:ascii="Arial" w:hAnsi="Arial" w:cs="Arial"/>
        </w:rPr>
        <w:t>his observation implies that, the peak load demand can be shaved off by integrating captive grid-connected PV system to the university’s power system to compliment the power from KPLC. The system therefore was sized primarily based on the weekday profile for it to handle the peak loads during working hours, which is between 9:00am and 3:00pm, when solar generation is also at its highest. This ensures that a significant portion of institution power demand is met by solar energy during its operational hours</w:t>
      </w:r>
    </w:p>
    <w:p w14:paraId="38D4991B" w14:textId="77777777" w:rsidR="003F22A2" w:rsidRDefault="003F22A2" w:rsidP="00936E53">
      <w:pPr>
        <w:pStyle w:val="Body"/>
        <w:spacing w:after="0"/>
        <w:rPr>
          <w:rFonts w:ascii="Arial" w:hAnsi="Arial" w:cs="Arial"/>
        </w:rPr>
      </w:pPr>
    </w:p>
    <w:p w14:paraId="4F027FF8" w14:textId="77777777" w:rsidR="00AA3018" w:rsidRDefault="003F22A2" w:rsidP="00936E53">
      <w:pPr>
        <w:pStyle w:val="Body"/>
        <w:spacing w:after="0"/>
        <w:rPr>
          <w:rFonts w:ascii="Arial" w:hAnsi="Arial" w:cs="Arial"/>
        </w:rPr>
      </w:pPr>
      <w:r w:rsidRPr="00936E53">
        <w:rPr>
          <w:rFonts w:ascii="Arial" w:hAnsi="Arial" w:cs="Arial"/>
          <w:noProof/>
        </w:rPr>
        <w:drawing>
          <wp:inline distT="0" distB="0" distL="0" distR="0" wp14:anchorId="451F2958" wp14:editId="5781FF4A">
            <wp:extent cx="4399280" cy="2106386"/>
            <wp:effectExtent l="0" t="0" r="0" b="0"/>
            <wp:docPr id="609861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61942" name=""/>
                    <pic:cNvPicPr/>
                  </pic:nvPicPr>
                  <pic:blipFill>
                    <a:blip r:embed="rId29"/>
                    <a:stretch>
                      <a:fillRect/>
                    </a:stretch>
                  </pic:blipFill>
                  <pic:spPr>
                    <a:xfrm>
                      <a:off x="0" y="0"/>
                      <a:ext cx="4439152" cy="2125477"/>
                    </a:xfrm>
                    <a:prstGeom prst="rect">
                      <a:avLst/>
                    </a:prstGeom>
                  </pic:spPr>
                </pic:pic>
              </a:graphicData>
            </a:graphic>
          </wp:inline>
        </w:drawing>
      </w:r>
    </w:p>
    <w:p w14:paraId="2DF41ACC" w14:textId="77777777" w:rsidR="003F22A2" w:rsidRDefault="003F22A2" w:rsidP="00936E53">
      <w:pPr>
        <w:pStyle w:val="Body"/>
        <w:spacing w:after="0"/>
        <w:rPr>
          <w:rFonts w:ascii="Arial" w:hAnsi="Arial" w:cs="Arial"/>
        </w:rPr>
      </w:pPr>
      <w:r w:rsidRPr="00936E53">
        <w:rPr>
          <w:rFonts w:ascii="Arial" w:hAnsi="Arial" w:cs="Arial"/>
          <w:noProof/>
        </w:rPr>
        <w:drawing>
          <wp:inline distT="0" distB="0" distL="0" distR="0" wp14:anchorId="312BB06C" wp14:editId="741BE058">
            <wp:extent cx="1349829" cy="412611"/>
            <wp:effectExtent l="0" t="0" r="0" b="0"/>
            <wp:docPr id="83509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3671" name=""/>
                    <pic:cNvPicPr/>
                  </pic:nvPicPr>
                  <pic:blipFill>
                    <a:blip r:embed="rId30"/>
                    <a:stretch>
                      <a:fillRect/>
                    </a:stretch>
                  </pic:blipFill>
                  <pic:spPr>
                    <a:xfrm>
                      <a:off x="0" y="0"/>
                      <a:ext cx="1406404" cy="429905"/>
                    </a:xfrm>
                    <a:prstGeom prst="rect">
                      <a:avLst/>
                    </a:prstGeom>
                  </pic:spPr>
                </pic:pic>
              </a:graphicData>
            </a:graphic>
          </wp:inline>
        </w:drawing>
      </w:r>
    </w:p>
    <w:p w14:paraId="08B4C573" w14:textId="77777777" w:rsidR="003F22A2" w:rsidRDefault="003F22A2" w:rsidP="00936E53">
      <w:pPr>
        <w:pStyle w:val="Body"/>
        <w:spacing w:after="0"/>
        <w:rPr>
          <w:rFonts w:ascii="Arial" w:hAnsi="Arial" w:cs="Arial"/>
        </w:rPr>
      </w:pPr>
    </w:p>
    <w:p w14:paraId="1A078F3E" w14:textId="77777777" w:rsidR="003F22A2" w:rsidRPr="00936E53" w:rsidRDefault="003F22A2" w:rsidP="003F22A2">
      <w:pPr>
        <w:pStyle w:val="Caption"/>
        <w:jc w:val="both"/>
        <w:rPr>
          <w:rFonts w:ascii="Arial" w:hAnsi="Arial" w:cs="Arial"/>
          <w:b/>
          <w:i w:val="0"/>
          <w:color w:val="auto"/>
          <w:sz w:val="20"/>
          <w:szCs w:val="20"/>
        </w:rPr>
      </w:pPr>
      <w:r w:rsidRPr="00936E53">
        <w:rPr>
          <w:rFonts w:ascii="Arial" w:hAnsi="Arial" w:cs="Arial"/>
          <w:b/>
          <w:i w:val="0"/>
          <w:color w:val="auto"/>
          <w:sz w:val="20"/>
          <w:szCs w:val="20"/>
        </w:rPr>
        <w:t>Figure 16: Average daily power consumption profile for March, 2023.</w:t>
      </w:r>
    </w:p>
    <w:p w14:paraId="2F0EF56C" w14:textId="77777777" w:rsidR="00AA3018" w:rsidRPr="00936E53" w:rsidRDefault="004B7DC3" w:rsidP="00936E53">
      <w:pPr>
        <w:pStyle w:val="Heading1"/>
        <w:rPr>
          <w:rFonts w:cs="Arial"/>
          <w:sz w:val="20"/>
        </w:rPr>
      </w:pPr>
      <w:bookmarkStart w:id="7" w:name="_Toc192625545"/>
      <w:r w:rsidRPr="00936E53">
        <w:rPr>
          <w:rFonts w:cs="Arial"/>
          <w:sz w:val="20"/>
        </w:rPr>
        <w:t xml:space="preserve">3.2 </w:t>
      </w:r>
      <w:r w:rsidR="00AA3018" w:rsidRPr="00936E53">
        <w:rPr>
          <w:rFonts w:cs="Arial"/>
          <w:sz w:val="20"/>
        </w:rPr>
        <w:t>Captive Solar PV system sizing</w:t>
      </w:r>
      <w:bookmarkEnd w:id="7"/>
    </w:p>
    <w:p w14:paraId="6BE9F70A" w14:textId="77777777" w:rsidR="00AA3018" w:rsidRPr="00936E53" w:rsidRDefault="00AA3018" w:rsidP="00936E53">
      <w:pPr>
        <w:pStyle w:val="Body"/>
        <w:spacing w:after="0"/>
        <w:rPr>
          <w:rFonts w:ascii="Arial" w:hAnsi="Arial" w:cs="Arial"/>
        </w:rPr>
      </w:pPr>
      <w:r w:rsidRPr="00936E53">
        <w:rPr>
          <w:rFonts w:ascii="Arial" w:hAnsi="Arial" w:cs="Arial"/>
        </w:rPr>
        <w:t xml:space="preserve">Based on collected data, the university's total electricity consumption for March was 50,072kWh. To significantly reduce the university's electricity costs by offsetting a large portion of their energy needs, through peak load shaving, a 141 </w:t>
      </w:r>
      <w:proofErr w:type="spellStart"/>
      <w:r w:rsidRPr="00936E53">
        <w:rPr>
          <w:rFonts w:ascii="Arial" w:hAnsi="Arial" w:cs="Arial"/>
        </w:rPr>
        <w:t>KWp</w:t>
      </w:r>
      <w:proofErr w:type="spellEnd"/>
      <w:r w:rsidRPr="00936E53">
        <w:rPr>
          <w:rFonts w:ascii="Arial" w:hAnsi="Arial" w:cs="Arial"/>
        </w:rPr>
        <w:t xml:space="preserve"> solar PV system was designed. The system was sized using an 8-hour profile, focusing on peak demand periods, this is to maximize self-consumption and avoid feeding excess power back into the grid. This 141 </w:t>
      </w:r>
      <w:proofErr w:type="spellStart"/>
      <w:r w:rsidRPr="00936E53">
        <w:rPr>
          <w:rFonts w:ascii="Arial" w:hAnsi="Arial" w:cs="Arial"/>
        </w:rPr>
        <w:t>KWp</w:t>
      </w:r>
      <w:proofErr w:type="spellEnd"/>
      <w:r w:rsidRPr="00936E53">
        <w:rPr>
          <w:rFonts w:ascii="Arial" w:hAnsi="Arial" w:cs="Arial"/>
        </w:rPr>
        <w:t xml:space="preserve"> system is projected to generate 262,679 kWh of electricity annually, translating to a specific yield of 1,863 kWh/</w:t>
      </w:r>
      <w:proofErr w:type="spellStart"/>
      <w:r w:rsidRPr="00936E53">
        <w:rPr>
          <w:rFonts w:ascii="Arial" w:hAnsi="Arial" w:cs="Arial"/>
        </w:rPr>
        <w:t>KWp</w:t>
      </w:r>
      <w:proofErr w:type="spellEnd"/>
      <w:r w:rsidRPr="00936E53">
        <w:rPr>
          <w:rFonts w:ascii="Arial" w:hAnsi="Arial" w:cs="Arial"/>
        </w:rPr>
        <w:t xml:space="preserve"> per year, which indicates efficient performance for each kilowatt of installed capacity.</w:t>
      </w:r>
    </w:p>
    <w:p w14:paraId="09B72D6D" w14:textId="77777777" w:rsidR="000F2632" w:rsidRPr="00936E53" w:rsidRDefault="000F2632" w:rsidP="00936E53">
      <w:pPr>
        <w:pStyle w:val="Body"/>
        <w:spacing w:after="0"/>
        <w:rPr>
          <w:rFonts w:ascii="Arial" w:hAnsi="Arial" w:cs="Arial"/>
        </w:rPr>
      </w:pPr>
    </w:p>
    <w:p w14:paraId="53566C90" w14:textId="77777777" w:rsidR="00AA3018" w:rsidRPr="00936E53" w:rsidRDefault="007910B2" w:rsidP="00936E53">
      <w:pPr>
        <w:pStyle w:val="Body"/>
        <w:spacing w:after="0"/>
        <w:rPr>
          <w:rFonts w:ascii="Arial" w:hAnsi="Arial" w:cs="Arial"/>
        </w:rPr>
      </w:pPr>
      <w:r>
        <w:rPr>
          <w:rFonts w:ascii="Arial" w:hAnsi="Arial" w:cs="Arial"/>
        </w:rPr>
        <w:t>Figure 17</w:t>
      </w:r>
      <w:r w:rsidR="00AA3018" w:rsidRPr="00936E53">
        <w:rPr>
          <w:rFonts w:ascii="Arial" w:hAnsi="Arial" w:cs="Arial"/>
        </w:rPr>
        <w:t xml:space="preserve"> illustrates the university's daily electricity consumption profile, comparing scenarios with and without the 141 </w:t>
      </w:r>
      <w:proofErr w:type="spellStart"/>
      <w:r w:rsidR="00AA3018" w:rsidRPr="00936E53">
        <w:rPr>
          <w:rFonts w:ascii="Arial" w:hAnsi="Arial" w:cs="Arial"/>
        </w:rPr>
        <w:t>KWp</w:t>
      </w:r>
      <w:proofErr w:type="spellEnd"/>
      <w:r w:rsidR="00AA3018" w:rsidRPr="00936E53">
        <w:rPr>
          <w:rFonts w:ascii="Arial" w:hAnsi="Arial" w:cs="Arial"/>
        </w:rPr>
        <w:t xml:space="preserve"> solar PV system. The original grid demand, represented by the blue line, clearly exhibits a peak consumption period between 10:00 AM and 4:00 PM, reaching approximately 102 kW. This peak demand drives a significant portion of the university's electricity costs due to demand charges. The 141 </w:t>
      </w:r>
      <w:proofErr w:type="spellStart"/>
      <w:r w:rsidR="00AA3018" w:rsidRPr="00936E53">
        <w:rPr>
          <w:rFonts w:ascii="Arial" w:hAnsi="Arial" w:cs="Arial"/>
        </w:rPr>
        <w:t>KWp</w:t>
      </w:r>
      <w:proofErr w:type="spellEnd"/>
      <w:r w:rsidR="00AA3018" w:rsidRPr="00936E53">
        <w:rPr>
          <w:rFonts w:ascii="Arial" w:hAnsi="Arial" w:cs="Arial"/>
        </w:rPr>
        <w:t xml:space="preserve"> PV system, sized to align with this peak demand, generates power as shown by the orange line. The close correlation between the PV system's output and the university's peak demand is evident, demonstrating the system's effectiveness in shaving the peak load. Consequently, the grid demand with the PV system in operation (dotted blue line) is substantially reduced during these critical hours. The 141 </w:t>
      </w:r>
      <w:proofErr w:type="spellStart"/>
      <w:r w:rsidR="00AA3018" w:rsidRPr="00936E53">
        <w:rPr>
          <w:rFonts w:ascii="Arial" w:hAnsi="Arial" w:cs="Arial"/>
        </w:rPr>
        <w:lastRenderedPageBreak/>
        <w:t>KWp</w:t>
      </w:r>
      <w:proofErr w:type="spellEnd"/>
      <w:r w:rsidR="00AA3018" w:rsidRPr="00936E53">
        <w:rPr>
          <w:rFonts w:ascii="Arial" w:hAnsi="Arial" w:cs="Arial"/>
        </w:rPr>
        <w:t xml:space="preserve"> capacity was determined by analyzing the university's load profile and focusing on the 8-hour window between 10:00 AM and 6:00 PM, encompassing both peak sunshine hours and the university's core operating hours. This 8-hour focus ensures maximum solar energy capture and optimal alignment with the university's highest energy needs, enabling the PV system to effectively mitigate peak demand by directly addressing the problem of exceeding the 185 kVA authorized load as seen in the KPLC bills. This reduction in peak demand translates to significant potential cost savings, minimizing or eliminating the demand charges that previously constituted a substantial portion of the university's electricity bill. </w:t>
      </w:r>
    </w:p>
    <w:p w14:paraId="358FB278" w14:textId="77777777" w:rsidR="000F2632" w:rsidRPr="00936E53" w:rsidRDefault="000F2632" w:rsidP="00936E53">
      <w:pPr>
        <w:pStyle w:val="Body"/>
        <w:spacing w:after="0"/>
        <w:rPr>
          <w:rFonts w:ascii="Arial" w:hAnsi="Arial" w:cs="Arial"/>
        </w:rPr>
      </w:pPr>
    </w:p>
    <w:p w14:paraId="64BE7D7C" w14:textId="77777777" w:rsidR="00AA3018" w:rsidRPr="00936E53" w:rsidRDefault="000F2632" w:rsidP="00936E53">
      <w:pPr>
        <w:pStyle w:val="Body"/>
        <w:spacing w:after="0"/>
        <w:rPr>
          <w:rFonts w:ascii="Arial" w:hAnsi="Arial" w:cs="Arial"/>
        </w:rPr>
      </w:pPr>
      <w:r w:rsidRPr="00936E53">
        <w:rPr>
          <w:rFonts w:ascii="Arial" w:hAnsi="Arial" w:cs="Arial"/>
        </w:rPr>
        <w:t>The system wa</w:t>
      </w:r>
      <w:r w:rsidR="00AA3018" w:rsidRPr="00936E53">
        <w:rPr>
          <w:rFonts w:ascii="Arial" w:hAnsi="Arial" w:cs="Arial"/>
        </w:rPr>
        <w:t xml:space="preserve">s designed in a way that it does not feed significant power into the grid, as all electricity generated is to be consumed on-site. Whenever the solar PV generation exceeds the consumers’ power demand of the daytime, the end users are advised to do load shifting-this is where activities that are done at night hours which are not fixed </w:t>
      </w:r>
      <w:r w:rsidRPr="00936E53">
        <w:rPr>
          <w:rFonts w:ascii="Arial" w:hAnsi="Arial" w:cs="Arial"/>
        </w:rPr>
        <w:t xml:space="preserve">can be shifted towards the day </w:t>
      </w:r>
      <w:r w:rsidR="00AA3018" w:rsidRPr="00936E53">
        <w:rPr>
          <w:rFonts w:ascii="Arial" w:hAnsi="Arial" w:cs="Arial"/>
        </w:rPr>
        <w:t>so as to maximize the usage of power generated by PV system.</w:t>
      </w:r>
    </w:p>
    <w:p w14:paraId="7AE0DA5B"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6C7A8A40" wp14:editId="3416A3E0">
            <wp:extent cx="5116286" cy="2318385"/>
            <wp:effectExtent l="0" t="0" r="0" b="0"/>
            <wp:docPr id="100094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6171" name=""/>
                    <pic:cNvPicPr/>
                  </pic:nvPicPr>
                  <pic:blipFill>
                    <a:blip r:embed="rId31"/>
                    <a:stretch>
                      <a:fillRect/>
                    </a:stretch>
                  </pic:blipFill>
                  <pic:spPr>
                    <a:xfrm>
                      <a:off x="0" y="0"/>
                      <a:ext cx="5144845" cy="2331326"/>
                    </a:xfrm>
                    <a:prstGeom prst="rect">
                      <a:avLst/>
                    </a:prstGeom>
                  </pic:spPr>
                </pic:pic>
              </a:graphicData>
            </a:graphic>
          </wp:inline>
        </w:drawing>
      </w:r>
    </w:p>
    <w:p w14:paraId="1F25CCDF" w14:textId="77777777" w:rsidR="00E70D8F" w:rsidRPr="00936E53" w:rsidRDefault="00E70D8F" w:rsidP="00936E53">
      <w:pPr>
        <w:pStyle w:val="Caption"/>
        <w:jc w:val="both"/>
        <w:rPr>
          <w:rFonts w:ascii="Arial" w:hAnsi="Arial" w:cs="Arial"/>
          <w:b/>
          <w:i w:val="0"/>
          <w:color w:val="auto"/>
          <w:sz w:val="20"/>
          <w:szCs w:val="20"/>
        </w:rPr>
      </w:pPr>
    </w:p>
    <w:p w14:paraId="08314B93"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17</w:t>
      </w:r>
      <w:r w:rsidRPr="00936E53">
        <w:rPr>
          <w:rFonts w:ascii="Arial" w:hAnsi="Arial" w:cs="Arial"/>
          <w:b/>
          <w:i w:val="0"/>
          <w:color w:val="auto"/>
          <w:sz w:val="20"/>
          <w:szCs w:val="20"/>
        </w:rPr>
        <w:t xml:space="preserve">: Maasai Mara </w:t>
      </w:r>
      <w:r w:rsidR="000F2632" w:rsidRPr="00936E53">
        <w:rPr>
          <w:rFonts w:ascii="Arial" w:hAnsi="Arial" w:cs="Arial"/>
          <w:b/>
          <w:i w:val="0"/>
          <w:color w:val="auto"/>
          <w:sz w:val="20"/>
          <w:szCs w:val="20"/>
        </w:rPr>
        <w:t>University’s</w:t>
      </w:r>
      <w:r w:rsidRPr="00936E53">
        <w:rPr>
          <w:rFonts w:ascii="Arial" w:hAnsi="Arial" w:cs="Arial"/>
          <w:b/>
          <w:i w:val="0"/>
          <w:color w:val="auto"/>
          <w:sz w:val="20"/>
          <w:szCs w:val="20"/>
        </w:rPr>
        <w:t xml:space="preserve"> daily electricity consumption profile.</w:t>
      </w:r>
    </w:p>
    <w:p w14:paraId="662D0198" w14:textId="77777777" w:rsidR="00AA3018" w:rsidRPr="00936E53" w:rsidRDefault="004B7DC3" w:rsidP="00936E53">
      <w:pPr>
        <w:pStyle w:val="Heading1"/>
        <w:rPr>
          <w:rFonts w:cs="Arial"/>
          <w:sz w:val="20"/>
        </w:rPr>
      </w:pPr>
      <w:bookmarkStart w:id="8" w:name="_Toc192625546"/>
      <w:r w:rsidRPr="00936E53">
        <w:rPr>
          <w:rFonts w:cs="Arial"/>
          <w:sz w:val="20"/>
        </w:rPr>
        <w:t xml:space="preserve">3.3 </w:t>
      </w:r>
      <w:r w:rsidR="00AA3018" w:rsidRPr="00936E53">
        <w:rPr>
          <w:rFonts w:cs="Arial"/>
          <w:sz w:val="20"/>
        </w:rPr>
        <w:t>Design and simulation results</w:t>
      </w:r>
      <w:bookmarkEnd w:id="8"/>
    </w:p>
    <w:p w14:paraId="67A31116" w14:textId="77777777" w:rsidR="00AA3018" w:rsidRPr="00936E53" w:rsidRDefault="00AA3018" w:rsidP="00936E53">
      <w:pPr>
        <w:pStyle w:val="Body"/>
        <w:spacing w:after="0"/>
        <w:rPr>
          <w:rFonts w:ascii="Arial" w:hAnsi="Arial" w:cs="Arial"/>
        </w:rPr>
      </w:pPr>
      <w:r w:rsidRPr="00936E53">
        <w:rPr>
          <w:rFonts w:ascii="Arial" w:hAnsi="Arial" w:cs="Arial"/>
        </w:rPr>
        <w:t xml:space="preserve">The annual </w:t>
      </w:r>
      <w:r w:rsidR="00C35486">
        <w:rPr>
          <w:rFonts w:ascii="Arial" w:hAnsi="Arial" w:cs="Arial"/>
        </w:rPr>
        <w:t>energy bill profile in figure 18</w:t>
      </w:r>
      <w:r w:rsidRPr="00936E53">
        <w:rPr>
          <w:rFonts w:ascii="Arial" w:hAnsi="Arial" w:cs="Arial"/>
        </w:rPr>
        <w:t xml:space="preserve"> was used for the PV*Sol simulation. PV*Sol's import capabilities were best at using the monthly electricity from the university's bills. This monthly bill data, encompassing all months, allowed for a comprehensive assessment of the PV system's performance across the entire year. Although the March data informed the sizing process, the annual consumption profile form the bill data was essential for PV*Sol to accurately simulate annual energy production, self-consumption, and financial implications, considering seasonal variations and providing a holistic view of the system's long-term performance</w:t>
      </w:r>
    </w:p>
    <w:p w14:paraId="75D37645" w14:textId="77777777" w:rsidR="000F2632" w:rsidRPr="00936E53" w:rsidRDefault="000F2632" w:rsidP="00936E53">
      <w:pPr>
        <w:pStyle w:val="Body"/>
        <w:spacing w:after="0"/>
        <w:rPr>
          <w:rFonts w:ascii="Arial" w:hAnsi="Arial" w:cs="Arial"/>
        </w:rPr>
      </w:pPr>
    </w:p>
    <w:p w14:paraId="4C6D29E1"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63998E22" wp14:editId="14EE8C51">
            <wp:extent cx="5123958" cy="2101304"/>
            <wp:effectExtent l="0" t="0" r="0" b="0"/>
            <wp:docPr id="1976969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69817" name=""/>
                    <pic:cNvPicPr/>
                  </pic:nvPicPr>
                  <pic:blipFill>
                    <a:blip r:embed="rId32"/>
                    <a:stretch>
                      <a:fillRect/>
                    </a:stretch>
                  </pic:blipFill>
                  <pic:spPr>
                    <a:xfrm>
                      <a:off x="0" y="0"/>
                      <a:ext cx="5230287" cy="2144909"/>
                    </a:xfrm>
                    <a:prstGeom prst="rect">
                      <a:avLst/>
                    </a:prstGeom>
                  </pic:spPr>
                </pic:pic>
              </a:graphicData>
            </a:graphic>
          </wp:inline>
        </w:drawing>
      </w:r>
    </w:p>
    <w:p w14:paraId="12EC7D79" w14:textId="77777777" w:rsidR="00892BBA"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18</w:t>
      </w:r>
      <w:r w:rsidRPr="00936E53">
        <w:rPr>
          <w:rFonts w:ascii="Arial" w:hAnsi="Arial" w:cs="Arial"/>
          <w:b/>
          <w:i w:val="0"/>
          <w:color w:val="auto"/>
          <w:sz w:val="20"/>
          <w:szCs w:val="20"/>
        </w:rPr>
        <w:t>:  Maasai Mara University annual consumption profile for 2023 source (KPLC bill)</w:t>
      </w:r>
    </w:p>
    <w:p w14:paraId="1596518B" w14:textId="77777777" w:rsidR="00AA3018" w:rsidRPr="00936E53" w:rsidRDefault="00AA3018" w:rsidP="00936E53">
      <w:pPr>
        <w:pStyle w:val="Body"/>
        <w:spacing w:after="0"/>
        <w:rPr>
          <w:rFonts w:ascii="Arial" w:hAnsi="Arial" w:cs="Arial"/>
        </w:rPr>
      </w:pPr>
      <w:r w:rsidRPr="00936E53">
        <w:rPr>
          <w:rFonts w:ascii="Arial" w:hAnsi="Arial" w:cs="Arial"/>
        </w:rPr>
        <w:t xml:space="preserve"> </w:t>
      </w:r>
      <w:r w:rsidR="000F2632" w:rsidRPr="00936E53">
        <w:rPr>
          <w:rFonts w:ascii="Arial" w:hAnsi="Arial" w:cs="Arial"/>
        </w:rPr>
        <w:t xml:space="preserve">Figure </w:t>
      </w:r>
      <w:r w:rsidR="00C35486">
        <w:rPr>
          <w:rFonts w:ascii="Arial" w:hAnsi="Arial" w:cs="Arial"/>
        </w:rPr>
        <w:t>19</w:t>
      </w:r>
      <w:r w:rsidRPr="00936E53">
        <w:rPr>
          <w:rFonts w:ascii="Arial" w:hAnsi="Arial" w:cs="Arial"/>
        </w:rPr>
        <w:t xml:space="preserve"> provides further details into the overall system efficiency by displaying the Performance Ratio (PR) for the inverters over a full year. The consistently maintained PR values, ranging between 80% and 100%, clearly demonstrate the stable and efficient operation of both the inverters and the captive PV system. This narrow range of fluctuation indicates reliable performance and suggests minimal energy losses due to factors such as shading, soiling, or equipment </w:t>
      </w:r>
      <w:r w:rsidRPr="00936E53">
        <w:rPr>
          <w:rFonts w:ascii="Arial" w:hAnsi="Arial" w:cs="Arial"/>
        </w:rPr>
        <w:lastRenderedPageBreak/>
        <w:t xml:space="preserve">malfunctions. The absence of any significant drops PR values shows the reliability of the system and confirms that it is performing as expected. </w:t>
      </w:r>
    </w:p>
    <w:p w14:paraId="42C2F905" w14:textId="77777777" w:rsidR="00490EB3" w:rsidRPr="00936E53" w:rsidRDefault="00490EB3" w:rsidP="00936E53">
      <w:pPr>
        <w:pStyle w:val="Body"/>
        <w:spacing w:after="0"/>
        <w:rPr>
          <w:rFonts w:ascii="Arial" w:hAnsi="Arial" w:cs="Arial"/>
        </w:rPr>
      </w:pPr>
    </w:p>
    <w:p w14:paraId="4CD7FF25"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1E89AA5D" wp14:editId="22596856">
            <wp:extent cx="5216525" cy="2035628"/>
            <wp:effectExtent l="0" t="0" r="0" b="0"/>
            <wp:docPr id="75333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38019" name=""/>
                    <pic:cNvPicPr/>
                  </pic:nvPicPr>
                  <pic:blipFill>
                    <a:blip r:embed="rId33"/>
                    <a:stretch>
                      <a:fillRect/>
                    </a:stretch>
                  </pic:blipFill>
                  <pic:spPr>
                    <a:xfrm>
                      <a:off x="0" y="0"/>
                      <a:ext cx="5228067" cy="2040132"/>
                    </a:xfrm>
                    <a:prstGeom prst="rect">
                      <a:avLst/>
                    </a:prstGeom>
                  </pic:spPr>
                </pic:pic>
              </a:graphicData>
            </a:graphic>
          </wp:inline>
        </w:drawing>
      </w:r>
    </w:p>
    <w:p w14:paraId="15640F7A" w14:textId="77777777" w:rsidR="00E70D8F" w:rsidRPr="00936E53" w:rsidRDefault="00E70D8F" w:rsidP="00936E53">
      <w:pPr>
        <w:pStyle w:val="Caption"/>
        <w:jc w:val="both"/>
        <w:rPr>
          <w:rFonts w:ascii="Arial" w:hAnsi="Arial" w:cs="Arial"/>
          <w:b/>
          <w:i w:val="0"/>
          <w:color w:val="auto"/>
          <w:sz w:val="20"/>
          <w:szCs w:val="20"/>
        </w:rPr>
      </w:pPr>
    </w:p>
    <w:p w14:paraId="3AB2776A"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19</w:t>
      </w:r>
      <w:r w:rsidRPr="00936E53">
        <w:rPr>
          <w:rFonts w:ascii="Arial" w:hAnsi="Arial" w:cs="Arial"/>
          <w:b/>
          <w:i w:val="0"/>
          <w:color w:val="auto"/>
          <w:sz w:val="20"/>
          <w:szCs w:val="20"/>
        </w:rPr>
        <w:t>: performance ratio per inverter.</w:t>
      </w:r>
    </w:p>
    <w:p w14:paraId="6B9BEAE8" w14:textId="77777777" w:rsidR="00AA3018" w:rsidRPr="00936E53" w:rsidRDefault="004B7DC3" w:rsidP="00936E53">
      <w:pPr>
        <w:pStyle w:val="Heading1"/>
        <w:rPr>
          <w:rFonts w:cs="Arial"/>
          <w:sz w:val="20"/>
        </w:rPr>
      </w:pPr>
      <w:bookmarkStart w:id="9" w:name="_Toc192625547"/>
      <w:r w:rsidRPr="00936E53">
        <w:rPr>
          <w:rFonts w:cs="Arial"/>
          <w:sz w:val="20"/>
        </w:rPr>
        <w:t xml:space="preserve">3.4 </w:t>
      </w:r>
      <w:r w:rsidR="00AA3018" w:rsidRPr="00936E53">
        <w:rPr>
          <w:rFonts w:cs="Arial"/>
          <w:sz w:val="20"/>
        </w:rPr>
        <w:t>System Design layout</w:t>
      </w:r>
      <w:bookmarkEnd w:id="9"/>
    </w:p>
    <w:p w14:paraId="578FB879" w14:textId="77777777" w:rsidR="00AA3018" w:rsidRPr="00936E53" w:rsidRDefault="00C35486" w:rsidP="00936E53">
      <w:pPr>
        <w:pStyle w:val="Body"/>
        <w:spacing w:after="0"/>
        <w:rPr>
          <w:rFonts w:ascii="Arial" w:hAnsi="Arial" w:cs="Arial"/>
        </w:rPr>
      </w:pPr>
      <w:r>
        <w:rPr>
          <w:rFonts w:ascii="Arial" w:hAnsi="Arial" w:cs="Arial"/>
        </w:rPr>
        <w:t>Figure 20</w:t>
      </w:r>
      <w:r w:rsidR="00AA3018" w:rsidRPr="00936E53">
        <w:rPr>
          <w:rFonts w:ascii="Arial" w:hAnsi="Arial" w:cs="Arial"/>
        </w:rPr>
        <w:t xml:space="preserve"> illustrates the final design of our solar PV system for Maasai Mara University, with solar panels strategically placed across the rooftop area of the kitchen buildings. The panels are distributed across 12 coverable roof surfaces on 8 different roof buildings at the kitchen square, utilizing a total rooftop area of 637 m² with different orientation of these roof surfaces facing; north, south, east, and west. Only roofs in good condition were selected, while those in poor condition were excluded to ensure safety, durability of solar panels. Roofs in poor condition were excluded to prevent structural risks, as the added weight and pressure of the PV panels could further weaken compromised surfaces. To maximize energy generation,</w:t>
      </w:r>
      <w:r w:rsidR="00914A4C" w:rsidRPr="00936E53">
        <w:rPr>
          <w:rFonts w:ascii="Arial" w:hAnsi="Arial" w:cs="Arial"/>
        </w:rPr>
        <w:t xml:space="preserve"> inter-panel spacing was</w:t>
      </w:r>
      <w:r w:rsidR="00AA3018" w:rsidRPr="00936E53">
        <w:rPr>
          <w:rFonts w:ascii="Arial" w:hAnsi="Arial" w:cs="Arial"/>
        </w:rPr>
        <w:t xml:space="preserve"> prioritized to minimize inter-row shading hence ensuring optimal sunlight exposure throughout the day. A fixed tilt angle of 10 degrees was chosen, a value close to the latitude of our location to balance energy generation across seasons. However, it's important to note that the simulated annual generation of 249,576KWh is slightly lower than the initially expecte</w:t>
      </w:r>
      <w:r w:rsidR="00914A4C" w:rsidRPr="00936E53">
        <w:rPr>
          <w:rFonts w:ascii="Arial" w:hAnsi="Arial" w:cs="Arial"/>
        </w:rPr>
        <w:t>d 262,679KWh. This difference was</w:t>
      </w:r>
      <w:r w:rsidR="00AA3018" w:rsidRPr="00936E53">
        <w:rPr>
          <w:rFonts w:ascii="Arial" w:hAnsi="Arial" w:cs="Arial"/>
        </w:rPr>
        <w:t xml:space="preserve"> likely due to two main factors:</w:t>
      </w:r>
      <w:r w:rsidR="00914A4C" w:rsidRPr="00936E53">
        <w:rPr>
          <w:rFonts w:ascii="Arial" w:hAnsi="Arial" w:cs="Arial"/>
        </w:rPr>
        <w:t xml:space="preserve"> (1) </w:t>
      </w:r>
      <w:r w:rsidR="00AA3018" w:rsidRPr="00936E53">
        <w:rPr>
          <w:rFonts w:ascii="Arial" w:hAnsi="Arial" w:cs="Arial"/>
        </w:rPr>
        <w:t xml:space="preserve">Complex Roof Orientations: The kitchen buildings at Maasai Mara University have a variety of roof orientations. Ideally, for maximum solar energy generation throughout the year in the Southern Hemisphere, roofs should face true North. However, due to the existing building constraints and varying roof orientations, some panels may not face true North, potentially </w:t>
      </w:r>
      <w:r w:rsidR="00914A4C" w:rsidRPr="00936E53">
        <w:rPr>
          <w:rFonts w:ascii="Arial" w:hAnsi="Arial" w:cs="Arial"/>
        </w:rPr>
        <w:t xml:space="preserve">reducing overall energy capture, and (2) </w:t>
      </w:r>
      <w:r w:rsidR="00AA3018" w:rsidRPr="00936E53">
        <w:rPr>
          <w:rFonts w:ascii="Arial" w:hAnsi="Arial" w:cs="Arial"/>
        </w:rPr>
        <w:t>Fixed Tilt Angle: We used a fixed tilt angle of 10 degrees for all panels. While this is a reasonable average for the latitude of 1°05'35.0"S, it may not be the optimal angle for maximizing energy generation throughout the year. The ideal tilt angle for solar panels changes with the seasons to capture the most sunlight. A fixed angle might lead to less efficient energy capture during certain periods, especially during the winter months when the sun's path is lower in the sky.</w:t>
      </w:r>
    </w:p>
    <w:p w14:paraId="3FA4CCE7" w14:textId="77777777" w:rsidR="00AA3018" w:rsidRPr="00936E53" w:rsidRDefault="00AA3018" w:rsidP="00936E53">
      <w:pPr>
        <w:pStyle w:val="Body"/>
        <w:spacing w:after="0"/>
        <w:rPr>
          <w:rFonts w:ascii="Arial" w:hAnsi="Arial" w:cs="Arial"/>
        </w:rPr>
      </w:pPr>
    </w:p>
    <w:p w14:paraId="305596AE" w14:textId="77777777" w:rsidR="00AA3018" w:rsidRPr="00936E53" w:rsidRDefault="00D6679D" w:rsidP="00936E53">
      <w:pPr>
        <w:pStyle w:val="Body"/>
        <w:spacing w:after="0"/>
        <w:rPr>
          <w:rFonts w:ascii="Arial" w:hAnsi="Arial" w:cs="Arial"/>
        </w:rPr>
      </w:pPr>
      <w:r w:rsidRPr="00936E53">
        <w:rPr>
          <w:rFonts w:ascii="Arial" w:hAnsi="Arial" w:cs="Arial"/>
          <w:noProof/>
        </w:rPr>
        <w:drawing>
          <wp:inline distT="0" distB="0" distL="0" distR="0" wp14:anchorId="5B0467B5" wp14:editId="530B7AFF">
            <wp:extent cx="5190349" cy="2754086"/>
            <wp:effectExtent l="0" t="0" r="0" b="0"/>
            <wp:docPr id="23837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72792" name=""/>
                    <pic:cNvPicPr/>
                  </pic:nvPicPr>
                  <pic:blipFill>
                    <a:blip r:embed="rId34"/>
                    <a:stretch>
                      <a:fillRect/>
                    </a:stretch>
                  </pic:blipFill>
                  <pic:spPr>
                    <a:xfrm>
                      <a:off x="0" y="0"/>
                      <a:ext cx="5291877" cy="2807958"/>
                    </a:xfrm>
                    <a:prstGeom prst="rect">
                      <a:avLst/>
                    </a:prstGeom>
                  </pic:spPr>
                </pic:pic>
              </a:graphicData>
            </a:graphic>
          </wp:inline>
        </w:drawing>
      </w:r>
    </w:p>
    <w:p w14:paraId="5E82661A" w14:textId="77777777" w:rsidR="00E70D8F" w:rsidRPr="00D6679D" w:rsidRDefault="00AA3018" w:rsidP="00D6679D">
      <w:pPr>
        <w:pStyle w:val="Body"/>
        <w:keepNext/>
        <w:spacing w:after="0"/>
        <w:rPr>
          <w:rFonts w:ascii="Arial" w:hAnsi="Arial" w:cs="Arial"/>
        </w:rPr>
      </w:pPr>
      <w:r w:rsidRPr="00936E53">
        <w:rPr>
          <w:rFonts w:ascii="Arial" w:hAnsi="Arial" w:cs="Arial"/>
        </w:rPr>
        <w:lastRenderedPageBreak/>
        <w:t xml:space="preserve">                           </w:t>
      </w:r>
    </w:p>
    <w:p w14:paraId="4B93EBEE"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3A550D" w:rsidRPr="00936E53">
        <w:rPr>
          <w:rFonts w:ascii="Arial" w:hAnsi="Arial" w:cs="Arial"/>
          <w:b/>
          <w:i w:val="0"/>
          <w:color w:val="auto"/>
          <w:sz w:val="20"/>
          <w:szCs w:val="20"/>
        </w:rPr>
        <w:t>20</w:t>
      </w:r>
      <w:r w:rsidRPr="00936E53">
        <w:rPr>
          <w:rFonts w:ascii="Arial" w:hAnsi="Arial" w:cs="Arial"/>
          <w:b/>
          <w:i w:val="0"/>
          <w:color w:val="auto"/>
          <w:sz w:val="20"/>
          <w:szCs w:val="20"/>
        </w:rPr>
        <w:t>: Solar Panel Distribution at Mara University Kitchen Buildings.</w:t>
      </w:r>
    </w:p>
    <w:p w14:paraId="04CEE64D" w14:textId="77777777" w:rsidR="00AA3018" w:rsidRPr="00936E53" w:rsidRDefault="00C35486" w:rsidP="00936E53">
      <w:pPr>
        <w:pStyle w:val="Body"/>
        <w:spacing w:after="0"/>
        <w:rPr>
          <w:rFonts w:ascii="Arial" w:hAnsi="Arial" w:cs="Arial"/>
        </w:rPr>
      </w:pPr>
      <w:r>
        <w:rPr>
          <w:rFonts w:ascii="Arial" w:hAnsi="Arial" w:cs="Arial"/>
        </w:rPr>
        <w:t>Figure 21</w:t>
      </w:r>
      <w:r w:rsidR="00AA3018" w:rsidRPr="00936E53">
        <w:rPr>
          <w:rFonts w:ascii="Arial" w:hAnsi="Arial" w:cs="Arial"/>
        </w:rPr>
        <w:t xml:space="preserve"> presents various solar panel string layouts across different rooftop sections. Each numbered diagram represents a unique wiring configuration, based on roof orientation and panel distribution. The color-coded lines indicate different electrical connections between panels, ensuring effective power output while considering factors like inverter placement, and structural constraints. </w:t>
      </w:r>
    </w:p>
    <w:p w14:paraId="1065CD7A" w14:textId="77777777" w:rsidR="00725B32" w:rsidRPr="00936E53" w:rsidRDefault="00725B32" w:rsidP="00936E53">
      <w:pPr>
        <w:pStyle w:val="Body"/>
        <w:spacing w:after="0"/>
        <w:rPr>
          <w:rFonts w:ascii="Arial" w:hAnsi="Arial" w:cs="Arial"/>
        </w:rPr>
      </w:pPr>
    </w:p>
    <w:p w14:paraId="2C8868F5" w14:textId="77777777" w:rsidR="00892BBA" w:rsidRPr="00936E53" w:rsidRDefault="00AA3018" w:rsidP="00936E53">
      <w:pPr>
        <w:pStyle w:val="Body"/>
        <w:keepNext/>
        <w:spacing w:after="0"/>
        <w:rPr>
          <w:rFonts w:ascii="Arial" w:hAnsi="Arial" w:cs="Arial"/>
        </w:rPr>
      </w:pPr>
      <w:r w:rsidRPr="00936E53">
        <w:rPr>
          <w:rFonts w:ascii="Arial" w:hAnsi="Arial" w:cs="Arial"/>
          <w:noProof/>
          <w:vertAlign w:val="superscript"/>
        </w:rPr>
        <w:drawing>
          <wp:inline distT="0" distB="0" distL="0" distR="0" wp14:anchorId="7A7A6638" wp14:editId="44B06D87">
            <wp:extent cx="5163820" cy="2694214"/>
            <wp:effectExtent l="0" t="0" r="0" b="0"/>
            <wp:docPr id="137912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23982" name=""/>
                    <pic:cNvPicPr/>
                  </pic:nvPicPr>
                  <pic:blipFill>
                    <a:blip r:embed="rId35"/>
                    <a:stretch>
                      <a:fillRect/>
                    </a:stretch>
                  </pic:blipFill>
                  <pic:spPr>
                    <a:xfrm>
                      <a:off x="0" y="0"/>
                      <a:ext cx="5218399" cy="2722691"/>
                    </a:xfrm>
                    <a:prstGeom prst="rect">
                      <a:avLst/>
                    </a:prstGeom>
                  </pic:spPr>
                </pic:pic>
              </a:graphicData>
            </a:graphic>
          </wp:inline>
        </w:drawing>
      </w:r>
    </w:p>
    <w:p w14:paraId="082F5C38"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21</w:t>
      </w:r>
      <w:r w:rsidRPr="00936E53">
        <w:rPr>
          <w:rFonts w:ascii="Arial" w:hAnsi="Arial" w:cs="Arial"/>
          <w:b/>
          <w:i w:val="0"/>
          <w:color w:val="auto"/>
          <w:sz w:val="20"/>
          <w:szCs w:val="20"/>
        </w:rPr>
        <w:t xml:space="preserve">: </w:t>
      </w:r>
      <w:r w:rsidR="00E70D8F" w:rsidRPr="00936E53">
        <w:rPr>
          <w:rFonts w:ascii="Arial" w:hAnsi="Arial" w:cs="Arial"/>
          <w:b/>
          <w:i w:val="0"/>
          <w:color w:val="auto"/>
          <w:sz w:val="20"/>
          <w:szCs w:val="20"/>
        </w:rPr>
        <w:t>S</w:t>
      </w:r>
      <w:r w:rsidRPr="00936E53">
        <w:rPr>
          <w:rFonts w:ascii="Arial" w:hAnsi="Arial" w:cs="Arial"/>
          <w:b/>
          <w:i w:val="0"/>
          <w:color w:val="auto"/>
          <w:sz w:val="20"/>
          <w:szCs w:val="20"/>
        </w:rPr>
        <w:t>tring layout.</w:t>
      </w:r>
    </w:p>
    <w:p w14:paraId="1BF18253" w14:textId="77777777" w:rsidR="00AA3018" w:rsidRPr="00936E53" w:rsidRDefault="00C35486" w:rsidP="00936E53">
      <w:pPr>
        <w:pStyle w:val="Body"/>
        <w:spacing w:after="0"/>
        <w:rPr>
          <w:rFonts w:ascii="Arial" w:hAnsi="Arial" w:cs="Arial"/>
        </w:rPr>
      </w:pPr>
      <w:r>
        <w:rPr>
          <w:rFonts w:ascii="Arial" w:hAnsi="Arial" w:cs="Arial"/>
        </w:rPr>
        <w:t>Figure 22</w:t>
      </w:r>
      <w:r w:rsidR="00AA3018" w:rsidRPr="00936E53">
        <w:rPr>
          <w:rFonts w:ascii="Arial" w:hAnsi="Arial" w:cs="Arial"/>
        </w:rPr>
        <w:t xml:space="preserve"> shows a string diagram that groups solar panels into multiple series-connected strings, which are then combined in parallel to optimize energy generation. Each string consists of a set number of panels wired together to maintain the required voltage and current levels for efficient inverter operation, the inverter then converts the DC power into usable AC power for the electrical system.</w:t>
      </w:r>
    </w:p>
    <w:p w14:paraId="1B21638D" w14:textId="77777777" w:rsidR="00AA3018" w:rsidRPr="00936E53" w:rsidRDefault="00AA3018" w:rsidP="00936E53">
      <w:pPr>
        <w:pStyle w:val="Body"/>
        <w:spacing w:after="0"/>
        <w:rPr>
          <w:rFonts w:ascii="Arial" w:hAnsi="Arial" w:cs="Arial"/>
        </w:rPr>
      </w:pPr>
    </w:p>
    <w:p w14:paraId="6AF4D0F1"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3F669F32" wp14:editId="5EF6221F">
            <wp:extent cx="5186680" cy="2710543"/>
            <wp:effectExtent l="0" t="0" r="0" b="0"/>
            <wp:docPr id="111426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63657" name=""/>
                    <pic:cNvPicPr/>
                  </pic:nvPicPr>
                  <pic:blipFill>
                    <a:blip r:embed="rId36"/>
                    <a:stretch>
                      <a:fillRect/>
                    </a:stretch>
                  </pic:blipFill>
                  <pic:spPr>
                    <a:xfrm>
                      <a:off x="0" y="0"/>
                      <a:ext cx="5328196" cy="2784499"/>
                    </a:xfrm>
                    <a:prstGeom prst="rect">
                      <a:avLst/>
                    </a:prstGeom>
                  </pic:spPr>
                </pic:pic>
              </a:graphicData>
            </a:graphic>
          </wp:inline>
        </w:drawing>
      </w:r>
    </w:p>
    <w:p w14:paraId="4D009AA5"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22</w:t>
      </w:r>
      <w:r w:rsidRPr="00936E53">
        <w:rPr>
          <w:rFonts w:ascii="Arial" w:hAnsi="Arial" w:cs="Arial"/>
          <w:b/>
          <w:i w:val="0"/>
          <w:color w:val="auto"/>
          <w:sz w:val="20"/>
          <w:szCs w:val="20"/>
        </w:rPr>
        <w:t>: Circuit diagram</w:t>
      </w:r>
    </w:p>
    <w:p w14:paraId="2B3997C4" w14:textId="77777777" w:rsidR="00AA3018" w:rsidRDefault="00C35486" w:rsidP="00936E53">
      <w:pPr>
        <w:pStyle w:val="Body"/>
        <w:spacing w:after="0"/>
        <w:rPr>
          <w:rFonts w:ascii="Arial" w:hAnsi="Arial" w:cs="Arial"/>
        </w:rPr>
      </w:pPr>
      <w:r>
        <w:rPr>
          <w:rFonts w:ascii="Arial" w:hAnsi="Arial" w:cs="Arial"/>
        </w:rPr>
        <w:t>Figure 23</w:t>
      </w:r>
      <w:r w:rsidR="00AA3018" w:rsidRPr="00936E53">
        <w:rPr>
          <w:rFonts w:ascii="Arial" w:hAnsi="Arial" w:cs="Arial"/>
        </w:rPr>
        <w:t xml:space="preserve"> illustrates the projected degradation of the Jinko JKM695N-66HL5-BDV PV modules over a 29-year period. The graph shows a gradual and relatively consistent reduction in power output, reaching approximately 80% of the initial rated power after 29 years. This is consistent with the manufacturer's warranty that guarantied at least 80% output after 25 years. The PV*SOL simulation incorporates this degradation profile to provide a more accurate estimate of the system's long-term energy production and financial performance. While the system’s output will reduce energy generation over time, the modules' projected performance remains within acceptable limits and was main factor considered in their selection for this project</w:t>
      </w:r>
      <w:r w:rsidR="00D6679D">
        <w:rPr>
          <w:rFonts w:ascii="Arial" w:hAnsi="Arial" w:cs="Arial"/>
        </w:rPr>
        <w:t>.</w:t>
      </w:r>
    </w:p>
    <w:p w14:paraId="5B7FFC4A" w14:textId="77777777" w:rsidR="00D6679D" w:rsidRPr="00936E53" w:rsidRDefault="00D6679D" w:rsidP="00936E53">
      <w:pPr>
        <w:pStyle w:val="Body"/>
        <w:spacing w:after="0"/>
        <w:rPr>
          <w:rFonts w:ascii="Arial" w:hAnsi="Arial" w:cs="Arial"/>
        </w:rPr>
      </w:pPr>
    </w:p>
    <w:p w14:paraId="57FE84AA"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2387DAC0" wp14:editId="2DDFC946">
            <wp:extent cx="5097851" cy="2116727"/>
            <wp:effectExtent l="0" t="0" r="0" b="0"/>
            <wp:docPr id="1165264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4560" name=""/>
                    <pic:cNvPicPr/>
                  </pic:nvPicPr>
                  <pic:blipFill>
                    <a:blip r:embed="rId37"/>
                    <a:stretch>
                      <a:fillRect/>
                    </a:stretch>
                  </pic:blipFill>
                  <pic:spPr>
                    <a:xfrm>
                      <a:off x="0" y="0"/>
                      <a:ext cx="5247052" cy="2178678"/>
                    </a:xfrm>
                    <a:prstGeom prst="rect">
                      <a:avLst/>
                    </a:prstGeom>
                  </pic:spPr>
                </pic:pic>
              </a:graphicData>
            </a:graphic>
          </wp:inline>
        </w:drawing>
      </w:r>
    </w:p>
    <w:p w14:paraId="5A34492B" w14:textId="77777777" w:rsidR="0042384B" w:rsidRPr="00936E53" w:rsidRDefault="0042384B" w:rsidP="00936E53">
      <w:pPr>
        <w:pStyle w:val="Caption"/>
        <w:jc w:val="both"/>
        <w:rPr>
          <w:rFonts w:ascii="Arial" w:hAnsi="Arial" w:cs="Arial"/>
          <w:b/>
          <w:i w:val="0"/>
          <w:color w:val="auto"/>
          <w:sz w:val="20"/>
          <w:szCs w:val="20"/>
        </w:rPr>
      </w:pPr>
    </w:p>
    <w:p w14:paraId="22E7E78A"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23</w:t>
      </w:r>
      <w:r w:rsidRPr="00936E53">
        <w:rPr>
          <w:rFonts w:ascii="Arial" w:hAnsi="Arial" w:cs="Arial"/>
          <w:b/>
          <w:i w:val="0"/>
          <w:color w:val="auto"/>
          <w:sz w:val="20"/>
          <w:szCs w:val="20"/>
        </w:rPr>
        <w:t>: Module degradation.</w:t>
      </w:r>
    </w:p>
    <w:p w14:paraId="35AA68B5" w14:textId="77777777" w:rsidR="00AA3018" w:rsidRPr="00936E53" w:rsidRDefault="00AA3018" w:rsidP="00936E53">
      <w:pPr>
        <w:pStyle w:val="Body"/>
        <w:spacing w:after="0"/>
        <w:rPr>
          <w:rFonts w:ascii="Arial" w:hAnsi="Arial" w:cs="Arial"/>
        </w:rPr>
      </w:pPr>
    </w:p>
    <w:p w14:paraId="657FBDD8" w14:textId="77777777" w:rsidR="00AA3018" w:rsidRPr="00936E53" w:rsidRDefault="004B7DC3" w:rsidP="00936E53">
      <w:pPr>
        <w:pStyle w:val="Heading1"/>
        <w:rPr>
          <w:rFonts w:cs="Arial"/>
          <w:sz w:val="20"/>
        </w:rPr>
      </w:pPr>
      <w:bookmarkStart w:id="10" w:name="_Toc192625548"/>
      <w:r w:rsidRPr="00936E53">
        <w:rPr>
          <w:rFonts w:cs="Arial"/>
          <w:sz w:val="20"/>
        </w:rPr>
        <w:t xml:space="preserve">3.5 </w:t>
      </w:r>
      <w:r w:rsidR="00914A4C" w:rsidRPr="00936E53">
        <w:rPr>
          <w:rFonts w:cs="Arial"/>
          <w:sz w:val="20"/>
        </w:rPr>
        <w:t>A</w:t>
      </w:r>
      <w:r w:rsidR="00AA3018" w:rsidRPr="00936E53">
        <w:rPr>
          <w:rFonts w:cs="Arial"/>
          <w:sz w:val="20"/>
        </w:rPr>
        <w:t>nnual Energy Balance</w:t>
      </w:r>
      <w:bookmarkEnd w:id="10"/>
    </w:p>
    <w:p w14:paraId="70A2FC5B" w14:textId="77777777" w:rsidR="00AA3018" w:rsidRPr="00936E53" w:rsidRDefault="00AA3018" w:rsidP="00936E53">
      <w:pPr>
        <w:pStyle w:val="Body"/>
        <w:spacing w:after="0"/>
        <w:rPr>
          <w:rFonts w:ascii="Arial" w:hAnsi="Arial" w:cs="Arial"/>
        </w:rPr>
      </w:pPr>
      <w:r w:rsidRPr="00936E53">
        <w:rPr>
          <w:rFonts w:ascii="Arial" w:hAnsi="Arial" w:cs="Arial"/>
        </w:rPr>
        <w:t xml:space="preserve">The 141.09 </w:t>
      </w:r>
      <w:proofErr w:type="spellStart"/>
      <w:r w:rsidRPr="00936E53">
        <w:rPr>
          <w:rFonts w:ascii="Arial" w:hAnsi="Arial" w:cs="Arial"/>
        </w:rPr>
        <w:t>KWp</w:t>
      </w:r>
      <w:proofErr w:type="spellEnd"/>
      <w:r w:rsidRPr="00936E53">
        <w:rPr>
          <w:rFonts w:ascii="Arial" w:hAnsi="Arial" w:cs="Arial"/>
        </w:rPr>
        <w:t xml:space="preserve"> solar PV system designed, plays a crucial role in meeting the university's energy demands. The system is projected to generate 249,576.20 kWh of electricity, with an additional 259 kWh attributed to inverter standby consumption, totaling 249,835.20 kWh in generated energy. Of this, 195,195 kWh (78.1%) which will be directly consu</w:t>
      </w:r>
      <w:r w:rsidR="00C35486">
        <w:rPr>
          <w:rFonts w:ascii="Arial" w:hAnsi="Arial" w:cs="Arial"/>
        </w:rPr>
        <w:t>med on-site as seen in figure 24</w:t>
      </w:r>
      <w:r w:rsidRPr="00936E53">
        <w:rPr>
          <w:rFonts w:ascii="Arial" w:hAnsi="Arial" w:cs="Arial"/>
        </w:rPr>
        <w:t>, fulfilling a substantial portion of the university's appliance load of 391,773 kWh energy annually. The solar PV system appears slightly oversized because it was sized based on the highest monthly energy demand rather than the average consumption throughout the year. As a result, 78% of the generated energy (195,195 kWh) will be directly consumed on-site, while the remaining energy may exceed immediate demand during lower-consumption months.</w:t>
      </w:r>
    </w:p>
    <w:p w14:paraId="37B816AF" w14:textId="77777777" w:rsidR="00AA3018" w:rsidRPr="00936E53" w:rsidRDefault="00AA3018" w:rsidP="00936E53">
      <w:pPr>
        <w:pStyle w:val="Body"/>
        <w:spacing w:after="0"/>
        <w:rPr>
          <w:rFonts w:ascii="Arial" w:hAnsi="Arial" w:cs="Arial"/>
        </w:rPr>
      </w:pPr>
      <w:r w:rsidRPr="00936E53">
        <w:rPr>
          <w:rFonts w:ascii="Arial" w:hAnsi="Arial" w:cs="Arial"/>
        </w:rPr>
        <w:t xml:space="preserve">This sizing approach was necessary to ensure that the system could meet the university’s peak load requirements and avoid shortages during the most energy-intensive periods. Universities experience fluctuating energy demands, influenced by factors such as student activities, research operations, and seasonal variations in facility usage. Additionally, energy needs are expected to grow over time with increasing student enrollment, new buildings, and expanded technological infrastructure. By designing the system around peak demand, we prevent under-sizing, which could lead to power deficits and greater reliance on grid electricity in the future.  </w:t>
      </w:r>
      <w:proofErr w:type="gramStart"/>
      <w:r w:rsidRPr="00936E53">
        <w:rPr>
          <w:rFonts w:ascii="Arial" w:hAnsi="Arial" w:cs="Arial"/>
        </w:rPr>
        <w:t>Also</w:t>
      </w:r>
      <w:proofErr w:type="gramEnd"/>
      <w:r w:rsidRPr="00936E53">
        <w:rPr>
          <w:rFonts w:ascii="Arial" w:hAnsi="Arial" w:cs="Arial"/>
        </w:rPr>
        <w:t xml:space="preserve"> this excess solar energy generated amounting to 54,676 kWh can be used through strategic load shifting to ensure maximum on-site utilization. By adjusting energy consumption patterns to align with peak solar generation hours, the university can maximize the use of its self-generated clean energy, potentially minimizing grid reliance even further and achieving greater cost savings.</w:t>
      </w:r>
    </w:p>
    <w:p w14:paraId="2C4B1982" w14:textId="77777777" w:rsidR="00AA3018" w:rsidRPr="00936E53" w:rsidRDefault="00AA3018" w:rsidP="00936E53">
      <w:pPr>
        <w:pStyle w:val="Body"/>
        <w:spacing w:after="0"/>
        <w:rPr>
          <w:rFonts w:ascii="Arial" w:hAnsi="Arial" w:cs="Arial"/>
        </w:rPr>
      </w:pPr>
      <w:r w:rsidRPr="00936E53">
        <w:rPr>
          <w:rFonts w:ascii="Arial" w:hAnsi="Arial" w:cs="Arial"/>
        </w:rPr>
        <w:t>This sized PV electricity energy translates to a solar fraction of 50.07%, effectively covering half of the university's total energy needs and significantly reducing rel</w:t>
      </w:r>
      <w:r w:rsidR="00245A16" w:rsidRPr="00936E53">
        <w:rPr>
          <w:rFonts w:ascii="Arial" w:hAnsi="Arial" w:cs="Arial"/>
        </w:rPr>
        <w:t>iance on the grid as in figure 2</w:t>
      </w:r>
      <w:r w:rsidR="00C35486">
        <w:rPr>
          <w:rFonts w:ascii="Arial" w:hAnsi="Arial" w:cs="Arial"/>
        </w:rPr>
        <w:t>5</w:t>
      </w:r>
      <w:r w:rsidRPr="00936E53">
        <w:rPr>
          <w:rFonts w:ascii="Arial" w:hAnsi="Arial" w:cs="Arial"/>
        </w:rPr>
        <w:t xml:space="preserve">. The system was captively designed to prioritize peak load management, explaining why it does not fulfill 100% of the university's energy requirements. Whilst the peak periods of electricity consumption during the day were effectively substituted by the sized PV system, the university still required 196,340 </w:t>
      </w:r>
      <w:proofErr w:type="spellStart"/>
      <w:r w:rsidRPr="00936E53">
        <w:rPr>
          <w:rFonts w:ascii="Arial" w:hAnsi="Arial" w:cs="Arial"/>
        </w:rPr>
        <w:t>KWh</w:t>
      </w:r>
      <w:proofErr w:type="spellEnd"/>
      <w:r w:rsidRPr="00936E53">
        <w:rPr>
          <w:rFonts w:ascii="Arial" w:hAnsi="Arial" w:cs="Arial"/>
        </w:rPr>
        <w:t xml:space="preserve"> from the grid to meet its full energy requirements, particularly during night hours and periods of </w:t>
      </w:r>
      <w:r w:rsidR="00245A16" w:rsidRPr="00936E53">
        <w:rPr>
          <w:rFonts w:ascii="Arial" w:hAnsi="Arial" w:cs="Arial"/>
        </w:rPr>
        <w:t>lower solar irradiance. Figure 2</w:t>
      </w:r>
      <w:r w:rsidR="00C35486">
        <w:rPr>
          <w:rFonts w:ascii="Arial" w:hAnsi="Arial" w:cs="Arial"/>
        </w:rPr>
        <w:t>6</w:t>
      </w:r>
      <w:r w:rsidRPr="00936E53">
        <w:rPr>
          <w:rFonts w:ascii="Arial" w:hAnsi="Arial" w:cs="Arial"/>
        </w:rPr>
        <w:t xml:space="preserve"> shows the graph that depicts the coverage of consumption.</w:t>
      </w:r>
    </w:p>
    <w:p w14:paraId="581E5336" w14:textId="77777777" w:rsidR="00AA3018" w:rsidRPr="00936E53" w:rsidRDefault="00AA3018" w:rsidP="00936E53">
      <w:pPr>
        <w:pStyle w:val="Body"/>
        <w:spacing w:after="0"/>
        <w:rPr>
          <w:rFonts w:ascii="Arial" w:hAnsi="Arial" w:cs="Arial"/>
        </w:rPr>
      </w:pPr>
    </w:p>
    <w:p w14:paraId="1E6B274B" w14:textId="77777777" w:rsidR="00AA3018" w:rsidRPr="00936E53" w:rsidRDefault="00AA3018" w:rsidP="00936E53">
      <w:pPr>
        <w:pStyle w:val="Body"/>
        <w:spacing w:after="0"/>
        <w:rPr>
          <w:rFonts w:ascii="Arial" w:hAnsi="Arial" w:cs="Arial"/>
        </w:rPr>
      </w:pPr>
    </w:p>
    <w:p w14:paraId="0FCF3893" w14:textId="77777777" w:rsidR="00892BBA" w:rsidRPr="00936E53" w:rsidRDefault="00AA3018" w:rsidP="00936E53">
      <w:pPr>
        <w:pStyle w:val="Body"/>
        <w:keepNext/>
        <w:spacing w:after="0"/>
        <w:rPr>
          <w:rFonts w:ascii="Arial" w:hAnsi="Arial" w:cs="Arial"/>
        </w:rPr>
      </w:pPr>
      <w:r w:rsidRPr="00936E53">
        <w:rPr>
          <w:rFonts w:ascii="Arial" w:hAnsi="Arial" w:cs="Arial"/>
          <w:noProof/>
        </w:rPr>
        <w:lastRenderedPageBreak/>
        <w:drawing>
          <wp:inline distT="0" distB="0" distL="0" distR="0" wp14:anchorId="7D394DE1" wp14:editId="1A6DAD92">
            <wp:extent cx="2825749" cy="1932214"/>
            <wp:effectExtent l="0" t="0" r="0" b="0"/>
            <wp:docPr id="1981070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70551" name=""/>
                    <pic:cNvPicPr/>
                  </pic:nvPicPr>
                  <pic:blipFill>
                    <a:blip r:embed="rId38"/>
                    <a:stretch>
                      <a:fillRect/>
                    </a:stretch>
                  </pic:blipFill>
                  <pic:spPr>
                    <a:xfrm>
                      <a:off x="0" y="0"/>
                      <a:ext cx="2833833" cy="1937742"/>
                    </a:xfrm>
                    <a:prstGeom prst="rect">
                      <a:avLst/>
                    </a:prstGeom>
                  </pic:spPr>
                </pic:pic>
              </a:graphicData>
            </a:graphic>
          </wp:inline>
        </w:drawing>
      </w:r>
    </w:p>
    <w:p w14:paraId="1BBA0817" w14:textId="77777777" w:rsidR="0042384B" w:rsidRPr="00936E53" w:rsidRDefault="0042384B" w:rsidP="00936E53">
      <w:pPr>
        <w:pStyle w:val="Caption"/>
        <w:jc w:val="both"/>
        <w:rPr>
          <w:rFonts w:ascii="Arial" w:hAnsi="Arial" w:cs="Arial"/>
          <w:b/>
          <w:i w:val="0"/>
          <w:color w:val="auto"/>
          <w:sz w:val="20"/>
          <w:szCs w:val="20"/>
        </w:rPr>
      </w:pPr>
    </w:p>
    <w:p w14:paraId="4AD52608"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24</w:t>
      </w:r>
      <w:r w:rsidRPr="00936E53">
        <w:rPr>
          <w:rFonts w:ascii="Arial" w:hAnsi="Arial" w:cs="Arial"/>
          <w:b/>
          <w:i w:val="0"/>
          <w:color w:val="auto"/>
          <w:sz w:val="20"/>
          <w:szCs w:val="20"/>
        </w:rPr>
        <w:t>: PV generator Energy (AC).</w:t>
      </w:r>
    </w:p>
    <w:p w14:paraId="6E20EC47" w14:textId="77777777" w:rsidR="00AA3018" w:rsidRPr="00936E53" w:rsidRDefault="00AA3018" w:rsidP="00936E53">
      <w:pPr>
        <w:pStyle w:val="Body"/>
        <w:spacing w:after="0"/>
        <w:rPr>
          <w:rFonts w:ascii="Arial" w:hAnsi="Arial" w:cs="Arial"/>
        </w:rPr>
      </w:pPr>
    </w:p>
    <w:p w14:paraId="001544CD"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7CA88530" wp14:editId="680A89C2">
            <wp:extent cx="2462940" cy="1621971"/>
            <wp:effectExtent l="0" t="0" r="0" b="0"/>
            <wp:docPr id="176817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74256" name=""/>
                    <pic:cNvPicPr/>
                  </pic:nvPicPr>
                  <pic:blipFill>
                    <a:blip r:embed="rId39"/>
                    <a:stretch>
                      <a:fillRect/>
                    </a:stretch>
                  </pic:blipFill>
                  <pic:spPr>
                    <a:xfrm>
                      <a:off x="0" y="0"/>
                      <a:ext cx="2480545" cy="1633565"/>
                    </a:xfrm>
                    <a:prstGeom prst="rect">
                      <a:avLst/>
                    </a:prstGeom>
                  </pic:spPr>
                </pic:pic>
              </a:graphicData>
            </a:graphic>
          </wp:inline>
        </w:drawing>
      </w:r>
    </w:p>
    <w:p w14:paraId="4AFD1A41" w14:textId="77777777" w:rsidR="0042384B" w:rsidRPr="00936E53" w:rsidRDefault="0042384B" w:rsidP="00936E53">
      <w:pPr>
        <w:pStyle w:val="Caption"/>
        <w:jc w:val="both"/>
        <w:rPr>
          <w:rFonts w:ascii="Arial" w:hAnsi="Arial" w:cs="Arial"/>
          <w:b/>
          <w:i w:val="0"/>
          <w:color w:val="auto"/>
          <w:sz w:val="20"/>
          <w:szCs w:val="20"/>
        </w:rPr>
      </w:pPr>
    </w:p>
    <w:p w14:paraId="6AE508C7"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25</w:t>
      </w:r>
      <w:r w:rsidRPr="00936E53">
        <w:rPr>
          <w:rFonts w:ascii="Arial" w:hAnsi="Arial" w:cs="Arial"/>
          <w:b/>
          <w:i w:val="0"/>
          <w:color w:val="auto"/>
          <w:sz w:val="20"/>
          <w:szCs w:val="20"/>
        </w:rPr>
        <w:t>: Total consumption.</w:t>
      </w:r>
    </w:p>
    <w:p w14:paraId="6F8EA79C" w14:textId="77777777" w:rsidR="00AA3018" w:rsidRPr="00936E53" w:rsidRDefault="00AA3018" w:rsidP="00936E53">
      <w:pPr>
        <w:pStyle w:val="Body"/>
        <w:spacing w:after="0"/>
        <w:rPr>
          <w:rFonts w:ascii="Arial" w:hAnsi="Arial" w:cs="Arial"/>
        </w:rPr>
      </w:pPr>
    </w:p>
    <w:p w14:paraId="4EC10C79" w14:textId="77777777" w:rsidR="00AA3018" w:rsidRPr="00936E53" w:rsidRDefault="00AA3018" w:rsidP="00936E53">
      <w:pPr>
        <w:pStyle w:val="Body"/>
        <w:spacing w:after="0"/>
        <w:rPr>
          <w:rFonts w:ascii="Arial" w:hAnsi="Arial" w:cs="Arial"/>
        </w:rPr>
      </w:pPr>
    </w:p>
    <w:p w14:paraId="5F086116"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7753B31C" wp14:editId="610B3EFE">
            <wp:extent cx="5144135" cy="1703614"/>
            <wp:effectExtent l="0" t="0" r="0" b="0"/>
            <wp:docPr id="148148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82022" name=""/>
                    <pic:cNvPicPr/>
                  </pic:nvPicPr>
                  <pic:blipFill>
                    <a:blip r:embed="rId40"/>
                    <a:stretch>
                      <a:fillRect/>
                    </a:stretch>
                  </pic:blipFill>
                  <pic:spPr>
                    <a:xfrm>
                      <a:off x="0" y="0"/>
                      <a:ext cx="5157806" cy="1708141"/>
                    </a:xfrm>
                    <a:prstGeom prst="rect">
                      <a:avLst/>
                    </a:prstGeom>
                  </pic:spPr>
                </pic:pic>
              </a:graphicData>
            </a:graphic>
          </wp:inline>
        </w:drawing>
      </w:r>
    </w:p>
    <w:p w14:paraId="5F816EBE" w14:textId="77777777" w:rsidR="0042384B" w:rsidRPr="00936E53" w:rsidRDefault="0042384B" w:rsidP="00936E53">
      <w:pPr>
        <w:pStyle w:val="Caption"/>
        <w:jc w:val="both"/>
        <w:rPr>
          <w:rFonts w:ascii="Arial" w:hAnsi="Arial" w:cs="Arial"/>
          <w:b/>
          <w:i w:val="0"/>
          <w:color w:val="auto"/>
          <w:sz w:val="20"/>
          <w:szCs w:val="20"/>
        </w:rPr>
      </w:pPr>
    </w:p>
    <w:p w14:paraId="0382627E" w14:textId="77777777" w:rsidR="00AA3018" w:rsidRPr="00936E53" w:rsidRDefault="00892BBA" w:rsidP="00936E53">
      <w:pPr>
        <w:pStyle w:val="Caption"/>
        <w:jc w:val="both"/>
        <w:rPr>
          <w:rFonts w:ascii="Arial" w:hAnsi="Arial" w:cs="Arial"/>
          <w:b/>
          <w:i w:val="0"/>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26</w:t>
      </w:r>
      <w:r w:rsidRPr="00936E53">
        <w:rPr>
          <w:rFonts w:ascii="Arial" w:hAnsi="Arial" w:cs="Arial"/>
          <w:b/>
          <w:i w:val="0"/>
          <w:color w:val="auto"/>
          <w:sz w:val="20"/>
          <w:szCs w:val="20"/>
        </w:rPr>
        <w:t>: Coverage of consumption.</w:t>
      </w:r>
    </w:p>
    <w:p w14:paraId="3C092BBA" w14:textId="77777777" w:rsidR="00AA3018" w:rsidRPr="00936E53" w:rsidRDefault="00AA3018" w:rsidP="00936E53">
      <w:pPr>
        <w:pStyle w:val="Body"/>
        <w:spacing w:after="0"/>
        <w:rPr>
          <w:rFonts w:ascii="Arial" w:hAnsi="Arial" w:cs="Arial"/>
        </w:rPr>
      </w:pPr>
      <w:r w:rsidRPr="00936E53">
        <w:rPr>
          <w:rFonts w:ascii="Arial" w:hAnsi="Arial" w:cs="Arial"/>
        </w:rPr>
        <w:t>The system is further projected to achieve a specific annual yield of 1,768 kWh/</w:t>
      </w:r>
      <w:proofErr w:type="spellStart"/>
      <w:r w:rsidRPr="00936E53">
        <w:rPr>
          <w:rFonts w:ascii="Arial" w:hAnsi="Arial" w:cs="Arial"/>
        </w:rPr>
        <w:t>KWp</w:t>
      </w:r>
      <w:proofErr w:type="spellEnd"/>
      <w:r w:rsidRPr="00936E53">
        <w:rPr>
          <w:rFonts w:ascii="Arial" w:hAnsi="Arial" w:cs="Arial"/>
        </w:rPr>
        <w:t xml:space="preserve"> and a performance ratio of 87.47%, demonstrating efficient and acceptable energy conversion. This clean energy generation resulted in the avoidance of 117,301 kg of CO2 emissions, highlighting the system's significant contribution to environmental sustainability.</w:t>
      </w:r>
    </w:p>
    <w:p w14:paraId="46DF6200" w14:textId="77777777" w:rsidR="00AA3018" w:rsidRPr="00936E53" w:rsidRDefault="00AA3018" w:rsidP="00936E53">
      <w:pPr>
        <w:pStyle w:val="Body"/>
        <w:spacing w:after="0"/>
        <w:rPr>
          <w:rFonts w:ascii="Arial" w:hAnsi="Arial" w:cs="Arial"/>
        </w:rPr>
      </w:pPr>
    </w:p>
    <w:p w14:paraId="02BF7544" w14:textId="77777777" w:rsidR="00AA3018" w:rsidRPr="00936E53" w:rsidRDefault="00C35486" w:rsidP="00936E53">
      <w:pPr>
        <w:pStyle w:val="Body"/>
        <w:spacing w:after="0"/>
        <w:rPr>
          <w:rFonts w:ascii="Arial" w:hAnsi="Arial" w:cs="Arial"/>
        </w:rPr>
      </w:pPr>
      <w:r>
        <w:rPr>
          <w:rFonts w:ascii="Arial" w:hAnsi="Arial" w:cs="Arial"/>
        </w:rPr>
        <w:t>Figure 27</w:t>
      </w:r>
      <w:r w:rsidR="00AA3018" w:rsidRPr="00936E53">
        <w:rPr>
          <w:rFonts w:ascii="Arial" w:hAnsi="Arial" w:cs="Arial"/>
        </w:rPr>
        <w:t xml:space="preserve"> presents the cumulative total energy generation for the 141.09 </w:t>
      </w:r>
      <w:proofErr w:type="spellStart"/>
      <w:r w:rsidR="00AA3018" w:rsidRPr="00936E53">
        <w:rPr>
          <w:rFonts w:ascii="Arial" w:hAnsi="Arial" w:cs="Arial"/>
        </w:rPr>
        <w:t>KWp</w:t>
      </w:r>
      <w:proofErr w:type="spellEnd"/>
      <w:r w:rsidR="00AA3018" w:rsidRPr="00936E53">
        <w:rPr>
          <w:rFonts w:ascii="Arial" w:hAnsi="Arial" w:cs="Arial"/>
        </w:rPr>
        <w:t xml:space="preserve"> PV system designed for Maasai Mara University in Narok, Kenya. The graph compares monthly system’s generation with the university's appliance consumption for the whole year. The yellow bars show the monthly solar energy production and the gray bars represent the corresponding appliance consumption, the key feature is the downward-trending line representing the cumulative energy balance. This line, starting at zero in January, tracks the accumulated difference between generated and consumed energy throughout the year, culminating in a net deficit of 115,815 </w:t>
      </w:r>
      <w:proofErr w:type="spellStart"/>
      <w:r w:rsidR="00AA3018" w:rsidRPr="00936E53">
        <w:rPr>
          <w:rFonts w:ascii="Arial" w:hAnsi="Arial" w:cs="Arial"/>
        </w:rPr>
        <w:t>KWh</w:t>
      </w:r>
      <w:proofErr w:type="spellEnd"/>
      <w:r w:rsidR="00AA3018" w:rsidRPr="00936E53">
        <w:rPr>
          <w:rFonts w:ascii="Arial" w:hAnsi="Arial" w:cs="Arial"/>
        </w:rPr>
        <w:t xml:space="preserve">/yr by December. This negative balance indicates </w:t>
      </w:r>
      <w:r w:rsidR="00AA3018" w:rsidRPr="00936E53">
        <w:rPr>
          <w:rFonts w:ascii="Arial" w:hAnsi="Arial" w:cs="Arial"/>
        </w:rPr>
        <w:lastRenderedPageBreak/>
        <w:t>that the PV system, in its current configuration, does not meet the university's total annual energy needs. However, it's crucial to consider that this system was captively designed for peak load shaving, not total energy independence. Therefore, the university will still depend on grid electricity in order to supply the deficit power.</w:t>
      </w:r>
    </w:p>
    <w:p w14:paraId="06026E53" w14:textId="77777777" w:rsidR="0042384B" w:rsidRPr="00936E53" w:rsidRDefault="0042384B" w:rsidP="00936E53">
      <w:pPr>
        <w:pStyle w:val="Body"/>
        <w:spacing w:after="0"/>
        <w:rPr>
          <w:rFonts w:ascii="Arial" w:hAnsi="Arial" w:cs="Arial"/>
        </w:rPr>
      </w:pPr>
    </w:p>
    <w:p w14:paraId="264F179C" w14:textId="77777777" w:rsidR="00892BBA" w:rsidRPr="00936E53" w:rsidRDefault="00AA3018" w:rsidP="00936E53">
      <w:pPr>
        <w:pStyle w:val="Body"/>
        <w:keepNext/>
        <w:spacing w:after="0"/>
        <w:rPr>
          <w:rFonts w:ascii="Arial" w:hAnsi="Arial" w:cs="Arial"/>
        </w:rPr>
      </w:pPr>
      <w:r w:rsidRPr="00936E53">
        <w:rPr>
          <w:rFonts w:ascii="Arial" w:hAnsi="Arial" w:cs="Arial"/>
          <w:noProof/>
        </w:rPr>
        <w:drawing>
          <wp:inline distT="0" distB="0" distL="0" distR="0" wp14:anchorId="077C8000" wp14:editId="4E473ECA">
            <wp:extent cx="5476240" cy="1883300"/>
            <wp:effectExtent l="0" t="0" r="0" b="0"/>
            <wp:docPr id="91744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41382" name=""/>
                    <pic:cNvPicPr/>
                  </pic:nvPicPr>
                  <pic:blipFill>
                    <a:blip r:embed="rId41"/>
                    <a:stretch>
                      <a:fillRect/>
                    </a:stretch>
                  </pic:blipFill>
                  <pic:spPr>
                    <a:xfrm>
                      <a:off x="0" y="0"/>
                      <a:ext cx="5509875" cy="1894867"/>
                    </a:xfrm>
                    <a:prstGeom prst="rect">
                      <a:avLst/>
                    </a:prstGeom>
                  </pic:spPr>
                </pic:pic>
              </a:graphicData>
            </a:graphic>
          </wp:inline>
        </w:drawing>
      </w:r>
    </w:p>
    <w:p w14:paraId="434981A5" w14:textId="77777777" w:rsidR="0042384B" w:rsidRPr="00936E53" w:rsidRDefault="0042384B" w:rsidP="00936E53">
      <w:pPr>
        <w:pStyle w:val="Caption"/>
        <w:jc w:val="both"/>
        <w:rPr>
          <w:rFonts w:ascii="Arial" w:hAnsi="Arial" w:cs="Arial"/>
          <w:b/>
          <w:i w:val="0"/>
          <w:color w:val="auto"/>
          <w:sz w:val="20"/>
          <w:szCs w:val="20"/>
        </w:rPr>
      </w:pPr>
    </w:p>
    <w:p w14:paraId="75FF7A8E" w14:textId="77777777" w:rsidR="00790ADA" w:rsidRPr="00936E53" w:rsidRDefault="00892BBA" w:rsidP="00936E53">
      <w:pPr>
        <w:pStyle w:val="Caption"/>
        <w:jc w:val="both"/>
        <w:rPr>
          <w:rFonts w:ascii="Arial" w:hAnsi="Arial" w:cs="Arial"/>
          <w:color w:val="auto"/>
          <w:sz w:val="20"/>
          <w:szCs w:val="20"/>
        </w:rPr>
      </w:pPr>
      <w:r w:rsidRPr="00936E53">
        <w:rPr>
          <w:rFonts w:ascii="Arial" w:hAnsi="Arial" w:cs="Arial"/>
          <w:b/>
          <w:i w:val="0"/>
          <w:color w:val="auto"/>
          <w:sz w:val="20"/>
          <w:szCs w:val="20"/>
        </w:rPr>
        <w:t xml:space="preserve">Figure </w:t>
      </w:r>
      <w:r w:rsidR="00BA7C6B" w:rsidRPr="00936E53">
        <w:rPr>
          <w:rFonts w:ascii="Arial" w:hAnsi="Arial" w:cs="Arial"/>
          <w:b/>
          <w:i w:val="0"/>
          <w:color w:val="auto"/>
          <w:sz w:val="20"/>
          <w:szCs w:val="20"/>
        </w:rPr>
        <w:t>27</w:t>
      </w:r>
      <w:r w:rsidRPr="00936E53">
        <w:rPr>
          <w:rFonts w:ascii="Arial" w:hAnsi="Arial" w:cs="Arial"/>
          <w:b/>
          <w:i w:val="0"/>
          <w:color w:val="auto"/>
          <w:sz w:val="20"/>
          <w:szCs w:val="20"/>
        </w:rPr>
        <w:t>: cumulative total energy generation.</w:t>
      </w:r>
    </w:p>
    <w:p w14:paraId="650D9969" w14:textId="77777777" w:rsidR="00B01FCD" w:rsidRPr="00936E53" w:rsidRDefault="00000F8F" w:rsidP="00936E53">
      <w:pPr>
        <w:pStyle w:val="ConcHead"/>
        <w:spacing w:after="0"/>
        <w:jc w:val="both"/>
        <w:rPr>
          <w:rFonts w:ascii="Arial" w:hAnsi="Arial" w:cs="Arial"/>
          <w:sz w:val="20"/>
        </w:rPr>
      </w:pPr>
      <w:r w:rsidRPr="00936E53">
        <w:rPr>
          <w:rFonts w:ascii="Arial" w:hAnsi="Arial" w:cs="Arial"/>
          <w:sz w:val="20"/>
        </w:rPr>
        <w:t xml:space="preserve">4. </w:t>
      </w:r>
      <w:r w:rsidR="00B01FCD" w:rsidRPr="00936E53">
        <w:rPr>
          <w:rFonts w:ascii="Arial" w:hAnsi="Arial" w:cs="Arial"/>
          <w:sz w:val="20"/>
        </w:rPr>
        <w:t>Conclusion</w:t>
      </w:r>
    </w:p>
    <w:p w14:paraId="55C34CDA" w14:textId="77777777" w:rsidR="00790ADA" w:rsidRPr="00936E53" w:rsidRDefault="00790ADA" w:rsidP="00936E53">
      <w:pPr>
        <w:pStyle w:val="ConcHead"/>
        <w:spacing w:after="0"/>
        <w:jc w:val="both"/>
        <w:rPr>
          <w:rFonts w:ascii="Arial" w:hAnsi="Arial" w:cs="Arial"/>
          <w:sz w:val="20"/>
        </w:rPr>
      </w:pPr>
    </w:p>
    <w:p w14:paraId="40681CC4" w14:textId="77777777" w:rsidR="00790ADA" w:rsidRPr="00936E53" w:rsidRDefault="00372DDC" w:rsidP="00936E53">
      <w:pPr>
        <w:pStyle w:val="Body"/>
        <w:spacing w:after="0"/>
        <w:rPr>
          <w:rFonts w:ascii="Arial" w:hAnsi="Arial" w:cs="Arial"/>
        </w:rPr>
      </w:pPr>
      <w:r w:rsidRPr="00936E53">
        <w:rPr>
          <w:rFonts w:ascii="Arial" w:hAnsi="Arial" w:cs="Arial"/>
        </w:rPr>
        <w:t xml:space="preserve">A comprehensive financial analysis, incorporating key metrics such as Net Present Value of </w:t>
      </w:r>
      <w:proofErr w:type="spellStart"/>
      <w:r w:rsidRPr="00936E53">
        <w:rPr>
          <w:rFonts w:ascii="Arial" w:hAnsi="Arial" w:cs="Arial"/>
        </w:rPr>
        <w:t>Ksh</w:t>
      </w:r>
      <w:proofErr w:type="spellEnd"/>
      <w:r w:rsidRPr="00936E53">
        <w:rPr>
          <w:rFonts w:ascii="Arial" w:hAnsi="Arial" w:cs="Arial"/>
        </w:rPr>
        <w:t>. 8.058988704 x 10</w:t>
      </w:r>
      <w:r w:rsidRPr="00936E53">
        <w:rPr>
          <w:rFonts w:ascii="Arial" w:hAnsi="Arial" w:cs="Arial"/>
          <w:vertAlign w:val="superscript"/>
        </w:rPr>
        <w:t>7</w:t>
      </w:r>
      <w:r w:rsidRPr="00936E53">
        <w:rPr>
          <w:rFonts w:ascii="Arial" w:hAnsi="Arial" w:cs="Arial"/>
        </w:rPr>
        <w:t xml:space="preserve">, Benefit-Cost Ratio of 5.40%, Internal Rate of Return 26.735%, and payback period of 4 years. These results demonstrate a strong return on investment and substantial long-term cost savings for the university. Beyond the economic benefits, the system contributes significantly to environmental sustainability by avoiding 117,301 kg of CO2 emissions annually. </w:t>
      </w:r>
    </w:p>
    <w:p w14:paraId="75244F4F" w14:textId="77777777" w:rsidR="009D5040" w:rsidRPr="00936E53" w:rsidRDefault="009D5040" w:rsidP="00936E53">
      <w:pPr>
        <w:pStyle w:val="Body"/>
        <w:spacing w:after="0"/>
        <w:rPr>
          <w:rFonts w:ascii="Arial" w:hAnsi="Arial" w:cs="Arial"/>
        </w:rPr>
      </w:pPr>
    </w:p>
    <w:p w14:paraId="6B296982" w14:textId="77777777" w:rsidR="009C2B1B" w:rsidRDefault="009C2B1B">
      <w:pPr>
        <w:rPr>
          <w:rFonts w:ascii="Arial" w:hAnsi="Arial" w:cs="Arial"/>
          <w:u w:val="single"/>
        </w:rPr>
      </w:pPr>
    </w:p>
    <w:p w14:paraId="798D4134" w14:textId="77777777" w:rsidR="007A3CE1" w:rsidRPr="003A29C6" w:rsidRDefault="007A3CE1" w:rsidP="007A3CE1">
      <w:pPr>
        <w:jc w:val="both"/>
        <w:outlineLvl w:val="0"/>
        <w:rPr>
          <w:rFonts w:ascii="Arial" w:hAnsi="Arial" w:cs="Arial"/>
        </w:rPr>
      </w:pPr>
      <w:r w:rsidRPr="003A29C6">
        <w:rPr>
          <w:rFonts w:ascii="Arial" w:hAnsi="Arial" w:cs="Arial"/>
          <w:b/>
          <w:bCs/>
        </w:rPr>
        <w:t>COMPETING INTERESTS DISCLAIMER:</w:t>
      </w:r>
    </w:p>
    <w:p w14:paraId="3B0B5A88" w14:textId="77777777" w:rsidR="007A3CE1" w:rsidRDefault="007A3CE1" w:rsidP="007A3CE1">
      <w:r w:rsidRPr="00A10EDE">
        <w:t>Authors have declared that they have no known competing financial interests OR non-financial interests OR personal relationships that could have appeared to influence the work reported in this paper.</w:t>
      </w:r>
    </w:p>
    <w:p w14:paraId="3D9CE9F3" w14:textId="77777777" w:rsidR="007A3CE1" w:rsidRDefault="007A3CE1" w:rsidP="007A3CE1"/>
    <w:p w14:paraId="182E5EEF" w14:textId="77777777" w:rsidR="007A3CE1" w:rsidRDefault="007A3CE1">
      <w:pPr>
        <w:rPr>
          <w:rFonts w:ascii="Arial" w:hAnsi="Arial" w:cs="Arial"/>
          <w:u w:val="single"/>
        </w:rPr>
      </w:pPr>
    </w:p>
    <w:p w14:paraId="2EC19C16" w14:textId="77777777" w:rsidR="00371FB6" w:rsidRDefault="009C2B1B" w:rsidP="009C2B1B">
      <w:pPr>
        <w:pStyle w:val="Heading1"/>
        <w:rPr>
          <w:sz w:val="22"/>
          <w:szCs w:val="22"/>
        </w:rPr>
      </w:pPr>
      <w:r>
        <w:rPr>
          <w:sz w:val="22"/>
          <w:szCs w:val="22"/>
        </w:rPr>
        <w:t>References.</w:t>
      </w:r>
    </w:p>
    <w:p w14:paraId="03DD4675" w14:textId="77777777" w:rsidR="007A3CE1" w:rsidRPr="007A3CE1" w:rsidRDefault="007A3CE1" w:rsidP="007A3CE1"/>
    <w:p w14:paraId="548DB535" w14:textId="77777777" w:rsidR="009C2B1B" w:rsidRPr="00936E53" w:rsidRDefault="009C2B1B" w:rsidP="00936E53">
      <w:pPr>
        <w:pStyle w:val="ReferHead"/>
        <w:spacing w:after="0"/>
        <w:jc w:val="both"/>
        <w:rPr>
          <w:rFonts w:ascii="Arial" w:hAnsi="Arial" w:cs="Arial"/>
          <w:b w:val="0"/>
          <w:caps w:val="0"/>
          <w:sz w:val="20"/>
          <w:u w:val="single"/>
        </w:rPr>
      </w:pPr>
    </w:p>
    <w:p w14:paraId="5B6D9B74" w14:textId="77777777" w:rsidR="003D1D06" w:rsidRPr="00936E53" w:rsidRDefault="00C0572D"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rPr>
        <w:fldChar w:fldCharType="begin" w:fldLock="1"/>
      </w:r>
      <w:r w:rsidRPr="00936E53">
        <w:rPr>
          <w:rFonts w:ascii="Arial" w:hAnsi="Arial" w:cs="Arial"/>
        </w:rPr>
        <w:instrText xml:space="preserve">ADDIN Mendeley Bibliography CSL_BIBLIOGRAPHY </w:instrText>
      </w:r>
      <w:r w:rsidRPr="00936E53">
        <w:rPr>
          <w:rFonts w:ascii="Arial" w:hAnsi="Arial" w:cs="Arial"/>
        </w:rPr>
        <w:fldChar w:fldCharType="separate"/>
      </w:r>
      <w:r w:rsidR="003D1D06" w:rsidRPr="00936E53">
        <w:rPr>
          <w:rFonts w:ascii="Arial" w:hAnsi="Arial" w:cs="Arial"/>
          <w:noProof/>
        </w:rPr>
        <w:t xml:space="preserve">Abbood, A. A., Salih, M. A., &amp; Muslim, H. N. (2017). Management of electricity peak load for residential sector in Baghdad city by using solar generation. </w:t>
      </w:r>
      <w:r w:rsidR="003D1D06" w:rsidRPr="00936E53">
        <w:rPr>
          <w:rFonts w:ascii="Arial" w:hAnsi="Arial" w:cs="Arial"/>
          <w:i/>
          <w:iCs/>
          <w:noProof/>
        </w:rPr>
        <w:t>International Journal of Energy and Environment</w:t>
      </w:r>
      <w:r w:rsidR="003D1D06" w:rsidRPr="00936E53">
        <w:rPr>
          <w:rFonts w:ascii="Arial" w:hAnsi="Arial" w:cs="Arial"/>
          <w:noProof/>
        </w:rPr>
        <w:t xml:space="preserve">, </w:t>
      </w:r>
      <w:r w:rsidR="003D1D06" w:rsidRPr="00936E53">
        <w:rPr>
          <w:rFonts w:ascii="Arial" w:hAnsi="Arial" w:cs="Arial"/>
          <w:i/>
          <w:iCs/>
          <w:noProof/>
        </w:rPr>
        <w:t>8</w:t>
      </w:r>
      <w:r w:rsidR="003D1D06" w:rsidRPr="00936E53">
        <w:rPr>
          <w:rFonts w:ascii="Arial" w:hAnsi="Arial" w:cs="Arial"/>
          <w:noProof/>
        </w:rPr>
        <w:t>(1).</w:t>
      </w:r>
    </w:p>
    <w:p w14:paraId="16F18BE2"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Aghaei, J., &amp; Alizadeh, M. (2013). Critical peak pricing with load control demand response program in unit commitment problem. </w:t>
      </w:r>
      <w:r w:rsidRPr="00936E53">
        <w:rPr>
          <w:rFonts w:ascii="Arial" w:hAnsi="Arial" w:cs="Arial"/>
          <w:i/>
          <w:iCs/>
          <w:noProof/>
        </w:rPr>
        <w:t>IET Generation, Transmission &amp; Distribution</w:t>
      </w:r>
      <w:r w:rsidRPr="00936E53">
        <w:rPr>
          <w:rFonts w:ascii="Arial" w:hAnsi="Arial" w:cs="Arial"/>
          <w:noProof/>
        </w:rPr>
        <w:t xml:space="preserve">, </w:t>
      </w:r>
      <w:r w:rsidRPr="00936E53">
        <w:rPr>
          <w:rFonts w:ascii="Arial" w:hAnsi="Arial" w:cs="Arial"/>
          <w:i/>
          <w:iCs/>
          <w:noProof/>
        </w:rPr>
        <w:t>7</w:t>
      </w:r>
      <w:r w:rsidRPr="00936E53">
        <w:rPr>
          <w:rFonts w:ascii="Arial" w:hAnsi="Arial" w:cs="Arial"/>
          <w:noProof/>
        </w:rPr>
        <w:t>(7), 681–690. https://doi.org/10.1049/iet-gtd.2012.0739</w:t>
      </w:r>
    </w:p>
    <w:p w14:paraId="4B900F4E"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Baig, M. Z., &amp; Jahanzaib, M. (2022). Risk Assessment of Sustainable Renewable Energy Resources on CPEC Route. </w:t>
      </w:r>
      <w:r w:rsidRPr="00936E53">
        <w:rPr>
          <w:rFonts w:ascii="Arial" w:hAnsi="Arial" w:cs="Arial"/>
          <w:i/>
          <w:iCs/>
          <w:noProof/>
        </w:rPr>
        <w:t>International Journal of Academe and Industry Research</w:t>
      </w:r>
      <w:r w:rsidRPr="00936E53">
        <w:rPr>
          <w:rFonts w:ascii="Arial" w:hAnsi="Arial" w:cs="Arial"/>
          <w:noProof/>
        </w:rPr>
        <w:t xml:space="preserve">, </w:t>
      </w:r>
      <w:r w:rsidRPr="00936E53">
        <w:rPr>
          <w:rFonts w:ascii="Arial" w:hAnsi="Arial" w:cs="Arial"/>
          <w:i/>
          <w:iCs/>
          <w:noProof/>
        </w:rPr>
        <w:t>3</w:t>
      </w:r>
      <w:r w:rsidRPr="00936E53">
        <w:rPr>
          <w:rFonts w:ascii="Arial" w:hAnsi="Arial" w:cs="Arial"/>
          <w:noProof/>
        </w:rPr>
        <w:t>(1), 1–25. https://doi.org/10.53378/352855</w:t>
      </w:r>
    </w:p>
    <w:p w14:paraId="70A7F1A2"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Bernal-Agustın, J. L., &amp; Dufo-Lopez, R. (2006). Economical and environmental analysis of grid connected photovoltaic systems in Spain. </w:t>
      </w:r>
      <w:r w:rsidRPr="00936E53">
        <w:rPr>
          <w:rFonts w:ascii="Arial" w:hAnsi="Arial" w:cs="Arial"/>
          <w:i/>
          <w:iCs/>
          <w:noProof/>
        </w:rPr>
        <w:t>Renewable Energy</w:t>
      </w:r>
      <w:r w:rsidRPr="00936E53">
        <w:rPr>
          <w:rFonts w:ascii="Arial" w:hAnsi="Arial" w:cs="Arial"/>
          <w:noProof/>
        </w:rPr>
        <w:t>.</w:t>
      </w:r>
    </w:p>
    <w:p w14:paraId="75EDCCEF"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Cucchiella, F., D’Adamo, I., &amp; Lenny Koh, S. C. (2015). Environmental and economic analysis of building integrated photovoltaic systems in Italian regions. </w:t>
      </w:r>
      <w:r w:rsidRPr="00936E53">
        <w:rPr>
          <w:rFonts w:ascii="Arial" w:hAnsi="Arial" w:cs="Arial"/>
          <w:i/>
          <w:iCs/>
          <w:noProof/>
        </w:rPr>
        <w:t>Journal of Cleaner Production</w:t>
      </w:r>
      <w:r w:rsidRPr="00936E53">
        <w:rPr>
          <w:rFonts w:ascii="Arial" w:hAnsi="Arial" w:cs="Arial"/>
          <w:noProof/>
        </w:rPr>
        <w:t xml:space="preserve">, </w:t>
      </w:r>
      <w:r w:rsidRPr="00936E53">
        <w:rPr>
          <w:rFonts w:ascii="Arial" w:hAnsi="Arial" w:cs="Arial"/>
          <w:i/>
          <w:iCs/>
          <w:noProof/>
        </w:rPr>
        <w:t>98</w:t>
      </w:r>
      <w:r w:rsidRPr="00936E53">
        <w:rPr>
          <w:rFonts w:ascii="Arial" w:hAnsi="Arial" w:cs="Arial"/>
          <w:noProof/>
        </w:rPr>
        <w:t>, 241–252. https://doi.org/10.1016/j.jclepro.2013.10.043</w:t>
      </w:r>
    </w:p>
    <w:p w14:paraId="3EDBDB0B"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Dharani, R., Balasubramonian, M., Babu, T. S., &amp; Nastasi, B. (2021). Load Shifting and Peak Clipping for Reducing Energy Consumption in an Indian University Campus. </w:t>
      </w:r>
      <w:r w:rsidRPr="00936E53">
        <w:rPr>
          <w:rFonts w:ascii="Arial" w:hAnsi="Arial" w:cs="Arial"/>
          <w:i/>
          <w:iCs/>
          <w:noProof/>
        </w:rPr>
        <w:t>Energies</w:t>
      </w:r>
      <w:r w:rsidRPr="00936E53">
        <w:rPr>
          <w:rFonts w:ascii="Arial" w:hAnsi="Arial" w:cs="Arial"/>
          <w:noProof/>
        </w:rPr>
        <w:t xml:space="preserve">, </w:t>
      </w:r>
      <w:r w:rsidRPr="00936E53">
        <w:rPr>
          <w:rFonts w:ascii="Arial" w:hAnsi="Arial" w:cs="Arial"/>
          <w:i/>
          <w:iCs/>
          <w:noProof/>
        </w:rPr>
        <w:t>14</w:t>
      </w:r>
      <w:r w:rsidRPr="00936E53">
        <w:rPr>
          <w:rFonts w:ascii="Arial" w:hAnsi="Arial" w:cs="Arial"/>
          <w:noProof/>
        </w:rPr>
        <w:t>(3), 558. https://doi.org/10.3390/en14030558</w:t>
      </w:r>
    </w:p>
    <w:p w14:paraId="136F1655"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El Gohary, F., Stikvoort, B., &amp; Bartusch, C. (2023). Evaluating demand charges as instruments for managing peak-demand. </w:t>
      </w:r>
      <w:r w:rsidRPr="00936E53">
        <w:rPr>
          <w:rFonts w:ascii="Arial" w:hAnsi="Arial" w:cs="Arial"/>
          <w:i/>
          <w:iCs/>
          <w:noProof/>
        </w:rPr>
        <w:t>Renewable and Sustainable Energy Reviews</w:t>
      </w:r>
      <w:r w:rsidRPr="00936E53">
        <w:rPr>
          <w:rFonts w:ascii="Arial" w:hAnsi="Arial" w:cs="Arial"/>
          <w:noProof/>
        </w:rPr>
        <w:t xml:space="preserve">, </w:t>
      </w:r>
      <w:r w:rsidRPr="00936E53">
        <w:rPr>
          <w:rFonts w:ascii="Arial" w:hAnsi="Arial" w:cs="Arial"/>
          <w:i/>
          <w:iCs/>
          <w:noProof/>
        </w:rPr>
        <w:t>188</w:t>
      </w:r>
      <w:r w:rsidRPr="00936E53">
        <w:rPr>
          <w:rFonts w:ascii="Arial" w:hAnsi="Arial" w:cs="Arial"/>
          <w:noProof/>
        </w:rPr>
        <w:t>, 113876. https://doi.org/10.1016/j.rser.2023.113876</w:t>
      </w:r>
    </w:p>
    <w:p w14:paraId="27B86C7C"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i/>
          <w:iCs/>
          <w:noProof/>
        </w:rPr>
        <w:lastRenderedPageBreak/>
        <w:t>EPRA Energy and Petroleum Statistics Report FY 2023-2024</w:t>
      </w:r>
      <w:r w:rsidRPr="00936E53">
        <w:rPr>
          <w:rFonts w:ascii="Arial" w:hAnsi="Arial" w:cs="Arial"/>
          <w:noProof/>
        </w:rPr>
        <w:t>. (2024). https://www.epra.go.ke/sites/default/files/2024-10/EPRA Energy and Petroleum Statistics Report FY 2023-2024_2.pdf</w:t>
      </w:r>
    </w:p>
    <w:p w14:paraId="69268DF6"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i/>
          <w:iCs/>
          <w:noProof/>
        </w:rPr>
        <w:t>FactSheet_Fossil_Fuel_Externalities_2021</w:t>
      </w:r>
      <w:r w:rsidRPr="00936E53">
        <w:rPr>
          <w:rFonts w:ascii="Arial" w:hAnsi="Arial" w:cs="Arial"/>
          <w:noProof/>
        </w:rPr>
        <w:t>. (2021). https://www.eesi.org/files/FactSheet_Fossil_Fuel_Externalities_2021.pdf</w:t>
      </w:r>
    </w:p>
    <w:p w14:paraId="07210A0F"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Haque, A., &amp; Zaheeruddin. (2013). Research on solar photovoltaic (PV) energy conversion system: An overview. </w:t>
      </w:r>
      <w:r w:rsidRPr="00936E53">
        <w:rPr>
          <w:rFonts w:ascii="Arial" w:hAnsi="Arial" w:cs="Arial"/>
          <w:i/>
          <w:iCs/>
          <w:noProof/>
        </w:rPr>
        <w:t>IET Conference Publications</w:t>
      </w:r>
      <w:r w:rsidRPr="00936E53">
        <w:rPr>
          <w:rFonts w:ascii="Arial" w:hAnsi="Arial" w:cs="Arial"/>
          <w:noProof/>
        </w:rPr>
        <w:t xml:space="preserve">, </w:t>
      </w:r>
      <w:r w:rsidRPr="00936E53">
        <w:rPr>
          <w:rFonts w:ascii="Arial" w:hAnsi="Arial" w:cs="Arial"/>
          <w:i/>
          <w:iCs/>
          <w:noProof/>
        </w:rPr>
        <w:t>2013</w:t>
      </w:r>
      <w:r w:rsidRPr="00936E53">
        <w:rPr>
          <w:rFonts w:ascii="Arial" w:hAnsi="Arial" w:cs="Arial"/>
          <w:noProof/>
        </w:rPr>
        <w:t>(CP646), 605–611. https://doi.org/10.1049/cp.2013.2653</w:t>
      </w:r>
    </w:p>
    <w:p w14:paraId="198BA650"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Hassan, Q., Algburi, S., Sameen, A. Z., Salman, H. M., &amp; Jaszczur, M. (2023). A review of hybrid renewable energy systems: Solar and wind-powered solutions: Challenges, opportunities, and policy implications. </w:t>
      </w:r>
      <w:r w:rsidRPr="00936E53">
        <w:rPr>
          <w:rFonts w:ascii="Arial" w:hAnsi="Arial" w:cs="Arial"/>
          <w:i/>
          <w:iCs/>
          <w:noProof/>
        </w:rPr>
        <w:t>Results in Engineering</w:t>
      </w:r>
      <w:r w:rsidRPr="00936E53">
        <w:rPr>
          <w:rFonts w:ascii="Arial" w:hAnsi="Arial" w:cs="Arial"/>
          <w:noProof/>
        </w:rPr>
        <w:t xml:space="preserve">, </w:t>
      </w:r>
      <w:r w:rsidRPr="00936E53">
        <w:rPr>
          <w:rFonts w:ascii="Arial" w:hAnsi="Arial" w:cs="Arial"/>
          <w:i/>
          <w:iCs/>
          <w:noProof/>
        </w:rPr>
        <w:t>20</w:t>
      </w:r>
      <w:r w:rsidRPr="00936E53">
        <w:rPr>
          <w:rFonts w:ascii="Arial" w:hAnsi="Arial" w:cs="Arial"/>
          <w:noProof/>
        </w:rPr>
        <w:t>, 101621.</w:t>
      </w:r>
    </w:p>
    <w:p w14:paraId="1D77FBC5"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International Energy Agency. (2022). </w:t>
      </w:r>
      <w:r w:rsidRPr="00936E53">
        <w:rPr>
          <w:rFonts w:ascii="Arial" w:hAnsi="Arial" w:cs="Arial"/>
          <w:i/>
          <w:iCs/>
          <w:noProof/>
        </w:rPr>
        <w:t>Special Report on Solar PV Global Supply Chains</w:t>
      </w:r>
      <w:r w:rsidRPr="00936E53">
        <w:rPr>
          <w:rFonts w:ascii="Arial" w:hAnsi="Arial" w:cs="Arial"/>
          <w:noProof/>
        </w:rPr>
        <w:t>. https://doi.org/10.1787/9e8b0121-en</w:t>
      </w:r>
    </w:p>
    <w:p w14:paraId="1F026A98"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Kariuki, B. W., &amp; Sato, T. (2018). Interannual and spatial variability of solar radiation energy potential in Kenya using Meteosat satellite. </w:t>
      </w:r>
      <w:r w:rsidRPr="00936E53">
        <w:rPr>
          <w:rFonts w:ascii="Arial" w:hAnsi="Arial" w:cs="Arial"/>
          <w:i/>
          <w:iCs/>
          <w:noProof/>
        </w:rPr>
        <w:t>Renewable Energy</w:t>
      </w:r>
      <w:r w:rsidRPr="00936E53">
        <w:rPr>
          <w:rFonts w:ascii="Arial" w:hAnsi="Arial" w:cs="Arial"/>
          <w:noProof/>
        </w:rPr>
        <w:t xml:space="preserve">, </w:t>
      </w:r>
      <w:r w:rsidRPr="00936E53">
        <w:rPr>
          <w:rFonts w:ascii="Arial" w:hAnsi="Arial" w:cs="Arial"/>
          <w:i/>
          <w:iCs/>
          <w:noProof/>
        </w:rPr>
        <w:t>116</w:t>
      </w:r>
      <w:r w:rsidRPr="00936E53">
        <w:rPr>
          <w:rFonts w:ascii="Arial" w:hAnsi="Arial" w:cs="Arial"/>
          <w:noProof/>
        </w:rPr>
        <w:t>, 88–96. https://doi.org/10.1016/j.renene.2017.09.069</w:t>
      </w:r>
    </w:p>
    <w:p w14:paraId="3ABFFB46"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Mahmud, K., Hossain, M. J., &amp; Town, G. E. (2018). Peak-Load Reduction by Coordinated Response of Photovoltaics, Battery Storage, and Electric Vehicles. </w:t>
      </w:r>
      <w:r w:rsidRPr="00936E53">
        <w:rPr>
          <w:rFonts w:ascii="Arial" w:hAnsi="Arial" w:cs="Arial"/>
          <w:i/>
          <w:iCs/>
          <w:noProof/>
        </w:rPr>
        <w:t>IEEE Access</w:t>
      </w:r>
      <w:r w:rsidRPr="00936E53">
        <w:rPr>
          <w:rFonts w:ascii="Arial" w:hAnsi="Arial" w:cs="Arial"/>
          <w:noProof/>
        </w:rPr>
        <w:t xml:space="preserve">, </w:t>
      </w:r>
      <w:r w:rsidRPr="00936E53">
        <w:rPr>
          <w:rFonts w:ascii="Arial" w:hAnsi="Arial" w:cs="Arial"/>
          <w:i/>
          <w:iCs/>
          <w:noProof/>
        </w:rPr>
        <w:t>6</w:t>
      </w:r>
      <w:r w:rsidRPr="00936E53">
        <w:rPr>
          <w:rFonts w:ascii="Arial" w:hAnsi="Arial" w:cs="Arial"/>
          <w:noProof/>
        </w:rPr>
        <w:t>, 29353–29365. https://doi.org/10.1109/ACCESS.2018.2837144</w:t>
      </w:r>
    </w:p>
    <w:p w14:paraId="72176CCA"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Moshövel, J., Kairies, K.-P., Magnor, D., Leuthold, M., Bost, M., Gährs, S., Szczechowicz, E., Cramer, M., &amp; Sauer, D. U. (2015). Analysis of the maximal possible grid relief from PV-peak-power impacts by using storage systems for increased self-consumption. </w:t>
      </w:r>
      <w:r w:rsidRPr="00936E53">
        <w:rPr>
          <w:rFonts w:ascii="Arial" w:hAnsi="Arial" w:cs="Arial"/>
          <w:i/>
          <w:iCs/>
          <w:noProof/>
        </w:rPr>
        <w:t>Applied Energy</w:t>
      </w:r>
      <w:r w:rsidRPr="00936E53">
        <w:rPr>
          <w:rFonts w:ascii="Arial" w:hAnsi="Arial" w:cs="Arial"/>
          <w:noProof/>
        </w:rPr>
        <w:t xml:space="preserve">, </w:t>
      </w:r>
      <w:r w:rsidRPr="00936E53">
        <w:rPr>
          <w:rFonts w:ascii="Arial" w:hAnsi="Arial" w:cs="Arial"/>
          <w:i/>
          <w:iCs/>
          <w:noProof/>
        </w:rPr>
        <w:t>137</w:t>
      </w:r>
      <w:r w:rsidRPr="00936E53">
        <w:rPr>
          <w:rFonts w:ascii="Arial" w:hAnsi="Arial" w:cs="Arial"/>
          <w:noProof/>
        </w:rPr>
        <w:t>, 567–575. https://doi.org/10.1016/j.apenergy.2014.07.021</w:t>
      </w:r>
    </w:p>
    <w:p w14:paraId="07B582B6"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Nematirad, R., Pahwa, A., &amp; Natarajan, B. (2024). A Novel Statistical Framework for Optimal Sizing of Grid-Connected Photovoltaic–Battery Systems for Peak Demand Reduction to Flatten Daily Load Profiles. </w:t>
      </w:r>
      <w:r w:rsidRPr="00936E53">
        <w:rPr>
          <w:rFonts w:ascii="Arial" w:hAnsi="Arial" w:cs="Arial"/>
          <w:i/>
          <w:iCs/>
          <w:noProof/>
        </w:rPr>
        <w:t>Solar</w:t>
      </w:r>
      <w:r w:rsidRPr="00936E53">
        <w:rPr>
          <w:rFonts w:ascii="Arial" w:hAnsi="Arial" w:cs="Arial"/>
          <w:noProof/>
        </w:rPr>
        <w:t xml:space="preserve">, </w:t>
      </w:r>
      <w:r w:rsidRPr="00936E53">
        <w:rPr>
          <w:rFonts w:ascii="Arial" w:hAnsi="Arial" w:cs="Arial"/>
          <w:i/>
          <w:iCs/>
          <w:noProof/>
        </w:rPr>
        <w:t>4</w:t>
      </w:r>
      <w:r w:rsidRPr="00936E53">
        <w:rPr>
          <w:rFonts w:ascii="Arial" w:hAnsi="Arial" w:cs="Arial"/>
          <w:noProof/>
        </w:rPr>
        <w:t>(1), 179–208. https://doi.org/10.3390/solar4010008</w:t>
      </w:r>
    </w:p>
    <w:p w14:paraId="5964475F"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Ouammi, A. (2021). Peak load reduction with a solar PV-based smart microgrid and vehicle-to-building (V2B) concept. </w:t>
      </w:r>
      <w:r w:rsidRPr="00936E53">
        <w:rPr>
          <w:rFonts w:ascii="Arial" w:hAnsi="Arial" w:cs="Arial"/>
          <w:i/>
          <w:iCs/>
          <w:noProof/>
        </w:rPr>
        <w:t>Sustainable Energy Technologies and Assessments</w:t>
      </w:r>
      <w:r w:rsidRPr="00936E53">
        <w:rPr>
          <w:rFonts w:ascii="Arial" w:hAnsi="Arial" w:cs="Arial"/>
          <w:noProof/>
        </w:rPr>
        <w:t xml:space="preserve">, </w:t>
      </w:r>
      <w:r w:rsidRPr="00936E53">
        <w:rPr>
          <w:rFonts w:ascii="Arial" w:hAnsi="Arial" w:cs="Arial"/>
          <w:i/>
          <w:iCs/>
          <w:noProof/>
        </w:rPr>
        <w:t>44</w:t>
      </w:r>
      <w:r w:rsidRPr="00936E53">
        <w:rPr>
          <w:rFonts w:ascii="Arial" w:hAnsi="Arial" w:cs="Arial"/>
          <w:noProof/>
        </w:rPr>
        <w:t>, 101027. https://doi.org/10.1016/j.seta.2021.101027</w:t>
      </w:r>
    </w:p>
    <w:p w14:paraId="7712FDBF"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Rodrigues, S., Torabikalaki, R., Faria, F., Cafôfo, N., Chen, X., Ivaki, A. R., Mata-Lima, H., &amp; Morgado-Dias, F. (2016). Economic feasibility analysis of small scale PV systems in different countries. </w:t>
      </w:r>
      <w:r w:rsidRPr="00936E53">
        <w:rPr>
          <w:rFonts w:ascii="Arial" w:hAnsi="Arial" w:cs="Arial"/>
          <w:i/>
          <w:iCs/>
          <w:noProof/>
        </w:rPr>
        <w:t>Solar Energy</w:t>
      </w:r>
      <w:r w:rsidRPr="00936E53">
        <w:rPr>
          <w:rFonts w:ascii="Arial" w:hAnsi="Arial" w:cs="Arial"/>
          <w:noProof/>
        </w:rPr>
        <w:t xml:space="preserve">, </w:t>
      </w:r>
      <w:r w:rsidRPr="00936E53">
        <w:rPr>
          <w:rFonts w:ascii="Arial" w:hAnsi="Arial" w:cs="Arial"/>
          <w:i/>
          <w:iCs/>
          <w:noProof/>
        </w:rPr>
        <w:t>131</w:t>
      </w:r>
      <w:r w:rsidRPr="00936E53">
        <w:rPr>
          <w:rFonts w:ascii="Arial" w:hAnsi="Arial" w:cs="Arial"/>
          <w:noProof/>
        </w:rPr>
        <w:t>, 81–95. https://doi.org/10.1016/j.solener.2016.02.019</w:t>
      </w:r>
    </w:p>
    <w:p w14:paraId="2E9D7A5B"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Shafeey, M. A., &amp; Harb, A. M. (2018). Photovoltaic as a promising solution for peak demands and energy cost reduction in Jordan. </w:t>
      </w:r>
      <w:r w:rsidRPr="00936E53">
        <w:rPr>
          <w:rFonts w:ascii="Arial" w:hAnsi="Arial" w:cs="Arial"/>
          <w:i/>
          <w:iCs/>
          <w:noProof/>
        </w:rPr>
        <w:t>2018 9th International Renewable Energy Congress (IREC)</w:t>
      </w:r>
      <w:r w:rsidRPr="00936E53">
        <w:rPr>
          <w:rFonts w:ascii="Arial" w:hAnsi="Arial" w:cs="Arial"/>
          <w:noProof/>
        </w:rPr>
        <w:t>, 1–4. https://doi.org/10.1109/IREC.2018.8362570</w:t>
      </w:r>
    </w:p>
    <w:p w14:paraId="6A6BB32C"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Spertino, F., Di Leo, P., &amp; Cocina, V. (2013). Economic analysis of investment in the rooftop photovoltaic systems: A long-term research in the two main markets. </w:t>
      </w:r>
      <w:r w:rsidRPr="00936E53">
        <w:rPr>
          <w:rFonts w:ascii="Arial" w:hAnsi="Arial" w:cs="Arial"/>
          <w:i/>
          <w:iCs/>
          <w:noProof/>
        </w:rPr>
        <w:t>Renewable and Sustainable Energy Reviews</w:t>
      </w:r>
      <w:r w:rsidRPr="00936E53">
        <w:rPr>
          <w:rFonts w:ascii="Arial" w:hAnsi="Arial" w:cs="Arial"/>
          <w:noProof/>
        </w:rPr>
        <w:t xml:space="preserve">, </w:t>
      </w:r>
      <w:r w:rsidRPr="00936E53">
        <w:rPr>
          <w:rFonts w:ascii="Arial" w:hAnsi="Arial" w:cs="Arial"/>
          <w:i/>
          <w:iCs/>
          <w:noProof/>
        </w:rPr>
        <w:t>28</w:t>
      </w:r>
      <w:r w:rsidRPr="00936E53">
        <w:rPr>
          <w:rFonts w:ascii="Arial" w:hAnsi="Arial" w:cs="Arial"/>
          <w:noProof/>
        </w:rPr>
        <w:t>, 531–540. https://doi.org/10.1016/j.rser.2013.08.024</w:t>
      </w:r>
    </w:p>
    <w:p w14:paraId="40C58F14"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Tudisca, S., Di Trapani, A. M., Sgroi, F., Testa, R., &amp; Squatrito, R. (2013). Economic analysis of PV systems on buildings in Sicilian farms. </w:t>
      </w:r>
      <w:r w:rsidRPr="00936E53">
        <w:rPr>
          <w:rFonts w:ascii="Arial" w:hAnsi="Arial" w:cs="Arial"/>
          <w:i/>
          <w:iCs/>
          <w:noProof/>
        </w:rPr>
        <w:t>Renewable and Sustainable Energy Reviews</w:t>
      </w:r>
      <w:r w:rsidRPr="00936E53">
        <w:rPr>
          <w:rFonts w:ascii="Arial" w:hAnsi="Arial" w:cs="Arial"/>
          <w:noProof/>
        </w:rPr>
        <w:t xml:space="preserve">, </w:t>
      </w:r>
      <w:r w:rsidRPr="00936E53">
        <w:rPr>
          <w:rFonts w:ascii="Arial" w:hAnsi="Arial" w:cs="Arial"/>
          <w:i/>
          <w:iCs/>
          <w:noProof/>
        </w:rPr>
        <w:t>28</w:t>
      </w:r>
      <w:r w:rsidRPr="00936E53">
        <w:rPr>
          <w:rFonts w:ascii="Arial" w:hAnsi="Arial" w:cs="Arial"/>
          <w:noProof/>
        </w:rPr>
        <w:t>, 691–701. https://doi.org/10.1016/j.rser.2013.08.035</w:t>
      </w:r>
    </w:p>
    <w:p w14:paraId="760EC1E9" w14:textId="77777777" w:rsidR="003D1D06" w:rsidRPr="00936E53" w:rsidRDefault="003D1D06" w:rsidP="00936E53">
      <w:pPr>
        <w:widowControl w:val="0"/>
        <w:autoSpaceDE w:val="0"/>
        <w:autoSpaceDN w:val="0"/>
        <w:adjustRightInd w:val="0"/>
        <w:spacing w:before="240" w:after="60"/>
        <w:ind w:left="480" w:hanging="480"/>
        <w:rPr>
          <w:rFonts w:ascii="Arial" w:hAnsi="Arial" w:cs="Arial"/>
          <w:noProof/>
        </w:rPr>
      </w:pPr>
      <w:r w:rsidRPr="00936E53">
        <w:rPr>
          <w:rFonts w:ascii="Arial" w:hAnsi="Arial" w:cs="Arial"/>
          <w:noProof/>
        </w:rPr>
        <w:t xml:space="preserve">Yolcan, O. O. (2023). World energy outlook and state of renewable energy: 10-Year evaluation. </w:t>
      </w:r>
      <w:r w:rsidRPr="00936E53">
        <w:rPr>
          <w:rFonts w:ascii="Arial" w:hAnsi="Arial" w:cs="Arial"/>
          <w:i/>
          <w:iCs/>
          <w:noProof/>
        </w:rPr>
        <w:t>Innovation and Green Development</w:t>
      </w:r>
      <w:r w:rsidRPr="00936E53">
        <w:rPr>
          <w:rFonts w:ascii="Arial" w:hAnsi="Arial" w:cs="Arial"/>
          <w:noProof/>
        </w:rPr>
        <w:t xml:space="preserve">, </w:t>
      </w:r>
      <w:r w:rsidRPr="00936E53">
        <w:rPr>
          <w:rFonts w:ascii="Arial" w:hAnsi="Arial" w:cs="Arial"/>
          <w:i/>
          <w:iCs/>
          <w:noProof/>
        </w:rPr>
        <w:t>2</w:t>
      </w:r>
      <w:r w:rsidRPr="00936E53">
        <w:rPr>
          <w:rFonts w:ascii="Arial" w:hAnsi="Arial" w:cs="Arial"/>
          <w:noProof/>
        </w:rPr>
        <w:t>(4), 100070. https://doi.org/10.1016/j.igd.2023.100070</w:t>
      </w:r>
    </w:p>
    <w:p w14:paraId="2F320B12" w14:textId="77777777" w:rsidR="00B01FCD" w:rsidRPr="0098181E" w:rsidRDefault="00C0572D" w:rsidP="0098181E">
      <w:pPr>
        <w:pStyle w:val="Heading1"/>
        <w:rPr>
          <w:rFonts w:cs="Arial"/>
          <w:sz w:val="20"/>
        </w:rPr>
      </w:pPr>
      <w:r w:rsidRPr="00936E53">
        <w:rPr>
          <w:rFonts w:cs="Arial"/>
          <w:sz w:val="20"/>
        </w:rPr>
        <w:fldChar w:fldCharType="end"/>
      </w:r>
    </w:p>
    <w:sectPr w:rsidR="00B01FCD" w:rsidRPr="0098181E" w:rsidSect="00AA7614">
      <w:headerReference w:type="even" r:id="rId42"/>
      <w:headerReference w:type="default" r:id="rId43"/>
      <w:footerReference w:type="default" r:id="rId44"/>
      <w:headerReference w:type="first" r:id="rId4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3CEE6" w14:textId="77777777" w:rsidR="00275F3B" w:rsidRDefault="00275F3B" w:rsidP="00C37E61">
      <w:r>
        <w:separator/>
      </w:r>
    </w:p>
  </w:endnote>
  <w:endnote w:type="continuationSeparator" w:id="0">
    <w:p w14:paraId="60EE7D91" w14:textId="77777777" w:rsidR="00275F3B" w:rsidRDefault="00275F3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9A0E4" w14:textId="77777777" w:rsidR="00E80CFE" w:rsidRDefault="00E80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DEF1" w14:textId="77777777" w:rsidR="00E80CFE" w:rsidRDefault="00E80C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F7AD" w14:textId="26993EC0" w:rsidR="00D83789" w:rsidRPr="00AA7614" w:rsidRDefault="00D83789" w:rsidP="00AA76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EFDF1" w14:textId="77777777" w:rsidR="00D83789" w:rsidRPr="00C37E61" w:rsidRDefault="00D8378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91A84" w14:textId="77777777" w:rsidR="00275F3B" w:rsidRDefault="00275F3B" w:rsidP="00C37E61">
      <w:r>
        <w:separator/>
      </w:r>
    </w:p>
  </w:footnote>
  <w:footnote w:type="continuationSeparator" w:id="0">
    <w:p w14:paraId="4AE89971" w14:textId="77777777" w:rsidR="00275F3B" w:rsidRDefault="00275F3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FFA7" w14:textId="0A8D2E5B" w:rsidR="00E80CFE" w:rsidRDefault="00E80CFE">
    <w:pPr>
      <w:pStyle w:val="Header"/>
    </w:pPr>
    <w:r>
      <w:rPr>
        <w:noProof/>
      </w:rPr>
      <w:pict w14:anchorId="2113A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6"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B2505" w14:textId="6EA14F2E" w:rsidR="00E80CFE" w:rsidRDefault="00E80CFE">
    <w:pPr>
      <w:pStyle w:val="Header"/>
    </w:pPr>
    <w:r>
      <w:rPr>
        <w:noProof/>
      </w:rPr>
      <w:pict w14:anchorId="673B7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7"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0711" w14:textId="7A74F918" w:rsidR="00D83789" w:rsidRPr="00296529" w:rsidRDefault="00E80CFE" w:rsidP="00296529">
    <w:pPr>
      <w:ind w:left="2160"/>
      <w:jc w:val="center"/>
      <w:rPr>
        <w:rFonts w:ascii="Times New Roman" w:eastAsia="Calibri" w:hAnsi="Times New Roman"/>
        <w:i/>
        <w:sz w:val="18"/>
        <w:szCs w:val="22"/>
      </w:rPr>
    </w:pPr>
    <w:r>
      <w:rPr>
        <w:noProof/>
      </w:rPr>
      <w:pict w14:anchorId="2B65C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5"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4CA0073" w14:textId="77777777" w:rsidR="00D83789" w:rsidRPr="00296529" w:rsidRDefault="00D8378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4801D7C" w14:textId="77777777" w:rsidR="00D83789" w:rsidRPr="00296529" w:rsidRDefault="00D8378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1F7F27E" w14:textId="77777777" w:rsidR="00D83789" w:rsidRPr="00296529" w:rsidRDefault="00D8378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1E9A74" w14:textId="77777777" w:rsidR="00D83789" w:rsidRDefault="00D8378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17FCFB" w14:textId="77777777" w:rsidR="00D83789" w:rsidRDefault="00D8378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050DC70" w14:textId="77777777" w:rsidR="00D83789" w:rsidRDefault="00D8378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AD4D4" w14:textId="19C5EB77" w:rsidR="00E80CFE" w:rsidRDefault="00E80CFE">
    <w:pPr>
      <w:pStyle w:val="Header"/>
    </w:pPr>
    <w:r>
      <w:rPr>
        <w:noProof/>
      </w:rPr>
      <w:pict w14:anchorId="41BA0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9"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F9C3A" w14:textId="18B2B59B" w:rsidR="00E80CFE" w:rsidRDefault="00E80CFE">
    <w:pPr>
      <w:pStyle w:val="Header"/>
    </w:pPr>
    <w:r>
      <w:rPr>
        <w:noProof/>
      </w:rPr>
      <w:pict w14:anchorId="1AC1D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20"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9CC3D" w14:textId="5E4C4AD7" w:rsidR="00E80CFE" w:rsidRDefault="00E80CFE">
    <w:pPr>
      <w:pStyle w:val="Header"/>
    </w:pPr>
    <w:r>
      <w:rPr>
        <w:noProof/>
      </w:rPr>
      <w:pict w14:anchorId="27F43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6518"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5197C"/>
    <w:multiLevelType w:val="hybridMultilevel"/>
    <w:tmpl w:val="A8CA02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53E2E68"/>
    <w:multiLevelType w:val="hybridMultilevel"/>
    <w:tmpl w:val="2D78BF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675131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76420061">
    <w:abstractNumId w:val="16"/>
  </w:num>
  <w:num w:numId="3" w16cid:durableId="1391658159">
    <w:abstractNumId w:val="24"/>
  </w:num>
  <w:num w:numId="4" w16cid:durableId="151480507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75405117">
    <w:abstractNumId w:val="7"/>
  </w:num>
  <w:num w:numId="6" w16cid:durableId="2106074549">
    <w:abstractNumId w:val="6"/>
  </w:num>
  <w:num w:numId="7" w16cid:durableId="1110902185">
    <w:abstractNumId w:val="1"/>
  </w:num>
  <w:num w:numId="8" w16cid:durableId="54620722">
    <w:abstractNumId w:val="12"/>
  </w:num>
  <w:num w:numId="9" w16cid:durableId="1336689533">
    <w:abstractNumId w:val="27"/>
  </w:num>
  <w:num w:numId="10" w16cid:durableId="542837399">
    <w:abstractNumId w:val="2"/>
  </w:num>
  <w:num w:numId="11" w16cid:durableId="1568877067">
    <w:abstractNumId w:val="19"/>
  </w:num>
  <w:num w:numId="12" w16cid:durableId="1284121052">
    <w:abstractNumId w:val="3"/>
  </w:num>
  <w:num w:numId="13" w16cid:durableId="162747431">
    <w:abstractNumId w:val="18"/>
  </w:num>
  <w:num w:numId="14" w16cid:durableId="536964260">
    <w:abstractNumId w:val="8"/>
  </w:num>
  <w:num w:numId="15" w16cid:durableId="1763720884">
    <w:abstractNumId w:val="22"/>
  </w:num>
  <w:num w:numId="16" w16cid:durableId="283192872">
    <w:abstractNumId w:val="5"/>
  </w:num>
  <w:num w:numId="17" w16cid:durableId="476145587">
    <w:abstractNumId w:val="23"/>
  </w:num>
  <w:num w:numId="18" w16cid:durableId="934752302">
    <w:abstractNumId w:val="15"/>
  </w:num>
  <w:num w:numId="19" w16cid:durableId="875847652">
    <w:abstractNumId w:val="30"/>
  </w:num>
  <w:num w:numId="20" w16cid:durableId="464275605">
    <w:abstractNumId w:val="11"/>
  </w:num>
  <w:num w:numId="21" w16cid:durableId="479270481">
    <w:abstractNumId w:val="9"/>
  </w:num>
  <w:num w:numId="22" w16cid:durableId="1499299206">
    <w:abstractNumId w:val="14"/>
  </w:num>
  <w:num w:numId="23" w16cid:durableId="1145394847">
    <w:abstractNumId w:val="20"/>
  </w:num>
  <w:num w:numId="24" w16cid:durableId="328601535">
    <w:abstractNumId w:val="28"/>
  </w:num>
  <w:num w:numId="25" w16cid:durableId="401370689">
    <w:abstractNumId w:val="4"/>
  </w:num>
  <w:num w:numId="26" w16cid:durableId="1957985906">
    <w:abstractNumId w:val="17"/>
  </w:num>
  <w:num w:numId="27" w16cid:durableId="813909381">
    <w:abstractNumId w:val="21"/>
  </w:num>
  <w:num w:numId="28" w16cid:durableId="1476683756">
    <w:abstractNumId w:val="29"/>
  </w:num>
  <w:num w:numId="29" w16cid:durableId="203564618">
    <w:abstractNumId w:val="26"/>
  </w:num>
  <w:num w:numId="30" w16cid:durableId="1769546778">
    <w:abstractNumId w:val="10"/>
  </w:num>
  <w:num w:numId="31" w16cid:durableId="1422408983">
    <w:abstractNumId w:val="13"/>
  </w:num>
  <w:num w:numId="32" w16cid:durableId="7440175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D6B"/>
    <w:rsid w:val="00030174"/>
    <w:rsid w:val="0004579C"/>
    <w:rsid w:val="000A47FA"/>
    <w:rsid w:val="000A65D3"/>
    <w:rsid w:val="000B1E33"/>
    <w:rsid w:val="000B5BE7"/>
    <w:rsid w:val="000D689F"/>
    <w:rsid w:val="000E7B7B"/>
    <w:rsid w:val="000E7D62"/>
    <w:rsid w:val="000F2632"/>
    <w:rsid w:val="000F7EDD"/>
    <w:rsid w:val="00103357"/>
    <w:rsid w:val="00121809"/>
    <w:rsid w:val="00121876"/>
    <w:rsid w:val="00122083"/>
    <w:rsid w:val="00122335"/>
    <w:rsid w:val="00123C9F"/>
    <w:rsid w:val="00126190"/>
    <w:rsid w:val="00130F17"/>
    <w:rsid w:val="001320BF"/>
    <w:rsid w:val="00150312"/>
    <w:rsid w:val="001516B9"/>
    <w:rsid w:val="00154ADC"/>
    <w:rsid w:val="00162D25"/>
    <w:rsid w:val="00163BC4"/>
    <w:rsid w:val="00182FE7"/>
    <w:rsid w:val="00187837"/>
    <w:rsid w:val="00191062"/>
    <w:rsid w:val="00192B72"/>
    <w:rsid w:val="00193104"/>
    <w:rsid w:val="001A29D8"/>
    <w:rsid w:val="001A2DE8"/>
    <w:rsid w:val="001A5CAA"/>
    <w:rsid w:val="001B0427"/>
    <w:rsid w:val="001D3A51"/>
    <w:rsid w:val="001E10D2"/>
    <w:rsid w:val="001E1747"/>
    <w:rsid w:val="001E25B4"/>
    <w:rsid w:val="001E417D"/>
    <w:rsid w:val="001E44FE"/>
    <w:rsid w:val="001E4E3D"/>
    <w:rsid w:val="001E6094"/>
    <w:rsid w:val="001F084D"/>
    <w:rsid w:val="001F2EA4"/>
    <w:rsid w:val="00200595"/>
    <w:rsid w:val="00204835"/>
    <w:rsid w:val="00205E9F"/>
    <w:rsid w:val="00231920"/>
    <w:rsid w:val="0023195C"/>
    <w:rsid w:val="002348FF"/>
    <w:rsid w:val="0024282C"/>
    <w:rsid w:val="00245A16"/>
    <w:rsid w:val="002460DC"/>
    <w:rsid w:val="00250985"/>
    <w:rsid w:val="002556F6"/>
    <w:rsid w:val="002703E3"/>
    <w:rsid w:val="00275F3B"/>
    <w:rsid w:val="00283105"/>
    <w:rsid w:val="00284C4C"/>
    <w:rsid w:val="00287E68"/>
    <w:rsid w:val="00296529"/>
    <w:rsid w:val="002A294D"/>
    <w:rsid w:val="002B27FB"/>
    <w:rsid w:val="002B3ED4"/>
    <w:rsid w:val="002B685A"/>
    <w:rsid w:val="002B79C6"/>
    <w:rsid w:val="002C57D2"/>
    <w:rsid w:val="002D7D4B"/>
    <w:rsid w:val="002E0D56"/>
    <w:rsid w:val="002E5E10"/>
    <w:rsid w:val="002F3C8B"/>
    <w:rsid w:val="002F6B30"/>
    <w:rsid w:val="00315186"/>
    <w:rsid w:val="00316962"/>
    <w:rsid w:val="0033343E"/>
    <w:rsid w:val="003444D7"/>
    <w:rsid w:val="003512C2"/>
    <w:rsid w:val="00371FB6"/>
    <w:rsid w:val="00372DDC"/>
    <w:rsid w:val="003763C1"/>
    <w:rsid w:val="00376BBE"/>
    <w:rsid w:val="0039224F"/>
    <w:rsid w:val="003A2D5E"/>
    <w:rsid w:val="003A43A4"/>
    <w:rsid w:val="003A550D"/>
    <w:rsid w:val="003A7E18"/>
    <w:rsid w:val="003B24A8"/>
    <w:rsid w:val="003C4C86"/>
    <w:rsid w:val="003C5716"/>
    <w:rsid w:val="003C6258"/>
    <w:rsid w:val="003D1D06"/>
    <w:rsid w:val="003E2904"/>
    <w:rsid w:val="003E7C08"/>
    <w:rsid w:val="003F107E"/>
    <w:rsid w:val="003F22A2"/>
    <w:rsid w:val="003F5A04"/>
    <w:rsid w:val="00401927"/>
    <w:rsid w:val="0041027F"/>
    <w:rsid w:val="00412475"/>
    <w:rsid w:val="0041285C"/>
    <w:rsid w:val="00423789"/>
    <w:rsid w:val="0042384B"/>
    <w:rsid w:val="00440F43"/>
    <w:rsid w:val="00441B6F"/>
    <w:rsid w:val="00446221"/>
    <w:rsid w:val="00450E62"/>
    <w:rsid w:val="004539DB"/>
    <w:rsid w:val="00471A80"/>
    <w:rsid w:val="00490EB3"/>
    <w:rsid w:val="004910CF"/>
    <w:rsid w:val="004B7DC3"/>
    <w:rsid w:val="004D305E"/>
    <w:rsid w:val="004D4277"/>
    <w:rsid w:val="00502516"/>
    <w:rsid w:val="00505F06"/>
    <w:rsid w:val="00506828"/>
    <w:rsid w:val="0053056E"/>
    <w:rsid w:val="00554FDA"/>
    <w:rsid w:val="0057440D"/>
    <w:rsid w:val="005C784C"/>
    <w:rsid w:val="005D17F6"/>
    <w:rsid w:val="005D1927"/>
    <w:rsid w:val="005E09D4"/>
    <w:rsid w:val="005E5539"/>
    <w:rsid w:val="005F77C7"/>
    <w:rsid w:val="00602BF5"/>
    <w:rsid w:val="00617FDD"/>
    <w:rsid w:val="0062216B"/>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3024"/>
    <w:rsid w:val="006F6893"/>
    <w:rsid w:val="0070082C"/>
    <w:rsid w:val="00725B32"/>
    <w:rsid w:val="007369E6"/>
    <w:rsid w:val="00746E59"/>
    <w:rsid w:val="00754C9A"/>
    <w:rsid w:val="0075599A"/>
    <w:rsid w:val="00761D52"/>
    <w:rsid w:val="00776932"/>
    <w:rsid w:val="0077749E"/>
    <w:rsid w:val="0078169A"/>
    <w:rsid w:val="0078494E"/>
    <w:rsid w:val="00790ADA"/>
    <w:rsid w:val="007910B2"/>
    <w:rsid w:val="007A3CE1"/>
    <w:rsid w:val="007D2288"/>
    <w:rsid w:val="007E088F"/>
    <w:rsid w:val="007E1E5C"/>
    <w:rsid w:val="007F7B32"/>
    <w:rsid w:val="00804BC2"/>
    <w:rsid w:val="00804F75"/>
    <w:rsid w:val="0081431A"/>
    <w:rsid w:val="00816F69"/>
    <w:rsid w:val="0083216F"/>
    <w:rsid w:val="00860000"/>
    <w:rsid w:val="00863BD3"/>
    <w:rsid w:val="008641ED"/>
    <w:rsid w:val="00866D66"/>
    <w:rsid w:val="008671C6"/>
    <w:rsid w:val="00875803"/>
    <w:rsid w:val="00892BBA"/>
    <w:rsid w:val="00893E4E"/>
    <w:rsid w:val="008A7258"/>
    <w:rsid w:val="008B459E"/>
    <w:rsid w:val="008D4A48"/>
    <w:rsid w:val="008E13AE"/>
    <w:rsid w:val="008E1506"/>
    <w:rsid w:val="008E6F74"/>
    <w:rsid w:val="008E710C"/>
    <w:rsid w:val="008F69D6"/>
    <w:rsid w:val="00902823"/>
    <w:rsid w:val="00914A4C"/>
    <w:rsid w:val="00915CA6"/>
    <w:rsid w:val="00927834"/>
    <w:rsid w:val="00936E53"/>
    <w:rsid w:val="009478FE"/>
    <w:rsid w:val="009500A6"/>
    <w:rsid w:val="00957C18"/>
    <w:rsid w:val="00964B60"/>
    <w:rsid w:val="009659BA"/>
    <w:rsid w:val="0098181E"/>
    <w:rsid w:val="00983040"/>
    <w:rsid w:val="00991176"/>
    <w:rsid w:val="009A2D28"/>
    <w:rsid w:val="009B12E2"/>
    <w:rsid w:val="009B3FB9"/>
    <w:rsid w:val="009B5F00"/>
    <w:rsid w:val="009C2465"/>
    <w:rsid w:val="009C2B1B"/>
    <w:rsid w:val="009D34D7"/>
    <w:rsid w:val="009D35A0"/>
    <w:rsid w:val="009D5040"/>
    <w:rsid w:val="009D7EB7"/>
    <w:rsid w:val="009E048A"/>
    <w:rsid w:val="009E08E9"/>
    <w:rsid w:val="009E3DB9"/>
    <w:rsid w:val="009E6E35"/>
    <w:rsid w:val="009F0EDA"/>
    <w:rsid w:val="009F4E00"/>
    <w:rsid w:val="00A03B96"/>
    <w:rsid w:val="00A05B19"/>
    <w:rsid w:val="00A1134E"/>
    <w:rsid w:val="00A24E7E"/>
    <w:rsid w:val="00A258C3"/>
    <w:rsid w:val="00A347C0"/>
    <w:rsid w:val="00A34A74"/>
    <w:rsid w:val="00A474F4"/>
    <w:rsid w:val="00A51431"/>
    <w:rsid w:val="00A539AD"/>
    <w:rsid w:val="00A5751C"/>
    <w:rsid w:val="00A94063"/>
    <w:rsid w:val="00AA1C1F"/>
    <w:rsid w:val="00AA3018"/>
    <w:rsid w:val="00AA6219"/>
    <w:rsid w:val="00AA74E0"/>
    <w:rsid w:val="00AA7614"/>
    <w:rsid w:val="00AB147F"/>
    <w:rsid w:val="00AB205D"/>
    <w:rsid w:val="00AB703F"/>
    <w:rsid w:val="00AB783A"/>
    <w:rsid w:val="00AC6BB8"/>
    <w:rsid w:val="00AE008F"/>
    <w:rsid w:val="00AF07E3"/>
    <w:rsid w:val="00AF12DB"/>
    <w:rsid w:val="00B00CEC"/>
    <w:rsid w:val="00B01FCD"/>
    <w:rsid w:val="00B1776C"/>
    <w:rsid w:val="00B333BD"/>
    <w:rsid w:val="00B36570"/>
    <w:rsid w:val="00B52583"/>
    <w:rsid w:val="00B52896"/>
    <w:rsid w:val="00B56BFC"/>
    <w:rsid w:val="00B76361"/>
    <w:rsid w:val="00B95236"/>
    <w:rsid w:val="00B96BD9"/>
    <w:rsid w:val="00BA1B01"/>
    <w:rsid w:val="00BA2641"/>
    <w:rsid w:val="00BA7C6B"/>
    <w:rsid w:val="00BB37AA"/>
    <w:rsid w:val="00BB5D5C"/>
    <w:rsid w:val="00BC53A0"/>
    <w:rsid w:val="00BE62AD"/>
    <w:rsid w:val="00BF121F"/>
    <w:rsid w:val="00BF1F80"/>
    <w:rsid w:val="00BF4641"/>
    <w:rsid w:val="00C0572D"/>
    <w:rsid w:val="00C166EF"/>
    <w:rsid w:val="00C17EB0"/>
    <w:rsid w:val="00C27F5F"/>
    <w:rsid w:val="00C30A0F"/>
    <w:rsid w:val="00C35486"/>
    <w:rsid w:val="00C37E61"/>
    <w:rsid w:val="00C6438B"/>
    <w:rsid w:val="00C70F1B"/>
    <w:rsid w:val="00C71A47"/>
    <w:rsid w:val="00C71F7A"/>
    <w:rsid w:val="00C7464C"/>
    <w:rsid w:val="00C85588"/>
    <w:rsid w:val="00CD6755"/>
    <w:rsid w:val="00CD6856"/>
    <w:rsid w:val="00CE0089"/>
    <w:rsid w:val="00CE793C"/>
    <w:rsid w:val="00CF193C"/>
    <w:rsid w:val="00CF4D99"/>
    <w:rsid w:val="00CF582C"/>
    <w:rsid w:val="00D0792D"/>
    <w:rsid w:val="00D173F1"/>
    <w:rsid w:val="00D40A5A"/>
    <w:rsid w:val="00D55595"/>
    <w:rsid w:val="00D6679D"/>
    <w:rsid w:val="00D740E4"/>
    <w:rsid w:val="00D74CB0"/>
    <w:rsid w:val="00D8295D"/>
    <w:rsid w:val="00D83789"/>
    <w:rsid w:val="00D84CA7"/>
    <w:rsid w:val="00D9504D"/>
    <w:rsid w:val="00DA0D2A"/>
    <w:rsid w:val="00DA27E4"/>
    <w:rsid w:val="00DB5194"/>
    <w:rsid w:val="00DC1773"/>
    <w:rsid w:val="00DC2A65"/>
    <w:rsid w:val="00DD6433"/>
    <w:rsid w:val="00DE15F0"/>
    <w:rsid w:val="00DE2281"/>
    <w:rsid w:val="00DE5663"/>
    <w:rsid w:val="00DE78AA"/>
    <w:rsid w:val="00DF32BF"/>
    <w:rsid w:val="00E053D0"/>
    <w:rsid w:val="00E15994"/>
    <w:rsid w:val="00E3114E"/>
    <w:rsid w:val="00E31A70"/>
    <w:rsid w:val="00E35B02"/>
    <w:rsid w:val="00E60E1E"/>
    <w:rsid w:val="00E66496"/>
    <w:rsid w:val="00E66B35"/>
    <w:rsid w:val="00E66E10"/>
    <w:rsid w:val="00E70D8F"/>
    <w:rsid w:val="00E769F6"/>
    <w:rsid w:val="00E80CFE"/>
    <w:rsid w:val="00E8407C"/>
    <w:rsid w:val="00E84F3C"/>
    <w:rsid w:val="00E93566"/>
    <w:rsid w:val="00EA012C"/>
    <w:rsid w:val="00EB0EC4"/>
    <w:rsid w:val="00EC6A55"/>
    <w:rsid w:val="00ED0288"/>
    <w:rsid w:val="00EE52CB"/>
    <w:rsid w:val="00EF0BDE"/>
    <w:rsid w:val="00EF581D"/>
    <w:rsid w:val="00EF7FD8"/>
    <w:rsid w:val="00F06F59"/>
    <w:rsid w:val="00F12773"/>
    <w:rsid w:val="00F17988"/>
    <w:rsid w:val="00F4006F"/>
    <w:rsid w:val="00F411F4"/>
    <w:rsid w:val="00F41291"/>
    <w:rsid w:val="00F469F0"/>
    <w:rsid w:val="00F53273"/>
    <w:rsid w:val="00F755E4"/>
    <w:rsid w:val="00F77D02"/>
    <w:rsid w:val="00FB3A86"/>
    <w:rsid w:val="00FD2B6C"/>
    <w:rsid w:val="00FD36C8"/>
    <w:rsid w:val="00FF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rules v:ext="edit">
        <o:r id="V:Rule1" type="connector" idref="#_x0000_s2052"/>
      </o:rules>
    </o:shapelayout>
  </w:shapeDefaults>
  <w:decimalSymbol w:val="."/>
  <w:listSeparator w:val=","/>
  <w14:docId w14:val="6B8C9D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B14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B147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B147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82FE7"/>
    <w:pPr>
      <w:ind w:left="720"/>
      <w:contextualSpacing/>
    </w:pPr>
  </w:style>
  <w:style w:type="paragraph" w:styleId="Caption">
    <w:name w:val="caption"/>
    <w:basedOn w:val="Normal"/>
    <w:next w:val="Normal"/>
    <w:unhideWhenUsed/>
    <w:qFormat/>
    <w:rsid w:val="005E09D4"/>
    <w:pPr>
      <w:spacing w:after="200"/>
    </w:pPr>
    <w:rPr>
      <w:i/>
      <w:iCs/>
      <w:color w:val="1F497D" w:themeColor="text2"/>
      <w:sz w:val="18"/>
      <w:szCs w:val="18"/>
    </w:rPr>
  </w:style>
  <w:style w:type="character" w:customStyle="1" w:styleId="Heading2Char">
    <w:name w:val="Heading 2 Char"/>
    <w:basedOn w:val="DefaultParagraphFont"/>
    <w:link w:val="Heading2"/>
    <w:semiHidden/>
    <w:rsid w:val="00AB147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AB147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AB147F"/>
    <w:rPr>
      <w:rFonts w:asciiTheme="majorHAnsi" w:eastAsiaTheme="majorEastAsia" w:hAnsiTheme="majorHAnsi" w:cstheme="majorBidi"/>
      <w:i/>
      <w:iCs/>
      <w:color w:val="365F91" w:themeColor="accent1" w:themeShade="BF"/>
    </w:rPr>
  </w:style>
  <w:style w:type="paragraph" w:styleId="Subtitle">
    <w:name w:val="Subtitle"/>
    <w:basedOn w:val="Normal"/>
    <w:next w:val="Normal"/>
    <w:link w:val="SubtitleChar"/>
    <w:qFormat/>
    <w:rsid w:val="00BB5D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B5D5C"/>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uiPriority w:val="9"/>
    <w:rsid w:val="002D7D4B"/>
    <w:rPr>
      <w:rFonts w:ascii="Arial" w:hAnsi="Arial"/>
      <w:b/>
      <w:kern w:val="28"/>
      <w:sz w:val="28"/>
    </w:rPr>
  </w:style>
  <w:style w:type="paragraph" w:styleId="Bibliography">
    <w:name w:val="Bibliography"/>
    <w:basedOn w:val="Normal"/>
    <w:next w:val="Normal"/>
    <w:uiPriority w:val="37"/>
    <w:unhideWhenUsed/>
    <w:rsid w:val="002D7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578561">
      <w:bodyDiv w:val="1"/>
      <w:marLeft w:val="0"/>
      <w:marRight w:val="0"/>
      <w:marTop w:val="0"/>
      <w:marBottom w:val="0"/>
      <w:divBdr>
        <w:top w:val="none" w:sz="0" w:space="0" w:color="auto"/>
        <w:left w:val="none" w:sz="0" w:space="0" w:color="auto"/>
        <w:bottom w:val="none" w:sz="0" w:space="0" w:color="auto"/>
        <w:right w:val="none" w:sz="0" w:space="0" w:color="auto"/>
      </w:divBdr>
    </w:div>
    <w:div w:id="29114925">
      <w:bodyDiv w:val="1"/>
      <w:marLeft w:val="0"/>
      <w:marRight w:val="0"/>
      <w:marTop w:val="0"/>
      <w:marBottom w:val="0"/>
      <w:divBdr>
        <w:top w:val="none" w:sz="0" w:space="0" w:color="auto"/>
        <w:left w:val="none" w:sz="0" w:space="0" w:color="auto"/>
        <w:bottom w:val="none" w:sz="0" w:space="0" w:color="auto"/>
        <w:right w:val="none" w:sz="0" w:space="0" w:color="auto"/>
      </w:divBdr>
    </w:div>
    <w:div w:id="92560338">
      <w:bodyDiv w:val="1"/>
      <w:marLeft w:val="0"/>
      <w:marRight w:val="0"/>
      <w:marTop w:val="0"/>
      <w:marBottom w:val="0"/>
      <w:divBdr>
        <w:top w:val="none" w:sz="0" w:space="0" w:color="auto"/>
        <w:left w:val="none" w:sz="0" w:space="0" w:color="auto"/>
        <w:bottom w:val="none" w:sz="0" w:space="0" w:color="auto"/>
        <w:right w:val="none" w:sz="0" w:space="0" w:color="auto"/>
      </w:divBdr>
    </w:div>
    <w:div w:id="99372125">
      <w:bodyDiv w:val="1"/>
      <w:marLeft w:val="0"/>
      <w:marRight w:val="0"/>
      <w:marTop w:val="0"/>
      <w:marBottom w:val="0"/>
      <w:divBdr>
        <w:top w:val="none" w:sz="0" w:space="0" w:color="auto"/>
        <w:left w:val="none" w:sz="0" w:space="0" w:color="auto"/>
        <w:bottom w:val="none" w:sz="0" w:space="0" w:color="auto"/>
        <w:right w:val="none" w:sz="0" w:space="0" w:color="auto"/>
      </w:divBdr>
    </w:div>
    <w:div w:id="108009563">
      <w:bodyDiv w:val="1"/>
      <w:marLeft w:val="0"/>
      <w:marRight w:val="0"/>
      <w:marTop w:val="0"/>
      <w:marBottom w:val="0"/>
      <w:divBdr>
        <w:top w:val="none" w:sz="0" w:space="0" w:color="auto"/>
        <w:left w:val="none" w:sz="0" w:space="0" w:color="auto"/>
        <w:bottom w:val="none" w:sz="0" w:space="0" w:color="auto"/>
        <w:right w:val="none" w:sz="0" w:space="0" w:color="auto"/>
      </w:divBdr>
    </w:div>
    <w:div w:id="142165947">
      <w:bodyDiv w:val="1"/>
      <w:marLeft w:val="0"/>
      <w:marRight w:val="0"/>
      <w:marTop w:val="0"/>
      <w:marBottom w:val="0"/>
      <w:divBdr>
        <w:top w:val="none" w:sz="0" w:space="0" w:color="auto"/>
        <w:left w:val="none" w:sz="0" w:space="0" w:color="auto"/>
        <w:bottom w:val="none" w:sz="0" w:space="0" w:color="auto"/>
        <w:right w:val="none" w:sz="0" w:space="0" w:color="auto"/>
      </w:divBdr>
    </w:div>
    <w:div w:id="144321183">
      <w:bodyDiv w:val="1"/>
      <w:marLeft w:val="0"/>
      <w:marRight w:val="0"/>
      <w:marTop w:val="0"/>
      <w:marBottom w:val="0"/>
      <w:divBdr>
        <w:top w:val="none" w:sz="0" w:space="0" w:color="auto"/>
        <w:left w:val="none" w:sz="0" w:space="0" w:color="auto"/>
        <w:bottom w:val="none" w:sz="0" w:space="0" w:color="auto"/>
        <w:right w:val="none" w:sz="0" w:space="0" w:color="auto"/>
      </w:divBdr>
    </w:div>
    <w:div w:id="14663393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3173778">
      <w:bodyDiv w:val="1"/>
      <w:marLeft w:val="0"/>
      <w:marRight w:val="0"/>
      <w:marTop w:val="0"/>
      <w:marBottom w:val="0"/>
      <w:divBdr>
        <w:top w:val="none" w:sz="0" w:space="0" w:color="auto"/>
        <w:left w:val="none" w:sz="0" w:space="0" w:color="auto"/>
        <w:bottom w:val="none" w:sz="0" w:space="0" w:color="auto"/>
        <w:right w:val="none" w:sz="0" w:space="0" w:color="auto"/>
      </w:divBdr>
    </w:div>
    <w:div w:id="196702209">
      <w:bodyDiv w:val="1"/>
      <w:marLeft w:val="0"/>
      <w:marRight w:val="0"/>
      <w:marTop w:val="0"/>
      <w:marBottom w:val="0"/>
      <w:divBdr>
        <w:top w:val="none" w:sz="0" w:space="0" w:color="auto"/>
        <w:left w:val="none" w:sz="0" w:space="0" w:color="auto"/>
        <w:bottom w:val="none" w:sz="0" w:space="0" w:color="auto"/>
        <w:right w:val="none" w:sz="0" w:space="0" w:color="auto"/>
      </w:divBdr>
    </w:div>
    <w:div w:id="23956106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161612">
      <w:bodyDiv w:val="1"/>
      <w:marLeft w:val="0"/>
      <w:marRight w:val="0"/>
      <w:marTop w:val="0"/>
      <w:marBottom w:val="0"/>
      <w:divBdr>
        <w:top w:val="none" w:sz="0" w:space="0" w:color="auto"/>
        <w:left w:val="none" w:sz="0" w:space="0" w:color="auto"/>
        <w:bottom w:val="none" w:sz="0" w:space="0" w:color="auto"/>
        <w:right w:val="none" w:sz="0" w:space="0" w:color="auto"/>
      </w:divBdr>
    </w:div>
    <w:div w:id="284312318">
      <w:bodyDiv w:val="1"/>
      <w:marLeft w:val="0"/>
      <w:marRight w:val="0"/>
      <w:marTop w:val="0"/>
      <w:marBottom w:val="0"/>
      <w:divBdr>
        <w:top w:val="none" w:sz="0" w:space="0" w:color="auto"/>
        <w:left w:val="none" w:sz="0" w:space="0" w:color="auto"/>
        <w:bottom w:val="none" w:sz="0" w:space="0" w:color="auto"/>
        <w:right w:val="none" w:sz="0" w:space="0" w:color="auto"/>
      </w:divBdr>
    </w:div>
    <w:div w:id="294458203">
      <w:bodyDiv w:val="1"/>
      <w:marLeft w:val="0"/>
      <w:marRight w:val="0"/>
      <w:marTop w:val="0"/>
      <w:marBottom w:val="0"/>
      <w:divBdr>
        <w:top w:val="none" w:sz="0" w:space="0" w:color="auto"/>
        <w:left w:val="none" w:sz="0" w:space="0" w:color="auto"/>
        <w:bottom w:val="none" w:sz="0" w:space="0" w:color="auto"/>
        <w:right w:val="none" w:sz="0" w:space="0" w:color="auto"/>
      </w:divBdr>
    </w:div>
    <w:div w:id="343093795">
      <w:bodyDiv w:val="1"/>
      <w:marLeft w:val="0"/>
      <w:marRight w:val="0"/>
      <w:marTop w:val="0"/>
      <w:marBottom w:val="0"/>
      <w:divBdr>
        <w:top w:val="none" w:sz="0" w:space="0" w:color="auto"/>
        <w:left w:val="none" w:sz="0" w:space="0" w:color="auto"/>
        <w:bottom w:val="none" w:sz="0" w:space="0" w:color="auto"/>
        <w:right w:val="none" w:sz="0" w:space="0" w:color="auto"/>
      </w:divBdr>
    </w:div>
    <w:div w:id="358971575">
      <w:bodyDiv w:val="1"/>
      <w:marLeft w:val="0"/>
      <w:marRight w:val="0"/>
      <w:marTop w:val="0"/>
      <w:marBottom w:val="0"/>
      <w:divBdr>
        <w:top w:val="none" w:sz="0" w:space="0" w:color="auto"/>
        <w:left w:val="none" w:sz="0" w:space="0" w:color="auto"/>
        <w:bottom w:val="none" w:sz="0" w:space="0" w:color="auto"/>
        <w:right w:val="none" w:sz="0" w:space="0" w:color="auto"/>
      </w:divBdr>
    </w:div>
    <w:div w:id="370571226">
      <w:bodyDiv w:val="1"/>
      <w:marLeft w:val="0"/>
      <w:marRight w:val="0"/>
      <w:marTop w:val="0"/>
      <w:marBottom w:val="0"/>
      <w:divBdr>
        <w:top w:val="none" w:sz="0" w:space="0" w:color="auto"/>
        <w:left w:val="none" w:sz="0" w:space="0" w:color="auto"/>
        <w:bottom w:val="none" w:sz="0" w:space="0" w:color="auto"/>
        <w:right w:val="none" w:sz="0" w:space="0" w:color="auto"/>
      </w:divBdr>
    </w:div>
    <w:div w:id="417480118">
      <w:bodyDiv w:val="1"/>
      <w:marLeft w:val="0"/>
      <w:marRight w:val="0"/>
      <w:marTop w:val="0"/>
      <w:marBottom w:val="0"/>
      <w:divBdr>
        <w:top w:val="none" w:sz="0" w:space="0" w:color="auto"/>
        <w:left w:val="none" w:sz="0" w:space="0" w:color="auto"/>
        <w:bottom w:val="none" w:sz="0" w:space="0" w:color="auto"/>
        <w:right w:val="none" w:sz="0" w:space="0" w:color="auto"/>
      </w:divBdr>
    </w:div>
    <w:div w:id="422528141">
      <w:bodyDiv w:val="1"/>
      <w:marLeft w:val="0"/>
      <w:marRight w:val="0"/>
      <w:marTop w:val="0"/>
      <w:marBottom w:val="0"/>
      <w:divBdr>
        <w:top w:val="none" w:sz="0" w:space="0" w:color="auto"/>
        <w:left w:val="none" w:sz="0" w:space="0" w:color="auto"/>
        <w:bottom w:val="none" w:sz="0" w:space="0" w:color="auto"/>
        <w:right w:val="none" w:sz="0" w:space="0" w:color="auto"/>
      </w:divBdr>
    </w:div>
    <w:div w:id="450785401">
      <w:bodyDiv w:val="1"/>
      <w:marLeft w:val="0"/>
      <w:marRight w:val="0"/>
      <w:marTop w:val="0"/>
      <w:marBottom w:val="0"/>
      <w:divBdr>
        <w:top w:val="none" w:sz="0" w:space="0" w:color="auto"/>
        <w:left w:val="none" w:sz="0" w:space="0" w:color="auto"/>
        <w:bottom w:val="none" w:sz="0" w:space="0" w:color="auto"/>
        <w:right w:val="none" w:sz="0" w:space="0" w:color="auto"/>
      </w:divBdr>
    </w:div>
    <w:div w:id="451486739">
      <w:bodyDiv w:val="1"/>
      <w:marLeft w:val="0"/>
      <w:marRight w:val="0"/>
      <w:marTop w:val="0"/>
      <w:marBottom w:val="0"/>
      <w:divBdr>
        <w:top w:val="none" w:sz="0" w:space="0" w:color="auto"/>
        <w:left w:val="none" w:sz="0" w:space="0" w:color="auto"/>
        <w:bottom w:val="none" w:sz="0" w:space="0" w:color="auto"/>
        <w:right w:val="none" w:sz="0" w:space="0" w:color="auto"/>
      </w:divBdr>
    </w:div>
    <w:div w:id="456679656">
      <w:bodyDiv w:val="1"/>
      <w:marLeft w:val="0"/>
      <w:marRight w:val="0"/>
      <w:marTop w:val="0"/>
      <w:marBottom w:val="0"/>
      <w:divBdr>
        <w:top w:val="none" w:sz="0" w:space="0" w:color="auto"/>
        <w:left w:val="none" w:sz="0" w:space="0" w:color="auto"/>
        <w:bottom w:val="none" w:sz="0" w:space="0" w:color="auto"/>
        <w:right w:val="none" w:sz="0" w:space="0" w:color="auto"/>
      </w:divBdr>
    </w:div>
    <w:div w:id="508759790">
      <w:bodyDiv w:val="1"/>
      <w:marLeft w:val="0"/>
      <w:marRight w:val="0"/>
      <w:marTop w:val="0"/>
      <w:marBottom w:val="0"/>
      <w:divBdr>
        <w:top w:val="none" w:sz="0" w:space="0" w:color="auto"/>
        <w:left w:val="none" w:sz="0" w:space="0" w:color="auto"/>
        <w:bottom w:val="none" w:sz="0" w:space="0" w:color="auto"/>
        <w:right w:val="none" w:sz="0" w:space="0" w:color="auto"/>
      </w:divBdr>
    </w:div>
    <w:div w:id="582956898">
      <w:bodyDiv w:val="1"/>
      <w:marLeft w:val="0"/>
      <w:marRight w:val="0"/>
      <w:marTop w:val="0"/>
      <w:marBottom w:val="0"/>
      <w:divBdr>
        <w:top w:val="none" w:sz="0" w:space="0" w:color="auto"/>
        <w:left w:val="none" w:sz="0" w:space="0" w:color="auto"/>
        <w:bottom w:val="none" w:sz="0" w:space="0" w:color="auto"/>
        <w:right w:val="none" w:sz="0" w:space="0" w:color="auto"/>
      </w:divBdr>
    </w:div>
    <w:div w:id="589387566">
      <w:bodyDiv w:val="1"/>
      <w:marLeft w:val="0"/>
      <w:marRight w:val="0"/>
      <w:marTop w:val="0"/>
      <w:marBottom w:val="0"/>
      <w:divBdr>
        <w:top w:val="none" w:sz="0" w:space="0" w:color="auto"/>
        <w:left w:val="none" w:sz="0" w:space="0" w:color="auto"/>
        <w:bottom w:val="none" w:sz="0" w:space="0" w:color="auto"/>
        <w:right w:val="none" w:sz="0" w:space="0" w:color="auto"/>
      </w:divBdr>
    </w:div>
    <w:div w:id="593365720">
      <w:bodyDiv w:val="1"/>
      <w:marLeft w:val="0"/>
      <w:marRight w:val="0"/>
      <w:marTop w:val="0"/>
      <w:marBottom w:val="0"/>
      <w:divBdr>
        <w:top w:val="none" w:sz="0" w:space="0" w:color="auto"/>
        <w:left w:val="none" w:sz="0" w:space="0" w:color="auto"/>
        <w:bottom w:val="none" w:sz="0" w:space="0" w:color="auto"/>
        <w:right w:val="none" w:sz="0" w:space="0" w:color="auto"/>
      </w:divBdr>
    </w:div>
    <w:div w:id="5996044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5884609">
      <w:bodyDiv w:val="1"/>
      <w:marLeft w:val="0"/>
      <w:marRight w:val="0"/>
      <w:marTop w:val="0"/>
      <w:marBottom w:val="0"/>
      <w:divBdr>
        <w:top w:val="none" w:sz="0" w:space="0" w:color="auto"/>
        <w:left w:val="none" w:sz="0" w:space="0" w:color="auto"/>
        <w:bottom w:val="none" w:sz="0" w:space="0" w:color="auto"/>
        <w:right w:val="none" w:sz="0" w:space="0" w:color="auto"/>
      </w:divBdr>
    </w:div>
    <w:div w:id="856505921">
      <w:bodyDiv w:val="1"/>
      <w:marLeft w:val="0"/>
      <w:marRight w:val="0"/>
      <w:marTop w:val="0"/>
      <w:marBottom w:val="0"/>
      <w:divBdr>
        <w:top w:val="none" w:sz="0" w:space="0" w:color="auto"/>
        <w:left w:val="none" w:sz="0" w:space="0" w:color="auto"/>
        <w:bottom w:val="none" w:sz="0" w:space="0" w:color="auto"/>
        <w:right w:val="none" w:sz="0" w:space="0" w:color="auto"/>
      </w:divBdr>
    </w:div>
    <w:div w:id="861358426">
      <w:bodyDiv w:val="1"/>
      <w:marLeft w:val="0"/>
      <w:marRight w:val="0"/>
      <w:marTop w:val="0"/>
      <w:marBottom w:val="0"/>
      <w:divBdr>
        <w:top w:val="none" w:sz="0" w:space="0" w:color="auto"/>
        <w:left w:val="none" w:sz="0" w:space="0" w:color="auto"/>
        <w:bottom w:val="none" w:sz="0" w:space="0" w:color="auto"/>
        <w:right w:val="none" w:sz="0" w:space="0" w:color="auto"/>
      </w:divBdr>
    </w:div>
    <w:div w:id="861555745">
      <w:bodyDiv w:val="1"/>
      <w:marLeft w:val="0"/>
      <w:marRight w:val="0"/>
      <w:marTop w:val="0"/>
      <w:marBottom w:val="0"/>
      <w:divBdr>
        <w:top w:val="none" w:sz="0" w:space="0" w:color="auto"/>
        <w:left w:val="none" w:sz="0" w:space="0" w:color="auto"/>
        <w:bottom w:val="none" w:sz="0" w:space="0" w:color="auto"/>
        <w:right w:val="none" w:sz="0" w:space="0" w:color="auto"/>
      </w:divBdr>
    </w:div>
    <w:div w:id="885751804">
      <w:bodyDiv w:val="1"/>
      <w:marLeft w:val="0"/>
      <w:marRight w:val="0"/>
      <w:marTop w:val="0"/>
      <w:marBottom w:val="0"/>
      <w:divBdr>
        <w:top w:val="none" w:sz="0" w:space="0" w:color="auto"/>
        <w:left w:val="none" w:sz="0" w:space="0" w:color="auto"/>
        <w:bottom w:val="none" w:sz="0" w:space="0" w:color="auto"/>
        <w:right w:val="none" w:sz="0" w:space="0" w:color="auto"/>
      </w:divBdr>
    </w:div>
    <w:div w:id="886261110">
      <w:bodyDiv w:val="1"/>
      <w:marLeft w:val="0"/>
      <w:marRight w:val="0"/>
      <w:marTop w:val="0"/>
      <w:marBottom w:val="0"/>
      <w:divBdr>
        <w:top w:val="none" w:sz="0" w:space="0" w:color="auto"/>
        <w:left w:val="none" w:sz="0" w:space="0" w:color="auto"/>
        <w:bottom w:val="none" w:sz="0" w:space="0" w:color="auto"/>
        <w:right w:val="none" w:sz="0" w:space="0" w:color="auto"/>
      </w:divBdr>
    </w:div>
    <w:div w:id="94912413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759010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3922783">
      <w:bodyDiv w:val="1"/>
      <w:marLeft w:val="0"/>
      <w:marRight w:val="0"/>
      <w:marTop w:val="0"/>
      <w:marBottom w:val="0"/>
      <w:divBdr>
        <w:top w:val="none" w:sz="0" w:space="0" w:color="auto"/>
        <w:left w:val="none" w:sz="0" w:space="0" w:color="auto"/>
        <w:bottom w:val="none" w:sz="0" w:space="0" w:color="auto"/>
        <w:right w:val="none" w:sz="0" w:space="0" w:color="auto"/>
      </w:divBdr>
    </w:div>
    <w:div w:id="1035154695">
      <w:bodyDiv w:val="1"/>
      <w:marLeft w:val="0"/>
      <w:marRight w:val="0"/>
      <w:marTop w:val="0"/>
      <w:marBottom w:val="0"/>
      <w:divBdr>
        <w:top w:val="none" w:sz="0" w:space="0" w:color="auto"/>
        <w:left w:val="none" w:sz="0" w:space="0" w:color="auto"/>
        <w:bottom w:val="none" w:sz="0" w:space="0" w:color="auto"/>
        <w:right w:val="none" w:sz="0" w:space="0" w:color="auto"/>
      </w:divBdr>
    </w:div>
    <w:div w:id="105358401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8036559">
      <w:bodyDiv w:val="1"/>
      <w:marLeft w:val="0"/>
      <w:marRight w:val="0"/>
      <w:marTop w:val="0"/>
      <w:marBottom w:val="0"/>
      <w:divBdr>
        <w:top w:val="none" w:sz="0" w:space="0" w:color="auto"/>
        <w:left w:val="none" w:sz="0" w:space="0" w:color="auto"/>
        <w:bottom w:val="none" w:sz="0" w:space="0" w:color="auto"/>
        <w:right w:val="none" w:sz="0" w:space="0" w:color="auto"/>
      </w:divBdr>
    </w:div>
    <w:div w:id="1104955956">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636124">
      <w:bodyDiv w:val="1"/>
      <w:marLeft w:val="0"/>
      <w:marRight w:val="0"/>
      <w:marTop w:val="0"/>
      <w:marBottom w:val="0"/>
      <w:divBdr>
        <w:top w:val="none" w:sz="0" w:space="0" w:color="auto"/>
        <w:left w:val="none" w:sz="0" w:space="0" w:color="auto"/>
        <w:bottom w:val="none" w:sz="0" w:space="0" w:color="auto"/>
        <w:right w:val="none" w:sz="0" w:space="0" w:color="auto"/>
      </w:divBdr>
    </w:div>
    <w:div w:id="1168982671">
      <w:bodyDiv w:val="1"/>
      <w:marLeft w:val="0"/>
      <w:marRight w:val="0"/>
      <w:marTop w:val="0"/>
      <w:marBottom w:val="0"/>
      <w:divBdr>
        <w:top w:val="none" w:sz="0" w:space="0" w:color="auto"/>
        <w:left w:val="none" w:sz="0" w:space="0" w:color="auto"/>
        <w:bottom w:val="none" w:sz="0" w:space="0" w:color="auto"/>
        <w:right w:val="none" w:sz="0" w:space="0" w:color="auto"/>
      </w:divBdr>
    </w:div>
    <w:div w:id="1197619286">
      <w:bodyDiv w:val="1"/>
      <w:marLeft w:val="0"/>
      <w:marRight w:val="0"/>
      <w:marTop w:val="0"/>
      <w:marBottom w:val="0"/>
      <w:divBdr>
        <w:top w:val="none" w:sz="0" w:space="0" w:color="auto"/>
        <w:left w:val="none" w:sz="0" w:space="0" w:color="auto"/>
        <w:bottom w:val="none" w:sz="0" w:space="0" w:color="auto"/>
        <w:right w:val="none" w:sz="0" w:space="0" w:color="auto"/>
      </w:divBdr>
    </w:div>
    <w:div w:id="1199120386">
      <w:bodyDiv w:val="1"/>
      <w:marLeft w:val="0"/>
      <w:marRight w:val="0"/>
      <w:marTop w:val="0"/>
      <w:marBottom w:val="0"/>
      <w:divBdr>
        <w:top w:val="none" w:sz="0" w:space="0" w:color="auto"/>
        <w:left w:val="none" w:sz="0" w:space="0" w:color="auto"/>
        <w:bottom w:val="none" w:sz="0" w:space="0" w:color="auto"/>
        <w:right w:val="none" w:sz="0" w:space="0" w:color="auto"/>
      </w:divBdr>
    </w:div>
    <w:div w:id="1261182708">
      <w:bodyDiv w:val="1"/>
      <w:marLeft w:val="0"/>
      <w:marRight w:val="0"/>
      <w:marTop w:val="0"/>
      <w:marBottom w:val="0"/>
      <w:divBdr>
        <w:top w:val="none" w:sz="0" w:space="0" w:color="auto"/>
        <w:left w:val="none" w:sz="0" w:space="0" w:color="auto"/>
        <w:bottom w:val="none" w:sz="0" w:space="0" w:color="auto"/>
        <w:right w:val="none" w:sz="0" w:space="0" w:color="auto"/>
      </w:divBdr>
    </w:div>
    <w:div w:id="1270963890">
      <w:bodyDiv w:val="1"/>
      <w:marLeft w:val="0"/>
      <w:marRight w:val="0"/>
      <w:marTop w:val="0"/>
      <w:marBottom w:val="0"/>
      <w:divBdr>
        <w:top w:val="none" w:sz="0" w:space="0" w:color="auto"/>
        <w:left w:val="none" w:sz="0" w:space="0" w:color="auto"/>
        <w:bottom w:val="none" w:sz="0" w:space="0" w:color="auto"/>
        <w:right w:val="none" w:sz="0" w:space="0" w:color="auto"/>
      </w:divBdr>
    </w:div>
    <w:div w:id="1285497301">
      <w:bodyDiv w:val="1"/>
      <w:marLeft w:val="0"/>
      <w:marRight w:val="0"/>
      <w:marTop w:val="0"/>
      <w:marBottom w:val="0"/>
      <w:divBdr>
        <w:top w:val="none" w:sz="0" w:space="0" w:color="auto"/>
        <w:left w:val="none" w:sz="0" w:space="0" w:color="auto"/>
        <w:bottom w:val="none" w:sz="0" w:space="0" w:color="auto"/>
        <w:right w:val="none" w:sz="0" w:space="0" w:color="auto"/>
      </w:divBdr>
    </w:div>
    <w:div w:id="1320771604">
      <w:bodyDiv w:val="1"/>
      <w:marLeft w:val="0"/>
      <w:marRight w:val="0"/>
      <w:marTop w:val="0"/>
      <w:marBottom w:val="0"/>
      <w:divBdr>
        <w:top w:val="none" w:sz="0" w:space="0" w:color="auto"/>
        <w:left w:val="none" w:sz="0" w:space="0" w:color="auto"/>
        <w:bottom w:val="none" w:sz="0" w:space="0" w:color="auto"/>
        <w:right w:val="none" w:sz="0" w:space="0" w:color="auto"/>
      </w:divBdr>
    </w:div>
    <w:div w:id="1339693462">
      <w:bodyDiv w:val="1"/>
      <w:marLeft w:val="0"/>
      <w:marRight w:val="0"/>
      <w:marTop w:val="0"/>
      <w:marBottom w:val="0"/>
      <w:divBdr>
        <w:top w:val="none" w:sz="0" w:space="0" w:color="auto"/>
        <w:left w:val="none" w:sz="0" w:space="0" w:color="auto"/>
        <w:bottom w:val="none" w:sz="0" w:space="0" w:color="auto"/>
        <w:right w:val="none" w:sz="0" w:space="0" w:color="auto"/>
      </w:divBdr>
    </w:div>
    <w:div w:id="1387799987">
      <w:bodyDiv w:val="1"/>
      <w:marLeft w:val="0"/>
      <w:marRight w:val="0"/>
      <w:marTop w:val="0"/>
      <w:marBottom w:val="0"/>
      <w:divBdr>
        <w:top w:val="none" w:sz="0" w:space="0" w:color="auto"/>
        <w:left w:val="none" w:sz="0" w:space="0" w:color="auto"/>
        <w:bottom w:val="none" w:sz="0" w:space="0" w:color="auto"/>
        <w:right w:val="none" w:sz="0" w:space="0" w:color="auto"/>
      </w:divBdr>
    </w:div>
    <w:div w:id="1399670385">
      <w:bodyDiv w:val="1"/>
      <w:marLeft w:val="0"/>
      <w:marRight w:val="0"/>
      <w:marTop w:val="0"/>
      <w:marBottom w:val="0"/>
      <w:divBdr>
        <w:top w:val="none" w:sz="0" w:space="0" w:color="auto"/>
        <w:left w:val="none" w:sz="0" w:space="0" w:color="auto"/>
        <w:bottom w:val="none" w:sz="0" w:space="0" w:color="auto"/>
        <w:right w:val="none" w:sz="0" w:space="0" w:color="auto"/>
      </w:divBdr>
    </w:div>
    <w:div w:id="1404985991">
      <w:bodyDiv w:val="1"/>
      <w:marLeft w:val="0"/>
      <w:marRight w:val="0"/>
      <w:marTop w:val="0"/>
      <w:marBottom w:val="0"/>
      <w:divBdr>
        <w:top w:val="none" w:sz="0" w:space="0" w:color="auto"/>
        <w:left w:val="none" w:sz="0" w:space="0" w:color="auto"/>
        <w:bottom w:val="none" w:sz="0" w:space="0" w:color="auto"/>
        <w:right w:val="none" w:sz="0" w:space="0" w:color="auto"/>
      </w:divBdr>
    </w:div>
    <w:div w:id="1429157565">
      <w:bodyDiv w:val="1"/>
      <w:marLeft w:val="0"/>
      <w:marRight w:val="0"/>
      <w:marTop w:val="0"/>
      <w:marBottom w:val="0"/>
      <w:divBdr>
        <w:top w:val="none" w:sz="0" w:space="0" w:color="auto"/>
        <w:left w:val="none" w:sz="0" w:space="0" w:color="auto"/>
        <w:bottom w:val="none" w:sz="0" w:space="0" w:color="auto"/>
        <w:right w:val="none" w:sz="0" w:space="0" w:color="auto"/>
      </w:divBdr>
    </w:div>
    <w:div w:id="1450322934">
      <w:bodyDiv w:val="1"/>
      <w:marLeft w:val="0"/>
      <w:marRight w:val="0"/>
      <w:marTop w:val="0"/>
      <w:marBottom w:val="0"/>
      <w:divBdr>
        <w:top w:val="none" w:sz="0" w:space="0" w:color="auto"/>
        <w:left w:val="none" w:sz="0" w:space="0" w:color="auto"/>
        <w:bottom w:val="none" w:sz="0" w:space="0" w:color="auto"/>
        <w:right w:val="none" w:sz="0" w:space="0" w:color="auto"/>
      </w:divBdr>
    </w:div>
    <w:div w:id="1453673507">
      <w:bodyDiv w:val="1"/>
      <w:marLeft w:val="0"/>
      <w:marRight w:val="0"/>
      <w:marTop w:val="0"/>
      <w:marBottom w:val="0"/>
      <w:divBdr>
        <w:top w:val="none" w:sz="0" w:space="0" w:color="auto"/>
        <w:left w:val="none" w:sz="0" w:space="0" w:color="auto"/>
        <w:bottom w:val="none" w:sz="0" w:space="0" w:color="auto"/>
        <w:right w:val="none" w:sz="0" w:space="0" w:color="auto"/>
      </w:divBdr>
    </w:div>
    <w:div w:id="1579555027">
      <w:bodyDiv w:val="1"/>
      <w:marLeft w:val="0"/>
      <w:marRight w:val="0"/>
      <w:marTop w:val="0"/>
      <w:marBottom w:val="0"/>
      <w:divBdr>
        <w:top w:val="none" w:sz="0" w:space="0" w:color="auto"/>
        <w:left w:val="none" w:sz="0" w:space="0" w:color="auto"/>
        <w:bottom w:val="none" w:sz="0" w:space="0" w:color="auto"/>
        <w:right w:val="none" w:sz="0" w:space="0" w:color="auto"/>
      </w:divBdr>
    </w:div>
    <w:div w:id="1595354435">
      <w:bodyDiv w:val="1"/>
      <w:marLeft w:val="0"/>
      <w:marRight w:val="0"/>
      <w:marTop w:val="0"/>
      <w:marBottom w:val="0"/>
      <w:divBdr>
        <w:top w:val="none" w:sz="0" w:space="0" w:color="auto"/>
        <w:left w:val="none" w:sz="0" w:space="0" w:color="auto"/>
        <w:bottom w:val="none" w:sz="0" w:space="0" w:color="auto"/>
        <w:right w:val="none" w:sz="0" w:space="0" w:color="auto"/>
      </w:divBdr>
    </w:div>
    <w:div w:id="1632318908">
      <w:bodyDiv w:val="1"/>
      <w:marLeft w:val="0"/>
      <w:marRight w:val="0"/>
      <w:marTop w:val="0"/>
      <w:marBottom w:val="0"/>
      <w:divBdr>
        <w:top w:val="none" w:sz="0" w:space="0" w:color="auto"/>
        <w:left w:val="none" w:sz="0" w:space="0" w:color="auto"/>
        <w:bottom w:val="none" w:sz="0" w:space="0" w:color="auto"/>
        <w:right w:val="none" w:sz="0" w:space="0" w:color="auto"/>
      </w:divBdr>
    </w:div>
    <w:div w:id="1645310023">
      <w:bodyDiv w:val="1"/>
      <w:marLeft w:val="0"/>
      <w:marRight w:val="0"/>
      <w:marTop w:val="0"/>
      <w:marBottom w:val="0"/>
      <w:divBdr>
        <w:top w:val="none" w:sz="0" w:space="0" w:color="auto"/>
        <w:left w:val="none" w:sz="0" w:space="0" w:color="auto"/>
        <w:bottom w:val="none" w:sz="0" w:space="0" w:color="auto"/>
        <w:right w:val="none" w:sz="0" w:space="0" w:color="auto"/>
      </w:divBdr>
    </w:div>
    <w:div w:id="1672566349">
      <w:bodyDiv w:val="1"/>
      <w:marLeft w:val="0"/>
      <w:marRight w:val="0"/>
      <w:marTop w:val="0"/>
      <w:marBottom w:val="0"/>
      <w:divBdr>
        <w:top w:val="none" w:sz="0" w:space="0" w:color="auto"/>
        <w:left w:val="none" w:sz="0" w:space="0" w:color="auto"/>
        <w:bottom w:val="none" w:sz="0" w:space="0" w:color="auto"/>
        <w:right w:val="none" w:sz="0" w:space="0" w:color="auto"/>
      </w:divBdr>
    </w:div>
    <w:div w:id="1676226302">
      <w:bodyDiv w:val="1"/>
      <w:marLeft w:val="0"/>
      <w:marRight w:val="0"/>
      <w:marTop w:val="0"/>
      <w:marBottom w:val="0"/>
      <w:divBdr>
        <w:top w:val="none" w:sz="0" w:space="0" w:color="auto"/>
        <w:left w:val="none" w:sz="0" w:space="0" w:color="auto"/>
        <w:bottom w:val="none" w:sz="0" w:space="0" w:color="auto"/>
        <w:right w:val="none" w:sz="0" w:space="0" w:color="auto"/>
      </w:divBdr>
    </w:div>
    <w:div w:id="1678842645">
      <w:bodyDiv w:val="1"/>
      <w:marLeft w:val="0"/>
      <w:marRight w:val="0"/>
      <w:marTop w:val="0"/>
      <w:marBottom w:val="0"/>
      <w:divBdr>
        <w:top w:val="none" w:sz="0" w:space="0" w:color="auto"/>
        <w:left w:val="none" w:sz="0" w:space="0" w:color="auto"/>
        <w:bottom w:val="none" w:sz="0" w:space="0" w:color="auto"/>
        <w:right w:val="none" w:sz="0" w:space="0" w:color="auto"/>
      </w:divBdr>
    </w:div>
    <w:div w:id="1679577646">
      <w:bodyDiv w:val="1"/>
      <w:marLeft w:val="0"/>
      <w:marRight w:val="0"/>
      <w:marTop w:val="0"/>
      <w:marBottom w:val="0"/>
      <w:divBdr>
        <w:top w:val="none" w:sz="0" w:space="0" w:color="auto"/>
        <w:left w:val="none" w:sz="0" w:space="0" w:color="auto"/>
        <w:bottom w:val="none" w:sz="0" w:space="0" w:color="auto"/>
        <w:right w:val="none" w:sz="0" w:space="0" w:color="auto"/>
      </w:divBdr>
    </w:div>
    <w:div w:id="1694182342">
      <w:bodyDiv w:val="1"/>
      <w:marLeft w:val="0"/>
      <w:marRight w:val="0"/>
      <w:marTop w:val="0"/>
      <w:marBottom w:val="0"/>
      <w:divBdr>
        <w:top w:val="none" w:sz="0" w:space="0" w:color="auto"/>
        <w:left w:val="none" w:sz="0" w:space="0" w:color="auto"/>
        <w:bottom w:val="none" w:sz="0" w:space="0" w:color="auto"/>
        <w:right w:val="none" w:sz="0" w:space="0" w:color="auto"/>
      </w:divBdr>
    </w:div>
    <w:div w:id="1701466178">
      <w:bodyDiv w:val="1"/>
      <w:marLeft w:val="0"/>
      <w:marRight w:val="0"/>
      <w:marTop w:val="0"/>
      <w:marBottom w:val="0"/>
      <w:divBdr>
        <w:top w:val="none" w:sz="0" w:space="0" w:color="auto"/>
        <w:left w:val="none" w:sz="0" w:space="0" w:color="auto"/>
        <w:bottom w:val="none" w:sz="0" w:space="0" w:color="auto"/>
        <w:right w:val="none" w:sz="0" w:space="0" w:color="auto"/>
      </w:divBdr>
    </w:div>
    <w:div w:id="1705406700">
      <w:bodyDiv w:val="1"/>
      <w:marLeft w:val="0"/>
      <w:marRight w:val="0"/>
      <w:marTop w:val="0"/>
      <w:marBottom w:val="0"/>
      <w:divBdr>
        <w:top w:val="none" w:sz="0" w:space="0" w:color="auto"/>
        <w:left w:val="none" w:sz="0" w:space="0" w:color="auto"/>
        <w:bottom w:val="none" w:sz="0" w:space="0" w:color="auto"/>
        <w:right w:val="none" w:sz="0" w:space="0" w:color="auto"/>
      </w:divBdr>
    </w:div>
    <w:div w:id="171580886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5153195">
      <w:bodyDiv w:val="1"/>
      <w:marLeft w:val="0"/>
      <w:marRight w:val="0"/>
      <w:marTop w:val="0"/>
      <w:marBottom w:val="0"/>
      <w:divBdr>
        <w:top w:val="none" w:sz="0" w:space="0" w:color="auto"/>
        <w:left w:val="none" w:sz="0" w:space="0" w:color="auto"/>
        <w:bottom w:val="none" w:sz="0" w:space="0" w:color="auto"/>
        <w:right w:val="none" w:sz="0" w:space="0" w:color="auto"/>
      </w:divBdr>
    </w:div>
    <w:div w:id="1778020552">
      <w:bodyDiv w:val="1"/>
      <w:marLeft w:val="0"/>
      <w:marRight w:val="0"/>
      <w:marTop w:val="0"/>
      <w:marBottom w:val="0"/>
      <w:divBdr>
        <w:top w:val="none" w:sz="0" w:space="0" w:color="auto"/>
        <w:left w:val="none" w:sz="0" w:space="0" w:color="auto"/>
        <w:bottom w:val="none" w:sz="0" w:space="0" w:color="auto"/>
        <w:right w:val="none" w:sz="0" w:space="0" w:color="auto"/>
      </w:divBdr>
    </w:div>
    <w:div w:id="1858495623">
      <w:bodyDiv w:val="1"/>
      <w:marLeft w:val="0"/>
      <w:marRight w:val="0"/>
      <w:marTop w:val="0"/>
      <w:marBottom w:val="0"/>
      <w:divBdr>
        <w:top w:val="none" w:sz="0" w:space="0" w:color="auto"/>
        <w:left w:val="none" w:sz="0" w:space="0" w:color="auto"/>
        <w:bottom w:val="none" w:sz="0" w:space="0" w:color="auto"/>
        <w:right w:val="none" w:sz="0" w:space="0" w:color="auto"/>
      </w:divBdr>
    </w:div>
    <w:div w:id="1882664193">
      <w:bodyDiv w:val="1"/>
      <w:marLeft w:val="0"/>
      <w:marRight w:val="0"/>
      <w:marTop w:val="0"/>
      <w:marBottom w:val="0"/>
      <w:divBdr>
        <w:top w:val="none" w:sz="0" w:space="0" w:color="auto"/>
        <w:left w:val="none" w:sz="0" w:space="0" w:color="auto"/>
        <w:bottom w:val="none" w:sz="0" w:space="0" w:color="auto"/>
        <w:right w:val="none" w:sz="0" w:space="0" w:color="auto"/>
      </w:divBdr>
    </w:div>
    <w:div w:id="1889105378">
      <w:bodyDiv w:val="1"/>
      <w:marLeft w:val="0"/>
      <w:marRight w:val="0"/>
      <w:marTop w:val="0"/>
      <w:marBottom w:val="0"/>
      <w:divBdr>
        <w:top w:val="none" w:sz="0" w:space="0" w:color="auto"/>
        <w:left w:val="none" w:sz="0" w:space="0" w:color="auto"/>
        <w:bottom w:val="none" w:sz="0" w:space="0" w:color="auto"/>
        <w:right w:val="none" w:sz="0" w:space="0" w:color="auto"/>
      </w:divBdr>
    </w:div>
    <w:div w:id="1892157560">
      <w:bodyDiv w:val="1"/>
      <w:marLeft w:val="0"/>
      <w:marRight w:val="0"/>
      <w:marTop w:val="0"/>
      <w:marBottom w:val="0"/>
      <w:divBdr>
        <w:top w:val="none" w:sz="0" w:space="0" w:color="auto"/>
        <w:left w:val="none" w:sz="0" w:space="0" w:color="auto"/>
        <w:bottom w:val="none" w:sz="0" w:space="0" w:color="auto"/>
        <w:right w:val="none" w:sz="0" w:space="0" w:color="auto"/>
      </w:divBdr>
    </w:div>
    <w:div w:id="1899705341">
      <w:bodyDiv w:val="1"/>
      <w:marLeft w:val="0"/>
      <w:marRight w:val="0"/>
      <w:marTop w:val="0"/>
      <w:marBottom w:val="0"/>
      <w:divBdr>
        <w:top w:val="none" w:sz="0" w:space="0" w:color="auto"/>
        <w:left w:val="none" w:sz="0" w:space="0" w:color="auto"/>
        <w:bottom w:val="none" w:sz="0" w:space="0" w:color="auto"/>
        <w:right w:val="none" w:sz="0" w:space="0" w:color="auto"/>
      </w:divBdr>
    </w:div>
    <w:div w:id="1906258861">
      <w:bodyDiv w:val="1"/>
      <w:marLeft w:val="0"/>
      <w:marRight w:val="0"/>
      <w:marTop w:val="0"/>
      <w:marBottom w:val="0"/>
      <w:divBdr>
        <w:top w:val="none" w:sz="0" w:space="0" w:color="auto"/>
        <w:left w:val="none" w:sz="0" w:space="0" w:color="auto"/>
        <w:bottom w:val="none" w:sz="0" w:space="0" w:color="auto"/>
        <w:right w:val="none" w:sz="0" w:space="0" w:color="auto"/>
      </w:divBdr>
    </w:div>
    <w:div w:id="1910651358">
      <w:bodyDiv w:val="1"/>
      <w:marLeft w:val="0"/>
      <w:marRight w:val="0"/>
      <w:marTop w:val="0"/>
      <w:marBottom w:val="0"/>
      <w:divBdr>
        <w:top w:val="none" w:sz="0" w:space="0" w:color="auto"/>
        <w:left w:val="none" w:sz="0" w:space="0" w:color="auto"/>
        <w:bottom w:val="none" w:sz="0" w:space="0" w:color="auto"/>
        <w:right w:val="none" w:sz="0" w:space="0" w:color="auto"/>
      </w:divBdr>
    </w:div>
    <w:div w:id="191516719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7492661">
      <w:bodyDiv w:val="1"/>
      <w:marLeft w:val="0"/>
      <w:marRight w:val="0"/>
      <w:marTop w:val="0"/>
      <w:marBottom w:val="0"/>
      <w:divBdr>
        <w:top w:val="none" w:sz="0" w:space="0" w:color="auto"/>
        <w:left w:val="none" w:sz="0" w:space="0" w:color="auto"/>
        <w:bottom w:val="none" w:sz="0" w:space="0" w:color="auto"/>
        <w:right w:val="none" w:sz="0" w:space="0" w:color="auto"/>
      </w:divBdr>
    </w:div>
    <w:div w:id="2023051630">
      <w:bodyDiv w:val="1"/>
      <w:marLeft w:val="0"/>
      <w:marRight w:val="0"/>
      <w:marTop w:val="0"/>
      <w:marBottom w:val="0"/>
      <w:divBdr>
        <w:top w:val="none" w:sz="0" w:space="0" w:color="auto"/>
        <w:left w:val="none" w:sz="0" w:space="0" w:color="auto"/>
        <w:bottom w:val="none" w:sz="0" w:space="0" w:color="auto"/>
        <w:right w:val="none" w:sz="0" w:space="0" w:color="auto"/>
      </w:divBdr>
    </w:div>
    <w:div w:id="2050913404">
      <w:bodyDiv w:val="1"/>
      <w:marLeft w:val="0"/>
      <w:marRight w:val="0"/>
      <w:marTop w:val="0"/>
      <w:marBottom w:val="0"/>
      <w:divBdr>
        <w:top w:val="none" w:sz="0" w:space="0" w:color="auto"/>
        <w:left w:val="none" w:sz="0" w:space="0" w:color="auto"/>
        <w:bottom w:val="none" w:sz="0" w:space="0" w:color="auto"/>
        <w:right w:val="none" w:sz="0" w:space="0" w:color="auto"/>
      </w:divBdr>
    </w:div>
    <w:div w:id="2091347968">
      <w:bodyDiv w:val="1"/>
      <w:marLeft w:val="0"/>
      <w:marRight w:val="0"/>
      <w:marTop w:val="0"/>
      <w:marBottom w:val="0"/>
      <w:divBdr>
        <w:top w:val="none" w:sz="0" w:space="0" w:color="auto"/>
        <w:left w:val="none" w:sz="0" w:space="0" w:color="auto"/>
        <w:bottom w:val="none" w:sz="0" w:space="0" w:color="auto"/>
        <w:right w:val="none" w:sz="0" w:space="0" w:color="auto"/>
      </w:divBdr>
    </w:div>
    <w:div w:id="212627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Fue21</b:Tag>
    <b:SourceType>JournalArticle</b:SourceType>
    <b:Guid>{D35C54D5-ABE3-436D-867F-D80EDFEEB2EF}</b:Guid>
    <b:Author>
      <b:Author>
        <b:NameList>
          <b:Person>
            <b:Last>Fuels</b:Last>
            <b:First>F</b:First>
          </b:Person>
        </b:NameList>
      </b:Author>
    </b:Author>
    <b:Title>Environmental and Energy Study Institute (EESI)</b:Title>
    <b:Year>2021</b:Year>
    <b:City> Washington, DC, USA.</b:City>
    <b:RefOrder>1</b:RefOrder>
  </b:Source>
  <b:Source>
    <b:Tag>Haq13</b:Tag>
    <b:SourceType>JournalArticle</b:SourceType>
    <b:Guid>{48245F09-8414-4794-BC94-11232C3B7794}</b:Guid>
    <b:Author>
      <b:Author>
        <b:NameList>
          <b:Person>
            <b:Last>Haque</b:Last>
            <b:First>Ahteshamul</b:First>
            <b:Middle>et al.,</b:Middle>
          </b:Person>
        </b:NameList>
      </b:Author>
    </b:Author>
    <b:Title>Research on solar photovoltaic (PV) energy conversion system: An overview</b:Title>
    <b:Year>2013</b:Year>
    <b:Month>1</b:Month>
    <b:Day>1</b:Day>
    <b:DOI>10.1049/cp.2013.2653</b:DOI>
    <b:RefOrder>2</b:RefOrder>
  </b:Source>
  <b:Source>
    <b:Tag>IEA22</b:Tag>
    <b:SourceType>Report</b:SourceType>
    <b:Guid>{D0E7A382-F008-4A24-A02E-5E599E3789D4}</b:Guid>
    <b:Title>Solar PV Global Supply Chains</b:Title>
    <b:Year>2022</b:Year>
    <b:Author>
      <b:Author>
        <b:NameList>
          <b:Person>
            <b:Last>IEA</b:Last>
          </b:Person>
        </b:NameList>
      </b:Author>
    </b:Author>
    <b:City>Paris</b:City>
    <b:URL>https://www.iea.org/reports/solar-pv-global-supply-chains</b:URL>
    <b:RefOrder>3</b:RefOrder>
  </b:Source>
  <b:Source>
    <b:Tag>Wor20</b:Tag>
    <b:SourceType>JournalArticle</b:SourceType>
    <b:Guid>{DEDF08E6-7E86-4708-A954-DC78339145A6}</b:Guid>
    <b:Title>World energy outlook and state of renewable energy: 10-Year evaluation</b:Title>
    <b:Year>2023</b:Year>
    <b:Publisher>IEA</b:Publisher>
    <b:Author>
      <b:Author>
        <b:NameList>
          <b:Person>
            <b:Last>Yolcan</b:Last>
            <b:First>Oguz</b:First>
            <b:Middle>Ozan</b:Middle>
          </b:Person>
        </b:NameList>
      </b:Author>
    </b:Author>
    <b:Month>May</b:Month>
    <b:Day>9</b:Day>
    <b:ShortTitle>Innovation and Green Development</b:ShortTitle>
    <b:DOI>https://doi.org/10.1016/j.igd.2023.100070</b:DOI>
    <b:RefOrder>4</b:RefOrder>
  </b:Source>
  <b:Source>
    <b:Tag>Ene24</b:Tag>
    <b:SourceType>Report</b:SourceType>
    <b:Guid>{3AFF3853-1AB0-4E04-B586-7489AEE38F37}</b:Guid>
    <b:Title>Energy and Petroleum Statistic Report for the financial year.</b:Title>
    <b:Year>2024</b:Year>
    <b:ShortTitle>EPRA Report</b:ShortTitle>
    <b:RefOrder>5</b:RefOrder>
  </b:Source>
  <b:Source>
    <b:Tag>Bon18</b:Tag>
    <b:SourceType>JournalArticle</b:SourceType>
    <b:Guid>{AC2BC686-5672-4F59-8F87-4A3B513A1303}</b:Guid>
    <b:Title>Interannual and spatial variability of solar radiation energy potential</b:Title>
    <b:Year>2018</b:Year>
    <b:Author>
      <b:Author>
        <b:Corporate>Wainaina Kariuki et al.</b:Corporate>
      </b:Author>
    </b:Author>
    <b:JournalName>Elsevier</b:JournalName>
    <b:Pages>88-96</b:Pages>
    <b:Month> February</b:Month>
    <b:Volume>116</b:Volume>
    <b:ShortTitle>Renewable Energy</b:ShortTitle>
    <b:DOI>https://doi.org/10.1016/j.renene.2017.09.069</b:DOI>
    <b:RefOrder>6</b:RefOrder>
  </b:Source>
  <b:Source>
    <b:Tag>Sol21</b:Tag>
    <b:SourceType>Report</b:SourceType>
    <b:Guid>{7A172A57-D29A-44CE-855E-65B949C5B7BF}</b:Guid>
    <b:Title>Solar resource maps &amp; GIS data</b:Title>
    <b:Year>2021</b:Year>
    <b:Publisher>SOLARGIS</b:Publisher>
    <b:City>kenya</b:City>
    <b:ShortTitle>Solar resource maps of Kenya</b:ShortTitle>
    <b:URL> https://solargis.com</b:URL>
    <b:RefOrder>7</b:RefOrder>
  </b:Source>
  <b:Source>
    <b:Tag>alA23</b:Tag>
    <b:SourceType>JournalArticle</b:SourceType>
    <b:Guid>{29F5E472-4993-4DC1-960E-91E53672ABCA}</b:Guid>
    <b:Author>
      <b:Author>
        <b:NameList>
          <b:Person>
            <b:Last>Algburi et al</b:Last>
          </b:Person>
        </b:NameList>
      </b:Author>
    </b:Author>
    <b:Title>A review of hybrid renewable energy systems: Solar and wind-powered solutions: Challenges, opportunities, and policy implications</b:Title>
    <b:Year>2023</b:Year>
    <b:JournalName>Results in Engineering</b:JournalName>
    <b:DOI>https://doi.org/10.1016/j.rineng.2023.101621</b:DOI>
    <b:RefOrder>8</b:RefOrder>
  </b:Source>
  <b:Source>
    <b:Tag>Cen20</b:Tag>
    <b:SourceType>Report</b:SourceType>
    <b:Guid>{64FD4F49-F460-4258-B08F-A75E9420C273}</b:Guid>
    <b:Title>Center for Innovation, New and Renewable Energy Policy</b:Title>
    <b:Year>2020</b:Year>
    <b:ShortTitle>energy policy</b:ShortTitle>
    <b:RefOrder>9</b:RefOrder>
  </b:Source>
  <b:Source>
    <b:Tag>Bai22</b:Tag>
    <b:SourceType>JournalArticle</b:SourceType>
    <b:Guid>{385FE0E4-D904-46EF-8A97-4F9D5AFC56B4}</b:Guid>
    <b:Title>Risk Assessment of Sustainable Renewable Energy Resources on CPEC Route</b:Title>
    <b:Year>2022</b:Year>
    <b:Author>
      <b:Author>
        <b:Corporate>Baig  et al.</b:Corporate>
      </b:Author>
    </b:Author>
    <b:JournalName>International Journal of Academe and Industry Research</b:JournalName>
    <b:Month>3</b:Month>
    <b:Day>5</b:Day>
    <b:Volume>3</b:Volume>
    <b:DOI>10.53378/352855</b:DOI>
    <b:RefOrder>10</b:RefOrder>
  </b:Source>
  <b:Source>
    <b:Tag>Lib23</b:Tag>
    <b:SourceType>JournalArticle</b:SourceType>
    <b:Guid>{9CD5BD20-7281-4ED1-B2C2-E5170530B767}</b:Guid>
    <b:Author>
      <b:Author>
        <b:NameList>
          <b:Person>
            <b:Last>Libra et al</b:Last>
          </b:Person>
        </b:NameList>
      </b:Author>
    </b:Author>
    <b:Title> JReduced real lifetime of PV panel</b:Title>
    <b:JournalName>Economic consequences-Solar Energy. </b:JournalName>
    <b:Year>2023</b:Year>
    <b:Pages>259, 229-234.</b:Pages>
    <b:DOI>https://doi.org/10.1016/j.solener.2</b:DOI>
    <b:RefOrder>11</b:RefOrder>
  </b:Source>
</b:Sources>
</file>

<file path=customXml/itemProps1.xml><?xml version="1.0" encoding="utf-8"?>
<ds:datastoreItem xmlns:ds="http://schemas.openxmlformats.org/officeDocument/2006/customXml" ds:itemID="{7D403427-4A85-4236-B501-30DED34C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3131</TotalTime>
  <Pages>18</Pages>
  <Words>10825</Words>
  <Characters>61708</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72389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83</cp:revision>
  <cp:lastPrinted>1999-07-06T11:00:00Z</cp:lastPrinted>
  <dcterms:created xsi:type="dcterms:W3CDTF">2014-10-25T14:34:00Z</dcterms:created>
  <dcterms:modified xsi:type="dcterms:W3CDTF">2025-04-30T07:43:00Z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c89febb3e23c9fab6838e605da10d1e6684f32b958744514fde23da0a0758c5c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4118f822-d0b3-3d78-8ea1-51a44f5e0b36</vt:lpwstr>
  </property>
</Properties>
</file>