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1BFFB" w14:textId="6E553D56" w:rsidR="0036445C" w:rsidRPr="0036445C" w:rsidRDefault="0036445C" w:rsidP="006C63CA">
      <w:pPr>
        <w:pStyle w:val="NormalWeb"/>
        <w:jc w:val="center"/>
        <w:rPr>
          <w:b/>
          <w:bCs/>
          <w:sz w:val="28"/>
          <w:szCs w:val="28"/>
        </w:rPr>
      </w:pPr>
      <w:r w:rsidRPr="0036445C">
        <w:rPr>
          <w:b/>
          <w:bCs/>
          <w:sz w:val="28"/>
          <w:szCs w:val="28"/>
        </w:rPr>
        <w:t>The Impact of Physics Education on High School Students Problem-Solving Skills: A Case Study from Sheberghan City</w:t>
      </w:r>
    </w:p>
    <w:p w14:paraId="3B160C88" w14:textId="77777777" w:rsidR="00D50198" w:rsidRDefault="00D50198" w:rsidP="003E4685">
      <w:pPr>
        <w:spacing w:after="0"/>
        <w:jc w:val="center"/>
        <w:rPr>
          <w:rtl/>
          <w:lang w:bidi="prs-AF"/>
        </w:rPr>
      </w:pPr>
    </w:p>
    <w:p w14:paraId="62738BA5" w14:textId="77777777" w:rsidR="003E4685" w:rsidRPr="003E4685" w:rsidRDefault="003E4685" w:rsidP="003E4685">
      <w:pPr>
        <w:pStyle w:val="NormalWeb"/>
        <w:spacing w:before="0" w:beforeAutospacing="0" w:after="0" w:afterAutospacing="0"/>
        <w:jc w:val="center"/>
        <w:rPr>
          <w:rStyle w:val="Hyperlink"/>
          <w:sz w:val="22"/>
          <w:szCs w:val="22"/>
        </w:rPr>
      </w:pPr>
    </w:p>
    <w:p w14:paraId="222A9E61" w14:textId="77777777" w:rsidR="00FE198B" w:rsidRDefault="00FE198B" w:rsidP="00FE198B">
      <w:pPr>
        <w:pStyle w:val="NormalWeb"/>
        <w:rPr>
          <w:b/>
          <w:bCs/>
          <w:rtl/>
        </w:rPr>
      </w:pPr>
      <w:r w:rsidRPr="00FE198B">
        <w:rPr>
          <w:b/>
          <w:bCs/>
        </w:rPr>
        <w:t xml:space="preserve">Abstract </w:t>
      </w:r>
    </w:p>
    <w:p w14:paraId="3CDD62C6" w14:textId="69A07E92" w:rsidR="00FE198B" w:rsidRDefault="00FE198B" w:rsidP="00FE198B">
      <w:pPr>
        <w:pStyle w:val="NormalWeb"/>
        <w:jc w:val="lowKashida"/>
        <w:rPr>
          <w:sz w:val="20"/>
          <w:szCs w:val="20"/>
          <w:rtl/>
        </w:rPr>
      </w:pPr>
      <w:r w:rsidRPr="00FE198B">
        <w:rPr>
          <w:sz w:val="20"/>
          <w:szCs w:val="20"/>
        </w:rPr>
        <w:t>This study explores the impact of physics education on the development of problem-solving skills among secondary school students in Sheberghan. Problem-solving is a fundamental competency in both academic and real-world contexts, and this research aims to evaluate how targeted physics instruction can enhance this essential skill set. A mixed-methods research design was employed, integrating both quantitative and qualitative data collection techniques. The quantitative phase involved administering pre- and post-instruction surveys and standardized assessments to measure changes in students' problem-solving abilities. Complementing this, the qu</w:t>
      </w:r>
      <w:bookmarkStart w:id="0" w:name="_GoBack"/>
      <w:bookmarkEnd w:id="0"/>
      <w:r w:rsidRPr="00FE198B">
        <w:rPr>
          <w:sz w:val="20"/>
          <w:szCs w:val="20"/>
        </w:rPr>
        <w:t>alitative phase included in-depth interviews and classroom observations to gain deeper insights into students’ and teachers’ perspectives. The study sample consisted of 200 randomly selected students from various schools in Sheberghan. The findings revealed that instructional strategies</w:t>
      </w:r>
      <w:r w:rsidR="003E4685">
        <w:rPr>
          <w:rFonts w:hint="cs"/>
          <w:sz w:val="20"/>
          <w:szCs w:val="20"/>
          <w:rtl/>
        </w:rPr>
        <w:t xml:space="preserve"> </w:t>
      </w:r>
      <w:r w:rsidRPr="00FE198B">
        <w:rPr>
          <w:sz w:val="20"/>
          <w:szCs w:val="20"/>
        </w:rPr>
        <w:t>particularly hands-on experiments and collaborative learning activities</w:t>
      </w:r>
      <w:r w:rsidR="00B42CAB">
        <w:rPr>
          <w:rFonts w:hint="cs"/>
          <w:sz w:val="20"/>
          <w:szCs w:val="20"/>
          <w:rtl/>
        </w:rPr>
        <w:t xml:space="preserve"> </w:t>
      </w:r>
      <w:r w:rsidRPr="00FE198B">
        <w:rPr>
          <w:sz w:val="20"/>
          <w:szCs w:val="20"/>
        </w:rPr>
        <w:t>led to significant improvements in students' problem-solving performance. Notably, the average test scores increased from 66 to 75 following the intervention. Despite overall gains, some students continued to struggle with complex problem-solving tasks, highlighting the need for differentiated instructional support. In conclusion, the study emphasizes the importance of innovative and interactive teaching approaches in physics education and recommends their integration into curricula to enhance student learning outcomes.</w:t>
      </w:r>
    </w:p>
    <w:p w14:paraId="2BE0310D" w14:textId="77777777" w:rsidR="003E4685" w:rsidRDefault="003E4685" w:rsidP="003E4685">
      <w:pPr>
        <w:pStyle w:val="NormalWeb"/>
        <w:rPr>
          <w:sz w:val="20"/>
          <w:szCs w:val="20"/>
          <w:rtl/>
        </w:rPr>
      </w:pPr>
      <w:r w:rsidRPr="003E4685">
        <w:rPr>
          <w:b/>
          <w:bCs/>
          <w:sz w:val="20"/>
          <w:szCs w:val="20"/>
        </w:rPr>
        <w:t>Keywords</w:t>
      </w:r>
      <w:r w:rsidRPr="003E4685">
        <w:rPr>
          <w:sz w:val="20"/>
          <w:szCs w:val="20"/>
        </w:rPr>
        <w:t>: Problem-solving skills, physics education, secondary school students, collaborative learning strategies, academic performance</w:t>
      </w:r>
    </w:p>
    <w:p w14:paraId="5C088262" w14:textId="77777777" w:rsidR="003E4685" w:rsidRDefault="003E4685" w:rsidP="003E4685">
      <w:pPr>
        <w:pStyle w:val="NormalWeb"/>
        <w:rPr>
          <w:sz w:val="20"/>
          <w:szCs w:val="20"/>
          <w:rtl/>
        </w:rPr>
      </w:pPr>
    </w:p>
    <w:p w14:paraId="70E02CF1" w14:textId="77777777" w:rsidR="003E4685" w:rsidRPr="003E4685" w:rsidRDefault="003E4685" w:rsidP="003E4685">
      <w:pPr>
        <w:pStyle w:val="NormalWeb"/>
        <w:rPr>
          <w:b/>
          <w:bCs/>
        </w:rPr>
      </w:pPr>
      <w:r w:rsidRPr="003E4685">
        <w:rPr>
          <w:b/>
          <w:bCs/>
        </w:rPr>
        <w:t>Introduction</w:t>
      </w:r>
    </w:p>
    <w:p w14:paraId="1D5824FC" w14:textId="28B20E0A" w:rsidR="003E4685" w:rsidRPr="003E4685" w:rsidRDefault="003E4685" w:rsidP="002742FD">
      <w:pPr>
        <w:pStyle w:val="NormalWeb"/>
        <w:spacing w:line="276" w:lineRule="auto"/>
        <w:jc w:val="lowKashida"/>
        <w:rPr>
          <w:sz w:val="20"/>
          <w:szCs w:val="20"/>
        </w:rPr>
      </w:pPr>
      <w:r w:rsidRPr="003E4685">
        <w:rPr>
          <w:sz w:val="20"/>
          <w:szCs w:val="20"/>
        </w:rPr>
        <w:t>Physics, as one of the fundamental pillars of the natural sciences, not only emphasizes understanding physical phenomena but also provides a conducive framework for enhancing cognitive abilities such as logical reasoning, critical thinking, and, particularly, problem-solving skills. In fact, physics education is considered effective when it engages students in critical thinking processes and enables them to apply learned concepts in diverse contexts.</w:t>
      </w:r>
      <w:r w:rsidR="00B42CAB">
        <w:rPr>
          <w:rFonts w:hint="cs"/>
          <w:sz w:val="20"/>
          <w:szCs w:val="20"/>
          <w:rtl/>
        </w:rPr>
        <w:t xml:space="preserve"> </w:t>
      </w:r>
      <w:r w:rsidRPr="003E4685">
        <w:rPr>
          <w:sz w:val="20"/>
          <w:szCs w:val="20"/>
        </w:rPr>
        <w:t>Global empirical studies have demonstrated that the use of active teaching methodologies in physics instruction can positively influence students’ ability to solve both scientific and real-life problems. However, in many educational institutions across Afghanistan, including schools in the city of Sheberghan, traditional teaching models—often dominated by rote memorization and mere information transmission—still prevail. These approaches offer limited attention to developing students' intellectual capacities, thereby revealing the need to reassess the role of physics education in fostering cognitive skills.</w:t>
      </w:r>
      <w:r w:rsidR="00B42CAB">
        <w:rPr>
          <w:rFonts w:hint="cs"/>
          <w:sz w:val="20"/>
          <w:szCs w:val="20"/>
          <w:rtl/>
        </w:rPr>
        <w:t xml:space="preserve"> </w:t>
      </w:r>
      <w:r w:rsidRPr="003E4685">
        <w:rPr>
          <w:sz w:val="20"/>
          <w:szCs w:val="20"/>
        </w:rPr>
        <w:t>This research was designed to examine the relationship between physics education and problem-solving skills among students in Sheberghan’s schools. By conducting a contextual investigation, the study seeks to provide credible evidence regarding the educational functions of physics and, ultimately, to emphasize the improvement of teaching practices in secondary education.</w:t>
      </w:r>
      <w:r w:rsidR="00B42CAB">
        <w:rPr>
          <w:rFonts w:hint="cs"/>
          <w:sz w:val="20"/>
          <w:szCs w:val="20"/>
          <w:rtl/>
        </w:rPr>
        <w:t xml:space="preserve"> </w:t>
      </w:r>
      <w:r w:rsidRPr="003E4685">
        <w:rPr>
          <w:sz w:val="20"/>
          <w:szCs w:val="20"/>
        </w:rPr>
        <w:t>Although there is growing international attention to the role of science education—especially physics—in cultivating students’ higher-order thinking skills, there is a lack of consistent, locally grounded empirical evidence in the context of Afghanistan’s education system. Most of the studies conducted in this field are either based on the cultural and educational systems of other countries or lack depth and contextual relevance due to insufficient field data. Despite the inclusion of physics as a core subject in the curriculum of Sheberghan schools, no comprehensive, empirical investigation has yet been conducted to explore the relationship between physics teaching methods and the development of students’ problem-solving abilities.</w:t>
      </w:r>
    </w:p>
    <w:p w14:paraId="535DBCD8" w14:textId="44B76856" w:rsidR="00B912D1" w:rsidRPr="00DE0759" w:rsidRDefault="003E4685" w:rsidP="002742FD">
      <w:pPr>
        <w:pStyle w:val="NormalWeb"/>
        <w:spacing w:line="276" w:lineRule="auto"/>
        <w:ind w:firstLine="567"/>
        <w:jc w:val="lowKashida"/>
        <w:rPr>
          <w:sz w:val="20"/>
          <w:szCs w:val="20"/>
        </w:rPr>
      </w:pPr>
      <w:r w:rsidRPr="003E4685">
        <w:rPr>
          <w:sz w:val="20"/>
          <w:szCs w:val="20"/>
        </w:rPr>
        <w:lastRenderedPageBreak/>
        <w:t>Moreover, the absence of precise evaluation strategies, the continued reliance on outdated pedagogical methods, and the minimal emphasis on skill-based instruction have led to an obscured understanding of the actual impact of physics education on students' analytical thinking. This situation underscores a significant empirical gap in the national educational literature, which the present study seeks to address by focusing specifically on the experiences of students in Sheberghan schools.</w:t>
      </w:r>
      <w:r w:rsidR="00B42CAB">
        <w:rPr>
          <w:rFonts w:hint="cs"/>
          <w:sz w:val="20"/>
          <w:szCs w:val="20"/>
          <w:rtl/>
        </w:rPr>
        <w:t xml:space="preserve"> </w:t>
      </w:r>
      <w:r w:rsidRPr="003E4685">
        <w:rPr>
          <w:sz w:val="20"/>
          <w:szCs w:val="20"/>
        </w:rPr>
        <w:t>Finally, to contextualize the current research within the global scholarly landscape, a review of selected international studies on this topic is presented below.</w:t>
      </w:r>
      <w:r w:rsidR="002742FD">
        <w:rPr>
          <w:sz w:val="20"/>
          <w:szCs w:val="20"/>
        </w:rPr>
        <w:t xml:space="preserve"> </w:t>
      </w:r>
      <w:r w:rsidR="00B912D1" w:rsidRPr="00DE0759">
        <w:rPr>
          <w:sz w:val="20"/>
          <w:szCs w:val="20"/>
        </w:rPr>
        <w:t>Throughout various stages of life, we are confronted with a multitude of problems. In attempting to resolve these issues, we may either rely on previously used solutions or be compelled to adopt alternative approaches when past methods prove ineffective. One of the central aims of education is to prepare learners to face diverse problems and to develop the capacity to solve them (Afshari, 2021, p. 2).</w:t>
      </w:r>
      <w:r w:rsidR="00DE0759" w:rsidRPr="00DE0759">
        <w:rPr>
          <w:rFonts w:hint="cs"/>
          <w:sz w:val="20"/>
          <w:szCs w:val="20"/>
          <w:rtl/>
        </w:rPr>
        <w:t xml:space="preserve"> </w:t>
      </w:r>
      <w:r w:rsidR="00B912D1" w:rsidRPr="00DE0759">
        <w:rPr>
          <w:sz w:val="20"/>
          <w:szCs w:val="20"/>
        </w:rPr>
        <w:t>Physics education, as a fundamental component of higher learning, goes beyond the mere transmission of scientific knowledge related to physical laws and principles. It plays a significant role in cultivating problem-solving skills among students. In today’s world, which is marked by complex challenges and multifaceted problems, problem-solving ability is regarded as a key competence for success in both personal and professional life. Physics, through its analytical frameworks and logical methodologies, equips learners with the tools needed to apply these skills in a wide range of contexts (Glaser, 2008, p. 110).</w:t>
      </w:r>
    </w:p>
    <w:p w14:paraId="66DDCDA9" w14:textId="725F83E1" w:rsidR="00B912D1" w:rsidRPr="00DE0759" w:rsidRDefault="00B912D1" w:rsidP="00DE0759">
      <w:pPr>
        <w:pStyle w:val="NormalWeb"/>
        <w:spacing w:line="276" w:lineRule="auto"/>
        <w:ind w:firstLine="567"/>
        <w:jc w:val="lowKashida"/>
        <w:rPr>
          <w:sz w:val="20"/>
          <w:szCs w:val="20"/>
        </w:rPr>
      </w:pPr>
      <w:r w:rsidRPr="00DE0759">
        <w:rPr>
          <w:sz w:val="20"/>
          <w:szCs w:val="20"/>
        </w:rPr>
        <w:t>Problem-solving holds a central position in physics instruction. For instance, teachers often use the process of solving various problems to illustrate principles and concepts, clarify processes, and dispel ambiguities. In physics assignments, problems are typically designed to direct students’ study, facilitate the understanding of core ideas, and provide opportunities to practice the intended skills.</w:t>
      </w:r>
      <w:r w:rsidR="00DE0759" w:rsidRPr="00DE0759">
        <w:rPr>
          <w:rFonts w:hint="cs"/>
          <w:sz w:val="20"/>
          <w:szCs w:val="20"/>
          <w:rtl/>
        </w:rPr>
        <w:t xml:space="preserve"> </w:t>
      </w:r>
      <w:r w:rsidRPr="00DE0759">
        <w:rPr>
          <w:sz w:val="20"/>
          <w:szCs w:val="20"/>
        </w:rPr>
        <w:t>Research indicates that students who engage in physics courses not only gain familiarity with scientific concepts but also enhance their analytical and critical thinking abilities. These cognitive skills enable them to approach problems systematically and to identify appropriate solutions to the challenges they encounter. Moreover, active and collaborative teaching strategies in physics education can significantly influence learners’ motivation and enthusiasm for learning (Johnson, 2010, p. 2).</w:t>
      </w:r>
      <w:r w:rsidR="00DE0759" w:rsidRPr="00DE0759">
        <w:rPr>
          <w:rFonts w:hint="cs"/>
          <w:sz w:val="20"/>
          <w:szCs w:val="20"/>
          <w:rtl/>
        </w:rPr>
        <w:t xml:space="preserve"> </w:t>
      </w:r>
      <w:r w:rsidRPr="00DE0759">
        <w:rPr>
          <w:sz w:val="20"/>
          <w:szCs w:val="20"/>
        </w:rPr>
        <w:t>Furthermore, the connection between theory and practice in physics can enhance problem-solving skills. Learners who participate in practical and experimental activities generally demonstrate greater problem-solving abilities, as these activities allow them to apply concepts in real-world contexts.</w:t>
      </w:r>
    </w:p>
    <w:p w14:paraId="1CB07FFC" w14:textId="76B2349C" w:rsidR="00B912D1" w:rsidRPr="00DE0759" w:rsidRDefault="00B912D1" w:rsidP="00DE0759">
      <w:pPr>
        <w:pStyle w:val="NormalWeb"/>
        <w:spacing w:line="276" w:lineRule="auto"/>
        <w:ind w:firstLine="567"/>
        <w:jc w:val="lowKashida"/>
        <w:rPr>
          <w:sz w:val="20"/>
          <w:szCs w:val="20"/>
        </w:rPr>
      </w:pPr>
      <w:r w:rsidRPr="00DE0759">
        <w:rPr>
          <w:sz w:val="20"/>
          <w:szCs w:val="20"/>
        </w:rPr>
        <w:t>This study aims to examine the impact of physics education on learners' problem-solving skills and to analyze various dimensions of this influence. It also investigates the role of teaching methods, the interplay between theory and practice, and socio-cultural factors in this process. The ultimate goal of this research is to provide significant evidence and findings that can contribute to improving instructional methods and enhancing the quality of learning in schools.</w:t>
      </w:r>
      <w:r w:rsidR="00DE0759" w:rsidRPr="00DE0759">
        <w:rPr>
          <w:rFonts w:hint="cs"/>
          <w:sz w:val="20"/>
          <w:szCs w:val="20"/>
          <w:rtl/>
        </w:rPr>
        <w:t xml:space="preserve"> </w:t>
      </w:r>
      <w:r w:rsidRPr="00DE0759">
        <w:rPr>
          <w:sz w:val="20"/>
          <w:szCs w:val="20"/>
        </w:rPr>
        <w:t>In 2014, Taher and colleagues conducted a study entitled The Effectiveness of Problem-Solving Skills Training on Test Anxiety Among Learners in Iran. This experimental study employed a pre-test–post-test control group design. Forty female elementary school students in the second stage of education from the city of Babol, who had high test anxiety, were selected through multistage cluster random sampling. They were randomly assigned to experimental (n=20) and control (n=20) groups and responded to a test anxiety questionnaire. The experimental group received eight one-hour training sessions in problem-solving skills, while the control group received no such training. Results of the univariate covariance analysis indicated that problem-solving skills training significantly reduced test anxiety among learners. Therefore, problem-solving skills training can be considered a short-term, effective, and harmless strategy that, by targeting learners’ cognitive abilities, can empower them to cope with test anxiety (Taher et al., 2014, p. 10).</w:t>
      </w:r>
    </w:p>
    <w:p w14:paraId="123DC902" w14:textId="6AA3C653" w:rsidR="00B912D1" w:rsidRPr="00DE0759" w:rsidRDefault="00B912D1" w:rsidP="00DE0759">
      <w:pPr>
        <w:pStyle w:val="NormalWeb"/>
        <w:spacing w:line="276" w:lineRule="auto"/>
        <w:ind w:firstLine="567"/>
        <w:jc w:val="lowKashida"/>
        <w:rPr>
          <w:sz w:val="20"/>
          <w:szCs w:val="20"/>
        </w:rPr>
      </w:pPr>
      <w:r w:rsidRPr="00DE0759">
        <w:rPr>
          <w:sz w:val="20"/>
          <w:szCs w:val="20"/>
        </w:rPr>
        <w:t xml:space="preserve">In 2020, Safieh and colleagues investigated The Effect of Teaching Problem-Solving and Communication Skills in the Classroom on Academic Emotions of Secondary School Learners. This study followed a quasi-experimental design with a pre-test–post-test format. The statistical population included all female students in the second cycle of secondary education in </w:t>
      </w:r>
      <w:proofErr w:type="spellStart"/>
      <w:r w:rsidRPr="00DE0759">
        <w:rPr>
          <w:sz w:val="20"/>
          <w:szCs w:val="20"/>
        </w:rPr>
        <w:t>Langarud</w:t>
      </w:r>
      <w:proofErr w:type="spellEnd"/>
      <w:r w:rsidRPr="00DE0759">
        <w:rPr>
          <w:sz w:val="20"/>
          <w:szCs w:val="20"/>
        </w:rPr>
        <w:t xml:space="preserve"> city (600 students) during the academic year 2019–2020. From this population, 80 students were selected through random cluster sampling and assigned to control and experimental </w:t>
      </w:r>
      <w:r w:rsidRPr="00DE0759">
        <w:rPr>
          <w:sz w:val="20"/>
          <w:szCs w:val="20"/>
        </w:rPr>
        <w:lastRenderedPageBreak/>
        <w:t>groups. The results showed that teaching problem-solving and communication skills in the classroom had varied effects on learners’ positive and negative academic emotions. The findings highlight how training in essential skills, such as problem-solving in challenging situations and effective interaction with teachers and peers, can influence the emotional dimensions of classroom learning and education.</w:t>
      </w:r>
      <w:r w:rsidR="00DE0759" w:rsidRPr="00DE0759">
        <w:rPr>
          <w:rFonts w:hint="cs"/>
          <w:sz w:val="20"/>
          <w:szCs w:val="20"/>
          <w:rtl/>
        </w:rPr>
        <w:t xml:space="preserve"> </w:t>
      </w:r>
      <w:r w:rsidRPr="00DE0759">
        <w:rPr>
          <w:sz w:val="20"/>
          <w:szCs w:val="20"/>
        </w:rPr>
        <w:t xml:space="preserve">In another study titled The Effect of Robotics Education on Problem-Solving Skills in Physics Among Lower Secondary Learners in Iran, </w:t>
      </w:r>
      <w:proofErr w:type="spellStart"/>
      <w:r w:rsidRPr="00DE0759">
        <w:rPr>
          <w:sz w:val="20"/>
          <w:szCs w:val="20"/>
        </w:rPr>
        <w:t>Badleh</w:t>
      </w:r>
      <w:proofErr w:type="spellEnd"/>
      <w:r w:rsidRPr="00DE0759">
        <w:rPr>
          <w:sz w:val="20"/>
          <w:szCs w:val="20"/>
        </w:rPr>
        <w:t xml:space="preserve"> and colleagues employed a quasi-experimental, comparative scientific approach. The study population included all schools participating in the robotics educational program in Tehran. Through cluster sampling, one of Tehran's five districts was selected, and subsequently, six schools with a total of 173 students were randomly chosen. From these, 120 students were purposefully selected for the study. Data were collected using a questionnaire and analyzed with SPSS software. The findings revealed a significant and positive relationship between robotics education and learners’ problem-solving skills in physics. Additionally, no significant gender differences were observed between boys and girls regarding the impact of robotics education on their problem-solving abilities (</w:t>
      </w:r>
      <w:proofErr w:type="spellStart"/>
      <w:r w:rsidRPr="00DE0759">
        <w:rPr>
          <w:sz w:val="20"/>
          <w:szCs w:val="20"/>
        </w:rPr>
        <w:t>Badleh</w:t>
      </w:r>
      <w:proofErr w:type="spellEnd"/>
      <w:r w:rsidRPr="00DE0759">
        <w:rPr>
          <w:sz w:val="20"/>
          <w:szCs w:val="20"/>
        </w:rPr>
        <w:t xml:space="preserve"> et al., 2019, p. 335).</w:t>
      </w:r>
    </w:p>
    <w:p w14:paraId="6F498EEB" w14:textId="73FCC7BA" w:rsidR="00DE0759" w:rsidRPr="00DE0759" w:rsidRDefault="00B912D1" w:rsidP="00DE0759">
      <w:pPr>
        <w:pStyle w:val="NormalWeb"/>
        <w:spacing w:line="276" w:lineRule="auto"/>
        <w:ind w:firstLine="567"/>
        <w:jc w:val="lowKashida"/>
        <w:rPr>
          <w:sz w:val="20"/>
          <w:szCs w:val="20"/>
        </w:rPr>
      </w:pPr>
      <w:proofErr w:type="spellStart"/>
      <w:r w:rsidRPr="00DE0759">
        <w:rPr>
          <w:sz w:val="20"/>
          <w:szCs w:val="20"/>
        </w:rPr>
        <w:t>Arkian</w:t>
      </w:r>
      <w:proofErr w:type="spellEnd"/>
      <w:r w:rsidRPr="00DE0759">
        <w:rPr>
          <w:sz w:val="20"/>
          <w:szCs w:val="20"/>
        </w:rPr>
        <w:t xml:space="preserve"> and Mani’ (n.d.) conducted a study to examine the expert model of physics problem-solving among skilled and novice university students in Iran. The research was descriptive in nature, fundamental in purpose, and categorized as correlational in terms of methodology. A total of 360 students from the Department of Physics at Urmia University were selected through purposive sampling. Final-year students were classified as the skilled group, while first-year students were considered the novice group. The findings indicated that the tested model had a good fit with the collected data. Moreover, the results revealed that the model demonstrated a better fit for the skilled group compared to the novice group.</w:t>
      </w:r>
      <w:r w:rsidR="00DE0759" w:rsidRPr="00DE0759">
        <w:rPr>
          <w:rFonts w:hint="cs"/>
          <w:sz w:val="20"/>
          <w:szCs w:val="20"/>
          <w:rtl/>
        </w:rPr>
        <w:t xml:space="preserve"> </w:t>
      </w:r>
      <w:r w:rsidRPr="00DE0759">
        <w:rPr>
          <w:sz w:val="20"/>
          <w:szCs w:val="20"/>
        </w:rPr>
        <w:t>Zafari et al. (2022) conducted a study entitled "The Effectiveness of a Problem-Solving Approach-Based Teaching Model on the Academic Engagement of Medical Students at Islamic Azad University, Tehran Medical Sciences Branch." This research was quasi-experimental in nature and practical in purpose. The statistical population consisted of all medical students at the Islamic Azad University, Tehran Medical Sciences Branch, totaling 5,928 individuals. From this population, 60 students were selected and assigned to experimental and control groups. The intervention group received training based on a problem-solving approach over the course of eight sessions. Data were collected using the academic engagement questionnaire developed by Zarrin. The results demonstrated that problem-solving-based instruction is one of the significant factors contributing to students’ academic engagement (Zafari et al., 2022, p. 167).</w:t>
      </w:r>
    </w:p>
    <w:p w14:paraId="3DA649FE" w14:textId="77777777" w:rsidR="000E1255" w:rsidRPr="000E1255" w:rsidRDefault="000E1255" w:rsidP="000E1255">
      <w:pPr>
        <w:pStyle w:val="NormalWeb"/>
        <w:rPr>
          <w:b/>
          <w:bCs/>
          <w:rtl/>
        </w:rPr>
      </w:pPr>
      <w:r w:rsidRPr="000E1255">
        <w:rPr>
          <w:b/>
          <w:bCs/>
        </w:rPr>
        <w:t xml:space="preserve">Research Methodology </w:t>
      </w:r>
    </w:p>
    <w:p w14:paraId="36CD1193" w14:textId="16D39D8D" w:rsidR="000E1255" w:rsidRPr="00DE0759" w:rsidRDefault="000E1255" w:rsidP="008F7583">
      <w:pPr>
        <w:pStyle w:val="NormalWeb"/>
        <w:spacing w:line="276" w:lineRule="auto"/>
        <w:ind w:firstLine="567"/>
        <w:jc w:val="lowKashida"/>
        <w:rPr>
          <w:sz w:val="20"/>
          <w:szCs w:val="20"/>
          <w:rtl/>
        </w:rPr>
      </w:pPr>
      <w:r w:rsidRPr="00DE0759">
        <w:rPr>
          <w:sz w:val="20"/>
          <w:szCs w:val="20"/>
        </w:rPr>
        <w:t>To investigate the impact of physics education on students' problem-solving skills, a mixed-method research approach was employed. This study was designed using both quantitative and qualitative methods. The quantitative component involved the collection of data through standardized questionnaires and tests, while the qualitative component consisted of interviews and direct classroom observations.</w:t>
      </w:r>
      <w:r w:rsidR="00DE0759" w:rsidRPr="00DE0759">
        <w:rPr>
          <w:rFonts w:hint="cs"/>
          <w:sz w:val="20"/>
          <w:szCs w:val="20"/>
          <w:rtl/>
        </w:rPr>
        <w:t xml:space="preserve"> </w:t>
      </w:r>
      <w:r w:rsidRPr="00DE0759">
        <w:rPr>
          <w:sz w:val="20"/>
          <w:szCs w:val="20"/>
        </w:rPr>
        <w:t xml:space="preserve">The target population of the study included students from various educational levels in schools located in the city of Jawzjan. Among all schools in the city of Sheberghan, the following institutions were selected for inclusion in the study: Ibn-e-Yamin High School, Molana </w:t>
      </w:r>
      <w:proofErr w:type="spellStart"/>
      <w:r w:rsidRPr="00DE0759">
        <w:rPr>
          <w:sz w:val="20"/>
          <w:szCs w:val="20"/>
        </w:rPr>
        <w:t>Aznab</w:t>
      </w:r>
      <w:proofErr w:type="spellEnd"/>
      <w:r w:rsidRPr="00DE0759">
        <w:rPr>
          <w:sz w:val="20"/>
          <w:szCs w:val="20"/>
        </w:rPr>
        <w:t xml:space="preserve"> High School, </w:t>
      </w:r>
      <w:proofErr w:type="spellStart"/>
      <w:r w:rsidRPr="00DE0759">
        <w:rPr>
          <w:sz w:val="20"/>
          <w:szCs w:val="20"/>
        </w:rPr>
        <w:t>Miroys</w:t>
      </w:r>
      <w:proofErr w:type="spellEnd"/>
      <w:r w:rsidRPr="00DE0759">
        <w:rPr>
          <w:sz w:val="20"/>
          <w:szCs w:val="20"/>
        </w:rPr>
        <w:t xml:space="preserve"> Mina High School, Ghulam Sarwar Shaheed High School, Goharshad Begum High School, </w:t>
      </w:r>
      <w:proofErr w:type="spellStart"/>
      <w:r w:rsidRPr="00DE0759">
        <w:rPr>
          <w:sz w:val="20"/>
          <w:szCs w:val="20"/>
        </w:rPr>
        <w:t>Qazanchi</w:t>
      </w:r>
      <w:proofErr w:type="spellEnd"/>
      <w:r w:rsidRPr="00DE0759">
        <w:rPr>
          <w:sz w:val="20"/>
          <w:szCs w:val="20"/>
        </w:rPr>
        <w:t xml:space="preserve"> Baba High School, and Abdul Hakim Shaheed High School. These schools were selected based on their proximity to the city center and existing professional collaboration with the researcher.</w:t>
      </w:r>
      <w:r w:rsidR="00DE0759" w:rsidRPr="00DE0759">
        <w:rPr>
          <w:rFonts w:hint="cs"/>
          <w:sz w:val="20"/>
          <w:szCs w:val="20"/>
          <w:rtl/>
        </w:rPr>
        <w:t xml:space="preserve"> </w:t>
      </w:r>
      <w:r w:rsidRPr="00DE0759">
        <w:rPr>
          <w:sz w:val="20"/>
          <w:szCs w:val="20"/>
        </w:rPr>
        <w:t>Although the population of the study consisted of all students enrolled in these schools, a sample of 200 students was randomly selected using the Morgan sampling table. Additionally, interviews were conducted with 25 physics teachers to explore their perspectives on the impact of physics education on students’ problem-solving skills. The data collected from questionnaires and standardized tests were analyzed using SPSS statistical software.</w:t>
      </w:r>
    </w:p>
    <w:p w14:paraId="10972849" w14:textId="77777777" w:rsidR="00C666C5" w:rsidRPr="00C666C5" w:rsidRDefault="00C666C5" w:rsidP="00C666C5">
      <w:pPr>
        <w:spacing w:before="100" w:beforeAutospacing="1" w:after="100" w:afterAutospacing="1" w:line="240" w:lineRule="auto"/>
        <w:outlineLvl w:val="2"/>
        <w:rPr>
          <w:rFonts w:ascii="Times New Roman" w:eastAsia="Times New Roman" w:hAnsi="Times New Roman" w:cs="Times New Roman"/>
          <w:b/>
          <w:bCs/>
          <w:sz w:val="27"/>
          <w:szCs w:val="27"/>
        </w:rPr>
      </w:pPr>
      <w:r w:rsidRPr="00C666C5">
        <w:rPr>
          <w:rFonts w:ascii="Times New Roman" w:eastAsia="Times New Roman" w:hAnsi="Times New Roman" w:cs="Times New Roman"/>
          <w:b/>
          <w:bCs/>
          <w:sz w:val="27"/>
          <w:szCs w:val="27"/>
        </w:rPr>
        <w:t>Theoretical Foundations Related to the Problem Statement</w:t>
      </w:r>
    </w:p>
    <w:p w14:paraId="314C1B84" w14:textId="77777777" w:rsidR="002A2006" w:rsidRPr="002A2006" w:rsidRDefault="00C666C5" w:rsidP="002A2006">
      <w:pPr>
        <w:numPr>
          <w:ilvl w:val="0"/>
          <w:numId w:val="1"/>
        </w:numPr>
        <w:spacing w:before="240"/>
        <w:rPr>
          <w:rFonts w:ascii="Times New Roman" w:eastAsia="Times New Roman" w:hAnsi="Times New Roman" w:cs="Times New Roman"/>
          <w:sz w:val="20"/>
          <w:szCs w:val="20"/>
        </w:rPr>
      </w:pPr>
      <w:r w:rsidRPr="00C666C5">
        <w:rPr>
          <w:rFonts w:ascii="Times New Roman" w:eastAsia="Times New Roman" w:hAnsi="Times New Roman" w:cs="Times New Roman"/>
          <w:b/>
          <w:bCs/>
          <w:sz w:val="24"/>
          <w:szCs w:val="24"/>
        </w:rPr>
        <w:t>Social Learning Theory</w:t>
      </w:r>
      <w:r w:rsidRPr="00C666C5">
        <w:rPr>
          <w:rFonts w:ascii="Times New Roman" w:eastAsia="Times New Roman" w:hAnsi="Times New Roman" w:cs="Times New Roman"/>
          <w:sz w:val="24"/>
          <w:szCs w:val="24"/>
        </w:rPr>
        <w:t>:</w:t>
      </w:r>
    </w:p>
    <w:p w14:paraId="4094CC72" w14:textId="4FC8518C" w:rsidR="002A2006" w:rsidRPr="002A2006" w:rsidRDefault="00C666C5" w:rsidP="002A2006">
      <w:pPr>
        <w:spacing w:before="240"/>
        <w:ind w:left="720"/>
        <w:rPr>
          <w:rFonts w:ascii="Times New Roman" w:eastAsia="Times New Roman" w:hAnsi="Times New Roman" w:cs="Times New Roman"/>
          <w:sz w:val="20"/>
          <w:szCs w:val="20"/>
        </w:rPr>
      </w:pPr>
      <w:r w:rsidRPr="00DE0759">
        <w:rPr>
          <w:rFonts w:ascii="Times New Roman" w:eastAsia="Times New Roman" w:hAnsi="Times New Roman" w:cs="Times New Roman"/>
          <w:sz w:val="20"/>
          <w:szCs w:val="20"/>
        </w:rPr>
        <w:lastRenderedPageBreak/>
        <w:t>Social learning theory, particularly as proposed by Bandura (1977), emphasizes the principle that learning occurs through observation and interaction with others. In the context of physics education, this theory suggests that the acquisition of physics concepts and problem-solving skills can be influenced by the social environment and interactions with teachers and classmates. In other words, students enhance their abilities by observing how others approach and solve problems.</w:t>
      </w:r>
    </w:p>
    <w:p w14:paraId="502F87E7" w14:textId="77777777" w:rsidR="00C666C5" w:rsidRPr="008F7583" w:rsidRDefault="00C666C5" w:rsidP="002A2006">
      <w:pPr>
        <w:pStyle w:val="NormalWeb"/>
        <w:numPr>
          <w:ilvl w:val="0"/>
          <w:numId w:val="1"/>
        </w:numPr>
        <w:spacing w:before="240" w:beforeAutospacing="0" w:after="200" w:afterAutospacing="0"/>
        <w:rPr>
          <w:b/>
          <w:bCs/>
        </w:rPr>
      </w:pPr>
      <w:r w:rsidRPr="008F7583">
        <w:rPr>
          <w:b/>
          <w:bCs/>
        </w:rPr>
        <w:t xml:space="preserve">Cognitive Theories: </w:t>
      </w:r>
    </w:p>
    <w:p w14:paraId="1A6F718B" w14:textId="156EA152" w:rsidR="00C666C5" w:rsidRPr="008F7583" w:rsidRDefault="00C666C5" w:rsidP="008F7583">
      <w:pPr>
        <w:pStyle w:val="NormalWeb"/>
        <w:spacing w:line="276" w:lineRule="auto"/>
        <w:ind w:left="720"/>
        <w:jc w:val="lowKashida"/>
        <w:rPr>
          <w:sz w:val="20"/>
          <w:szCs w:val="20"/>
        </w:rPr>
      </w:pPr>
      <w:r w:rsidRPr="008F7583">
        <w:rPr>
          <w:sz w:val="20"/>
          <w:szCs w:val="20"/>
        </w:rPr>
        <w:t>Cognitive theories, particularly those of Piaget and Vygotsky, emphasize the role of mental processes in learning. Piaget (1970) argues that learning occurs through distinct cognitive stages and that learners must actively engage in the learning process. Vygotsky (1978), on the other hand, highlights the importance of social interaction and the “zone of proximal development,” where learners can acquire new skills with the assistance of others. In physics education, these theories help explain how hands-on and experimental activities can strengthen students’ problem-solving abilities (McLean, 2016, p. 569).</w:t>
      </w:r>
    </w:p>
    <w:p w14:paraId="4B2B085D" w14:textId="77777777" w:rsidR="00C666C5" w:rsidRPr="008F7583" w:rsidRDefault="00C666C5" w:rsidP="00C666C5">
      <w:pPr>
        <w:pStyle w:val="NormalWeb"/>
        <w:numPr>
          <w:ilvl w:val="0"/>
          <w:numId w:val="1"/>
        </w:numPr>
        <w:rPr>
          <w:b/>
          <w:bCs/>
        </w:rPr>
      </w:pPr>
      <w:r w:rsidRPr="008F7583">
        <w:rPr>
          <w:b/>
          <w:bCs/>
        </w:rPr>
        <w:t xml:space="preserve">Problem-Solving Theories: </w:t>
      </w:r>
    </w:p>
    <w:p w14:paraId="40639B91" w14:textId="4A7D7CD6" w:rsidR="00C666C5" w:rsidRPr="008F7583" w:rsidRDefault="00C666C5" w:rsidP="008F7583">
      <w:pPr>
        <w:pStyle w:val="NormalWeb"/>
        <w:spacing w:line="276" w:lineRule="auto"/>
        <w:ind w:left="720"/>
        <w:jc w:val="lowKashida"/>
        <w:rPr>
          <w:sz w:val="20"/>
          <w:szCs w:val="20"/>
        </w:rPr>
      </w:pPr>
      <w:r w:rsidRPr="008F7583">
        <w:rPr>
          <w:sz w:val="20"/>
          <w:szCs w:val="20"/>
        </w:rPr>
        <w:t>Various theories have been proposed in the field of problem-solving. For example, the theory of “problem-solving as a process,” proposed by Polya (1957), identifies distinct stages in problem-solving: understanding the problem, devising a plan, executing the plan, and evaluating the solution. These stages can be effectively applied in physics instruction to guide students in systematically solving complex problems.</w:t>
      </w:r>
    </w:p>
    <w:p w14:paraId="3221995F" w14:textId="77777777" w:rsidR="00C666C5" w:rsidRPr="008F7583" w:rsidRDefault="00C666C5" w:rsidP="00C666C5">
      <w:pPr>
        <w:pStyle w:val="NormalWeb"/>
        <w:numPr>
          <w:ilvl w:val="0"/>
          <w:numId w:val="1"/>
        </w:numPr>
        <w:rPr>
          <w:b/>
          <w:bCs/>
        </w:rPr>
      </w:pPr>
      <w:r w:rsidRPr="008F7583">
        <w:rPr>
          <w:b/>
          <w:bCs/>
        </w:rPr>
        <w:t xml:space="preserve">Impact of Teaching Methods: </w:t>
      </w:r>
    </w:p>
    <w:p w14:paraId="4853DABF" w14:textId="4CECC3D5" w:rsidR="00C666C5" w:rsidRPr="008F7583" w:rsidRDefault="00C666C5" w:rsidP="008F7583">
      <w:pPr>
        <w:pStyle w:val="NormalWeb"/>
        <w:spacing w:line="276" w:lineRule="auto"/>
        <w:ind w:left="720"/>
        <w:jc w:val="lowKashida"/>
        <w:rPr>
          <w:sz w:val="20"/>
          <w:szCs w:val="20"/>
        </w:rPr>
      </w:pPr>
      <w:r w:rsidRPr="008F7583">
        <w:rPr>
          <w:sz w:val="20"/>
          <w:szCs w:val="20"/>
        </w:rPr>
        <w:t>Research has shown that active teaching methods such as cooperative learning and group-based problem solving have a positive effect on both physics learning and problem-solving skills (Johnson &amp; Johnson, 2010). These methods allow learners to engage actively in the learning process and benefit from each other’s experiences (Smith, 2018, p. 125).</w:t>
      </w:r>
    </w:p>
    <w:p w14:paraId="49E1D4FF" w14:textId="77777777" w:rsidR="00C666C5" w:rsidRPr="008F7583" w:rsidRDefault="00C666C5" w:rsidP="00C666C5">
      <w:pPr>
        <w:pStyle w:val="NormalWeb"/>
        <w:numPr>
          <w:ilvl w:val="0"/>
          <w:numId w:val="1"/>
        </w:numPr>
        <w:rPr>
          <w:b/>
          <w:bCs/>
        </w:rPr>
      </w:pPr>
      <w:r w:rsidRPr="008F7583">
        <w:rPr>
          <w:b/>
          <w:bCs/>
        </w:rPr>
        <w:t xml:space="preserve">Social and Cultural Factors: </w:t>
      </w:r>
    </w:p>
    <w:p w14:paraId="1E1CA4D7" w14:textId="77777777" w:rsidR="008F7583" w:rsidRDefault="00C666C5" w:rsidP="008F7583">
      <w:pPr>
        <w:pStyle w:val="NormalWeb"/>
        <w:spacing w:before="0" w:beforeAutospacing="0" w:after="0" w:afterAutospacing="0" w:line="276" w:lineRule="auto"/>
        <w:ind w:left="720"/>
        <w:jc w:val="lowKashida"/>
        <w:rPr>
          <w:sz w:val="20"/>
          <w:szCs w:val="20"/>
          <w:rtl/>
        </w:rPr>
      </w:pPr>
      <w:r w:rsidRPr="008F7583">
        <w:rPr>
          <w:sz w:val="20"/>
          <w:szCs w:val="20"/>
        </w:rPr>
        <w:t>Social and cultural factors also influence the learning of physics and the development of problem-solving skills. Studies suggest that family environment, educational culture, and social expectations directly affect students’ motivation and enthusiasm toward learning physics.</w:t>
      </w:r>
    </w:p>
    <w:p w14:paraId="3066E574" w14:textId="464DD44D" w:rsidR="00C666C5" w:rsidRPr="008F7583" w:rsidRDefault="00C666C5" w:rsidP="008F7583">
      <w:pPr>
        <w:pStyle w:val="NormalWeb"/>
        <w:spacing w:before="0" w:beforeAutospacing="0" w:after="0" w:afterAutospacing="0" w:line="276" w:lineRule="auto"/>
        <w:ind w:left="720" w:firstLine="567"/>
        <w:jc w:val="lowKashida"/>
        <w:rPr>
          <w:sz w:val="20"/>
          <w:szCs w:val="20"/>
          <w:rtl/>
        </w:rPr>
      </w:pPr>
      <w:r w:rsidRPr="008F7583">
        <w:rPr>
          <w:sz w:val="20"/>
          <w:szCs w:val="20"/>
        </w:rPr>
        <w:t>Physics education, as a fundamental component of the educational system, not only facilitates the transmission of scientific knowledge but also plays a crucial role in enhancing students’ problem-solving abilities. In this regard, previous research has explored various dimensions of how physics education impacts students’ cognitive development and practical skills in solving problems.</w:t>
      </w:r>
    </w:p>
    <w:p w14:paraId="2FE81BEE" w14:textId="77777777" w:rsidR="00C666C5" w:rsidRPr="00C666C5" w:rsidRDefault="00C666C5" w:rsidP="00C666C5">
      <w:pPr>
        <w:pStyle w:val="NormalWeb"/>
        <w:rPr>
          <w:b/>
          <w:bCs/>
          <w:rtl/>
        </w:rPr>
      </w:pPr>
      <w:r w:rsidRPr="00C666C5">
        <w:rPr>
          <w:b/>
          <w:bCs/>
        </w:rPr>
        <w:t xml:space="preserve">The Impact of Physics Education on Analytical Abilities </w:t>
      </w:r>
    </w:p>
    <w:p w14:paraId="05635AD6" w14:textId="6520A1B2" w:rsidR="00C666C5" w:rsidRPr="002742FD" w:rsidRDefault="00C666C5" w:rsidP="002742FD">
      <w:pPr>
        <w:pStyle w:val="NormalWeb"/>
        <w:spacing w:line="276" w:lineRule="auto"/>
        <w:rPr>
          <w:sz w:val="20"/>
          <w:szCs w:val="20"/>
        </w:rPr>
      </w:pPr>
      <w:r w:rsidRPr="002742FD">
        <w:rPr>
          <w:sz w:val="20"/>
          <w:szCs w:val="20"/>
        </w:rPr>
        <w:t>Studies have shown that physics education helps learners enhance their analytical skills. Professor Glaser (2008), in his research, concluded that learners who had participated in physics courses exhibited a greater ability to analyze complex problems and apply logical strategies for solving them (Soleymani &amp; Mousavi, 2018, p. 87).</w:t>
      </w:r>
    </w:p>
    <w:p w14:paraId="4D7F6284" w14:textId="77777777" w:rsidR="00C666C5" w:rsidRPr="00C666C5" w:rsidRDefault="00C666C5" w:rsidP="00C666C5">
      <w:pPr>
        <w:pStyle w:val="NormalWeb"/>
        <w:rPr>
          <w:b/>
          <w:bCs/>
          <w:rtl/>
        </w:rPr>
      </w:pPr>
      <w:r w:rsidRPr="00C666C5">
        <w:rPr>
          <w:b/>
          <w:bCs/>
        </w:rPr>
        <w:t xml:space="preserve">Active Teaching Methods </w:t>
      </w:r>
    </w:p>
    <w:p w14:paraId="4FA07C9D" w14:textId="7684535F" w:rsidR="00C666C5" w:rsidRPr="002742FD" w:rsidRDefault="00C666C5" w:rsidP="002742FD">
      <w:pPr>
        <w:pStyle w:val="NormalWeb"/>
        <w:spacing w:line="276" w:lineRule="auto"/>
        <w:rPr>
          <w:sz w:val="20"/>
          <w:szCs w:val="20"/>
        </w:rPr>
      </w:pPr>
      <w:r w:rsidRPr="002742FD">
        <w:rPr>
          <w:sz w:val="20"/>
          <w:szCs w:val="20"/>
        </w:rPr>
        <w:lastRenderedPageBreak/>
        <w:t>The research conducted by Johnson and Johnson (2010) demonstrates that the use of active teaching methods, such as cooperative learning, can significantly improve problem-solving skills among learners. These methods enable students to engage actively in the learning process and strengthen their problem-solving capabilities.</w:t>
      </w:r>
    </w:p>
    <w:p w14:paraId="4F9D342D" w14:textId="77777777" w:rsidR="00C666C5" w:rsidRPr="00463620" w:rsidRDefault="00C666C5" w:rsidP="00C666C5">
      <w:pPr>
        <w:pStyle w:val="NormalWeb"/>
        <w:rPr>
          <w:b/>
          <w:bCs/>
          <w:rtl/>
        </w:rPr>
      </w:pPr>
      <w:r w:rsidRPr="00463620">
        <w:rPr>
          <w:b/>
          <w:bCs/>
        </w:rPr>
        <w:t xml:space="preserve">Theory-Practice Connection </w:t>
      </w:r>
    </w:p>
    <w:p w14:paraId="5AD967B4" w14:textId="2AF3374C" w:rsidR="00C666C5" w:rsidRPr="002742FD" w:rsidRDefault="00C666C5" w:rsidP="002742FD">
      <w:pPr>
        <w:pStyle w:val="NormalWeb"/>
        <w:spacing w:line="276" w:lineRule="auto"/>
        <w:rPr>
          <w:sz w:val="20"/>
          <w:szCs w:val="20"/>
        </w:rPr>
      </w:pPr>
      <w:proofErr w:type="spellStart"/>
      <w:r w:rsidRPr="002742FD">
        <w:rPr>
          <w:sz w:val="20"/>
          <w:szCs w:val="20"/>
        </w:rPr>
        <w:t>Wisconski</w:t>
      </w:r>
      <w:proofErr w:type="spellEnd"/>
      <w:r w:rsidRPr="002742FD">
        <w:rPr>
          <w:sz w:val="20"/>
          <w:szCs w:val="20"/>
        </w:rPr>
        <w:t xml:space="preserve"> et al. (2013), in their study, showed that when learners are given the opportunity to apply physical concepts in real and practical contexts, their problem-solving abilities are significantly enhanced. This research highlights the importance of integrating theory with practice.</w:t>
      </w:r>
    </w:p>
    <w:p w14:paraId="497AF13A" w14:textId="77777777" w:rsidR="00463620" w:rsidRPr="00463620" w:rsidRDefault="00C666C5" w:rsidP="00463620">
      <w:pPr>
        <w:pStyle w:val="NormalWeb"/>
        <w:rPr>
          <w:b/>
          <w:bCs/>
          <w:rtl/>
        </w:rPr>
      </w:pPr>
      <w:r w:rsidRPr="00463620">
        <w:rPr>
          <w:b/>
          <w:bCs/>
        </w:rPr>
        <w:t xml:space="preserve">The Impact of Social Factors </w:t>
      </w:r>
    </w:p>
    <w:p w14:paraId="616C47F8" w14:textId="3B3A5FD3" w:rsidR="00C666C5" w:rsidRDefault="00C666C5" w:rsidP="002742FD">
      <w:pPr>
        <w:pStyle w:val="NormalWeb"/>
        <w:spacing w:line="276" w:lineRule="auto"/>
      </w:pPr>
      <w:r>
        <w:t>Chandri et al. (2015) examined the role of social factors in physics learning and emphasized that the social and cultural environment can influence learners' motivation and enthusiasm for learning physics and developing problem-solving skills. The study indicates that physics education should be designed with consideration for learners’ sociocultural backgrounds.</w:t>
      </w:r>
    </w:p>
    <w:p w14:paraId="68635DC8" w14:textId="77777777" w:rsidR="00463620" w:rsidRPr="00463620" w:rsidRDefault="00C666C5" w:rsidP="00463620">
      <w:pPr>
        <w:pStyle w:val="NormalWeb"/>
        <w:rPr>
          <w:b/>
          <w:bCs/>
          <w:rtl/>
        </w:rPr>
      </w:pPr>
      <w:r w:rsidRPr="00463620">
        <w:rPr>
          <w:b/>
          <w:bCs/>
        </w:rPr>
        <w:t xml:space="preserve">The Effect of Physics Education on Critical Thinking </w:t>
      </w:r>
    </w:p>
    <w:p w14:paraId="1211DE4C" w14:textId="0C85142B" w:rsidR="00C666C5" w:rsidRPr="002742FD" w:rsidRDefault="00C666C5" w:rsidP="002742FD">
      <w:pPr>
        <w:pStyle w:val="NormalWeb"/>
        <w:spacing w:line="276" w:lineRule="auto"/>
        <w:rPr>
          <w:sz w:val="20"/>
          <w:szCs w:val="20"/>
        </w:rPr>
      </w:pPr>
      <w:r w:rsidRPr="002742FD">
        <w:rPr>
          <w:sz w:val="20"/>
          <w:szCs w:val="20"/>
        </w:rPr>
        <w:t>Research by McLean et al. (2016) indicates that physics education can contribute to the enhancement of critical thinking among learners. They emphasized that students who have taken physics courses show a higher capacity to evaluate and analyze information, which in turn positively impacts their problem-solving skills.</w:t>
      </w:r>
    </w:p>
    <w:p w14:paraId="0B981104" w14:textId="77777777" w:rsidR="00463620" w:rsidRPr="00463620" w:rsidRDefault="00C666C5" w:rsidP="00463620">
      <w:pPr>
        <w:pStyle w:val="NormalWeb"/>
        <w:rPr>
          <w:b/>
          <w:bCs/>
          <w:rtl/>
        </w:rPr>
      </w:pPr>
      <w:r w:rsidRPr="00463620">
        <w:rPr>
          <w:b/>
          <w:bCs/>
        </w:rPr>
        <w:t>The Role of Technology in Physics Education</w:t>
      </w:r>
    </w:p>
    <w:p w14:paraId="5289BDFC" w14:textId="4711A948" w:rsidR="00C666C5" w:rsidRPr="002742FD" w:rsidRDefault="00C666C5" w:rsidP="002742FD">
      <w:pPr>
        <w:pStyle w:val="NormalWeb"/>
        <w:spacing w:line="276" w:lineRule="auto"/>
        <w:rPr>
          <w:sz w:val="20"/>
          <w:szCs w:val="20"/>
        </w:rPr>
      </w:pPr>
      <w:r w:rsidRPr="002742FD">
        <w:rPr>
          <w:sz w:val="20"/>
          <w:szCs w:val="20"/>
        </w:rPr>
        <w:t xml:space="preserve"> Smith et al. (2018) explored the impact of modern educational technologies on physics learning and demonstrated that using digital tools and educational software can help improve learners’ problem-solving abilities. This study underscores the importance of integrating technology into the educational process (</w:t>
      </w:r>
      <w:proofErr w:type="spellStart"/>
      <w:r w:rsidRPr="002742FD">
        <w:rPr>
          <w:sz w:val="20"/>
          <w:szCs w:val="20"/>
        </w:rPr>
        <w:t>Wisconski</w:t>
      </w:r>
      <w:proofErr w:type="spellEnd"/>
      <w:r w:rsidRPr="002742FD">
        <w:rPr>
          <w:sz w:val="20"/>
          <w:szCs w:val="20"/>
        </w:rPr>
        <w:t>, 2013, p. 47).</w:t>
      </w:r>
    </w:p>
    <w:p w14:paraId="094A451E" w14:textId="77777777" w:rsidR="00C666C5" w:rsidRPr="002742FD" w:rsidRDefault="00C666C5" w:rsidP="002742FD">
      <w:pPr>
        <w:pStyle w:val="NormalWeb"/>
        <w:spacing w:line="276" w:lineRule="auto"/>
        <w:rPr>
          <w:sz w:val="20"/>
          <w:szCs w:val="20"/>
        </w:rPr>
      </w:pPr>
      <w:r w:rsidRPr="002742FD">
        <w:rPr>
          <w:sz w:val="20"/>
          <w:szCs w:val="20"/>
        </w:rPr>
        <w:t>Analysis In response to the research questions and based on pre-defined evaluation criteria, the subjects of this study will be analyzed and interpreted in the tables below.</w:t>
      </w:r>
    </w:p>
    <w:p w14:paraId="40471ED8" w14:textId="77777777" w:rsidR="00C666C5" w:rsidRDefault="00C666C5" w:rsidP="00C666C5">
      <w:pPr>
        <w:pStyle w:val="NormalWeb"/>
        <w:ind w:left="720"/>
      </w:pPr>
    </w:p>
    <w:p w14:paraId="7E1DE0BC" w14:textId="77777777" w:rsidR="002742FD" w:rsidRDefault="002742FD" w:rsidP="00C666C5">
      <w:pPr>
        <w:pStyle w:val="NormalWeb"/>
        <w:ind w:left="720"/>
      </w:pPr>
    </w:p>
    <w:p w14:paraId="6E789A5E" w14:textId="77777777" w:rsidR="00463620" w:rsidRPr="002742FD" w:rsidRDefault="00463620" w:rsidP="002742FD">
      <w:pPr>
        <w:pStyle w:val="NormalWeb"/>
        <w:ind w:left="720"/>
        <w:jc w:val="center"/>
        <w:rPr>
          <w:b/>
          <w:bCs/>
          <w:sz w:val="20"/>
          <w:szCs w:val="20"/>
        </w:rPr>
      </w:pPr>
      <w:r w:rsidRPr="002742FD">
        <w:rPr>
          <w:b/>
          <w:bCs/>
          <w:sz w:val="20"/>
          <w:szCs w:val="20"/>
        </w:rPr>
        <w:t>Table 1: Score Distribution of Students in Problem-Solving Examinations</w:t>
      </w:r>
    </w:p>
    <w:tbl>
      <w:tblPr>
        <w:tblStyle w:val="TableGrid"/>
        <w:bidiVisual/>
        <w:tblW w:w="0" w:type="auto"/>
        <w:jc w:val="center"/>
        <w:tblLook w:val="04A0" w:firstRow="1" w:lastRow="0" w:firstColumn="1" w:lastColumn="0" w:noHBand="0" w:noVBand="1"/>
      </w:tblPr>
      <w:tblGrid>
        <w:gridCol w:w="1534"/>
        <w:gridCol w:w="1534"/>
        <w:gridCol w:w="1534"/>
        <w:gridCol w:w="1534"/>
        <w:gridCol w:w="1534"/>
      </w:tblGrid>
      <w:tr w:rsidR="00463620" w:rsidRPr="00BF43DB" w14:paraId="523F3652" w14:textId="77777777" w:rsidTr="00C77EB1">
        <w:trPr>
          <w:trHeight w:val="394"/>
          <w:jc w:val="center"/>
        </w:trPr>
        <w:tc>
          <w:tcPr>
            <w:tcW w:w="1534" w:type="dxa"/>
            <w:shd w:val="clear" w:color="auto" w:fill="D9E2F3" w:themeFill="accent1" w:themeFillTint="33"/>
            <w:vAlign w:val="center"/>
          </w:tcPr>
          <w:p w14:paraId="48F60C94" w14:textId="0F4534C5" w:rsidR="00463620" w:rsidRPr="00C77EB1" w:rsidRDefault="00C77EB1" w:rsidP="00C77EB1">
            <w:pPr>
              <w:pStyle w:val="NormalWeb"/>
              <w:ind w:left="360"/>
              <w:rPr>
                <w:b/>
                <w:bCs/>
                <w:sz w:val="20"/>
                <w:szCs w:val="20"/>
                <w:rtl/>
                <w:lang w:eastAsia="zh-CN"/>
              </w:rPr>
            </w:pPr>
            <w:r w:rsidRPr="00C77EB1">
              <w:rPr>
                <w:b/>
                <w:bCs/>
                <w:sz w:val="20"/>
                <w:szCs w:val="20"/>
              </w:rPr>
              <w:t>Group</w:t>
            </w:r>
          </w:p>
        </w:tc>
        <w:tc>
          <w:tcPr>
            <w:tcW w:w="1534" w:type="dxa"/>
            <w:shd w:val="clear" w:color="auto" w:fill="D9E2F3" w:themeFill="accent1" w:themeFillTint="33"/>
            <w:vAlign w:val="center"/>
          </w:tcPr>
          <w:p w14:paraId="224D6747" w14:textId="4A7FD308" w:rsidR="00463620" w:rsidRPr="00C77EB1" w:rsidRDefault="00463620" w:rsidP="00C77EB1">
            <w:pPr>
              <w:pStyle w:val="NormalWeb"/>
              <w:bidi/>
              <w:jc w:val="center"/>
              <w:rPr>
                <w:b/>
                <w:bCs/>
                <w:sz w:val="20"/>
                <w:szCs w:val="20"/>
                <w:rtl/>
                <w:lang w:eastAsia="zh-CN"/>
              </w:rPr>
            </w:pPr>
            <w:r w:rsidRPr="00C77EB1">
              <w:rPr>
                <w:b/>
                <w:bCs/>
                <w:sz w:val="20"/>
                <w:szCs w:val="20"/>
              </w:rPr>
              <w:t>Average Score</w:t>
            </w:r>
          </w:p>
        </w:tc>
        <w:tc>
          <w:tcPr>
            <w:tcW w:w="1534" w:type="dxa"/>
            <w:shd w:val="clear" w:color="auto" w:fill="D9E2F3" w:themeFill="accent1" w:themeFillTint="33"/>
            <w:vAlign w:val="center"/>
          </w:tcPr>
          <w:p w14:paraId="0E7FDCA6" w14:textId="47D17B9B" w:rsidR="00463620" w:rsidRPr="00C77EB1" w:rsidRDefault="00463620" w:rsidP="00C77EB1">
            <w:pPr>
              <w:pStyle w:val="NormalWeb"/>
              <w:bidi/>
              <w:jc w:val="center"/>
              <w:rPr>
                <w:b/>
                <w:bCs/>
                <w:sz w:val="20"/>
                <w:szCs w:val="20"/>
                <w:rtl/>
                <w:lang w:eastAsia="zh-CN"/>
              </w:rPr>
            </w:pPr>
            <w:r w:rsidRPr="00C77EB1">
              <w:rPr>
                <w:b/>
                <w:bCs/>
                <w:sz w:val="20"/>
                <w:szCs w:val="20"/>
              </w:rPr>
              <w:t>Standard Deviation</w:t>
            </w:r>
          </w:p>
        </w:tc>
        <w:tc>
          <w:tcPr>
            <w:tcW w:w="1534" w:type="dxa"/>
            <w:shd w:val="clear" w:color="auto" w:fill="D9E2F3" w:themeFill="accent1" w:themeFillTint="33"/>
            <w:vAlign w:val="center"/>
          </w:tcPr>
          <w:p w14:paraId="5A407537" w14:textId="68B0203C" w:rsidR="00463620" w:rsidRPr="00C77EB1" w:rsidRDefault="00463620" w:rsidP="00C77EB1">
            <w:pPr>
              <w:pStyle w:val="NormalWeb"/>
              <w:bidi/>
              <w:jc w:val="center"/>
              <w:rPr>
                <w:b/>
                <w:bCs/>
                <w:sz w:val="20"/>
                <w:szCs w:val="20"/>
                <w:rtl/>
                <w:lang w:eastAsia="zh-CN"/>
              </w:rPr>
            </w:pPr>
            <w:r w:rsidRPr="00C77EB1">
              <w:rPr>
                <w:b/>
                <w:bCs/>
                <w:sz w:val="20"/>
                <w:szCs w:val="20"/>
              </w:rPr>
              <w:t>Minimum Score</w:t>
            </w:r>
          </w:p>
        </w:tc>
        <w:tc>
          <w:tcPr>
            <w:tcW w:w="1534" w:type="dxa"/>
            <w:shd w:val="clear" w:color="auto" w:fill="D9E2F3" w:themeFill="accent1" w:themeFillTint="33"/>
            <w:vAlign w:val="center"/>
          </w:tcPr>
          <w:p w14:paraId="75DD9F8F" w14:textId="1F5706E4" w:rsidR="00463620" w:rsidRPr="00C77EB1" w:rsidRDefault="00463620" w:rsidP="00C77EB1">
            <w:pPr>
              <w:pStyle w:val="NormalWeb"/>
              <w:bidi/>
              <w:jc w:val="center"/>
              <w:rPr>
                <w:b/>
                <w:bCs/>
                <w:sz w:val="20"/>
                <w:szCs w:val="20"/>
                <w:rtl/>
                <w:lang w:eastAsia="zh-CN"/>
              </w:rPr>
            </w:pPr>
            <w:r w:rsidRPr="00C77EB1">
              <w:rPr>
                <w:b/>
                <w:bCs/>
                <w:sz w:val="20"/>
                <w:szCs w:val="20"/>
              </w:rPr>
              <w:t>Maximum Score</w:t>
            </w:r>
          </w:p>
        </w:tc>
      </w:tr>
      <w:tr w:rsidR="00463620" w:rsidRPr="00BF43DB" w14:paraId="55C94FB6" w14:textId="77777777" w:rsidTr="00BD5449">
        <w:trPr>
          <w:trHeight w:val="407"/>
          <w:jc w:val="center"/>
        </w:trPr>
        <w:tc>
          <w:tcPr>
            <w:tcW w:w="1534" w:type="dxa"/>
          </w:tcPr>
          <w:p w14:paraId="5E13CDEA" w14:textId="554B0F06" w:rsidR="00463620" w:rsidRPr="00D87F77" w:rsidRDefault="00D87F77" w:rsidP="00D87F77">
            <w:pPr>
              <w:pStyle w:val="NormalWeb"/>
              <w:bidi/>
              <w:jc w:val="center"/>
              <w:rPr>
                <w:b/>
                <w:bCs/>
                <w:sz w:val="20"/>
                <w:szCs w:val="20"/>
                <w:rtl/>
              </w:rPr>
            </w:pPr>
            <w:r w:rsidRPr="00D87F77">
              <w:rPr>
                <w:b/>
                <w:bCs/>
                <w:sz w:val="20"/>
                <w:szCs w:val="20"/>
              </w:rPr>
              <w:t>Control group</w:t>
            </w:r>
          </w:p>
        </w:tc>
        <w:tc>
          <w:tcPr>
            <w:tcW w:w="1534" w:type="dxa"/>
            <w:vAlign w:val="center"/>
          </w:tcPr>
          <w:p w14:paraId="38CF79F4" w14:textId="31167907" w:rsidR="00463620" w:rsidRPr="00D87F77" w:rsidRDefault="00D87F77" w:rsidP="00BD5449">
            <w:pPr>
              <w:bidi/>
              <w:ind w:firstLine="450"/>
              <w:jc w:val="center"/>
              <w:rPr>
                <w:rFonts w:ascii="Times New Roman" w:hAnsi="Times New Roman" w:cs="Times New Roman"/>
                <w:sz w:val="20"/>
                <w:szCs w:val="20"/>
                <w:lang w:bidi="fa-IR"/>
              </w:rPr>
            </w:pPr>
            <w:r w:rsidRPr="00D87F77">
              <w:rPr>
                <w:rFonts w:ascii="Times New Roman" w:hAnsi="Times New Roman" w:cs="Times New Roman"/>
                <w:sz w:val="20"/>
                <w:szCs w:val="20"/>
                <w:lang w:bidi="fa-IR"/>
              </w:rPr>
              <w:t>65</w:t>
            </w:r>
          </w:p>
        </w:tc>
        <w:tc>
          <w:tcPr>
            <w:tcW w:w="1534" w:type="dxa"/>
            <w:vAlign w:val="center"/>
          </w:tcPr>
          <w:p w14:paraId="0A86475B" w14:textId="2AB543B6" w:rsidR="00463620" w:rsidRPr="00D87F77" w:rsidRDefault="00D87F77" w:rsidP="00BD5449">
            <w:pPr>
              <w:bidi/>
              <w:ind w:firstLine="450"/>
              <w:jc w:val="center"/>
              <w:rPr>
                <w:rFonts w:ascii="Times New Roman" w:hAnsi="Times New Roman" w:cs="Times New Roman"/>
                <w:sz w:val="20"/>
                <w:szCs w:val="20"/>
                <w:lang w:bidi="fa-IR"/>
              </w:rPr>
            </w:pPr>
            <w:r w:rsidRPr="00D87F77">
              <w:rPr>
                <w:rFonts w:ascii="Times New Roman" w:hAnsi="Times New Roman" w:cs="Times New Roman"/>
                <w:sz w:val="20"/>
                <w:szCs w:val="20"/>
                <w:lang w:bidi="fa-IR"/>
              </w:rPr>
              <w:t>10</w:t>
            </w:r>
          </w:p>
        </w:tc>
        <w:tc>
          <w:tcPr>
            <w:tcW w:w="1534" w:type="dxa"/>
            <w:vAlign w:val="center"/>
          </w:tcPr>
          <w:p w14:paraId="5C6C2CFF" w14:textId="55BCA821" w:rsidR="00463620" w:rsidRPr="00D87F77" w:rsidRDefault="00D87F77" w:rsidP="00BD5449">
            <w:pPr>
              <w:bidi/>
              <w:ind w:firstLine="450"/>
              <w:jc w:val="center"/>
              <w:rPr>
                <w:rFonts w:ascii="Times New Roman" w:hAnsi="Times New Roman" w:cs="Times New Roman"/>
                <w:sz w:val="20"/>
                <w:szCs w:val="20"/>
                <w:rtl/>
                <w:lang w:bidi="fa-IR"/>
              </w:rPr>
            </w:pPr>
            <w:r w:rsidRPr="00D87F77">
              <w:rPr>
                <w:rFonts w:ascii="Times New Roman" w:hAnsi="Times New Roman" w:cs="Times New Roman"/>
                <w:sz w:val="20"/>
                <w:szCs w:val="20"/>
                <w:lang w:bidi="fa-IR"/>
              </w:rPr>
              <w:t>50</w:t>
            </w:r>
          </w:p>
        </w:tc>
        <w:tc>
          <w:tcPr>
            <w:tcW w:w="1534" w:type="dxa"/>
            <w:vAlign w:val="center"/>
          </w:tcPr>
          <w:p w14:paraId="3D0722A8" w14:textId="134BE012" w:rsidR="00463620" w:rsidRPr="00D87F77" w:rsidRDefault="00D87F77" w:rsidP="00BD5449">
            <w:pPr>
              <w:bidi/>
              <w:ind w:firstLine="450"/>
              <w:jc w:val="center"/>
              <w:rPr>
                <w:rFonts w:ascii="Times New Roman" w:hAnsi="Times New Roman" w:cs="Times New Roman"/>
                <w:sz w:val="20"/>
                <w:szCs w:val="20"/>
                <w:rtl/>
                <w:lang w:bidi="fa-IR"/>
              </w:rPr>
            </w:pPr>
            <w:r w:rsidRPr="00D87F77">
              <w:rPr>
                <w:rFonts w:ascii="Times New Roman" w:hAnsi="Times New Roman" w:cs="Times New Roman"/>
                <w:sz w:val="20"/>
                <w:szCs w:val="20"/>
                <w:lang w:bidi="fa-IR"/>
              </w:rPr>
              <w:t>85</w:t>
            </w:r>
          </w:p>
        </w:tc>
      </w:tr>
      <w:tr w:rsidR="00463620" w:rsidRPr="00BF43DB" w14:paraId="197DCAA8" w14:textId="77777777" w:rsidTr="00BD5449">
        <w:trPr>
          <w:trHeight w:val="407"/>
          <w:jc w:val="center"/>
        </w:trPr>
        <w:tc>
          <w:tcPr>
            <w:tcW w:w="1534" w:type="dxa"/>
          </w:tcPr>
          <w:p w14:paraId="2703DA4D" w14:textId="2DCF77F1" w:rsidR="00463620" w:rsidRPr="00D87F77" w:rsidRDefault="00D87F77" w:rsidP="00D87F77">
            <w:pPr>
              <w:pStyle w:val="NormalWeb"/>
              <w:bidi/>
              <w:jc w:val="center"/>
              <w:rPr>
                <w:b/>
                <w:bCs/>
                <w:sz w:val="20"/>
                <w:szCs w:val="20"/>
                <w:rtl/>
              </w:rPr>
            </w:pPr>
            <w:r w:rsidRPr="00D87F77">
              <w:rPr>
                <w:b/>
                <w:bCs/>
                <w:sz w:val="20"/>
                <w:szCs w:val="20"/>
              </w:rPr>
              <w:t>Test Group</w:t>
            </w:r>
          </w:p>
        </w:tc>
        <w:tc>
          <w:tcPr>
            <w:tcW w:w="1534" w:type="dxa"/>
            <w:vAlign w:val="center"/>
          </w:tcPr>
          <w:p w14:paraId="59DA8600" w14:textId="68BEF01E" w:rsidR="00463620" w:rsidRPr="00D87F77" w:rsidRDefault="00D87F77" w:rsidP="00BD5449">
            <w:pPr>
              <w:bidi/>
              <w:ind w:firstLine="450"/>
              <w:jc w:val="center"/>
              <w:rPr>
                <w:rFonts w:ascii="Times New Roman" w:hAnsi="Times New Roman" w:cs="Times New Roman"/>
                <w:sz w:val="20"/>
                <w:szCs w:val="20"/>
                <w:rtl/>
                <w:lang w:bidi="fa-IR"/>
              </w:rPr>
            </w:pPr>
            <w:r w:rsidRPr="00D87F77">
              <w:rPr>
                <w:rFonts w:ascii="Times New Roman" w:hAnsi="Times New Roman" w:cs="Times New Roman"/>
                <w:sz w:val="20"/>
                <w:szCs w:val="20"/>
                <w:lang w:bidi="fa-IR"/>
              </w:rPr>
              <w:t>75</w:t>
            </w:r>
          </w:p>
        </w:tc>
        <w:tc>
          <w:tcPr>
            <w:tcW w:w="1534" w:type="dxa"/>
            <w:vAlign w:val="center"/>
          </w:tcPr>
          <w:p w14:paraId="2F539986" w14:textId="62B84E76" w:rsidR="00463620" w:rsidRPr="00D87F77" w:rsidRDefault="00D87F77" w:rsidP="00BD5449">
            <w:pPr>
              <w:bidi/>
              <w:ind w:firstLine="450"/>
              <w:jc w:val="center"/>
              <w:rPr>
                <w:rFonts w:ascii="Times New Roman" w:hAnsi="Times New Roman" w:cs="Times New Roman"/>
                <w:sz w:val="20"/>
                <w:szCs w:val="20"/>
                <w:rtl/>
                <w:lang w:bidi="fa-IR"/>
              </w:rPr>
            </w:pPr>
            <w:r w:rsidRPr="00D87F77">
              <w:rPr>
                <w:rFonts w:ascii="Times New Roman" w:hAnsi="Times New Roman" w:cs="Times New Roman"/>
                <w:sz w:val="20"/>
                <w:szCs w:val="20"/>
                <w:lang w:bidi="fa-IR"/>
              </w:rPr>
              <w:t>12</w:t>
            </w:r>
          </w:p>
        </w:tc>
        <w:tc>
          <w:tcPr>
            <w:tcW w:w="1534" w:type="dxa"/>
            <w:vAlign w:val="center"/>
          </w:tcPr>
          <w:p w14:paraId="35357642" w14:textId="24923BE9" w:rsidR="00463620" w:rsidRPr="00D87F77" w:rsidRDefault="00D87F77" w:rsidP="00BD5449">
            <w:pPr>
              <w:bidi/>
              <w:ind w:firstLine="450"/>
              <w:jc w:val="center"/>
              <w:rPr>
                <w:rFonts w:ascii="Times New Roman" w:hAnsi="Times New Roman" w:cs="Times New Roman"/>
                <w:sz w:val="20"/>
                <w:szCs w:val="20"/>
                <w:rtl/>
                <w:lang w:bidi="fa-IR"/>
              </w:rPr>
            </w:pPr>
            <w:r w:rsidRPr="00D87F77">
              <w:rPr>
                <w:rFonts w:ascii="Times New Roman" w:hAnsi="Times New Roman" w:cs="Times New Roman"/>
                <w:sz w:val="20"/>
                <w:szCs w:val="20"/>
                <w:lang w:bidi="fa-IR"/>
              </w:rPr>
              <w:t>55</w:t>
            </w:r>
          </w:p>
        </w:tc>
        <w:tc>
          <w:tcPr>
            <w:tcW w:w="1534" w:type="dxa"/>
            <w:vAlign w:val="center"/>
          </w:tcPr>
          <w:p w14:paraId="5F068DE1" w14:textId="6DB9FB2F" w:rsidR="00463620" w:rsidRPr="00D87F77" w:rsidRDefault="00D87F77" w:rsidP="00BD5449">
            <w:pPr>
              <w:bidi/>
              <w:ind w:firstLine="450"/>
              <w:jc w:val="center"/>
              <w:rPr>
                <w:rFonts w:ascii="Times New Roman" w:hAnsi="Times New Roman" w:cs="Times New Roman"/>
                <w:sz w:val="20"/>
                <w:szCs w:val="20"/>
                <w:rtl/>
                <w:lang w:bidi="fa-IR"/>
              </w:rPr>
            </w:pPr>
            <w:r w:rsidRPr="00D87F77">
              <w:rPr>
                <w:rFonts w:ascii="Times New Roman" w:hAnsi="Times New Roman" w:cs="Times New Roman"/>
                <w:sz w:val="20"/>
                <w:szCs w:val="20"/>
                <w:lang w:bidi="fa-IR"/>
              </w:rPr>
              <w:t>90</w:t>
            </w:r>
          </w:p>
        </w:tc>
      </w:tr>
    </w:tbl>
    <w:p w14:paraId="67D1BCC0" w14:textId="57707745" w:rsidR="00D87F77" w:rsidRPr="002742FD" w:rsidRDefault="00D87F77" w:rsidP="002A2006">
      <w:pPr>
        <w:pStyle w:val="NormalWeb"/>
        <w:spacing w:line="276" w:lineRule="auto"/>
        <w:ind w:firstLine="567"/>
        <w:jc w:val="lowKashida"/>
        <w:rPr>
          <w:sz w:val="20"/>
          <w:szCs w:val="20"/>
        </w:rPr>
      </w:pPr>
      <w:r w:rsidRPr="002742FD">
        <w:rPr>
          <w:sz w:val="20"/>
          <w:szCs w:val="20"/>
        </w:rPr>
        <w:t xml:space="preserve">The average score in the control group was 65, indicating that the learners in this group achieved relatively moderate scores in problem-solving exams. In the experimental group, the average score was 75, reflecting better performance by the learners in this group and suggesting that the specific instructions they received had a positive </w:t>
      </w:r>
      <w:r w:rsidRPr="002742FD">
        <w:rPr>
          <w:sz w:val="20"/>
          <w:szCs w:val="20"/>
        </w:rPr>
        <w:lastRenderedPageBreak/>
        <w:t>impact on their problem-solving skills.</w:t>
      </w:r>
      <w:r w:rsidR="002742FD">
        <w:rPr>
          <w:sz w:val="20"/>
          <w:szCs w:val="20"/>
        </w:rPr>
        <w:t xml:space="preserve"> </w:t>
      </w:r>
      <w:r w:rsidRPr="002742FD">
        <w:rPr>
          <w:sz w:val="20"/>
          <w:szCs w:val="20"/>
        </w:rPr>
        <w:t>The standard deviation in the control group was 10, which indicates a relatively moderate variation in the scores of this group. This means that the scores of some learners deviated significantly from the average. In the experimental group, the standard deviation was 12, showing greater variability in scores compared to the control group. This could imply that some learners in the experimental group were strongly influenced by the instructions and achieved higher scores.</w:t>
      </w:r>
      <w:r w:rsidR="002742FD">
        <w:rPr>
          <w:sz w:val="20"/>
          <w:szCs w:val="20"/>
        </w:rPr>
        <w:t xml:space="preserve"> </w:t>
      </w:r>
      <w:r w:rsidRPr="002742FD">
        <w:rPr>
          <w:sz w:val="20"/>
          <w:szCs w:val="20"/>
        </w:rPr>
        <w:t>Therefore, based on the data, it can be concluded that the instruction provided to the experimental group positively affected their problem-solving skills, as evidenced by the higher average scores in this group compared to the control group. Additionally, the increase in the maximum score and the decrease in the minimum score in the experimental group indicate an overall improvement in the performance of learners in this group.</w:t>
      </w:r>
    </w:p>
    <w:p w14:paraId="38BF8F4E" w14:textId="77777777" w:rsidR="00D87F77" w:rsidRPr="002742FD" w:rsidRDefault="00D87F77" w:rsidP="00BD5449">
      <w:pPr>
        <w:spacing w:before="100" w:beforeAutospacing="1" w:after="100" w:afterAutospacing="1" w:line="240" w:lineRule="auto"/>
        <w:jc w:val="center"/>
        <w:rPr>
          <w:rFonts w:ascii="Times New Roman" w:eastAsia="Times New Roman" w:hAnsi="Times New Roman" w:cs="Times New Roman"/>
          <w:sz w:val="20"/>
          <w:szCs w:val="20"/>
        </w:rPr>
      </w:pPr>
      <w:r w:rsidRPr="002742FD">
        <w:rPr>
          <w:rFonts w:ascii="Times New Roman" w:eastAsia="Times New Roman" w:hAnsi="Times New Roman" w:cs="Times New Roman"/>
          <w:b/>
          <w:bCs/>
          <w:sz w:val="20"/>
          <w:szCs w:val="20"/>
        </w:rPr>
        <w:t>Table (2): Results of Independent t-test Between Groups</w:t>
      </w:r>
    </w:p>
    <w:tbl>
      <w:tblPr>
        <w:tblStyle w:val="TableGrid"/>
        <w:bidiVisual/>
        <w:tblW w:w="0" w:type="auto"/>
        <w:jc w:val="center"/>
        <w:tblLook w:val="04A0" w:firstRow="1" w:lastRow="0" w:firstColumn="1" w:lastColumn="0" w:noHBand="0" w:noVBand="1"/>
      </w:tblPr>
      <w:tblGrid>
        <w:gridCol w:w="1347"/>
        <w:gridCol w:w="1350"/>
        <w:gridCol w:w="1166"/>
        <w:gridCol w:w="1440"/>
        <w:gridCol w:w="1887"/>
        <w:gridCol w:w="1348"/>
      </w:tblGrid>
      <w:tr w:rsidR="00BD5449" w:rsidRPr="00BF43DB" w14:paraId="7CB05278" w14:textId="77777777" w:rsidTr="00BD5449">
        <w:trPr>
          <w:trHeight w:val="602"/>
          <w:jc w:val="center"/>
        </w:trPr>
        <w:tc>
          <w:tcPr>
            <w:tcW w:w="1347" w:type="dxa"/>
            <w:shd w:val="clear" w:color="auto" w:fill="D9E2F3" w:themeFill="accent1" w:themeFillTint="33"/>
            <w:vAlign w:val="center"/>
          </w:tcPr>
          <w:p w14:paraId="3B60EF8A" w14:textId="1C5EAD75" w:rsidR="00BD5449" w:rsidRPr="00BD5449" w:rsidRDefault="00BD5449" w:rsidP="00BD5449">
            <w:pPr>
              <w:pStyle w:val="NormalWeb"/>
              <w:jc w:val="center"/>
              <w:rPr>
                <w:b/>
                <w:bCs/>
                <w:sz w:val="20"/>
                <w:szCs w:val="20"/>
                <w:rtl/>
              </w:rPr>
            </w:pPr>
            <w:r w:rsidRPr="00BD5449">
              <w:rPr>
                <w:b/>
                <w:bCs/>
                <w:sz w:val="20"/>
                <w:szCs w:val="20"/>
              </w:rPr>
              <w:t>Group</w:t>
            </w:r>
          </w:p>
        </w:tc>
        <w:tc>
          <w:tcPr>
            <w:tcW w:w="1350" w:type="dxa"/>
            <w:shd w:val="clear" w:color="auto" w:fill="D9E2F3" w:themeFill="accent1" w:themeFillTint="33"/>
            <w:vAlign w:val="center"/>
          </w:tcPr>
          <w:p w14:paraId="10D242C6" w14:textId="4ACC5827" w:rsidR="00BD5449" w:rsidRPr="00BD5449" w:rsidRDefault="00BD5449" w:rsidP="00BD5449">
            <w:pPr>
              <w:pStyle w:val="NormalWeb"/>
              <w:jc w:val="center"/>
              <w:rPr>
                <w:b/>
                <w:bCs/>
                <w:sz w:val="20"/>
                <w:szCs w:val="20"/>
                <w:rtl/>
                <w:lang w:eastAsia="zh-CN"/>
              </w:rPr>
            </w:pPr>
            <w:r w:rsidRPr="00BD5449">
              <w:rPr>
                <w:b/>
                <w:bCs/>
                <w:sz w:val="20"/>
                <w:szCs w:val="20"/>
              </w:rPr>
              <w:t>Number of Participants</w:t>
            </w:r>
          </w:p>
        </w:tc>
        <w:tc>
          <w:tcPr>
            <w:tcW w:w="1166" w:type="dxa"/>
            <w:shd w:val="clear" w:color="auto" w:fill="D9E2F3" w:themeFill="accent1" w:themeFillTint="33"/>
            <w:vAlign w:val="center"/>
          </w:tcPr>
          <w:p w14:paraId="6D585DE6" w14:textId="46D3A7B7" w:rsidR="00BD5449" w:rsidRPr="00BD5449" w:rsidRDefault="00BD5449" w:rsidP="00BD5449">
            <w:pPr>
              <w:bidi/>
              <w:jc w:val="center"/>
              <w:rPr>
                <w:rFonts w:ascii="Times New Roman" w:hAnsi="Times New Roman" w:cs="Times New Roman"/>
                <w:b/>
                <w:bCs/>
                <w:sz w:val="20"/>
                <w:szCs w:val="20"/>
                <w:rtl/>
                <w:lang w:bidi="fa-IR"/>
              </w:rPr>
            </w:pPr>
            <w:r w:rsidRPr="00BD5449">
              <w:rPr>
                <w:rFonts w:ascii="Times New Roman" w:hAnsi="Times New Roman" w:cs="Times New Roman"/>
                <w:b/>
                <w:bCs/>
                <w:sz w:val="20"/>
                <w:szCs w:val="20"/>
              </w:rPr>
              <w:t>Average Score</w:t>
            </w:r>
          </w:p>
        </w:tc>
        <w:tc>
          <w:tcPr>
            <w:tcW w:w="1440" w:type="dxa"/>
            <w:shd w:val="clear" w:color="auto" w:fill="D9E2F3" w:themeFill="accent1" w:themeFillTint="33"/>
            <w:vAlign w:val="center"/>
          </w:tcPr>
          <w:p w14:paraId="721734B1" w14:textId="12A39050" w:rsidR="00BD5449" w:rsidRPr="00BD5449" w:rsidRDefault="00BD5449" w:rsidP="00BD5449">
            <w:pPr>
              <w:bidi/>
              <w:jc w:val="center"/>
              <w:rPr>
                <w:rFonts w:ascii="Times New Roman" w:hAnsi="Times New Roman" w:cs="Times New Roman"/>
                <w:b/>
                <w:bCs/>
                <w:sz w:val="20"/>
                <w:szCs w:val="20"/>
                <w:rtl/>
                <w:lang w:bidi="fa-IR"/>
              </w:rPr>
            </w:pPr>
            <w:r w:rsidRPr="00BD5449">
              <w:rPr>
                <w:rFonts w:ascii="Times New Roman" w:hAnsi="Times New Roman" w:cs="Times New Roman"/>
                <w:b/>
                <w:bCs/>
                <w:sz w:val="20"/>
                <w:szCs w:val="20"/>
              </w:rPr>
              <w:t>Standard Deviation</w:t>
            </w:r>
          </w:p>
        </w:tc>
        <w:tc>
          <w:tcPr>
            <w:tcW w:w="1887" w:type="dxa"/>
            <w:shd w:val="clear" w:color="auto" w:fill="D9E2F3" w:themeFill="accent1" w:themeFillTint="33"/>
            <w:vAlign w:val="center"/>
          </w:tcPr>
          <w:p w14:paraId="7F4D591E" w14:textId="4103D342" w:rsidR="00BD5449" w:rsidRPr="00BD5449" w:rsidRDefault="00BD5449" w:rsidP="00BD5449">
            <w:pPr>
              <w:pStyle w:val="NormalWeb"/>
              <w:jc w:val="center"/>
              <w:rPr>
                <w:b/>
                <w:bCs/>
                <w:sz w:val="20"/>
                <w:szCs w:val="20"/>
                <w:rtl/>
                <w:lang w:eastAsia="zh-CN"/>
              </w:rPr>
            </w:pPr>
            <w:r w:rsidRPr="00BD5449">
              <w:rPr>
                <w:b/>
                <w:bCs/>
                <w:sz w:val="20"/>
                <w:szCs w:val="20"/>
              </w:rPr>
              <w:t>p-value</w:t>
            </w:r>
          </w:p>
        </w:tc>
        <w:tc>
          <w:tcPr>
            <w:tcW w:w="1348" w:type="dxa"/>
            <w:shd w:val="clear" w:color="auto" w:fill="D9E2F3" w:themeFill="accent1" w:themeFillTint="33"/>
            <w:vAlign w:val="center"/>
          </w:tcPr>
          <w:p w14:paraId="5560C69D" w14:textId="6607C18E" w:rsidR="00BD5449" w:rsidRPr="00BD5449" w:rsidRDefault="00BD5449" w:rsidP="00BD5449">
            <w:pPr>
              <w:pStyle w:val="NormalWeb"/>
              <w:jc w:val="center"/>
              <w:rPr>
                <w:b/>
                <w:bCs/>
                <w:sz w:val="20"/>
                <w:szCs w:val="20"/>
                <w:rtl/>
                <w:lang w:eastAsia="zh-CN"/>
              </w:rPr>
            </w:pPr>
            <w:r w:rsidRPr="00BD5449">
              <w:rPr>
                <w:b/>
                <w:bCs/>
                <w:sz w:val="20"/>
                <w:szCs w:val="20"/>
              </w:rPr>
              <w:t>Test Statistic</w:t>
            </w:r>
          </w:p>
        </w:tc>
      </w:tr>
      <w:tr w:rsidR="00BD5449" w:rsidRPr="00BF43DB" w14:paraId="707AB7E6" w14:textId="77777777" w:rsidTr="00BD5449">
        <w:trPr>
          <w:trHeight w:val="402"/>
          <w:jc w:val="center"/>
        </w:trPr>
        <w:tc>
          <w:tcPr>
            <w:tcW w:w="1347" w:type="dxa"/>
            <w:vAlign w:val="center"/>
          </w:tcPr>
          <w:p w14:paraId="1358B2D8" w14:textId="5704458A" w:rsidR="00BD5449" w:rsidRPr="00BD5449" w:rsidRDefault="00BD5449" w:rsidP="00BD5449">
            <w:pPr>
              <w:jc w:val="center"/>
              <w:rPr>
                <w:rFonts w:ascii="Times New Roman" w:eastAsia="Times New Roman" w:hAnsi="Times New Roman" w:cs="Times New Roman"/>
                <w:b/>
                <w:bCs/>
                <w:sz w:val="20"/>
                <w:szCs w:val="20"/>
                <w:rtl/>
              </w:rPr>
            </w:pPr>
            <w:r w:rsidRPr="00BD5449">
              <w:rPr>
                <w:rFonts w:ascii="Times New Roman" w:eastAsia="Times New Roman" w:hAnsi="Times New Roman" w:cs="Times New Roman"/>
                <w:b/>
                <w:bCs/>
                <w:sz w:val="20"/>
                <w:szCs w:val="20"/>
              </w:rPr>
              <w:t>Control group</w:t>
            </w:r>
          </w:p>
        </w:tc>
        <w:tc>
          <w:tcPr>
            <w:tcW w:w="1350" w:type="dxa"/>
            <w:vAlign w:val="center"/>
          </w:tcPr>
          <w:p w14:paraId="4CD1B5A6" w14:textId="50FC40BA" w:rsidR="00BD5449" w:rsidRPr="00BD5449" w:rsidRDefault="00BD5449" w:rsidP="00BD5449">
            <w:pPr>
              <w:bidi/>
              <w:ind w:firstLine="450"/>
              <w:jc w:val="center"/>
              <w:rPr>
                <w:rFonts w:ascii="Times New Roman" w:hAnsi="Times New Roman" w:cs="Times New Roman"/>
                <w:sz w:val="20"/>
                <w:szCs w:val="20"/>
                <w:rtl/>
                <w:lang w:bidi="fa-IR"/>
              </w:rPr>
            </w:pPr>
            <w:r w:rsidRPr="00BD5449">
              <w:rPr>
                <w:rFonts w:ascii="Times New Roman" w:hAnsi="Times New Roman" w:cs="Times New Roman"/>
                <w:sz w:val="20"/>
                <w:szCs w:val="20"/>
                <w:lang w:bidi="fa-IR"/>
              </w:rPr>
              <w:t>100</w:t>
            </w:r>
          </w:p>
        </w:tc>
        <w:tc>
          <w:tcPr>
            <w:tcW w:w="1166" w:type="dxa"/>
            <w:vAlign w:val="center"/>
          </w:tcPr>
          <w:p w14:paraId="24328F74" w14:textId="14A64817" w:rsidR="00BD5449" w:rsidRPr="00BD5449" w:rsidRDefault="00BD5449" w:rsidP="00BD5449">
            <w:pPr>
              <w:bidi/>
              <w:ind w:firstLine="450"/>
              <w:jc w:val="center"/>
              <w:rPr>
                <w:rFonts w:ascii="Times New Roman" w:hAnsi="Times New Roman" w:cs="Times New Roman"/>
                <w:sz w:val="20"/>
                <w:szCs w:val="20"/>
                <w:rtl/>
                <w:lang w:bidi="fa-IR"/>
              </w:rPr>
            </w:pPr>
            <w:r w:rsidRPr="00BD5449">
              <w:rPr>
                <w:rFonts w:ascii="Times New Roman" w:hAnsi="Times New Roman" w:cs="Times New Roman"/>
                <w:sz w:val="20"/>
                <w:szCs w:val="20"/>
                <w:lang w:bidi="fa-IR"/>
              </w:rPr>
              <w:t>65</w:t>
            </w:r>
          </w:p>
        </w:tc>
        <w:tc>
          <w:tcPr>
            <w:tcW w:w="1440" w:type="dxa"/>
            <w:vAlign w:val="center"/>
          </w:tcPr>
          <w:p w14:paraId="42B60911" w14:textId="22D2C3CF" w:rsidR="00BD5449" w:rsidRPr="00BD5449" w:rsidRDefault="00BD5449" w:rsidP="00BD5449">
            <w:pPr>
              <w:bidi/>
              <w:ind w:firstLine="450"/>
              <w:jc w:val="center"/>
              <w:rPr>
                <w:rFonts w:ascii="Times New Roman" w:hAnsi="Times New Roman" w:cs="Times New Roman"/>
                <w:sz w:val="20"/>
                <w:szCs w:val="20"/>
                <w:rtl/>
                <w:lang w:bidi="fa-IR"/>
              </w:rPr>
            </w:pPr>
            <w:r w:rsidRPr="00BD5449">
              <w:rPr>
                <w:rFonts w:ascii="Times New Roman" w:hAnsi="Times New Roman" w:cs="Times New Roman"/>
                <w:sz w:val="20"/>
                <w:szCs w:val="20"/>
                <w:lang w:bidi="fa-IR"/>
              </w:rPr>
              <w:t>10</w:t>
            </w:r>
          </w:p>
        </w:tc>
        <w:tc>
          <w:tcPr>
            <w:tcW w:w="1887" w:type="dxa"/>
            <w:vAlign w:val="center"/>
          </w:tcPr>
          <w:p w14:paraId="5C86A64B" w14:textId="22F28C44" w:rsidR="00BD5449" w:rsidRPr="00BD5449" w:rsidRDefault="00BD5449" w:rsidP="00BD5449">
            <w:pPr>
              <w:bidi/>
              <w:ind w:firstLine="450"/>
              <w:jc w:val="center"/>
              <w:rPr>
                <w:rFonts w:ascii="Times New Roman" w:hAnsi="Times New Roman" w:cs="Times New Roman"/>
                <w:sz w:val="20"/>
                <w:szCs w:val="20"/>
                <w:rtl/>
                <w:lang w:bidi="fa-IR"/>
              </w:rPr>
            </w:pPr>
            <w:r w:rsidRPr="00BD5449">
              <w:rPr>
                <w:rFonts w:ascii="Times New Roman" w:hAnsi="Times New Roman" w:cs="Times New Roman"/>
                <w:sz w:val="20"/>
                <w:szCs w:val="20"/>
                <w:lang w:bidi="fa-IR"/>
              </w:rPr>
              <w:t>-4.25</w:t>
            </w:r>
          </w:p>
        </w:tc>
        <w:tc>
          <w:tcPr>
            <w:tcW w:w="1348" w:type="dxa"/>
            <w:vAlign w:val="center"/>
          </w:tcPr>
          <w:p w14:paraId="34A67246" w14:textId="2C4324D7" w:rsidR="00BD5449" w:rsidRPr="00BD5449" w:rsidRDefault="00BD5449" w:rsidP="00BD5449">
            <w:pPr>
              <w:bidi/>
              <w:ind w:firstLine="450"/>
              <w:jc w:val="center"/>
              <w:rPr>
                <w:rFonts w:ascii="Times New Roman" w:hAnsi="Times New Roman" w:cs="Times New Roman"/>
                <w:sz w:val="20"/>
                <w:szCs w:val="20"/>
                <w:rtl/>
                <w:lang w:bidi="fa-IR"/>
              </w:rPr>
            </w:pPr>
            <w:r w:rsidRPr="00BD5449">
              <w:rPr>
                <w:rFonts w:ascii="Times New Roman" w:hAnsi="Times New Roman" w:cs="Times New Roman"/>
                <w:sz w:val="20"/>
                <w:szCs w:val="20"/>
                <w:lang w:bidi="fa-IR"/>
              </w:rPr>
              <w:t>0.0001</w:t>
            </w:r>
          </w:p>
        </w:tc>
      </w:tr>
      <w:tr w:rsidR="00BD5449" w:rsidRPr="00BF43DB" w14:paraId="46E52696" w14:textId="77777777" w:rsidTr="00BD5449">
        <w:trPr>
          <w:trHeight w:val="402"/>
          <w:jc w:val="center"/>
        </w:trPr>
        <w:tc>
          <w:tcPr>
            <w:tcW w:w="1347" w:type="dxa"/>
            <w:vAlign w:val="center"/>
          </w:tcPr>
          <w:p w14:paraId="2EEDF5E8" w14:textId="680DF396" w:rsidR="00BD5449" w:rsidRPr="00BD5449" w:rsidRDefault="00BD5449" w:rsidP="00BD5449">
            <w:pPr>
              <w:jc w:val="center"/>
              <w:rPr>
                <w:rFonts w:ascii="Times New Roman" w:eastAsia="Times New Roman" w:hAnsi="Times New Roman" w:cs="Times New Roman"/>
                <w:b/>
                <w:bCs/>
                <w:sz w:val="20"/>
                <w:szCs w:val="20"/>
                <w:rtl/>
              </w:rPr>
            </w:pPr>
            <w:r w:rsidRPr="00BD5449">
              <w:rPr>
                <w:rFonts w:ascii="Times New Roman" w:eastAsia="Times New Roman" w:hAnsi="Times New Roman" w:cs="Times New Roman"/>
                <w:b/>
                <w:bCs/>
                <w:sz w:val="20"/>
                <w:szCs w:val="20"/>
              </w:rPr>
              <w:t>Test Group</w:t>
            </w:r>
          </w:p>
        </w:tc>
        <w:tc>
          <w:tcPr>
            <w:tcW w:w="1350" w:type="dxa"/>
            <w:vAlign w:val="center"/>
          </w:tcPr>
          <w:p w14:paraId="79FF88CA" w14:textId="06A839EB" w:rsidR="00BD5449" w:rsidRPr="00BD5449" w:rsidRDefault="00BD5449" w:rsidP="00BD5449">
            <w:pPr>
              <w:bidi/>
              <w:ind w:firstLine="450"/>
              <w:jc w:val="center"/>
              <w:rPr>
                <w:rFonts w:ascii="Times New Roman" w:hAnsi="Times New Roman" w:cs="Times New Roman"/>
                <w:sz w:val="20"/>
                <w:szCs w:val="20"/>
                <w:rtl/>
                <w:lang w:bidi="fa-IR"/>
              </w:rPr>
            </w:pPr>
            <w:r w:rsidRPr="00BD5449">
              <w:rPr>
                <w:rFonts w:ascii="Times New Roman" w:hAnsi="Times New Roman" w:cs="Times New Roman"/>
                <w:sz w:val="20"/>
                <w:szCs w:val="20"/>
                <w:lang w:bidi="fa-IR"/>
              </w:rPr>
              <w:t>100</w:t>
            </w:r>
          </w:p>
        </w:tc>
        <w:tc>
          <w:tcPr>
            <w:tcW w:w="1166" w:type="dxa"/>
            <w:vAlign w:val="center"/>
          </w:tcPr>
          <w:p w14:paraId="5B2FA079" w14:textId="1BAD9C29" w:rsidR="00BD5449" w:rsidRPr="00BD5449" w:rsidRDefault="00BD5449" w:rsidP="00BD5449">
            <w:pPr>
              <w:bidi/>
              <w:ind w:firstLine="450"/>
              <w:jc w:val="center"/>
              <w:rPr>
                <w:rFonts w:ascii="Times New Roman" w:hAnsi="Times New Roman" w:cs="Times New Roman"/>
                <w:sz w:val="20"/>
                <w:szCs w:val="20"/>
                <w:rtl/>
                <w:lang w:bidi="fa-IR"/>
              </w:rPr>
            </w:pPr>
            <w:r w:rsidRPr="00BD5449">
              <w:rPr>
                <w:rFonts w:ascii="Times New Roman" w:hAnsi="Times New Roman" w:cs="Times New Roman"/>
                <w:sz w:val="20"/>
                <w:szCs w:val="20"/>
                <w:lang w:bidi="fa-IR"/>
              </w:rPr>
              <w:t>75</w:t>
            </w:r>
          </w:p>
        </w:tc>
        <w:tc>
          <w:tcPr>
            <w:tcW w:w="1440" w:type="dxa"/>
            <w:vAlign w:val="center"/>
          </w:tcPr>
          <w:p w14:paraId="4D2C1BCC" w14:textId="6E47D944" w:rsidR="00BD5449" w:rsidRPr="00BD5449" w:rsidRDefault="00BD5449" w:rsidP="00BD5449">
            <w:pPr>
              <w:bidi/>
              <w:ind w:firstLine="450"/>
              <w:jc w:val="center"/>
              <w:rPr>
                <w:rFonts w:ascii="Times New Roman" w:hAnsi="Times New Roman" w:cs="Times New Roman"/>
                <w:sz w:val="20"/>
                <w:szCs w:val="20"/>
                <w:rtl/>
                <w:lang w:bidi="fa-IR"/>
              </w:rPr>
            </w:pPr>
            <w:r w:rsidRPr="00BD5449">
              <w:rPr>
                <w:rFonts w:ascii="Times New Roman" w:hAnsi="Times New Roman" w:cs="Times New Roman"/>
                <w:sz w:val="20"/>
                <w:szCs w:val="20"/>
                <w:lang w:bidi="fa-IR"/>
              </w:rPr>
              <w:t>12</w:t>
            </w:r>
          </w:p>
        </w:tc>
        <w:tc>
          <w:tcPr>
            <w:tcW w:w="1887" w:type="dxa"/>
            <w:vAlign w:val="center"/>
          </w:tcPr>
          <w:p w14:paraId="303332C8" w14:textId="77777777" w:rsidR="00BD5449" w:rsidRPr="00BD5449" w:rsidRDefault="00BD5449" w:rsidP="00BD5449">
            <w:pPr>
              <w:bidi/>
              <w:ind w:firstLine="450"/>
              <w:jc w:val="center"/>
              <w:rPr>
                <w:rFonts w:ascii="Times New Roman" w:hAnsi="Times New Roman" w:cs="Times New Roman"/>
                <w:sz w:val="20"/>
                <w:szCs w:val="20"/>
                <w:rtl/>
                <w:lang w:bidi="fa-IR"/>
              </w:rPr>
            </w:pPr>
          </w:p>
        </w:tc>
        <w:tc>
          <w:tcPr>
            <w:tcW w:w="1348" w:type="dxa"/>
            <w:vAlign w:val="center"/>
          </w:tcPr>
          <w:p w14:paraId="372FFC0C" w14:textId="77777777" w:rsidR="00BD5449" w:rsidRPr="00BD5449" w:rsidRDefault="00BD5449" w:rsidP="00BD5449">
            <w:pPr>
              <w:bidi/>
              <w:ind w:firstLine="450"/>
              <w:jc w:val="center"/>
              <w:rPr>
                <w:rFonts w:ascii="Times New Roman" w:hAnsi="Times New Roman" w:cs="Times New Roman"/>
                <w:sz w:val="20"/>
                <w:szCs w:val="20"/>
                <w:rtl/>
                <w:lang w:bidi="fa-IR"/>
              </w:rPr>
            </w:pPr>
          </w:p>
        </w:tc>
      </w:tr>
    </w:tbl>
    <w:p w14:paraId="27E9681F" w14:textId="7511CFD9" w:rsidR="00D87F77" w:rsidRPr="00D87F77" w:rsidRDefault="00D87F77" w:rsidP="00D87F77">
      <w:pPr>
        <w:spacing w:after="0" w:line="240" w:lineRule="auto"/>
        <w:rPr>
          <w:rFonts w:ascii="Times New Roman" w:eastAsia="Times New Roman" w:hAnsi="Times New Roman" w:cs="Times New Roman"/>
          <w:sz w:val="24"/>
          <w:szCs w:val="24"/>
        </w:rPr>
      </w:pPr>
    </w:p>
    <w:p w14:paraId="3FF41CF2" w14:textId="30C6156E" w:rsidR="00666F26" w:rsidRPr="002742FD" w:rsidRDefault="00BD5449" w:rsidP="002A2006">
      <w:pPr>
        <w:pStyle w:val="NormalWeb"/>
        <w:spacing w:line="276" w:lineRule="auto"/>
        <w:ind w:firstLine="567"/>
        <w:jc w:val="lowKashida"/>
        <w:rPr>
          <w:sz w:val="20"/>
          <w:szCs w:val="20"/>
          <w:rtl/>
        </w:rPr>
      </w:pPr>
      <w:r w:rsidRPr="002742FD">
        <w:rPr>
          <w:sz w:val="20"/>
          <w:szCs w:val="20"/>
        </w:rPr>
        <w:t xml:space="preserve">To compare the scores of learners in the two groups (control group and Test Group), an independent t-test was conducted. The Average </w:t>
      </w:r>
      <w:proofErr w:type="gramStart"/>
      <w:r w:rsidRPr="002742FD">
        <w:rPr>
          <w:sz w:val="20"/>
          <w:szCs w:val="20"/>
        </w:rPr>
        <w:t>Score  of</w:t>
      </w:r>
      <w:proofErr w:type="gramEnd"/>
      <w:r w:rsidRPr="002742FD">
        <w:rPr>
          <w:sz w:val="20"/>
          <w:szCs w:val="20"/>
        </w:rPr>
        <w:t xml:space="preserve"> the control group was </w:t>
      </w:r>
      <w:r w:rsidRPr="002742FD">
        <w:rPr>
          <w:rStyle w:val="Strong"/>
          <w:rFonts w:eastAsiaTheme="majorEastAsia"/>
          <w:b w:val="0"/>
          <w:bCs w:val="0"/>
          <w:sz w:val="20"/>
          <w:szCs w:val="20"/>
        </w:rPr>
        <w:t>65</w:t>
      </w:r>
      <w:r w:rsidRPr="002742FD">
        <w:rPr>
          <w:sz w:val="20"/>
          <w:szCs w:val="20"/>
        </w:rPr>
        <w:t>, while the Average Score of the Test Group</w:t>
      </w:r>
      <w:r w:rsidRPr="002742FD">
        <w:rPr>
          <w:rFonts w:hint="cs"/>
          <w:sz w:val="20"/>
          <w:szCs w:val="20"/>
          <w:rtl/>
        </w:rPr>
        <w:t xml:space="preserve"> </w:t>
      </w:r>
      <w:r w:rsidRPr="002742FD">
        <w:rPr>
          <w:sz w:val="20"/>
          <w:szCs w:val="20"/>
        </w:rPr>
        <w:t xml:space="preserve">was </w:t>
      </w:r>
      <w:r w:rsidRPr="002742FD">
        <w:rPr>
          <w:rStyle w:val="Strong"/>
          <w:rFonts w:eastAsiaTheme="majorEastAsia"/>
          <w:b w:val="0"/>
          <w:bCs w:val="0"/>
          <w:sz w:val="20"/>
          <w:szCs w:val="20"/>
        </w:rPr>
        <w:t>75</w:t>
      </w:r>
      <w:r w:rsidRPr="002742FD">
        <w:rPr>
          <w:sz w:val="20"/>
          <w:szCs w:val="20"/>
        </w:rPr>
        <w:t>. This difference indicates the superior performance of the Test Group</w:t>
      </w:r>
      <w:r w:rsidRPr="002742FD">
        <w:rPr>
          <w:rFonts w:hint="cs"/>
          <w:sz w:val="20"/>
          <w:szCs w:val="20"/>
          <w:rtl/>
        </w:rPr>
        <w:t xml:space="preserve"> </w:t>
      </w:r>
      <w:r w:rsidRPr="002742FD">
        <w:rPr>
          <w:sz w:val="20"/>
          <w:szCs w:val="20"/>
        </w:rPr>
        <w:t xml:space="preserve">in problem-solving tests. The t-test statistic was </w:t>
      </w:r>
      <w:r w:rsidRPr="002742FD">
        <w:rPr>
          <w:rStyle w:val="Strong"/>
          <w:rFonts w:eastAsiaTheme="majorEastAsia"/>
          <w:sz w:val="20"/>
          <w:szCs w:val="20"/>
        </w:rPr>
        <w:t>-</w:t>
      </w:r>
      <w:r w:rsidRPr="002742FD">
        <w:rPr>
          <w:rStyle w:val="Strong"/>
          <w:rFonts w:eastAsiaTheme="majorEastAsia"/>
          <w:b w:val="0"/>
          <w:bCs w:val="0"/>
          <w:sz w:val="20"/>
          <w:szCs w:val="20"/>
        </w:rPr>
        <w:t>4.25</w:t>
      </w:r>
      <w:r w:rsidRPr="002742FD">
        <w:rPr>
          <w:sz w:val="20"/>
          <w:szCs w:val="20"/>
        </w:rPr>
        <w:t>, which demonstrates a significant difference between the two groups.</w:t>
      </w:r>
    </w:p>
    <w:p w14:paraId="2C783765" w14:textId="77777777" w:rsidR="00666F26" w:rsidRPr="002742FD" w:rsidRDefault="00666F26" w:rsidP="00666F26">
      <w:pPr>
        <w:pStyle w:val="NormalWeb"/>
        <w:jc w:val="center"/>
        <w:rPr>
          <w:sz w:val="20"/>
          <w:szCs w:val="20"/>
        </w:rPr>
      </w:pPr>
      <w:r w:rsidRPr="002742FD">
        <w:rPr>
          <w:rStyle w:val="Strong"/>
          <w:rFonts w:eastAsiaTheme="majorEastAsia"/>
          <w:sz w:val="20"/>
          <w:szCs w:val="20"/>
        </w:rPr>
        <w:t>Table (3): Results of the Correlation Analysis Between Test Scores and Questionnaire Responses</w:t>
      </w:r>
    </w:p>
    <w:tbl>
      <w:tblPr>
        <w:tblStyle w:val="TableGrid"/>
        <w:bidiVisual/>
        <w:tblW w:w="0" w:type="auto"/>
        <w:jc w:val="center"/>
        <w:tblLook w:val="04A0" w:firstRow="1" w:lastRow="0" w:firstColumn="1" w:lastColumn="0" w:noHBand="0" w:noVBand="1"/>
      </w:tblPr>
      <w:tblGrid>
        <w:gridCol w:w="2785"/>
        <w:gridCol w:w="2786"/>
        <w:gridCol w:w="2786"/>
      </w:tblGrid>
      <w:tr w:rsidR="00666F26" w:rsidRPr="00BF43DB" w14:paraId="08C0650E" w14:textId="77777777" w:rsidTr="002742FD">
        <w:trPr>
          <w:trHeight w:val="575"/>
          <w:jc w:val="center"/>
        </w:trPr>
        <w:tc>
          <w:tcPr>
            <w:tcW w:w="2785" w:type="dxa"/>
            <w:shd w:val="clear" w:color="auto" w:fill="D9E2F3" w:themeFill="accent1" w:themeFillTint="33"/>
            <w:vAlign w:val="center"/>
          </w:tcPr>
          <w:p w14:paraId="4D3CA2A1" w14:textId="43BBA104" w:rsidR="00666F26" w:rsidRPr="00666F26" w:rsidRDefault="00666F26" w:rsidP="00666F26">
            <w:pPr>
              <w:pStyle w:val="NormalWeb"/>
              <w:jc w:val="center"/>
              <w:rPr>
                <w:rFonts w:eastAsiaTheme="minorHAnsi"/>
                <w:b/>
                <w:bCs/>
                <w:sz w:val="20"/>
                <w:szCs w:val="20"/>
                <w:rtl/>
              </w:rPr>
            </w:pPr>
            <w:r w:rsidRPr="00666F26">
              <w:rPr>
                <w:rFonts w:eastAsiaTheme="minorHAnsi"/>
                <w:b/>
                <w:bCs/>
                <w:sz w:val="20"/>
                <w:szCs w:val="20"/>
              </w:rPr>
              <w:t>Variable</w:t>
            </w:r>
          </w:p>
        </w:tc>
        <w:tc>
          <w:tcPr>
            <w:tcW w:w="2786" w:type="dxa"/>
            <w:shd w:val="clear" w:color="auto" w:fill="D9E2F3" w:themeFill="accent1" w:themeFillTint="33"/>
            <w:vAlign w:val="center"/>
          </w:tcPr>
          <w:p w14:paraId="2A37DDC5" w14:textId="6A223E7B" w:rsidR="00666F26" w:rsidRPr="00666F26" w:rsidRDefault="00666F26" w:rsidP="00666F26">
            <w:pPr>
              <w:pStyle w:val="NormalWeb"/>
              <w:jc w:val="center"/>
              <w:rPr>
                <w:rFonts w:eastAsiaTheme="minorHAnsi"/>
                <w:b/>
                <w:bCs/>
                <w:sz w:val="20"/>
                <w:szCs w:val="20"/>
                <w:rtl/>
              </w:rPr>
            </w:pPr>
            <w:r w:rsidRPr="00666F26">
              <w:rPr>
                <w:rFonts w:eastAsiaTheme="minorHAnsi"/>
                <w:b/>
                <w:bCs/>
                <w:sz w:val="20"/>
                <w:szCs w:val="20"/>
              </w:rPr>
              <w:t>Correlation Coefficient</w:t>
            </w:r>
          </w:p>
        </w:tc>
        <w:tc>
          <w:tcPr>
            <w:tcW w:w="2786" w:type="dxa"/>
            <w:shd w:val="clear" w:color="auto" w:fill="D9E2F3" w:themeFill="accent1" w:themeFillTint="33"/>
            <w:vAlign w:val="center"/>
          </w:tcPr>
          <w:p w14:paraId="3C439BE5" w14:textId="20E4D0C5" w:rsidR="00666F26" w:rsidRPr="00666F26" w:rsidRDefault="00666F26" w:rsidP="00666F26">
            <w:pPr>
              <w:bidi/>
              <w:ind w:firstLine="450"/>
              <w:jc w:val="center"/>
              <w:rPr>
                <w:rFonts w:ascii="Times New Roman" w:hAnsi="Times New Roman" w:cs="Times New Roman"/>
                <w:b/>
                <w:bCs/>
                <w:sz w:val="20"/>
                <w:szCs w:val="20"/>
                <w:rtl/>
              </w:rPr>
            </w:pPr>
            <w:r w:rsidRPr="00BD5449">
              <w:rPr>
                <w:rFonts w:ascii="Times New Roman" w:hAnsi="Times New Roman" w:cs="Times New Roman"/>
                <w:b/>
                <w:bCs/>
                <w:sz w:val="20"/>
                <w:szCs w:val="20"/>
              </w:rPr>
              <w:t>p-value</w:t>
            </w:r>
          </w:p>
        </w:tc>
      </w:tr>
      <w:tr w:rsidR="00666F26" w:rsidRPr="00BF43DB" w14:paraId="7BA597E8" w14:textId="77777777" w:rsidTr="002742FD">
        <w:trPr>
          <w:trHeight w:val="352"/>
          <w:jc w:val="center"/>
        </w:trPr>
        <w:tc>
          <w:tcPr>
            <w:tcW w:w="2785" w:type="dxa"/>
            <w:vAlign w:val="center"/>
          </w:tcPr>
          <w:p w14:paraId="57F17ACA" w14:textId="71BABA48" w:rsidR="00666F26" w:rsidRPr="00666F26" w:rsidRDefault="00666F26" w:rsidP="00666F26">
            <w:pPr>
              <w:pStyle w:val="NormalWeb"/>
              <w:jc w:val="center"/>
              <w:rPr>
                <w:rFonts w:eastAsiaTheme="minorHAnsi"/>
                <w:b/>
                <w:bCs/>
                <w:sz w:val="20"/>
                <w:szCs w:val="20"/>
                <w:rtl/>
              </w:rPr>
            </w:pPr>
            <w:r w:rsidRPr="00666F26">
              <w:rPr>
                <w:rFonts w:eastAsiaTheme="minorHAnsi"/>
                <w:b/>
                <w:bCs/>
                <w:sz w:val="20"/>
                <w:szCs w:val="20"/>
              </w:rPr>
              <w:t>Problem-Solving Test Score</w:t>
            </w:r>
          </w:p>
        </w:tc>
        <w:tc>
          <w:tcPr>
            <w:tcW w:w="2786" w:type="dxa"/>
            <w:vAlign w:val="center"/>
          </w:tcPr>
          <w:p w14:paraId="660073C4" w14:textId="3E2C2A96" w:rsidR="00666F26" w:rsidRPr="00666F26" w:rsidRDefault="00666F26" w:rsidP="00666F26">
            <w:pPr>
              <w:bidi/>
              <w:ind w:firstLine="450"/>
              <w:jc w:val="center"/>
              <w:rPr>
                <w:rFonts w:asciiTheme="majorBidi" w:hAnsiTheme="majorBidi" w:cstheme="majorBidi"/>
                <w:sz w:val="20"/>
                <w:szCs w:val="20"/>
                <w:rtl/>
                <w:lang w:bidi="fa-IR"/>
              </w:rPr>
            </w:pPr>
            <w:r w:rsidRPr="00666F26">
              <w:rPr>
                <w:rFonts w:asciiTheme="majorBidi" w:hAnsiTheme="majorBidi" w:cstheme="majorBidi"/>
                <w:sz w:val="20"/>
                <w:szCs w:val="20"/>
                <w:lang w:bidi="fa-IR"/>
              </w:rPr>
              <w:t>0.67</w:t>
            </w:r>
          </w:p>
        </w:tc>
        <w:tc>
          <w:tcPr>
            <w:tcW w:w="2786" w:type="dxa"/>
            <w:vAlign w:val="center"/>
          </w:tcPr>
          <w:p w14:paraId="3A6624FC" w14:textId="3E9CBCC3" w:rsidR="00666F26" w:rsidRPr="00666F26" w:rsidRDefault="00666F26" w:rsidP="00666F26">
            <w:pPr>
              <w:bidi/>
              <w:ind w:firstLine="450"/>
              <w:jc w:val="center"/>
              <w:rPr>
                <w:rFonts w:asciiTheme="majorBidi" w:hAnsiTheme="majorBidi" w:cstheme="majorBidi"/>
                <w:sz w:val="20"/>
                <w:szCs w:val="20"/>
                <w:rtl/>
                <w:lang w:bidi="fa-IR"/>
              </w:rPr>
            </w:pPr>
            <w:r w:rsidRPr="00666F26">
              <w:rPr>
                <w:rFonts w:asciiTheme="majorBidi" w:hAnsiTheme="majorBidi" w:cstheme="majorBidi"/>
                <w:sz w:val="20"/>
                <w:szCs w:val="20"/>
                <w:lang w:bidi="fa-IR"/>
              </w:rPr>
              <w:t>0.01</w:t>
            </w:r>
            <w:r w:rsidRPr="00666F26">
              <w:rPr>
                <w:rFonts w:asciiTheme="majorBidi" w:hAnsiTheme="majorBidi" w:cstheme="majorBidi"/>
                <w:sz w:val="20"/>
                <w:szCs w:val="20"/>
                <w:rtl/>
                <w:lang w:bidi="fa-IR"/>
              </w:rPr>
              <w:t>&gt;</w:t>
            </w:r>
          </w:p>
        </w:tc>
      </w:tr>
      <w:tr w:rsidR="00666F26" w:rsidRPr="00BF43DB" w14:paraId="71C7BFD8" w14:textId="77777777" w:rsidTr="002742FD">
        <w:trPr>
          <w:trHeight w:val="352"/>
          <w:jc w:val="center"/>
        </w:trPr>
        <w:tc>
          <w:tcPr>
            <w:tcW w:w="2785" w:type="dxa"/>
            <w:vAlign w:val="center"/>
          </w:tcPr>
          <w:p w14:paraId="1AC1A09C" w14:textId="238945CF" w:rsidR="00666F26" w:rsidRPr="00666F26" w:rsidRDefault="00666F26" w:rsidP="00666F26">
            <w:pPr>
              <w:pStyle w:val="NormalWeb"/>
              <w:jc w:val="center"/>
              <w:rPr>
                <w:rFonts w:eastAsiaTheme="minorHAnsi"/>
                <w:b/>
                <w:bCs/>
                <w:sz w:val="20"/>
                <w:szCs w:val="20"/>
                <w:rtl/>
              </w:rPr>
            </w:pPr>
            <w:r w:rsidRPr="00666F26">
              <w:rPr>
                <w:rFonts w:eastAsiaTheme="minorHAnsi"/>
                <w:b/>
                <w:bCs/>
                <w:sz w:val="20"/>
                <w:szCs w:val="20"/>
              </w:rPr>
              <w:t>Questionnaire Score</w:t>
            </w:r>
          </w:p>
        </w:tc>
        <w:tc>
          <w:tcPr>
            <w:tcW w:w="2786" w:type="dxa"/>
            <w:vAlign w:val="center"/>
          </w:tcPr>
          <w:p w14:paraId="113B47EF" w14:textId="643A0B86" w:rsidR="00666F26" w:rsidRPr="00666F26" w:rsidRDefault="00666F26" w:rsidP="00666F26">
            <w:pPr>
              <w:bidi/>
              <w:ind w:firstLine="450"/>
              <w:jc w:val="center"/>
              <w:rPr>
                <w:rFonts w:asciiTheme="majorBidi" w:hAnsiTheme="majorBidi" w:cstheme="majorBidi"/>
                <w:sz w:val="20"/>
                <w:szCs w:val="20"/>
                <w:rtl/>
                <w:lang w:bidi="fa-IR"/>
              </w:rPr>
            </w:pPr>
            <w:r w:rsidRPr="00666F26">
              <w:rPr>
                <w:rFonts w:asciiTheme="majorBidi" w:hAnsiTheme="majorBidi" w:cstheme="majorBidi"/>
                <w:sz w:val="20"/>
                <w:szCs w:val="20"/>
                <w:lang w:bidi="fa-IR"/>
              </w:rPr>
              <w:t>0.82</w:t>
            </w:r>
          </w:p>
        </w:tc>
        <w:tc>
          <w:tcPr>
            <w:tcW w:w="2786" w:type="dxa"/>
            <w:vAlign w:val="center"/>
          </w:tcPr>
          <w:p w14:paraId="2A434556" w14:textId="6A143265" w:rsidR="00666F26" w:rsidRPr="00666F26" w:rsidRDefault="00666F26" w:rsidP="00666F26">
            <w:pPr>
              <w:bidi/>
              <w:ind w:firstLine="450"/>
              <w:jc w:val="center"/>
              <w:rPr>
                <w:rFonts w:asciiTheme="majorBidi" w:hAnsiTheme="majorBidi" w:cstheme="majorBidi"/>
                <w:sz w:val="20"/>
                <w:szCs w:val="20"/>
                <w:rtl/>
                <w:lang w:bidi="fa-IR"/>
              </w:rPr>
            </w:pPr>
            <w:r w:rsidRPr="00666F26">
              <w:rPr>
                <w:rFonts w:asciiTheme="majorBidi" w:hAnsiTheme="majorBidi" w:cstheme="majorBidi"/>
                <w:sz w:val="20"/>
                <w:szCs w:val="20"/>
                <w:lang w:bidi="fa-IR"/>
              </w:rPr>
              <w:t>0.02</w:t>
            </w:r>
            <w:r w:rsidRPr="00666F26">
              <w:rPr>
                <w:rFonts w:asciiTheme="majorBidi" w:hAnsiTheme="majorBidi" w:cstheme="majorBidi"/>
                <w:sz w:val="20"/>
                <w:szCs w:val="20"/>
                <w:rtl/>
                <w:lang w:bidi="fa-IR"/>
              </w:rPr>
              <w:t>&gt;</w:t>
            </w:r>
          </w:p>
        </w:tc>
      </w:tr>
    </w:tbl>
    <w:p w14:paraId="46733347" w14:textId="69106FF9" w:rsidR="00666F26" w:rsidRPr="002742FD" w:rsidRDefault="00666F26" w:rsidP="002A2006">
      <w:pPr>
        <w:pStyle w:val="NormalWeb"/>
        <w:spacing w:line="276" w:lineRule="auto"/>
        <w:ind w:firstLine="567"/>
        <w:jc w:val="lowKashida"/>
        <w:rPr>
          <w:sz w:val="20"/>
          <w:szCs w:val="20"/>
          <w:rtl/>
        </w:rPr>
      </w:pPr>
      <w:r w:rsidRPr="002742FD">
        <w:rPr>
          <w:sz w:val="20"/>
          <w:szCs w:val="20"/>
        </w:rPr>
        <w:t>The p-value indicates that the likelihood of this correlation having occurred by chance is very low. Typically, if the p-value is less than 0.05, the relationship is considered statistically significant. In this case, given the very low p-value, it can be concluded that there is a meaningful correlation between the problem-solving test scores and the questionnaire scores.</w:t>
      </w:r>
    </w:p>
    <w:p w14:paraId="64FD2E78" w14:textId="77777777" w:rsidR="00666F26" w:rsidRPr="002742FD" w:rsidRDefault="00666F26" w:rsidP="00666F26">
      <w:pPr>
        <w:pStyle w:val="NormalWeb"/>
        <w:jc w:val="center"/>
        <w:rPr>
          <w:b/>
          <w:bCs/>
          <w:sz w:val="20"/>
          <w:szCs w:val="20"/>
          <w:rtl/>
        </w:rPr>
      </w:pPr>
      <w:r w:rsidRPr="002742FD">
        <w:rPr>
          <w:b/>
          <w:bCs/>
          <w:sz w:val="20"/>
          <w:szCs w:val="20"/>
        </w:rPr>
        <w:t>Table (4) Themes extracted from interviews</w:t>
      </w:r>
    </w:p>
    <w:tbl>
      <w:tblPr>
        <w:tblStyle w:val="TableGrid"/>
        <w:bidiVisual/>
        <w:tblW w:w="0" w:type="auto"/>
        <w:jc w:val="center"/>
        <w:tblLook w:val="04A0" w:firstRow="1" w:lastRow="0" w:firstColumn="1" w:lastColumn="0" w:noHBand="0" w:noVBand="1"/>
      </w:tblPr>
      <w:tblGrid>
        <w:gridCol w:w="1550"/>
        <w:gridCol w:w="1466"/>
        <w:gridCol w:w="5281"/>
      </w:tblGrid>
      <w:tr w:rsidR="00666F26" w:rsidRPr="00BF43DB" w14:paraId="20E20AF0" w14:textId="77777777" w:rsidTr="00D324E0">
        <w:trPr>
          <w:trHeight w:val="907"/>
          <w:jc w:val="center"/>
        </w:trPr>
        <w:tc>
          <w:tcPr>
            <w:tcW w:w="1550" w:type="dxa"/>
            <w:shd w:val="clear" w:color="auto" w:fill="D9E2F3" w:themeFill="accent1" w:themeFillTint="33"/>
            <w:vAlign w:val="center"/>
          </w:tcPr>
          <w:p w14:paraId="65767F4E" w14:textId="375427DD" w:rsidR="00666F26" w:rsidRPr="003A6D74" w:rsidRDefault="00724375" w:rsidP="003A6D74">
            <w:pPr>
              <w:pStyle w:val="NormalWeb"/>
              <w:jc w:val="center"/>
              <w:rPr>
                <w:rFonts w:eastAsiaTheme="minorHAnsi"/>
                <w:b/>
                <w:bCs/>
                <w:sz w:val="20"/>
                <w:szCs w:val="20"/>
                <w:rtl/>
              </w:rPr>
            </w:pPr>
            <w:r w:rsidRPr="003A6D74">
              <w:rPr>
                <w:rFonts w:eastAsiaTheme="minorHAnsi"/>
                <w:b/>
                <w:bCs/>
                <w:sz w:val="20"/>
                <w:szCs w:val="20"/>
              </w:rPr>
              <w:t>Topic</w:t>
            </w:r>
          </w:p>
        </w:tc>
        <w:tc>
          <w:tcPr>
            <w:tcW w:w="1466" w:type="dxa"/>
            <w:shd w:val="clear" w:color="auto" w:fill="D9E2F3" w:themeFill="accent1" w:themeFillTint="33"/>
            <w:vAlign w:val="center"/>
          </w:tcPr>
          <w:p w14:paraId="0DFEC29C" w14:textId="4E448FF9" w:rsidR="00666F26" w:rsidRPr="003A6D74" w:rsidRDefault="00724375" w:rsidP="003A6D74">
            <w:pPr>
              <w:pStyle w:val="NormalWeb"/>
              <w:jc w:val="center"/>
              <w:rPr>
                <w:rFonts w:eastAsiaTheme="minorHAnsi"/>
                <w:b/>
                <w:bCs/>
                <w:sz w:val="20"/>
                <w:szCs w:val="20"/>
                <w:rtl/>
              </w:rPr>
            </w:pPr>
            <w:r w:rsidRPr="003A6D74">
              <w:rPr>
                <w:rFonts w:eastAsiaTheme="minorHAnsi"/>
                <w:b/>
                <w:bCs/>
                <w:sz w:val="20"/>
                <w:szCs w:val="20"/>
              </w:rPr>
              <w:t>Number of References</w:t>
            </w:r>
          </w:p>
        </w:tc>
        <w:tc>
          <w:tcPr>
            <w:tcW w:w="5281" w:type="dxa"/>
            <w:shd w:val="clear" w:color="auto" w:fill="D9E2F3" w:themeFill="accent1" w:themeFillTint="33"/>
            <w:vAlign w:val="center"/>
          </w:tcPr>
          <w:p w14:paraId="017C8409" w14:textId="0D63F1EC" w:rsidR="00666F26" w:rsidRPr="003A6D74" w:rsidRDefault="00724375" w:rsidP="003A6D74">
            <w:pPr>
              <w:pStyle w:val="NormalWeb"/>
              <w:jc w:val="center"/>
              <w:rPr>
                <w:rFonts w:eastAsiaTheme="minorHAnsi"/>
                <w:b/>
                <w:bCs/>
                <w:sz w:val="20"/>
                <w:szCs w:val="20"/>
                <w:rtl/>
              </w:rPr>
            </w:pPr>
            <w:r w:rsidRPr="003A6D74">
              <w:rPr>
                <w:rFonts w:eastAsiaTheme="minorHAnsi"/>
                <w:b/>
                <w:bCs/>
                <w:sz w:val="20"/>
                <w:szCs w:val="20"/>
              </w:rPr>
              <w:t>Explanation</w:t>
            </w:r>
          </w:p>
        </w:tc>
      </w:tr>
      <w:tr w:rsidR="00666F26" w:rsidRPr="00BF43DB" w14:paraId="6B2EABFE" w14:textId="77777777" w:rsidTr="003A6D74">
        <w:trPr>
          <w:trHeight w:val="468"/>
          <w:jc w:val="center"/>
        </w:trPr>
        <w:tc>
          <w:tcPr>
            <w:tcW w:w="1550" w:type="dxa"/>
          </w:tcPr>
          <w:p w14:paraId="1ACA5F79" w14:textId="328A0C0C" w:rsidR="00666F26" w:rsidRPr="003A6D74" w:rsidRDefault="003A6D74" w:rsidP="003A6D74">
            <w:pPr>
              <w:pStyle w:val="NormalWeb"/>
              <w:jc w:val="center"/>
              <w:rPr>
                <w:rFonts w:eastAsiaTheme="minorHAnsi"/>
                <w:b/>
                <w:bCs/>
                <w:sz w:val="20"/>
                <w:szCs w:val="20"/>
                <w:rtl/>
              </w:rPr>
            </w:pPr>
            <w:r w:rsidRPr="003A6D74">
              <w:rPr>
                <w:rFonts w:eastAsiaTheme="minorHAnsi"/>
                <w:b/>
                <w:bCs/>
                <w:sz w:val="20"/>
                <w:szCs w:val="20"/>
              </w:rPr>
              <w:t>Impact of Practical Activities</w:t>
            </w:r>
          </w:p>
        </w:tc>
        <w:tc>
          <w:tcPr>
            <w:tcW w:w="1466" w:type="dxa"/>
            <w:vAlign w:val="center"/>
          </w:tcPr>
          <w:p w14:paraId="60BD7278" w14:textId="3038CCC6" w:rsidR="00666F26" w:rsidRPr="003A6D74" w:rsidRDefault="003A6D74" w:rsidP="003A6D74">
            <w:pPr>
              <w:bidi/>
              <w:spacing w:line="276" w:lineRule="auto"/>
              <w:ind w:firstLine="450"/>
              <w:jc w:val="center"/>
              <w:rPr>
                <w:rFonts w:ascii="Times New Roman" w:hAnsi="Times New Roman" w:cs="Times New Roman"/>
                <w:sz w:val="20"/>
                <w:szCs w:val="20"/>
                <w:rtl/>
                <w:lang w:bidi="fa-IR"/>
              </w:rPr>
            </w:pPr>
            <w:r w:rsidRPr="003A6D74">
              <w:rPr>
                <w:rFonts w:ascii="Times New Roman" w:hAnsi="Times New Roman" w:cs="Times New Roman"/>
                <w:sz w:val="20"/>
                <w:szCs w:val="20"/>
                <w:lang w:bidi="fa-IR"/>
              </w:rPr>
              <w:t>15</w:t>
            </w:r>
          </w:p>
        </w:tc>
        <w:tc>
          <w:tcPr>
            <w:tcW w:w="5281" w:type="dxa"/>
          </w:tcPr>
          <w:p w14:paraId="5EDD4F0E" w14:textId="39E06CD9" w:rsidR="00666F26" w:rsidRPr="003A6D74" w:rsidRDefault="00724375" w:rsidP="003A6D74">
            <w:pPr>
              <w:pStyle w:val="NormalWeb"/>
              <w:spacing w:line="276" w:lineRule="auto"/>
              <w:rPr>
                <w:sz w:val="20"/>
                <w:szCs w:val="20"/>
                <w:rtl/>
                <w:lang w:eastAsia="zh-CN"/>
              </w:rPr>
            </w:pPr>
            <w:r w:rsidRPr="003A6D74">
              <w:rPr>
                <w:sz w:val="20"/>
                <w:szCs w:val="20"/>
              </w:rPr>
              <w:t>The majority of students highlighted the beneficial impact of hands-on activities.</w:t>
            </w:r>
          </w:p>
        </w:tc>
      </w:tr>
      <w:tr w:rsidR="00666F26" w:rsidRPr="00BF43DB" w14:paraId="59798ED6" w14:textId="77777777" w:rsidTr="003A6D74">
        <w:trPr>
          <w:trHeight w:val="468"/>
          <w:jc w:val="center"/>
        </w:trPr>
        <w:tc>
          <w:tcPr>
            <w:tcW w:w="1550" w:type="dxa"/>
          </w:tcPr>
          <w:p w14:paraId="78891C4A" w14:textId="0C0FE2E7" w:rsidR="00666F26" w:rsidRPr="003A6D74" w:rsidRDefault="003A6D74" w:rsidP="003A6D74">
            <w:pPr>
              <w:pStyle w:val="NormalWeb"/>
              <w:jc w:val="center"/>
              <w:rPr>
                <w:rFonts w:eastAsiaTheme="minorHAnsi"/>
                <w:b/>
                <w:bCs/>
                <w:sz w:val="20"/>
                <w:szCs w:val="20"/>
                <w:rtl/>
              </w:rPr>
            </w:pPr>
            <w:r w:rsidRPr="003A6D74">
              <w:rPr>
                <w:rFonts w:eastAsiaTheme="minorHAnsi"/>
                <w:b/>
                <w:bCs/>
                <w:sz w:val="20"/>
                <w:szCs w:val="20"/>
              </w:rPr>
              <w:t>Teaching Methods</w:t>
            </w:r>
          </w:p>
        </w:tc>
        <w:tc>
          <w:tcPr>
            <w:tcW w:w="1466" w:type="dxa"/>
            <w:vAlign w:val="center"/>
          </w:tcPr>
          <w:p w14:paraId="3F0F4E2D" w14:textId="18B76B71" w:rsidR="00666F26" w:rsidRPr="003A6D74" w:rsidRDefault="003A6D74" w:rsidP="003A6D74">
            <w:pPr>
              <w:bidi/>
              <w:spacing w:line="276" w:lineRule="auto"/>
              <w:ind w:firstLine="450"/>
              <w:jc w:val="center"/>
              <w:rPr>
                <w:rFonts w:ascii="Times New Roman" w:hAnsi="Times New Roman" w:cs="Times New Roman"/>
                <w:sz w:val="20"/>
                <w:szCs w:val="20"/>
                <w:rtl/>
                <w:lang w:bidi="fa-IR"/>
              </w:rPr>
            </w:pPr>
            <w:r w:rsidRPr="003A6D74">
              <w:rPr>
                <w:rFonts w:ascii="Times New Roman" w:hAnsi="Times New Roman" w:cs="Times New Roman"/>
                <w:sz w:val="20"/>
                <w:szCs w:val="20"/>
                <w:lang w:bidi="fa-IR"/>
              </w:rPr>
              <w:t>12</w:t>
            </w:r>
          </w:p>
        </w:tc>
        <w:tc>
          <w:tcPr>
            <w:tcW w:w="5281" w:type="dxa"/>
          </w:tcPr>
          <w:p w14:paraId="4936E199" w14:textId="71BC9E0A" w:rsidR="00666F26" w:rsidRPr="003A6D74" w:rsidRDefault="003A6D74" w:rsidP="003A6D74">
            <w:pPr>
              <w:pStyle w:val="NormalWeb"/>
              <w:spacing w:line="276" w:lineRule="auto"/>
              <w:rPr>
                <w:sz w:val="20"/>
                <w:szCs w:val="20"/>
                <w:rtl/>
                <w:lang w:eastAsia="zh-CN"/>
              </w:rPr>
            </w:pPr>
            <w:r w:rsidRPr="003A6D74">
              <w:rPr>
                <w:sz w:val="20"/>
                <w:szCs w:val="20"/>
              </w:rPr>
              <w:t>Cooperative and group-based techniques were introduced as the most efficient methods.</w:t>
            </w:r>
          </w:p>
        </w:tc>
      </w:tr>
      <w:tr w:rsidR="00666F26" w:rsidRPr="00BF43DB" w14:paraId="0DA5CF2A" w14:textId="77777777" w:rsidTr="003A6D74">
        <w:trPr>
          <w:trHeight w:val="468"/>
          <w:jc w:val="center"/>
        </w:trPr>
        <w:tc>
          <w:tcPr>
            <w:tcW w:w="1550" w:type="dxa"/>
          </w:tcPr>
          <w:p w14:paraId="276982EF" w14:textId="600DCA1F" w:rsidR="00666F26" w:rsidRPr="003A6D74" w:rsidRDefault="003A6D74" w:rsidP="003A6D74">
            <w:pPr>
              <w:pStyle w:val="NormalWeb"/>
              <w:jc w:val="center"/>
              <w:rPr>
                <w:rFonts w:eastAsiaTheme="minorHAnsi"/>
                <w:b/>
                <w:bCs/>
                <w:sz w:val="20"/>
                <w:szCs w:val="20"/>
                <w:rtl/>
              </w:rPr>
            </w:pPr>
            <w:r w:rsidRPr="003A6D74">
              <w:rPr>
                <w:rFonts w:eastAsiaTheme="minorHAnsi"/>
                <w:b/>
                <w:bCs/>
                <w:sz w:val="20"/>
                <w:szCs w:val="20"/>
              </w:rPr>
              <w:lastRenderedPageBreak/>
              <w:t>Challenges</w:t>
            </w:r>
          </w:p>
        </w:tc>
        <w:tc>
          <w:tcPr>
            <w:tcW w:w="1466" w:type="dxa"/>
            <w:vAlign w:val="center"/>
          </w:tcPr>
          <w:p w14:paraId="15D0C07A" w14:textId="4E8EA74A" w:rsidR="00666F26" w:rsidRPr="003A6D74" w:rsidRDefault="003A6D74" w:rsidP="003A6D74">
            <w:pPr>
              <w:bidi/>
              <w:spacing w:line="276" w:lineRule="auto"/>
              <w:ind w:firstLine="450"/>
              <w:jc w:val="center"/>
              <w:rPr>
                <w:rFonts w:ascii="Times New Roman" w:hAnsi="Times New Roman" w:cs="Times New Roman"/>
                <w:sz w:val="20"/>
                <w:szCs w:val="20"/>
                <w:rtl/>
                <w:lang w:bidi="fa-IR"/>
              </w:rPr>
            </w:pPr>
            <w:r w:rsidRPr="003A6D74">
              <w:rPr>
                <w:rFonts w:ascii="Times New Roman" w:hAnsi="Times New Roman" w:cs="Times New Roman"/>
                <w:sz w:val="20"/>
                <w:szCs w:val="20"/>
                <w:lang w:bidi="fa-IR"/>
              </w:rPr>
              <w:t>10</w:t>
            </w:r>
          </w:p>
        </w:tc>
        <w:tc>
          <w:tcPr>
            <w:tcW w:w="5281" w:type="dxa"/>
          </w:tcPr>
          <w:p w14:paraId="0474BDE6" w14:textId="6E2A368A" w:rsidR="00666F26" w:rsidRPr="003A6D74" w:rsidRDefault="003A6D74" w:rsidP="003A6D74">
            <w:pPr>
              <w:pStyle w:val="NormalWeb"/>
              <w:spacing w:line="276" w:lineRule="auto"/>
              <w:rPr>
                <w:sz w:val="20"/>
                <w:szCs w:val="20"/>
                <w:rtl/>
                <w:lang w:eastAsia="zh-CN"/>
              </w:rPr>
            </w:pPr>
            <w:r w:rsidRPr="003A6D74">
              <w:rPr>
                <w:sz w:val="20"/>
                <w:szCs w:val="20"/>
              </w:rPr>
              <w:t>Some students pointed to the challenges of solving complex problems</w:t>
            </w:r>
          </w:p>
        </w:tc>
      </w:tr>
    </w:tbl>
    <w:p w14:paraId="7310909B" w14:textId="5A970A73" w:rsidR="00735BD0" w:rsidRPr="002742FD" w:rsidRDefault="003A6D74" w:rsidP="002A2006">
      <w:pPr>
        <w:pStyle w:val="NormalWeb"/>
        <w:spacing w:line="276" w:lineRule="auto"/>
        <w:ind w:firstLine="567"/>
        <w:jc w:val="lowKashida"/>
        <w:rPr>
          <w:sz w:val="20"/>
          <w:szCs w:val="20"/>
        </w:rPr>
      </w:pPr>
      <w:r w:rsidRPr="002742FD">
        <w:rPr>
          <w:sz w:val="20"/>
          <w:szCs w:val="20"/>
        </w:rPr>
        <w:t>Table 5 presents the themes extracted from the interviews. Regarding the impact of practical activities, it shows that in the interviews, the positive influence of practical activities on physics learning was mentioned 15 times. This highlights the importance of experiential learning and hands-on activities in strengthening problem-solving skills. Learners feel that practical activities help them better understand concepts and, therefore, are more interested in this type of learning. Regarding teaching methods, the table indicates that collaborative and group methods were introduced as the most effective approaches in physics education. These findings demonstrate that learners enjoy group learning and interaction with classmates, and these methods contribute to improving their understanding of physical concepts and problem-solving skills.</w:t>
      </w:r>
    </w:p>
    <w:p w14:paraId="6F59530A" w14:textId="369928D7" w:rsidR="008A0DFE" w:rsidRPr="002742FD" w:rsidRDefault="00735BD0" w:rsidP="00735BD0">
      <w:pPr>
        <w:pStyle w:val="NormalWeb"/>
        <w:jc w:val="center"/>
        <w:rPr>
          <w:b/>
          <w:bCs/>
          <w:sz w:val="20"/>
          <w:szCs w:val="20"/>
        </w:rPr>
      </w:pPr>
      <w:r w:rsidRPr="002742FD">
        <w:rPr>
          <w:b/>
          <w:bCs/>
          <w:sz w:val="20"/>
          <w:szCs w:val="20"/>
        </w:rPr>
        <w:t>Table 5: Comparison of Pre- and Post-Instruction Scores in the Experimental Group</w:t>
      </w:r>
    </w:p>
    <w:tbl>
      <w:tblPr>
        <w:tblStyle w:val="TableGrid"/>
        <w:bidiVisual/>
        <w:tblW w:w="0" w:type="auto"/>
        <w:jc w:val="center"/>
        <w:tblLook w:val="04A0" w:firstRow="1" w:lastRow="0" w:firstColumn="1" w:lastColumn="0" w:noHBand="0" w:noVBand="1"/>
      </w:tblPr>
      <w:tblGrid>
        <w:gridCol w:w="1992"/>
        <w:gridCol w:w="1665"/>
        <w:gridCol w:w="1985"/>
        <w:gridCol w:w="2402"/>
      </w:tblGrid>
      <w:tr w:rsidR="00735BD0" w:rsidRPr="00BF43DB" w14:paraId="7193FD6F" w14:textId="77777777" w:rsidTr="004505F1">
        <w:trPr>
          <w:trHeight w:val="411"/>
          <w:jc w:val="center"/>
        </w:trPr>
        <w:tc>
          <w:tcPr>
            <w:tcW w:w="1992" w:type="dxa"/>
            <w:shd w:val="clear" w:color="auto" w:fill="D9E2F3" w:themeFill="accent1" w:themeFillTint="33"/>
            <w:vAlign w:val="center"/>
          </w:tcPr>
          <w:p w14:paraId="165A21E7" w14:textId="77777777" w:rsidR="00735BD0" w:rsidRPr="009D742F" w:rsidRDefault="00735BD0" w:rsidP="004505F1">
            <w:pPr>
              <w:pStyle w:val="NormalWeb"/>
              <w:jc w:val="center"/>
              <w:rPr>
                <w:b/>
                <w:bCs/>
                <w:sz w:val="20"/>
                <w:szCs w:val="20"/>
                <w:rtl/>
              </w:rPr>
            </w:pPr>
            <w:r w:rsidRPr="009D742F">
              <w:rPr>
                <w:b/>
                <w:bCs/>
                <w:sz w:val="20"/>
                <w:szCs w:val="20"/>
              </w:rPr>
              <w:t>Time</w:t>
            </w:r>
          </w:p>
        </w:tc>
        <w:tc>
          <w:tcPr>
            <w:tcW w:w="1665" w:type="dxa"/>
            <w:shd w:val="clear" w:color="auto" w:fill="D9E2F3" w:themeFill="accent1" w:themeFillTint="33"/>
            <w:vAlign w:val="center"/>
          </w:tcPr>
          <w:p w14:paraId="1AD35AE9" w14:textId="77777777" w:rsidR="00735BD0" w:rsidRPr="009D742F" w:rsidRDefault="00735BD0" w:rsidP="004505F1">
            <w:pPr>
              <w:pStyle w:val="NormalWeb"/>
              <w:jc w:val="center"/>
              <w:rPr>
                <w:b/>
                <w:bCs/>
                <w:sz w:val="20"/>
                <w:szCs w:val="20"/>
                <w:rtl/>
              </w:rPr>
            </w:pPr>
            <w:r w:rsidRPr="009D742F">
              <w:rPr>
                <w:b/>
                <w:bCs/>
                <w:sz w:val="20"/>
                <w:szCs w:val="20"/>
              </w:rPr>
              <w:t>Average Score</w:t>
            </w:r>
          </w:p>
        </w:tc>
        <w:tc>
          <w:tcPr>
            <w:tcW w:w="1985" w:type="dxa"/>
            <w:shd w:val="clear" w:color="auto" w:fill="D9E2F3" w:themeFill="accent1" w:themeFillTint="33"/>
            <w:vAlign w:val="center"/>
          </w:tcPr>
          <w:p w14:paraId="395354C4" w14:textId="77777777" w:rsidR="00735BD0" w:rsidRPr="009D742F" w:rsidRDefault="00735BD0" w:rsidP="004505F1">
            <w:pPr>
              <w:pStyle w:val="NormalWeb"/>
              <w:jc w:val="center"/>
              <w:rPr>
                <w:b/>
                <w:bCs/>
                <w:sz w:val="20"/>
                <w:szCs w:val="20"/>
                <w:rtl/>
              </w:rPr>
            </w:pPr>
            <w:r w:rsidRPr="009D742F">
              <w:rPr>
                <w:b/>
                <w:bCs/>
                <w:sz w:val="20"/>
                <w:szCs w:val="20"/>
              </w:rPr>
              <w:t>Standard Deviation</w:t>
            </w:r>
          </w:p>
        </w:tc>
        <w:tc>
          <w:tcPr>
            <w:tcW w:w="2402" w:type="dxa"/>
            <w:shd w:val="clear" w:color="auto" w:fill="D9E2F3" w:themeFill="accent1" w:themeFillTint="33"/>
            <w:vAlign w:val="center"/>
          </w:tcPr>
          <w:p w14:paraId="4CE7BEEA" w14:textId="77777777" w:rsidR="00735BD0" w:rsidRPr="009D742F" w:rsidRDefault="00735BD0" w:rsidP="004505F1">
            <w:pPr>
              <w:pStyle w:val="NormalWeb"/>
              <w:jc w:val="center"/>
              <w:rPr>
                <w:b/>
                <w:bCs/>
                <w:sz w:val="20"/>
                <w:szCs w:val="20"/>
                <w:rtl/>
              </w:rPr>
            </w:pPr>
            <w:r w:rsidRPr="009D742F">
              <w:rPr>
                <w:b/>
                <w:bCs/>
                <w:sz w:val="20"/>
                <w:szCs w:val="20"/>
              </w:rPr>
              <w:t>Number (of Participants)</w:t>
            </w:r>
          </w:p>
        </w:tc>
      </w:tr>
      <w:tr w:rsidR="00735BD0" w:rsidRPr="009D742F" w14:paraId="7E63D2A8" w14:textId="77777777" w:rsidTr="004505F1">
        <w:trPr>
          <w:trHeight w:val="425"/>
          <w:jc w:val="center"/>
        </w:trPr>
        <w:tc>
          <w:tcPr>
            <w:tcW w:w="1992" w:type="dxa"/>
          </w:tcPr>
          <w:p w14:paraId="556E70C7" w14:textId="77777777" w:rsidR="00735BD0" w:rsidRPr="009D742F" w:rsidRDefault="00735BD0" w:rsidP="004505F1">
            <w:pPr>
              <w:pStyle w:val="NormalWeb"/>
              <w:jc w:val="center"/>
              <w:rPr>
                <w:b/>
                <w:bCs/>
                <w:sz w:val="20"/>
                <w:szCs w:val="20"/>
                <w:rtl/>
              </w:rPr>
            </w:pPr>
            <w:r w:rsidRPr="009D742F">
              <w:rPr>
                <w:b/>
                <w:bCs/>
                <w:sz w:val="20"/>
                <w:szCs w:val="20"/>
              </w:rPr>
              <w:t>Pre-Instruction</w:t>
            </w:r>
          </w:p>
        </w:tc>
        <w:tc>
          <w:tcPr>
            <w:tcW w:w="1665" w:type="dxa"/>
          </w:tcPr>
          <w:p w14:paraId="08E95A0A" w14:textId="77777777" w:rsidR="00735BD0" w:rsidRPr="009D742F" w:rsidRDefault="00735BD0" w:rsidP="004505F1">
            <w:pPr>
              <w:pStyle w:val="NormalWeb"/>
              <w:jc w:val="center"/>
              <w:rPr>
                <w:b/>
                <w:bCs/>
                <w:sz w:val="20"/>
                <w:szCs w:val="20"/>
                <w:rtl/>
              </w:rPr>
            </w:pPr>
            <w:r>
              <w:rPr>
                <w:b/>
                <w:bCs/>
                <w:sz w:val="20"/>
                <w:szCs w:val="20"/>
              </w:rPr>
              <w:t>66</w:t>
            </w:r>
          </w:p>
        </w:tc>
        <w:tc>
          <w:tcPr>
            <w:tcW w:w="1985" w:type="dxa"/>
          </w:tcPr>
          <w:p w14:paraId="7B2FD9A4" w14:textId="77777777" w:rsidR="00735BD0" w:rsidRPr="009D742F" w:rsidRDefault="00735BD0" w:rsidP="004505F1">
            <w:pPr>
              <w:pStyle w:val="NormalWeb"/>
              <w:jc w:val="center"/>
              <w:rPr>
                <w:b/>
                <w:bCs/>
                <w:sz w:val="20"/>
                <w:szCs w:val="20"/>
                <w:rtl/>
              </w:rPr>
            </w:pPr>
            <w:r>
              <w:rPr>
                <w:b/>
                <w:bCs/>
                <w:sz w:val="20"/>
                <w:szCs w:val="20"/>
              </w:rPr>
              <w:t>11</w:t>
            </w:r>
          </w:p>
        </w:tc>
        <w:tc>
          <w:tcPr>
            <w:tcW w:w="2402" w:type="dxa"/>
          </w:tcPr>
          <w:p w14:paraId="75BD68A1" w14:textId="77777777" w:rsidR="00735BD0" w:rsidRPr="009D742F" w:rsidRDefault="00735BD0" w:rsidP="004505F1">
            <w:pPr>
              <w:pStyle w:val="NormalWeb"/>
              <w:jc w:val="center"/>
              <w:rPr>
                <w:b/>
                <w:bCs/>
                <w:sz w:val="20"/>
                <w:szCs w:val="20"/>
                <w:rtl/>
              </w:rPr>
            </w:pPr>
            <w:r>
              <w:rPr>
                <w:b/>
                <w:bCs/>
                <w:sz w:val="20"/>
                <w:szCs w:val="20"/>
              </w:rPr>
              <w:t>100</w:t>
            </w:r>
          </w:p>
        </w:tc>
      </w:tr>
      <w:tr w:rsidR="00735BD0" w:rsidRPr="009D742F" w14:paraId="3C86ADF2" w14:textId="77777777" w:rsidTr="004505F1">
        <w:trPr>
          <w:trHeight w:val="425"/>
          <w:jc w:val="center"/>
        </w:trPr>
        <w:tc>
          <w:tcPr>
            <w:tcW w:w="1992" w:type="dxa"/>
          </w:tcPr>
          <w:p w14:paraId="56958611" w14:textId="77777777" w:rsidR="00735BD0" w:rsidRPr="009D742F" w:rsidRDefault="00735BD0" w:rsidP="004505F1">
            <w:pPr>
              <w:pStyle w:val="NormalWeb"/>
              <w:jc w:val="center"/>
              <w:rPr>
                <w:b/>
                <w:bCs/>
                <w:sz w:val="20"/>
                <w:szCs w:val="20"/>
                <w:rtl/>
              </w:rPr>
            </w:pPr>
            <w:r w:rsidRPr="009D742F">
              <w:rPr>
                <w:b/>
                <w:bCs/>
                <w:sz w:val="20"/>
                <w:szCs w:val="20"/>
              </w:rPr>
              <w:t>Post-Instruction</w:t>
            </w:r>
          </w:p>
        </w:tc>
        <w:tc>
          <w:tcPr>
            <w:tcW w:w="1665" w:type="dxa"/>
          </w:tcPr>
          <w:p w14:paraId="414530F0" w14:textId="77777777" w:rsidR="00735BD0" w:rsidRPr="009D742F" w:rsidRDefault="00735BD0" w:rsidP="004505F1">
            <w:pPr>
              <w:pStyle w:val="NormalWeb"/>
              <w:jc w:val="center"/>
              <w:rPr>
                <w:b/>
                <w:bCs/>
                <w:sz w:val="20"/>
                <w:szCs w:val="20"/>
                <w:rtl/>
              </w:rPr>
            </w:pPr>
            <w:r>
              <w:rPr>
                <w:b/>
                <w:bCs/>
                <w:sz w:val="20"/>
                <w:szCs w:val="20"/>
              </w:rPr>
              <w:t>75</w:t>
            </w:r>
          </w:p>
        </w:tc>
        <w:tc>
          <w:tcPr>
            <w:tcW w:w="1985" w:type="dxa"/>
          </w:tcPr>
          <w:p w14:paraId="16733D35" w14:textId="77777777" w:rsidR="00735BD0" w:rsidRPr="009D742F" w:rsidRDefault="00735BD0" w:rsidP="004505F1">
            <w:pPr>
              <w:pStyle w:val="NormalWeb"/>
              <w:jc w:val="center"/>
              <w:rPr>
                <w:b/>
                <w:bCs/>
                <w:sz w:val="20"/>
                <w:szCs w:val="20"/>
                <w:rtl/>
              </w:rPr>
            </w:pPr>
            <w:r>
              <w:rPr>
                <w:b/>
                <w:bCs/>
                <w:sz w:val="20"/>
                <w:szCs w:val="20"/>
              </w:rPr>
              <w:t>12</w:t>
            </w:r>
          </w:p>
        </w:tc>
        <w:tc>
          <w:tcPr>
            <w:tcW w:w="2402" w:type="dxa"/>
          </w:tcPr>
          <w:p w14:paraId="5DFFE1CF" w14:textId="77777777" w:rsidR="00735BD0" w:rsidRPr="009D742F" w:rsidRDefault="00735BD0" w:rsidP="004505F1">
            <w:pPr>
              <w:pStyle w:val="NormalWeb"/>
              <w:jc w:val="center"/>
              <w:rPr>
                <w:b/>
                <w:bCs/>
                <w:sz w:val="20"/>
                <w:szCs w:val="20"/>
                <w:rtl/>
              </w:rPr>
            </w:pPr>
            <w:r>
              <w:rPr>
                <w:b/>
                <w:bCs/>
                <w:sz w:val="20"/>
                <w:szCs w:val="20"/>
              </w:rPr>
              <w:t>100</w:t>
            </w:r>
          </w:p>
        </w:tc>
      </w:tr>
    </w:tbl>
    <w:p w14:paraId="7015CCE7" w14:textId="77777777" w:rsidR="00735BD0" w:rsidRDefault="00735BD0" w:rsidP="002A2006">
      <w:pPr>
        <w:pStyle w:val="NormalWeb"/>
        <w:spacing w:line="276" w:lineRule="auto"/>
        <w:ind w:firstLine="567"/>
        <w:jc w:val="lowKashida"/>
        <w:rPr>
          <w:sz w:val="20"/>
          <w:szCs w:val="20"/>
        </w:rPr>
      </w:pPr>
      <w:r w:rsidRPr="002742FD">
        <w:rPr>
          <w:rStyle w:val="Strong"/>
          <w:rFonts w:eastAsiaTheme="majorEastAsia"/>
          <w:b w:val="0"/>
          <w:bCs w:val="0"/>
          <w:sz w:val="20"/>
          <w:szCs w:val="20"/>
        </w:rPr>
        <w:t>Table 5</w:t>
      </w:r>
      <w:r w:rsidRPr="002742FD">
        <w:rPr>
          <w:sz w:val="20"/>
          <w:szCs w:val="20"/>
        </w:rPr>
        <w:t xml:space="preserve"> demonstrates a significant improvement in students’ scores on problem-solving tests observed after the instructional intervention. The increase in the mean score, along with changes in the standard deviation, indicates a positive impact of the instruction on students’ problem-solving abilities. These findings may serve as a basis for educational recommendations aimed at enhancing physics teaching methods and strengthening students' problem-solving skills.</w:t>
      </w:r>
    </w:p>
    <w:p w14:paraId="34E9FA83" w14:textId="77777777" w:rsidR="002A2006" w:rsidRDefault="002A2006" w:rsidP="002A2006">
      <w:pPr>
        <w:pStyle w:val="NormalWeb"/>
        <w:spacing w:line="276" w:lineRule="auto"/>
        <w:ind w:firstLine="567"/>
        <w:jc w:val="lowKashida"/>
        <w:rPr>
          <w:sz w:val="20"/>
          <w:szCs w:val="20"/>
        </w:rPr>
      </w:pPr>
    </w:p>
    <w:p w14:paraId="17C6A2E3" w14:textId="77777777" w:rsidR="002A2006" w:rsidRDefault="002A2006" w:rsidP="002A2006">
      <w:pPr>
        <w:pStyle w:val="NormalWeb"/>
        <w:spacing w:line="276" w:lineRule="auto"/>
        <w:ind w:firstLine="567"/>
        <w:jc w:val="lowKashida"/>
        <w:rPr>
          <w:sz w:val="20"/>
          <w:szCs w:val="20"/>
        </w:rPr>
      </w:pPr>
    </w:p>
    <w:p w14:paraId="1827C4A2" w14:textId="77777777" w:rsidR="002A2006" w:rsidRDefault="002A2006" w:rsidP="002A2006">
      <w:pPr>
        <w:pStyle w:val="NormalWeb"/>
        <w:spacing w:line="276" w:lineRule="auto"/>
        <w:ind w:firstLine="567"/>
        <w:jc w:val="lowKashida"/>
        <w:rPr>
          <w:sz w:val="20"/>
          <w:szCs w:val="20"/>
        </w:rPr>
      </w:pPr>
    </w:p>
    <w:p w14:paraId="03660022" w14:textId="77777777" w:rsidR="002A2006" w:rsidRDefault="002A2006" w:rsidP="002A2006">
      <w:pPr>
        <w:pStyle w:val="NormalWeb"/>
        <w:spacing w:line="276" w:lineRule="auto"/>
        <w:ind w:firstLine="567"/>
        <w:jc w:val="lowKashida"/>
        <w:rPr>
          <w:sz w:val="20"/>
          <w:szCs w:val="20"/>
        </w:rPr>
      </w:pPr>
    </w:p>
    <w:p w14:paraId="0B8E1034" w14:textId="77777777" w:rsidR="002A2006" w:rsidRDefault="002A2006" w:rsidP="002A2006">
      <w:pPr>
        <w:pStyle w:val="NormalWeb"/>
        <w:spacing w:line="276" w:lineRule="auto"/>
        <w:ind w:firstLine="567"/>
        <w:jc w:val="lowKashida"/>
        <w:rPr>
          <w:sz w:val="20"/>
          <w:szCs w:val="20"/>
        </w:rPr>
      </w:pPr>
    </w:p>
    <w:p w14:paraId="60AC7D0B" w14:textId="77777777" w:rsidR="002A2006" w:rsidRPr="002742FD" w:rsidRDefault="002A2006" w:rsidP="002A2006">
      <w:pPr>
        <w:pStyle w:val="NormalWeb"/>
        <w:spacing w:line="276" w:lineRule="auto"/>
        <w:ind w:firstLine="567"/>
        <w:jc w:val="lowKashida"/>
        <w:rPr>
          <w:sz w:val="20"/>
          <w:szCs w:val="20"/>
        </w:rPr>
      </w:pPr>
    </w:p>
    <w:p w14:paraId="42476109" w14:textId="77777777" w:rsidR="00680BF0" w:rsidRPr="00680BF0" w:rsidRDefault="00680BF0" w:rsidP="00680BF0">
      <w:pPr>
        <w:pStyle w:val="NormalWeb"/>
        <w:rPr>
          <w:b/>
          <w:bCs/>
          <w:rtl/>
        </w:rPr>
      </w:pPr>
      <w:r w:rsidRPr="00680BF0">
        <w:rPr>
          <w:b/>
          <w:bCs/>
        </w:rPr>
        <w:t>Conclusion</w:t>
      </w:r>
    </w:p>
    <w:p w14:paraId="69555E04" w14:textId="2020D2DB" w:rsidR="00680BF0" w:rsidRPr="002742FD" w:rsidRDefault="00680BF0" w:rsidP="002A2006">
      <w:pPr>
        <w:pStyle w:val="NormalWeb"/>
        <w:spacing w:line="276" w:lineRule="auto"/>
        <w:ind w:firstLine="567"/>
        <w:jc w:val="lowKashida"/>
        <w:rPr>
          <w:sz w:val="20"/>
          <w:szCs w:val="20"/>
          <w:rtl/>
        </w:rPr>
      </w:pPr>
      <w:r w:rsidRPr="002742FD">
        <w:rPr>
          <w:sz w:val="20"/>
          <w:szCs w:val="20"/>
        </w:rPr>
        <w:t>The present study investigated the impact of physics instruction on students’ problem-solving skills. The results obtained from both quantitative and qualitative analyses demonstrated a positive influence of the instructional interventions on improving students’ problem-solving abilities. Specifically, findings revealed a statistically significant increase in students’ average scores on problem-solving tests following instruction. The mean score in the experimental group increased from 66 to 75, indicating the effectiveness of the implemented teaching strategies, particularly hands-on activities and collaborative learning methods.</w:t>
      </w:r>
      <w:r w:rsidR="002742FD" w:rsidRPr="002742FD">
        <w:rPr>
          <w:sz w:val="20"/>
          <w:szCs w:val="20"/>
        </w:rPr>
        <w:t xml:space="preserve"> </w:t>
      </w:r>
      <w:r w:rsidRPr="002742FD">
        <w:rPr>
          <w:sz w:val="20"/>
          <w:szCs w:val="20"/>
        </w:rPr>
        <w:t xml:space="preserve">Interview data with both students and teachers further highlighted the crucial role of practical activities in learning physics. Many students emphasized the positive impact of these activities on their conceptual understanding and enhancement of problem-solving skills. These </w:t>
      </w:r>
      <w:r w:rsidRPr="002742FD">
        <w:rPr>
          <w:sz w:val="20"/>
          <w:szCs w:val="20"/>
        </w:rPr>
        <w:lastRenderedPageBreak/>
        <w:t>findings underscore that experiential learning not only facilitates deeper understanding of scientific concepts but also fosters motivation and engagement among learners.</w:t>
      </w:r>
      <w:r w:rsidR="002742FD" w:rsidRPr="002742FD">
        <w:rPr>
          <w:sz w:val="20"/>
          <w:szCs w:val="20"/>
        </w:rPr>
        <w:t xml:space="preserve"> </w:t>
      </w:r>
      <w:r w:rsidRPr="002742FD">
        <w:rPr>
          <w:sz w:val="20"/>
          <w:szCs w:val="20"/>
        </w:rPr>
        <w:t>Despite the observed improvements, some students continued to face difficulties when solving complex problems. This underscores the need for educational programs to address these challenges by developing appropriate strategies to support such learners. Identifying individual weaknesses and specific needs can lead to more tailored instruction and skill development.</w:t>
      </w:r>
      <w:r w:rsidR="002742FD" w:rsidRPr="002742FD">
        <w:rPr>
          <w:sz w:val="20"/>
          <w:szCs w:val="20"/>
        </w:rPr>
        <w:t xml:space="preserve"> </w:t>
      </w:r>
      <w:r w:rsidRPr="002742FD">
        <w:rPr>
          <w:sz w:val="20"/>
          <w:szCs w:val="20"/>
        </w:rPr>
        <w:t>Overall, the findings indicate that active and participatory teaching methods are regarded as the most effective approaches in physics education. Teachers are encouraged to incorporate these methods into their instructional practices to enhance student engagement and motivation. Additionally, providing professional development for teachers in modern pedagogical strategies can contribute significantly to improving the quality of physics education.</w:t>
      </w:r>
    </w:p>
    <w:p w14:paraId="2F9234EF" w14:textId="77777777" w:rsidR="00680BF0" w:rsidRPr="00680BF0" w:rsidRDefault="00680BF0" w:rsidP="00680BF0">
      <w:pPr>
        <w:pStyle w:val="NormalWeb"/>
        <w:rPr>
          <w:b/>
          <w:bCs/>
          <w:rtl/>
        </w:rPr>
      </w:pPr>
      <w:r w:rsidRPr="00680BF0">
        <w:rPr>
          <w:b/>
          <w:bCs/>
        </w:rPr>
        <w:t xml:space="preserve">Recommendations </w:t>
      </w:r>
    </w:p>
    <w:p w14:paraId="0964C34B" w14:textId="025D202D" w:rsidR="00680BF0" w:rsidRPr="002742FD" w:rsidRDefault="00680BF0" w:rsidP="002742FD">
      <w:pPr>
        <w:pStyle w:val="NormalWeb"/>
        <w:spacing w:line="276" w:lineRule="auto"/>
        <w:jc w:val="lowKashida"/>
        <w:rPr>
          <w:sz w:val="20"/>
          <w:szCs w:val="20"/>
          <w:rtl/>
        </w:rPr>
      </w:pPr>
      <w:r w:rsidRPr="002742FD">
        <w:rPr>
          <w:sz w:val="20"/>
          <w:szCs w:val="20"/>
        </w:rPr>
        <w:t>School teachers and educational planners are encouraged to focus on the development and implementation of problem-based learning (PBL) strategies. Furthermore, creating interactive and collaborative learning environments can significantly enhance students’ problem-solving skills.</w:t>
      </w:r>
      <w:r w:rsidR="002742FD" w:rsidRPr="002742FD">
        <w:rPr>
          <w:sz w:val="20"/>
          <w:szCs w:val="20"/>
        </w:rPr>
        <w:t xml:space="preserve"> </w:t>
      </w:r>
      <w:r w:rsidRPr="002742FD">
        <w:rPr>
          <w:sz w:val="20"/>
          <w:szCs w:val="20"/>
        </w:rPr>
        <w:t>Ultimately, this study underscores the importance of integrating modern instructional methods and hands-on activities in the teaching of physics, while also addressing learners’ individual needs and the challenges they encounter during the learning process. The findings of this research can serve as a foundation for future studies aimed at optimizing teaching methodologies and improving problem-solving competencies in other subjects as well.</w:t>
      </w:r>
      <w:r w:rsidR="002742FD" w:rsidRPr="002742FD">
        <w:rPr>
          <w:sz w:val="20"/>
          <w:szCs w:val="20"/>
        </w:rPr>
        <w:t xml:space="preserve"> </w:t>
      </w:r>
      <w:r w:rsidRPr="002742FD">
        <w:rPr>
          <w:sz w:val="20"/>
          <w:szCs w:val="20"/>
        </w:rPr>
        <w:t>Given the rapid changes in technology and the growing need for problem-solving skills in everyday life, this issue gains even greater relevance and demands continued attention and further research.</w:t>
      </w:r>
    </w:p>
    <w:p w14:paraId="38C23A29" w14:textId="77777777" w:rsidR="002742FD" w:rsidRDefault="002742FD" w:rsidP="00DE0759">
      <w:pPr>
        <w:spacing w:after="0" w:line="240" w:lineRule="auto"/>
        <w:rPr>
          <w:rFonts w:ascii="Times New Roman" w:eastAsia="Times New Roman" w:hAnsi="Times New Roman" w:cs="Times New Roman"/>
          <w:sz w:val="24"/>
          <w:szCs w:val="24"/>
        </w:rPr>
      </w:pPr>
    </w:p>
    <w:p w14:paraId="35BC2988" w14:textId="77777777" w:rsidR="002742FD" w:rsidRPr="00DE0759" w:rsidRDefault="002742FD" w:rsidP="00DE0759">
      <w:pPr>
        <w:spacing w:after="0" w:line="240" w:lineRule="auto"/>
        <w:rPr>
          <w:rFonts w:ascii="Times New Roman" w:eastAsia="Times New Roman" w:hAnsi="Times New Roman" w:cs="Times New Roman"/>
          <w:sz w:val="24"/>
          <w:szCs w:val="24"/>
        </w:rPr>
      </w:pPr>
    </w:p>
    <w:p w14:paraId="4E73664F" w14:textId="0C4FEF3C" w:rsidR="00DE0759" w:rsidRPr="00DE0759" w:rsidRDefault="00DE0759" w:rsidP="00DE0759">
      <w:pPr>
        <w:spacing w:before="100" w:beforeAutospacing="1" w:after="100" w:afterAutospacing="1" w:line="240" w:lineRule="auto"/>
        <w:outlineLvl w:val="2"/>
        <w:rPr>
          <w:rFonts w:ascii="Times New Roman" w:eastAsia="Times New Roman" w:hAnsi="Times New Roman" w:cs="Times New Roman"/>
          <w:b/>
          <w:bCs/>
          <w:sz w:val="24"/>
          <w:szCs w:val="24"/>
        </w:rPr>
      </w:pPr>
      <w:r w:rsidRPr="00DE0759">
        <w:rPr>
          <w:rFonts w:ascii="Times New Roman" w:eastAsia="Times New Roman" w:hAnsi="Times New Roman" w:cs="Times New Roman"/>
          <w:b/>
          <w:bCs/>
          <w:sz w:val="24"/>
          <w:szCs w:val="24"/>
        </w:rPr>
        <w:t xml:space="preserve"> References </w:t>
      </w:r>
    </w:p>
    <w:p w14:paraId="034A987D" w14:textId="3C777CA2" w:rsidR="00DE0759" w:rsidRPr="00DE0759" w:rsidRDefault="00DE0759" w:rsidP="00DE0759">
      <w:pPr>
        <w:spacing w:before="100" w:beforeAutospacing="1" w:after="100" w:afterAutospacing="1" w:line="240" w:lineRule="auto"/>
        <w:rPr>
          <w:rFonts w:ascii="Times New Roman" w:eastAsia="Times New Roman" w:hAnsi="Times New Roman" w:cs="Times New Roman"/>
          <w:sz w:val="24"/>
          <w:szCs w:val="24"/>
        </w:rPr>
      </w:pPr>
      <w:r w:rsidRPr="00DE0759">
        <w:rPr>
          <w:rFonts w:ascii="Times New Roman" w:eastAsia="Times New Roman" w:hAnsi="Times New Roman" w:cs="Times New Roman"/>
          <w:sz w:val="24"/>
          <w:szCs w:val="24"/>
        </w:rPr>
        <w:t xml:space="preserve">Afshari, M. (2021). </w:t>
      </w:r>
      <w:r w:rsidRPr="00DE0759">
        <w:rPr>
          <w:rFonts w:ascii="Times New Roman" w:eastAsia="Times New Roman" w:hAnsi="Times New Roman" w:cs="Times New Roman"/>
          <w:i/>
          <w:iCs/>
          <w:sz w:val="24"/>
          <w:szCs w:val="24"/>
        </w:rPr>
        <w:t>The effectiveness of problem-solving in physics education</w:t>
      </w:r>
      <w:r w:rsidRPr="00DE0759">
        <w:rPr>
          <w:rFonts w:ascii="Times New Roman" w:eastAsia="Times New Roman" w:hAnsi="Times New Roman" w:cs="Times New Roman"/>
          <w:sz w:val="24"/>
          <w:szCs w:val="24"/>
        </w:rPr>
        <w:t xml:space="preserve">. </w:t>
      </w:r>
      <w:proofErr w:type="spellStart"/>
      <w:r w:rsidRPr="00DE0759">
        <w:rPr>
          <w:rFonts w:ascii="Times New Roman" w:eastAsia="Times New Roman" w:hAnsi="Times New Roman" w:cs="Times New Roman"/>
          <w:sz w:val="24"/>
          <w:szCs w:val="24"/>
        </w:rPr>
        <w:t>Pouyesh</w:t>
      </w:r>
      <w:proofErr w:type="spellEnd"/>
      <w:r w:rsidRPr="00DE0759">
        <w:rPr>
          <w:rFonts w:ascii="Times New Roman" w:eastAsia="Times New Roman" w:hAnsi="Times New Roman" w:cs="Times New Roman"/>
          <w:sz w:val="24"/>
          <w:szCs w:val="24"/>
        </w:rPr>
        <w:t xml:space="preserve"> in Basic Science Education, (22).</w:t>
      </w:r>
    </w:p>
    <w:p w14:paraId="5FC8A3F6" w14:textId="602EAB85" w:rsidR="00DE0759" w:rsidRPr="00DE0759" w:rsidRDefault="00DE0759" w:rsidP="00DE0759">
      <w:pPr>
        <w:spacing w:before="100" w:beforeAutospacing="1" w:after="100" w:afterAutospacing="1" w:line="240" w:lineRule="auto"/>
        <w:rPr>
          <w:rFonts w:ascii="Times New Roman" w:eastAsia="Times New Roman" w:hAnsi="Times New Roman" w:cs="Times New Roman"/>
          <w:sz w:val="24"/>
          <w:szCs w:val="24"/>
        </w:rPr>
      </w:pPr>
      <w:proofErr w:type="spellStart"/>
      <w:r w:rsidRPr="00DE0759">
        <w:rPr>
          <w:rFonts w:ascii="Times New Roman" w:eastAsia="Times New Roman" w:hAnsi="Times New Roman" w:cs="Times New Roman"/>
          <w:sz w:val="24"/>
          <w:szCs w:val="24"/>
        </w:rPr>
        <w:t>Badaleh</w:t>
      </w:r>
      <w:proofErr w:type="spellEnd"/>
      <w:r w:rsidRPr="00DE0759">
        <w:rPr>
          <w:rFonts w:ascii="Times New Roman" w:eastAsia="Times New Roman" w:hAnsi="Times New Roman" w:cs="Times New Roman"/>
          <w:sz w:val="24"/>
          <w:szCs w:val="24"/>
        </w:rPr>
        <w:t xml:space="preserve">, A., et al. (2019). </w:t>
      </w:r>
      <w:r w:rsidRPr="00DE0759">
        <w:rPr>
          <w:rFonts w:ascii="Times New Roman" w:eastAsia="Times New Roman" w:hAnsi="Times New Roman" w:cs="Times New Roman"/>
          <w:i/>
          <w:iCs/>
          <w:sz w:val="24"/>
          <w:szCs w:val="24"/>
        </w:rPr>
        <w:t>The impact of robotics education on middle school students’ problem-solving skills in physics</w:t>
      </w:r>
      <w:r w:rsidRPr="00DE0759">
        <w:rPr>
          <w:rFonts w:ascii="Times New Roman" w:eastAsia="Times New Roman" w:hAnsi="Times New Roman" w:cs="Times New Roman"/>
          <w:sz w:val="24"/>
          <w:szCs w:val="24"/>
        </w:rPr>
        <w:t>. Journal of Educational Technology, (2).</w:t>
      </w:r>
    </w:p>
    <w:p w14:paraId="2F47092F" w14:textId="0BCEAD58" w:rsidR="00DE0759" w:rsidRPr="00DE0759" w:rsidRDefault="00DE0759" w:rsidP="00DE0759">
      <w:pPr>
        <w:spacing w:before="100" w:beforeAutospacing="1" w:after="100" w:afterAutospacing="1" w:line="240" w:lineRule="auto"/>
        <w:rPr>
          <w:rFonts w:ascii="Times New Roman" w:eastAsia="Times New Roman" w:hAnsi="Times New Roman" w:cs="Times New Roman"/>
          <w:sz w:val="24"/>
          <w:szCs w:val="24"/>
        </w:rPr>
      </w:pPr>
      <w:proofErr w:type="spellStart"/>
      <w:r w:rsidRPr="00DE0759">
        <w:rPr>
          <w:rFonts w:ascii="Times New Roman" w:eastAsia="Times New Roman" w:hAnsi="Times New Roman" w:cs="Times New Roman"/>
          <w:sz w:val="24"/>
          <w:szCs w:val="24"/>
        </w:rPr>
        <w:t>Janbaz</w:t>
      </w:r>
      <w:proofErr w:type="spellEnd"/>
      <w:r w:rsidRPr="00DE0759">
        <w:rPr>
          <w:rFonts w:ascii="Times New Roman" w:eastAsia="Times New Roman" w:hAnsi="Times New Roman" w:cs="Times New Roman"/>
          <w:sz w:val="24"/>
          <w:szCs w:val="24"/>
        </w:rPr>
        <w:t xml:space="preserve">, S., </w:t>
      </w:r>
      <w:proofErr w:type="spellStart"/>
      <w:r w:rsidRPr="00DE0759">
        <w:rPr>
          <w:rFonts w:ascii="Times New Roman" w:eastAsia="Times New Roman" w:hAnsi="Times New Roman" w:cs="Times New Roman"/>
          <w:sz w:val="24"/>
          <w:szCs w:val="24"/>
        </w:rPr>
        <w:t>Golparvar</w:t>
      </w:r>
      <w:proofErr w:type="spellEnd"/>
      <w:r w:rsidRPr="00DE0759">
        <w:rPr>
          <w:rFonts w:ascii="Times New Roman" w:eastAsia="Times New Roman" w:hAnsi="Times New Roman" w:cs="Times New Roman"/>
          <w:sz w:val="24"/>
          <w:szCs w:val="24"/>
        </w:rPr>
        <w:t xml:space="preserve">, F., &amp; Sadeghi, A. (2020). </w:t>
      </w:r>
      <w:r w:rsidRPr="00DE0759">
        <w:rPr>
          <w:rFonts w:ascii="Times New Roman" w:eastAsia="Times New Roman" w:hAnsi="Times New Roman" w:cs="Times New Roman"/>
          <w:i/>
          <w:iCs/>
          <w:sz w:val="24"/>
          <w:szCs w:val="24"/>
        </w:rPr>
        <w:t>The effect of teaching problem-solving and communication skills in the classroom on academic emotions of secondary school students</w:t>
      </w:r>
      <w:r w:rsidRPr="00DE0759">
        <w:rPr>
          <w:rFonts w:ascii="Times New Roman" w:eastAsia="Times New Roman" w:hAnsi="Times New Roman" w:cs="Times New Roman"/>
          <w:sz w:val="24"/>
          <w:szCs w:val="24"/>
        </w:rPr>
        <w:t>. Educational Psychology Quarterly, 17(59).</w:t>
      </w:r>
    </w:p>
    <w:p w14:paraId="5338215F" w14:textId="644EF7DB" w:rsidR="00DE0759" w:rsidRPr="00DE0759" w:rsidRDefault="00DE0759" w:rsidP="00DE0759">
      <w:pPr>
        <w:spacing w:before="100" w:beforeAutospacing="1" w:after="100" w:afterAutospacing="1" w:line="240" w:lineRule="auto"/>
        <w:rPr>
          <w:rFonts w:ascii="Times New Roman" w:eastAsia="Times New Roman" w:hAnsi="Times New Roman" w:cs="Times New Roman"/>
          <w:sz w:val="24"/>
          <w:szCs w:val="24"/>
        </w:rPr>
      </w:pPr>
      <w:r w:rsidRPr="00DE0759">
        <w:rPr>
          <w:rFonts w:ascii="Times New Roman" w:eastAsia="Times New Roman" w:hAnsi="Times New Roman" w:cs="Times New Roman"/>
          <w:sz w:val="24"/>
          <w:szCs w:val="24"/>
        </w:rPr>
        <w:t xml:space="preserve">Tahir, M., et al. (2014). </w:t>
      </w:r>
      <w:r w:rsidRPr="00DE0759">
        <w:rPr>
          <w:rFonts w:ascii="Times New Roman" w:eastAsia="Times New Roman" w:hAnsi="Times New Roman" w:cs="Times New Roman"/>
          <w:i/>
          <w:iCs/>
          <w:sz w:val="24"/>
          <w:szCs w:val="24"/>
        </w:rPr>
        <w:t>The effectiveness of problem-solving skills training on students’ test anxiety</w:t>
      </w:r>
      <w:r w:rsidRPr="00DE0759">
        <w:rPr>
          <w:rFonts w:ascii="Times New Roman" w:eastAsia="Times New Roman" w:hAnsi="Times New Roman" w:cs="Times New Roman"/>
          <w:sz w:val="24"/>
          <w:szCs w:val="24"/>
        </w:rPr>
        <w:t>. Child Psychological Development Quarterly, (1).</w:t>
      </w:r>
    </w:p>
    <w:p w14:paraId="2B65166D" w14:textId="4E473562" w:rsidR="00DE0759" w:rsidRPr="00DE0759" w:rsidRDefault="00DE0759" w:rsidP="00DE0759">
      <w:pPr>
        <w:spacing w:before="100" w:beforeAutospacing="1" w:after="100" w:afterAutospacing="1" w:line="240" w:lineRule="auto"/>
        <w:rPr>
          <w:rFonts w:ascii="Times New Roman" w:eastAsia="Times New Roman" w:hAnsi="Times New Roman" w:cs="Times New Roman"/>
          <w:sz w:val="24"/>
          <w:szCs w:val="24"/>
        </w:rPr>
      </w:pPr>
      <w:r w:rsidRPr="00DE0759">
        <w:rPr>
          <w:rFonts w:ascii="Times New Roman" w:eastAsia="Times New Roman" w:hAnsi="Times New Roman" w:cs="Times New Roman"/>
          <w:sz w:val="24"/>
          <w:szCs w:val="24"/>
        </w:rPr>
        <w:t xml:space="preserve">Zafari, Z., </w:t>
      </w:r>
      <w:proofErr w:type="spellStart"/>
      <w:r w:rsidRPr="00DE0759">
        <w:rPr>
          <w:rFonts w:ascii="Times New Roman" w:eastAsia="Times New Roman" w:hAnsi="Times New Roman" w:cs="Times New Roman"/>
          <w:sz w:val="24"/>
          <w:szCs w:val="24"/>
        </w:rPr>
        <w:t>Ahqar</w:t>
      </w:r>
      <w:proofErr w:type="spellEnd"/>
      <w:r w:rsidRPr="00DE0759">
        <w:rPr>
          <w:rFonts w:ascii="Times New Roman" w:eastAsia="Times New Roman" w:hAnsi="Times New Roman" w:cs="Times New Roman"/>
          <w:sz w:val="24"/>
          <w:szCs w:val="24"/>
        </w:rPr>
        <w:t xml:space="preserve">, G., &amp; </w:t>
      </w:r>
      <w:proofErr w:type="spellStart"/>
      <w:r w:rsidRPr="00DE0759">
        <w:rPr>
          <w:rFonts w:ascii="Times New Roman" w:eastAsia="Times New Roman" w:hAnsi="Times New Roman" w:cs="Times New Roman"/>
          <w:sz w:val="24"/>
          <w:szCs w:val="24"/>
        </w:rPr>
        <w:t>Alzamani</w:t>
      </w:r>
      <w:proofErr w:type="spellEnd"/>
      <w:r w:rsidRPr="00DE0759">
        <w:rPr>
          <w:rFonts w:ascii="Times New Roman" w:eastAsia="Times New Roman" w:hAnsi="Times New Roman" w:cs="Times New Roman"/>
          <w:sz w:val="24"/>
          <w:szCs w:val="24"/>
        </w:rPr>
        <w:t xml:space="preserve">, M. S. (2022). </w:t>
      </w:r>
      <w:r w:rsidRPr="00DE0759">
        <w:rPr>
          <w:rFonts w:ascii="Times New Roman" w:eastAsia="Times New Roman" w:hAnsi="Times New Roman" w:cs="Times New Roman"/>
          <w:i/>
          <w:iCs/>
          <w:sz w:val="24"/>
          <w:szCs w:val="24"/>
        </w:rPr>
        <w:t>The effectiveness of a problem-solving-based instructional model on academic engagement of medical students at Islamic Azad University, Tehran</w:t>
      </w:r>
      <w:r w:rsidRPr="00DE0759">
        <w:rPr>
          <w:rFonts w:ascii="Times New Roman" w:eastAsia="Times New Roman" w:hAnsi="Times New Roman" w:cs="Times New Roman"/>
          <w:sz w:val="24"/>
          <w:szCs w:val="24"/>
        </w:rPr>
        <w:t>. (2).</w:t>
      </w:r>
    </w:p>
    <w:p w14:paraId="62E7260E" w14:textId="6A79CBF0" w:rsidR="00DE0759" w:rsidRPr="00DE0759" w:rsidRDefault="00DE0759" w:rsidP="00DE0759">
      <w:pPr>
        <w:spacing w:before="100" w:beforeAutospacing="1" w:after="100" w:afterAutospacing="1" w:line="240" w:lineRule="auto"/>
        <w:rPr>
          <w:rFonts w:ascii="Times New Roman" w:eastAsia="Times New Roman" w:hAnsi="Times New Roman" w:cs="Times New Roman"/>
          <w:sz w:val="24"/>
          <w:szCs w:val="24"/>
        </w:rPr>
      </w:pPr>
      <w:r w:rsidRPr="00DE0759">
        <w:rPr>
          <w:rFonts w:ascii="Times New Roman" w:eastAsia="Times New Roman" w:hAnsi="Times New Roman" w:cs="Times New Roman"/>
          <w:sz w:val="24"/>
          <w:szCs w:val="24"/>
        </w:rPr>
        <w:t xml:space="preserve">Soleimani, M., &amp; Mousavi, H. (2018). </w:t>
      </w:r>
      <w:r w:rsidRPr="00DE0759">
        <w:rPr>
          <w:rFonts w:ascii="Times New Roman" w:eastAsia="Times New Roman" w:hAnsi="Times New Roman" w:cs="Times New Roman"/>
          <w:i/>
          <w:iCs/>
          <w:sz w:val="24"/>
          <w:szCs w:val="24"/>
        </w:rPr>
        <w:t>An analysis of the impact of experiential learning on problem-solving skills of high school students</w:t>
      </w:r>
      <w:r w:rsidRPr="00DE0759">
        <w:rPr>
          <w:rFonts w:ascii="Times New Roman" w:eastAsia="Times New Roman" w:hAnsi="Times New Roman" w:cs="Times New Roman"/>
          <w:sz w:val="24"/>
          <w:szCs w:val="24"/>
        </w:rPr>
        <w:t>. Educational Research Quarterly, (3), 85–94.</w:t>
      </w:r>
    </w:p>
    <w:p w14:paraId="50A4CF4D" w14:textId="77777777" w:rsidR="00DE0759" w:rsidRPr="00DE0759" w:rsidRDefault="00DE0759" w:rsidP="00DE0759">
      <w:pPr>
        <w:spacing w:before="100" w:beforeAutospacing="1" w:after="100" w:afterAutospacing="1" w:line="240" w:lineRule="auto"/>
        <w:rPr>
          <w:rFonts w:ascii="Times New Roman" w:eastAsia="Times New Roman" w:hAnsi="Times New Roman" w:cs="Times New Roman"/>
          <w:sz w:val="24"/>
          <w:szCs w:val="24"/>
        </w:rPr>
      </w:pPr>
      <w:r w:rsidRPr="00DE0759">
        <w:rPr>
          <w:rFonts w:ascii="Times New Roman" w:eastAsia="Times New Roman" w:hAnsi="Times New Roman" w:cs="Times New Roman"/>
          <w:sz w:val="24"/>
          <w:szCs w:val="24"/>
        </w:rPr>
        <w:lastRenderedPageBreak/>
        <w:t xml:space="preserve">Glaser, R. (2008). The role of physics education in developing problem-solving skills. </w:t>
      </w:r>
      <w:r w:rsidRPr="00DE0759">
        <w:rPr>
          <w:rFonts w:ascii="Times New Roman" w:eastAsia="Times New Roman" w:hAnsi="Times New Roman" w:cs="Times New Roman"/>
          <w:i/>
          <w:iCs/>
          <w:sz w:val="24"/>
          <w:szCs w:val="24"/>
        </w:rPr>
        <w:t>Journal of Educational Research</w:t>
      </w:r>
      <w:r w:rsidRPr="00DE0759">
        <w:rPr>
          <w:rFonts w:ascii="Times New Roman" w:eastAsia="Times New Roman" w:hAnsi="Times New Roman" w:cs="Times New Roman"/>
          <w:sz w:val="24"/>
          <w:szCs w:val="24"/>
        </w:rPr>
        <w:t>, 101(2).</w:t>
      </w:r>
    </w:p>
    <w:p w14:paraId="5DB1AE7D" w14:textId="77777777" w:rsidR="00DE0759" w:rsidRPr="00DE0759" w:rsidRDefault="00DE0759" w:rsidP="00DE0759">
      <w:pPr>
        <w:spacing w:before="100" w:beforeAutospacing="1" w:after="100" w:afterAutospacing="1" w:line="240" w:lineRule="auto"/>
        <w:rPr>
          <w:rFonts w:ascii="Times New Roman" w:eastAsia="Times New Roman" w:hAnsi="Times New Roman" w:cs="Times New Roman"/>
          <w:sz w:val="24"/>
          <w:szCs w:val="24"/>
        </w:rPr>
      </w:pPr>
      <w:r w:rsidRPr="00DE0759">
        <w:rPr>
          <w:rFonts w:ascii="Times New Roman" w:eastAsia="Times New Roman" w:hAnsi="Times New Roman" w:cs="Times New Roman"/>
          <w:sz w:val="24"/>
          <w:szCs w:val="24"/>
        </w:rPr>
        <w:t xml:space="preserve">Johnson, D. W., &amp; Johnson, R. T. (2010). Cooperative learning: Improving university instruction by promoting student success. </w:t>
      </w:r>
      <w:r w:rsidRPr="00DE0759">
        <w:rPr>
          <w:rFonts w:ascii="Times New Roman" w:eastAsia="Times New Roman" w:hAnsi="Times New Roman" w:cs="Times New Roman"/>
          <w:i/>
          <w:iCs/>
          <w:sz w:val="24"/>
          <w:szCs w:val="24"/>
        </w:rPr>
        <w:t>Journal of Cooperation and Collaboration in College Teaching</w:t>
      </w:r>
      <w:r w:rsidRPr="00DE0759">
        <w:rPr>
          <w:rFonts w:ascii="Times New Roman" w:eastAsia="Times New Roman" w:hAnsi="Times New Roman" w:cs="Times New Roman"/>
          <w:sz w:val="24"/>
          <w:szCs w:val="24"/>
        </w:rPr>
        <w:t>, 18(1).</w:t>
      </w:r>
    </w:p>
    <w:p w14:paraId="047FD25F" w14:textId="77777777" w:rsidR="00DE0759" w:rsidRPr="00DE0759" w:rsidRDefault="00DE0759" w:rsidP="00DE0759">
      <w:pPr>
        <w:spacing w:before="100" w:beforeAutospacing="1" w:after="100" w:afterAutospacing="1" w:line="240" w:lineRule="auto"/>
        <w:rPr>
          <w:rFonts w:ascii="Times New Roman" w:eastAsia="Times New Roman" w:hAnsi="Times New Roman" w:cs="Times New Roman"/>
          <w:sz w:val="24"/>
          <w:szCs w:val="24"/>
        </w:rPr>
      </w:pPr>
      <w:r w:rsidRPr="00DE0759">
        <w:rPr>
          <w:rFonts w:ascii="Times New Roman" w:eastAsia="Times New Roman" w:hAnsi="Times New Roman" w:cs="Times New Roman"/>
          <w:sz w:val="24"/>
          <w:szCs w:val="24"/>
        </w:rPr>
        <w:t xml:space="preserve">McLean, J., et al. (2016). The impact of physics education on critical thinking skills. </w:t>
      </w:r>
      <w:r w:rsidRPr="00DE0759">
        <w:rPr>
          <w:rFonts w:ascii="Times New Roman" w:eastAsia="Times New Roman" w:hAnsi="Times New Roman" w:cs="Times New Roman"/>
          <w:i/>
          <w:iCs/>
          <w:sz w:val="24"/>
          <w:szCs w:val="24"/>
        </w:rPr>
        <w:t>Journal of Science Education and Technology</w:t>
      </w:r>
      <w:r w:rsidRPr="00DE0759">
        <w:rPr>
          <w:rFonts w:ascii="Times New Roman" w:eastAsia="Times New Roman" w:hAnsi="Times New Roman" w:cs="Times New Roman"/>
          <w:sz w:val="24"/>
          <w:szCs w:val="24"/>
        </w:rPr>
        <w:t>, 25(4).</w:t>
      </w:r>
    </w:p>
    <w:p w14:paraId="36B63BA3" w14:textId="77777777" w:rsidR="00DE0759" w:rsidRPr="00DE0759" w:rsidRDefault="00DE0759" w:rsidP="00DE0759">
      <w:pPr>
        <w:spacing w:before="100" w:beforeAutospacing="1" w:after="100" w:afterAutospacing="1" w:line="240" w:lineRule="auto"/>
        <w:rPr>
          <w:rFonts w:ascii="Times New Roman" w:eastAsia="Times New Roman" w:hAnsi="Times New Roman" w:cs="Times New Roman"/>
          <w:sz w:val="24"/>
          <w:szCs w:val="24"/>
        </w:rPr>
      </w:pPr>
      <w:r w:rsidRPr="00DE0759">
        <w:rPr>
          <w:rFonts w:ascii="Times New Roman" w:eastAsia="Times New Roman" w:hAnsi="Times New Roman" w:cs="Times New Roman"/>
          <w:sz w:val="24"/>
          <w:szCs w:val="24"/>
        </w:rPr>
        <w:t xml:space="preserve">Smith, A., et al. (2018). The role of technology in physics education: Enhancing problem-solving skills. </w:t>
      </w:r>
      <w:r w:rsidRPr="00DE0759">
        <w:rPr>
          <w:rFonts w:ascii="Times New Roman" w:eastAsia="Times New Roman" w:hAnsi="Times New Roman" w:cs="Times New Roman"/>
          <w:i/>
          <w:iCs/>
          <w:sz w:val="24"/>
          <w:szCs w:val="24"/>
        </w:rPr>
        <w:t>Journal of Educational Technology</w:t>
      </w:r>
      <w:r w:rsidRPr="00DE0759">
        <w:rPr>
          <w:rFonts w:ascii="Times New Roman" w:eastAsia="Times New Roman" w:hAnsi="Times New Roman" w:cs="Times New Roman"/>
          <w:sz w:val="24"/>
          <w:szCs w:val="24"/>
        </w:rPr>
        <w:t>, 15(2).</w:t>
      </w:r>
    </w:p>
    <w:p w14:paraId="41907EFC" w14:textId="37C48662" w:rsidR="00680BF0" w:rsidRPr="00DE0759" w:rsidRDefault="00DE0759" w:rsidP="00DE0759">
      <w:pPr>
        <w:spacing w:before="100" w:beforeAutospacing="1" w:after="100" w:afterAutospacing="1" w:line="240" w:lineRule="auto"/>
        <w:rPr>
          <w:rFonts w:ascii="Times New Roman" w:eastAsia="Times New Roman" w:hAnsi="Times New Roman" w:cs="Times New Roman"/>
          <w:sz w:val="24"/>
          <w:szCs w:val="24"/>
        </w:rPr>
      </w:pPr>
      <w:proofErr w:type="spellStart"/>
      <w:r w:rsidRPr="00DE0759">
        <w:rPr>
          <w:rFonts w:ascii="Times New Roman" w:eastAsia="Times New Roman" w:hAnsi="Times New Roman" w:cs="Times New Roman"/>
          <w:sz w:val="24"/>
          <w:szCs w:val="24"/>
        </w:rPr>
        <w:t>Wisconski</w:t>
      </w:r>
      <w:proofErr w:type="spellEnd"/>
      <w:r w:rsidRPr="00DE0759">
        <w:rPr>
          <w:rFonts w:ascii="Times New Roman" w:eastAsia="Times New Roman" w:hAnsi="Times New Roman" w:cs="Times New Roman"/>
          <w:sz w:val="24"/>
          <w:szCs w:val="24"/>
        </w:rPr>
        <w:t xml:space="preserve">, T., et al. (2013). Connecting theory and practice in physics education. </w:t>
      </w:r>
      <w:r w:rsidRPr="00DE0759">
        <w:rPr>
          <w:rFonts w:ascii="Times New Roman" w:eastAsia="Times New Roman" w:hAnsi="Times New Roman" w:cs="Times New Roman"/>
          <w:i/>
          <w:iCs/>
          <w:sz w:val="24"/>
          <w:szCs w:val="24"/>
        </w:rPr>
        <w:t>Physics Education Research</w:t>
      </w:r>
      <w:r w:rsidRPr="00DE0759">
        <w:rPr>
          <w:rFonts w:ascii="Times New Roman" w:eastAsia="Times New Roman" w:hAnsi="Times New Roman" w:cs="Times New Roman"/>
          <w:sz w:val="24"/>
          <w:szCs w:val="24"/>
        </w:rPr>
        <w:t>, 8(3).</w:t>
      </w:r>
    </w:p>
    <w:p w14:paraId="19C4E15D" w14:textId="77777777" w:rsidR="00666F26" w:rsidRPr="00BD5449" w:rsidRDefault="00666F26" w:rsidP="00BD5449">
      <w:pPr>
        <w:pStyle w:val="NormalWeb"/>
        <w:rPr>
          <w:rtl/>
          <w:lang w:bidi="prs-AF"/>
        </w:rPr>
      </w:pPr>
    </w:p>
    <w:p w14:paraId="64D0CC55" w14:textId="77777777" w:rsidR="00C666C5" w:rsidRDefault="00C666C5" w:rsidP="000E1255">
      <w:pPr>
        <w:pStyle w:val="NormalWeb"/>
        <w:rPr>
          <w:rtl/>
          <w:lang w:bidi="prs-AF"/>
        </w:rPr>
      </w:pPr>
    </w:p>
    <w:p w14:paraId="4F9BFA05" w14:textId="77777777" w:rsidR="00B912D1" w:rsidRPr="003E4685" w:rsidRDefault="00B912D1" w:rsidP="00B42CAB">
      <w:pPr>
        <w:pStyle w:val="NormalWeb"/>
        <w:ind w:firstLine="567"/>
        <w:jc w:val="lowKashida"/>
        <w:rPr>
          <w:sz w:val="20"/>
          <w:szCs w:val="20"/>
        </w:rPr>
      </w:pPr>
    </w:p>
    <w:p w14:paraId="47CE5DB0" w14:textId="77777777" w:rsidR="003E4685" w:rsidRPr="00FE198B" w:rsidRDefault="003E4685" w:rsidP="00FE198B">
      <w:pPr>
        <w:pStyle w:val="NormalWeb"/>
        <w:jc w:val="lowKashida"/>
        <w:rPr>
          <w:sz w:val="20"/>
          <w:szCs w:val="20"/>
        </w:rPr>
      </w:pPr>
    </w:p>
    <w:p w14:paraId="28E9FAA4" w14:textId="77777777" w:rsidR="00FE198B" w:rsidRPr="003E4685" w:rsidRDefault="00FE198B" w:rsidP="003E4685">
      <w:pPr>
        <w:pStyle w:val="NormalWeb"/>
        <w:jc w:val="lowKashida"/>
        <w:rPr>
          <w:sz w:val="20"/>
          <w:szCs w:val="20"/>
          <w:rtl/>
        </w:rPr>
      </w:pPr>
    </w:p>
    <w:sectPr w:rsidR="00FE198B" w:rsidRPr="003E4685" w:rsidSect="00A65A5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2689B" w14:textId="77777777" w:rsidR="00221122" w:rsidRDefault="00221122" w:rsidP="006401B0">
      <w:pPr>
        <w:spacing w:after="0" w:line="240" w:lineRule="auto"/>
      </w:pPr>
      <w:r>
        <w:separator/>
      </w:r>
    </w:p>
  </w:endnote>
  <w:endnote w:type="continuationSeparator" w:id="0">
    <w:p w14:paraId="1A6408E2" w14:textId="77777777" w:rsidR="00221122" w:rsidRDefault="00221122" w:rsidP="00640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9451A" w14:textId="77777777" w:rsidR="00EB0099" w:rsidRDefault="00EB0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144302"/>
      <w:docPartObj>
        <w:docPartGallery w:val="Page Numbers (Bottom of Page)"/>
        <w:docPartUnique/>
      </w:docPartObj>
    </w:sdtPr>
    <w:sdtEndPr>
      <w:rPr>
        <w:noProof/>
      </w:rPr>
    </w:sdtEndPr>
    <w:sdtContent>
      <w:p w14:paraId="19F82D88" w14:textId="4A4ECA06" w:rsidR="006401B0" w:rsidRDefault="006401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6F615B" w14:textId="77777777" w:rsidR="006401B0" w:rsidRDefault="006401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9ABF6" w14:textId="77777777" w:rsidR="00EB0099" w:rsidRDefault="00EB0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AF3E5" w14:textId="77777777" w:rsidR="00221122" w:rsidRDefault="00221122" w:rsidP="006401B0">
      <w:pPr>
        <w:spacing w:after="0" w:line="240" w:lineRule="auto"/>
      </w:pPr>
      <w:r>
        <w:separator/>
      </w:r>
    </w:p>
  </w:footnote>
  <w:footnote w:type="continuationSeparator" w:id="0">
    <w:p w14:paraId="3B571488" w14:textId="77777777" w:rsidR="00221122" w:rsidRDefault="00221122" w:rsidP="006401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E6861" w14:textId="4189BE8C" w:rsidR="00EB0099" w:rsidRDefault="00EB0099">
    <w:pPr>
      <w:pStyle w:val="Header"/>
    </w:pPr>
    <w:r>
      <w:rPr>
        <w:noProof/>
      </w:rPr>
      <w:pict w14:anchorId="50BB6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9392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800ED" w14:textId="38D24849" w:rsidR="00EB0099" w:rsidRDefault="00EB0099">
    <w:pPr>
      <w:pStyle w:val="Header"/>
    </w:pPr>
    <w:r>
      <w:rPr>
        <w:noProof/>
      </w:rPr>
      <w:pict w14:anchorId="3E435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9392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DC21A" w14:textId="03AEAB6B" w:rsidR="00EB0099" w:rsidRDefault="00EB0099">
    <w:pPr>
      <w:pStyle w:val="Header"/>
    </w:pPr>
    <w:r>
      <w:rPr>
        <w:noProof/>
      </w:rPr>
      <w:pict w14:anchorId="11123C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9392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4A65"/>
    <w:multiLevelType w:val="multilevel"/>
    <w:tmpl w:val="6E02B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E04886"/>
    <w:multiLevelType w:val="multilevel"/>
    <w:tmpl w:val="04DE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5B4B2B"/>
    <w:multiLevelType w:val="multilevel"/>
    <w:tmpl w:val="D8FCB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393801"/>
    <w:multiLevelType w:val="multilevel"/>
    <w:tmpl w:val="8C5AD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3CA"/>
    <w:rsid w:val="000E1255"/>
    <w:rsid w:val="00221122"/>
    <w:rsid w:val="002742FD"/>
    <w:rsid w:val="002A2006"/>
    <w:rsid w:val="0036445C"/>
    <w:rsid w:val="003A6D74"/>
    <w:rsid w:val="003E4685"/>
    <w:rsid w:val="00400576"/>
    <w:rsid w:val="00463620"/>
    <w:rsid w:val="00573431"/>
    <w:rsid w:val="006401B0"/>
    <w:rsid w:val="006444BC"/>
    <w:rsid w:val="0064563E"/>
    <w:rsid w:val="00666F26"/>
    <w:rsid w:val="00680BF0"/>
    <w:rsid w:val="006B35E0"/>
    <w:rsid w:val="006C63CA"/>
    <w:rsid w:val="00724375"/>
    <w:rsid w:val="00735BD0"/>
    <w:rsid w:val="008A0DFE"/>
    <w:rsid w:val="008F1FC4"/>
    <w:rsid w:val="008F7583"/>
    <w:rsid w:val="009D7991"/>
    <w:rsid w:val="00A65A55"/>
    <w:rsid w:val="00AE240F"/>
    <w:rsid w:val="00B42CAB"/>
    <w:rsid w:val="00B912D1"/>
    <w:rsid w:val="00BD5449"/>
    <w:rsid w:val="00C666C5"/>
    <w:rsid w:val="00C77EB1"/>
    <w:rsid w:val="00D50198"/>
    <w:rsid w:val="00D87F77"/>
    <w:rsid w:val="00DE0759"/>
    <w:rsid w:val="00EB0099"/>
    <w:rsid w:val="00F27CEE"/>
    <w:rsid w:val="00FD3962"/>
    <w:rsid w:val="00FE19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94EEE4"/>
  <w15:chartTrackingRefBased/>
  <w15:docId w15:val="{504D68CC-ADD8-4370-B5FF-E92D9DC6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1FC4"/>
  </w:style>
  <w:style w:type="paragraph" w:styleId="Heading1">
    <w:name w:val="heading 1"/>
    <w:basedOn w:val="Normal"/>
    <w:next w:val="Normal"/>
    <w:link w:val="Heading1Char"/>
    <w:uiPriority w:val="9"/>
    <w:qFormat/>
    <w:rsid w:val="008F1FC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F1FC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F1FC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8F1FC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8F1FC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8F1FC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F1FC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F1FC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8F1FC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FC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F1FC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F1FC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8F1FC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8F1FC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8F1FC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8F1FC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F1FC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8F1FC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8F1FC4"/>
    <w:pPr>
      <w:spacing w:line="240" w:lineRule="auto"/>
    </w:pPr>
    <w:rPr>
      <w:b/>
      <w:bCs/>
      <w:color w:val="4472C4" w:themeColor="accent1"/>
      <w:sz w:val="18"/>
      <w:szCs w:val="18"/>
    </w:rPr>
  </w:style>
  <w:style w:type="paragraph" w:styleId="Title">
    <w:name w:val="Title"/>
    <w:basedOn w:val="Normal"/>
    <w:next w:val="Normal"/>
    <w:link w:val="TitleChar"/>
    <w:uiPriority w:val="10"/>
    <w:qFormat/>
    <w:rsid w:val="008F1FC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F1FC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8F1FC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F1FC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8F1FC4"/>
    <w:rPr>
      <w:b/>
      <w:bCs/>
    </w:rPr>
  </w:style>
  <w:style w:type="character" w:styleId="Emphasis">
    <w:name w:val="Emphasis"/>
    <w:basedOn w:val="DefaultParagraphFont"/>
    <w:uiPriority w:val="20"/>
    <w:qFormat/>
    <w:rsid w:val="008F1FC4"/>
    <w:rPr>
      <w:i/>
      <w:iCs/>
    </w:rPr>
  </w:style>
  <w:style w:type="paragraph" w:styleId="NoSpacing">
    <w:name w:val="No Spacing"/>
    <w:uiPriority w:val="1"/>
    <w:qFormat/>
    <w:rsid w:val="008F1FC4"/>
    <w:pPr>
      <w:spacing w:after="0" w:line="240" w:lineRule="auto"/>
    </w:pPr>
  </w:style>
  <w:style w:type="paragraph" w:styleId="ListParagraph">
    <w:name w:val="List Paragraph"/>
    <w:basedOn w:val="Normal"/>
    <w:uiPriority w:val="34"/>
    <w:qFormat/>
    <w:rsid w:val="008F1FC4"/>
    <w:pPr>
      <w:ind w:left="720"/>
      <w:contextualSpacing/>
    </w:pPr>
  </w:style>
  <w:style w:type="paragraph" w:styleId="Quote">
    <w:name w:val="Quote"/>
    <w:basedOn w:val="Normal"/>
    <w:next w:val="Normal"/>
    <w:link w:val="QuoteChar"/>
    <w:uiPriority w:val="29"/>
    <w:qFormat/>
    <w:rsid w:val="008F1FC4"/>
    <w:rPr>
      <w:i/>
      <w:iCs/>
      <w:color w:val="000000" w:themeColor="text1"/>
    </w:rPr>
  </w:style>
  <w:style w:type="character" w:customStyle="1" w:styleId="QuoteChar">
    <w:name w:val="Quote Char"/>
    <w:basedOn w:val="DefaultParagraphFont"/>
    <w:link w:val="Quote"/>
    <w:uiPriority w:val="29"/>
    <w:rsid w:val="008F1FC4"/>
    <w:rPr>
      <w:i/>
      <w:iCs/>
      <w:color w:val="000000" w:themeColor="text1"/>
    </w:rPr>
  </w:style>
  <w:style w:type="paragraph" w:styleId="IntenseQuote">
    <w:name w:val="Intense Quote"/>
    <w:basedOn w:val="Normal"/>
    <w:next w:val="Normal"/>
    <w:link w:val="IntenseQuoteChar"/>
    <w:uiPriority w:val="30"/>
    <w:qFormat/>
    <w:rsid w:val="008F1FC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8F1FC4"/>
    <w:rPr>
      <w:b/>
      <w:bCs/>
      <w:i/>
      <w:iCs/>
      <w:color w:val="4472C4" w:themeColor="accent1"/>
    </w:rPr>
  </w:style>
  <w:style w:type="character" w:styleId="SubtleEmphasis">
    <w:name w:val="Subtle Emphasis"/>
    <w:basedOn w:val="DefaultParagraphFont"/>
    <w:uiPriority w:val="19"/>
    <w:qFormat/>
    <w:rsid w:val="008F1FC4"/>
    <w:rPr>
      <w:i/>
      <w:iCs/>
      <w:color w:val="808080" w:themeColor="text1" w:themeTint="7F"/>
    </w:rPr>
  </w:style>
  <w:style w:type="character" w:styleId="IntenseEmphasis">
    <w:name w:val="Intense Emphasis"/>
    <w:basedOn w:val="DefaultParagraphFont"/>
    <w:uiPriority w:val="21"/>
    <w:qFormat/>
    <w:rsid w:val="008F1FC4"/>
    <w:rPr>
      <w:b/>
      <w:bCs/>
      <w:i/>
      <w:iCs/>
      <w:color w:val="4472C4" w:themeColor="accent1"/>
    </w:rPr>
  </w:style>
  <w:style w:type="character" w:styleId="SubtleReference">
    <w:name w:val="Subtle Reference"/>
    <w:basedOn w:val="DefaultParagraphFont"/>
    <w:uiPriority w:val="31"/>
    <w:qFormat/>
    <w:rsid w:val="008F1FC4"/>
    <w:rPr>
      <w:smallCaps/>
      <w:color w:val="ED7D31" w:themeColor="accent2"/>
      <w:u w:val="single"/>
    </w:rPr>
  </w:style>
  <w:style w:type="character" w:styleId="IntenseReference">
    <w:name w:val="Intense Reference"/>
    <w:basedOn w:val="DefaultParagraphFont"/>
    <w:uiPriority w:val="32"/>
    <w:qFormat/>
    <w:rsid w:val="008F1FC4"/>
    <w:rPr>
      <w:b/>
      <w:bCs/>
      <w:smallCaps/>
      <w:color w:val="ED7D31" w:themeColor="accent2"/>
      <w:spacing w:val="5"/>
      <w:u w:val="single"/>
    </w:rPr>
  </w:style>
  <w:style w:type="character" w:styleId="BookTitle">
    <w:name w:val="Book Title"/>
    <w:basedOn w:val="DefaultParagraphFont"/>
    <w:uiPriority w:val="33"/>
    <w:qFormat/>
    <w:rsid w:val="008F1FC4"/>
    <w:rPr>
      <w:b/>
      <w:bCs/>
      <w:smallCaps/>
      <w:spacing w:val="5"/>
    </w:rPr>
  </w:style>
  <w:style w:type="paragraph" w:styleId="TOCHeading">
    <w:name w:val="TOC Heading"/>
    <w:basedOn w:val="Heading1"/>
    <w:next w:val="Normal"/>
    <w:uiPriority w:val="39"/>
    <w:semiHidden/>
    <w:unhideWhenUsed/>
    <w:qFormat/>
    <w:rsid w:val="008F1FC4"/>
    <w:pPr>
      <w:outlineLvl w:val="9"/>
    </w:pPr>
  </w:style>
  <w:style w:type="paragraph" w:styleId="NormalWeb">
    <w:name w:val="Normal (Web)"/>
    <w:basedOn w:val="Normal"/>
    <w:uiPriority w:val="99"/>
    <w:unhideWhenUsed/>
    <w:rsid w:val="006C63C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198B"/>
    <w:rPr>
      <w:color w:val="0563C1" w:themeColor="hyperlink"/>
      <w:u w:val="single"/>
    </w:rPr>
  </w:style>
  <w:style w:type="character" w:styleId="UnresolvedMention">
    <w:name w:val="Unresolved Mention"/>
    <w:basedOn w:val="DefaultParagraphFont"/>
    <w:uiPriority w:val="99"/>
    <w:semiHidden/>
    <w:unhideWhenUsed/>
    <w:rsid w:val="00FE198B"/>
    <w:rPr>
      <w:color w:val="605E5C"/>
      <w:shd w:val="clear" w:color="auto" w:fill="E1DFDD"/>
    </w:rPr>
  </w:style>
  <w:style w:type="table" w:styleId="TableGrid">
    <w:name w:val="Table Grid"/>
    <w:basedOn w:val="TableNormal"/>
    <w:uiPriority w:val="39"/>
    <w:rsid w:val="0046362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D5449"/>
    <w:rPr>
      <w:sz w:val="16"/>
      <w:szCs w:val="16"/>
    </w:rPr>
  </w:style>
  <w:style w:type="paragraph" w:styleId="CommentText">
    <w:name w:val="annotation text"/>
    <w:basedOn w:val="Normal"/>
    <w:link w:val="CommentTextChar"/>
    <w:uiPriority w:val="99"/>
    <w:semiHidden/>
    <w:unhideWhenUsed/>
    <w:rsid w:val="00BD5449"/>
    <w:pPr>
      <w:spacing w:line="240" w:lineRule="auto"/>
    </w:pPr>
    <w:rPr>
      <w:sz w:val="20"/>
      <w:szCs w:val="20"/>
    </w:rPr>
  </w:style>
  <w:style w:type="character" w:customStyle="1" w:styleId="CommentTextChar">
    <w:name w:val="Comment Text Char"/>
    <w:basedOn w:val="DefaultParagraphFont"/>
    <w:link w:val="CommentText"/>
    <w:uiPriority w:val="99"/>
    <w:semiHidden/>
    <w:rsid w:val="00BD5449"/>
    <w:rPr>
      <w:sz w:val="20"/>
      <w:szCs w:val="20"/>
    </w:rPr>
  </w:style>
  <w:style w:type="paragraph" w:styleId="CommentSubject">
    <w:name w:val="annotation subject"/>
    <w:basedOn w:val="CommentText"/>
    <w:next w:val="CommentText"/>
    <w:link w:val="CommentSubjectChar"/>
    <w:uiPriority w:val="99"/>
    <w:semiHidden/>
    <w:unhideWhenUsed/>
    <w:rsid w:val="00BD5449"/>
    <w:rPr>
      <w:b/>
      <w:bCs/>
    </w:rPr>
  </w:style>
  <w:style w:type="character" w:customStyle="1" w:styleId="CommentSubjectChar">
    <w:name w:val="Comment Subject Char"/>
    <w:basedOn w:val="CommentTextChar"/>
    <w:link w:val="CommentSubject"/>
    <w:uiPriority w:val="99"/>
    <w:semiHidden/>
    <w:rsid w:val="00BD5449"/>
    <w:rPr>
      <w:b/>
      <w:bCs/>
      <w:sz w:val="20"/>
      <w:szCs w:val="20"/>
    </w:rPr>
  </w:style>
  <w:style w:type="paragraph" w:styleId="Header">
    <w:name w:val="header"/>
    <w:basedOn w:val="Normal"/>
    <w:link w:val="HeaderChar"/>
    <w:uiPriority w:val="99"/>
    <w:unhideWhenUsed/>
    <w:rsid w:val="00640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1B0"/>
  </w:style>
  <w:style w:type="paragraph" w:styleId="Footer">
    <w:name w:val="footer"/>
    <w:basedOn w:val="Normal"/>
    <w:link w:val="FooterChar"/>
    <w:uiPriority w:val="99"/>
    <w:unhideWhenUsed/>
    <w:rsid w:val="006401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3569">
      <w:bodyDiv w:val="1"/>
      <w:marLeft w:val="0"/>
      <w:marRight w:val="0"/>
      <w:marTop w:val="0"/>
      <w:marBottom w:val="0"/>
      <w:divBdr>
        <w:top w:val="none" w:sz="0" w:space="0" w:color="auto"/>
        <w:left w:val="none" w:sz="0" w:space="0" w:color="auto"/>
        <w:bottom w:val="none" w:sz="0" w:space="0" w:color="auto"/>
        <w:right w:val="none" w:sz="0" w:space="0" w:color="auto"/>
      </w:divBdr>
    </w:div>
    <w:div w:id="42602779">
      <w:bodyDiv w:val="1"/>
      <w:marLeft w:val="0"/>
      <w:marRight w:val="0"/>
      <w:marTop w:val="0"/>
      <w:marBottom w:val="0"/>
      <w:divBdr>
        <w:top w:val="none" w:sz="0" w:space="0" w:color="auto"/>
        <w:left w:val="none" w:sz="0" w:space="0" w:color="auto"/>
        <w:bottom w:val="none" w:sz="0" w:space="0" w:color="auto"/>
        <w:right w:val="none" w:sz="0" w:space="0" w:color="auto"/>
      </w:divBdr>
    </w:div>
    <w:div w:id="93092214">
      <w:bodyDiv w:val="1"/>
      <w:marLeft w:val="0"/>
      <w:marRight w:val="0"/>
      <w:marTop w:val="0"/>
      <w:marBottom w:val="0"/>
      <w:divBdr>
        <w:top w:val="none" w:sz="0" w:space="0" w:color="auto"/>
        <w:left w:val="none" w:sz="0" w:space="0" w:color="auto"/>
        <w:bottom w:val="none" w:sz="0" w:space="0" w:color="auto"/>
        <w:right w:val="none" w:sz="0" w:space="0" w:color="auto"/>
      </w:divBdr>
    </w:div>
    <w:div w:id="227346136">
      <w:bodyDiv w:val="1"/>
      <w:marLeft w:val="0"/>
      <w:marRight w:val="0"/>
      <w:marTop w:val="0"/>
      <w:marBottom w:val="0"/>
      <w:divBdr>
        <w:top w:val="none" w:sz="0" w:space="0" w:color="auto"/>
        <w:left w:val="none" w:sz="0" w:space="0" w:color="auto"/>
        <w:bottom w:val="none" w:sz="0" w:space="0" w:color="auto"/>
        <w:right w:val="none" w:sz="0" w:space="0" w:color="auto"/>
      </w:divBdr>
    </w:div>
    <w:div w:id="256527973">
      <w:bodyDiv w:val="1"/>
      <w:marLeft w:val="0"/>
      <w:marRight w:val="0"/>
      <w:marTop w:val="0"/>
      <w:marBottom w:val="0"/>
      <w:divBdr>
        <w:top w:val="none" w:sz="0" w:space="0" w:color="auto"/>
        <w:left w:val="none" w:sz="0" w:space="0" w:color="auto"/>
        <w:bottom w:val="none" w:sz="0" w:space="0" w:color="auto"/>
        <w:right w:val="none" w:sz="0" w:space="0" w:color="auto"/>
      </w:divBdr>
    </w:div>
    <w:div w:id="263460404">
      <w:bodyDiv w:val="1"/>
      <w:marLeft w:val="0"/>
      <w:marRight w:val="0"/>
      <w:marTop w:val="0"/>
      <w:marBottom w:val="0"/>
      <w:divBdr>
        <w:top w:val="none" w:sz="0" w:space="0" w:color="auto"/>
        <w:left w:val="none" w:sz="0" w:space="0" w:color="auto"/>
        <w:bottom w:val="none" w:sz="0" w:space="0" w:color="auto"/>
        <w:right w:val="none" w:sz="0" w:space="0" w:color="auto"/>
      </w:divBdr>
    </w:div>
    <w:div w:id="293409752">
      <w:bodyDiv w:val="1"/>
      <w:marLeft w:val="0"/>
      <w:marRight w:val="0"/>
      <w:marTop w:val="0"/>
      <w:marBottom w:val="0"/>
      <w:divBdr>
        <w:top w:val="none" w:sz="0" w:space="0" w:color="auto"/>
        <w:left w:val="none" w:sz="0" w:space="0" w:color="auto"/>
        <w:bottom w:val="none" w:sz="0" w:space="0" w:color="auto"/>
        <w:right w:val="none" w:sz="0" w:space="0" w:color="auto"/>
      </w:divBdr>
    </w:div>
    <w:div w:id="303849049">
      <w:bodyDiv w:val="1"/>
      <w:marLeft w:val="0"/>
      <w:marRight w:val="0"/>
      <w:marTop w:val="0"/>
      <w:marBottom w:val="0"/>
      <w:divBdr>
        <w:top w:val="none" w:sz="0" w:space="0" w:color="auto"/>
        <w:left w:val="none" w:sz="0" w:space="0" w:color="auto"/>
        <w:bottom w:val="none" w:sz="0" w:space="0" w:color="auto"/>
        <w:right w:val="none" w:sz="0" w:space="0" w:color="auto"/>
      </w:divBdr>
    </w:div>
    <w:div w:id="421996425">
      <w:bodyDiv w:val="1"/>
      <w:marLeft w:val="0"/>
      <w:marRight w:val="0"/>
      <w:marTop w:val="0"/>
      <w:marBottom w:val="0"/>
      <w:divBdr>
        <w:top w:val="none" w:sz="0" w:space="0" w:color="auto"/>
        <w:left w:val="none" w:sz="0" w:space="0" w:color="auto"/>
        <w:bottom w:val="none" w:sz="0" w:space="0" w:color="auto"/>
        <w:right w:val="none" w:sz="0" w:space="0" w:color="auto"/>
      </w:divBdr>
    </w:div>
    <w:div w:id="423653908">
      <w:bodyDiv w:val="1"/>
      <w:marLeft w:val="0"/>
      <w:marRight w:val="0"/>
      <w:marTop w:val="0"/>
      <w:marBottom w:val="0"/>
      <w:divBdr>
        <w:top w:val="none" w:sz="0" w:space="0" w:color="auto"/>
        <w:left w:val="none" w:sz="0" w:space="0" w:color="auto"/>
        <w:bottom w:val="none" w:sz="0" w:space="0" w:color="auto"/>
        <w:right w:val="none" w:sz="0" w:space="0" w:color="auto"/>
      </w:divBdr>
    </w:div>
    <w:div w:id="442304719">
      <w:bodyDiv w:val="1"/>
      <w:marLeft w:val="0"/>
      <w:marRight w:val="0"/>
      <w:marTop w:val="0"/>
      <w:marBottom w:val="0"/>
      <w:divBdr>
        <w:top w:val="none" w:sz="0" w:space="0" w:color="auto"/>
        <w:left w:val="none" w:sz="0" w:space="0" w:color="auto"/>
        <w:bottom w:val="none" w:sz="0" w:space="0" w:color="auto"/>
        <w:right w:val="none" w:sz="0" w:space="0" w:color="auto"/>
      </w:divBdr>
    </w:div>
    <w:div w:id="459229931">
      <w:bodyDiv w:val="1"/>
      <w:marLeft w:val="0"/>
      <w:marRight w:val="0"/>
      <w:marTop w:val="0"/>
      <w:marBottom w:val="0"/>
      <w:divBdr>
        <w:top w:val="none" w:sz="0" w:space="0" w:color="auto"/>
        <w:left w:val="none" w:sz="0" w:space="0" w:color="auto"/>
        <w:bottom w:val="none" w:sz="0" w:space="0" w:color="auto"/>
        <w:right w:val="none" w:sz="0" w:space="0" w:color="auto"/>
      </w:divBdr>
    </w:div>
    <w:div w:id="483787696">
      <w:bodyDiv w:val="1"/>
      <w:marLeft w:val="0"/>
      <w:marRight w:val="0"/>
      <w:marTop w:val="0"/>
      <w:marBottom w:val="0"/>
      <w:divBdr>
        <w:top w:val="none" w:sz="0" w:space="0" w:color="auto"/>
        <w:left w:val="none" w:sz="0" w:space="0" w:color="auto"/>
        <w:bottom w:val="none" w:sz="0" w:space="0" w:color="auto"/>
        <w:right w:val="none" w:sz="0" w:space="0" w:color="auto"/>
      </w:divBdr>
    </w:div>
    <w:div w:id="648555787">
      <w:bodyDiv w:val="1"/>
      <w:marLeft w:val="0"/>
      <w:marRight w:val="0"/>
      <w:marTop w:val="0"/>
      <w:marBottom w:val="0"/>
      <w:divBdr>
        <w:top w:val="none" w:sz="0" w:space="0" w:color="auto"/>
        <w:left w:val="none" w:sz="0" w:space="0" w:color="auto"/>
        <w:bottom w:val="none" w:sz="0" w:space="0" w:color="auto"/>
        <w:right w:val="none" w:sz="0" w:space="0" w:color="auto"/>
      </w:divBdr>
    </w:div>
    <w:div w:id="813133859">
      <w:bodyDiv w:val="1"/>
      <w:marLeft w:val="0"/>
      <w:marRight w:val="0"/>
      <w:marTop w:val="0"/>
      <w:marBottom w:val="0"/>
      <w:divBdr>
        <w:top w:val="none" w:sz="0" w:space="0" w:color="auto"/>
        <w:left w:val="none" w:sz="0" w:space="0" w:color="auto"/>
        <w:bottom w:val="none" w:sz="0" w:space="0" w:color="auto"/>
        <w:right w:val="none" w:sz="0" w:space="0" w:color="auto"/>
      </w:divBdr>
    </w:div>
    <w:div w:id="835733239">
      <w:bodyDiv w:val="1"/>
      <w:marLeft w:val="0"/>
      <w:marRight w:val="0"/>
      <w:marTop w:val="0"/>
      <w:marBottom w:val="0"/>
      <w:divBdr>
        <w:top w:val="none" w:sz="0" w:space="0" w:color="auto"/>
        <w:left w:val="none" w:sz="0" w:space="0" w:color="auto"/>
        <w:bottom w:val="none" w:sz="0" w:space="0" w:color="auto"/>
        <w:right w:val="none" w:sz="0" w:space="0" w:color="auto"/>
      </w:divBdr>
    </w:div>
    <w:div w:id="867647424">
      <w:bodyDiv w:val="1"/>
      <w:marLeft w:val="0"/>
      <w:marRight w:val="0"/>
      <w:marTop w:val="0"/>
      <w:marBottom w:val="0"/>
      <w:divBdr>
        <w:top w:val="none" w:sz="0" w:space="0" w:color="auto"/>
        <w:left w:val="none" w:sz="0" w:space="0" w:color="auto"/>
        <w:bottom w:val="none" w:sz="0" w:space="0" w:color="auto"/>
        <w:right w:val="none" w:sz="0" w:space="0" w:color="auto"/>
      </w:divBdr>
    </w:div>
    <w:div w:id="881329158">
      <w:bodyDiv w:val="1"/>
      <w:marLeft w:val="0"/>
      <w:marRight w:val="0"/>
      <w:marTop w:val="0"/>
      <w:marBottom w:val="0"/>
      <w:divBdr>
        <w:top w:val="none" w:sz="0" w:space="0" w:color="auto"/>
        <w:left w:val="none" w:sz="0" w:space="0" w:color="auto"/>
        <w:bottom w:val="none" w:sz="0" w:space="0" w:color="auto"/>
        <w:right w:val="none" w:sz="0" w:space="0" w:color="auto"/>
      </w:divBdr>
    </w:div>
    <w:div w:id="949241690">
      <w:bodyDiv w:val="1"/>
      <w:marLeft w:val="0"/>
      <w:marRight w:val="0"/>
      <w:marTop w:val="0"/>
      <w:marBottom w:val="0"/>
      <w:divBdr>
        <w:top w:val="none" w:sz="0" w:space="0" w:color="auto"/>
        <w:left w:val="none" w:sz="0" w:space="0" w:color="auto"/>
        <w:bottom w:val="none" w:sz="0" w:space="0" w:color="auto"/>
        <w:right w:val="none" w:sz="0" w:space="0" w:color="auto"/>
      </w:divBdr>
    </w:div>
    <w:div w:id="992486083">
      <w:bodyDiv w:val="1"/>
      <w:marLeft w:val="0"/>
      <w:marRight w:val="0"/>
      <w:marTop w:val="0"/>
      <w:marBottom w:val="0"/>
      <w:divBdr>
        <w:top w:val="none" w:sz="0" w:space="0" w:color="auto"/>
        <w:left w:val="none" w:sz="0" w:space="0" w:color="auto"/>
        <w:bottom w:val="none" w:sz="0" w:space="0" w:color="auto"/>
        <w:right w:val="none" w:sz="0" w:space="0" w:color="auto"/>
      </w:divBdr>
    </w:div>
    <w:div w:id="1015769905">
      <w:bodyDiv w:val="1"/>
      <w:marLeft w:val="0"/>
      <w:marRight w:val="0"/>
      <w:marTop w:val="0"/>
      <w:marBottom w:val="0"/>
      <w:divBdr>
        <w:top w:val="none" w:sz="0" w:space="0" w:color="auto"/>
        <w:left w:val="none" w:sz="0" w:space="0" w:color="auto"/>
        <w:bottom w:val="none" w:sz="0" w:space="0" w:color="auto"/>
        <w:right w:val="none" w:sz="0" w:space="0" w:color="auto"/>
      </w:divBdr>
    </w:div>
    <w:div w:id="1027683425">
      <w:bodyDiv w:val="1"/>
      <w:marLeft w:val="0"/>
      <w:marRight w:val="0"/>
      <w:marTop w:val="0"/>
      <w:marBottom w:val="0"/>
      <w:divBdr>
        <w:top w:val="none" w:sz="0" w:space="0" w:color="auto"/>
        <w:left w:val="none" w:sz="0" w:space="0" w:color="auto"/>
        <w:bottom w:val="none" w:sz="0" w:space="0" w:color="auto"/>
        <w:right w:val="none" w:sz="0" w:space="0" w:color="auto"/>
      </w:divBdr>
    </w:div>
    <w:div w:id="1036588241">
      <w:bodyDiv w:val="1"/>
      <w:marLeft w:val="0"/>
      <w:marRight w:val="0"/>
      <w:marTop w:val="0"/>
      <w:marBottom w:val="0"/>
      <w:divBdr>
        <w:top w:val="none" w:sz="0" w:space="0" w:color="auto"/>
        <w:left w:val="none" w:sz="0" w:space="0" w:color="auto"/>
        <w:bottom w:val="none" w:sz="0" w:space="0" w:color="auto"/>
        <w:right w:val="none" w:sz="0" w:space="0" w:color="auto"/>
      </w:divBdr>
    </w:div>
    <w:div w:id="1056785303">
      <w:bodyDiv w:val="1"/>
      <w:marLeft w:val="0"/>
      <w:marRight w:val="0"/>
      <w:marTop w:val="0"/>
      <w:marBottom w:val="0"/>
      <w:divBdr>
        <w:top w:val="none" w:sz="0" w:space="0" w:color="auto"/>
        <w:left w:val="none" w:sz="0" w:space="0" w:color="auto"/>
        <w:bottom w:val="none" w:sz="0" w:space="0" w:color="auto"/>
        <w:right w:val="none" w:sz="0" w:space="0" w:color="auto"/>
      </w:divBdr>
    </w:div>
    <w:div w:id="1069501237">
      <w:bodyDiv w:val="1"/>
      <w:marLeft w:val="0"/>
      <w:marRight w:val="0"/>
      <w:marTop w:val="0"/>
      <w:marBottom w:val="0"/>
      <w:divBdr>
        <w:top w:val="none" w:sz="0" w:space="0" w:color="auto"/>
        <w:left w:val="none" w:sz="0" w:space="0" w:color="auto"/>
        <w:bottom w:val="none" w:sz="0" w:space="0" w:color="auto"/>
        <w:right w:val="none" w:sz="0" w:space="0" w:color="auto"/>
      </w:divBdr>
    </w:div>
    <w:div w:id="1073357434">
      <w:bodyDiv w:val="1"/>
      <w:marLeft w:val="0"/>
      <w:marRight w:val="0"/>
      <w:marTop w:val="0"/>
      <w:marBottom w:val="0"/>
      <w:divBdr>
        <w:top w:val="none" w:sz="0" w:space="0" w:color="auto"/>
        <w:left w:val="none" w:sz="0" w:space="0" w:color="auto"/>
        <w:bottom w:val="none" w:sz="0" w:space="0" w:color="auto"/>
        <w:right w:val="none" w:sz="0" w:space="0" w:color="auto"/>
      </w:divBdr>
    </w:div>
    <w:div w:id="1096945904">
      <w:bodyDiv w:val="1"/>
      <w:marLeft w:val="0"/>
      <w:marRight w:val="0"/>
      <w:marTop w:val="0"/>
      <w:marBottom w:val="0"/>
      <w:divBdr>
        <w:top w:val="none" w:sz="0" w:space="0" w:color="auto"/>
        <w:left w:val="none" w:sz="0" w:space="0" w:color="auto"/>
        <w:bottom w:val="none" w:sz="0" w:space="0" w:color="auto"/>
        <w:right w:val="none" w:sz="0" w:space="0" w:color="auto"/>
      </w:divBdr>
    </w:div>
    <w:div w:id="1101800398">
      <w:bodyDiv w:val="1"/>
      <w:marLeft w:val="0"/>
      <w:marRight w:val="0"/>
      <w:marTop w:val="0"/>
      <w:marBottom w:val="0"/>
      <w:divBdr>
        <w:top w:val="none" w:sz="0" w:space="0" w:color="auto"/>
        <w:left w:val="none" w:sz="0" w:space="0" w:color="auto"/>
        <w:bottom w:val="none" w:sz="0" w:space="0" w:color="auto"/>
        <w:right w:val="none" w:sz="0" w:space="0" w:color="auto"/>
      </w:divBdr>
    </w:div>
    <w:div w:id="1128282983">
      <w:bodyDiv w:val="1"/>
      <w:marLeft w:val="0"/>
      <w:marRight w:val="0"/>
      <w:marTop w:val="0"/>
      <w:marBottom w:val="0"/>
      <w:divBdr>
        <w:top w:val="none" w:sz="0" w:space="0" w:color="auto"/>
        <w:left w:val="none" w:sz="0" w:space="0" w:color="auto"/>
        <w:bottom w:val="none" w:sz="0" w:space="0" w:color="auto"/>
        <w:right w:val="none" w:sz="0" w:space="0" w:color="auto"/>
      </w:divBdr>
    </w:div>
    <w:div w:id="1150825320">
      <w:bodyDiv w:val="1"/>
      <w:marLeft w:val="0"/>
      <w:marRight w:val="0"/>
      <w:marTop w:val="0"/>
      <w:marBottom w:val="0"/>
      <w:divBdr>
        <w:top w:val="none" w:sz="0" w:space="0" w:color="auto"/>
        <w:left w:val="none" w:sz="0" w:space="0" w:color="auto"/>
        <w:bottom w:val="none" w:sz="0" w:space="0" w:color="auto"/>
        <w:right w:val="none" w:sz="0" w:space="0" w:color="auto"/>
      </w:divBdr>
    </w:div>
    <w:div w:id="1217931381">
      <w:bodyDiv w:val="1"/>
      <w:marLeft w:val="0"/>
      <w:marRight w:val="0"/>
      <w:marTop w:val="0"/>
      <w:marBottom w:val="0"/>
      <w:divBdr>
        <w:top w:val="none" w:sz="0" w:space="0" w:color="auto"/>
        <w:left w:val="none" w:sz="0" w:space="0" w:color="auto"/>
        <w:bottom w:val="none" w:sz="0" w:space="0" w:color="auto"/>
        <w:right w:val="none" w:sz="0" w:space="0" w:color="auto"/>
      </w:divBdr>
      <w:divsChild>
        <w:div w:id="133762374">
          <w:marLeft w:val="0"/>
          <w:marRight w:val="0"/>
          <w:marTop w:val="0"/>
          <w:marBottom w:val="0"/>
          <w:divBdr>
            <w:top w:val="none" w:sz="0" w:space="0" w:color="auto"/>
            <w:left w:val="none" w:sz="0" w:space="0" w:color="auto"/>
            <w:bottom w:val="none" w:sz="0" w:space="0" w:color="auto"/>
            <w:right w:val="none" w:sz="0" w:space="0" w:color="auto"/>
          </w:divBdr>
          <w:divsChild>
            <w:div w:id="1912160194">
              <w:marLeft w:val="0"/>
              <w:marRight w:val="0"/>
              <w:marTop w:val="0"/>
              <w:marBottom w:val="0"/>
              <w:divBdr>
                <w:top w:val="none" w:sz="0" w:space="0" w:color="auto"/>
                <w:left w:val="none" w:sz="0" w:space="0" w:color="auto"/>
                <w:bottom w:val="none" w:sz="0" w:space="0" w:color="auto"/>
                <w:right w:val="none" w:sz="0" w:space="0" w:color="auto"/>
              </w:divBdr>
              <w:divsChild>
                <w:div w:id="1155074348">
                  <w:marLeft w:val="0"/>
                  <w:marRight w:val="0"/>
                  <w:marTop w:val="0"/>
                  <w:marBottom w:val="0"/>
                  <w:divBdr>
                    <w:top w:val="none" w:sz="0" w:space="0" w:color="auto"/>
                    <w:left w:val="none" w:sz="0" w:space="0" w:color="auto"/>
                    <w:bottom w:val="none" w:sz="0" w:space="0" w:color="auto"/>
                    <w:right w:val="none" w:sz="0" w:space="0" w:color="auto"/>
                  </w:divBdr>
                  <w:divsChild>
                    <w:div w:id="354618124">
                      <w:marLeft w:val="0"/>
                      <w:marRight w:val="0"/>
                      <w:marTop w:val="0"/>
                      <w:marBottom w:val="0"/>
                      <w:divBdr>
                        <w:top w:val="none" w:sz="0" w:space="0" w:color="auto"/>
                        <w:left w:val="none" w:sz="0" w:space="0" w:color="auto"/>
                        <w:bottom w:val="none" w:sz="0" w:space="0" w:color="auto"/>
                        <w:right w:val="none" w:sz="0" w:space="0" w:color="auto"/>
                      </w:divBdr>
                      <w:divsChild>
                        <w:div w:id="1247569431">
                          <w:marLeft w:val="0"/>
                          <w:marRight w:val="0"/>
                          <w:marTop w:val="0"/>
                          <w:marBottom w:val="0"/>
                          <w:divBdr>
                            <w:top w:val="none" w:sz="0" w:space="0" w:color="auto"/>
                            <w:left w:val="none" w:sz="0" w:space="0" w:color="auto"/>
                            <w:bottom w:val="none" w:sz="0" w:space="0" w:color="auto"/>
                            <w:right w:val="none" w:sz="0" w:space="0" w:color="auto"/>
                          </w:divBdr>
                          <w:divsChild>
                            <w:div w:id="936139617">
                              <w:marLeft w:val="0"/>
                              <w:marRight w:val="0"/>
                              <w:marTop w:val="0"/>
                              <w:marBottom w:val="0"/>
                              <w:divBdr>
                                <w:top w:val="none" w:sz="0" w:space="0" w:color="auto"/>
                                <w:left w:val="none" w:sz="0" w:space="0" w:color="auto"/>
                                <w:bottom w:val="none" w:sz="0" w:space="0" w:color="auto"/>
                                <w:right w:val="none" w:sz="0" w:space="0" w:color="auto"/>
                              </w:divBdr>
                              <w:divsChild>
                                <w:div w:id="118257537">
                                  <w:marLeft w:val="0"/>
                                  <w:marRight w:val="0"/>
                                  <w:marTop w:val="0"/>
                                  <w:marBottom w:val="0"/>
                                  <w:divBdr>
                                    <w:top w:val="none" w:sz="0" w:space="0" w:color="auto"/>
                                    <w:left w:val="none" w:sz="0" w:space="0" w:color="auto"/>
                                    <w:bottom w:val="none" w:sz="0" w:space="0" w:color="auto"/>
                                    <w:right w:val="none" w:sz="0" w:space="0" w:color="auto"/>
                                  </w:divBdr>
                                  <w:divsChild>
                                    <w:div w:id="590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23984">
                          <w:marLeft w:val="0"/>
                          <w:marRight w:val="0"/>
                          <w:marTop w:val="0"/>
                          <w:marBottom w:val="0"/>
                          <w:divBdr>
                            <w:top w:val="none" w:sz="0" w:space="0" w:color="auto"/>
                            <w:left w:val="none" w:sz="0" w:space="0" w:color="auto"/>
                            <w:bottom w:val="none" w:sz="0" w:space="0" w:color="auto"/>
                            <w:right w:val="none" w:sz="0" w:space="0" w:color="auto"/>
                          </w:divBdr>
                          <w:divsChild>
                            <w:div w:id="790364591">
                              <w:marLeft w:val="0"/>
                              <w:marRight w:val="0"/>
                              <w:marTop w:val="0"/>
                              <w:marBottom w:val="0"/>
                              <w:divBdr>
                                <w:top w:val="none" w:sz="0" w:space="0" w:color="auto"/>
                                <w:left w:val="none" w:sz="0" w:space="0" w:color="auto"/>
                                <w:bottom w:val="none" w:sz="0" w:space="0" w:color="auto"/>
                                <w:right w:val="none" w:sz="0" w:space="0" w:color="auto"/>
                              </w:divBdr>
                              <w:divsChild>
                                <w:div w:id="633406572">
                                  <w:marLeft w:val="0"/>
                                  <w:marRight w:val="0"/>
                                  <w:marTop w:val="0"/>
                                  <w:marBottom w:val="0"/>
                                  <w:divBdr>
                                    <w:top w:val="none" w:sz="0" w:space="0" w:color="auto"/>
                                    <w:left w:val="none" w:sz="0" w:space="0" w:color="auto"/>
                                    <w:bottom w:val="none" w:sz="0" w:space="0" w:color="auto"/>
                                    <w:right w:val="none" w:sz="0" w:space="0" w:color="auto"/>
                                  </w:divBdr>
                                  <w:divsChild>
                                    <w:div w:id="83757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9312797">
      <w:bodyDiv w:val="1"/>
      <w:marLeft w:val="0"/>
      <w:marRight w:val="0"/>
      <w:marTop w:val="0"/>
      <w:marBottom w:val="0"/>
      <w:divBdr>
        <w:top w:val="none" w:sz="0" w:space="0" w:color="auto"/>
        <w:left w:val="none" w:sz="0" w:space="0" w:color="auto"/>
        <w:bottom w:val="none" w:sz="0" w:space="0" w:color="auto"/>
        <w:right w:val="none" w:sz="0" w:space="0" w:color="auto"/>
      </w:divBdr>
    </w:div>
    <w:div w:id="1375108853">
      <w:bodyDiv w:val="1"/>
      <w:marLeft w:val="0"/>
      <w:marRight w:val="0"/>
      <w:marTop w:val="0"/>
      <w:marBottom w:val="0"/>
      <w:divBdr>
        <w:top w:val="none" w:sz="0" w:space="0" w:color="auto"/>
        <w:left w:val="none" w:sz="0" w:space="0" w:color="auto"/>
        <w:bottom w:val="none" w:sz="0" w:space="0" w:color="auto"/>
        <w:right w:val="none" w:sz="0" w:space="0" w:color="auto"/>
      </w:divBdr>
    </w:div>
    <w:div w:id="1466892896">
      <w:bodyDiv w:val="1"/>
      <w:marLeft w:val="0"/>
      <w:marRight w:val="0"/>
      <w:marTop w:val="0"/>
      <w:marBottom w:val="0"/>
      <w:divBdr>
        <w:top w:val="none" w:sz="0" w:space="0" w:color="auto"/>
        <w:left w:val="none" w:sz="0" w:space="0" w:color="auto"/>
        <w:bottom w:val="none" w:sz="0" w:space="0" w:color="auto"/>
        <w:right w:val="none" w:sz="0" w:space="0" w:color="auto"/>
      </w:divBdr>
    </w:div>
    <w:div w:id="1522547151">
      <w:bodyDiv w:val="1"/>
      <w:marLeft w:val="0"/>
      <w:marRight w:val="0"/>
      <w:marTop w:val="0"/>
      <w:marBottom w:val="0"/>
      <w:divBdr>
        <w:top w:val="none" w:sz="0" w:space="0" w:color="auto"/>
        <w:left w:val="none" w:sz="0" w:space="0" w:color="auto"/>
        <w:bottom w:val="none" w:sz="0" w:space="0" w:color="auto"/>
        <w:right w:val="none" w:sz="0" w:space="0" w:color="auto"/>
      </w:divBdr>
    </w:div>
    <w:div w:id="1533155537">
      <w:bodyDiv w:val="1"/>
      <w:marLeft w:val="0"/>
      <w:marRight w:val="0"/>
      <w:marTop w:val="0"/>
      <w:marBottom w:val="0"/>
      <w:divBdr>
        <w:top w:val="none" w:sz="0" w:space="0" w:color="auto"/>
        <w:left w:val="none" w:sz="0" w:space="0" w:color="auto"/>
        <w:bottom w:val="none" w:sz="0" w:space="0" w:color="auto"/>
        <w:right w:val="none" w:sz="0" w:space="0" w:color="auto"/>
      </w:divBdr>
    </w:div>
    <w:div w:id="1534923306">
      <w:bodyDiv w:val="1"/>
      <w:marLeft w:val="0"/>
      <w:marRight w:val="0"/>
      <w:marTop w:val="0"/>
      <w:marBottom w:val="0"/>
      <w:divBdr>
        <w:top w:val="none" w:sz="0" w:space="0" w:color="auto"/>
        <w:left w:val="none" w:sz="0" w:space="0" w:color="auto"/>
        <w:bottom w:val="none" w:sz="0" w:space="0" w:color="auto"/>
        <w:right w:val="none" w:sz="0" w:space="0" w:color="auto"/>
      </w:divBdr>
    </w:div>
    <w:div w:id="1631861771">
      <w:bodyDiv w:val="1"/>
      <w:marLeft w:val="0"/>
      <w:marRight w:val="0"/>
      <w:marTop w:val="0"/>
      <w:marBottom w:val="0"/>
      <w:divBdr>
        <w:top w:val="none" w:sz="0" w:space="0" w:color="auto"/>
        <w:left w:val="none" w:sz="0" w:space="0" w:color="auto"/>
        <w:bottom w:val="none" w:sz="0" w:space="0" w:color="auto"/>
        <w:right w:val="none" w:sz="0" w:space="0" w:color="auto"/>
      </w:divBdr>
    </w:div>
    <w:div w:id="1658075012">
      <w:bodyDiv w:val="1"/>
      <w:marLeft w:val="0"/>
      <w:marRight w:val="0"/>
      <w:marTop w:val="0"/>
      <w:marBottom w:val="0"/>
      <w:divBdr>
        <w:top w:val="none" w:sz="0" w:space="0" w:color="auto"/>
        <w:left w:val="none" w:sz="0" w:space="0" w:color="auto"/>
        <w:bottom w:val="none" w:sz="0" w:space="0" w:color="auto"/>
        <w:right w:val="none" w:sz="0" w:space="0" w:color="auto"/>
      </w:divBdr>
    </w:div>
    <w:div w:id="1713991245">
      <w:bodyDiv w:val="1"/>
      <w:marLeft w:val="0"/>
      <w:marRight w:val="0"/>
      <w:marTop w:val="0"/>
      <w:marBottom w:val="0"/>
      <w:divBdr>
        <w:top w:val="none" w:sz="0" w:space="0" w:color="auto"/>
        <w:left w:val="none" w:sz="0" w:space="0" w:color="auto"/>
        <w:bottom w:val="none" w:sz="0" w:space="0" w:color="auto"/>
        <w:right w:val="none" w:sz="0" w:space="0" w:color="auto"/>
      </w:divBdr>
    </w:div>
    <w:div w:id="1722630379">
      <w:bodyDiv w:val="1"/>
      <w:marLeft w:val="0"/>
      <w:marRight w:val="0"/>
      <w:marTop w:val="0"/>
      <w:marBottom w:val="0"/>
      <w:divBdr>
        <w:top w:val="none" w:sz="0" w:space="0" w:color="auto"/>
        <w:left w:val="none" w:sz="0" w:space="0" w:color="auto"/>
        <w:bottom w:val="none" w:sz="0" w:space="0" w:color="auto"/>
        <w:right w:val="none" w:sz="0" w:space="0" w:color="auto"/>
      </w:divBdr>
    </w:div>
    <w:div w:id="1755934837">
      <w:bodyDiv w:val="1"/>
      <w:marLeft w:val="0"/>
      <w:marRight w:val="0"/>
      <w:marTop w:val="0"/>
      <w:marBottom w:val="0"/>
      <w:divBdr>
        <w:top w:val="none" w:sz="0" w:space="0" w:color="auto"/>
        <w:left w:val="none" w:sz="0" w:space="0" w:color="auto"/>
        <w:bottom w:val="none" w:sz="0" w:space="0" w:color="auto"/>
        <w:right w:val="none" w:sz="0" w:space="0" w:color="auto"/>
      </w:divBdr>
    </w:div>
    <w:div w:id="1760984241">
      <w:bodyDiv w:val="1"/>
      <w:marLeft w:val="0"/>
      <w:marRight w:val="0"/>
      <w:marTop w:val="0"/>
      <w:marBottom w:val="0"/>
      <w:divBdr>
        <w:top w:val="none" w:sz="0" w:space="0" w:color="auto"/>
        <w:left w:val="none" w:sz="0" w:space="0" w:color="auto"/>
        <w:bottom w:val="none" w:sz="0" w:space="0" w:color="auto"/>
        <w:right w:val="none" w:sz="0" w:space="0" w:color="auto"/>
      </w:divBdr>
    </w:div>
    <w:div w:id="1810242551">
      <w:bodyDiv w:val="1"/>
      <w:marLeft w:val="0"/>
      <w:marRight w:val="0"/>
      <w:marTop w:val="0"/>
      <w:marBottom w:val="0"/>
      <w:divBdr>
        <w:top w:val="none" w:sz="0" w:space="0" w:color="auto"/>
        <w:left w:val="none" w:sz="0" w:space="0" w:color="auto"/>
        <w:bottom w:val="none" w:sz="0" w:space="0" w:color="auto"/>
        <w:right w:val="none" w:sz="0" w:space="0" w:color="auto"/>
      </w:divBdr>
    </w:div>
    <w:div w:id="1816146086">
      <w:bodyDiv w:val="1"/>
      <w:marLeft w:val="0"/>
      <w:marRight w:val="0"/>
      <w:marTop w:val="0"/>
      <w:marBottom w:val="0"/>
      <w:divBdr>
        <w:top w:val="none" w:sz="0" w:space="0" w:color="auto"/>
        <w:left w:val="none" w:sz="0" w:space="0" w:color="auto"/>
        <w:bottom w:val="none" w:sz="0" w:space="0" w:color="auto"/>
        <w:right w:val="none" w:sz="0" w:space="0" w:color="auto"/>
      </w:divBdr>
    </w:div>
    <w:div w:id="1830050510">
      <w:bodyDiv w:val="1"/>
      <w:marLeft w:val="0"/>
      <w:marRight w:val="0"/>
      <w:marTop w:val="0"/>
      <w:marBottom w:val="0"/>
      <w:divBdr>
        <w:top w:val="none" w:sz="0" w:space="0" w:color="auto"/>
        <w:left w:val="none" w:sz="0" w:space="0" w:color="auto"/>
        <w:bottom w:val="none" w:sz="0" w:space="0" w:color="auto"/>
        <w:right w:val="none" w:sz="0" w:space="0" w:color="auto"/>
      </w:divBdr>
    </w:div>
    <w:div w:id="1843618711">
      <w:bodyDiv w:val="1"/>
      <w:marLeft w:val="0"/>
      <w:marRight w:val="0"/>
      <w:marTop w:val="0"/>
      <w:marBottom w:val="0"/>
      <w:divBdr>
        <w:top w:val="none" w:sz="0" w:space="0" w:color="auto"/>
        <w:left w:val="none" w:sz="0" w:space="0" w:color="auto"/>
        <w:bottom w:val="none" w:sz="0" w:space="0" w:color="auto"/>
        <w:right w:val="none" w:sz="0" w:space="0" w:color="auto"/>
      </w:divBdr>
    </w:div>
    <w:div w:id="1965691790">
      <w:bodyDiv w:val="1"/>
      <w:marLeft w:val="0"/>
      <w:marRight w:val="0"/>
      <w:marTop w:val="0"/>
      <w:marBottom w:val="0"/>
      <w:divBdr>
        <w:top w:val="none" w:sz="0" w:space="0" w:color="auto"/>
        <w:left w:val="none" w:sz="0" w:space="0" w:color="auto"/>
        <w:bottom w:val="none" w:sz="0" w:space="0" w:color="auto"/>
        <w:right w:val="none" w:sz="0" w:space="0" w:color="auto"/>
      </w:divBdr>
    </w:div>
    <w:div w:id="1983920668">
      <w:bodyDiv w:val="1"/>
      <w:marLeft w:val="0"/>
      <w:marRight w:val="0"/>
      <w:marTop w:val="0"/>
      <w:marBottom w:val="0"/>
      <w:divBdr>
        <w:top w:val="none" w:sz="0" w:space="0" w:color="auto"/>
        <w:left w:val="none" w:sz="0" w:space="0" w:color="auto"/>
        <w:bottom w:val="none" w:sz="0" w:space="0" w:color="auto"/>
        <w:right w:val="none" w:sz="0" w:space="0" w:color="auto"/>
      </w:divBdr>
    </w:div>
    <w:div w:id="2026011192">
      <w:bodyDiv w:val="1"/>
      <w:marLeft w:val="0"/>
      <w:marRight w:val="0"/>
      <w:marTop w:val="0"/>
      <w:marBottom w:val="0"/>
      <w:divBdr>
        <w:top w:val="none" w:sz="0" w:space="0" w:color="auto"/>
        <w:left w:val="none" w:sz="0" w:space="0" w:color="auto"/>
        <w:bottom w:val="none" w:sz="0" w:space="0" w:color="auto"/>
        <w:right w:val="none" w:sz="0" w:space="0" w:color="auto"/>
      </w:divBdr>
    </w:div>
    <w:div w:id="209061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9</Pages>
  <Words>4140</Words>
  <Characters>23603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Babur Joya</dc:creator>
  <cp:keywords/>
  <dc:description/>
  <cp:lastModifiedBy>SDI 1084</cp:lastModifiedBy>
  <cp:revision>12</cp:revision>
  <dcterms:created xsi:type="dcterms:W3CDTF">2025-06-02T07:33:00Z</dcterms:created>
  <dcterms:modified xsi:type="dcterms:W3CDTF">2025-06-05T07:18:00Z</dcterms:modified>
</cp:coreProperties>
</file>