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299B23" w14:textId="77777777" w:rsidR="00331039" w:rsidRPr="00331039" w:rsidRDefault="00331039" w:rsidP="00331039">
      <w:pPr>
        <w:spacing w:before="100" w:beforeAutospacing="1" w:after="100" w:afterAutospacing="1" w:line="360" w:lineRule="auto"/>
        <w:jc w:val="both"/>
        <w:outlineLvl w:val="2"/>
        <w:rPr>
          <w:rFonts w:ascii="Times New Roman" w:eastAsia="Times New Roman" w:hAnsi="Times New Roman" w:cs="Times New Roman"/>
          <w:b/>
          <w:bCs/>
          <w:sz w:val="24"/>
          <w:szCs w:val="24"/>
          <w:lang w:eastAsia="en-GB"/>
        </w:rPr>
      </w:pPr>
      <w:r w:rsidRPr="00331039">
        <w:rPr>
          <w:rFonts w:ascii="Times New Roman" w:eastAsia="Times New Roman" w:hAnsi="Times New Roman" w:cs="Times New Roman"/>
          <w:b/>
          <w:bCs/>
          <w:sz w:val="24"/>
          <w:szCs w:val="24"/>
          <w:lang w:eastAsia="en-GB"/>
        </w:rPr>
        <w:t>Geochemical and Isotopic Signatures of Groundwater Evolution and Recharge in the Eastern Flank of Mount Cameroon’s Volcanic Aquifer: Insights for Sustainable Water Resource Management</w:t>
      </w:r>
    </w:p>
    <w:p w14:paraId="68CEB84B" w14:textId="77777777" w:rsidR="002F1D3D" w:rsidRPr="00443D85" w:rsidRDefault="002F1D3D" w:rsidP="002F1D3D">
      <w:pPr>
        <w:spacing w:before="100" w:beforeAutospacing="1" w:after="100" w:afterAutospacing="1" w:line="360" w:lineRule="auto"/>
        <w:jc w:val="both"/>
        <w:rPr>
          <w:rFonts w:ascii="Times New Roman" w:eastAsia="Times New Roman" w:hAnsi="Times New Roman" w:cs="Times New Roman"/>
          <w:sz w:val="24"/>
          <w:szCs w:val="24"/>
          <w:lang w:eastAsia="en-GB"/>
        </w:rPr>
      </w:pPr>
      <w:r w:rsidRPr="00443D85">
        <w:rPr>
          <w:rFonts w:ascii="Times New Roman" w:eastAsia="Times New Roman" w:hAnsi="Times New Roman" w:cs="Times New Roman"/>
          <w:b/>
          <w:bCs/>
          <w:sz w:val="24"/>
          <w:szCs w:val="24"/>
          <w:lang w:eastAsia="en-GB"/>
        </w:rPr>
        <w:t>Abstract</w:t>
      </w:r>
    </w:p>
    <w:p w14:paraId="5D811440" w14:textId="77777777" w:rsidR="00780798" w:rsidRPr="00443D85" w:rsidRDefault="00780798" w:rsidP="00780798">
      <w:pPr>
        <w:spacing w:before="100" w:beforeAutospacing="1" w:after="100" w:afterAutospacing="1" w:line="360" w:lineRule="auto"/>
        <w:jc w:val="both"/>
        <w:rPr>
          <w:rFonts w:ascii="Times New Roman" w:hAnsi="Times New Roman" w:cs="Times New Roman"/>
          <w:b/>
          <w:bCs/>
          <w:sz w:val="24"/>
          <w:szCs w:val="24"/>
        </w:rPr>
      </w:pPr>
      <w:r w:rsidRPr="00443D85">
        <w:rPr>
          <w:rFonts w:ascii="Times New Roman" w:hAnsi="Times New Roman" w:cs="Times New Roman"/>
          <w:sz w:val="24"/>
          <w:szCs w:val="24"/>
        </w:rPr>
        <w:t xml:space="preserve">Groundwater resources in volcanic aquifers under tropical climates face escalating pressures from climate change and anthropogenic activities. The </w:t>
      </w:r>
      <w:r w:rsidR="00443D85" w:rsidRPr="00443D85">
        <w:rPr>
          <w:rFonts w:ascii="Times New Roman" w:hAnsi="Times New Roman" w:cs="Times New Roman"/>
          <w:sz w:val="24"/>
          <w:szCs w:val="24"/>
        </w:rPr>
        <w:t xml:space="preserve">eastern flank of Mount Cameroon a critical agro-industrial zone </w:t>
      </w:r>
      <w:r w:rsidRPr="00443D85">
        <w:rPr>
          <w:rFonts w:ascii="Times New Roman" w:hAnsi="Times New Roman" w:cs="Times New Roman"/>
          <w:sz w:val="24"/>
          <w:szCs w:val="24"/>
        </w:rPr>
        <w:t xml:space="preserve">exemplifies these challenges, yet comprehensive assessments integrating hydrogeochemical and isotopic evidence remain limited. Fifty groundwater samples (boreholes, springs, wells) and 14 precipitation events were </w:t>
      </w:r>
      <w:r w:rsidR="00443D85" w:rsidRPr="00443D85">
        <w:rPr>
          <w:rFonts w:ascii="Times New Roman" w:hAnsi="Times New Roman" w:cs="Times New Roman"/>
          <w:sz w:val="24"/>
          <w:szCs w:val="24"/>
        </w:rPr>
        <w:t>analysed</w:t>
      </w:r>
      <w:r w:rsidRPr="00443D85">
        <w:rPr>
          <w:rFonts w:ascii="Times New Roman" w:hAnsi="Times New Roman" w:cs="Times New Roman"/>
          <w:sz w:val="24"/>
          <w:szCs w:val="24"/>
        </w:rPr>
        <w:t xml:space="preserve"> across volcanic-sedimentary interfaces. In-situ parameters (pH, EC, temperature) were </w:t>
      </w:r>
      <w:r w:rsidR="00443D85" w:rsidRPr="00443D85">
        <w:rPr>
          <w:rFonts w:ascii="Times New Roman" w:hAnsi="Times New Roman" w:cs="Times New Roman"/>
          <w:sz w:val="24"/>
          <w:szCs w:val="24"/>
        </w:rPr>
        <w:t>measured</w:t>
      </w:r>
      <w:r w:rsidRPr="00443D85">
        <w:rPr>
          <w:rFonts w:ascii="Times New Roman" w:hAnsi="Times New Roman" w:cs="Times New Roman"/>
          <w:sz w:val="24"/>
          <w:szCs w:val="24"/>
        </w:rPr>
        <w:t xml:space="preserve"> followed by laboratory quantification of major ions (ion chromatography), trace elements (ICP-MS), and stable isotopes (δ¹⁸O, δ²H; cavity ring-down spect</w:t>
      </w:r>
      <w:r w:rsidR="002D481A">
        <w:rPr>
          <w:rFonts w:ascii="Times New Roman" w:hAnsi="Times New Roman" w:cs="Times New Roman"/>
          <w:sz w:val="24"/>
          <w:szCs w:val="24"/>
        </w:rPr>
        <w:t xml:space="preserve">roscopy). Hydrochemical facies </w:t>
      </w:r>
      <w:r w:rsidRPr="00443D85">
        <w:rPr>
          <w:rFonts w:ascii="Times New Roman" w:hAnsi="Times New Roman" w:cs="Times New Roman"/>
          <w:sz w:val="24"/>
          <w:szCs w:val="24"/>
        </w:rPr>
        <w:t>and recharge processes were eva</w:t>
      </w:r>
      <w:bookmarkStart w:id="0" w:name="_GoBack"/>
      <w:bookmarkEnd w:id="0"/>
      <w:r w:rsidRPr="00443D85">
        <w:rPr>
          <w:rFonts w:ascii="Times New Roman" w:hAnsi="Times New Roman" w:cs="Times New Roman"/>
          <w:sz w:val="24"/>
          <w:szCs w:val="24"/>
        </w:rPr>
        <w:t xml:space="preserve">luated using Aquachem, Piper diagrams, and Local Meteoric Water Line (LMWL) regression. Three dominant hydrochemical facies were identified: Ca-Cl (74%), indicating ion exchange and evaporite dissolution; Ca-HCO₃ (20%), reflecting active recharge and carbonate weathering; and mixed Ca-Mg-Cl (6%). Groundwater exhibited low mineralization (mean TDS: 102.24 mg/L; EC: 314.94 µS/cm) but localized Fe (≤5.31 mg/L) and Mn (≤3.28 mg/L) exceeded WHO thresholds. Isotopic signatures (δ¹⁸O: −2.90 ± 0.46‰; δ²H: −11.39 ± 1.99‰) confirmed precipitation as the primary recharge source, with d-excess values (9.96‰) indicating minor evaporation. A 15% precipitation decline (1991–2020) correlated with enriched δ¹⁸O-Cl⁻ trends, </w:t>
      </w:r>
      <w:r w:rsidR="00443D85" w:rsidRPr="00443D85">
        <w:rPr>
          <w:rFonts w:ascii="Times New Roman" w:hAnsi="Times New Roman" w:cs="Times New Roman"/>
          <w:sz w:val="24"/>
          <w:szCs w:val="24"/>
        </w:rPr>
        <w:t>signalling</w:t>
      </w:r>
      <w:r w:rsidRPr="00443D85">
        <w:rPr>
          <w:rFonts w:ascii="Times New Roman" w:hAnsi="Times New Roman" w:cs="Times New Roman"/>
          <w:sz w:val="24"/>
          <w:szCs w:val="24"/>
        </w:rPr>
        <w:t xml:space="preserve"> climate-induced recharge</w:t>
      </w:r>
      <w:r w:rsidR="00443D85" w:rsidRPr="00443D85">
        <w:rPr>
          <w:rFonts w:ascii="Times New Roman" w:hAnsi="Times New Roman" w:cs="Times New Roman"/>
          <w:sz w:val="24"/>
          <w:szCs w:val="24"/>
        </w:rPr>
        <w:t xml:space="preserve"> </w:t>
      </w:r>
      <w:r w:rsidRPr="00443D85">
        <w:rPr>
          <w:rFonts w:ascii="Times New Roman" w:hAnsi="Times New Roman" w:cs="Times New Roman"/>
          <w:sz w:val="24"/>
          <w:szCs w:val="24"/>
        </w:rPr>
        <w:t>vulnerability. The aquifer’s sustainability is threatened by climate-driven precipitation variability, geogenic contamination (Fe/Mn), and agricultural pollutants. Targeted monitoring of shallow zones, protection of fracture-mediated recharge systems, and climate-resilient policies are imperative for water security. This study establishes a critical baseline for sustainable management of volcanic aquifers in tropical regions.</w:t>
      </w:r>
      <w:r w:rsidRPr="00443D85">
        <w:rPr>
          <w:rFonts w:ascii="Times New Roman" w:hAnsi="Times New Roman" w:cs="Times New Roman"/>
          <w:b/>
          <w:bCs/>
          <w:sz w:val="24"/>
          <w:szCs w:val="24"/>
        </w:rPr>
        <w:t xml:space="preserve"> </w:t>
      </w:r>
    </w:p>
    <w:p w14:paraId="7083CD6C" w14:textId="77777777" w:rsidR="00D93D39" w:rsidRPr="00443D85" w:rsidRDefault="00D93D39" w:rsidP="00D93D39">
      <w:pPr>
        <w:spacing w:before="100" w:beforeAutospacing="1" w:after="100" w:afterAutospacing="1" w:line="360" w:lineRule="auto"/>
        <w:jc w:val="both"/>
        <w:rPr>
          <w:rFonts w:ascii="Times New Roman" w:eastAsia="Times New Roman" w:hAnsi="Times New Roman" w:cs="Times New Roman"/>
          <w:sz w:val="24"/>
          <w:szCs w:val="24"/>
          <w:lang w:eastAsia="en-GB"/>
        </w:rPr>
      </w:pPr>
      <w:r w:rsidRPr="00443D85">
        <w:rPr>
          <w:rFonts w:ascii="Times New Roman" w:eastAsia="Times New Roman" w:hAnsi="Times New Roman" w:cs="Times New Roman"/>
          <w:b/>
          <w:bCs/>
          <w:sz w:val="24"/>
          <w:szCs w:val="24"/>
          <w:lang w:eastAsia="en-GB"/>
        </w:rPr>
        <w:t>Keywords:</w:t>
      </w:r>
      <w:r w:rsidRPr="00443D85">
        <w:rPr>
          <w:rFonts w:ascii="Times New Roman" w:eastAsia="Times New Roman" w:hAnsi="Times New Roman" w:cs="Times New Roman"/>
          <w:sz w:val="24"/>
          <w:szCs w:val="24"/>
          <w:lang w:eastAsia="en-GB"/>
        </w:rPr>
        <w:t xml:space="preserve"> Groundwater, Isotopes, Volcanic Aquifer, Mount Cameroon, Water Quality, Sustainable Management</w:t>
      </w:r>
    </w:p>
    <w:p w14:paraId="0B6C8AB2" w14:textId="77777777" w:rsidR="00D93D39" w:rsidRPr="00443D85" w:rsidRDefault="00D93D39" w:rsidP="007F1EBE">
      <w:pPr>
        <w:pStyle w:val="ListParagraph"/>
        <w:numPr>
          <w:ilvl w:val="0"/>
          <w:numId w:val="2"/>
        </w:numPr>
        <w:spacing w:line="360" w:lineRule="auto"/>
        <w:rPr>
          <w:rFonts w:ascii="Times New Roman" w:hAnsi="Times New Roman" w:cs="Times New Roman"/>
          <w:b/>
          <w:bCs/>
          <w:sz w:val="24"/>
          <w:szCs w:val="24"/>
        </w:rPr>
      </w:pPr>
      <w:r w:rsidRPr="00443D85">
        <w:rPr>
          <w:rFonts w:ascii="Times New Roman" w:hAnsi="Times New Roman" w:cs="Times New Roman"/>
          <w:b/>
          <w:bCs/>
          <w:sz w:val="24"/>
          <w:szCs w:val="24"/>
        </w:rPr>
        <w:t>Introduction</w:t>
      </w:r>
    </w:p>
    <w:p w14:paraId="5E1175DA" w14:textId="77777777" w:rsidR="00ED79C3" w:rsidRPr="00443D85" w:rsidRDefault="00ED79C3" w:rsidP="00ED79C3">
      <w:pPr>
        <w:spacing w:line="480" w:lineRule="auto"/>
        <w:jc w:val="both"/>
        <w:rPr>
          <w:rFonts w:ascii="Times New Roman" w:hAnsi="Times New Roman" w:cs="Times New Roman"/>
          <w:sz w:val="24"/>
          <w:szCs w:val="24"/>
        </w:rPr>
      </w:pPr>
      <w:r w:rsidRPr="00443D85">
        <w:rPr>
          <w:rFonts w:ascii="Times New Roman" w:hAnsi="Times New Roman" w:cs="Times New Roman"/>
          <w:sz w:val="24"/>
          <w:szCs w:val="24"/>
        </w:rPr>
        <w:lastRenderedPageBreak/>
        <w:t>Groundwater resources in volcanic terrains represent vital freshwater reservoirs for socio-economic development, particularly in tropical regions like Mount Cameroon. As West and Central Africa's highest peak (4,040 m), this active stratovolcano forms part of the geologically dynamic Cameroon Volcanic Line (CVL) a 1,600-km chain of Cenozoic volcanoes extending from the Atlantic Ocean into continental Africa (</w:t>
      </w:r>
      <w:proofErr w:type="spellStart"/>
      <w:r w:rsidRPr="00443D85">
        <w:rPr>
          <w:rFonts w:ascii="Times New Roman" w:hAnsi="Times New Roman" w:cs="Times New Roman"/>
          <w:sz w:val="24"/>
          <w:szCs w:val="24"/>
        </w:rPr>
        <w:t>Asaah</w:t>
      </w:r>
      <w:proofErr w:type="spellEnd"/>
      <w:r w:rsidRPr="00443D85">
        <w:rPr>
          <w:rFonts w:ascii="Times New Roman" w:hAnsi="Times New Roman" w:cs="Times New Roman"/>
          <w:sz w:val="24"/>
          <w:szCs w:val="24"/>
        </w:rPr>
        <w:t xml:space="preserve"> et al., 2015; Adams, 2022). The eastern flank </w:t>
      </w:r>
      <w:r w:rsidR="003B1465" w:rsidRPr="00443D85">
        <w:rPr>
          <w:rFonts w:ascii="Times New Roman" w:hAnsi="Times New Roman" w:cs="Times New Roman"/>
          <w:sz w:val="24"/>
          <w:szCs w:val="24"/>
        </w:rPr>
        <w:t>of Mount Cameroon</w:t>
      </w:r>
      <w:r w:rsidRPr="00443D85">
        <w:rPr>
          <w:rFonts w:ascii="Times New Roman" w:hAnsi="Times New Roman" w:cs="Times New Roman"/>
          <w:sz w:val="24"/>
          <w:szCs w:val="24"/>
        </w:rPr>
        <w:t xml:space="preserve"> serves as a critical agro-industrial zone where groundwater supports irrigation, domestic consumption, and industrial activities. However, this resource faces escalating pressures from population growth, agricultural intensification, and climate variability, with projections indicating that 50% of Africa's population will experience water stress by 2025 (Hermanson et al., 2022; IPCC, 2023). The complex interplay of volcanic and sedimentary lithologies—fractured basalts, pyroclastics, and Cretaceous-Quaternary sediments—creates heterogeneous aquifer systems where hydrogeochemical processes remain poorly quantified (Ako et al., 2012; Ngai et al., 2024).</w:t>
      </w:r>
    </w:p>
    <w:p w14:paraId="5EE305F5" w14:textId="7150765B" w:rsidR="00ED79C3" w:rsidRDefault="00ED79C3" w:rsidP="00000AEA">
      <w:pPr>
        <w:pStyle w:val="NormalWeb"/>
        <w:spacing w:line="480" w:lineRule="auto"/>
        <w:jc w:val="both"/>
      </w:pPr>
      <w:r w:rsidRPr="00443D85">
        <w:rPr>
          <w:rFonts w:eastAsiaTheme="minorHAnsi"/>
        </w:rPr>
        <w:t>The aquifer architecture of Mount Cameroon's eastern flank exhibits stark contrasts: volcanic units feature high-permeability fracture networks (10⁻³ m/s) facilitating rapid recharge, while sedimentary formations (e.g., alluvial sands, lacustrine clays) exhibit primary porosity with moderate hydraulic conductivity (5–20</w:t>
      </w:r>
      <w:r w:rsidR="002D481A">
        <w:rPr>
          <w:rFonts w:eastAsiaTheme="minorHAnsi"/>
        </w:rPr>
        <w:t xml:space="preserve"> m/day) (Table 1; Fig. 1.</w:t>
      </w:r>
      <w:r w:rsidRPr="00443D85">
        <w:rPr>
          <w:rFonts w:eastAsiaTheme="minorHAnsi"/>
        </w:rPr>
        <w:t xml:space="preserve">). Groundwater chemistry is dominantly shaped by silicate weathering of basaltic minerals (e.g., plagioclase, olivine), releasing Ca²⁺, Mg²⁺, and dissolved silica, while evaporite dissolution in sedimentary strata enriches Cl⁻ and SO₄²⁻ (Wirmvem et al., 2017; Ngai et al., 2024). Despite foundational studies on spring hydrogeochemistry (Ako et al., 2012) and isotopic tracers (Fontes &amp; </w:t>
      </w:r>
      <w:proofErr w:type="spellStart"/>
      <w:r w:rsidRPr="00443D85">
        <w:rPr>
          <w:rFonts w:eastAsiaTheme="minorHAnsi"/>
        </w:rPr>
        <w:t>Olivry</w:t>
      </w:r>
      <w:proofErr w:type="spellEnd"/>
      <w:r w:rsidRPr="00443D85">
        <w:rPr>
          <w:rFonts w:eastAsiaTheme="minorHAnsi"/>
        </w:rPr>
        <w:t xml:space="preserve">, 1977; </w:t>
      </w:r>
      <w:proofErr w:type="spellStart"/>
      <w:r w:rsidRPr="00443D85">
        <w:rPr>
          <w:rFonts w:eastAsiaTheme="minorHAnsi"/>
        </w:rPr>
        <w:t>Nlend</w:t>
      </w:r>
      <w:proofErr w:type="spellEnd"/>
      <w:r w:rsidRPr="00443D85">
        <w:rPr>
          <w:rFonts w:eastAsiaTheme="minorHAnsi"/>
        </w:rPr>
        <w:t xml:space="preserve"> et al., 2023), critical knowledge gaps persist: (1) Sparse spatial coverage of the eastern flank obscures hydrochemical gradients across volcanic-sedimentary interfaces; (2) Lithological heterogeneity complicates predictions of contaminant mobility, especially Fe/Mn from geogenic sources and NO₃⁻ from agro-industry; (3) Absence of a robust Local </w:t>
      </w:r>
      <w:r w:rsidRPr="00443D85">
        <w:rPr>
          <w:rFonts w:eastAsiaTheme="minorHAnsi"/>
        </w:rPr>
        <w:lastRenderedPageBreak/>
        <w:t xml:space="preserve">Meteoric Water Line (LMWL) hinders reconciliation of δ¹⁸O/δ²H data with recharge dynamics; and (4) Climate change impacts on aquifer resilience remain unquantified despite a 15% precipitation decline since 1991 (Fig. </w:t>
      </w:r>
      <w:r w:rsidR="003C24AF">
        <w:rPr>
          <w:rFonts w:eastAsiaTheme="minorHAnsi"/>
        </w:rPr>
        <w:t>1</w:t>
      </w:r>
      <w:r w:rsidRPr="00443D85">
        <w:rPr>
          <w:rFonts w:eastAsiaTheme="minorHAnsi"/>
        </w:rPr>
        <w:t xml:space="preserve">; </w:t>
      </w:r>
      <w:proofErr w:type="spellStart"/>
      <w:r w:rsidRPr="00443D85">
        <w:rPr>
          <w:rFonts w:eastAsiaTheme="minorHAnsi"/>
        </w:rPr>
        <w:t>Cheunteu</w:t>
      </w:r>
      <w:proofErr w:type="spellEnd"/>
      <w:r w:rsidRPr="00443D85">
        <w:rPr>
          <w:rFonts w:eastAsiaTheme="minorHAnsi"/>
        </w:rPr>
        <w:t xml:space="preserve"> </w:t>
      </w:r>
      <w:proofErr w:type="spellStart"/>
      <w:r w:rsidRPr="00443D85">
        <w:rPr>
          <w:rFonts w:eastAsiaTheme="minorHAnsi"/>
        </w:rPr>
        <w:t>Fantah</w:t>
      </w:r>
      <w:proofErr w:type="spellEnd"/>
      <w:r w:rsidRPr="00443D85">
        <w:rPr>
          <w:rFonts w:eastAsiaTheme="minorHAnsi"/>
        </w:rPr>
        <w:t xml:space="preserve"> et al., 2022; Tchakam Kamtchueng et al., 2022).</w:t>
      </w:r>
      <w:r w:rsidRPr="00443D85">
        <w:t xml:space="preserve"> The sustainable management of water resources is paramount in volcanic regions such as Mount Cameroon, where these resources underpin socio-economic development. This study addresses critical challenges stemming from complex subsurface hydrological interactions and escalating anthropogenic pressures driven by population growth and burgeoning agro-industrial activities (Baud et al., 2024; </w:t>
      </w:r>
      <w:proofErr w:type="spellStart"/>
      <w:r w:rsidRPr="00443D85">
        <w:t>Emvoutou</w:t>
      </w:r>
      <w:proofErr w:type="spellEnd"/>
      <w:r w:rsidRPr="00443D85">
        <w:t xml:space="preserve"> et al., 2018). A key imperative is to resolve significant uncertainties concerning water quality, contamination pathways, and recharge dynamics within this vital agro-industrial zone (</w:t>
      </w:r>
      <w:proofErr w:type="spellStart"/>
      <w:r w:rsidRPr="00443D85">
        <w:t>Bil</w:t>
      </w:r>
      <w:r w:rsidR="00000AEA">
        <w:t>la</w:t>
      </w:r>
      <w:proofErr w:type="spellEnd"/>
      <w:r w:rsidR="00000AEA">
        <w:t xml:space="preserve">, 2019; </w:t>
      </w:r>
      <w:proofErr w:type="spellStart"/>
      <w:r w:rsidR="00000AEA">
        <w:t>Fongoh</w:t>
      </w:r>
      <w:proofErr w:type="spellEnd"/>
      <w:r w:rsidR="00000AEA">
        <w:t xml:space="preserve"> et al., 2023). </w:t>
      </w:r>
      <w:r w:rsidRPr="00ED79C3">
        <w:t xml:space="preserve">The overarching objective of this study is to provide a comprehensive hydrogeochemical characterization of both surface and groundwater on the Eastern flank of Mount Cameroon. This includes elucidating water quality uncertainties, identifying contamination pathways, and defining recharge dynamics within this crucial agro-industrial area. A pioneering aspect of this research involves integrating stable isotope hydrology with advanced geochemical modeling to achieve these objectives (Eid et al., 2024; </w:t>
      </w:r>
      <w:proofErr w:type="spellStart"/>
      <w:r w:rsidRPr="00ED79C3">
        <w:t>Emvoutou</w:t>
      </w:r>
      <w:proofErr w:type="spellEnd"/>
      <w:r w:rsidRPr="00ED79C3">
        <w:t xml:space="preserve"> et al., 2024; IAEA, 2006).</w:t>
      </w:r>
      <w:r w:rsidR="00000AEA">
        <w:t xml:space="preserve"> </w:t>
      </w:r>
      <w:r w:rsidRPr="00ED79C3">
        <w:t>The findings of this research establish a vital baseline for informed water resource management (</w:t>
      </w:r>
      <w:proofErr w:type="spellStart"/>
      <w:r w:rsidRPr="00ED79C3">
        <w:t>Mussa</w:t>
      </w:r>
      <w:proofErr w:type="spellEnd"/>
      <w:r w:rsidRPr="00ED79C3">
        <w:t xml:space="preserve"> &amp; </w:t>
      </w:r>
      <w:proofErr w:type="spellStart"/>
      <w:r w:rsidRPr="00ED79C3">
        <w:t>Mjemah</w:t>
      </w:r>
      <w:proofErr w:type="spellEnd"/>
      <w:r w:rsidRPr="00ED79C3">
        <w:t xml:space="preserve">, 2023). They underscore the urgent necessity for targeted contaminant monitoring (particularly for Fe, Mn, and nitrate) in vulnerable shallow aquifers, the implementation of community-based sanitation initiatives to mitigate anthropogenic impacts, and the development of climate-resilient policies to safeguard recharge and ensure long-term aquifer sustainability (Cook, 2003; </w:t>
      </w:r>
      <w:proofErr w:type="spellStart"/>
      <w:r w:rsidRPr="00ED79C3">
        <w:t>Egbueri</w:t>
      </w:r>
      <w:proofErr w:type="spellEnd"/>
      <w:r w:rsidRPr="00ED79C3">
        <w:t xml:space="preserve"> et al., 2019; </w:t>
      </w:r>
      <w:proofErr w:type="spellStart"/>
      <w:r w:rsidRPr="00ED79C3">
        <w:t>Négrel</w:t>
      </w:r>
      <w:proofErr w:type="spellEnd"/>
      <w:r w:rsidRPr="00ED79C3">
        <w:t xml:space="preserve"> &amp; </w:t>
      </w:r>
      <w:proofErr w:type="spellStart"/>
      <w:r w:rsidRPr="00ED79C3">
        <w:t>Petelet</w:t>
      </w:r>
      <w:proofErr w:type="spellEnd"/>
      <w:r w:rsidRPr="00ED79C3">
        <w:t xml:space="preserve">-Giraud, 2011). This study thus provides a foundational framework for developing effective strategies that balance water security, agricultural productivity, and </w:t>
      </w:r>
      <w:r w:rsidRPr="00ED79C3">
        <w:lastRenderedPageBreak/>
        <w:t>ecological preservation within Mount Cameroon's dynamic volcanic environment (</w:t>
      </w:r>
      <w:proofErr w:type="spellStart"/>
      <w:r w:rsidRPr="00ED79C3">
        <w:t>Ayenew</w:t>
      </w:r>
      <w:proofErr w:type="spellEnd"/>
      <w:r w:rsidRPr="00ED79C3">
        <w:t xml:space="preserve"> &amp; </w:t>
      </w:r>
      <w:proofErr w:type="spellStart"/>
      <w:r w:rsidRPr="00ED79C3">
        <w:t>Demlie</w:t>
      </w:r>
      <w:proofErr w:type="spellEnd"/>
      <w:r w:rsidRPr="00ED79C3">
        <w:t>, 2008; Jannat et al., 2022).</w:t>
      </w:r>
    </w:p>
    <w:p w14:paraId="06616D51" w14:textId="77777777" w:rsidR="005127FF" w:rsidRDefault="005127FF" w:rsidP="005127FF">
      <w:pPr>
        <w:pStyle w:val="NormalWeb"/>
        <w:spacing w:line="480" w:lineRule="auto"/>
        <w:jc w:val="both"/>
      </w:pPr>
    </w:p>
    <w:p w14:paraId="6DD0197A" w14:textId="74E4B0A8" w:rsidR="005127FF" w:rsidRPr="00443D85" w:rsidRDefault="005127FF" w:rsidP="005127FF">
      <w:pPr>
        <w:pStyle w:val="NormalWeb"/>
        <w:spacing w:line="480" w:lineRule="auto"/>
        <w:jc w:val="both"/>
      </w:pPr>
      <w:r>
        <w:t>Material and method</w:t>
      </w:r>
    </w:p>
    <w:p w14:paraId="46687912" w14:textId="77777777" w:rsidR="00D93D39" w:rsidRPr="00443D85" w:rsidRDefault="00D93D39" w:rsidP="00ED79C3">
      <w:pPr>
        <w:pStyle w:val="ListParagraph"/>
        <w:numPr>
          <w:ilvl w:val="1"/>
          <w:numId w:val="2"/>
        </w:numPr>
        <w:spacing w:line="360" w:lineRule="auto"/>
        <w:jc w:val="both"/>
        <w:rPr>
          <w:rFonts w:ascii="Times New Roman" w:hAnsi="Times New Roman" w:cs="Times New Roman"/>
          <w:sz w:val="24"/>
          <w:szCs w:val="24"/>
        </w:rPr>
      </w:pPr>
      <w:r w:rsidRPr="00443D85">
        <w:rPr>
          <w:rFonts w:ascii="Times New Roman" w:hAnsi="Times New Roman" w:cs="Times New Roman"/>
          <w:b/>
          <w:bCs/>
          <w:sz w:val="24"/>
          <w:szCs w:val="24"/>
        </w:rPr>
        <w:t>Study Area</w:t>
      </w:r>
    </w:p>
    <w:p w14:paraId="30F9850D"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The study area, located on the slopes of Mount Cameroon (Fig 1</w:t>
      </w:r>
      <w:r w:rsidR="00F67331" w:rsidRPr="00443D85">
        <w:rPr>
          <w:rFonts w:ascii="Times New Roman" w:hAnsi="Times New Roman" w:cs="Times New Roman"/>
          <w:sz w:val="24"/>
          <w:szCs w:val="24"/>
        </w:rPr>
        <w:t xml:space="preserve"> and Table 1</w:t>
      </w:r>
      <w:r w:rsidRPr="00443D85">
        <w:rPr>
          <w:rFonts w:ascii="Times New Roman" w:hAnsi="Times New Roman" w:cs="Times New Roman"/>
          <w:sz w:val="24"/>
          <w:szCs w:val="24"/>
        </w:rPr>
        <w:t>), is situated between latitudes 4° 8’30’’ and 4°25’0’’N, and longitudes 9°12’0’’ and 9°28’30’’ E. The region experiences a tropical highland climate, influenced by both the Atlantic Ocean and the central African monsoon. The climate is characterized by:</w:t>
      </w:r>
    </w:p>
    <w:p w14:paraId="6F721192" w14:textId="77777777" w:rsidR="00D93D39" w:rsidRPr="00443D85" w:rsidRDefault="00D93D39" w:rsidP="00D93D39">
      <w:pPr>
        <w:numPr>
          <w:ilvl w:val="0"/>
          <w:numId w:val="1"/>
        </w:numPr>
        <w:spacing w:line="360" w:lineRule="auto"/>
        <w:jc w:val="both"/>
        <w:rPr>
          <w:rFonts w:ascii="Times New Roman" w:hAnsi="Times New Roman" w:cs="Times New Roman"/>
          <w:sz w:val="24"/>
          <w:szCs w:val="24"/>
        </w:rPr>
      </w:pPr>
      <w:r w:rsidRPr="00443D85">
        <w:rPr>
          <w:rFonts w:ascii="Times New Roman" w:hAnsi="Times New Roman" w:cs="Times New Roman"/>
          <w:b/>
          <w:bCs/>
          <w:sz w:val="24"/>
          <w:szCs w:val="24"/>
        </w:rPr>
        <w:t>Temperature:</w:t>
      </w:r>
      <w:r w:rsidRPr="00443D85">
        <w:rPr>
          <w:rFonts w:ascii="Times New Roman" w:hAnsi="Times New Roman" w:cs="Times New Roman"/>
          <w:sz w:val="24"/>
          <w:szCs w:val="24"/>
        </w:rPr>
        <w:t xml:space="preserve"> The average annual temperature ranges from 10°C to 20°C, with cooler temperatures at higher elevations. Seasonal variations are minimal, with slightly cooler temperatures during the wet season (May to October).</w:t>
      </w:r>
    </w:p>
    <w:p w14:paraId="061903AE" w14:textId="77777777" w:rsidR="00D93D39" w:rsidRPr="00443D85" w:rsidRDefault="00D93D39" w:rsidP="00D93D39">
      <w:pPr>
        <w:numPr>
          <w:ilvl w:val="0"/>
          <w:numId w:val="1"/>
        </w:numPr>
        <w:spacing w:line="360" w:lineRule="auto"/>
        <w:jc w:val="both"/>
        <w:rPr>
          <w:rFonts w:ascii="Times New Roman" w:hAnsi="Times New Roman" w:cs="Times New Roman"/>
          <w:sz w:val="24"/>
          <w:szCs w:val="24"/>
        </w:rPr>
      </w:pPr>
      <w:r w:rsidRPr="00443D85">
        <w:rPr>
          <w:rFonts w:ascii="Times New Roman" w:hAnsi="Times New Roman" w:cs="Times New Roman"/>
          <w:b/>
          <w:bCs/>
          <w:sz w:val="24"/>
          <w:szCs w:val="24"/>
        </w:rPr>
        <w:t>Precipitation:</w:t>
      </w:r>
      <w:r w:rsidRPr="00443D85">
        <w:rPr>
          <w:rFonts w:ascii="Times New Roman" w:hAnsi="Times New Roman" w:cs="Times New Roman"/>
          <w:sz w:val="24"/>
          <w:szCs w:val="24"/>
        </w:rPr>
        <w:t xml:space="preserve"> The region has a bimodal rainfall pattern, with peaks in May-June and September-October. Annual precipitation can exceed 2,500 mm, particularly on the western slopes due to orographic uplift.</w:t>
      </w:r>
    </w:p>
    <w:p w14:paraId="08AEE495" w14:textId="77777777" w:rsidR="00D93D39" w:rsidRPr="00443D85" w:rsidRDefault="00D93D39" w:rsidP="00D93D39">
      <w:pPr>
        <w:numPr>
          <w:ilvl w:val="0"/>
          <w:numId w:val="1"/>
        </w:numPr>
        <w:spacing w:line="360" w:lineRule="auto"/>
        <w:jc w:val="both"/>
        <w:rPr>
          <w:rFonts w:ascii="Times New Roman" w:hAnsi="Times New Roman" w:cs="Times New Roman"/>
          <w:sz w:val="24"/>
          <w:szCs w:val="24"/>
        </w:rPr>
      </w:pPr>
      <w:r w:rsidRPr="00443D85">
        <w:rPr>
          <w:rFonts w:ascii="Times New Roman" w:hAnsi="Times New Roman" w:cs="Times New Roman"/>
          <w:b/>
          <w:bCs/>
          <w:sz w:val="24"/>
          <w:szCs w:val="24"/>
        </w:rPr>
        <w:t>Extreme Weather Events:</w:t>
      </w:r>
      <w:r w:rsidRPr="00443D85">
        <w:rPr>
          <w:rFonts w:ascii="Times New Roman" w:hAnsi="Times New Roman" w:cs="Times New Roman"/>
          <w:sz w:val="24"/>
          <w:szCs w:val="24"/>
        </w:rPr>
        <w:t xml:space="preserve"> The frequency and intensity of extreme weather events, such as droughts and floods, are projected to increase due to climate change.</w:t>
      </w:r>
    </w:p>
    <w:p w14:paraId="3883EEB6"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Historically, the region has had a tropical climate with high rainfall and relatively stable temperatures. However, recent trends suggest a rise in average temperatures and potential changes in precipitation patterns, including an increased frequency of droughts and intense downpours. The annual temperature range is between 17°C and 34°C.</w:t>
      </w:r>
    </w:p>
    <w:p w14:paraId="38699A01" w14:textId="77777777" w:rsidR="00D93D39" w:rsidRPr="00443D85" w:rsidRDefault="00D93D39" w:rsidP="00000AEA">
      <w:pPr>
        <w:spacing w:line="360" w:lineRule="auto"/>
        <w:ind w:left="720"/>
        <w:jc w:val="center"/>
        <w:rPr>
          <w:rFonts w:ascii="Times New Roman" w:hAnsi="Times New Roman" w:cs="Times New Roman"/>
          <w:sz w:val="24"/>
          <w:szCs w:val="24"/>
          <w:lang w:val="en-US"/>
        </w:rPr>
      </w:pPr>
      <w:r w:rsidRPr="00443D85">
        <w:rPr>
          <w:rFonts w:ascii="Times New Roman" w:hAnsi="Times New Roman" w:cs="Times New Roman"/>
          <w:noProof/>
          <w:sz w:val="24"/>
          <w:szCs w:val="24"/>
          <w:lang w:eastAsia="en-GB"/>
        </w:rPr>
        <w:lastRenderedPageBreak/>
        <w:drawing>
          <wp:inline distT="0" distB="0" distL="0" distR="0" wp14:anchorId="5D117D25" wp14:editId="02FAE0A4">
            <wp:extent cx="5630238" cy="4458984"/>
            <wp:effectExtent l="0" t="0" r="8890" b="0"/>
            <wp:docPr id="5" name="Picture 5" descr="C:\Users\rapha\Desktop\Jude\Maps\Loca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rapha\Desktop\Jude\Maps\Location ma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624452" cy="4454402"/>
                    </a:xfrm>
                    <a:prstGeom prst="rect">
                      <a:avLst/>
                    </a:prstGeom>
                    <a:noFill/>
                    <a:ln>
                      <a:noFill/>
                    </a:ln>
                  </pic:spPr>
                </pic:pic>
              </a:graphicData>
            </a:graphic>
          </wp:inline>
        </w:drawing>
      </w:r>
    </w:p>
    <w:p w14:paraId="4645E2B1" w14:textId="77777777" w:rsidR="00000AEA" w:rsidRDefault="00D93D39" w:rsidP="00D93D39">
      <w:pPr>
        <w:spacing w:line="360" w:lineRule="auto"/>
        <w:jc w:val="both"/>
        <w:rPr>
          <w:rFonts w:ascii="Times New Roman" w:hAnsi="Times New Roman" w:cs="Times New Roman"/>
          <w:b/>
          <w:bCs/>
          <w:sz w:val="24"/>
          <w:szCs w:val="24"/>
          <w:lang w:val="en-US"/>
        </w:rPr>
      </w:pPr>
      <w:bookmarkStart w:id="1" w:name="_Toc170609544"/>
      <w:r w:rsidRPr="00443D85">
        <w:rPr>
          <w:rFonts w:ascii="Times New Roman" w:hAnsi="Times New Roman" w:cs="Times New Roman"/>
          <w:b/>
          <w:bCs/>
          <w:sz w:val="24"/>
          <w:szCs w:val="24"/>
          <w:lang w:val="en-US"/>
        </w:rPr>
        <w:t xml:space="preserve">Figure </w:t>
      </w:r>
      <w:r w:rsidRPr="00443D85">
        <w:rPr>
          <w:rFonts w:ascii="Times New Roman" w:hAnsi="Times New Roman" w:cs="Times New Roman"/>
          <w:b/>
          <w:bCs/>
          <w:sz w:val="24"/>
          <w:szCs w:val="24"/>
          <w:lang w:val="en-US"/>
        </w:rPr>
        <w:fldChar w:fldCharType="begin"/>
      </w:r>
      <w:r w:rsidRPr="00443D85">
        <w:rPr>
          <w:rFonts w:ascii="Times New Roman" w:hAnsi="Times New Roman" w:cs="Times New Roman"/>
          <w:b/>
          <w:bCs/>
          <w:sz w:val="24"/>
          <w:szCs w:val="24"/>
          <w:lang w:val="en-US"/>
        </w:rPr>
        <w:instrText xml:space="preserve"> SEQ Figure \* ARABIC </w:instrText>
      </w:r>
      <w:r w:rsidRPr="00443D85">
        <w:rPr>
          <w:rFonts w:ascii="Times New Roman" w:hAnsi="Times New Roman" w:cs="Times New Roman"/>
          <w:b/>
          <w:bCs/>
          <w:sz w:val="24"/>
          <w:szCs w:val="24"/>
          <w:lang w:val="en-US"/>
        </w:rPr>
        <w:fldChar w:fldCharType="separate"/>
      </w:r>
      <w:r w:rsidRPr="00443D85">
        <w:rPr>
          <w:rFonts w:ascii="Times New Roman" w:hAnsi="Times New Roman" w:cs="Times New Roman"/>
          <w:b/>
          <w:bCs/>
          <w:sz w:val="24"/>
          <w:szCs w:val="24"/>
          <w:lang w:val="en-US"/>
        </w:rPr>
        <w:t>1</w:t>
      </w:r>
      <w:r w:rsidRPr="00443D85">
        <w:rPr>
          <w:rFonts w:ascii="Times New Roman" w:hAnsi="Times New Roman" w:cs="Times New Roman"/>
          <w:sz w:val="24"/>
          <w:szCs w:val="24"/>
        </w:rPr>
        <w:fldChar w:fldCharType="end"/>
      </w:r>
      <w:r w:rsidRPr="00443D85">
        <w:rPr>
          <w:rFonts w:ascii="Times New Roman" w:hAnsi="Times New Roman" w:cs="Times New Roman"/>
          <w:b/>
          <w:bCs/>
          <w:sz w:val="24"/>
          <w:szCs w:val="24"/>
          <w:lang w:val="en-US"/>
        </w:rPr>
        <w:t>: Study area location</w:t>
      </w:r>
      <w:bookmarkStart w:id="2" w:name="_Toc170607759"/>
      <w:bookmarkEnd w:id="1"/>
    </w:p>
    <w:p w14:paraId="02168156" w14:textId="77777777" w:rsidR="00D93D39" w:rsidRPr="00000AEA" w:rsidRDefault="00D93D39" w:rsidP="00D93D39">
      <w:pPr>
        <w:spacing w:line="360" w:lineRule="auto"/>
        <w:jc w:val="both"/>
        <w:rPr>
          <w:rFonts w:ascii="Times New Roman" w:hAnsi="Times New Roman" w:cs="Times New Roman"/>
          <w:bCs/>
          <w:sz w:val="24"/>
          <w:szCs w:val="24"/>
          <w:lang w:val="en-US"/>
        </w:rPr>
      </w:pPr>
      <w:r w:rsidRPr="00000AEA">
        <w:rPr>
          <w:rFonts w:ascii="Times New Roman" w:hAnsi="Times New Roman" w:cs="Times New Roman"/>
          <w:bCs/>
          <w:sz w:val="24"/>
          <w:szCs w:val="24"/>
          <w:lang w:val="en-US"/>
        </w:rPr>
        <w:t>Table 1. Details of sampling location</w:t>
      </w:r>
      <w:bookmarkEnd w:id="2"/>
    </w:p>
    <w:tbl>
      <w:tblPr>
        <w:tblStyle w:val="LightShading"/>
        <w:tblW w:w="14053" w:type="dxa"/>
        <w:tblInd w:w="-720" w:type="dxa"/>
        <w:shd w:val="clear" w:color="auto" w:fill="FFFFFF" w:themeFill="background1"/>
        <w:tblLook w:val="04A0" w:firstRow="1" w:lastRow="0" w:firstColumn="1" w:lastColumn="0" w:noHBand="0" w:noVBand="1"/>
      </w:tblPr>
      <w:tblGrid>
        <w:gridCol w:w="960"/>
        <w:gridCol w:w="960"/>
        <w:gridCol w:w="3087"/>
        <w:gridCol w:w="960"/>
        <w:gridCol w:w="960"/>
        <w:gridCol w:w="960"/>
        <w:gridCol w:w="960"/>
        <w:gridCol w:w="3286"/>
        <w:gridCol w:w="960"/>
        <w:gridCol w:w="960"/>
      </w:tblGrid>
      <w:tr w:rsidR="00D93D39" w:rsidRPr="00000AEA" w14:paraId="5FB1D8E4" w14:textId="77777777" w:rsidTr="00F673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46C7C56"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No.</w:t>
            </w:r>
          </w:p>
        </w:tc>
        <w:tc>
          <w:tcPr>
            <w:tcW w:w="960" w:type="dxa"/>
            <w:shd w:val="clear" w:color="auto" w:fill="FFFFFF" w:themeFill="background1"/>
            <w:noWrap/>
            <w:hideMark/>
          </w:tcPr>
          <w:p w14:paraId="40EABCA5"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ID</w:t>
            </w:r>
          </w:p>
        </w:tc>
        <w:tc>
          <w:tcPr>
            <w:tcW w:w="3087" w:type="dxa"/>
            <w:shd w:val="clear" w:color="auto" w:fill="FFFFFF" w:themeFill="background1"/>
            <w:noWrap/>
            <w:hideMark/>
          </w:tcPr>
          <w:p w14:paraId="0853E8C7"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Towns</w:t>
            </w:r>
          </w:p>
        </w:tc>
        <w:tc>
          <w:tcPr>
            <w:tcW w:w="960" w:type="dxa"/>
            <w:shd w:val="clear" w:color="auto" w:fill="FFFFFF" w:themeFill="background1"/>
            <w:noWrap/>
            <w:hideMark/>
          </w:tcPr>
          <w:p w14:paraId="1615BDD0"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Lat</w:t>
            </w:r>
          </w:p>
        </w:tc>
        <w:tc>
          <w:tcPr>
            <w:tcW w:w="960" w:type="dxa"/>
            <w:shd w:val="clear" w:color="auto" w:fill="FFFFFF" w:themeFill="background1"/>
            <w:noWrap/>
            <w:hideMark/>
          </w:tcPr>
          <w:p w14:paraId="5B1F8BC9"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Long</w:t>
            </w:r>
          </w:p>
        </w:tc>
        <w:tc>
          <w:tcPr>
            <w:tcW w:w="960" w:type="dxa"/>
            <w:shd w:val="clear" w:color="auto" w:fill="FFFFFF" w:themeFill="background1"/>
            <w:noWrap/>
            <w:hideMark/>
          </w:tcPr>
          <w:p w14:paraId="644272D6"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No.</w:t>
            </w:r>
          </w:p>
        </w:tc>
        <w:tc>
          <w:tcPr>
            <w:tcW w:w="960" w:type="dxa"/>
            <w:shd w:val="clear" w:color="auto" w:fill="FFFFFF" w:themeFill="background1"/>
            <w:noWrap/>
            <w:hideMark/>
          </w:tcPr>
          <w:p w14:paraId="643C6D42"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ID</w:t>
            </w:r>
          </w:p>
        </w:tc>
        <w:tc>
          <w:tcPr>
            <w:tcW w:w="3286" w:type="dxa"/>
            <w:shd w:val="clear" w:color="auto" w:fill="FFFFFF" w:themeFill="background1"/>
            <w:noWrap/>
            <w:hideMark/>
          </w:tcPr>
          <w:p w14:paraId="7D385DEE"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Towns</w:t>
            </w:r>
          </w:p>
        </w:tc>
        <w:tc>
          <w:tcPr>
            <w:tcW w:w="960" w:type="dxa"/>
            <w:shd w:val="clear" w:color="auto" w:fill="FFFFFF" w:themeFill="background1"/>
            <w:noWrap/>
            <w:hideMark/>
          </w:tcPr>
          <w:p w14:paraId="7678754F"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lat</w:t>
            </w:r>
            <w:proofErr w:type="spellEnd"/>
          </w:p>
        </w:tc>
        <w:tc>
          <w:tcPr>
            <w:tcW w:w="960" w:type="dxa"/>
            <w:shd w:val="clear" w:color="auto" w:fill="FFFFFF" w:themeFill="background1"/>
            <w:noWrap/>
            <w:hideMark/>
          </w:tcPr>
          <w:p w14:paraId="06394FAA" w14:textId="77777777" w:rsidR="00D93D39" w:rsidRPr="00000AEA" w:rsidRDefault="00D93D39" w:rsidP="00000AEA">
            <w:pPr>
              <w:spacing w:after="200" w:line="276"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Long</w:t>
            </w:r>
          </w:p>
        </w:tc>
      </w:tr>
      <w:tr w:rsidR="00D93D39" w:rsidRPr="00000AEA" w14:paraId="2EB74F02"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4DA7C25"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w:t>
            </w:r>
          </w:p>
        </w:tc>
        <w:tc>
          <w:tcPr>
            <w:tcW w:w="960" w:type="dxa"/>
            <w:shd w:val="clear" w:color="auto" w:fill="FFFFFF" w:themeFill="background1"/>
            <w:noWrap/>
            <w:hideMark/>
          </w:tcPr>
          <w:p w14:paraId="0CD95EB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w:t>
            </w:r>
          </w:p>
        </w:tc>
        <w:tc>
          <w:tcPr>
            <w:tcW w:w="3087" w:type="dxa"/>
            <w:shd w:val="clear" w:color="auto" w:fill="FFFFFF" w:themeFill="background1"/>
            <w:noWrap/>
            <w:hideMark/>
          </w:tcPr>
          <w:p w14:paraId="0A12C8E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stranger quarter</w:t>
            </w:r>
          </w:p>
        </w:tc>
        <w:tc>
          <w:tcPr>
            <w:tcW w:w="960" w:type="dxa"/>
            <w:shd w:val="clear" w:color="auto" w:fill="FFFFFF" w:themeFill="background1"/>
            <w:noWrap/>
            <w:hideMark/>
          </w:tcPr>
          <w:p w14:paraId="0DB2118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4.175</w:t>
            </w:r>
          </w:p>
        </w:tc>
        <w:tc>
          <w:tcPr>
            <w:tcW w:w="960" w:type="dxa"/>
            <w:shd w:val="clear" w:color="auto" w:fill="FFFFFF" w:themeFill="background1"/>
            <w:noWrap/>
            <w:hideMark/>
          </w:tcPr>
          <w:p w14:paraId="0356FFB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9.280</w:t>
            </w:r>
          </w:p>
        </w:tc>
        <w:tc>
          <w:tcPr>
            <w:tcW w:w="960" w:type="dxa"/>
            <w:shd w:val="clear" w:color="auto" w:fill="FFFFFF" w:themeFill="background1"/>
            <w:noWrap/>
            <w:hideMark/>
          </w:tcPr>
          <w:p w14:paraId="3B9D1EF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26</w:t>
            </w:r>
          </w:p>
        </w:tc>
        <w:tc>
          <w:tcPr>
            <w:tcW w:w="960" w:type="dxa"/>
            <w:shd w:val="clear" w:color="auto" w:fill="FFFFFF" w:themeFill="background1"/>
            <w:noWrap/>
            <w:hideMark/>
          </w:tcPr>
          <w:p w14:paraId="15B9E3D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OW17</w:t>
            </w:r>
          </w:p>
        </w:tc>
        <w:tc>
          <w:tcPr>
            <w:tcW w:w="3286" w:type="dxa"/>
            <w:shd w:val="clear" w:color="auto" w:fill="FFFFFF" w:themeFill="background1"/>
            <w:noWrap/>
            <w:hideMark/>
          </w:tcPr>
          <w:p w14:paraId="176771F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camp 3</w:t>
            </w:r>
          </w:p>
        </w:tc>
        <w:tc>
          <w:tcPr>
            <w:tcW w:w="960" w:type="dxa"/>
            <w:shd w:val="clear" w:color="auto" w:fill="FFFFFF" w:themeFill="background1"/>
            <w:noWrap/>
            <w:hideMark/>
          </w:tcPr>
          <w:p w14:paraId="768C2B61"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4.298</w:t>
            </w:r>
          </w:p>
        </w:tc>
        <w:tc>
          <w:tcPr>
            <w:tcW w:w="960" w:type="dxa"/>
            <w:shd w:val="clear" w:color="auto" w:fill="FFFFFF" w:themeFill="background1"/>
            <w:noWrap/>
            <w:hideMark/>
          </w:tcPr>
          <w:p w14:paraId="7A6924D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9.462</w:t>
            </w:r>
          </w:p>
        </w:tc>
      </w:tr>
      <w:tr w:rsidR="00D93D39" w:rsidRPr="00000AEA" w14:paraId="25279033"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95EBFCA"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w:t>
            </w:r>
          </w:p>
        </w:tc>
        <w:tc>
          <w:tcPr>
            <w:tcW w:w="960" w:type="dxa"/>
            <w:shd w:val="clear" w:color="auto" w:fill="FFFFFF" w:themeFill="background1"/>
            <w:noWrap/>
            <w:hideMark/>
          </w:tcPr>
          <w:p w14:paraId="52F08DD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w:t>
            </w:r>
          </w:p>
        </w:tc>
        <w:tc>
          <w:tcPr>
            <w:tcW w:w="3087" w:type="dxa"/>
            <w:shd w:val="clear" w:color="auto" w:fill="FFFFFF" w:themeFill="background1"/>
            <w:noWrap/>
            <w:hideMark/>
          </w:tcPr>
          <w:p w14:paraId="717E2255"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MALENDE</w:t>
            </w:r>
          </w:p>
        </w:tc>
        <w:tc>
          <w:tcPr>
            <w:tcW w:w="960" w:type="dxa"/>
            <w:shd w:val="clear" w:color="auto" w:fill="FFFFFF" w:themeFill="background1"/>
            <w:noWrap/>
            <w:hideMark/>
          </w:tcPr>
          <w:p w14:paraId="0EF7FDA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4.321</w:t>
            </w:r>
          </w:p>
        </w:tc>
        <w:tc>
          <w:tcPr>
            <w:tcW w:w="960" w:type="dxa"/>
            <w:shd w:val="clear" w:color="auto" w:fill="FFFFFF" w:themeFill="background1"/>
            <w:noWrap/>
            <w:hideMark/>
          </w:tcPr>
          <w:p w14:paraId="5ACBDE2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9.428</w:t>
            </w:r>
          </w:p>
        </w:tc>
        <w:tc>
          <w:tcPr>
            <w:tcW w:w="960" w:type="dxa"/>
            <w:shd w:val="clear" w:color="auto" w:fill="FFFFFF" w:themeFill="background1"/>
            <w:noWrap/>
            <w:hideMark/>
          </w:tcPr>
          <w:p w14:paraId="5A15F46D"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27</w:t>
            </w:r>
          </w:p>
        </w:tc>
        <w:tc>
          <w:tcPr>
            <w:tcW w:w="960" w:type="dxa"/>
            <w:shd w:val="clear" w:color="auto" w:fill="FFFFFF" w:themeFill="background1"/>
            <w:noWrap/>
            <w:hideMark/>
          </w:tcPr>
          <w:p w14:paraId="174EE24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0W18</w:t>
            </w:r>
          </w:p>
        </w:tc>
        <w:tc>
          <w:tcPr>
            <w:tcW w:w="3286" w:type="dxa"/>
            <w:shd w:val="clear" w:color="auto" w:fill="FFFFFF" w:themeFill="background1"/>
            <w:noWrap/>
            <w:hideMark/>
          </w:tcPr>
          <w:p w14:paraId="484B67C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camp2</w:t>
            </w:r>
          </w:p>
        </w:tc>
        <w:tc>
          <w:tcPr>
            <w:tcW w:w="960" w:type="dxa"/>
            <w:shd w:val="clear" w:color="auto" w:fill="FFFFFF" w:themeFill="background1"/>
            <w:noWrap/>
            <w:hideMark/>
          </w:tcPr>
          <w:p w14:paraId="0FD8262A"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4.278</w:t>
            </w:r>
          </w:p>
        </w:tc>
        <w:tc>
          <w:tcPr>
            <w:tcW w:w="960" w:type="dxa"/>
            <w:shd w:val="clear" w:color="auto" w:fill="FFFFFF" w:themeFill="background1"/>
            <w:noWrap/>
            <w:hideMark/>
          </w:tcPr>
          <w:p w14:paraId="723CE4E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9.449</w:t>
            </w:r>
          </w:p>
        </w:tc>
      </w:tr>
      <w:tr w:rsidR="00D93D39" w:rsidRPr="00000AEA" w14:paraId="2FE69D72"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9D3B33D"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3</w:t>
            </w:r>
          </w:p>
        </w:tc>
        <w:tc>
          <w:tcPr>
            <w:tcW w:w="960" w:type="dxa"/>
            <w:shd w:val="clear" w:color="auto" w:fill="FFFFFF" w:themeFill="background1"/>
            <w:noWrap/>
            <w:hideMark/>
          </w:tcPr>
          <w:p w14:paraId="49902CA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RV</w:t>
            </w:r>
          </w:p>
        </w:tc>
        <w:tc>
          <w:tcPr>
            <w:tcW w:w="3087" w:type="dxa"/>
            <w:shd w:val="clear" w:color="auto" w:fill="FFFFFF" w:themeFill="background1"/>
            <w:noWrap/>
            <w:hideMark/>
          </w:tcPr>
          <w:p w14:paraId="3B0D3E4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 xml:space="preserve">penda mboko </w:t>
            </w:r>
          </w:p>
        </w:tc>
        <w:tc>
          <w:tcPr>
            <w:tcW w:w="960" w:type="dxa"/>
            <w:shd w:val="clear" w:color="auto" w:fill="FFFFFF" w:themeFill="background1"/>
            <w:noWrap/>
            <w:hideMark/>
          </w:tcPr>
          <w:p w14:paraId="061A4A0A"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4.182</w:t>
            </w:r>
          </w:p>
        </w:tc>
        <w:tc>
          <w:tcPr>
            <w:tcW w:w="960" w:type="dxa"/>
            <w:shd w:val="clear" w:color="auto" w:fill="FFFFFF" w:themeFill="background1"/>
            <w:noWrap/>
            <w:hideMark/>
          </w:tcPr>
          <w:p w14:paraId="39970FD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9.309</w:t>
            </w:r>
          </w:p>
        </w:tc>
        <w:tc>
          <w:tcPr>
            <w:tcW w:w="960" w:type="dxa"/>
            <w:shd w:val="clear" w:color="auto" w:fill="FFFFFF" w:themeFill="background1"/>
            <w:noWrap/>
            <w:hideMark/>
          </w:tcPr>
          <w:p w14:paraId="73486DE5"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28</w:t>
            </w:r>
          </w:p>
        </w:tc>
        <w:tc>
          <w:tcPr>
            <w:tcW w:w="960" w:type="dxa"/>
            <w:shd w:val="clear" w:color="auto" w:fill="FFFFFF" w:themeFill="background1"/>
            <w:noWrap/>
            <w:hideMark/>
          </w:tcPr>
          <w:p w14:paraId="3CACD78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OW19</w:t>
            </w:r>
          </w:p>
        </w:tc>
        <w:tc>
          <w:tcPr>
            <w:tcW w:w="3286" w:type="dxa"/>
            <w:shd w:val="clear" w:color="auto" w:fill="FFFFFF" w:themeFill="background1"/>
            <w:noWrap/>
            <w:hideMark/>
          </w:tcPr>
          <w:p w14:paraId="4DD4970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bone quarter penda mboko</w:t>
            </w:r>
          </w:p>
        </w:tc>
        <w:tc>
          <w:tcPr>
            <w:tcW w:w="960" w:type="dxa"/>
            <w:shd w:val="clear" w:color="auto" w:fill="FFFFFF" w:themeFill="background1"/>
            <w:noWrap/>
            <w:hideMark/>
          </w:tcPr>
          <w:p w14:paraId="6FB2CA9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4.358</w:t>
            </w:r>
          </w:p>
        </w:tc>
        <w:tc>
          <w:tcPr>
            <w:tcW w:w="960" w:type="dxa"/>
            <w:shd w:val="clear" w:color="auto" w:fill="FFFFFF" w:themeFill="background1"/>
            <w:noWrap/>
            <w:hideMark/>
          </w:tcPr>
          <w:p w14:paraId="39132E5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9.409</w:t>
            </w:r>
          </w:p>
        </w:tc>
      </w:tr>
      <w:tr w:rsidR="00D93D39" w:rsidRPr="00000AEA" w14:paraId="7D0211BF"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D32FB53"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4</w:t>
            </w:r>
          </w:p>
        </w:tc>
        <w:tc>
          <w:tcPr>
            <w:tcW w:w="960" w:type="dxa"/>
            <w:shd w:val="clear" w:color="auto" w:fill="FFFFFF" w:themeFill="background1"/>
            <w:noWrap/>
            <w:hideMark/>
          </w:tcPr>
          <w:p w14:paraId="67E081FB"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OW3</w:t>
            </w:r>
          </w:p>
        </w:tc>
        <w:tc>
          <w:tcPr>
            <w:tcW w:w="3087" w:type="dxa"/>
            <w:shd w:val="clear" w:color="auto" w:fill="FFFFFF" w:themeFill="background1"/>
            <w:noWrap/>
            <w:hideMark/>
          </w:tcPr>
          <w:p w14:paraId="2AE76A6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YOKE</w:t>
            </w:r>
          </w:p>
        </w:tc>
        <w:tc>
          <w:tcPr>
            <w:tcW w:w="960" w:type="dxa"/>
            <w:shd w:val="clear" w:color="auto" w:fill="FFFFFF" w:themeFill="background1"/>
            <w:noWrap/>
            <w:hideMark/>
          </w:tcPr>
          <w:p w14:paraId="0AEAB530"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4.218</w:t>
            </w:r>
          </w:p>
        </w:tc>
        <w:tc>
          <w:tcPr>
            <w:tcW w:w="960" w:type="dxa"/>
            <w:shd w:val="clear" w:color="auto" w:fill="FFFFFF" w:themeFill="background1"/>
            <w:noWrap/>
            <w:hideMark/>
          </w:tcPr>
          <w:p w14:paraId="6935A0E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9.305</w:t>
            </w:r>
          </w:p>
        </w:tc>
        <w:tc>
          <w:tcPr>
            <w:tcW w:w="960" w:type="dxa"/>
            <w:shd w:val="clear" w:color="auto" w:fill="FFFFFF" w:themeFill="background1"/>
            <w:noWrap/>
            <w:hideMark/>
          </w:tcPr>
          <w:p w14:paraId="496A3C58"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29</w:t>
            </w:r>
          </w:p>
        </w:tc>
        <w:tc>
          <w:tcPr>
            <w:tcW w:w="960" w:type="dxa"/>
            <w:shd w:val="clear" w:color="auto" w:fill="FFFFFF" w:themeFill="background1"/>
            <w:noWrap/>
            <w:hideMark/>
          </w:tcPr>
          <w:p w14:paraId="0B99DCE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CAT2</w:t>
            </w:r>
          </w:p>
        </w:tc>
        <w:tc>
          <w:tcPr>
            <w:tcW w:w="3286" w:type="dxa"/>
            <w:shd w:val="clear" w:color="auto" w:fill="FFFFFF" w:themeFill="background1"/>
            <w:noWrap/>
            <w:hideMark/>
          </w:tcPr>
          <w:p w14:paraId="28BD4B9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Koke</w:t>
            </w:r>
          </w:p>
        </w:tc>
        <w:tc>
          <w:tcPr>
            <w:tcW w:w="960" w:type="dxa"/>
            <w:shd w:val="clear" w:color="auto" w:fill="FFFFFF" w:themeFill="background1"/>
            <w:noWrap/>
            <w:hideMark/>
          </w:tcPr>
          <w:p w14:paraId="01098B05"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4.262</w:t>
            </w:r>
          </w:p>
        </w:tc>
        <w:tc>
          <w:tcPr>
            <w:tcW w:w="960" w:type="dxa"/>
            <w:shd w:val="clear" w:color="auto" w:fill="FFFFFF" w:themeFill="background1"/>
            <w:noWrap/>
            <w:hideMark/>
          </w:tcPr>
          <w:p w14:paraId="6626E3E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9.443</w:t>
            </w:r>
          </w:p>
        </w:tc>
      </w:tr>
      <w:tr w:rsidR="00D93D39" w:rsidRPr="00000AEA" w14:paraId="0E7FA6F6"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36FC937"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5</w:t>
            </w:r>
          </w:p>
        </w:tc>
        <w:tc>
          <w:tcPr>
            <w:tcW w:w="960" w:type="dxa"/>
            <w:shd w:val="clear" w:color="auto" w:fill="FFFFFF" w:themeFill="background1"/>
            <w:noWrap/>
            <w:hideMark/>
          </w:tcPr>
          <w:p w14:paraId="02873480"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OW4</w:t>
            </w:r>
          </w:p>
        </w:tc>
        <w:tc>
          <w:tcPr>
            <w:tcW w:w="3087" w:type="dxa"/>
            <w:shd w:val="clear" w:color="auto" w:fill="FFFFFF" w:themeFill="background1"/>
            <w:noWrap/>
            <w:hideMark/>
          </w:tcPr>
          <w:p w14:paraId="17F5CD1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MBO QUARTER,YOKE</w:t>
            </w:r>
          </w:p>
        </w:tc>
        <w:tc>
          <w:tcPr>
            <w:tcW w:w="960" w:type="dxa"/>
            <w:shd w:val="clear" w:color="auto" w:fill="FFFFFF" w:themeFill="background1"/>
            <w:noWrap/>
            <w:hideMark/>
          </w:tcPr>
          <w:p w14:paraId="4BC9ED35"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4.170</w:t>
            </w:r>
          </w:p>
        </w:tc>
        <w:tc>
          <w:tcPr>
            <w:tcW w:w="960" w:type="dxa"/>
            <w:shd w:val="clear" w:color="auto" w:fill="FFFFFF" w:themeFill="background1"/>
            <w:noWrap/>
            <w:hideMark/>
          </w:tcPr>
          <w:p w14:paraId="1C9DF2C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9.307</w:t>
            </w:r>
          </w:p>
        </w:tc>
        <w:tc>
          <w:tcPr>
            <w:tcW w:w="960" w:type="dxa"/>
            <w:shd w:val="clear" w:color="auto" w:fill="FFFFFF" w:themeFill="background1"/>
            <w:noWrap/>
            <w:hideMark/>
          </w:tcPr>
          <w:p w14:paraId="7277A50A"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30</w:t>
            </w:r>
          </w:p>
        </w:tc>
        <w:tc>
          <w:tcPr>
            <w:tcW w:w="960" w:type="dxa"/>
            <w:shd w:val="clear" w:color="auto" w:fill="FFFFFF" w:themeFill="background1"/>
            <w:noWrap/>
            <w:hideMark/>
          </w:tcPr>
          <w:p w14:paraId="73036E4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BH2</w:t>
            </w:r>
          </w:p>
        </w:tc>
        <w:tc>
          <w:tcPr>
            <w:tcW w:w="3286" w:type="dxa"/>
            <w:shd w:val="clear" w:color="auto" w:fill="FFFFFF" w:themeFill="background1"/>
            <w:noWrap/>
            <w:hideMark/>
          </w:tcPr>
          <w:p w14:paraId="65AAD7E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Lysoka</w:t>
            </w:r>
          </w:p>
        </w:tc>
        <w:tc>
          <w:tcPr>
            <w:tcW w:w="960" w:type="dxa"/>
            <w:shd w:val="clear" w:color="auto" w:fill="FFFFFF" w:themeFill="background1"/>
            <w:noWrap/>
            <w:hideMark/>
          </w:tcPr>
          <w:p w14:paraId="6628F28F"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4.285</w:t>
            </w:r>
          </w:p>
        </w:tc>
        <w:tc>
          <w:tcPr>
            <w:tcW w:w="960" w:type="dxa"/>
            <w:shd w:val="clear" w:color="auto" w:fill="FFFFFF" w:themeFill="background1"/>
            <w:noWrap/>
            <w:hideMark/>
          </w:tcPr>
          <w:p w14:paraId="4BEE42A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9.401</w:t>
            </w:r>
          </w:p>
        </w:tc>
      </w:tr>
      <w:tr w:rsidR="00D93D39" w:rsidRPr="00000AEA" w14:paraId="3E7263DC"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234D7E0"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6</w:t>
            </w:r>
          </w:p>
        </w:tc>
        <w:tc>
          <w:tcPr>
            <w:tcW w:w="960" w:type="dxa"/>
            <w:shd w:val="clear" w:color="auto" w:fill="FFFFFF" w:themeFill="background1"/>
            <w:noWrap/>
            <w:hideMark/>
          </w:tcPr>
          <w:p w14:paraId="504A822B"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OW5</w:t>
            </w:r>
          </w:p>
        </w:tc>
        <w:tc>
          <w:tcPr>
            <w:tcW w:w="3087" w:type="dxa"/>
            <w:shd w:val="clear" w:color="auto" w:fill="FFFFFF" w:themeFill="background1"/>
            <w:noWrap/>
            <w:hideMark/>
          </w:tcPr>
          <w:p w14:paraId="557084A3"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 xml:space="preserve">MALENDE </w:t>
            </w:r>
            <w:proofErr w:type="spellStart"/>
            <w:r w:rsidRPr="00000AEA">
              <w:rPr>
                <w:rFonts w:ascii="Times New Roman" w:hAnsi="Times New Roman" w:cs="Times New Roman"/>
                <w:color w:val="auto"/>
              </w:rPr>
              <w:t>candef</w:t>
            </w:r>
            <w:proofErr w:type="spellEnd"/>
            <w:r w:rsidRPr="00000AEA">
              <w:rPr>
                <w:rFonts w:ascii="Times New Roman" w:hAnsi="Times New Roman" w:cs="Times New Roman"/>
                <w:color w:val="auto"/>
              </w:rPr>
              <w:t xml:space="preserve"> </w:t>
            </w:r>
            <w:proofErr w:type="spellStart"/>
            <w:r w:rsidRPr="00000AEA">
              <w:rPr>
                <w:rFonts w:ascii="Times New Roman" w:hAnsi="Times New Roman" w:cs="Times New Roman"/>
                <w:color w:val="auto"/>
              </w:rPr>
              <w:t>mosack</w:t>
            </w:r>
            <w:proofErr w:type="spellEnd"/>
            <w:r w:rsidRPr="00000AEA">
              <w:rPr>
                <w:rFonts w:ascii="Times New Roman" w:hAnsi="Times New Roman" w:cs="Times New Roman"/>
                <w:color w:val="auto"/>
              </w:rPr>
              <w:t xml:space="preserve"> quarter</w:t>
            </w:r>
          </w:p>
        </w:tc>
        <w:tc>
          <w:tcPr>
            <w:tcW w:w="960" w:type="dxa"/>
            <w:shd w:val="clear" w:color="auto" w:fill="FFFFFF" w:themeFill="background1"/>
            <w:noWrap/>
            <w:hideMark/>
          </w:tcPr>
          <w:p w14:paraId="589D32F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4.355</w:t>
            </w:r>
          </w:p>
        </w:tc>
        <w:tc>
          <w:tcPr>
            <w:tcW w:w="960" w:type="dxa"/>
            <w:shd w:val="clear" w:color="auto" w:fill="FFFFFF" w:themeFill="background1"/>
            <w:noWrap/>
            <w:hideMark/>
          </w:tcPr>
          <w:p w14:paraId="21B8E7BA"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9.315</w:t>
            </w:r>
          </w:p>
        </w:tc>
        <w:tc>
          <w:tcPr>
            <w:tcW w:w="960" w:type="dxa"/>
            <w:shd w:val="clear" w:color="auto" w:fill="FFFFFF" w:themeFill="background1"/>
            <w:noWrap/>
            <w:hideMark/>
          </w:tcPr>
          <w:p w14:paraId="4D9E94AD"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31</w:t>
            </w:r>
          </w:p>
        </w:tc>
        <w:tc>
          <w:tcPr>
            <w:tcW w:w="960" w:type="dxa"/>
            <w:shd w:val="clear" w:color="auto" w:fill="FFFFFF" w:themeFill="background1"/>
            <w:noWrap/>
            <w:hideMark/>
          </w:tcPr>
          <w:p w14:paraId="57BA7CF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CAT3</w:t>
            </w:r>
          </w:p>
        </w:tc>
        <w:tc>
          <w:tcPr>
            <w:tcW w:w="3286" w:type="dxa"/>
            <w:shd w:val="clear" w:color="auto" w:fill="FFFFFF" w:themeFill="background1"/>
            <w:noWrap/>
            <w:hideMark/>
          </w:tcPr>
          <w:p w14:paraId="28594B4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Lyongo</w:t>
            </w:r>
          </w:p>
        </w:tc>
        <w:tc>
          <w:tcPr>
            <w:tcW w:w="960" w:type="dxa"/>
            <w:shd w:val="clear" w:color="auto" w:fill="FFFFFF" w:themeFill="background1"/>
            <w:noWrap/>
            <w:hideMark/>
          </w:tcPr>
          <w:p w14:paraId="04A9AF13"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4.337</w:t>
            </w:r>
          </w:p>
        </w:tc>
        <w:tc>
          <w:tcPr>
            <w:tcW w:w="960" w:type="dxa"/>
            <w:shd w:val="clear" w:color="auto" w:fill="FFFFFF" w:themeFill="background1"/>
            <w:noWrap/>
            <w:hideMark/>
          </w:tcPr>
          <w:p w14:paraId="7CAE1BE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9.436</w:t>
            </w:r>
          </w:p>
        </w:tc>
      </w:tr>
      <w:tr w:rsidR="00D93D39" w:rsidRPr="00000AEA" w14:paraId="21CE1778"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56DC610"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7</w:t>
            </w:r>
          </w:p>
        </w:tc>
        <w:tc>
          <w:tcPr>
            <w:tcW w:w="960" w:type="dxa"/>
            <w:shd w:val="clear" w:color="auto" w:fill="FFFFFF" w:themeFill="background1"/>
            <w:noWrap/>
            <w:hideMark/>
          </w:tcPr>
          <w:p w14:paraId="1F54372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OW6</w:t>
            </w:r>
          </w:p>
        </w:tc>
        <w:tc>
          <w:tcPr>
            <w:tcW w:w="3087" w:type="dxa"/>
            <w:shd w:val="clear" w:color="auto" w:fill="FFFFFF" w:themeFill="background1"/>
            <w:noWrap/>
            <w:hideMark/>
          </w:tcPr>
          <w:p w14:paraId="7CD540E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MALENDE</w:t>
            </w:r>
          </w:p>
        </w:tc>
        <w:tc>
          <w:tcPr>
            <w:tcW w:w="960" w:type="dxa"/>
            <w:shd w:val="clear" w:color="auto" w:fill="FFFFFF" w:themeFill="background1"/>
            <w:noWrap/>
            <w:hideMark/>
          </w:tcPr>
          <w:p w14:paraId="1C28381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4.158</w:t>
            </w:r>
          </w:p>
        </w:tc>
        <w:tc>
          <w:tcPr>
            <w:tcW w:w="960" w:type="dxa"/>
            <w:shd w:val="clear" w:color="auto" w:fill="FFFFFF" w:themeFill="background1"/>
            <w:noWrap/>
            <w:hideMark/>
          </w:tcPr>
          <w:p w14:paraId="4DFD619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9.279</w:t>
            </w:r>
          </w:p>
        </w:tc>
        <w:tc>
          <w:tcPr>
            <w:tcW w:w="960" w:type="dxa"/>
            <w:shd w:val="clear" w:color="auto" w:fill="FFFFFF" w:themeFill="background1"/>
            <w:noWrap/>
            <w:hideMark/>
          </w:tcPr>
          <w:p w14:paraId="0C969CE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32</w:t>
            </w:r>
          </w:p>
        </w:tc>
        <w:tc>
          <w:tcPr>
            <w:tcW w:w="960" w:type="dxa"/>
            <w:shd w:val="clear" w:color="auto" w:fill="FFFFFF" w:themeFill="background1"/>
            <w:noWrap/>
            <w:hideMark/>
          </w:tcPr>
          <w:p w14:paraId="090E0DB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BH3</w:t>
            </w:r>
          </w:p>
        </w:tc>
        <w:tc>
          <w:tcPr>
            <w:tcW w:w="3286" w:type="dxa"/>
            <w:shd w:val="clear" w:color="auto" w:fill="FFFFFF" w:themeFill="background1"/>
            <w:noWrap/>
            <w:hideMark/>
          </w:tcPr>
          <w:p w14:paraId="7B31812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 xml:space="preserve">check point </w:t>
            </w:r>
            <w:proofErr w:type="spellStart"/>
            <w:r w:rsidRPr="00000AEA">
              <w:rPr>
                <w:rFonts w:ascii="Times New Roman" w:hAnsi="Times New Roman" w:cs="Times New Roman"/>
                <w:color w:val="auto"/>
              </w:rPr>
              <w:t>buea</w:t>
            </w:r>
            <w:proofErr w:type="spellEnd"/>
          </w:p>
        </w:tc>
        <w:tc>
          <w:tcPr>
            <w:tcW w:w="960" w:type="dxa"/>
            <w:shd w:val="clear" w:color="auto" w:fill="FFFFFF" w:themeFill="background1"/>
            <w:noWrap/>
            <w:hideMark/>
          </w:tcPr>
          <w:p w14:paraId="35353E5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4.260</w:t>
            </w:r>
          </w:p>
        </w:tc>
        <w:tc>
          <w:tcPr>
            <w:tcW w:w="960" w:type="dxa"/>
            <w:shd w:val="clear" w:color="auto" w:fill="FFFFFF" w:themeFill="background1"/>
            <w:noWrap/>
            <w:hideMark/>
          </w:tcPr>
          <w:p w14:paraId="56A562DA"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9.364</w:t>
            </w:r>
          </w:p>
        </w:tc>
      </w:tr>
      <w:tr w:rsidR="00D93D39" w:rsidRPr="00000AEA" w14:paraId="537A159B"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A671B00"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8</w:t>
            </w:r>
          </w:p>
        </w:tc>
        <w:tc>
          <w:tcPr>
            <w:tcW w:w="960" w:type="dxa"/>
            <w:shd w:val="clear" w:color="auto" w:fill="FFFFFF" w:themeFill="background1"/>
            <w:noWrap/>
            <w:hideMark/>
          </w:tcPr>
          <w:p w14:paraId="6083C8FB"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OW7</w:t>
            </w:r>
          </w:p>
        </w:tc>
        <w:tc>
          <w:tcPr>
            <w:tcW w:w="3087" w:type="dxa"/>
            <w:shd w:val="clear" w:color="auto" w:fill="FFFFFF" w:themeFill="background1"/>
            <w:noWrap/>
            <w:hideMark/>
          </w:tcPr>
          <w:p w14:paraId="3AC23A4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 xml:space="preserve">YOKE </w:t>
            </w:r>
            <w:proofErr w:type="spellStart"/>
            <w:r w:rsidRPr="00000AEA">
              <w:rPr>
                <w:rFonts w:ascii="Times New Roman" w:hAnsi="Times New Roman" w:cs="Times New Roman"/>
                <w:color w:val="auto"/>
              </w:rPr>
              <w:t>nangi</w:t>
            </w:r>
            <w:proofErr w:type="spellEnd"/>
            <w:r w:rsidRPr="00000AEA">
              <w:rPr>
                <w:rFonts w:ascii="Times New Roman" w:hAnsi="Times New Roman" w:cs="Times New Roman"/>
                <w:color w:val="auto"/>
              </w:rPr>
              <w:t xml:space="preserve"> street</w:t>
            </w:r>
          </w:p>
        </w:tc>
        <w:tc>
          <w:tcPr>
            <w:tcW w:w="960" w:type="dxa"/>
            <w:shd w:val="clear" w:color="auto" w:fill="FFFFFF" w:themeFill="background1"/>
            <w:noWrap/>
            <w:hideMark/>
          </w:tcPr>
          <w:p w14:paraId="48434BC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4.157</w:t>
            </w:r>
          </w:p>
        </w:tc>
        <w:tc>
          <w:tcPr>
            <w:tcW w:w="960" w:type="dxa"/>
            <w:shd w:val="clear" w:color="auto" w:fill="FFFFFF" w:themeFill="background1"/>
            <w:noWrap/>
            <w:hideMark/>
          </w:tcPr>
          <w:p w14:paraId="58BEE6C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9.249</w:t>
            </w:r>
          </w:p>
        </w:tc>
        <w:tc>
          <w:tcPr>
            <w:tcW w:w="960" w:type="dxa"/>
            <w:shd w:val="clear" w:color="auto" w:fill="FFFFFF" w:themeFill="background1"/>
            <w:noWrap/>
            <w:hideMark/>
          </w:tcPr>
          <w:p w14:paraId="2EA8908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23</w:t>
            </w:r>
          </w:p>
        </w:tc>
        <w:tc>
          <w:tcPr>
            <w:tcW w:w="960" w:type="dxa"/>
            <w:shd w:val="clear" w:color="auto" w:fill="FFFFFF" w:themeFill="background1"/>
            <w:noWrap/>
            <w:hideMark/>
          </w:tcPr>
          <w:p w14:paraId="13BD46EA"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SPG5</w:t>
            </w:r>
          </w:p>
        </w:tc>
        <w:tc>
          <w:tcPr>
            <w:tcW w:w="3286" w:type="dxa"/>
            <w:shd w:val="clear" w:color="auto" w:fill="FFFFFF" w:themeFill="background1"/>
            <w:noWrap/>
            <w:hideMark/>
          </w:tcPr>
          <w:p w14:paraId="5F56378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Muea</w:t>
            </w:r>
          </w:p>
        </w:tc>
        <w:tc>
          <w:tcPr>
            <w:tcW w:w="960" w:type="dxa"/>
            <w:shd w:val="clear" w:color="auto" w:fill="FFFFFF" w:themeFill="background1"/>
            <w:noWrap/>
            <w:hideMark/>
          </w:tcPr>
          <w:p w14:paraId="099C280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4.288</w:t>
            </w:r>
          </w:p>
        </w:tc>
        <w:tc>
          <w:tcPr>
            <w:tcW w:w="960" w:type="dxa"/>
            <w:shd w:val="clear" w:color="auto" w:fill="FFFFFF" w:themeFill="background1"/>
            <w:noWrap/>
            <w:hideMark/>
          </w:tcPr>
          <w:p w14:paraId="46B972E8"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9.414</w:t>
            </w:r>
          </w:p>
        </w:tc>
      </w:tr>
      <w:tr w:rsidR="00D93D39" w:rsidRPr="00000AEA" w14:paraId="498E8A04"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D9BC7A9"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9</w:t>
            </w:r>
          </w:p>
        </w:tc>
        <w:tc>
          <w:tcPr>
            <w:tcW w:w="960" w:type="dxa"/>
            <w:shd w:val="clear" w:color="auto" w:fill="FFFFFF" w:themeFill="background1"/>
            <w:noWrap/>
            <w:hideMark/>
          </w:tcPr>
          <w:p w14:paraId="2C47448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OW8</w:t>
            </w:r>
          </w:p>
        </w:tc>
        <w:tc>
          <w:tcPr>
            <w:tcW w:w="3087" w:type="dxa"/>
            <w:shd w:val="clear" w:color="auto" w:fill="FFFFFF" w:themeFill="background1"/>
            <w:noWrap/>
            <w:hideMark/>
          </w:tcPr>
          <w:p w14:paraId="451D00B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new layout muyuka</w:t>
            </w:r>
          </w:p>
        </w:tc>
        <w:tc>
          <w:tcPr>
            <w:tcW w:w="960" w:type="dxa"/>
            <w:shd w:val="clear" w:color="auto" w:fill="FFFFFF" w:themeFill="background1"/>
            <w:noWrap/>
            <w:hideMark/>
          </w:tcPr>
          <w:p w14:paraId="04B0D76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4.301</w:t>
            </w:r>
          </w:p>
        </w:tc>
        <w:tc>
          <w:tcPr>
            <w:tcW w:w="960" w:type="dxa"/>
            <w:shd w:val="clear" w:color="auto" w:fill="FFFFFF" w:themeFill="background1"/>
            <w:noWrap/>
            <w:hideMark/>
          </w:tcPr>
          <w:p w14:paraId="0F4548D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9.378</w:t>
            </w:r>
          </w:p>
        </w:tc>
        <w:tc>
          <w:tcPr>
            <w:tcW w:w="960" w:type="dxa"/>
            <w:shd w:val="clear" w:color="auto" w:fill="FFFFFF" w:themeFill="background1"/>
            <w:noWrap/>
            <w:hideMark/>
          </w:tcPr>
          <w:p w14:paraId="70091F1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34</w:t>
            </w:r>
          </w:p>
        </w:tc>
        <w:tc>
          <w:tcPr>
            <w:tcW w:w="960" w:type="dxa"/>
            <w:shd w:val="clear" w:color="auto" w:fill="FFFFFF" w:themeFill="background1"/>
            <w:noWrap/>
            <w:hideMark/>
          </w:tcPr>
          <w:p w14:paraId="28F9FF1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OW20</w:t>
            </w:r>
          </w:p>
        </w:tc>
        <w:tc>
          <w:tcPr>
            <w:tcW w:w="3286" w:type="dxa"/>
            <w:shd w:val="clear" w:color="auto" w:fill="FFFFFF" w:themeFill="background1"/>
            <w:noWrap/>
            <w:hideMark/>
          </w:tcPr>
          <w:p w14:paraId="19BC9B8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Muea</w:t>
            </w:r>
          </w:p>
        </w:tc>
        <w:tc>
          <w:tcPr>
            <w:tcW w:w="960" w:type="dxa"/>
            <w:shd w:val="clear" w:color="auto" w:fill="FFFFFF" w:themeFill="background1"/>
            <w:noWrap/>
            <w:hideMark/>
          </w:tcPr>
          <w:p w14:paraId="73A7796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4.267</w:t>
            </w:r>
          </w:p>
        </w:tc>
        <w:tc>
          <w:tcPr>
            <w:tcW w:w="960" w:type="dxa"/>
            <w:shd w:val="clear" w:color="auto" w:fill="FFFFFF" w:themeFill="background1"/>
            <w:noWrap/>
            <w:hideMark/>
          </w:tcPr>
          <w:p w14:paraId="7AE8A1A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9.434</w:t>
            </w:r>
          </w:p>
        </w:tc>
      </w:tr>
      <w:tr w:rsidR="00D93D39" w:rsidRPr="00000AEA" w14:paraId="063FA783"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7C518927"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lastRenderedPageBreak/>
              <w:t>10</w:t>
            </w:r>
          </w:p>
        </w:tc>
        <w:tc>
          <w:tcPr>
            <w:tcW w:w="960" w:type="dxa"/>
            <w:shd w:val="clear" w:color="auto" w:fill="FFFFFF" w:themeFill="background1"/>
            <w:noWrap/>
            <w:hideMark/>
          </w:tcPr>
          <w:p w14:paraId="5F0784D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OW9</w:t>
            </w:r>
          </w:p>
        </w:tc>
        <w:tc>
          <w:tcPr>
            <w:tcW w:w="3087" w:type="dxa"/>
            <w:shd w:val="clear" w:color="auto" w:fill="FFFFFF" w:themeFill="background1"/>
            <w:noWrap/>
            <w:hideMark/>
          </w:tcPr>
          <w:p w14:paraId="3E81217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Akawuh</w:t>
            </w:r>
            <w:proofErr w:type="spellEnd"/>
            <w:r w:rsidRPr="00000AEA">
              <w:rPr>
                <w:rFonts w:ascii="Times New Roman" w:hAnsi="Times New Roman" w:cs="Times New Roman"/>
                <w:color w:val="auto"/>
              </w:rPr>
              <w:t xml:space="preserve"> quarter</w:t>
            </w:r>
          </w:p>
        </w:tc>
        <w:tc>
          <w:tcPr>
            <w:tcW w:w="960" w:type="dxa"/>
            <w:shd w:val="clear" w:color="auto" w:fill="FFFFFF" w:themeFill="background1"/>
            <w:noWrap/>
            <w:hideMark/>
          </w:tcPr>
          <w:p w14:paraId="7AEDFD3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4.158</w:t>
            </w:r>
          </w:p>
        </w:tc>
        <w:tc>
          <w:tcPr>
            <w:tcW w:w="960" w:type="dxa"/>
            <w:shd w:val="clear" w:color="auto" w:fill="FFFFFF" w:themeFill="background1"/>
            <w:noWrap/>
            <w:hideMark/>
          </w:tcPr>
          <w:p w14:paraId="1718142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9.292</w:t>
            </w:r>
          </w:p>
        </w:tc>
        <w:tc>
          <w:tcPr>
            <w:tcW w:w="960" w:type="dxa"/>
            <w:shd w:val="clear" w:color="auto" w:fill="FFFFFF" w:themeFill="background1"/>
            <w:noWrap/>
            <w:hideMark/>
          </w:tcPr>
          <w:p w14:paraId="11C9E8A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35</w:t>
            </w:r>
          </w:p>
        </w:tc>
        <w:tc>
          <w:tcPr>
            <w:tcW w:w="960" w:type="dxa"/>
            <w:shd w:val="clear" w:color="auto" w:fill="FFFFFF" w:themeFill="background1"/>
            <w:noWrap/>
            <w:hideMark/>
          </w:tcPr>
          <w:p w14:paraId="09EFD36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OW21</w:t>
            </w:r>
          </w:p>
        </w:tc>
        <w:tc>
          <w:tcPr>
            <w:tcW w:w="3286" w:type="dxa"/>
            <w:shd w:val="clear" w:color="auto" w:fill="FFFFFF" w:themeFill="background1"/>
            <w:noWrap/>
            <w:hideMark/>
          </w:tcPr>
          <w:p w14:paraId="508E8DE8"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matouke 2</w:t>
            </w:r>
          </w:p>
        </w:tc>
        <w:tc>
          <w:tcPr>
            <w:tcW w:w="960" w:type="dxa"/>
            <w:shd w:val="clear" w:color="auto" w:fill="FFFFFF" w:themeFill="background1"/>
            <w:noWrap/>
            <w:hideMark/>
          </w:tcPr>
          <w:p w14:paraId="07E6D58D"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4.283</w:t>
            </w:r>
          </w:p>
        </w:tc>
        <w:tc>
          <w:tcPr>
            <w:tcW w:w="960" w:type="dxa"/>
            <w:shd w:val="clear" w:color="auto" w:fill="FFFFFF" w:themeFill="background1"/>
            <w:noWrap/>
            <w:hideMark/>
          </w:tcPr>
          <w:p w14:paraId="3D9B34A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9.404</w:t>
            </w:r>
          </w:p>
        </w:tc>
      </w:tr>
      <w:tr w:rsidR="00D93D39" w:rsidRPr="00000AEA" w14:paraId="3171125C"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30A12F2"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11</w:t>
            </w:r>
          </w:p>
        </w:tc>
        <w:tc>
          <w:tcPr>
            <w:tcW w:w="960" w:type="dxa"/>
            <w:shd w:val="clear" w:color="auto" w:fill="FFFFFF" w:themeFill="background1"/>
            <w:noWrap/>
            <w:hideMark/>
          </w:tcPr>
          <w:p w14:paraId="4485BD4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SPG1</w:t>
            </w:r>
          </w:p>
        </w:tc>
        <w:tc>
          <w:tcPr>
            <w:tcW w:w="3087" w:type="dxa"/>
            <w:shd w:val="clear" w:color="auto" w:fill="FFFFFF" w:themeFill="background1"/>
            <w:noWrap/>
            <w:hideMark/>
          </w:tcPr>
          <w:p w14:paraId="59BA63A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kwe</w:t>
            </w:r>
            <w:proofErr w:type="spellEnd"/>
            <w:r w:rsidRPr="00000AEA">
              <w:rPr>
                <w:rFonts w:ascii="Times New Roman" w:hAnsi="Times New Roman" w:cs="Times New Roman"/>
                <w:color w:val="auto"/>
              </w:rPr>
              <w:t xml:space="preserve"> </w:t>
            </w:r>
            <w:proofErr w:type="spellStart"/>
            <w:r w:rsidRPr="00000AEA">
              <w:rPr>
                <w:rFonts w:ascii="Times New Roman" w:hAnsi="Times New Roman" w:cs="Times New Roman"/>
                <w:color w:val="auto"/>
              </w:rPr>
              <w:t>kwe</w:t>
            </w:r>
            <w:proofErr w:type="spellEnd"/>
          </w:p>
        </w:tc>
        <w:tc>
          <w:tcPr>
            <w:tcW w:w="960" w:type="dxa"/>
            <w:shd w:val="clear" w:color="auto" w:fill="FFFFFF" w:themeFill="background1"/>
            <w:noWrap/>
            <w:hideMark/>
          </w:tcPr>
          <w:p w14:paraId="5E8E770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4.155</w:t>
            </w:r>
          </w:p>
        </w:tc>
        <w:tc>
          <w:tcPr>
            <w:tcW w:w="960" w:type="dxa"/>
            <w:shd w:val="clear" w:color="auto" w:fill="FFFFFF" w:themeFill="background1"/>
            <w:noWrap/>
            <w:hideMark/>
          </w:tcPr>
          <w:p w14:paraId="1A793491"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9.270</w:t>
            </w:r>
          </w:p>
        </w:tc>
        <w:tc>
          <w:tcPr>
            <w:tcW w:w="960" w:type="dxa"/>
            <w:shd w:val="clear" w:color="auto" w:fill="FFFFFF" w:themeFill="background1"/>
            <w:noWrap/>
            <w:hideMark/>
          </w:tcPr>
          <w:p w14:paraId="36E25D2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36</w:t>
            </w:r>
          </w:p>
        </w:tc>
        <w:tc>
          <w:tcPr>
            <w:tcW w:w="960" w:type="dxa"/>
            <w:shd w:val="clear" w:color="auto" w:fill="FFFFFF" w:themeFill="background1"/>
            <w:noWrap/>
            <w:hideMark/>
          </w:tcPr>
          <w:p w14:paraId="251D00D5"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CAT4</w:t>
            </w:r>
          </w:p>
        </w:tc>
        <w:tc>
          <w:tcPr>
            <w:tcW w:w="3286" w:type="dxa"/>
            <w:shd w:val="clear" w:color="auto" w:fill="FFFFFF" w:themeFill="background1"/>
            <w:noWrap/>
            <w:hideMark/>
          </w:tcPr>
          <w:p w14:paraId="64B5A66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mile 18</w:t>
            </w:r>
          </w:p>
        </w:tc>
        <w:tc>
          <w:tcPr>
            <w:tcW w:w="960" w:type="dxa"/>
            <w:shd w:val="clear" w:color="auto" w:fill="FFFFFF" w:themeFill="background1"/>
            <w:noWrap/>
            <w:hideMark/>
          </w:tcPr>
          <w:p w14:paraId="27BE5C2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4.310</w:t>
            </w:r>
          </w:p>
        </w:tc>
        <w:tc>
          <w:tcPr>
            <w:tcW w:w="960" w:type="dxa"/>
            <w:shd w:val="clear" w:color="auto" w:fill="FFFFFF" w:themeFill="background1"/>
            <w:noWrap/>
            <w:hideMark/>
          </w:tcPr>
          <w:p w14:paraId="4CE2BCC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9.427</w:t>
            </w:r>
          </w:p>
        </w:tc>
      </w:tr>
      <w:tr w:rsidR="00D93D39" w:rsidRPr="00000AEA" w14:paraId="0247C350"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9DA14C2"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12</w:t>
            </w:r>
          </w:p>
        </w:tc>
        <w:tc>
          <w:tcPr>
            <w:tcW w:w="960" w:type="dxa"/>
            <w:shd w:val="clear" w:color="auto" w:fill="FFFFFF" w:themeFill="background1"/>
            <w:noWrap/>
            <w:hideMark/>
          </w:tcPr>
          <w:p w14:paraId="1E5B3F4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OW10</w:t>
            </w:r>
          </w:p>
        </w:tc>
        <w:tc>
          <w:tcPr>
            <w:tcW w:w="3087" w:type="dxa"/>
            <w:shd w:val="clear" w:color="auto" w:fill="FFFFFF" w:themeFill="background1"/>
            <w:noWrap/>
            <w:hideMark/>
          </w:tcPr>
          <w:p w14:paraId="2D984B3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kwe</w:t>
            </w:r>
            <w:proofErr w:type="spellEnd"/>
            <w:r w:rsidRPr="00000AEA">
              <w:rPr>
                <w:rFonts w:ascii="Times New Roman" w:hAnsi="Times New Roman" w:cs="Times New Roman"/>
                <w:color w:val="auto"/>
              </w:rPr>
              <w:t xml:space="preserve"> </w:t>
            </w:r>
            <w:proofErr w:type="spellStart"/>
            <w:r w:rsidRPr="00000AEA">
              <w:rPr>
                <w:rFonts w:ascii="Times New Roman" w:hAnsi="Times New Roman" w:cs="Times New Roman"/>
                <w:color w:val="auto"/>
              </w:rPr>
              <w:t>kwe</w:t>
            </w:r>
            <w:proofErr w:type="spellEnd"/>
          </w:p>
        </w:tc>
        <w:tc>
          <w:tcPr>
            <w:tcW w:w="960" w:type="dxa"/>
            <w:shd w:val="clear" w:color="auto" w:fill="FFFFFF" w:themeFill="background1"/>
            <w:noWrap/>
            <w:hideMark/>
          </w:tcPr>
          <w:p w14:paraId="468B039B"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4.346</w:t>
            </w:r>
          </w:p>
        </w:tc>
        <w:tc>
          <w:tcPr>
            <w:tcW w:w="960" w:type="dxa"/>
            <w:shd w:val="clear" w:color="auto" w:fill="FFFFFF" w:themeFill="background1"/>
            <w:noWrap/>
            <w:hideMark/>
          </w:tcPr>
          <w:p w14:paraId="5E161DB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9.435</w:t>
            </w:r>
          </w:p>
        </w:tc>
        <w:tc>
          <w:tcPr>
            <w:tcW w:w="960" w:type="dxa"/>
            <w:shd w:val="clear" w:color="auto" w:fill="FFFFFF" w:themeFill="background1"/>
            <w:noWrap/>
            <w:hideMark/>
          </w:tcPr>
          <w:p w14:paraId="117F99A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37</w:t>
            </w:r>
          </w:p>
        </w:tc>
        <w:tc>
          <w:tcPr>
            <w:tcW w:w="960" w:type="dxa"/>
            <w:shd w:val="clear" w:color="auto" w:fill="FFFFFF" w:themeFill="background1"/>
            <w:noWrap/>
            <w:hideMark/>
          </w:tcPr>
          <w:p w14:paraId="6735714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OW22</w:t>
            </w:r>
          </w:p>
        </w:tc>
        <w:tc>
          <w:tcPr>
            <w:tcW w:w="3286" w:type="dxa"/>
            <w:shd w:val="clear" w:color="auto" w:fill="FFFFFF" w:themeFill="background1"/>
            <w:noWrap/>
            <w:hideMark/>
          </w:tcPr>
          <w:p w14:paraId="0847AF0D"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yoke king bar</w:t>
            </w:r>
          </w:p>
        </w:tc>
        <w:tc>
          <w:tcPr>
            <w:tcW w:w="960" w:type="dxa"/>
            <w:shd w:val="clear" w:color="auto" w:fill="FFFFFF" w:themeFill="background1"/>
            <w:noWrap/>
            <w:hideMark/>
          </w:tcPr>
          <w:p w14:paraId="41133BA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4.285</w:t>
            </w:r>
          </w:p>
        </w:tc>
        <w:tc>
          <w:tcPr>
            <w:tcW w:w="960" w:type="dxa"/>
            <w:shd w:val="clear" w:color="auto" w:fill="FFFFFF" w:themeFill="background1"/>
            <w:noWrap/>
            <w:hideMark/>
          </w:tcPr>
          <w:p w14:paraId="19E506E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9.403</w:t>
            </w:r>
          </w:p>
        </w:tc>
      </w:tr>
      <w:tr w:rsidR="00D93D39" w:rsidRPr="00000AEA" w14:paraId="6257EE6E"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61C884A"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13</w:t>
            </w:r>
          </w:p>
        </w:tc>
        <w:tc>
          <w:tcPr>
            <w:tcW w:w="960" w:type="dxa"/>
            <w:shd w:val="clear" w:color="auto" w:fill="FFFFFF" w:themeFill="background1"/>
            <w:noWrap/>
            <w:hideMark/>
          </w:tcPr>
          <w:p w14:paraId="5FA5498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SPG2</w:t>
            </w:r>
          </w:p>
        </w:tc>
        <w:tc>
          <w:tcPr>
            <w:tcW w:w="3087" w:type="dxa"/>
            <w:shd w:val="clear" w:color="auto" w:fill="FFFFFF" w:themeFill="background1"/>
            <w:noWrap/>
            <w:hideMark/>
          </w:tcPr>
          <w:p w14:paraId="6302142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ekona</w:t>
            </w:r>
            <w:proofErr w:type="spellEnd"/>
            <w:r w:rsidRPr="00000AEA">
              <w:rPr>
                <w:rFonts w:ascii="Times New Roman" w:hAnsi="Times New Roman" w:cs="Times New Roman"/>
                <w:color w:val="auto"/>
              </w:rPr>
              <w:t xml:space="preserve"> corner road</w:t>
            </w:r>
          </w:p>
        </w:tc>
        <w:tc>
          <w:tcPr>
            <w:tcW w:w="960" w:type="dxa"/>
            <w:shd w:val="clear" w:color="auto" w:fill="FFFFFF" w:themeFill="background1"/>
            <w:noWrap/>
            <w:hideMark/>
          </w:tcPr>
          <w:p w14:paraId="61CB4B9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4.144</w:t>
            </w:r>
          </w:p>
        </w:tc>
        <w:tc>
          <w:tcPr>
            <w:tcW w:w="960" w:type="dxa"/>
            <w:shd w:val="clear" w:color="auto" w:fill="FFFFFF" w:themeFill="background1"/>
            <w:noWrap/>
            <w:hideMark/>
          </w:tcPr>
          <w:p w14:paraId="4F20E27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9.236</w:t>
            </w:r>
          </w:p>
        </w:tc>
        <w:tc>
          <w:tcPr>
            <w:tcW w:w="960" w:type="dxa"/>
            <w:shd w:val="clear" w:color="auto" w:fill="FFFFFF" w:themeFill="background1"/>
            <w:noWrap/>
            <w:hideMark/>
          </w:tcPr>
          <w:p w14:paraId="3B9D931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38</w:t>
            </w:r>
          </w:p>
        </w:tc>
        <w:tc>
          <w:tcPr>
            <w:tcW w:w="960" w:type="dxa"/>
            <w:shd w:val="clear" w:color="auto" w:fill="FFFFFF" w:themeFill="background1"/>
            <w:noWrap/>
            <w:hideMark/>
          </w:tcPr>
          <w:p w14:paraId="27202C8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BH4</w:t>
            </w:r>
          </w:p>
        </w:tc>
        <w:tc>
          <w:tcPr>
            <w:tcW w:w="3286" w:type="dxa"/>
            <w:shd w:val="clear" w:color="auto" w:fill="FFFFFF" w:themeFill="background1"/>
            <w:noWrap/>
            <w:hideMark/>
          </w:tcPr>
          <w:p w14:paraId="1859DF3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buea</w:t>
            </w:r>
            <w:proofErr w:type="spellEnd"/>
            <w:r w:rsidRPr="00000AEA">
              <w:rPr>
                <w:rFonts w:ascii="Times New Roman" w:hAnsi="Times New Roman" w:cs="Times New Roman"/>
                <w:color w:val="auto"/>
              </w:rPr>
              <w:t xml:space="preserve"> town</w:t>
            </w:r>
          </w:p>
        </w:tc>
        <w:tc>
          <w:tcPr>
            <w:tcW w:w="960" w:type="dxa"/>
            <w:shd w:val="clear" w:color="auto" w:fill="FFFFFF" w:themeFill="background1"/>
            <w:noWrap/>
            <w:hideMark/>
          </w:tcPr>
          <w:p w14:paraId="4AD5DB9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4.287</w:t>
            </w:r>
          </w:p>
        </w:tc>
        <w:tc>
          <w:tcPr>
            <w:tcW w:w="960" w:type="dxa"/>
            <w:shd w:val="clear" w:color="auto" w:fill="FFFFFF" w:themeFill="background1"/>
            <w:noWrap/>
            <w:hideMark/>
          </w:tcPr>
          <w:p w14:paraId="0956CF3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9.400</w:t>
            </w:r>
          </w:p>
        </w:tc>
      </w:tr>
      <w:tr w:rsidR="00D93D39" w:rsidRPr="00000AEA" w14:paraId="725F746A"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262EB6B"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14</w:t>
            </w:r>
          </w:p>
        </w:tc>
        <w:tc>
          <w:tcPr>
            <w:tcW w:w="960" w:type="dxa"/>
            <w:shd w:val="clear" w:color="auto" w:fill="FFFFFF" w:themeFill="background1"/>
            <w:noWrap/>
            <w:hideMark/>
          </w:tcPr>
          <w:p w14:paraId="07EE5293"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SPG3</w:t>
            </w:r>
          </w:p>
        </w:tc>
        <w:tc>
          <w:tcPr>
            <w:tcW w:w="3087" w:type="dxa"/>
            <w:shd w:val="clear" w:color="auto" w:fill="FFFFFF" w:themeFill="background1"/>
            <w:noWrap/>
            <w:hideMark/>
          </w:tcPr>
          <w:p w14:paraId="5CE277B0"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mautu</w:t>
            </w:r>
            <w:proofErr w:type="spellEnd"/>
            <w:r w:rsidRPr="00000AEA">
              <w:rPr>
                <w:rFonts w:ascii="Times New Roman" w:hAnsi="Times New Roman" w:cs="Times New Roman"/>
                <w:color w:val="auto"/>
              </w:rPr>
              <w:t xml:space="preserve"> cross river</w:t>
            </w:r>
          </w:p>
        </w:tc>
        <w:tc>
          <w:tcPr>
            <w:tcW w:w="960" w:type="dxa"/>
            <w:shd w:val="clear" w:color="auto" w:fill="FFFFFF" w:themeFill="background1"/>
            <w:noWrap/>
            <w:hideMark/>
          </w:tcPr>
          <w:p w14:paraId="7716942B"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4.333</w:t>
            </w:r>
          </w:p>
        </w:tc>
        <w:tc>
          <w:tcPr>
            <w:tcW w:w="960" w:type="dxa"/>
            <w:shd w:val="clear" w:color="auto" w:fill="FFFFFF" w:themeFill="background1"/>
            <w:noWrap/>
            <w:hideMark/>
          </w:tcPr>
          <w:p w14:paraId="383F31C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9.435</w:t>
            </w:r>
          </w:p>
        </w:tc>
        <w:tc>
          <w:tcPr>
            <w:tcW w:w="960" w:type="dxa"/>
            <w:shd w:val="clear" w:color="auto" w:fill="FFFFFF" w:themeFill="background1"/>
            <w:noWrap/>
            <w:hideMark/>
          </w:tcPr>
          <w:p w14:paraId="6B65786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39</w:t>
            </w:r>
          </w:p>
        </w:tc>
        <w:tc>
          <w:tcPr>
            <w:tcW w:w="960" w:type="dxa"/>
            <w:shd w:val="clear" w:color="auto" w:fill="FFFFFF" w:themeFill="background1"/>
            <w:noWrap/>
            <w:hideMark/>
          </w:tcPr>
          <w:p w14:paraId="2EC8205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OW23</w:t>
            </w:r>
          </w:p>
        </w:tc>
        <w:tc>
          <w:tcPr>
            <w:tcW w:w="3286" w:type="dxa"/>
            <w:shd w:val="clear" w:color="auto" w:fill="FFFFFF" w:themeFill="background1"/>
            <w:noWrap/>
            <w:hideMark/>
          </w:tcPr>
          <w:p w14:paraId="4E8C9FA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muyuka 7</w:t>
            </w:r>
          </w:p>
        </w:tc>
        <w:tc>
          <w:tcPr>
            <w:tcW w:w="960" w:type="dxa"/>
            <w:shd w:val="clear" w:color="auto" w:fill="FFFFFF" w:themeFill="background1"/>
            <w:noWrap/>
            <w:hideMark/>
          </w:tcPr>
          <w:p w14:paraId="03D6073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4.274</w:t>
            </w:r>
          </w:p>
        </w:tc>
        <w:tc>
          <w:tcPr>
            <w:tcW w:w="960" w:type="dxa"/>
            <w:shd w:val="clear" w:color="auto" w:fill="FFFFFF" w:themeFill="background1"/>
            <w:noWrap/>
            <w:hideMark/>
          </w:tcPr>
          <w:p w14:paraId="44E077C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9.392</w:t>
            </w:r>
          </w:p>
        </w:tc>
      </w:tr>
      <w:tr w:rsidR="00D93D39" w:rsidRPr="00000AEA" w14:paraId="3219345F"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5301FB05"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15</w:t>
            </w:r>
          </w:p>
        </w:tc>
        <w:tc>
          <w:tcPr>
            <w:tcW w:w="960" w:type="dxa"/>
            <w:shd w:val="clear" w:color="auto" w:fill="FFFFFF" w:themeFill="background1"/>
            <w:noWrap/>
            <w:hideMark/>
          </w:tcPr>
          <w:p w14:paraId="0E07DA0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SPG4</w:t>
            </w:r>
          </w:p>
        </w:tc>
        <w:tc>
          <w:tcPr>
            <w:tcW w:w="3087" w:type="dxa"/>
            <w:shd w:val="clear" w:color="auto" w:fill="FFFFFF" w:themeFill="background1"/>
            <w:noWrap/>
            <w:hideMark/>
          </w:tcPr>
          <w:p w14:paraId="5E4488B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000AEA">
              <w:rPr>
                <w:rFonts w:ascii="Times New Roman" w:hAnsi="Times New Roman" w:cs="Times New Roman"/>
                <w:color w:val="auto"/>
              </w:rPr>
              <w:t>mautu</w:t>
            </w:r>
            <w:proofErr w:type="spellEnd"/>
            <w:r w:rsidRPr="00000AEA">
              <w:rPr>
                <w:rFonts w:ascii="Times New Roman" w:hAnsi="Times New Roman" w:cs="Times New Roman"/>
                <w:color w:val="auto"/>
              </w:rPr>
              <w:t xml:space="preserve"> unity </w:t>
            </w:r>
            <w:proofErr w:type="spellStart"/>
            <w:r w:rsidRPr="00000AEA">
              <w:rPr>
                <w:rFonts w:ascii="Times New Roman" w:hAnsi="Times New Roman" w:cs="Times New Roman"/>
                <w:color w:val="auto"/>
              </w:rPr>
              <w:t>quatrter</w:t>
            </w:r>
            <w:proofErr w:type="spellEnd"/>
          </w:p>
        </w:tc>
        <w:tc>
          <w:tcPr>
            <w:tcW w:w="960" w:type="dxa"/>
            <w:shd w:val="clear" w:color="auto" w:fill="FFFFFF" w:themeFill="background1"/>
            <w:noWrap/>
            <w:hideMark/>
          </w:tcPr>
          <w:p w14:paraId="063D176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4.158</w:t>
            </w:r>
          </w:p>
        </w:tc>
        <w:tc>
          <w:tcPr>
            <w:tcW w:w="960" w:type="dxa"/>
            <w:shd w:val="clear" w:color="auto" w:fill="FFFFFF" w:themeFill="background1"/>
            <w:noWrap/>
            <w:hideMark/>
          </w:tcPr>
          <w:p w14:paraId="70B815E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9.279</w:t>
            </w:r>
          </w:p>
        </w:tc>
        <w:tc>
          <w:tcPr>
            <w:tcW w:w="960" w:type="dxa"/>
            <w:shd w:val="clear" w:color="auto" w:fill="FFFFFF" w:themeFill="background1"/>
            <w:noWrap/>
            <w:hideMark/>
          </w:tcPr>
          <w:p w14:paraId="612DE57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40</w:t>
            </w:r>
          </w:p>
        </w:tc>
        <w:tc>
          <w:tcPr>
            <w:tcW w:w="960" w:type="dxa"/>
            <w:shd w:val="clear" w:color="auto" w:fill="FFFFFF" w:themeFill="background1"/>
            <w:noWrap/>
            <w:hideMark/>
          </w:tcPr>
          <w:p w14:paraId="38C8BAE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BH5</w:t>
            </w:r>
          </w:p>
        </w:tc>
        <w:tc>
          <w:tcPr>
            <w:tcW w:w="3286" w:type="dxa"/>
            <w:shd w:val="clear" w:color="auto" w:fill="FFFFFF" w:themeFill="background1"/>
            <w:noWrap/>
            <w:hideMark/>
          </w:tcPr>
          <w:p w14:paraId="07B7245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slaughter house Buea town</w:t>
            </w:r>
          </w:p>
        </w:tc>
        <w:tc>
          <w:tcPr>
            <w:tcW w:w="960" w:type="dxa"/>
            <w:shd w:val="clear" w:color="auto" w:fill="FFFFFF" w:themeFill="background1"/>
            <w:noWrap/>
            <w:hideMark/>
          </w:tcPr>
          <w:p w14:paraId="17FA9B3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4.288</w:t>
            </w:r>
          </w:p>
        </w:tc>
        <w:tc>
          <w:tcPr>
            <w:tcW w:w="960" w:type="dxa"/>
            <w:shd w:val="clear" w:color="auto" w:fill="FFFFFF" w:themeFill="background1"/>
            <w:noWrap/>
            <w:hideMark/>
          </w:tcPr>
          <w:p w14:paraId="0422476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9.403</w:t>
            </w:r>
          </w:p>
        </w:tc>
      </w:tr>
      <w:tr w:rsidR="00D93D39" w:rsidRPr="00000AEA" w14:paraId="713B6D53"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BFAFC14"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16</w:t>
            </w:r>
          </w:p>
        </w:tc>
        <w:tc>
          <w:tcPr>
            <w:tcW w:w="960" w:type="dxa"/>
            <w:shd w:val="clear" w:color="auto" w:fill="FFFFFF" w:themeFill="background1"/>
            <w:noWrap/>
            <w:hideMark/>
          </w:tcPr>
          <w:p w14:paraId="36A53D65"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CAT1</w:t>
            </w:r>
          </w:p>
        </w:tc>
        <w:tc>
          <w:tcPr>
            <w:tcW w:w="3087" w:type="dxa"/>
            <w:shd w:val="clear" w:color="auto" w:fill="FFFFFF" w:themeFill="background1"/>
            <w:noWrap/>
            <w:hideMark/>
          </w:tcPr>
          <w:p w14:paraId="7C311305"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Mautu</w:t>
            </w:r>
          </w:p>
        </w:tc>
        <w:tc>
          <w:tcPr>
            <w:tcW w:w="960" w:type="dxa"/>
            <w:shd w:val="clear" w:color="auto" w:fill="FFFFFF" w:themeFill="background1"/>
            <w:noWrap/>
            <w:hideMark/>
          </w:tcPr>
          <w:p w14:paraId="01B3A40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4.271</w:t>
            </w:r>
          </w:p>
        </w:tc>
        <w:tc>
          <w:tcPr>
            <w:tcW w:w="960" w:type="dxa"/>
            <w:shd w:val="clear" w:color="auto" w:fill="FFFFFF" w:themeFill="background1"/>
            <w:noWrap/>
            <w:hideMark/>
          </w:tcPr>
          <w:p w14:paraId="63A841B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9.443</w:t>
            </w:r>
          </w:p>
        </w:tc>
        <w:tc>
          <w:tcPr>
            <w:tcW w:w="960" w:type="dxa"/>
            <w:shd w:val="clear" w:color="auto" w:fill="FFFFFF" w:themeFill="background1"/>
            <w:noWrap/>
            <w:hideMark/>
          </w:tcPr>
          <w:p w14:paraId="48EEB50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w:t>
            </w:r>
          </w:p>
        </w:tc>
        <w:tc>
          <w:tcPr>
            <w:tcW w:w="960" w:type="dxa"/>
            <w:shd w:val="clear" w:color="auto" w:fill="FFFFFF" w:themeFill="background1"/>
            <w:noWrap/>
            <w:hideMark/>
          </w:tcPr>
          <w:p w14:paraId="08A45F7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BH6</w:t>
            </w:r>
          </w:p>
        </w:tc>
        <w:tc>
          <w:tcPr>
            <w:tcW w:w="3286" w:type="dxa"/>
            <w:shd w:val="clear" w:color="auto" w:fill="FFFFFF" w:themeFill="background1"/>
            <w:noWrap/>
            <w:hideMark/>
          </w:tcPr>
          <w:p w14:paraId="24EFCE8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GREAT SOPPO</w:t>
            </w:r>
          </w:p>
        </w:tc>
        <w:tc>
          <w:tcPr>
            <w:tcW w:w="960" w:type="dxa"/>
            <w:shd w:val="clear" w:color="auto" w:fill="FFFFFF" w:themeFill="background1"/>
            <w:noWrap/>
            <w:hideMark/>
          </w:tcPr>
          <w:p w14:paraId="1ED2A02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4.231</w:t>
            </w:r>
          </w:p>
        </w:tc>
        <w:tc>
          <w:tcPr>
            <w:tcW w:w="960" w:type="dxa"/>
            <w:shd w:val="clear" w:color="auto" w:fill="FFFFFF" w:themeFill="background1"/>
            <w:noWrap/>
            <w:hideMark/>
          </w:tcPr>
          <w:p w14:paraId="1157D2B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9.339</w:t>
            </w:r>
          </w:p>
        </w:tc>
      </w:tr>
      <w:tr w:rsidR="00D93D39" w:rsidRPr="00000AEA" w14:paraId="570FFAEB"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0FDE07DC"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17</w:t>
            </w:r>
          </w:p>
        </w:tc>
        <w:tc>
          <w:tcPr>
            <w:tcW w:w="960" w:type="dxa"/>
            <w:shd w:val="clear" w:color="auto" w:fill="FFFFFF" w:themeFill="background1"/>
            <w:noWrap/>
            <w:hideMark/>
          </w:tcPr>
          <w:p w14:paraId="53E03C6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OW11</w:t>
            </w:r>
          </w:p>
        </w:tc>
        <w:tc>
          <w:tcPr>
            <w:tcW w:w="3087" w:type="dxa"/>
            <w:shd w:val="clear" w:color="auto" w:fill="FFFFFF" w:themeFill="background1"/>
            <w:noWrap/>
            <w:hideMark/>
          </w:tcPr>
          <w:p w14:paraId="5C79AE61"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MUEA ,WONYA MEVEO</w:t>
            </w:r>
          </w:p>
        </w:tc>
        <w:tc>
          <w:tcPr>
            <w:tcW w:w="960" w:type="dxa"/>
            <w:shd w:val="clear" w:color="auto" w:fill="FFFFFF" w:themeFill="background1"/>
            <w:noWrap/>
            <w:hideMark/>
          </w:tcPr>
          <w:p w14:paraId="4323A83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4.305</w:t>
            </w:r>
          </w:p>
        </w:tc>
        <w:tc>
          <w:tcPr>
            <w:tcW w:w="960" w:type="dxa"/>
            <w:shd w:val="clear" w:color="auto" w:fill="FFFFFF" w:themeFill="background1"/>
            <w:noWrap/>
            <w:hideMark/>
          </w:tcPr>
          <w:p w14:paraId="49F90BD0"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9.423</w:t>
            </w:r>
          </w:p>
        </w:tc>
        <w:tc>
          <w:tcPr>
            <w:tcW w:w="960" w:type="dxa"/>
            <w:shd w:val="clear" w:color="auto" w:fill="FFFFFF" w:themeFill="background1"/>
            <w:noWrap/>
            <w:hideMark/>
          </w:tcPr>
          <w:p w14:paraId="72470F7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w:t>
            </w:r>
          </w:p>
        </w:tc>
        <w:tc>
          <w:tcPr>
            <w:tcW w:w="960" w:type="dxa"/>
            <w:shd w:val="clear" w:color="auto" w:fill="FFFFFF" w:themeFill="background1"/>
            <w:noWrap/>
            <w:hideMark/>
          </w:tcPr>
          <w:p w14:paraId="2B2A21F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BH7</w:t>
            </w:r>
          </w:p>
        </w:tc>
        <w:tc>
          <w:tcPr>
            <w:tcW w:w="3286" w:type="dxa"/>
            <w:shd w:val="clear" w:color="auto" w:fill="FFFFFF" w:themeFill="background1"/>
            <w:noWrap/>
            <w:hideMark/>
          </w:tcPr>
          <w:p w14:paraId="0A6544B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Bosta</w:t>
            </w:r>
          </w:p>
        </w:tc>
        <w:tc>
          <w:tcPr>
            <w:tcW w:w="960" w:type="dxa"/>
            <w:shd w:val="clear" w:color="auto" w:fill="FFFFFF" w:themeFill="background1"/>
            <w:noWrap/>
            <w:hideMark/>
          </w:tcPr>
          <w:p w14:paraId="6A09E75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4.259</w:t>
            </w:r>
          </w:p>
        </w:tc>
        <w:tc>
          <w:tcPr>
            <w:tcW w:w="960" w:type="dxa"/>
            <w:shd w:val="clear" w:color="auto" w:fill="FFFFFF" w:themeFill="background1"/>
            <w:noWrap/>
            <w:hideMark/>
          </w:tcPr>
          <w:p w14:paraId="18FDAE2F"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9.367</w:t>
            </w:r>
          </w:p>
        </w:tc>
      </w:tr>
      <w:tr w:rsidR="00D93D39" w:rsidRPr="00000AEA" w14:paraId="524212B2"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B19EBE8"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18</w:t>
            </w:r>
          </w:p>
        </w:tc>
        <w:tc>
          <w:tcPr>
            <w:tcW w:w="960" w:type="dxa"/>
            <w:shd w:val="clear" w:color="auto" w:fill="FFFFFF" w:themeFill="background1"/>
            <w:noWrap/>
            <w:hideMark/>
          </w:tcPr>
          <w:p w14:paraId="4C7BD14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OW12</w:t>
            </w:r>
          </w:p>
        </w:tc>
        <w:tc>
          <w:tcPr>
            <w:tcW w:w="3087" w:type="dxa"/>
            <w:shd w:val="clear" w:color="auto" w:fill="FFFFFF" w:themeFill="background1"/>
            <w:noWrap/>
            <w:hideMark/>
          </w:tcPr>
          <w:p w14:paraId="4518CB9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 xml:space="preserve">YOKE </w:t>
            </w:r>
            <w:proofErr w:type="spellStart"/>
            <w:r w:rsidRPr="00000AEA">
              <w:rPr>
                <w:rFonts w:ascii="Times New Roman" w:hAnsi="Times New Roman" w:cs="Times New Roman"/>
                <w:color w:val="auto"/>
              </w:rPr>
              <w:t>nangi</w:t>
            </w:r>
            <w:proofErr w:type="spellEnd"/>
            <w:r w:rsidRPr="00000AEA">
              <w:rPr>
                <w:rFonts w:ascii="Times New Roman" w:hAnsi="Times New Roman" w:cs="Times New Roman"/>
                <w:color w:val="auto"/>
              </w:rPr>
              <w:t xml:space="preserve"> street</w:t>
            </w:r>
          </w:p>
        </w:tc>
        <w:tc>
          <w:tcPr>
            <w:tcW w:w="960" w:type="dxa"/>
            <w:shd w:val="clear" w:color="auto" w:fill="FFFFFF" w:themeFill="background1"/>
            <w:noWrap/>
            <w:hideMark/>
          </w:tcPr>
          <w:p w14:paraId="6347332D"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4.159</w:t>
            </w:r>
          </w:p>
        </w:tc>
        <w:tc>
          <w:tcPr>
            <w:tcW w:w="960" w:type="dxa"/>
            <w:shd w:val="clear" w:color="auto" w:fill="FFFFFF" w:themeFill="background1"/>
            <w:noWrap/>
            <w:hideMark/>
          </w:tcPr>
          <w:p w14:paraId="3D831E9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9.244</w:t>
            </w:r>
          </w:p>
        </w:tc>
        <w:tc>
          <w:tcPr>
            <w:tcW w:w="960" w:type="dxa"/>
            <w:shd w:val="clear" w:color="auto" w:fill="FFFFFF" w:themeFill="background1"/>
            <w:noWrap/>
            <w:hideMark/>
          </w:tcPr>
          <w:p w14:paraId="6A39472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w:t>
            </w:r>
          </w:p>
        </w:tc>
        <w:tc>
          <w:tcPr>
            <w:tcW w:w="960" w:type="dxa"/>
            <w:shd w:val="clear" w:color="auto" w:fill="FFFFFF" w:themeFill="background1"/>
            <w:noWrap/>
            <w:hideMark/>
          </w:tcPr>
          <w:p w14:paraId="326B2A70"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SPG6</w:t>
            </w:r>
          </w:p>
        </w:tc>
        <w:tc>
          <w:tcPr>
            <w:tcW w:w="3286" w:type="dxa"/>
            <w:shd w:val="clear" w:color="auto" w:fill="FFFFFF" w:themeFill="background1"/>
            <w:noWrap/>
            <w:hideMark/>
          </w:tcPr>
          <w:p w14:paraId="5447D5EA"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Bafia</w:t>
            </w:r>
          </w:p>
        </w:tc>
        <w:tc>
          <w:tcPr>
            <w:tcW w:w="960" w:type="dxa"/>
            <w:shd w:val="clear" w:color="auto" w:fill="FFFFFF" w:themeFill="background1"/>
            <w:noWrap/>
            <w:hideMark/>
          </w:tcPr>
          <w:p w14:paraId="62E659E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4.365</w:t>
            </w:r>
          </w:p>
        </w:tc>
        <w:tc>
          <w:tcPr>
            <w:tcW w:w="960" w:type="dxa"/>
            <w:shd w:val="clear" w:color="auto" w:fill="FFFFFF" w:themeFill="background1"/>
            <w:noWrap/>
            <w:hideMark/>
          </w:tcPr>
          <w:p w14:paraId="3A14FD3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9.314</w:t>
            </w:r>
          </w:p>
        </w:tc>
      </w:tr>
      <w:tr w:rsidR="00D93D39" w:rsidRPr="00000AEA" w14:paraId="1BF5B9EA"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BD424F5"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19</w:t>
            </w:r>
          </w:p>
        </w:tc>
        <w:tc>
          <w:tcPr>
            <w:tcW w:w="960" w:type="dxa"/>
            <w:shd w:val="clear" w:color="auto" w:fill="FFFFFF" w:themeFill="background1"/>
            <w:noWrap/>
            <w:hideMark/>
          </w:tcPr>
          <w:p w14:paraId="249AB33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STM1</w:t>
            </w:r>
          </w:p>
        </w:tc>
        <w:tc>
          <w:tcPr>
            <w:tcW w:w="3087" w:type="dxa"/>
            <w:shd w:val="clear" w:color="auto" w:fill="FFFFFF" w:themeFill="background1"/>
            <w:noWrap/>
            <w:hideMark/>
          </w:tcPr>
          <w:p w14:paraId="5DDAAB4F"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Owe</w:t>
            </w:r>
          </w:p>
        </w:tc>
        <w:tc>
          <w:tcPr>
            <w:tcW w:w="960" w:type="dxa"/>
            <w:shd w:val="clear" w:color="auto" w:fill="FFFFFF" w:themeFill="background1"/>
            <w:noWrap/>
            <w:hideMark/>
          </w:tcPr>
          <w:p w14:paraId="28EADD7A"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4.228</w:t>
            </w:r>
          </w:p>
        </w:tc>
        <w:tc>
          <w:tcPr>
            <w:tcW w:w="960" w:type="dxa"/>
            <w:shd w:val="clear" w:color="auto" w:fill="FFFFFF" w:themeFill="background1"/>
            <w:noWrap/>
            <w:hideMark/>
          </w:tcPr>
          <w:p w14:paraId="553F5AC0"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9.342</w:t>
            </w:r>
          </w:p>
        </w:tc>
        <w:tc>
          <w:tcPr>
            <w:tcW w:w="960" w:type="dxa"/>
            <w:shd w:val="clear" w:color="auto" w:fill="FFFFFF" w:themeFill="background1"/>
            <w:noWrap/>
            <w:hideMark/>
          </w:tcPr>
          <w:p w14:paraId="7A8951E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44</w:t>
            </w:r>
          </w:p>
        </w:tc>
        <w:tc>
          <w:tcPr>
            <w:tcW w:w="960" w:type="dxa"/>
            <w:shd w:val="clear" w:color="auto" w:fill="FFFFFF" w:themeFill="background1"/>
            <w:noWrap/>
            <w:hideMark/>
          </w:tcPr>
          <w:p w14:paraId="01175F0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OW24</w:t>
            </w:r>
          </w:p>
        </w:tc>
        <w:tc>
          <w:tcPr>
            <w:tcW w:w="3286" w:type="dxa"/>
            <w:shd w:val="clear" w:color="auto" w:fill="FFFFFF" w:themeFill="background1"/>
            <w:noWrap/>
            <w:hideMark/>
          </w:tcPr>
          <w:p w14:paraId="78A4BF2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malende 3</w:t>
            </w:r>
          </w:p>
        </w:tc>
        <w:tc>
          <w:tcPr>
            <w:tcW w:w="960" w:type="dxa"/>
            <w:shd w:val="clear" w:color="auto" w:fill="FFFFFF" w:themeFill="background1"/>
            <w:noWrap/>
            <w:hideMark/>
          </w:tcPr>
          <w:p w14:paraId="6345CC1A"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4.301</w:t>
            </w:r>
          </w:p>
        </w:tc>
        <w:tc>
          <w:tcPr>
            <w:tcW w:w="960" w:type="dxa"/>
            <w:shd w:val="clear" w:color="auto" w:fill="FFFFFF" w:themeFill="background1"/>
            <w:noWrap/>
            <w:hideMark/>
          </w:tcPr>
          <w:p w14:paraId="07B3E8C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9.464</w:t>
            </w:r>
          </w:p>
        </w:tc>
      </w:tr>
      <w:tr w:rsidR="00D93D39" w:rsidRPr="00000AEA" w14:paraId="26191FBF"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CEA1283"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20</w:t>
            </w:r>
          </w:p>
        </w:tc>
        <w:tc>
          <w:tcPr>
            <w:tcW w:w="960" w:type="dxa"/>
            <w:shd w:val="clear" w:color="auto" w:fill="FFFFFF" w:themeFill="background1"/>
            <w:noWrap/>
            <w:hideMark/>
          </w:tcPr>
          <w:p w14:paraId="7AD4F085"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STM2</w:t>
            </w:r>
          </w:p>
        </w:tc>
        <w:tc>
          <w:tcPr>
            <w:tcW w:w="3087" w:type="dxa"/>
            <w:shd w:val="clear" w:color="auto" w:fill="FFFFFF" w:themeFill="background1"/>
            <w:noWrap/>
            <w:hideMark/>
          </w:tcPr>
          <w:p w14:paraId="561C22B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Ikata</w:t>
            </w:r>
          </w:p>
        </w:tc>
        <w:tc>
          <w:tcPr>
            <w:tcW w:w="960" w:type="dxa"/>
            <w:shd w:val="clear" w:color="auto" w:fill="FFFFFF" w:themeFill="background1"/>
            <w:noWrap/>
            <w:hideMark/>
          </w:tcPr>
          <w:p w14:paraId="106C9ED3"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4.075</w:t>
            </w:r>
          </w:p>
        </w:tc>
        <w:tc>
          <w:tcPr>
            <w:tcW w:w="960" w:type="dxa"/>
            <w:shd w:val="clear" w:color="auto" w:fill="FFFFFF" w:themeFill="background1"/>
            <w:noWrap/>
            <w:hideMark/>
          </w:tcPr>
          <w:p w14:paraId="3215BE0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9.304</w:t>
            </w:r>
          </w:p>
        </w:tc>
        <w:tc>
          <w:tcPr>
            <w:tcW w:w="960" w:type="dxa"/>
            <w:shd w:val="clear" w:color="auto" w:fill="FFFFFF" w:themeFill="background1"/>
            <w:noWrap/>
            <w:hideMark/>
          </w:tcPr>
          <w:p w14:paraId="0728B172"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45</w:t>
            </w:r>
          </w:p>
        </w:tc>
        <w:tc>
          <w:tcPr>
            <w:tcW w:w="960" w:type="dxa"/>
            <w:shd w:val="clear" w:color="auto" w:fill="FFFFFF" w:themeFill="background1"/>
            <w:noWrap/>
            <w:hideMark/>
          </w:tcPr>
          <w:p w14:paraId="3F2C2926"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SPR7</w:t>
            </w:r>
          </w:p>
        </w:tc>
        <w:tc>
          <w:tcPr>
            <w:tcW w:w="3286" w:type="dxa"/>
            <w:shd w:val="clear" w:color="auto" w:fill="FFFFFF" w:themeFill="background1"/>
            <w:noWrap/>
            <w:hideMark/>
          </w:tcPr>
          <w:p w14:paraId="1C335C4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Bonduma</w:t>
            </w:r>
          </w:p>
        </w:tc>
        <w:tc>
          <w:tcPr>
            <w:tcW w:w="960" w:type="dxa"/>
            <w:shd w:val="clear" w:color="auto" w:fill="FFFFFF" w:themeFill="background1"/>
            <w:noWrap/>
            <w:hideMark/>
          </w:tcPr>
          <w:p w14:paraId="79675EC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4.288</w:t>
            </w:r>
          </w:p>
        </w:tc>
        <w:tc>
          <w:tcPr>
            <w:tcW w:w="960" w:type="dxa"/>
            <w:shd w:val="clear" w:color="auto" w:fill="FFFFFF" w:themeFill="background1"/>
            <w:noWrap/>
            <w:hideMark/>
          </w:tcPr>
          <w:p w14:paraId="0DAC4D2B"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9.408</w:t>
            </w:r>
          </w:p>
        </w:tc>
      </w:tr>
      <w:tr w:rsidR="00D93D39" w:rsidRPr="00000AEA" w14:paraId="2944054E"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2CE3B3E9"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21</w:t>
            </w:r>
          </w:p>
        </w:tc>
        <w:tc>
          <w:tcPr>
            <w:tcW w:w="960" w:type="dxa"/>
            <w:shd w:val="clear" w:color="auto" w:fill="FFFFFF" w:themeFill="background1"/>
            <w:noWrap/>
            <w:hideMark/>
          </w:tcPr>
          <w:p w14:paraId="3679BD1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OW13</w:t>
            </w:r>
          </w:p>
        </w:tc>
        <w:tc>
          <w:tcPr>
            <w:tcW w:w="3087" w:type="dxa"/>
            <w:shd w:val="clear" w:color="auto" w:fill="FFFFFF" w:themeFill="background1"/>
            <w:noWrap/>
            <w:hideMark/>
          </w:tcPr>
          <w:p w14:paraId="77583E8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Matouke</w:t>
            </w:r>
          </w:p>
        </w:tc>
        <w:tc>
          <w:tcPr>
            <w:tcW w:w="960" w:type="dxa"/>
            <w:shd w:val="clear" w:color="auto" w:fill="FFFFFF" w:themeFill="background1"/>
            <w:noWrap/>
            <w:hideMark/>
          </w:tcPr>
          <w:p w14:paraId="0F64723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4.162</w:t>
            </w:r>
          </w:p>
        </w:tc>
        <w:tc>
          <w:tcPr>
            <w:tcW w:w="960" w:type="dxa"/>
            <w:shd w:val="clear" w:color="auto" w:fill="FFFFFF" w:themeFill="background1"/>
            <w:noWrap/>
            <w:hideMark/>
          </w:tcPr>
          <w:p w14:paraId="1B7EEE2B"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9.299</w:t>
            </w:r>
          </w:p>
        </w:tc>
        <w:tc>
          <w:tcPr>
            <w:tcW w:w="960" w:type="dxa"/>
            <w:shd w:val="clear" w:color="auto" w:fill="FFFFFF" w:themeFill="background1"/>
            <w:noWrap/>
            <w:hideMark/>
          </w:tcPr>
          <w:p w14:paraId="6F83ABF4"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46</w:t>
            </w:r>
          </w:p>
        </w:tc>
        <w:tc>
          <w:tcPr>
            <w:tcW w:w="960" w:type="dxa"/>
            <w:shd w:val="clear" w:color="auto" w:fill="FFFFFF" w:themeFill="background1"/>
            <w:noWrap/>
            <w:hideMark/>
          </w:tcPr>
          <w:p w14:paraId="2968A2A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BH8</w:t>
            </w:r>
          </w:p>
        </w:tc>
        <w:tc>
          <w:tcPr>
            <w:tcW w:w="3286" w:type="dxa"/>
            <w:shd w:val="clear" w:color="auto" w:fill="FFFFFF" w:themeFill="background1"/>
            <w:noWrap/>
            <w:hideMark/>
          </w:tcPr>
          <w:p w14:paraId="2E34D9FA"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BOSTA</w:t>
            </w:r>
          </w:p>
        </w:tc>
        <w:tc>
          <w:tcPr>
            <w:tcW w:w="960" w:type="dxa"/>
            <w:shd w:val="clear" w:color="auto" w:fill="FFFFFF" w:themeFill="background1"/>
            <w:noWrap/>
            <w:hideMark/>
          </w:tcPr>
          <w:p w14:paraId="3C9B2895"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4.297</w:t>
            </w:r>
          </w:p>
        </w:tc>
        <w:tc>
          <w:tcPr>
            <w:tcW w:w="960" w:type="dxa"/>
            <w:shd w:val="clear" w:color="auto" w:fill="FFFFFF" w:themeFill="background1"/>
            <w:noWrap/>
            <w:hideMark/>
          </w:tcPr>
          <w:p w14:paraId="2770B10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9.431</w:t>
            </w:r>
          </w:p>
        </w:tc>
      </w:tr>
      <w:tr w:rsidR="00D93D39" w:rsidRPr="00000AEA" w14:paraId="36F0B979"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318C37CF"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22</w:t>
            </w:r>
          </w:p>
        </w:tc>
        <w:tc>
          <w:tcPr>
            <w:tcW w:w="960" w:type="dxa"/>
            <w:shd w:val="clear" w:color="auto" w:fill="FFFFFF" w:themeFill="background1"/>
            <w:noWrap/>
            <w:hideMark/>
          </w:tcPr>
          <w:p w14:paraId="6B45DC0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OW14</w:t>
            </w:r>
          </w:p>
        </w:tc>
        <w:tc>
          <w:tcPr>
            <w:tcW w:w="3087" w:type="dxa"/>
            <w:shd w:val="clear" w:color="auto" w:fill="FFFFFF" w:themeFill="background1"/>
            <w:noWrap/>
            <w:hideMark/>
          </w:tcPr>
          <w:p w14:paraId="72181FC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koto 111</w:t>
            </w:r>
          </w:p>
        </w:tc>
        <w:tc>
          <w:tcPr>
            <w:tcW w:w="960" w:type="dxa"/>
            <w:shd w:val="clear" w:color="auto" w:fill="FFFFFF" w:themeFill="background1"/>
            <w:noWrap/>
            <w:hideMark/>
          </w:tcPr>
          <w:p w14:paraId="22894BDA"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4.330</w:t>
            </w:r>
          </w:p>
        </w:tc>
        <w:tc>
          <w:tcPr>
            <w:tcW w:w="960" w:type="dxa"/>
            <w:shd w:val="clear" w:color="auto" w:fill="FFFFFF" w:themeFill="background1"/>
            <w:noWrap/>
            <w:hideMark/>
          </w:tcPr>
          <w:p w14:paraId="082FA338"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9.354</w:t>
            </w:r>
          </w:p>
        </w:tc>
        <w:tc>
          <w:tcPr>
            <w:tcW w:w="960" w:type="dxa"/>
            <w:shd w:val="clear" w:color="auto" w:fill="FFFFFF" w:themeFill="background1"/>
            <w:noWrap/>
            <w:hideMark/>
          </w:tcPr>
          <w:p w14:paraId="2695579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47</w:t>
            </w:r>
          </w:p>
        </w:tc>
        <w:tc>
          <w:tcPr>
            <w:tcW w:w="960" w:type="dxa"/>
            <w:shd w:val="clear" w:color="auto" w:fill="FFFFFF" w:themeFill="background1"/>
            <w:noWrap/>
            <w:hideMark/>
          </w:tcPr>
          <w:p w14:paraId="4A4DF0D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OW25</w:t>
            </w:r>
          </w:p>
        </w:tc>
        <w:tc>
          <w:tcPr>
            <w:tcW w:w="3286" w:type="dxa"/>
            <w:shd w:val="clear" w:color="auto" w:fill="FFFFFF" w:themeFill="background1"/>
            <w:noWrap/>
            <w:hideMark/>
          </w:tcPr>
          <w:p w14:paraId="2B1CDEF7"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yoke 3</w:t>
            </w:r>
          </w:p>
        </w:tc>
        <w:tc>
          <w:tcPr>
            <w:tcW w:w="960" w:type="dxa"/>
            <w:shd w:val="clear" w:color="auto" w:fill="FFFFFF" w:themeFill="background1"/>
            <w:noWrap/>
            <w:hideMark/>
          </w:tcPr>
          <w:p w14:paraId="0DA27D6E"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4.302</w:t>
            </w:r>
          </w:p>
        </w:tc>
        <w:tc>
          <w:tcPr>
            <w:tcW w:w="960" w:type="dxa"/>
            <w:shd w:val="clear" w:color="auto" w:fill="FFFFFF" w:themeFill="background1"/>
            <w:noWrap/>
            <w:hideMark/>
          </w:tcPr>
          <w:p w14:paraId="2DB29451"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9.779</w:t>
            </w:r>
          </w:p>
        </w:tc>
      </w:tr>
      <w:tr w:rsidR="00D93D39" w:rsidRPr="00000AEA" w14:paraId="01CF8530"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4C082CD3"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23</w:t>
            </w:r>
          </w:p>
        </w:tc>
        <w:tc>
          <w:tcPr>
            <w:tcW w:w="960" w:type="dxa"/>
            <w:shd w:val="clear" w:color="auto" w:fill="FFFFFF" w:themeFill="background1"/>
            <w:noWrap/>
            <w:hideMark/>
          </w:tcPr>
          <w:p w14:paraId="70AC7AA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OW15</w:t>
            </w:r>
          </w:p>
        </w:tc>
        <w:tc>
          <w:tcPr>
            <w:tcW w:w="3087" w:type="dxa"/>
            <w:shd w:val="clear" w:color="auto" w:fill="FFFFFF" w:themeFill="background1"/>
            <w:noWrap/>
            <w:hideMark/>
          </w:tcPr>
          <w:p w14:paraId="23E98CD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 xml:space="preserve">penda mboko </w:t>
            </w:r>
          </w:p>
        </w:tc>
        <w:tc>
          <w:tcPr>
            <w:tcW w:w="960" w:type="dxa"/>
            <w:shd w:val="clear" w:color="auto" w:fill="FFFFFF" w:themeFill="background1"/>
            <w:noWrap/>
            <w:hideMark/>
          </w:tcPr>
          <w:p w14:paraId="51CCF4D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4.298</w:t>
            </w:r>
          </w:p>
        </w:tc>
        <w:tc>
          <w:tcPr>
            <w:tcW w:w="960" w:type="dxa"/>
            <w:shd w:val="clear" w:color="auto" w:fill="FFFFFF" w:themeFill="background1"/>
            <w:noWrap/>
            <w:hideMark/>
          </w:tcPr>
          <w:p w14:paraId="3ED9A2B0"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9.381</w:t>
            </w:r>
          </w:p>
        </w:tc>
        <w:tc>
          <w:tcPr>
            <w:tcW w:w="960" w:type="dxa"/>
            <w:shd w:val="clear" w:color="auto" w:fill="FFFFFF" w:themeFill="background1"/>
            <w:noWrap/>
            <w:hideMark/>
          </w:tcPr>
          <w:p w14:paraId="3E4317D3"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48</w:t>
            </w:r>
          </w:p>
        </w:tc>
        <w:tc>
          <w:tcPr>
            <w:tcW w:w="960" w:type="dxa"/>
            <w:shd w:val="clear" w:color="auto" w:fill="FFFFFF" w:themeFill="background1"/>
            <w:noWrap/>
            <w:hideMark/>
          </w:tcPr>
          <w:p w14:paraId="2EF5C3F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SPR8</w:t>
            </w:r>
          </w:p>
        </w:tc>
        <w:tc>
          <w:tcPr>
            <w:tcW w:w="3286" w:type="dxa"/>
            <w:shd w:val="clear" w:color="auto" w:fill="FFFFFF" w:themeFill="background1"/>
            <w:noWrap/>
            <w:hideMark/>
          </w:tcPr>
          <w:p w14:paraId="256C5538"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BAFIA 2</w:t>
            </w:r>
          </w:p>
        </w:tc>
        <w:tc>
          <w:tcPr>
            <w:tcW w:w="960" w:type="dxa"/>
            <w:shd w:val="clear" w:color="auto" w:fill="FFFFFF" w:themeFill="background1"/>
            <w:noWrap/>
            <w:hideMark/>
          </w:tcPr>
          <w:p w14:paraId="480E0170"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4.319</w:t>
            </w:r>
          </w:p>
        </w:tc>
        <w:tc>
          <w:tcPr>
            <w:tcW w:w="960" w:type="dxa"/>
            <w:shd w:val="clear" w:color="auto" w:fill="FFFFFF" w:themeFill="background1"/>
            <w:noWrap/>
            <w:hideMark/>
          </w:tcPr>
          <w:p w14:paraId="5C59F316"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9.431</w:t>
            </w:r>
          </w:p>
        </w:tc>
      </w:tr>
      <w:tr w:rsidR="00D93D39" w:rsidRPr="00000AEA" w14:paraId="6853A2FE"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11352F06"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24</w:t>
            </w:r>
          </w:p>
        </w:tc>
        <w:tc>
          <w:tcPr>
            <w:tcW w:w="960" w:type="dxa"/>
            <w:shd w:val="clear" w:color="auto" w:fill="FFFFFF" w:themeFill="background1"/>
            <w:noWrap/>
            <w:hideMark/>
          </w:tcPr>
          <w:p w14:paraId="4059AF95"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OW16</w:t>
            </w:r>
          </w:p>
        </w:tc>
        <w:tc>
          <w:tcPr>
            <w:tcW w:w="3087" w:type="dxa"/>
            <w:shd w:val="clear" w:color="auto" w:fill="FFFFFF" w:themeFill="background1"/>
            <w:noWrap/>
            <w:hideMark/>
          </w:tcPr>
          <w:p w14:paraId="4BB1ACA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camp 1</w:t>
            </w:r>
          </w:p>
        </w:tc>
        <w:tc>
          <w:tcPr>
            <w:tcW w:w="960" w:type="dxa"/>
            <w:shd w:val="clear" w:color="auto" w:fill="FFFFFF" w:themeFill="background1"/>
            <w:noWrap/>
            <w:hideMark/>
          </w:tcPr>
          <w:p w14:paraId="7A39BECF"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4.309</w:t>
            </w:r>
          </w:p>
        </w:tc>
        <w:tc>
          <w:tcPr>
            <w:tcW w:w="960" w:type="dxa"/>
            <w:shd w:val="clear" w:color="auto" w:fill="FFFFFF" w:themeFill="background1"/>
            <w:noWrap/>
            <w:hideMark/>
          </w:tcPr>
          <w:p w14:paraId="145A0F3A"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9.463</w:t>
            </w:r>
          </w:p>
        </w:tc>
        <w:tc>
          <w:tcPr>
            <w:tcW w:w="960" w:type="dxa"/>
            <w:shd w:val="clear" w:color="auto" w:fill="FFFFFF" w:themeFill="background1"/>
            <w:noWrap/>
            <w:hideMark/>
          </w:tcPr>
          <w:p w14:paraId="5E06D9A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49</w:t>
            </w:r>
          </w:p>
        </w:tc>
        <w:tc>
          <w:tcPr>
            <w:tcW w:w="960" w:type="dxa"/>
            <w:shd w:val="clear" w:color="auto" w:fill="FFFFFF" w:themeFill="background1"/>
            <w:noWrap/>
            <w:hideMark/>
          </w:tcPr>
          <w:p w14:paraId="47D863E9"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BH9</w:t>
            </w:r>
          </w:p>
        </w:tc>
        <w:tc>
          <w:tcPr>
            <w:tcW w:w="3286" w:type="dxa"/>
            <w:shd w:val="clear" w:color="auto" w:fill="FFFFFF" w:themeFill="background1"/>
            <w:noWrap/>
            <w:hideMark/>
          </w:tcPr>
          <w:p w14:paraId="537DBABC"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Sandpit</w:t>
            </w:r>
          </w:p>
        </w:tc>
        <w:tc>
          <w:tcPr>
            <w:tcW w:w="960" w:type="dxa"/>
            <w:shd w:val="clear" w:color="auto" w:fill="FFFFFF" w:themeFill="background1"/>
            <w:noWrap/>
            <w:hideMark/>
          </w:tcPr>
          <w:p w14:paraId="1971970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4.347</w:t>
            </w:r>
          </w:p>
        </w:tc>
        <w:tc>
          <w:tcPr>
            <w:tcW w:w="960" w:type="dxa"/>
            <w:shd w:val="clear" w:color="auto" w:fill="FFFFFF" w:themeFill="background1"/>
            <w:noWrap/>
            <w:hideMark/>
          </w:tcPr>
          <w:p w14:paraId="35BB2A54" w14:textId="77777777" w:rsidR="00D93D39" w:rsidRPr="00000AEA" w:rsidRDefault="00D93D39" w:rsidP="00000AEA">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9.433</w:t>
            </w:r>
          </w:p>
        </w:tc>
      </w:tr>
      <w:tr w:rsidR="00D93D39" w:rsidRPr="00000AEA" w14:paraId="79CF9DAA"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shd w:val="clear" w:color="auto" w:fill="FFFFFF" w:themeFill="background1"/>
            <w:noWrap/>
            <w:hideMark/>
          </w:tcPr>
          <w:p w14:paraId="6BA0D93D" w14:textId="77777777" w:rsidR="00D93D39" w:rsidRPr="00000AEA" w:rsidRDefault="00D93D39" w:rsidP="00000AEA">
            <w:pPr>
              <w:spacing w:after="200" w:line="276" w:lineRule="auto"/>
              <w:jc w:val="both"/>
              <w:rPr>
                <w:rFonts w:ascii="Times New Roman" w:hAnsi="Times New Roman" w:cs="Times New Roman"/>
                <w:color w:val="auto"/>
              </w:rPr>
            </w:pPr>
            <w:r w:rsidRPr="00000AEA">
              <w:rPr>
                <w:rFonts w:ascii="Times New Roman" w:hAnsi="Times New Roman" w:cs="Times New Roman"/>
                <w:color w:val="auto"/>
              </w:rPr>
              <w:t>25</w:t>
            </w:r>
          </w:p>
        </w:tc>
        <w:tc>
          <w:tcPr>
            <w:tcW w:w="960" w:type="dxa"/>
            <w:shd w:val="clear" w:color="auto" w:fill="FFFFFF" w:themeFill="background1"/>
            <w:noWrap/>
            <w:hideMark/>
          </w:tcPr>
          <w:p w14:paraId="14BAF9B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BH1</w:t>
            </w:r>
          </w:p>
        </w:tc>
        <w:tc>
          <w:tcPr>
            <w:tcW w:w="3087" w:type="dxa"/>
            <w:shd w:val="clear" w:color="auto" w:fill="FFFFFF" w:themeFill="background1"/>
            <w:noWrap/>
            <w:hideMark/>
          </w:tcPr>
          <w:p w14:paraId="640B95CF"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bone quarter penda mboko</w:t>
            </w:r>
          </w:p>
        </w:tc>
        <w:tc>
          <w:tcPr>
            <w:tcW w:w="960" w:type="dxa"/>
            <w:shd w:val="clear" w:color="auto" w:fill="FFFFFF" w:themeFill="background1"/>
            <w:noWrap/>
            <w:hideMark/>
          </w:tcPr>
          <w:p w14:paraId="2B7F1159"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4.299</w:t>
            </w:r>
          </w:p>
        </w:tc>
        <w:tc>
          <w:tcPr>
            <w:tcW w:w="960" w:type="dxa"/>
            <w:shd w:val="clear" w:color="auto" w:fill="FFFFFF" w:themeFill="background1"/>
            <w:noWrap/>
            <w:hideMark/>
          </w:tcPr>
          <w:p w14:paraId="44C9536E"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9.463</w:t>
            </w:r>
          </w:p>
        </w:tc>
        <w:tc>
          <w:tcPr>
            <w:tcW w:w="960" w:type="dxa"/>
            <w:shd w:val="clear" w:color="auto" w:fill="FFFFFF" w:themeFill="background1"/>
            <w:noWrap/>
            <w:hideMark/>
          </w:tcPr>
          <w:p w14:paraId="7A928377"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50</w:t>
            </w:r>
          </w:p>
        </w:tc>
        <w:tc>
          <w:tcPr>
            <w:tcW w:w="960" w:type="dxa"/>
            <w:shd w:val="clear" w:color="auto" w:fill="FFFFFF" w:themeFill="background1"/>
            <w:noWrap/>
            <w:hideMark/>
          </w:tcPr>
          <w:p w14:paraId="61CA6AA2"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OW26</w:t>
            </w:r>
          </w:p>
        </w:tc>
        <w:tc>
          <w:tcPr>
            <w:tcW w:w="3286" w:type="dxa"/>
            <w:shd w:val="clear" w:color="auto" w:fill="FFFFFF" w:themeFill="background1"/>
            <w:noWrap/>
            <w:hideMark/>
          </w:tcPr>
          <w:p w14:paraId="2D69B32D"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old police road muyuka</w:t>
            </w:r>
          </w:p>
        </w:tc>
        <w:tc>
          <w:tcPr>
            <w:tcW w:w="960" w:type="dxa"/>
            <w:shd w:val="clear" w:color="auto" w:fill="FFFFFF" w:themeFill="background1"/>
            <w:noWrap/>
            <w:hideMark/>
          </w:tcPr>
          <w:p w14:paraId="4B0B9585"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4.343</w:t>
            </w:r>
          </w:p>
        </w:tc>
        <w:tc>
          <w:tcPr>
            <w:tcW w:w="960" w:type="dxa"/>
            <w:shd w:val="clear" w:color="auto" w:fill="FFFFFF" w:themeFill="background1"/>
            <w:noWrap/>
            <w:hideMark/>
          </w:tcPr>
          <w:p w14:paraId="1673F6CC" w14:textId="77777777" w:rsidR="00D93D39" w:rsidRPr="00000AEA" w:rsidRDefault="00D93D39" w:rsidP="00000AEA">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000AEA">
              <w:rPr>
                <w:rFonts w:ascii="Times New Roman" w:hAnsi="Times New Roman" w:cs="Times New Roman"/>
                <w:color w:val="auto"/>
              </w:rPr>
              <w:t>9.431</w:t>
            </w:r>
          </w:p>
        </w:tc>
      </w:tr>
    </w:tbl>
    <w:p w14:paraId="2CE06D62" w14:textId="77777777" w:rsidR="00D93D39" w:rsidRPr="00443D85" w:rsidRDefault="00D93D39" w:rsidP="00D93D39">
      <w:pPr>
        <w:spacing w:line="360" w:lineRule="auto"/>
        <w:jc w:val="both"/>
        <w:rPr>
          <w:rFonts w:ascii="Times New Roman" w:hAnsi="Times New Roman" w:cs="Times New Roman"/>
          <w:sz w:val="24"/>
          <w:szCs w:val="24"/>
          <w:lang w:val="en-US"/>
        </w:rPr>
      </w:pPr>
      <w:r w:rsidRPr="00443D85">
        <w:rPr>
          <w:rFonts w:ascii="Times New Roman" w:hAnsi="Times New Roman" w:cs="Times New Roman"/>
          <w:sz w:val="24"/>
          <w:szCs w:val="24"/>
          <w:lang w:val="en-US"/>
        </w:rPr>
        <w:t>OW = open well, BH = Borehole, STM = stream, CAT = catchment, SPG = spring</w:t>
      </w:r>
    </w:p>
    <w:p w14:paraId="38D10E5C" w14:textId="77777777" w:rsidR="00D93D39" w:rsidRPr="00443D85" w:rsidRDefault="00D93D39" w:rsidP="007F1EBE">
      <w:pPr>
        <w:pStyle w:val="ListParagraph"/>
        <w:numPr>
          <w:ilvl w:val="1"/>
          <w:numId w:val="2"/>
        </w:numPr>
        <w:spacing w:line="360" w:lineRule="auto"/>
        <w:jc w:val="both"/>
        <w:rPr>
          <w:rFonts w:ascii="Times New Roman" w:hAnsi="Times New Roman" w:cs="Times New Roman"/>
          <w:b/>
          <w:bCs/>
          <w:sz w:val="24"/>
          <w:szCs w:val="24"/>
        </w:rPr>
      </w:pPr>
      <w:bookmarkStart w:id="3" w:name="_Toc170609772"/>
      <w:r w:rsidRPr="00443D85">
        <w:rPr>
          <w:rFonts w:ascii="Times New Roman" w:hAnsi="Times New Roman" w:cs="Times New Roman"/>
          <w:b/>
          <w:bCs/>
          <w:sz w:val="24"/>
          <w:szCs w:val="24"/>
        </w:rPr>
        <w:t>Geology and Hydrogeology</w:t>
      </w:r>
      <w:bookmarkEnd w:id="3"/>
    </w:p>
    <w:p w14:paraId="4720BD62"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 xml:space="preserve">The study area, situated on the slopes of Mount Cameroon, is part of the active Cameroon Volcanic Line (CVL) that stretches across the country (Ako et al., 2012; Che et al., 2012). The region's geology is a blend of metamorphic pre-Cameroon formations and intrusive gneisses and granites (Ngongang, 2016; Fitton and Dunlop, 1985). The volcanic rocks, except for the </w:t>
      </w:r>
      <w:proofErr w:type="spellStart"/>
      <w:r w:rsidRPr="00443D85">
        <w:rPr>
          <w:rFonts w:ascii="Times New Roman" w:hAnsi="Times New Roman" w:cs="Times New Roman"/>
          <w:sz w:val="24"/>
          <w:szCs w:val="24"/>
        </w:rPr>
        <w:t>Nephelinit</w:t>
      </w:r>
      <w:proofErr w:type="spellEnd"/>
      <w:r w:rsidRPr="00443D85">
        <w:rPr>
          <w:rFonts w:ascii="Times New Roman" w:hAnsi="Times New Roman" w:cs="Times New Roman"/>
          <w:sz w:val="24"/>
          <w:szCs w:val="24"/>
        </w:rPr>
        <w:t xml:space="preserve"> series of Mount Etinde, are predominantly </w:t>
      </w:r>
      <w:proofErr w:type="gramStart"/>
      <w:r w:rsidRPr="00443D85">
        <w:rPr>
          <w:rFonts w:ascii="Times New Roman" w:hAnsi="Times New Roman" w:cs="Times New Roman"/>
          <w:sz w:val="24"/>
          <w:szCs w:val="24"/>
        </w:rPr>
        <w:t>alkaline(</w:t>
      </w:r>
      <w:proofErr w:type="gramEnd"/>
      <w:r w:rsidRPr="00443D85">
        <w:rPr>
          <w:rFonts w:ascii="Times New Roman" w:hAnsi="Times New Roman" w:cs="Times New Roman"/>
          <w:sz w:val="24"/>
          <w:szCs w:val="24"/>
        </w:rPr>
        <w:t>Fig 2). The massif's foundation comprises basaltic and tephra-basaltic ferromagnetic rocks originating from the Strombo-Hawaiian shield (Benedetti et al., 2003; Chauvel, 2004). Recent lava flows might exhibit lower permeability compared to older, weathered volcanic formations (Forster &amp; Chilton, 2018).</w:t>
      </w:r>
    </w:p>
    <w:p w14:paraId="4E0E29E6"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 xml:space="preserve">The hydrogeology of the area is characterized by abundant rainfall that recharges underground reservoirs through percolation. The landscape, rich in rivers, springs, and </w:t>
      </w:r>
      <w:r w:rsidRPr="00443D85">
        <w:rPr>
          <w:rFonts w:ascii="Times New Roman" w:hAnsi="Times New Roman" w:cs="Times New Roman"/>
          <w:sz w:val="24"/>
          <w:szCs w:val="24"/>
        </w:rPr>
        <w:lastRenderedPageBreak/>
        <w:t>mountains, coupled with high humidity, facilitates substantial subterranean water flow, often emerging as large springs downhill (Endeley et al., 2001; Akoachere et al., 2006; Ako et al., 2012). The porous pyroclastic materials and weathered basaltic rocks serve as significant aquifers (Ako et al., 2012). The dominant aquifer system is likely a fractured rock aquifer within the volcanic formations, where groundwater recharge is primarily driven by precipitation infiltration at higher elevations (Forster &amp; Chilton, 2018). The permeability of the volcanic rocks and the presence of fractures influence infiltration rates and groundwater availability (Lerner et al., 2009). The topography of eastern Mount Cameroon features a wide elevation range, from over 4,000 meters above sea level on Mount Cameroon's slopes to 1,000-2,000 meters in the foothills (</w:t>
      </w:r>
      <w:proofErr w:type="spellStart"/>
      <w:r w:rsidRPr="00443D85">
        <w:rPr>
          <w:rFonts w:ascii="Times New Roman" w:hAnsi="Times New Roman" w:cs="Times New Roman"/>
          <w:sz w:val="24"/>
          <w:szCs w:val="24"/>
        </w:rPr>
        <w:t>Gèze</w:t>
      </w:r>
      <w:proofErr w:type="spellEnd"/>
      <w:r w:rsidRPr="00443D85">
        <w:rPr>
          <w:rFonts w:ascii="Times New Roman" w:hAnsi="Times New Roman" w:cs="Times New Roman"/>
          <w:sz w:val="24"/>
          <w:szCs w:val="24"/>
        </w:rPr>
        <w:t xml:space="preserve"> et al., 2010; Aerts et al., 2016). The steep slopes and valleys influence precipitation and surface water flow, with the western slopes receiving more rainfall due to orographic uplift. The rapid surface runoff on steeper slopes can potentially reduce groundwater recharge. The area's petrology reflects Strombo-Hawaiian volcanic activity, with dominant ferromagnesian basaltic lava. Under humid conditions, these rocks weather to form dark-</w:t>
      </w:r>
      <w:proofErr w:type="spellStart"/>
      <w:r w:rsidRPr="00443D85">
        <w:rPr>
          <w:rFonts w:ascii="Times New Roman" w:hAnsi="Times New Roman" w:cs="Times New Roman"/>
          <w:sz w:val="24"/>
          <w:szCs w:val="24"/>
        </w:rPr>
        <w:t>colored</w:t>
      </w:r>
      <w:proofErr w:type="spellEnd"/>
      <w:r w:rsidRPr="00443D85">
        <w:rPr>
          <w:rFonts w:ascii="Times New Roman" w:hAnsi="Times New Roman" w:cs="Times New Roman"/>
          <w:sz w:val="24"/>
          <w:szCs w:val="24"/>
        </w:rPr>
        <w:t xml:space="preserve"> andosols mixed with alluvial and sandy loam soils (Ako, 2016; UCCC, 2014).</w:t>
      </w:r>
    </w:p>
    <w:p w14:paraId="106A3978" w14:textId="77777777" w:rsidR="00D92E6F"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Several factors, including high altitude, proximity to the sea, and humidity variations, influence chemical weathering processes (</w:t>
      </w:r>
      <w:proofErr w:type="spellStart"/>
      <w:r w:rsidRPr="00443D85">
        <w:rPr>
          <w:rFonts w:ascii="Times New Roman" w:hAnsi="Times New Roman" w:cs="Times New Roman"/>
          <w:sz w:val="24"/>
          <w:szCs w:val="24"/>
        </w:rPr>
        <w:t>Bulourde</w:t>
      </w:r>
      <w:proofErr w:type="spellEnd"/>
      <w:r w:rsidRPr="00443D85">
        <w:rPr>
          <w:rFonts w:ascii="Times New Roman" w:hAnsi="Times New Roman" w:cs="Times New Roman"/>
          <w:sz w:val="24"/>
          <w:szCs w:val="24"/>
        </w:rPr>
        <w:t>, 2003). Meteorological factors like heavy rainfall, high temperatures, and humidity, combined with the variable substrates, contribute to chemical weathering, ion exchange, and rock-water interactions. These processes, coupled with human activities, lead to the diverse water types and hydrogeochemica</w:t>
      </w:r>
      <w:r w:rsidR="00D92E6F">
        <w:rPr>
          <w:rFonts w:ascii="Times New Roman" w:hAnsi="Times New Roman" w:cs="Times New Roman"/>
          <w:sz w:val="24"/>
          <w:szCs w:val="24"/>
        </w:rPr>
        <w:t>l phases observed in the region</w:t>
      </w:r>
    </w:p>
    <w:p w14:paraId="562B6D0F" w14:textId="77777777" w:rsidR="00D92E6F" w:rsidRDefault="00D92E6F" w:rsidP="00D92E6F">
      <w:pPr>
        <w:rPr>
          <w:rFonts w:ascii="Times New Roman" w:hAnsi="Times New Roman" w:cs="Times New Roman"/>
          <w:sz w:val="24"/>
          <w:szCs w:val="24"/>
        </w:rPr>
      </w:pPr>
    </w:p>
    <w:p w14:paraId="5B03C8B1" w14:textId="77777777" w:rsidR="00D92E6F" w:rsidRDefault="00D92E6F" w:rsidP="00D92E6F">
      <w:pPr>
        <w:rPr>
          <w:rFonts w:ascii="Times New Roman" w:hAnsi="Times New Roman" w:cs="Times New Roman"/>
          <w:sz w:val="24"/>
          <w:szCs w:val="24"/>
        </w:rPr>
      </w:pPr>
    </w:p>
    <w:p w14:paraId="3B370BE3" w14:textId="77777777" w:rsidR="00D92E6F" w:rsidRDefault="00D92E6F" w:rsidP="00D92E6F">
      <w:pPr>
        <w:tabs>
          <w:tab w:val="left" w:pos="1068"/>
        </w:tabs>
        <w:rPr>
          <w:rFonts w:ascii="Times New Roman" w:hAnsi="Times New Roman" w:cs="Times New Roman"/>
          <w:sz w:val="24"/>
          <w:szCs w:val="24"/>
        </w:rPr>
      </w:pPr>
      <w:r>
        <w:rPr>
          <w:rFonts w:ascii="Times New Roman" w:hAnsi="Times New Roman" w:cs="Times New Roman"/>
          <w:sz w:val="24"/>
          <w:szCs w:val="24"/>
        </w:rPr>
        <w:lastRenderedPageBreak/>
        <w:tab/>
      </w:r>
      <w:r w:rsidRPr="00443D85">
        <w:rPr>
          <w:rFonts w:ascii="Times New Roman" w:hAnsi="Times New Roman" w:cs="Times New Roman"/>
          <w:b/>
          <w:bCs/>
          <w:noProof/>
          <w:sz w:val="24"/>
          <w:szCs w:val="24"/>
          <w:lang w:eastAsia="en-GB"/>
        </w:rPr>
        <w:drawing>
          <wp:inline distT="0" distB="0" distL="0" distR="0" wp14:anchorId="6D88B224" wp14:editId="3027029F">
            <wp:extent cx="5933654" cy="3472665"/>
            <wp:effectExtent l="0" t="0" r="0" b="0"/>
            <wp:docPr id="19" name="Picture 19" descr="C:\Users\rapha\Desktop\Jude\Maps\Geologic 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rapha\Desktop\Jude\Maps\Geologic ma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3600" cy="3478486"/>
                    </a:xfrm>
                    <a:prstGeom prst="rect">
                      <a:avLst/>
                    </a:prstGeom>
                    <a:noFill/>
                    <a:ln>
                      <a:noFill/>
                    </a:ln>
                  </pic:spPr>
                </pic:pic>
              </a:graphicData>
            </a:graphic>
          </wp:inline>
        </w:drawing>
      </w:r>
    </w:p>
    <w:p w14:paraId="49CFD849" w14:textId="77777777" w:rsidR="00D92E6F" w:rsidRPr="00443D85" w:rsidRDefault="00D92E6F" w:rsidP="00D92E6F">
      <w:pPr>
        <w:spacing w:line="360" w:lineRule="auto"/>
        <w:jc w:val="both"/>
        <w:rPr>
          <w:rFonts w:ascii="Times New Roman" w:hAnsi="Times New Roman" w:cs="Times New Roman"/>
          <w:b/>
          <w:bCs/>
          <w:sz w:val="24"/>
          <w:szCs w:val="24"/>
          <w:lang w:val="en-US"/>
        </w:rPr>
      </w:pPr>
      <w:bookmarkStart w:id="4" w:name="_Toc170609545"/>
      <w:r w:rsidRPr="00443D85">
        <w:rPr>
          <w:rFonts w:ascii="Times New Roman" w:hAnsi="Times New Roman" w:cs="Times New Roman"/>
          <w:b/>
          <w:bCs/>
          <w:sz w:val="24"/>
          <w:szCs w:val="24"/>
          <w:lang w:val="en-US"/>
        </w:rPr>
        <w:t xml:space="preserve">Figure </w:t>
      </w:r>
      <w:r w:rsidRPr="00443D85">
        <w:rPr>
          <w:rFonts w:ascii="Times New Roman" w:hAnsi="Times New Roman" w:cs="Times New Roman"/>
          <w:b/>
          <w:bCs/>
          <w:sz w:val="24"/>
          <w:szCs w:val="24"/>
          <w:lang w:val="en-US"/>
        </w:rPr>
        <w:fldChar w:fldCharType="begin"/>
      </w:r>
      <w:r w:rsidRPr="00443D85">
        <w:rPr>
          <w:rFonts w:ascii="Times New Roman" w:hAnsi="Times New Roman" w:cs="Times New Roman"/>
          <w:b/>
          <w:bCs/>
          <w:sz w:val="24"/>
          <w:szCs w:val="24"/>
          <w:lang w:val="en-US"/>
        </w:rPr>
        <w:instrText xml:space="preserve"> SEQ Figure \* ARABIC </w:instrText>
      </w:r>
      <w:r w:rsidRPr="00443D85">
        <w:rPr>
          <w:rFonts w:ascii="Times New Roman" w:hAnsi="Times New Roman" w:cs="Times New Roman"/>
          <w:b/>
          <w:bCs/>
          <w:sz w:val="24"/>
          <w:szCs w:val="24"/>
          <w:lang w:val="en-US"/>
        </w:rPr>
        <w:fldChar w:fldCharType="separate"/>
      </w:r>
      <w:r w:rsidRPr="00443D85">
        <w:rPr>
          <w:rFonts w:ascii="Times New Roman" w:hAnsi="Times New Roman" w:cs="Times New Roman"/>
          <w:b/>
          <w:bCs/>
          <w:sz w:val="24"/>
          <w:szCs w:val="24"/>
          <w:lang w:val="en-US"/>
        </w:rPr>
        <w:t>2</w:t>
      </w:r>
      <w:r w:rsidRPr="00443D85">
        <w:rPr>
          <w:rFonts w:ascii="Times New Roman" w:hAnsi="Times New Roman" w:cs="Times New Roman"/>
          <w:sz w:val="24"/>
          <w:szCs w:val="24"/>
          <w:lang w:val="en-US"/>
        </w:rPr>
        <w:fldChar w:fldCharType="end"/>
      </w:r>
      <w:r w:rsidRPr="00443D85">
        <w:rPr>
          <w:rFonts w:ascii="Times New Roman" w:hAnsi="Times New Roman" w:cs="Times New Roman"/>
          <w:b/>
          <w:bCs/>
          <w:sz w:val="24"/>
          <w:szCs w:val="24"/>
          <w:lang w:val="en-US"/>
        </w:rPr>
        <w:t>: Geologic map of the study area (modified from Che et al. 2012)</w:t>
      </w:r>
      <w:bookmarkEnd w:id="4"/>
    </w:p>
    <w:p w14:paraId="45A933AC" w14:textId="77777777" w:rsidR="00D92E6F" w:rsidRDefault="00D92E6F" w:rsidP="00D92E6F">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The existing literature on groundwater dynamics, hydrogeochemistry, and isotopic analysis in volcanic aquifers provides a foundation for understanding the complex processes governing these systems. Studies have highlighted the influence of geological factors, such as rock type and weathering processes, on groundwater chemistry (</w:t>
      </w:r>
      <w:proofErr w:type="spellStart"/>
      <w:r w:rsidRPr="00443D85">
        <w:rPr>
          <w:rFonts w:ascii="Times New Roman" w:hAnsi="Times New Roman" w:cs="Times New Roman"/>
          <w:sz w:val="24"/>
          <w:szCs w:val="24"/>
        </w:rPr>
        <w:t>Lahermo</w:t>
      </w:r>
      <w:proofErr w:type="spellEnd"/>
      <w:r w:rsidRPr="00443D85">
        <w:rPr>
          <w:rFonts w:ascii="Times New Roman" w:hAnsi="Times New Roman" w:cs="Times New Roman"/>
          <w:sz w:val="24"/>
          <w:szCs w:val="24"/>
        </w:rPr>
        <w:t xml:space="preserve"> et al., 1990; Menti et al., 2023). The role of climate and land use in shaping groundwater recharge and quality has also been recognized (</w:t>
      </w:r>
      <w:proofErr w:type="spellStart"/>
      <w:r w:rsidRPr="00443D85">
        <w:rPr>
          <w:rFonts w:ascii="Times New Roman" w:hAnsi="Times New Roman" w:cs="Times New Roman"/>
          <w:sz w:val="24"/>
          <w:szCs w:val="24"/>
        </w:rPr>
        <w:t>Kotchoni</w:t>
      </w:r>
      <w:proofErr w:type="spellEnd"/>
      <w:r w:rsidRPr="00443D85">
        <w:rPr>
          <w:rFonts w:ascii="Times New Roman" w:hAnsi="Times New Roman" w:cs="Times New Roman"/>
          <w:sz w:val="24"/>
          <w:szCs w:val="24"/>
        </w:rPr>
        <w:t xml:space="preserve"> et al., 2019; Bauer et al., 2006). Isotopic techniques have been employed to trace the origins of groundwater and understand recharge mechanisms in volcanic settings (Wotany et al., 2021; Wirmvem et al., 2014).</w:t>
      </w:r>
    </w:p>
    <w:p w14:paraId="07302E72" w14:textId="77777777" w:rsidR="00000AEA" w:rsidRDefault="00000AEA" w:rsidP="00D93D39">
      <w:pPr>
        <w:spacing w:line="360" w:lineRule="auto"/>
        <w:jc w:val="both"/>
        <w:rPr>
          <w:rFonts w:ascii="Times New Roman" w:hAnsi="Times New Roman" w:cs="Times New Roman"/>
          <w:b/>
          <w:sz w:val="24"/>
          <w:szCs w:val="24"/>
          <w:lang w:val="en-US"/>
        </w:rPr>
      </w:pPr>
    </w:p>
    <w:p w14:paraId="1F919B7D" w14:textId="77777777" w:rsidR="00B3715B" w:rsidRPr="00B3715B" w:rsidRDefault="00B3715B" w:rsidP="00B3715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B3715B">
        <w:rPr>
          <w:rFonts w:ascii="Times New Roman" w:eastAsia="Times New Roman" w:hAnsi="Times New Roman" w:cs="Times New Roman"/>
          <w:sz w:val="24"/>
          <w:szCs w:val="24"/>
          <w:lang w:eastAsia="en-GB"/>
        </w:rPr>
        <w:t>A stratified sampling strategy was employed to capture the hydrogeological variability across volcanic and sedimentary formations. A total of 64 water samples were collected, comprising 50 groundwater sources—ranging from bore</w:t>
      </w:r>
      <w:r w:rsidRPr="00443D85">
        <w:rPr>
          <w:rFonts w:ascii="Times New Roman" w:eastAsia="Times New Roman" w:hAnsi="Times New Roman" w:cs="Times New Roman"/>
          <w:sz w:val="24"/>
          <w:szCs w:val="24"/>
          <w:lang w:eastAsia="en-GB"/>
        </w:rPr>
        <w:t xml:space="preserve">holes and springs to open wells </w:t>
      </w:r>
      <w:r w:rsidRPr="00B3715B">
        <w:rPr>
          <w:rFonts w:ascii="Times New Roman" w:eastAsia="Times New Roman" w:hAnsi="Times New Roman" w:cs="Times New Roman"/>
          <w:sz w:val="24"/>
          <w:szCs w:val="24"/>
          <w:lang w:eastAsia="en-GB"/>
        </w:rPr>
        <w:t xml:space="preserve">and 14 precipitation events sampled across seasons to encapsulate hydrological shifts. Each sampling location was georeferenced, enabling spatial mapping and gradient analysis </w:t>
      </w:r>
      <w:r w:rsidRPr="00443D85">
        <w:rPr>
          <w:rFonts w:ascii="Times New Roman" w:eastAsia="Times New Roman" w:hAnsi="Times New Roman" w:cs="Times New Roman"/>
          <w:sz w:val="24"/>
          <w:szCs w:val="24"/>
          <w:lang w:eastAsia="en-GB"/>
        </w:rPr>
        <w:t>.</w:t>
      </w:r>
      <w:r w:rsidRPr="00B3715B">
        <w:rPr>
          <w:rFonts w:ascii="Times New Roman" w:eastAsia="Times New Roman" w:hAnsi="Times New Roman" w:cs="Times New Roman"/>
          <w:sz w:val="24"/>
          <w:szCs w:val="24"/>
          <w:lang w:eastAsia="en-GB"/>
        </w:rPr>
        <w:t xml:space="preserve">In situ measurements of key physicochemical parameters, including pH, electrical conductivity </w:t>
      </w:r>
      <w:r w:rsidRPr="00B3715B">
        <w:rPr>
          <w:rFonts w:ascii="Times New Roman" w:eastAsia="Times New Roman" w:hAnsi="Times New Roman" w:cs="Times New Roman"/>
          <w:sz w:val="24"/>
          <w:szCs w:val="24"/>
          <w:lang w:eastAsia="en-GB"/>
        </w:rPr>
        <w:lastRenderedPageBreak/>
        <w:t xml:space="preserve">(EC), temperature, and alkalinity, were conducted immediately at each site using a calibrated HANNA HI 98127 multiprobe with a precision of ±0.01 for </w:t>
      </w:r>
      <w:proofErr w:type="spellStart"/>
      <w:r w:rsidRPr="00B3715B">
        <w:rPr>
          <w:rFonts w:ascii="Times New Roman" w:eastAsia="Times New Roman" w:hAnsi="Times New Roman" w:cs="Times New Roman"/>
          <w:sz w:val="24"/>
          <w:szCs w:val="24"/>
          <w:lang w:eastAsia="en-GB"/>
        </w:rPr>
        <w:t>pH.</w:t>
      </w:r>
      <w:proofErr w:type="spellEnd"/>
      <w:r w:rsidRPr="00B3715B">
        <w:rPr>
          <w:rFonts w:ascii="Times New Roman" w:eastAsia="Times New Roman" w:hAnsi="Times New Roman" w:cs="Times New Roman"/>
          <w:sz w:val="24"/>
          <w:szCs w:val="24"/>
          <w:lang w:eastAsia="en-GB"/>
        </w:rPr>
        <w:t xml:space="preserve"> Alkalinity was determined by titration following </w:t>
      </w:r>
      <w:proofErr w:type="spellStart"/>
      <w:r w:rsidRPr="00B3715B">
        <w:rPr>
          <w:rFonts w:ascii="Times New Roman" w:eastAsia="Times New Roman" w:hAnsi="Times New Roman" w:cs="Times New Roman"/>
          <w:sz w:val="24"/>
          <w:szCs w:val="24"/>
          <w:lang w:eastAsia="en-GB"/>
        </w:rPr>
        <w:t>CHEMetrics</w:t>
      </w:r>
      <w:proofErr w:type="spellEnd"/>
      <w:r w:rsidRPr="00B3715B">
        <w:rPr>
          <w:rFonts w:ascii="Times New Roman" w:eastAsia="Times New Roman" w:hAnsi="Times New Roman" w:cs="Times New Roman"/>
          <w:sz w:val="24"/>
          <w:szCs w:val="24"/>
          <w:lang w:eastAsia="en-GB"/>
        </w:rPr>
        <w:t xml:space="preserve"> protocols, with sulfuric acid titrated to a pH endpoint of 4.5. To ensure analytical integrity, all water samples were filtered through 0.45 µm cellulose membranes and preserved in pre-rinsed HDPE bottles. Trace metal samples were acidified to pH &lt;2 using ultrapure nitric acid, while isotope samples were sealed airtight and stored at 4°C to avoid fractionation. Precipitation data, spanning 1991–2020, were gathered monthly using Palmer rain gauges to establish long-term isotopic baselines </w:t>
      </w:r>
      <w:r w:rsidRPr="00443D85">
        <w:rPr>
          <w:rFonts w:ascii="Times New Roman" w:eastAsia="Times New Roman" w:hAnsi="Times New Roman" w:cs="Times New Roman"/>
          <w:sz w:val="24"/>
          <w:szCs w:val="24"/>
          <w:lang w:eastAsia="en-GB"/>
        </w:rPr>
        <w:t>.</w:t>
      </w:r>
      <w:r w:rsidRPr="00B3715B">
        <w:rPr>
          <w:rFonts w:ascii="Times New Roman" w:eastAsia="Times New Roman" w:hAnsi="Times New Roman" w:cs="Times New Roman"/>
          <w:sz w:val="24"/>
          <w:szCs w:val="24"/>
          <w:lang w:eastAsia="en-GB"/>
        </w:rPr>
        <w:t>In the laboratory, major ions—such as Ca²⁺, Mg²⁺</w:t>
      </w:r>
      <w:r w:rsidRPr="00443D85">
        <w:rPr>
          <w:rFonts w:ascii="Times New Roman" w:eastAsia="Times New Roman" w:hAnsi="Times New Roman" w:cs="Times New Roman"/>
          <w:sz w:val="24"/>
          <w:szCs w:val="24"/>
          <w:lang w:eastAsia="en-GB"/>
        </w:rPr>
        <w:t xml:space="preserve">, Na⁺, K⁺, Cl⁻, SO₄²⁻, and NO₃⁻ </w:t>
      </w:r>
      <w:r w:rsidRPr="00B3715B">
        <w:rPr>
          <w:rFonts w:ascii="Times New Roman" w:eastAsia="Times New Roman" w:hAnsi="Times New Roman" w:cs="Times New Roman"/>
          <w:sz w:val="24"/>
          <w:szCs w:val="24"/>
          <w:lang w:eastAsia="en-GB"/>
        </w:rPr>
        <w:t>were quantified via ion chromatography (</w:t>
      </w:r>
      <w:proofErr w:type="spellStart"/>
      <w:r w:rsidRPr="00B3715B">
        <w:rPr>
          <w:rFonts w:ascii="Times New Roman" w:eastAsia="Times New Roman" w:hAnsi="Times New Roman" w:cs="Times New Roman"/>
          <w:sz w:val="24"/>
          <w:szCs w:val="24"/>
          <w:lang w:eastAsia="en-GB"/>
        </w:rPr>
        <w:t>Dionex</w:t>
      </w:r>
      <w:proofErr w:type="spellEnd"/>
      <w:r w:rsidRPr="00B3715B">
        <w:rPr>
          <w:rFonts w:ascii="Times New Roman" w:eastAsia="Times New Roman" w:hAnsi="Times New Roman" w:cs="Times New Roman"/>
          <w:sz w:val="24"/>
          <w:szCs w:val="24"/>
          <w:lang w:eastAsia="en-GB"/>
        </w:rPr>
        <w:t xml:space="preserve"> ICS-1100) in accordance with APHA Standard Method 4110. Bicarbonate was determined through Gran titration, with charge balance errors maintained within 5% (Eq. 15). Trace elements, including Fe, Mn, As, and twelve additional metals, were measured by Inductively Coupled Plasma Mass Spectrometry (ICP-MS) using a PerkinElmer Elan DR II, adhering strictly to ISO 17294-2:2003 and calibrated against NIST-traceable standards (Section 3.7). Stable isotope ratios (δ¹⁸O and δ²H) were </w:t>
      </w:r>
      <w:proofErr w:type="spellStart"/>
      <w:r w:rsidRPr="00B3715B">
        <w:rPr>
          <w:rFonts w:ascii="Times New Roman" w:eastAsia="Times New Roman" w:hAnsi="Times New Roman" w:cs="Times New Roman"/>
          <w:sz w:val="24"/>
          <w:szCs w:val="24"/>
          <w:lang w:eastAsia="en-GB"/>
        </w:rPr>
        <w:t>analyzed</w:t>
      </w:r>
      <w:proofErr w:type="spellEnd"/>
      <w:r w:rsidRPr="00B3715B">
        <w:rPr>
          <w:rFonts w:ascii="Times New Roman" w:eastAsia="Times New Roman" w:hAnsi="Times New Roman" w:cs="Times New Roman"/>
          <w:sz w:val="24"/>
          <w:szCs w:val="24"/>
          <w:lang w:eastAsia="en-GB"/>
        </w:rPr>
        <w:t xml:space="preserve"> using wavelength-scanned cavity ring-down spectroscopy (Picarro L2120-i), delivering high precision measurements (±0.1‰ for δ¹⁸O and ±1‰ for δ²H), referenced to the VSMOW standard (Eq. 9). Dissolved silica (SiO₂) concentrations were also determined via ICP-MS, providing insights into silicate we</w:t>
      </w:r>
      <w:r w:rsidRPr="00443D85">
        <w:rPr>
          <w:rFonts w:ascii="Times New Roman" w:eastAsia="Times New Roman" w:hAnsi="Times New Roman" w:cs="Times New Roman"/>
          <w:sz w:val="24"/>
          <w:szCs w:val="24"/>
          <w:lang w:eastAsia="en-GB"/>
        </w:rPr>
        <w:t>athering intensity</w:t>
      </w:r>
      <w:r w:rsidRPr="00B3715B">
        <w:rPr>
          <w:rFonts w:ascii="Times New Roman" w:eastAsia="Times New Roman" w:hAnsi="Times New Roman" w:cs="Times New Roman"/>
          <w:sz w:val="24"/>
          <w:szCs w:val="24"/>
          <w:lang w:eastAsia="en-GB"/>
        </w:rPr>
        <w:t>.</w:t>
      </w:r>
      <w:r w:rsidRPr="00443D85">
        <w:rPr>
          <w:rFonts w:ascii="Times New Roman" w:eastAsia="Times New Roman" w:hAnsi="Times New Roman" w:cs="Times New Roman"/>
          <w:sz w:val="24"/>
          <w:szCs w:val="24"/>
          <w:lang w:eastAsia="en-GB"/>
        </w:rPr>
        <w:t xml:space="preserve"> </w:t>
      </w:r>
      <w:r w:rsidRPr="00B3715B">
        <w:rPr>
          <w:rFonts w:ascii="Times New Roman" w:eastAsia="Times New Roman" w:hAnsi="Times New Roman" w:cs="Times New Roman"/>
          <w:sz w:val="24"/>
          <w:szCs w:val="24"/>
          <w:lang w:eastAsia="en-GB"/>
        </w:rPr>
        <w:t>For geochemical classification and process elucidation, Aquachem v4.0 was utilized to generate Piper, facilitating facies classification and interpretation of dominant hydrogeochemical processes such as rock-water interaction and eva</w:t>
      </w:r>
      <w:r w:rsidRPr="00443D85">
        <w:rPr>
          <w:rFonts w:ascii="Times New Roman" w:eastAsia="Times New Roman" w:hAnsi="Times New Roman" w:cs="Times New Roman"/>
          <w:sz w:val="24"/>
          <w:szCs w:val="24"/>
          <w:lang w:eastAsia="en-GB"/>
        </w:rPr>
        <w:t xml:space="preserve">poration trends. </w:t>
      </w:r>
      <w:r w:rsidRPr="00B3715B">
        <w:rPr>
          <w:rFonts w:ascii="Times New Roman" w:eastAsia="Times New Roman" w:hAnsi="Times New Roman" w:cs="Times New Roman"/>
          <w:sz w:val="24"/>
          <w:szCs w:val="24"/>
          <w:lang w:eastAsia="en-GB"/>
        </w:rPr>
        <w:t>Contamination levels were evaluated using Enrichment Factor (EF), Heavy Metal Pollution Index (HPI), and Contamination Index (Cd), quantifying trace metal accumu</w:t>
      </w:r>
      <w:r w:rsidRPr="00443D85">
        <w:rPr>
          <w:rFonts w:ascii="Times New Roman" w:eastAsia="Times New Roman" w:hAnsi="Times New Roman" w:cs="Times New Roman"/>
          <w:sz w:val="24"/>
          <w:szCs w:val="24"/>
          <w:lang w:eastAsia="en-GB"/>
        </w:rPr>
        <w:t xml:space="preserve">lation and anthropogenic impact. </w:t>
      </w:r>
      <w:r w:rsidRPr="00B3715B">
        <w:rPr>
          <w:rFonts w:ascii="Times New Roman" w:eastAsia="Times New Roman" w:hAnsi="Times New Roman" w:cs="Times New Roman"/>
          <w:sz w:val="24"/>
          <w:szCs w:val="24"/>
          <w:lang w:eastAsia="en-GB"/>
        </w:rPr>
        <w:t xml:space="preserve">Lastly, isotopic recharge patterns were </w:t>
      </w:r>
      <w:r w:rsidRPr="00443D85">
        <w:rPr>
          <w:rFonts w:ascii="Times New Roman" w:eastAsia="Times New Roman" w:hAnsi="Times New Roman" w:cs="Times New Roman"/>
          <w:sz w:val="24"/>
          <w:szCs w:val="24"/>
          <w:lang w:eastAsia="en-GB"/>
        </w:rPr>
        <w:t>modelled</w:t>
      </w:r>
      <w:r w:rsidRPr="00B3715B">
        <w:rPr>
          <w:rFonts w:ascii="Times New Roman" w:eastAsia="Times New Roman" w:hAnsi="Times New Roman" w:cs="Times New Roman"/>
          <w:sz w:val="24"/>
          <w:szCs w:val="24"/>
          <w:lang w:eastAsia="en-GB"/>
        </w:rPr>
        <w:t xml:space="preserve"> using the Local Meteoric Water Line (LMWL), derived from regression of δ¹⁸O–</w:t>
      </w:r>
      <w:r w:rsidRPr="00B3715B">
        <w:rPr>
          <w:rFonts w:ascii="Times New Roman" w:eastAsia="Times New Roman" w:hAnsi="Times New Roman" w:cs="Times New Roman"/>
          <w:sz w:val="24"/>
          <w:szCs w:val="24"/>
          <w:lang w:eastAsia="en-GB"/>
        </w:rPr>
        <w:lastRenderedPageBreak/>
        <w:t>δ²H values in precipitation. Deuterium excess (d-excess = δ²H – 8δ¹⁸O) was calculated to infer evaporative influences and help reconstruct recharge processes in volcanic terrains</w:t>
      </w:r>
    </w:p>
    <w:p w14:paraId="3006BA84" w14:textId="77777777" w:rsidR="00D93D39" w:rsidRPr="00443D85" w:rsidRDefault="00D93D39" w:rsidP="00D93D39">
      <w:pPr>
        <w:spacing w:line="360" w:lineRule="auto"/>
        <w:jc w:val="both"/>
        <w:rPr>
          <w:rFonts w:ascii="Times New Roman" w:hAnsi="Times New Roman" w:cs="Times New Roman"/>
          <w:b/>
          <w:sz w:val="24"/>
          <w:szCs w:val="24"/>
          <w:lang w:val="en-US"/>
        </w:rPr>
      </w:pPr>
      <w:r w:rsidRPr="00443D85">
        <w:rPr>
          <w:rFonts w:ascii="Times New Roman" w:hAnsi="Times New Roman" w:cs="Times New Roman"/>
          <w:b/>
          <w:sz w:val="24"/>
          <w:szCs w:val="24"/>
          <w:lang w:val="en-US"/>
        </w:rPr>
        <w:t>3.0. Results</w:t>
      </w:r>
    </w:p>
    <w:p w14:paraId="0D2E24F6"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The results revealed key findings regarding the hydrogeochemical characteristics of groundwater in the Mount Cameroon region</w:t>
      </w:r>
      <w:r w:rsidR="002B5D3C" w:rsidRPr="00443D85">
        <w:rPr>
          <w:rFonts w:ascii="Times New Roman" w:hAnsi="Times New Roman" w:cs="Times New Roman"/>
          <w:sz w:val="24"/>
          <w:szCs w:val="24"/>
        </w:rPr>
        <w:t xml:space="preserve"> </w:t>
      </w:r>
      <w:r w:rsidRPr="00443D85">
        <w:rPr>
          <w:rFonts w:ascii="Times New Roman" w:hAnsi="Times New Roman" w:cs="Times New Roman"/>
          <w:sz w:val="24"/>
          <w:szCs w:val="24"/>
        </w:rPr>
        <w:t>(Table 1). Groundwater temperatures ranged from 23.10°C to 32.10°C, with an average of 27.69°C. The pH levels, ranging from 6.49 to 6.68, indicated slightly acidic to neutral conditions, falling within the WHO's acceptable range for drinking water. The electrical conductivity (EC) averaged 314.94 µS/cm, well below the WHO's recommended limit of 1500 µS/cm. Total dissolved solids (TDS) ranged from 102 mg/l to 211 mg/l, also within the WHO's permissible limit.</w:t>
      </w:r>
    </w:p>
    <w:p w14:paraId="3E4C9E06"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 xml:space="preserve">Major cations like sodium (Na+), potassium (K+), magnesium (Mg2+), and calcium (Ca2+) were </w:t>
      </w:r>
      <w:proofErr w:type="spellStart"/>
      <w:r w:rsidRPr="00443D85">
        <w:rPr>
          <w:rFonts w:ascii="Times New Roman" w:hAnsi="Times New Roman" w:cs="Times New Roman"/>
          <w:sz w:val="24"/>
          <w:szCs w:val="24"/>
        </w:rPr>
        <w:t>analyzed</w:t>
      </w:r>
      <w:proofErr w:type="spellEnd"/>
      <w:r w:rsidRPr="00443D85">
        <w:rPr>
          <w:rFonts w:ascii="Times New Roman" w:hAnsi="Times New Roman" w:cs="Times New Roman"/>
          <w:sz w:val="24"/>
          <w:szCs w:val="24"/>
        </w:rPr>
        <w:t xml:space="preserve">, with concentrations varying across sampling locations. Similarly, the concentrations of major anions like chloride (Cl-), bicarbonate (HCO3-), nitrate (NO3-), and </w:t>
      </w:r>
      <w:proofErr w:type="spellStart"/>
      <w:r w:rsidRPr="00443D85">
        <w:rPr>
          <w:rFonts w:ascii="Times New Roman" w:hAnsi="Times New Roman" w:cs="Times New Roman"/>
          <w:sz w:val="24"/>
          <w:szCs w:val="24"/>
        </w:rPr>
        <w:t>sulfate</w:t>
      </w:r>
      <w:proofErr w:type="spellEnd"/>
      <w:r w:rsidRPr="00443D85">
        <w:rPr>
          <w:rFonts w:ascii="Times New Roman" w:hAnsi="Times New Roman" w:cs="Times New Roman"/>
          <w:sz w:val="24"/>
          <w:szCs w:val="24"/>
        </w:rPr>
        <w:t xml:space="preserve"> (SO42-) were assessed, all falling within the WHO's recommended limits for drinking water.</w:t>
      </w:r>
    </w:p>
    <w:p w14:paraId="1C572FE9" w14:textId="77777777" w:rsidR="002B5D3C" w:rsidRPr="00443D85" w:rsidRDefault="002B5D3C" w:rsidP="002B5D3C">
      <w:pPr>
        <w:spacing w:line="360" w:lineRule="auto"/>
        <w:jc w:val="both"/>
        <w:rPr>
          <w:rFonts w:ascii="Times New Roman" w:hAnsi="Times New Roman" w:cs="Times New Roman"/>
          <w:sz w:val="24"/>
          <w:szCs w:val="24"/>
        </w:rPr>
      </w:pPr>
      <w:bookmarkStart w:id="5" w:name="_Toc170609548"/>
      <w:r w:rsidRPr="00443D85">
        <w:rPr>
          <w:rFonts w:ascii="Times New Roman" w:hAnsi="Times New Roman" w:cs="Times New Roman"/>
          <w:sz w:val="24"/>
          <w:szCs w:val="24"/>
        </w:rPr>
        <w:t xml:space="preserve">The groundwater samples analysed in this study revealed three predominant water types. </w:t>
      </w:r>
    </w:p>
    <w:p w14:paraId="57D5CE6B" w14:textId="77777777" w:rsidR="002B5D3C" w:rsidRPr="00443D85" w:rsidRDefault="002B5D3C" w:rsidP="002B5D3C">
      <w:pPr>
        <w:spacing w:line="360" w:lineRule="auto"/>
        <w:jc w:val="both"/>
        <w:rPr>
          <w:rFonts w:ascii="Times New Roman" w:hAnsi="Times New Roman" w:cs="Times New Roman"/>
          <w:sz w:val="24"/>
          <w:szCs w:val="24"/>
        </w:rPr>
      </w:pPr>
      <w:r w:rsidRPr="00443D85">
        <w:rPr>
          <w:rFonts w:ascii="Times New Roman" w:hAnsi="Times New Roman" w:cs="Times New Roman"/>
          <w:noProof/>
          <w:sz w:val="24"/>
          <w:szCs w:val="24"/>
        </w:rPr>
        <w:lastRenderedPageBreak/>
        <w:drawing>
          <wp:inline distT="0" distB="0" distL="0" distR="0" wp14:anchorId="639C5BC3" wp14:editId="0079250E">
            <wp:extent cx="5505980" cy="3935002"/>
            <wp:effectExtent l="0" t="0" r="0" b="8890"/>
            <wp:docPr id="97" name="Picture 97" descr="C:\Users\Jude\Downloads\PIPER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C:\Users\Jude\Downloads\PIPER 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14975" cy="3941430"/>
                    </a:xfrm>
                    <a:prstGeom prst="rect">
                      <a:avLst/>
                    </a:prstGeom>
                    <a:noFill/>
                    <a:ln>
                      <a:noFill/>
                    </a:ln>
                  </pic:spPr>
                </pic:pic>
              </a:graphicData>
            </a:graphic>
          </wp:inline>
        </w:drawing>
      </w:r>
    </w:p>
    <w:p w14:paraId="405CB15E" w14:textId="77777777" w:rsidR="002B5D3C" w:rsidRPr="00443D85" w:rsidRDefault="002B5D3C" w:rsidP="002B5D3C">
      <w:pPr>
        <w:spacing w:line="360" w:lineRule="auto"/>
        <w:jc w:val="both"/>
        <w:rPr>
          <w:rFonts w:ascii="Times New Roman" w:hAnsi="Times New Roman" w:cs="Times New Roman"/>
          <w:b/>
          <w:bCs/>
          <w:sz w:val="24"/>
          <w:szCs w:val="24"/>
        </w:rPr>
      </w:pPr>
      <w:r w:rsidRPr="00443D85">
        <w:rPr>
          <w:rFonts w:ascii="Times New Roman" w:hAnsi="Times New Roman" w:cs="Times New Roman"/>
          <w:b/>
          <w:bCs/>
          <w:sz w:val="24"/>
          <w:szCs w:val="24"/>
          <w:lang w:val="en-US"/>
        </w:rPr>
        <w:t>Figure 3: Piper diagram of groundwaters in the study area</w:t>
      </w:r>
    </w:p>
    <w:p w14:paraId="3F0D3C77" w14:textId="77777777" w:rsidR="00CC4EF9" w:rsidRPr="00CC4EF9" w:rsidRDefault="00CC4EF9" w:rsidP="00CC4EF9">
      <w:pPr>
        <w:spacing w:before="100" w:beforeAutospacing="1" w:after="100" w:afterAutospacing="1" w:line="480" w:lineRule="auto"/>
        <w:jc w:val="both"/>
        <w:rPr>
          <w:rFonts w:ascii="Times New Roman" w:eastAsia="Times New Roman" w:hAnsi="Times New Roman" w:cs="Times New Roman"/>
          <w:sz w:val="24"/>
          <w:szCs w:val="24"/>
          <w:lang w:eastAsia="en-GB"/>
        </w:rPr>
      </w:pPr>
      <w:bookmarkStart w:id="6" w:name="_Toc170607761"/>
      <w:bookmarkEnd w:id="5"/>
      <w:r w:rsidRPr="00CC4EF9">
        <w:rPr>
          <w:rFonts w:ascii="Times New Roman" w:eastAsia="Times New Roman" w:hAnsi="Times New Roman" w:cs="Times New Roman"/>
          <w:sz w:val="24"/>
          <w:szCs w:val="24"/>
          <w:lang w:eastAsia="en-GB"/>
        </w:rPr>
        <w:t xml:space="preserve">This study delineates three major hydrogeochemical facies within the Eastern Mount Cameroon volcanic aquifer: Ca-Cl (74%), Ca-HCO₃ (20%), and Mixed Ca-Mg-Cl (6%) types. The dominance of the Ca-Cl facies highlights ion exchange and evaporite dissolution, often linked to deep, older groundwater with limited recharge. In contrast, the Ca-HCO₃ facies signifies active recharge and weathering of carbonate and silicate minerals, indicating fresher and more dynamic groundwater systems. The Mixed Ca-Mg-Cl type reflects transitional geochemical conditions, potentially influenced by saline-freshwater mixing, dolomite dissolution, or localized contamination. These facies provide valuable insights into groundwater evolution, flow paths, and water-rock interactions. Their identification is pivotal for managing salinity risks, sustaining recharge zones, and informing strategies for groundwater quality monitoring. This work underscores the importance of integrating </w:t>
      </w:r>
      <w:r w:rsidRPr="00CC4EF9">
        <w:rPr>
          <w:rFonts w:ascii="Times New Roman" w:eastAsia="Times New Roman" w:hAnsi="Times New Roman" w:cs="Times New Roman"/>
          <w:sz w:val="24"/>
          <w:szCs w:val="24"/>
          <w:lang w:eastAsia="en-GB"/>
        </w:rPr>
        <w:lastRenderedPageBreak/>
        <w:t>hydrochemical classification with isotopic and geostatistical approaches to support sustainable water resource development in complex volcanic terrains.</w:t>
      </w:r>
    </w:p>
    <w:p w14:paraId="79D5687C" w14:textId="77777777" w:rsidR="00CC4EF9" w:rsidRPr="00D92E6F" w:rsidRDefault="00CC4EF9" w:rsidP="00D92E6F">
      <w:pPr>
        <w:spacing w:line="480" w:lineRule="auto"/>
        <w:jc w:val="both"/>
        <w:rPr>
          <w:rFonts w:ascii="Times New Roman" w:hAnsi="Times New Roman" w:cs="Times New Roman"/>
          <w:sz w:val="24"/>
          <w:szCs w:val="24"/>
        </w:rPr>
      </w:pPr>
      <w:bookmarkStart w:id="7" w:name="_Toc173693492"/>
      <w:r w:rsidRPr="00443D85">
        <w:rPr>
          <w:rFonts w:ascii="Times New Roman" w:hAnsi="Times New Roman" w:cs="Times New Roman"/>
          <w:sz w:val="24"/>
          <w:szCs w:val="24"/>
        </w:rPr>
        <w:t>The correlation analysis reveals a strong 1:1 relationship between Electrical Conductivity (EC) and Total Dissolved Solids (TDS), confirming that EC effectively reflects dissolved ion concentrations in groundwater. However, both EC and TDS exhibit weak correlations with major ions such as Ca²⁺, Na⁺, K⁺, Mg²⁺, HCO₃⁻, SO₄²⁻, NO₃⁻, and Cl⁻, suggesting that other sources—like silicate weathering, colloidal particles, or anthropogenic inputs—may contribute significantly to TDS. This underscores the geochemical complexity of the aquifer system, where factors like lithology, ionic strength, and non-ionic constituents shape solute concentrations. The findings advocate for further research into alternative TDS contributors and equilibrium processes influencing groundwater quality.</w:t>
      </w:r>
    </w:p>
    <w:p w14:paraId="0B16534A" w14:textId="77777777" w:rsidR="00D92E6F" w:rsidRDefault="00D92E6F" w:rsidP="002B5D3C">
      <w:pPr>
        <w:spacing w:line="240" w:lineRule="auto"/>
        <w:jc w:val="both"/>
        <w:rPr>
          <w:rFonts w:ascii="Times New Roman" w:hAnsi="Times New Roman" w:cs="Times New Roman"/>
          <w:bCs/>
          <w:sz w:val="24"/>
          <w:szCs w:val="24"/>
        </w:rPr>
      </w:pPr>
    </w:p>
    <w:p w14:paraId="7285E345" w14:textId="77777777" w:rsidR="00D92E6F" w:rsidRDefault="00D92E6F" w:rsidP="002B5D3C">
      <w:pPr>
        <w:spacing w:line="240" w:lineRule="auto"/>
        <w:jc w:val="both"/>
        <w:rPr>
          <w:rFonts w:ascii="Times New Roman" w:hAnsi="Times New Roman" w:cs="Times New Roman"/>
          <w:bCs/>
          <w:sz w:val="24"/>
          <w:szCs w:val="24"/>
        </w:rPr>
      </w:pPr>
    </w:p>
    <w:p w14:paraId="156CC069" w14:textId="77777777" w:rsidR="00D92E6F" w:rsidRDefault="00D92E6F" w:rsidP="002B5D3C">
      <w:pPr>
        <w:spacing w:line="240" w:lineRule="auto"/>
        <w:jc w:val="both"/>
        <w:rPr>
          <w:rFonts w:ascii="Times New Roman" w:hAnsi="Times New Roman" w:cs="Times New Roman"/>
          <w:bCs/>
          <w:sz w:val="24"/>
          <w:szCs w:val="24"/>
        </w:rPr>
      </w:pPr>
    </w:p>
    <w:p w14:paraId="081E36D1" w14:textId="77777777" w:rsidR="00D92E6F" w:rsidRDefault="00D92E6F" w:rsidP="002B5D3C">
      <w:pPr>
        <w:spacing w:line="240" w:lineRule="auto"/>
        <w:jc w:val="both"/>
        <w:rPr>
          <w:rFonts w:ascii="Times New Roman" w:hAnsi="Times New Roman" w:cs="Times New Roman"/>
          <w:bCs/>
          <w:sz w:val="24"/>
          <w:szCs w:val="24"/>
        </w:rPr>
      </w:pPr>
    </w:p>
    <w:p w14:paraId="0A29AC06" w14:textId="77777777" w:rsidR="00D92E6F" w:rsidRDefault="00D92E6F" w:rsidP="002B5D3C">
      <w:pPr>
        <w:spacing w:line="240" w:lineRule="auto"/>
        <w:jc w:val="both"/>
        <w:rPr>
          <w:rFonts w:ascii="Times New Roman" w:hAnsi="Times New Roman" w:cs="Times New Roman"/>
          <w:bCs/>
          <w:sz w:val="24"/>
          <w:szCs w:val="24"/>
        </w:rPr>
      </w:pPr>
    </w:p>
    <w:p w14:paraId="7BB90937" w14:textId="77777777" w:rsidR="00D92E6F" w:rsidRDefault="00D92E6F" w:rsidP="002B5D3C">
      <w:pPr>
        <w:spacing w:line="240" w:lineRule="auto"/>
        <w:jc w:val="both"/>
        <w:rPr>
          <w:rFonts w:ascii="Times New Roman" w:hAnsi="Times New Roman" w:cs="Times New Roman"/>
          <w:bCs/>
          <w:sz w:val="24"/>
          <w:szCs w:val="24"/>
        </w:rPr>
      </w:pPr>
    </w:p>
    <w:p w14:paraId="04A3752D" w14:textId="77777777" w:rsidR="00D92E6F" w:rsidRDefault="00D92E6F" w:rsidP="002B5D3C">
      <w:pPr>
        <w:spacing w:line="240" w:lineRule="auto"/>
        <w:jc w:val="both"/>
        <w:rPr>
          <w:rFonts w:ascii="Times New Roman" w:hAnsi="Times New Roman" w:cs="Times New Roman"/>
          <w:bCs/>
          <w:sz w:val="24"/>
          <w:szCs w:val="24"/>
        </w:rPr>
      </w:pPr>
    </w:p>
    <w:p w14:paraId="0DD2EBEF" w14:textId="77777777" w:rsidR="00D92E6F" w:rsidRDefault="00D92E6F" w:rsidP="002B5D3C">
      <w:pPr>
        <w:spacing w:line="240" w:lineRule="auto"/>
        <w:jc w:val="both"/>
        <w:rPr>
          <w:rFonts w:ascii="Times New Roman" w:hAnsi="Times New Roman" w:cs="Times New Roman"/>
          <w:bCs/>
          <w:sz w:val="24"/>
          <w:szCs w:val="24"/>
        </w:rPr>
      </w:pPr>
    </w:p>
    <w:p w14:paraId="6FB1E638" w14:textId="77777777" w:rsidR="00D92E6F" w:rsidRDefault="00D92E6F" w:rsidP="002B5D3C">
      <w:pPr>
        <w:spacing w:line="240" w:lineRule="auto"/>
        <w:jc w:val="both"/>
        <w:rPr>
          <w:rFonts w:ascii="Times New Roman" w:hAnsi="Times New Roman" w:cs="Times New Roman"/>
          <w:bCs/>
          <w:sz w:val="24"/>
          <w:szCs w:val="24"/>
        </w:rPr>
      </w:pPr>
    </w:p>
    <w:p w14:paraId="16D9ED9B" w14:textId="77777777" w:rsidR="00D92E6F" w:rsidRDefault="00D92E6F" w:rsidP="002B5D3C">
      <w:pPr>
        <w:spacing w:line="240" w:lineRule="auto"/>
        <w:jc w:val="both"/>
        <w:rPr>
          <w:rFonts w:ascii="Times New Roman" w:hAnsi="Times New Roman" w:cs="Times New Roman"/>
          <w:bCs/>
          <w:sz w:val="24"/>
          <w:szCs w:val="24"/>
        </w:rPr>
      </w:pPr>
    </w:p>
    <w:p w14:paraId="417CFF24" w14:textId="77777777" w:rsidR="00D92E6F" w:rsidRDefault="00D92E6F" w:rsidP="002B5D3C">
      <w:pPr>
        <w:spacing w:line="240" w:lineRule="auto"/>
        <w:jc w:val="both"/>
        <w:rPr>
          <w:rFonts w:ascii="Times New Roman" w:hAnsi="Times New Roman" w:cs="Times New Roman"/>
          <w:bCs/>
          <w:sz w:val="24"/>
          <w:szCs w:val="24"/>
        </w:rPr>
      </w:pPr>
    </w:p>
    <w:p w14:paraId="7354EBE1" w14:textId="77777777" w:rsidR="00D92E6F" w:rsidRDefault="00D92E6F" w:rsidP="002B5D3C">
      <w:pPr>
        <w:spacing w:line="240" w:lineRule="auto"/>
        <w:jc w:val="both"/>
        <w:rPr>
          <w:rFonts w:ascii="Times New Roman" w:hAnsi="Times New Roman" w:cs="Times New Roman"/>
          <w:bCs/>
          <w:sz w:val="24"/>
          <w:szCs w:val="24"/>
        </w:rPr>
      </w:pPr>
    </w:p>
    <w:p w14:paraId="1BEA14D8" w14:textId="77777777" w:rsidR="00D92E6F" w:rsidRDefault="00D92E6F" w:rsidP="002B5D3C">
      <w:pPr>
        <w:spacing w:line="240" w:lineRule="auto"/>
        <w:jc w:val="both"/>
        <w:rPr>
          <w:rFonts w:ascii="Times New Roman" w:hAnsi="Times New Roman" w:cs="Times New Roman"/>
          <w:bCs/>
          <w:sz w:val="24"/>
          <w:szCs w:val="24"/>
        </w:rPr>
      </w:pPr>
    </w:p>
    <w:p w14:paraId="7E2E70EA" w14:textId="77777777" w:rsidR="00D92E6F" w:rsidRDefault="00D92E6F" w:rsidP="002B5D3C">
      <w:pPr>
        <w:spacing w:line="240" w:lineRule="auto"/>
        <w:jc w:val="both"/>
        <w:rPr>
          <w:rFonts w:ascii="Times New Roman" w:hAnsi="Times New Roman" w:cs="Times New Roman"/>
          <w:bCs/>
          <w:sz w:val="24"/>
          <w:szCs w:val="24"/>
        </w:rPr>
      </w:pPr>
    </w:p>
    <w:p w14:paraId="56AEC807" w14:textId="77777777" w:rsidR="00D92E6F" w:rsidRDefault="00D92E6F" w:rsidP="002B5D3C">
      <w:pPr>
        <w:spacing w:line="240" w:lineRule="auto"/>
        <w:jc w:val="both"/>
        <w:rPr>
          <w:rFonts w:ascii="Times New Roman" w:hAnsi="Times New Roman" w:cs="Times New Roman"/>
          <w:bCs/>
          <w:sz w:val="24"/>
          <w:szCs w:val="24"/>
        </w:rPr>
      </w:pPr>
    </w:p>
    <w:p w14:paraId="0A3C9AAD" w14:textId="40A8D757" w:rsidR="002B5D3C" w:rsidRPr="002B5D3C" w:rsidRDefault="002B5D3C" w:rsidP="002B5D3C">
      <w:pPr>
        <w:spacing w:line="240" w:lineRule="auto"/>
        <w:jc w:val="both"/>
        <w:rPr>
          <w:rFonts w:ascii="Times New Roman" w:hAnsi="Times New Roman" w:cs="Times New Roman"/>
          <w:sz w:val="24"/>
          <w:szCs w:val="24"/>
          <w:lang w:val="en-US"/>
        </w:rPr>
      </w:pPr>
      <w:r w:rsidRPr="002B5D3C">
        <w:rPr>
          <w:rFonts w:ascii="Times New Roman" w:hAnsi="Times New Roman" w:cs="Times New Roman"/>
          <w:bCs/>
          <w:sz w:val="24"/>
          <w:szCs w:val="24"/>
        </w:rPr>
        <w:lastRenderedPageBreak/>
        <w:t xml:space="preserve">Table </w:t>
      </w:r>
      <w:r w:rsidR="003C24AF">
        <w:rPr>
          <w:rFonts w:ascii="Times New Roman" w:hAnsi="Times New Roman" w:cs="Times New Roman"/>
          <w:bCs/>
          <w:sz w:val="24"/>
          <w:szCs w:val="24"/>
        </w:rPr>
        <w:t>2</w:t>
      </w:r>
      <w:r w:rsidRPr="002B5D3C">
        <w:rPr>
          <w:rFonts w:ascii="Times New Roman" w:hAnsi="Times New Roman" w:cs="Times New Roman"/>
          <w:sz w:val="24"/>
          <w:szCs w:val="24"/>
          <w:lang w:val="en-US"/>
        </w:rPr>
        <w:t xml:space="preserve"> Groundwater physicochemical parameter correlation matrix of the study area</w:t>
      </w:r>
      <w:bookmarkEnd w:id="7"/>
    </w:p>
    <w:tbl>
      <w:tblPr>
        <w:tblStyle w:val="LightShading15"/>
        <w:tblpPr w:leftFromText="180" w:rightFromText="180" w:vertAnchor="text" w:horzAnchor="margin" w:tblpXSpec="center" w:tblpY="325"/>
        <w:tblW w:w="9972" w:type="dxa"/>
        <w:tblLook w:val="04A0" w:firstRow="1" w:lastRow="0" w:firstColumn="1" w:lastColumn="0" w:noHBand="0" w:noVBand="1"/>
      </w:tblPr>
      <w:tblGrid>
        <w:gridCol w:w="843"/>
        <w:gridCol w:w="693"/>
        <w:gridCol w:w="734"/>
        <w:gridCol w:w="688"/>
        <w:gridCol w:w="688"/>
        <w:gridCol w:w="843"/>
        <w:gridCol w:w="677"/>
        <w:gridCol w:w="760"/>
        <w:gridCol w:w="710"/>
        <w:gridCol w:w="688"/>
        <w:gridCol w:w="688"/>
        <w:gridCol w:w="688"/>
        <w:gridCol w:w="636"/>
        <w:gridCol w:w="636"/>
      </w:tblGrid>
      <w:tr w:rsidR="00443D85" w:rsidRPr="00443D85" w14:paraId="116772BE" w14:textId="77777777" w:rsidTr="0059252D">
        <w:trPr>
          <w:cnfStyle w:val="100000000000" w:firstRow="1" w:lastRow="0" w:firstColumn="0" w:lastColumn="0" w:oddVBand="0" w:evenVBand="0" w:oddHBand="0"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52068210" w14:textId="77777777" w:rsidR="002B5D3C" w:rsidRPr="002B5D3C" w:rsidRDefault="002B5D3C" w:rsidP="002B5D3C">
            <w:pPr>
              <w:spacing w:line="480" w:lineRule="auto"/>
              <w:jc w:val="both"/>
              <w:rPr>
                <w:rFonts w:cs="Times New Roman"/>
                <w:color w:val="auto"/>
                <w:szCs w:val="24"/>
              </w:rPr>
            </w:pPr>
          </w:p>
        </w:tc>
        <w:tc>
          <w:tcPr>
            <w:tcW w:w="693" w:type="dxa"/>
            <w:noWrap/>
          </w:tcPr>
          <w:p w14:paraId="5EB887E3"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Ca</w:t>
            </w:r>
            <w:r w:rsidRPr="002B5D3C">
              <w:rPr>
                <w:rFonts w:cs="Times New Roman"/>
                <w:color w:val="auto"/>
                <w:szCs w:val="24"/>
                <w:vertAlign w:val="superscript"/>
              </w:rPr>
              <w:t>2+</w:t>
            </w:r>
          </w:p>
        </w:tc>
        <w:tc>
          <w:tcPr>
            <w:tcW w:w="734" w:type="dxa"/>
            <w:noWrap/>
          </w:tcPr>
          <w:p w14:paraId="6841F4C4"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Mg</w:t>
            </w:r>
            <w:r w:rsidRPr="002B5D3C">
              <w:rPr>
                <w:rFonts w:cs="Times New Roman"/>
                <w:color w:val="auto"/>
                <w:szCs w:val="24"/>
                <w:vertAlign w:val="superscript"/>
              </w:rPr>
              <w:t>2+</w:t>
            </w:r>
          </w:p>
        </w:tc>
        <w:tc>
          <w:tcPr>
            <w:tcW w:w="688" w:type="dxa"/>
            <w:noWrap/>
          </w:tcPr>
          <w:p w14:paraId="4557F339"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Na</w:t>
            </w:r>
            <w:r w:rsidRPr="002B5D3C">
              <w:rPr>
                <w:rFonts w:cs="Times New Roman"/>
                <w:color w:val="auto"/>
                <w:szCs w:val="24"/>
                <w:vertAlign w:val="superscript"/>
              </w:rPr>
              <w:t>+</w:t>
            </w:r>
          </w:p>
        </w:tc>
        <w:tc>
          <w:tcPr>
            <w:tcW w:w="688" w:type="dxa"/>
            <w:noWrap/>
          </w:tcPr>
          <w:p w14:paraId="5A1A9A63"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K</w:t>
            </w:r>
            <w:r w:rsidRPr="002B5D3C">
              <w:rPr>
                <w:rFonts w:cs="Times New Roman"/>
                <w:color w:val="auto"/>
                <w:szCs w:val="24"/>
                <w:vertAlign w:val="superscript"/>
              </w:rPr>
              <w:t>+</w:t>
            </w:r>
          </w:p>
        </w:tc>
        <w:tc>
          <w:tcPr>
            <w:tcW w:w="843" w:type="dxa"/>
            <w:noWrap/>
          </w:tcPr>
          <w:p w14:paraId="49A1A926"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HCO</w:t>
            </w:r>
            <w:r w:rsidRPr="002B5D3C">
              <w:rPr>
                <w:rFonts w:cs="Times New Roman"/>
                <w:color w:val="auto"/>
                <w:szCs w:val="24"/>
                <w:vertAlign w:val="subscript"/>
              </w:rPr>
              <w:t>3</w:t>
            </w:r>
          </w:p>
        </w:tc>
        <w:tc>
          <w:tcPr>
            <w:tcW w:w="677" w:type="dxa"/>
            <w:noWrap/>
          </w:tcPr>
          <w:p w14:paraId="59E2E0D5"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CL</w:t>
            </w:r>
            <w:r w:rsidRPr="002B5D3C">
              <w:rPr>
                <w:rFonts w:cs="Times New Roman"/>
                <w:color w:val="auto"/>
                <w:szCs w:val="24"/>
                <w:vertAlign w:val="superscript"/>
              </w:rPr>
              <w:t>-</w:t>
            </w:r>
          </w:p>
        </w:tc>
        <w:tc>
          <w:tcPr>
            <w:tcW w:w="760" w:type="dxa"/>
            <w:noWrap/>
          </w:tcPr>
          <w:p w14:paraId="6FD836E6"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SO</w:t>
            </w:r>
            <w:r w:rsidRPr="002B5D3C">
              <w:rPr>
                <w:rFonts w:cs="Times New Roman"/>
                <w:color w:val="auto"/>
                <w:szCs w:val="24"/>
                <w:vertAlign w:val="superscript"/>
              </w:rPr>
              <w:t>2-</w:t>
            </w:r>
            <w:r w:rsidRPr="002B5D3C">
              <w:rPr>
                <w:rFonts w:cs="Times New Roman"/>
                <w:color w:val="auto"/>
                <w:szCs w:val="24"/>
                <w:vertAlign w:val="subscript"/>
              </w:rPr>
              <w:t>4</w:t>
            </w:r>
          </w:p>
        </w:tc>
        <w:tc>
          <w:tcPr>
            <w:tcW w:w="710" w:type="dxa"/>
            <w:noWrap/>
          </w:tcPr>
          <w:p w14:paraId="54BF087E"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NO</w:t>
            </w:r>
            <w:r w:rsidRPr="002B5D3C">
              <w:rPr>
                <w:rFonts w:cs="Times New Roman"/>
                <w:color w:val="auto"/>
                <w:szCs w:val="24"/>
                <w:vertAlign w:val="subscript"/>
              </w:rPr>
              <w:t>3</w:t>
            </w:r>
            <w:r w:rsidRPr="002B5D3C">
              <w:rPr>
                <w:rFonts w:cs="Times New Roman"/>
                <w:color w:val="auto"/>
                <w:szCs w:val="24"/>
                <w:vertAlign w:val="superscript"/>
              </w:rPr>
              <w:t>-</w:t>
            </w:r>
          </w:p>
        </w:tc>
        <w:tc>
          <w:tcPr>
            <w:tcW w:w="688" w:type="dxa"/>
            <w:noWrap/>
          </w:tcPr>
          <w:p w14:paraId="3FB5BC30"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SiO</w:t>
            </w:r>
            <w:r w:rsidRPr="002B5D3C">
              <w:rPr>
                <w:rFonts w:cs="Times New Roman"/>
                <w:color w:val="auto"/>
                <w:szCs w:val="24"/>
                <w:vertAlign w:val="subscript"/>
              </w:rPr>
              <w:t>2</w:t>
            </w:r>
          </w:p>
        </w:tc>
        <w:tc>
          <w:tcPr>
            <w:tcW w:w="688" w:type="dxa"/>
            <w:noWrap/>
          </w:tcPr>
          <w:p w14:paraId="3A01654A"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TDS</w:t>
            </w:r>
          </w:p>
        </w:tc>
        <w:tc>
          <w:tcPr>
            <w:tcW w:w="688" w:type="dxa"/>
            <w:noWrap/>
          </w:tcPr>
          <w:p w14:paraId="62979847"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T</w:t>
            </w:r>
          </w:p>
        </w:tc>
        <w:tc>
          <w:tcPr>
            <w:tcW w:w="636" w:type="dxa"/>
            <w:noWrap/>
          </w:tcPr>
          <w:p w14:paraId="6CB9D82C"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PH</w:t>
            </w:r>
          </w:p>
        </w:tc>
        <w:tc>
          <w:tcPr>
            <w:tcW w:w="636" w:type="dxa"/>
            <w:noWrap/>
          </w:tcPr>
          <w:p w14:paraId="30A6FDE8" w14:textId="77777777" w:rsidR="002B5D3C" w:rsidRPr="002B5D3C" w:rsidRDefault="002B5D3C" w:rsidP="002B5D3C">
            <w:pPr>
              <w:spacing w:line="480" w:lineRule="auto"/>
              <w:jc w:val="both"/>
              <w:cnfStyle w:val="100000000000" w:firstRow="1"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EC</w:t>
            </w:r>
          </w:p>
        </w:tc>
      </w:tr>
      <w:tr w:rsidR="00443D85" w:rsidRPr="00443D85" w14:paraId="20F9868C"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48A9A51C" w14:textId="77777777" w:rsidR="002B5D3C" w:rsidRPr="002B5D3C" w:rsidRDefault="002B5D3C" w:rsidP="002B5D3C">
            <w:pPr>
              <w:spacing w:line="480" w:lineRule="auto"/>
              <w:jc w:val="both"/>
              <w:rPr>
                <w:rFonts w:cs="Times New Roman"/>
                <w:color w:val="auto"/>
                <w:szCs w:val="24"/>
                <w:vertAlign w:val="superscript"/>
              </w:rPr>
            </w:pPr>
            <w:r w:rsidRPr="002B5D3C">
              <w:rPr>
                <w:rFonts w:cs="Times New Roman"/>
                <w:color w:val="auto"/>
                <w:szCs w:val="24"/>
              </w:rPr>
              <w:t>Ca</w:t>
            </w:r>
            <w:r w:rsidRPr="002B5D3C">
              <w:rPr>
                <w:rFonts w:cs="Times New Roman"/>
                <w:color w:val="auto"/>
                <w:szCs w:val="24"/>
                <w:vertAlign w:val="superscript"/>
              </w:rPr>
              <w:t>2+</w:t>
            </w:r>
          </w:p>
        </w:tc>
        <w:tc>
          <w:tcPr>
            <w:tcW w:w="693" w:type="dxa"/>
            <w:noWrap/>
          </w:tcPr>
          <w:p w14:paraId="2F3004F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w:t>
            </w:r>
          </w:p>
        </w:tc>
        <w:tc>
          <w:tcPr>
            <w:tcW w:w="734" w:type="dxa"/>
            <w:noWrap/>
          </w:tcPr>
          <w:p w14:paraId="603AE00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DB243A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AD9BA2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843" w:type="dxa"/>
            <w:noWrap/>
          </w:tcPr>
          <w:p w14:paraId="1DC7404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77" w:type="dxa"/>
            <w:noWrap/>
          </w:tcPr>
          <w:p w14:paraId="7FF918D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60" w:type="dxa"/>
            <w:noWrap/>
          </w:tcPr>
          <w:p w14:paraId="123BBDE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10" w:type="dxa"/>
            <w:noWrap/>
          </w:tcPr>
          <w:p w14:paraId="18F1759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23871C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A70BB6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61D314E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79D687C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362412F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04A1F6AE"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1FAB6E65" w14:textId="77777777" w:rsidR="002B5D3C" w:rsidRPr="002B5D3C" w:rsidRDefault="002B5D3C" w:rsidP="002B5D3C">
            <w:pPr>
              <w:spacing w:line="480" w:lineRule="auto"/>
              <w:jc w:val="both"/>
              <w:rPr>
                <w:rFonts w:cs="Times New Roman"/>
                <w:color w:val="auto"/>
                <w:szCs w:val="24"/>
                <w:vertAlign w:val="superscript"/>
              </w:rPr>
            </w:pPr>
            <w:r w:rsidRPr="002B5D3C">
              <w:rPr>
                <w:rFonts w:cs="Times New Roman"/>
                <w:color w:val="auto"/>
                <w:szCs w:val="24"/>
              </w:rPr>
              <w:t>Mg</w:t>
            </w:r>
            <w:r w:rsidRPr="002B5D3C">
              <w:rPr>
                <w:rFonts w:cs="Times New Roman"/>
                <w:color w:val="auto"/>
                <w:szCs w:val="24"/>
                <w:vertAlign w:val="superscript"/>
              </w:rPr>
              <w:t>2+</w:t>
            </w:r>
          </w:p>
        </w:tc>
        <w:tc>
          <w:tcPr>
            <w:tcW w:w="693" w:type="dxa"/>
            <w:noWrap/>
          </w:tcPr>
          <w:p w14:paraId="0EB6E1C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0.12</w:t>
            </w:r>
          </w:p>
        </w:tc>
        <w:tc>
          <w:tcPr>
            <w:tcW w:w="734" w:type="dxa"/>
            <w:noWrap/>
          </w:tcPr>
          <w:p w14:paraId="18FF3A0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88" w:type="dxa"/>
            <w:noWrap/>
          </w:tcPr>
          <w:p w14:paraId="1262BA26"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708C0AD6"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843" w:type="dxa"/>
            <w:noWrap/>
          </w:tcPr>
          <w:p w14:paraId="4788951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77" w:type="dxa"/>
            <w:noWrap/>
          </w:tcPr>
          <w:p w14:paraId="5DCBD1F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60" w:type="dxa"/>
            <w:noWrap/>
          </w:tcPr>
          <w:p w14:paraId="6F41F4C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10" w:type="dxa"/>
            <w:noWrap/>
          </w:tcPr>
          <w:p w14:paraId="505925A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7074986"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3D9C4DD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3062A80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53D5624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3C28CF3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419BA4EE"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54811D31" w14:textId="77777777" w:rsidR="002B5D3C" w:rsidRPr="002B5D3C" w:rsidRDefault="002B5D3C" w:rsidP="002B5D3C">
            <w:pPr>
              <w:spacing w:line="480" w:lineRule="auto"/>
              <w:jc w:val="both"/>
              <w:rPr>
                <w:rFonts w:cs="Times New Roman"/>
                <w:color w:val="auto"/>
                <w:szCs w:val="24"/>
                <w:vertAlign w:val="superscript"/>
              </w:rPr>
            </w:pPr>
            <w:r w:rsidRPr="002B5D3C">
              <w:rPr>
                <w:rFonts w:cs="Times New Roman"/>
                <w:color w:val="auto"/>
                <w:szCs w:val="24"/>
              </w:rPr>
              <w:t>Na</w:t>
            </w:r>
            <w:r w:rsidRPr="002B5D3C">
              <w:rPr>
                <w:rFonts w:cs="Times New Roman"/>
                <w:color w:val="auto"/>
                <w:szCs w:val="24"/>
                <w:vertAlign w:val="superscript"/>
              </w:rPr>
              <w:t>+</w:t>
            </w:r>
          </w:p>
        </w:tc>
        <w:tc>
          <w:tcPr>
            <w:tcW w:w="693" w:type="dxa"/>
            <w:noWrap/>
          </w:tcPr>
          <w:p w14:paraId="7849D28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0.46</w:t>
            </w:r>
          </w:p>
        </w:tc>
        <w:tc>
          <w:tcPr>
            <w:tcW w:w="734" w:type="dxa"/>
            <w:noWrap/>
          </w:tcPr>
          <w:p w14:paraId="431EEDF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0.10</w:t>
            </w:r>
          </w:p>
        </w:tc>
        <w:tc>
          <w:tcPr>
            <w:tcW w:w="688" w:type="dxa"/>
            <w:noWrap/>
          </w:tcPr>
          <w:p w14:paraId="149D1ED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88" w:type="dxa"/>
            <w:noWrap/>
          </w:tcPr>
          <w:p w14:paraId="6AB4D15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843" w:type="dxa"/>
            <w:noWrap/>
          </w:tcPr>
          <w:p w14:paraId="35D0733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77" w:type="dxa"/>
            <w:noWrap/>
          </w:tcPr>
          <w:p w14:paraId="18DFDE3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60" w:type="dxa"/>
            <w:noWrap/>
          </w:tcPr>
          <w:p w14:paraId="5F5BCAE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10" w:type="dxa"/>
            <w:noWrap/>
          </w:tcPr>
          <w:p w14:paraId="5F83D63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5FBE9F3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2EEF4F56"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2DC352D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394E99B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176CBD0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03306C9C"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0B1328F0" w14:textId="77777777" w:rsidR="002B5D3C" w:rsidRPr="002B5D3C" w:rsidRDefault="002B5D3C" w:rsidP="002B5D3C">
            <w:pPr>
              <w:spacing w:line="480" w:lineRule="auto"/>
              <w:jc w:val="both"/>
              <w:rPr>
                <w:rFonts w:cs="Times New Roman"/>
                <w:color w:val="auto"/>
                <w:szCs w:val="24"/>
                <w:vertAlign w:val="superscript"/>
              </w:rPr>
            </w:pPr>
            <w:r w:rsidRPr="002B5D3C">
              <w:rPr>
                <w:rFonts w:cs="Times New Roman"/>
                <w:color w:val="auto"/>
                <w:szCs w:val="24"/>
              </w:rPr>
              <w:t>K</w:t>
            </w:r>
            <w:r w:rsidRPr="002B5D3C">
              <w:rPr>
                <w:rFonts w:cs="Times New Roman"/>
                <w:color w:val="auto"/>
                <w:szCs w:val="24"/>
                <w:vertAlign w:val="superscript"/>
              </w:rPr>
              <w:t>+</w:t>
            </w:r>
          </w:p>
        </w:tc>
        <w:tc>
          <w:tcPr>
            <w:tcW w:w="693" w:type="dxa"/>
            <w:noWrap/>
          </w:tcPr>
          <w:p w14:paraId="791636E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0.85</w:t>
            </w:r>
          </w:p>
        </w:tc>
        <w:tc>
          <w:tcPr>
            <w:tcW w:w="734" w:type="dxa"/>
            <w:noWrap/>
          </w:tcPr>
          <w:p w14:paraId="64464E0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0.14</w:t>
            </w:r>
          </w:p>
        </w:tc>
        <w:tc>
          <w:tcPr>
            <w:tcW w:w="688" w:type="dxa"/>
            <w:noWrap/>
          </w:tcPr>
          <w:p w14:paraId="782D6A3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0.48</w:t>
            </w:r>
          </w:p>
        </w:tc>
        <w:tc>
          <w:tcPr>
            <w:tcW w:w="688" w:type="dxa"/>
            <w:noWrap/>
          </w:tcPr>
          <w:p w14:paraId="014FC45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843" w:type="dxa"/>
            <w:noWrap/>
          </w:tcPr>
          <w:p w14:paraId="6C2C6F8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77" w:type="dxa"/>
            <w:noWrap/>
          </w:tcPr>
          <w:p w14:paraId="7FC0A9F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60" w:type="dxa"/>
            <w:noWrap/>
          </w:tcPr>
          <w:p w14:paraId="1D469A58"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10" w:type="dxa"/>
            <w:noWrap/>
          </w:tcPr>
          <w:p w14:paraId="389BDB7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E3E3DB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4D364A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7CC8870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33F1BC4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5BD1302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243ECB9E"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73C3517E" w14:textId="77777777" w:rsidR="002B5D3C" w:rsidRPr="002B5D3C" w:rsidRDefault="002B5D3C" w:rsidP="002B5D3C">
            <w:pPr>
              <w:spacing w:line="480" w:lineRule="auto"/>
              <w:jc w:val="both"/>
              <w:rPr>
                <w:rFonts w:cs="Times New Roman"/>
                <w:color w:val="auto"/>
                <w:szCs w:val="24"/>
                <w:vertAlign w:val="subscript"/>
              </w:rPr>
            </w:pPr>
            <w:r w:rsidRPr="002B5D3C">
              <w:rPr>
                <w:rFonts w:cs="Times New Roman"/>
                <w:color w:val="auto"/>
                <w:szCs w:val="24"/>
              </w:rPr>
              <w:t>HCO</w:t>
            </w:r>
            <w:r w:rsidRPr="002B5D3C">
              <w:rPr>
                <w:rFonts w:cs="Times New Roman"/>
                <w:color w:val="auto"/>
                <w:szCs w:val="24"/>
                <w:vertAlign w:val="subscript"/>
              </w:rPr>
              <w:t>3</w:t>
            </w:r>
          </w:p>
        </w:tc>
        <w:tc>
          <w:tcPr>
            <w:tcW w:w="693" w:type="dxa"/>
            <w:noWrap/>
          </w:tcPr>
          <w:p w14:paraId="271A512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0.21</w:t>
            </w:r>
          </w:p>
        </w:tc>
        <w:tc>
          <w:tcPr>
            <w:tcW w:w="734" w:type="dxa"/>
            <w:noWrap/>
          </w:tcPr>
          <w:p w14:paraId="37A811D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0.03</w:t>
            </w:r>
          </w:p>
        </w:tc>
        <w:tc>
          <w:tcPr>
            <w:tcW w:w="688" w:type="dxa"/>
            <w:noWrap/>
          </w:tcPr>
          <w:p w14:paraId="45C0782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0.00</w:t>
            </w:r>
          </w:p>
        </w:tc>
        <w:tc>
          <w:tcPr>
            <w:tcW w:w="688" w:type="dxa"/>
            <w:noWrap/>
          </w:tcPr>
          <w:p w14:paraId="03CE92B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843" w:type="dxa"/>
            <w:noWrap/>
          </w:tcPr>
          <w:p w14:paraId="26DE42F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77" w:type="dxa"/>
            <w:noWrap/>
          </w:tcPr>
          <w:p w14:paraId="37BB5C6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60" w:type="dxa"/>
            <w:noWrap/>
          </w:tcPr>
          <w:p w14:paraId="29D4225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10" w:type="dxa"/>
            <w:noWrap/>
          </w:tcPr>
          <w:p w14:paraId="4A35944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485741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EC3F84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F1814F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29E9B79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06346CC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20960277"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18162965" w14:textId="77777777" w:rsidR="002B5D3C" w:rsidRPr="002B5D3C" w:rsidRDefault="002B5D3C" w:rsidP="002B5D3C">
            <w:pPr>
              <w:spacing w:line="480" w:lineRule="auto"/>
              <w:jc w:val="both"/>
              <w:rPr>
                <w:rFonts w:cs="Times New Roman"/>
                <w:color w:val="auto"/>
                <w:szCs w:val="24"/>
                <w:vertAlign w:val="superscript"/>
              </w:rPr>
            </w:pPr>
            <w:r w:rsidRPr="002B5D3C">
              <w:rPr>
                <w:rFonts w:cs="Times New Roman"/>
                <w:color w:val="auto"/>
                <w:szCs w:val="24"/>
              </w:rPr>
              <w:t>CL</w:t>
            </w:r>
            <w:r w:rsidRPr="002B5D3C">
              <w:rPr>
                <w:rFonts w:cs="Times New Roman"/>
                <w:color w:val="auto"/>
                <w:szCs w:val="24"/>
                <w:vertAlign w:val="superscript"/>
              </w:rPr>
              <w:t>-</w:t>
            </w:r>
          </w:p>
        </w:tc>
        <w:tc>
          <w:tcPr>
            <w:tcW w:w="693" w:type="dxa"/>
            <w:noWrap/>
          </w:tcPr>
          <w:p w14:paraId="253EB5A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0.87</w:t>
            </w:r>
          </w:p>
        </w:tc>
        <w:tc>
          <w:tcPr>
            <w:tcW w:w="734" w:type="dxa"/>
            <w:noWrap/>
          </w:tcPr>
          <w:p w14:paraId="71CA7BD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0.12</w:t>
            </w:r>
          </w:p>
        </w:tc>
        <w:tc>
          <w:tcPr>
            <w:tcW w:w="688" w:type="dxa"/>
            <w:noWrap/>
          </w:tcPr>
          <w:p w14:paraId="7FFEA4B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0.42</w:t>
            </w:r>
          </w:p>
        </w:tc>
        <w:tc>
          <w:tcPr>
            <w:tcW w:w="688" w:type="dxa"/>
            <w:noWrap/>
          </w:tcPr>
          <w:p w14:paraId="67024C8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0.76</w:t>
            </w:r>
          </w:p>
        </w:tc>
        <w:tc>
          <w:tcPr>
            <w:tcW w:w="843" w:type="dxa"/>
            <w:noWrap/>
          </w:tcPr>
          <w:p w14:paraId="5E3E087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-0.04</w:t>
            </w:r>
          </w:p>
        </w:tc>
        <w:tc>
          <w:tcPr>
            <w:tcW w:w="677" w:type="dxa"/>
            <w:noWrap/>
          </w:tcPr>
          <w:p w14:paraId="0CD6C28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760" w:type="dxa"/>
            <w:noWrap/>
          </w:tcPr>
          <w:p w14:paraId="25F06E1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710" w:type="dxa"/>
            <w:noWrap/>
          </w:tcPr>
          <w:p w14:paraId="13BCF83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538A6FB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0EC288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7EDC9318"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6F03F2C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0586D49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21B76D11"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35E95AC2" w14:textId="77777777" w:rsidR="002B5D3C" w:rsidRPr="002B5D3C" w:rsidRDefault="002B5D3C" w:rsidP="002B5D3C">
            <w:pPr>
              <w:spacing w:line="480" w:lineRule="auto"/>
              <w:jc w:val="both"/>
              <w:rPr>
                <w:rFonts w:cs="Times New Roman"/>
                <w:color w:val="auto"/>
                <w:szCs w:val="24"/>
                <w:vertAlign w:val="subscript"/>
              </w:rPr>
            </w:pPr>
            <w:r w:rsidRPr="002B5D3C">
              <w:rPr>
                <w:rFonts w:cs="Times New Roman"/>
                <w:color w:val="auto"/>
                <w:szCs w:val="24"/>
              </w:rPr>
              <w:t>SO</w:t>
            </w:r>
            <w:r w:rsidRPr="002B5D3C">
              <w:rPr>
                <w:rFonts w:cs="Times New Roman"/>
                <w:color w:val="auto"/>
                <w:szCs w:val="24"/>
                <w:vertAlign w:val="superscript"/>
              </w:rPr>
              <w:t>2-</w:t>
            </w:r>
            <w:r w:rsidRPr="002B5D3C">
              <w:rPr>
                <w:rFonts w:cs="Times New Roman"/>
                <w:color w:val="auto"/>
                <w:szCs w:val="24"/>
                <w:vertAlign w:val="subscript"/>
              </w:rPr>
              <w:t>4</w:t>
            </w:r>
          </w:p>
        </w:tc>
        <w:tc>
          <w:tcPr>
            <w:tcW w:w="693" w:type="dxa"/>
            <w:noWrap/>
          </w:tcPr>
          <w:p w14:paraId="544BA1E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0.34</w:t>
            </w:r>
          </w:p>
        </w:tc>
        <w:tc>
          <w:tcPr>
            <w:tcW w:w="734" w:type="dxa"/>
            <w:noWrap/>
          </w:tcPr>
          <w:p w14:paraId="748F54E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0.19</w:t>
            </w:r>
          </w:p>
        </w:tc>
        <w:tc>
          <w:tcPr>
            <w:tcW w:w="688" w:type="dxa"/>
            <w:noWrap/>
          </w:tcPr>
          <w:p w14:paraId="39B8823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0.21</w:t>
            </w:r>
          </w:p>
        </w:tc>
        <w:tc>
          <w:tcPr>
            <w:tcW w:w="688" w:type="dxa"/>
            <w:noWrap/>
          </w:tcPr>
          <w:p w14:paraId="7668A4F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0.32</w:t>
            </w:r>
          </w:p>
        </w:tc>
        <w:tc>
          <w:tcPr>
            <w:tcW w:w="843" w:type="dxa"/>
            <w:noWrap/>
          </w:tcPr>
          <w:p w14:paraId="278E676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0.19</w:t>
            </w:r>
          </w:p>
        </w:tc>
        <w:tc>
          <w:tcPr>
            <w:tcW w:w="677" w:type="dxa"/>
            <w:noWrap/>
          </w:tcPr>
          <w:p w14:paraId="1D21F76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0.30</w:t>
            </w:r>
          </w:p>
        </w:tc>
        <w:tc>
          <w:tcPr>
            <w:tcW w:w="760" w:type="dxa"/>
            <w:noWrap/>
          </w:tcPr>
          <w:p w14:paraId="3B1CA5C6"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710" w:type="dxa"/>
            <w:noWrap/>
          </w:tcPr>
          <w:p w14:paraId="55106CB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7228069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490D13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2B67A5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6D80ACF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7C77F9C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4035573C"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14DFEA30" w14:textId="77777777" w:rsidR="002B5D3C" w:rsidRPr="002B5D3C" w:rsidRDefault="002B5D3C" w:rsidP="002B5D3C">
            <w:pPr>
              <w:spacing w:line="480" w:lineRule="auto"/>
              <w:jc w:val="both"/>
              <w:rPr>
                <w:rFonts w:cs="Times New Roman"/>
                <w:color w:val="auto"/>
                <w:szCs w:val="24"/>
                <w:vertAlign w:val="superscript"/>
              </w:rPr>
            </w:pPr>
            <w:r w:rsidRPr="002B5D3C">
              <w:rPr>
                <w:rFonts w:cs="Times New Roman"/>
                <w:color w:val="auto"/>
                <w:szCs w:val="24"/>
              </w:rPr>
              <w:t>NO</w:t>
            </w:r>
            <w:r w:rsidRPr="002B5D3C">
              <w:rPr>
                <w:rFonts w:cs="Times New Roman"/>
                <w:color w:val="auto"/>
                <w:szCs w:val="24"/>
                <w:vertAlign w:val="subscript"/>
              </w:rPr>
              <w:t>3</w:t>
            </w:r>
            <w:r w:rsidRPr="002B5D3C">
              <w:rPr>
                <w:rFonts w:cs="Times New Roman"/>
                <w:color w:val="auto"/>
                <w:szCs w:val="24"/>
                <w:vertAlign w:val="superscript"/>
              </w:rPr>
              <w:t>-</w:t>
            </w:r>
          </w:p>
        </w:tc>
        <w:tc>
          <w:tcPr>
            <w:tcW w:w="693" w:type="dxa"/>
            <w:noWrap/>
          </w:tcPr>
          <w:p w14:paraId="6D27F21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0.54</w:t>
            </w:r>
          </w:p>
        </w:tc>
        <w:tc>
          <w:tcPr>
            <w:tcW w:w="734" w:type="dxa"/>
            <w:noWrap/>
          </w:tcPr>
          <w:p w14:paraId="307EBD6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0.01</w:t>
            </w:r>
          </w:p>
        </w:tc>
        <w:tc>
          <w:tcPr>
            <w:tcW w:w="688" w:type="dxa"/>
            <w:noWrap/>
          </w:tcPr>
          <w:p w14:paraId="09353E6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0.33</w:t>
            </w:r>
          </w:p>
        </w:tc>
        <w:tc>
          <w:tcPr>
            <w:tcW w:w="688" w:type="dxa"/>
            <w:noWrap/>
          </w:tcPr>
          <w:p w14:paraId="5AA71C4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0.35</w:t>
            </w:r>
          </w:p>
        </w:tc>
        <w:tc>
          <w:tcPr>
            <w:tcW w:w="843" w:type="dxa"/>
            <w:noWrap/>
          </w:tcPr>
          <w:p w14:paraId="57F3BD9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-0.14</w:t>
            </w:r>
          </w:p>
        </w:tc>
        <w:tc>
          <w:tcPr>
            <w:tcW w:w="677" w:type="dxa"/>
            <w:noWrap/>
          </w:tcPr>
          <w:p w14:paraId="3CBDD4E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0.58</w:t>
            </w:r>
          </w:p>
        </w:tc>
        <w:tc>
          <w:tcPr>
            <w:tcW w:w="760" w:type="dxa"/>
            <w:noWrap/>
          </w:tcPr>
          <w:p w14:paraId="599D637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-0.21</w:t>
            </w:r>
          </w:p>
        </w:tc>
        <w:tc>
          <w:tcPr>
            <w:tcW w:w="710" w:type="dxa"/>
            <w:noWrap/>
          </w:tcPr>
          <w:p w14:paraId="05FE3D0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88" w:type="dxa"/>
            <w:noWrap/>
          </w:tcPr>
          <w:p w14:paraId="0578EDA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0B40B4B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4C60D28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397951E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7E488C2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0D2D206C"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596072EF" w14:textId="77777777" w:rsidR="002B5D3C" w:rsidRPr="002B5D3C" w:rsidRDefault="002B5D3C" w:rsidP="002B5D3C">
            <w:pPr>
              <w:spacing w:line="480" w:lineRule="auto"/>
              <w:jc w:val="both"/>
              <w:rPr>
                <w:rFonts w:cs="Times New Roman"/>
                <w:color w:val="auto"/>
                <w:szCs w:val="24"/>
                <w:vertAlign w:val="subscript"/>
              </w:rPr>
            </w:pPr>
            <w:r w:rsidRPr="002B5D3C">
              <w:rPr>
                <w:rFonts w:cs="Times New Roman"/>
                <w:color w:val="auto"/>
                <w:szCs w:val="24"/>
              </w:rPr>
              <w:t>SiO</w:t>
            </w:r>
            <w:r w:rsidRPr="002B5D3C">
              <w:rPr>
                <w:rFonts w:cs="Times New Roman"/>
                <w:color w:val="auto"/>
                <w:szCs w:val="24"/>
                <w:vertAlign w:val="subscript"/>
              </w:rPr>
              <w:t>2</w:t>
            </w:r>
          </w:p>
        </w:tc>
        <w:tc>
          <w:tcPr>
            <w:tcW w:w="693" w:type="dxa"/>
            <w:noWrap/>
          </w:tcPr>
          <w:p w14:paraId="6426285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0.18</w:t>
            </w:r>
          </w:p>
        </w:tc>
        <w:tc>
          <w:tcPr>
            <w:tcW w:w="734" w:type="dxa"/>
            <w:noWrap/>
          </w:tcPr>
          <w:p w14:paraId="26E78D6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0.01</w:t>
            </w:r>
          </w:p>
        </w:tc>
        <w:tc>
          <w:tcPr>
            <w:tcW w:w="688" w:type="dxa"/>
            <w:noWrap/>
          </w:tcPr>
          <w:p w14:paraId="1C29119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0.34</w:t>
            </w:r>
          </w:p>
        </w:tc>
        <w:tc>
          <w:tcPr>
            <w:tcW w:w="688" w:type="dxa"/>
            <w:noWrap/>
          </w:tcPr>
          <w:p w14:paraId="6E94D83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0.20</w:t>
            </w:r>
          </w:p>
        </w:tc>
        <w:tc>
          <w:tcPr>
            <w:tcW w:w="843" w:type="dxa"/>
            <w:noWrap/>
          </w:tcPr>
          <w:p w14:paraId="5F38D588"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-0.04</w:t>
            </w:r>
          </w:p>
        </w:tc>
        <w:tc>
          <w:tcPr>
            <w:tcW w:w="677" w:type="dxa"/>
            <w:noWrap/>
          </w:tcPr>
          <w:p w14:paraId="2264AAE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0.11</w:t>
            </w:r>
          </w:p>
        </w:tc>
        <w:tc>
          <w:tcPr>
            <w:tcW w:w="760" w:type="dxa"/>
            <w:noWrap/>
          </w:tcPr>
          <w:p w14:paraId="0AFE553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0.44</w:t>
            </w:r>
          </w:p>
        </w:tc>
        <w:tc>
          <w:tcPr>
            <w:tcW w:w="710" w:type="dxa"/>
            <w:noWrap/>
          </w:tcPr>
          <w:p w14:paraId="5A17CFE8"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688" w:type="dxa"/>
            <w:noWrap/>
          </w:tcPr>
          <w:p w14:paraId="5E8FE89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88" w:type="dxa"/>
            <w:noWrap/>
          </w:tcPr>
          <w:p w14:paraId="51DA1B7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88" w:type="dxa"/>
            <w:noWrap/>
          </w:tcPr>
          <w:p w14:paraId="375C18F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633798A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66E8D48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3B14C9E6"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1741949F" w14:textId="77777777" w:rsidR="002B5D3C" w:rsidRPr="002B5D3C" w:rsidRDefault="002B5D3C" w:rsidP="002B5D3C">
            <w:pPr>
              <w:spacing w:line="480" w:lineRule="auto"/>
              <w:jc w:val="both"/>
              <w:rPr>
                <w:rFonts w:cs="Times New Roman"/>
                <w:color w:val="auto"/>
                <w:szCs w:val="24"/>
              </w:rPr>
            </w:pPr>
            <w:r w:rsidRPr="002B5D3C">
              <w:rPr>
                <w:rFonts w:cs="Times New Roman"/>
                <w:color w:val="auto"/>
                <w:szCs w:val="24"/>
              </w:rPr>
              <w:t>TDS</w:t>
            </w:r>
          </w:p>
        </w:tc>
        <w:tc>
          <w:tcPr>
            <w:tcW w:w="693" w:type="dxa"/>
            <w:noWrap/>
          </w:tcPr>
          <w:p w14:paraId="49EF52E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0.09</w:t>
            </w:r>
          </w:p>
        </w:tc>
        <w:tc>
          <w:tcPr>
            <w:tcW w:w="734" w:type="dxa"/>
            <w:noWrap/>
          </w:tcPr>
          <w:p w14:paraId="7D4B67A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-0.03</w:t>
            </w:r>
          </w:p>
        </w:tc>
        <w:tc>
          <w:tcPr>
            <w:tcW w:w="688" w:type="dxa"/>
            <w:noWrap/>
          </w:tcPr>
          <w:p w14:paraId="50D3D99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0.02</w:t>
            </w:r>
          </w:p>
        </w:tc>
        <w:tc>
          <w:tcPr>
            <w:tcW w:w="688" w:type="dxa"/>
            <w:noWrap/>
          </w:tcPr>
          <w:p w14:paraId="6A50508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0.06</w:t>
            </w:r>
          </w:p>
        </w:tc>
        <w:tc>
          <w:tcPr>
            <w:tcW w:w="843" w:type="dxa"/>
            <w:noWrap/>
          </w:tcPr>
          <w:p w14:paraId="262EF60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-0.05</w:t>
            </w:r>
          </w:p>
        </w:tc>
        <w:tc>
          <w:tcPr>
            <w:tcW w:w="677" w:type="dxa"/>
            <w:noWrap/>
          </w:tcPr>
          <w:p w14:paraId="72A07AD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0.08</w:t>
            </w:r>
          </w:p>
        </w:tc>
        <w:tc>
          <w:tcPr>
            <w:tcW w:w="760" w:type="dxa"/>
            <w:noWrap/>
          </w:tcPr>
          <w:p w14:paraId="1194D12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-0.26</w:t>
            </w:r>
          </w:p>
        </w:tc>
        <w:tc>
          <w:tcPr>
            <w:tcW w:w="710" w:type="dxa"/>
            <w:noWrap/>
          </w:tcPr>
          <w:p w14:paraId="1528E9F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0.36</w:t>
            </w:r>
          </w:p>
        </w:tc>
        <w:tc>
          <w:tcPr>
            <w:tcW w:w="688" w:type="dxa"/>
            <w:noWrap/>
          </w:tcPr>
          <w:p w14:paraId="5DA3601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688" w:type="dxa"/>
            <w:noWrap/>
          </w:tcPr>
          <w:p w14:paraId="5FA9821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88" w:type="dxa"/>
            <w:noWrap/>
          </w:tcPr>
          <w:p w14:paraId="04F1316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3401365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2D8DFC4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620B76D0"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279251AD" w14:textId="77777777" w:rsidR="002B5D3C" w:rsidRPr="002B5D3C" w:rsidRDefault="002B5D3C" w:rsidP="002B5D3C">
            <w:pPr>
              <w:spacing w:line="480" w:lineRule="auto"/>
              <w:jc w:val="both"/>
              <w:rPr>
                <w:rFonts w:cs="Times New Roman"/>
                <w:color w:val="auto"/>
                <w:szCs w:val="24"/>
              </w:rPr>
            </w:pPr>
            <w:r w:rsidRPr="002B5D3C">
              <w:rPr>
                <w:rFonts w:cs="Times New Roman"/>
                <w:color w:val="auto"/>
                <w:szCs w:val="24"/>
              </w:rPr>
              <w:t>T</w:t>
            </w:r>
          </w:p>
        </w:tc>
        <w:tc>
          <w:tcPr>
            <w:tcW w:w="693" w:type="dxa"/>
            <w:noWrap/>
          </w:tcPr>
          <w:p w14:paraId="33541A83"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734" w:type="dxa"/>
            <w:noWrap/>
          </w:tcPr>
          <w:p w14:paraId="3C89E41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0.08</w:t>
            </w:r>
          </w:p>
        </w:tc>
        <w:tc>
          <w:tcPr>
            <w:tcW w:w="688" w:type="dxa"/>
            <w:noWrap/>
          </w:tcPr>
          <w:p w14:paraId="10FF16C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0.00</w:t>
            </w:r>
          </w:p>
        </w:tc>
        <w:tc>
          <w:tcPr>
            <w:tcW w:w="688" w:type="dxa"/>
            <w:noWrap/>
          </w:tcPr>
          <w:p w14:paraId="251A79E9"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843" w:type="dxa"/>
            <w:noWrap/>
          </w:tcPr>
          <w:p w14:paraId="03C3A568"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0.18</w:t>
            </w:r>
          </w:p>
        </w:tc>
        <w:tc>
          <w:tcPr>
            <w:tcW w:w="677" w:type="dxa"/>
            <w:noWrap/>
          </w:tcPr>
          <w:p w14:paraId="03AD3E6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760" w:type="dxa"/>
            <w:noWrap/>
          </w:tcPr>
          <w:p w14:paraId="283EE08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0.26</w:t>
            </w:r>
          </w:p>
        </w:tc>
        <w:tc>
          <w:tcPr>
            <w:tcW w:w="710" w:type="dxa"/>
            <w:noWrap/>
          </w:tcPr>
          <w:p w14:paraId="0F38C4A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-0.4</w:t>
            </w:r>
          </w:p>
        </w:tc>
        <w:tc>
          <w:tcPr>
            <w:tcW w:w="688" w:type="dxa"/>
            <w:noWrap/>
          </w:tcPr>
          <w:p w14:paraId="0FDE2A0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0.03</w:t>
            </w:r>
          </w:p>
        </w:tc>
        <w:tc>
          <w:tcPr>
            <w:tcW w:w="688" w:type="dxa"/>
            <w:noWrap/>
          </w:tcPr>
          <w:p w14:paraId="58FFB1E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-0.6</w:t>
            </w:r>
          </w:p>
        </w:tc>
        <w:tc>
          <w:tcPr>
            <w:tcW w:w="688" w:type="dxa"/>
            <w:noWrap/>
          </w:tcPr>
          <w:p w14:paraId="6457BBF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36" w:type="dxa"/>
            <w:noWrap/>
          </w:tcPr>
          <w:p w14:paraId="14D2A13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c>
          <w:tcPr>
            <w:tcW w:w="636" w:type="dxa"/>
            <w:noWrap/>
          </w:tcPr>
          <w:p w14:paraId="6F7E799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5DCA4C0E"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6CD9E533" w14:textId="77777777" w:rsidR="002B5D3C" w:rsidRPr="002B5D3C" w:rsidRDefault="002B5D3C" w:rsidP="002B5D3C">
            <w:pPr>
              <w:spacing w:line="480" w:lineRule="auto"/>
              <w:jc w:val="both"/>
              <w:rPr>
                <w:rFonts w:cs="Times New Roman"/>
                <w:color w:val="auto"/>
                <w:szCs w:val="24"/>
              </w:rPr>
            </w:pPr>
            <w:r w:rsidRPr="002B5D3C">
              <w:rPr>
                <w:rFonts w:cs="Times New Roman"/>
                <w:color w:val="auto"/>
                <w:szCs w:val="24"/>
              </w:rPr>
              <w:t>PH</w:t>
            </w:r>
          </w:p>
        </w:tc>
        <w:tc>
          <w:tcPr>
            <w:tcW w:w="693" w:type="dxa"/>
            <w:noWrap/>
          </w:tcPr>
          <w:p w14:paraId="7E3AB4F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0.02</w:t>
            </w:r>
          </w:p>
        </w:tc>
        <w:tc>
          <w:tcPr>
            <w:tcW w:w="734" w:type="dxa"/>
            <w:noWrap/>
          </w:tcPr>
          <w:p w14:paraId="2D3E1146"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0.20</w:t>
            </w:r>
          </w:p>
        </w:tc>
        <w:tc>
          <w:tcPr>
            <w:tcW w:w="688" w:type="dxa"/>
            <w:noWrap/>
          </w:tcPr>
          <w:p w14:paraId="4129694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688" w:type="dxa"/>
            <w:noWrap/>
          </w:tcPr>
          <w:p w14:paraId="6CB94B4B"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0.11</w:t>
            </w:r>
          </w:p>
        </w:tc>
        <w:tc>
          <w:tcPr>
            <w:tcW w:w="843" w:type="dxa"/>
            <w:noWrap/>
          </w:tcPr>
          <w:p w14:paraId="1B8A6F6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0.11</w:t>
            </w:r>
          </w:p>
        </w:tc>
        <w:tc>
          <w:tcPr>
            <w:tcW w:w="677" w:type="dxa"/>
            <w:noWrap/>
          </w:tcPr>
          <w:p w14:paraId="28E0F007"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760" w:type="dxa"/>
            <w:noWrap/>
          </w:tcPr>
          <w:p w14:paraId="5865111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-0.10</w:t>
            </w:r>
          </w:p>
        </w:tc>
        <w:tc>
          <w:tcPr>
            <w:tcW w:w="710" w:type="dxa"/>
            <w:noWrap/>
          </w:tcPr>
          <w:p w14:paraId="384C687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0.14</w:t>
            </w:r>
          </w:p>
        </w:tc>
        <w:tc>
          <w:tcPr>
            <w:tcW w:w="688" w:type="dxa"/>
            <w:noWrap/>
          </w:tcPr>
          <w:p w14:paraId="66501B9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0.07</w:t>
            </w:r>
          </w:p>
        </w:tc>
        <w:tc>
          <w:tcPr>
            <w:tcW w:w="688" w:type="dxa"/>
            <w:noWrap/>
          </w:tcPr>
          <w:p w14:paraId="2A3EFD1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0.50</w:t>
            </w:r>
          </w:p>
        </w:tc>
        <w:tc>
          <w:tcPr>
            <w:tcW w:w="688" w:type="dxa"/>
            <w:noWrap/>
          </w:tcPr>
          <w:p w14:paraId="4D814782"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-0.6</w:t>
            </w:r>
          </w:p>
        </w:tc>
        <w:tc>
          <w:tcPr>
            <w:tcW w:w="636" w:type="dxa"/>
            <w:noWrap/>
          </w:tcPr>
          <w:p w14:paraId="73A1175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36" w:type="dxa"/>
            <w:noWrap/>
          </w:tcPr>
          <w:p w14:paraId="060A8CD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p>
        </w:tc>
      </w:tr>
      <w:tr w:rsidR="00443D85" w:rsidRPr="00443D85" w14:paraId="4783FDFF" w14:textId="77777777" w:rsidTr="0059252D">
        <w:trPr>
          <w:trHeight w:val="261"/>
        </w:trPr>
        <w:tc>
          <w:tcPr>
            <w:cnfStyle w:val="001000000000" w:firstRow="0" w:lastRow="0" w:firstColumn="1" w:lastColumn="0" w:oddVBand="0" w:evenVBand="0" w:oddHBand="0" w:evenHBand="0" w:firstRowFirstColumn="0" w:firstRowLastColumn="0" w:lastRowFirstColumn="0" w:lastRowLastColumn="0"/>
            <w:tcW w:w="843" w:type="dxa"/>
            <w:noWrap/>
          </w:tcPr>
          <w:p w14:paraId="34D48C27" w14:textId="77777777" w:rsidR="002B5D3C" w:rsidRPr="002B5D3C" w:rsidRDefault="002B5D3C" w:rsidP="002B5D3C">
            <w:pPr>
              <w:spacing w:line="480" w:lineRule="auto"/>
              <w:jc w:val="both"/>
              <w:rPr>
                <w:rFonts w:cs="Times New Roman"/>
                <w:color w:val="auto"/>
                <w:szCs w:val="24"/>
              </w:rPr>
            </w:pPr>
            <w:r w:rsidRPr="002B5D3C">
              <w:rPr>
                <w:rFonts w:cs="Times New Roman"/>
                <w:color w:val="auto"/>
                <w:szCs w:val="24"/>
              </w:rPr>
              <w:t>EC</w:t>
            </w:r>
          </w:p>
        </w:tc>
        <w:tc>
          <w:tcPr>
            <w:tcW w:w="693" w:type="dxa"/>
            <w:noWrap/>
          </w:tcPr>
          <w:p w14:paraId="5911908E"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0.09</w:t>
            </w:r>
          </w:p>
        </w:tc>
        <w:tc>
          <w:tcPr>
            <w:tcW w:w="734" w:type="dxa"/>
            <w:noWrap/>
          </w:tcPr>
          <w:p w14:paraId="11E3700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-0.03</w:t>
            </w:r>
          </w:p>
        </w:tc>
        <w:tc>
          <w:tcPr>
            <w:tcW w:w="688" w:type="dxa"/>
            <w:noWrap/>
          </w:tcPr>
          <w:p w14:paraId="5D4C96BA"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0.02</w:t>
            </w:r>
          </w:p>
        </w:tc>
        <w:tc>
          <w:tcPr>
            <w:tcW w:w="688" w:type="dxa"/>
            <w:noWrap/>
          </w:tcPr>
          <w:p w14:paraId="5E3F3888"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0.05</w:t>
            </w:r>
          </w:p>
        </w:tc>
        <w:tc>
          <w:tcPr>
            <w:tcW w:w="843" w:type="dxa"/>
            <w:noWrap/>
          </w:tcPr>
          <w:p w14:paraId="3A68A6E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-0.05</w:t>
            </w:r>
          </w:p>
        </w:tc>
        <w:tc>
          <w:tcPr>
            <w:tcW w:w="677" w:type="dxa"/>
            <w:noWrap/>
          </w:tcPr>
          <w:p w14:paraId="5BD6C7AC"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0.08</w:t>
            </w:r>
          </w:p>
        </w:tc>
        <w:tc>
          <w:tcPr>
            <w:tcW w:w="760" w:type="dxa"/>
            <w:noWrap/>
          </w:tcPr>
          <w:p w14:paraId="59B70BB1"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-0.25</w:t>
            </w:r>
          </w:p>
        </w:tc>
        <w:tc>
          <w:tcPr>
            <w:tcW w:w="710" w:type="dxa"/>
            <w:noWrap/>
          </w:tcPr>
          <w:p w14:paraId="5E4868F4"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0.35</w:t>
            </w:r>
          </w:p>
        </w:tc>
        <w:tc>
          <w:tcPr>
            <w:tcW w:w="688" w:type="dxa"/>
            <w:noWrap/>
          </w:tcPr>
          <w:p w14:paraId="1AEF48D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-0.1</w:t>
            </w:r>
          </w:p>
        </w:tc>
        <w:tc>
          <w:tcPr>
            <w:tcW w:w="688" w:type="dxa"/>
            <w:noWrap/>
          </w:tcPr>
          <w:p w14:paraId="68C903D0"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c>
          <w:tcPr>
            <w:tcW w:w="688" w:type="dxa"/>
            <w:noWrap/>
          </w:tcPr>
          <w:p w14:paraId="02A441DF"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-0.6</w:t>
            </w:r>
          </w:p>
        </w:tc>
        <w:tc>
          <w:tcPr>
            <w:tcW w:w="636" w:type="dxa"/>
            <w:noWrap/>
          </w:tcPr>
          <w:p w14:paraId="727FAC6D"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0.50</w:t>
            </w:r>
          </w:p>
        </w:tc>
        <w:tc>
          <w:tcPr>
            <w:tcW w:w="636" w:type="dxa"/>
            <w:noWrap/>
          </w:tcPr>
          <w:p w14:paraId="2706B615" w14:textId="77777777" w:rsidR="002B5D3C" w:rsidRPr="002B5D3C" w:rsidRDefault="002B5D3C" w:rsidP="002B5D3C">
            <w:pPr>
              <w:spacing w:line="480" w:lineRule="auto"/>
              <w:jc w:val="both"/>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2B5D3C">
              <w:rPr>
                <w:rFonts w:cs="Times New Roman"/>
                <w:color w:val="auto"/>
                <w:szCs w:val="24"/>
              </w:rPr>
              <w:t>1.00</w:t>
            </w:r>
          </w:p>
        </w:tc>
      </w:tr>
    </w:tbl>
    <w:p w14:paraId="2DB40C95" w14:textId="77777777" w:rsidR="002B5D3C" w:rsidRPr="002B5D3C" w:rsidRDefault="00CC4EF9" w:rsidP="002B5D3C">
      <w:pPr>
        <w:tabs>
          <w:tab w:val="left" w:pos="945"/>
          <w:tab w:val="center" w:pos="4513"/>
        </w:tabs>
        <w:spacing w:before="100" w:beforeAutospacing="1" w:after="100" w:afterAutospacing="1" w:line="480" w:lineRule="auto"/>
        <w:jc w:val="both"/>
        <w:rPr>
          <w:rFonts w:ascii="Times New Roman" w:eastAsia="Times New Roman" w:hAnsi="Times New Roman" w:cs="Times New Roman"/>
          <w:bCs/>
          <w:sz w:val="24"/>
          <w:szCs w:val="24"/>
          <w:lang w:eastAsia="en-GB"/>
        </w:rPr>
      </w:pPr>
      <w:r w:rsidRPr="002B5D3C">
        <w:rPr>
          <w:rFonts w:ascii="Times New Roman" w:eastAsia="Times New Roman" w:hAnsi="Times New Roman" w:cs="Times New Roman"/>
          <w:bCs/>
          <w:noProof/>
          <w:sz w:val="24"/>
          <w:szCs w:val="24"/>
          <w:lang w:eastAsia="en-GB"/>
        </w:rPr>
        <mc:AlternateContent>
          <mc:Choice Requires="wps">
            <w:drawing>
              <wp:anchor distT="0" distB="0" distL="114300" distR="114300" simplePos="0" relativeHeight="251672576" behindDoc="0" locked="0" layoutInCell="1" allowOverlap="1" wp14:anchorId="428F3C10" wp14:editId="0C001193">
                <wp:simplePos x="0" y="0"/>
                <wp:positionH relativeFrom="column">
                  <wp:posOffset>3359150</wp:posOffset>
                </wp:positionH>
                <wp:positionV relativeFrom="paragraph">
                  <wp:posOffset>4598784</wp:posOffset>
                </wp:positionV>
                <wp:extent cx="323850" cy="161925"/>
                <wp:effectExtent l="0" t="0" r="19050" b="28575"/>
                <wp:wrapNone/>
                <wp:docPr id="681" name="Rectangle 681"/>
                <wp:cNvGraphicFramePr/>
                <a:graphic xmlns:a="http://schemas.openxmlformats.org/drawingml/2006/main">
                  <a:graphicData uri="http://schemas.microsoft.com/office/word/2010/wordprocessingShape">
                    <wps:wsp>
                      <wps:cNvSpPr/>
                      <wps:spPr>
                        <a:xfrm>
                          <a:off x="0" y="0"/>
                          <a:ext cx="323850" cy="161925"/>
                        </a:xfrm>
                        <a:prstGeom prst="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19B61D" id="Rectangle 681" o:spid="_x0000_s1026" style="position:absolute;margin-left:264.5pt;margin-top:362.1pt;width:25.5pt;height:12.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" fillcolor="#00b050" strokecolor="#00b050" strokeweight="2pt"/>
            </w:pict>
          </mc:Fallback>
        </mc:AlternateContent>
      </w:r>
      <w:r w:rsidRPr="002B5D3C">
        <w:rPr>
          <w:rFonts w:ascii="Times New Roman" w:eastAsia="Times New Roman" w:hAnsi="Times New Roman" w:cs="Times New Roman"/>
          <w:bCs/>
          <w:noProof/>
          <w:sz w:val="24"/>
          <w:szCs w:val="24"/>
          <w:lang w:eastAsia="en-GB"/>
        </w:rPr>
        <mc:AlternateContent>
          <mc:Choice Requires="wps">
            <w:drawing>
              <wp:anchor distT="0" distB="0" distL="114300" distR="114300" simplePos="0" relativeHeight="251671552" behindDoc="0" locked="0" layoutInCell="1" allowOverlap="1" wp14:anchorId="79AEF895" wp14:editId="48837792">
                <wp:simplePos x="0" y="0"/>
                <wp:positionH relativeFrom="column">
                  <wp:posOffset>1095375</wp:posOffset>
                </wp:positionH>
                <wp:positionV relativeFrom="paragraph">
                  <wp:posOffset>4638675</wp:posOffset>
                </wp:positionV>
                <wp:extent cx="323850" cy="161925"/>
                <wp:effectExtent l="0" t="0" r="19050" b="28575"/>
                <wp:wrapNone/>
                <wp:docPr id="677" name="Rectangle 677"/>
                <wp:cNvGraphicFramePr/>
                <a:graphic xmlns:a="http://schemas.openxmlformats.org/drawingml/2006/main">
                  <a:graphicData uri="http://schemas.microsoft.com/office/word/2010/wordprocessingShape">
                    <wps:wsp>
                      <wps:cNvSpPr/>
                      <wps:spPr>
                        <a:xfrm>
                          <a:off x="0" y="0"/>
                          <a:ext cx="323850" cy="161925"/>
                        </a:xfrm>
                        <a:prstGeom prst="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BF9D74" id="Rectangle 677" o:spid="_x0000_s1026" style="position:absolute;margin-left:86.25pt;margin-top:365.25pt;width:25.5pt;height:12.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" fillcolor="red" strokecolor="red" strokeweight="2pt"/>
            </w:pict>
          </mc:Fallback>
        </mc:AlternateContent>
      </w:r>
      <w:r w:rsidR="002B5D3C" w:rsidRPr="002B5D3C">
        <w:rPr>
          <w:rFonts w:ascii="Times New Roman" w:eastAsia="Times New Roman" w:hAnsi="Times New Roman" w:cs="Times New Roman"/>
          <w:bCs/>
          <w:sz w:val="24"/>
          <w:szCs w:val="24"/>
          <w:lang w:eastAsia="en-GB"/>
        </w:rPr>
        <w:tab/>
        <w:t>Strong</w:t>
      </w:r>
      <w:r w:rsidR="002B5D3C" w:rsidRPr="002B5D3C">
        <w:rPr>
          <w:rFonts w:ascii="Times New Roman" w:eastAsia="Times New Roman" w:hAnsi="Times New Roman" w:cs="Times New Roman"/>
          <w:bCs/>
          <w:sz w:val="24"/>
          <w:szCs w:val="24"/>
          <w:lang w:eastAsia="en-GB"/>
        </w:rPr>
        <w:tab/>
        <w:t>moderate</w:t>
      </w:r>
    </w:p>
    <w:p w14:paraId="6F538E03" w14:textId="77777777" w:rsidR="00D93D39" w:rsidRPr="00443D85" w:rsidRDefault="002B5D3C" w:rsidP="00CC4EF9">
      <w:pPr>
        <w:tabs>
          <w:tab w:val="left" w:pos="255"/>
        </w:tabs>
        <w:spacing w:before="100" w:beforeAutospacing="1" w:after="100" w:afterAutospacing="1" w:line="480" w:lineRule="auto"/>
        <w:jc w:val="both"/>
        <w:rPr>
          <w:rFonts w:ascii="Times New Roman" w:eastAsia="Times New Roman" w:hAnsi="Times New Roman" w:cs="Times New Roman"/>
          <w:bCs/>
          <w:sz w:val="24"/>
          <w:szCs w:val="24"/>
          <w:lang w:eastAsia="en-GB"/>
        </w:rPr>
        <w:sectPr w:rsidR="00D93D39" w:rsidRPr="00443D85" w:rsidSect="00F67331">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9" w:footer="709" w:gutter="0"/>
          <w:cols w:space="708"/>
          <w:docGrid w:linePitch="360"/>
        </w:sectPr>
      </w:pPr>
      <w:r w:rsidRPr="002B5D3C">
        <w:rPr>
          <w:rFonts w:ascii="Times New Roman" w:eastAsia="Times New Roman" w:hAnsi="Times New Roman" w:cs="Times New Roman"/>
          <w:bCs/>
          <w:sz w:val="24"/>
          <w:szCs w:val="24"/>
          <w:lang w:eastAsia="en-GB"/>
        </w:rPr>
        <w:t>Correlations determined by binary graphs between concentrations of major elements (SO</w:t>
      </w:r>
      <w:proofErr w:type="gramStart"/>
      <w:r w:rsidRPr="002B5D3C">
        <w:rPr>
          <w:rFonts w:ascii="Times New Roman" w:eastAsia="Times New Roman" w:hAnsi="Times New Roman" w:cs="Times New Roman"/>
          <w:bCs/>
          <w:sz w:val="24"/>
          <w:szCs w:val="24"/>
          <w:vertAlign w:val="subscript"/>
          <w:lang w:eastAsia="en-GB"/>
        </w:rPr>
        <w:t>4</w:t>
      </w:r>
      <w:r w:rsidRPr="002B5D3C">
        <w:rPr>
          <w:rFonts w:ascii="Times New Roman" w:eastAsia="Times New Roman" w:hAnsi="Times New Roman" w:cs="Times New Roman"/>
          <w:bCs/>
          <w:sz w:val="24"/>
          <w:szCs w:val="24"/>
          <w:lang w:eastAsia="en-GB"/>
        </w:rPr>
        <w:t xml:space="preserve"> ,</w:t>
      </w:r>
      <w:proofErr w:type="gramEnd"/>
      <w:r w:rsidRPr="002B5D3C">
        <w:rPr>
          <w:rFonts w:ascii="Times New Roman" w:eastAsia="Times New Roman" w:hAnsi="Times New Roman" w:cs="Times New Roman"/>
          <w:bCs/>
          <w:sz w:val="24"/>
          <w:szCs w:val="24"/>
          <w:lang w:eastAsia="en-GB"/>
        </w:rPr>
        <w:t xml:space="preserve"> Mg</w:t>
      </w:r>
      <w:r w:rsidRPr="002B5D3C">
        <w:rPr>
          <w:rFonts w:ascii="Times New Roman" w:eastAsia="Times New Roman" w:hAnsi="Times New Roman" w:cs="Times New Roman"/>
          <w:bCs/>
          <w:sz w:val="24"/>
          <w:szCs w:val="24"/>
          <w:vertAlign w:val="superscript"/>
          <w:lang w:eastAsia="en-GB"/>
        </w:rPr>
        <w:t>2+</w:t>
      </w:r>
      <w:r w:rsidRPr="002B5D3C">
        <w:rPr>
          <w:rFonts w:ascii="Times New Roman" w:eastAsia="Times New Roman" w:hAnsi="Times New Roman" w:cs="Times New Roman"/>
          <w:bCs/>
          <w:sz w:val="24"/>
          <w:szCs w:val="24"/>
          <w:lang w:eastAsia="en-GB"/>
        </w:rPr>
        <w:t xml:space="preserve"> , Cl, Ca</w:t>
      </w:r>
      <w:r w:rsidRPr="002B5D3C">
        <w:rPr>
          <w:rFonts w:ascii="Times New Roman" w:eastAsia="Times New Roman" w:hAnsi="Times New Roman" w:cs="Times New Roman"/>
          <w:bCs/>
          <w:sz w:val="24"/>
          <w:szCs w:val="24"/>
          <w:vertAlign w:val="superscript"/>
          <w:lang w:eastAsia="en-GB"/>
        </w:rPr>
        <w:t>2+</w:t>
      </w:r>
      <w:r w:rsidRPr="002B5D3C">
        <w:rPr>
          <w:rFonts w:ascii="Times New Roman" w:eastAsia="Times New Roman" w:hAnsi="Times New Roman" w:cs="Times New Roman"/>
          <w:bCs/>
          <w:sz w:val="24"/>
          <w:szCs w:val="24"/>
          <w:lang w:eastAsia="en-GB"/>
        </w:rPr>
        <w:t xml:space="preserve"> , Na</w:t>
      </w:r>
      <w:r w:rsidRPr="002B5D3C">
        <w:rPr>
          <w:rFonts w:ascii="Times New Roman" w:eastAsia="Times New Roman" w:hAnsi="Times New Roman" w:cs="Times New Roman"/>
          <w:bCs/>
          <w:sz w:val="24"/>
          <w:szCs w:val="24"/>
          <w:vertAlign w:val="superscript"/>
          <w:lang w:eastAsia="en-GB"/>
        </w:rPr>
        <w:t>+</w:t>
      </w:r>
      <w:r w:rsidRPr="002B5D3C">
        <w:rPr>
          <w:rFonts w:ascii="Times New Roman" w:eastAsia="Times New Roman" w:hAnsi="Times New Roman" w:cs="Times New Roman"/>
          <w:bCs/>
          <w:sz w:val="24"/>
          <w:szCs w:val="24"/>
          <w:lang w:eastAsia="en-GB"/>
        </w:rPr>
        <w:t>, and HCO</w:t>
      </w:r>
      <w:r w:rsidRPr="002B5D3C">
        <w:rPr>
          <w:rFonts w:ascii="Times New Roman" w:eastAsia="Times New Roman" w:hAnsi="Times New Roman" w:cs="Times New Roman"/>
          <w:bCs/>
          <w:sz w:val="24"/>
          <w:szCs w:val="24"/>
          <w:vertAlign w:val="subscript"/>
          <w:lang w:eastAsia="en-GB"/>
        </w:rPr>
        <w:t>3</w:t>
      </w:r>
      <w:r w:rsidRPr="002B5D3C">
        <w:rPr>
          <w:rFonts w:ascii="Times New Roman" w:eastAsia="Times New Roman" w:hAnsi="Times New Roman" w:cs="Times New Roman"/>
          <w:bCs/>
          <w:sz w:val="24"/>
          <w:szCs w:val="24"/>
          <w:vertAlign w:val="superscript"/>
          <w:lang w:eastAsia="en-GB"/>
        </w:rPr>
        <w:t>-</w:t>
      </w:r>
      <w:r w:rsidRPr="002B5D3C">
        <w:rPr>
          <w:rFonts w:ascii="Times New Roman" w:eastAsia="Times New Roman" w:hAnsi="Times New Roman" w:cs="Times New Roman"/>
          <w:bCs/>
          <w:sz w:val="24"/>
          <w:szCs w:val="24"/>
          <w:lang w:eastAsia="en-GB"/>
        </w:rPr>
        <w:t>) identify mechanisms and processes contributing to water sample mineralization. These correlation analyses provide insights into the relationships between various hydrochemical parameters, shedding light on the composition and quality of</w:t>
      </w:r>
      <w:r w:rsidR="00CC4EF9" w:rsidRPr="00443D85">
        <w:rPr>
          <w:rFonts w:ascii="Times New Roman" w:eastAsia="Times New Roman" w:hAnsi="Times New Roman" w:cs="Times New Roman"/>
          <w:bCs/>
          <w:sz w:val="24"/>
          <w:szCs w:val="24"/>
          <w:lang w:eastAsia="en-GB"/>
        </w:rPr>
        <w:t xml:space="preserve"> groundwater in the study area.</w:t>
      </w:r>
    </w:p>
    <w:bookmarkEnd w:id="6"/>
    <w:p w14:paraId="737BF9C7" w14:textId="77777777" w:rsidR="00D93D39" w:rsidRPr="00443D85" w:rsidRDefault="00D93D39" w:rsidP="004D12C8">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lastRenderedPageBreak/>
        <w:t>The study assessed the physicochemical parameters of groundwater and compared them to the World Health Organization's (WHO) standards for drinking water. The water samples exhibited the following characteristics: The water from springs, boreholes, and some deep open wells with metal casing was colourless. However, shallow and unprotected wells showed creamy and greenish colours, respectively, possibly due to suspended solids and eutrophication. The pH values ranged from 6.22 to 6.69, with an average of 6.49, indicating slightly acidic to neutral conditions, which are generally acceptable for drinking water (table 3). The study also compared the concentrations of various parameters (EC, TDS, HCO₃⁻, Cl⁻, SO₄²⁻, NO₃⁻, TH, Ca²⁺, Mg²⁺, Na⁺, and K⁺) to WHO and BIS (Bureau of Indian Standards) guidelines. All parameters were found to be within acceptable limits, suggesting that the groundwater is generally suitable for drinking purposes in terms of these parameters.</w:t>
      </w:r>
    </w:p>
    <w:p w14:paraId="762A4EAF" w14:textId="77777777" w:rsidR="00D93D39" w:rsidRPr="00443D85" w:rsidRDefault="00D93D39" w:rsidP="00D93D39">
      <w:pPr>
        <w:keepNext/>
        <w:spacing w:line="360" w:lineRule="auto"/>
        <w:jc w:val="both"/>
        <w:rPr>
          <w:rFonts w:ascii="Times New Roman" w:eastAsiaTheme="minorEastAsia" w:hAnsi="Times New Roman" w:cs="Times New Roman"/>
          <w:b/>
          <w:bCs/>
          <w:sz w:val="24"/>
          <w:szCs w:val="24"/>
          <w:lang w:val="en-US"/>
        </w:rPr>
      </w:pPr>
      <w:bookmarkStart w:id="8" w:name="_Toc170607762"/>
      <w:r w:rsidRPr="00443D85">
        <w:rPr>
          <w:rFonts w:ascii="Times New Roman" w:eastAsiaTheme="minorEastAsia" w:hAnsi="Times New Roman" w:cs="Times New Roman"/>
          <w:b/>
          <w:bCs/>
          <w:sz w:val="24"/>
          <w:szCs w:val="24"/>
          <w:lang w:val="en-US"/>
        </w:rPr>
        <w:t>Table 3: Basic Statistics of the physicochemical parameters of groundwater</w:t>
      </w:r>
      <w:bookmarkEnd w:id="8"/>
    </w:p>
    <w:tbl>
      <w:tblPr>
        <w:tblStyle w:val="LightShading1"/>
        <w:tblW w:w="7207" w:type="dxa"/>
        <w:jc w:val="center"/>
        <w:tblLook w:val="04A0" w:firstRow="1" w:lastRow="0" w:firstColumn="1" w:lastColumn="0" w:noHBand="0" w:noVBand="1"/>
      </w:tblPr>
      <w:tblGrid>
        <w:gridCol w:w="1456"/>
        <w:gridCol w:w="1296"/>
        <w:gridCol w:w="1296"/>
        <w:gridCol w:w="1177"/>
        <w:gridCol w:w="1216"/>
        <w:gridCol w:w="876"/>
      </w:tblGrid>
      <w:tr w:rsidR="00443D85" w:rsidRPr="00443D85" w14:paraId="5699B3A2" w14:textId="77777777" w:rsidTr="00CC4EF9">
        <w:trPr>
          <w:cnfStyle w:val="100000000000" w:firstRow="1" w:lastRow="0" w:firstColumn="0" w:lastColumn="0" w:oddVBand="0" w:evenVBand="0" w:oddHBand="0" w:evenHBand="0" w:firstRowFirstColumn="0" w:firstRowLastColumn="0" w:lastRowFirstColumn="0" w:lastRowLastColumn="0"/>
          <w:trHeight w:val="645"/>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50199878"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Parameter</w:t>
            </w:r>
          </w:p>
        </w:tc>
        <w:tc>
          <w:tcPr>
            <w:tcW w:w="1296" w:type="dxa"/>
            <w:shd w:val="clear" w:color="auto" w:fill="auto"/>
            <w:hideMark/>
          </w:tcPr>
          <w:p w14:paraId="00FB080B" w14:textId="77777777" w:rsidR="00D93D39" w:rsidRPr="00443D85" w:rsidRDefault="00D93D39" w:rsidP="00CC4EF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WHO (2017)</w:t>
            </w:r>
          </w:p>
        </w:tc>
        <w:tc>
          <w:tcPr>
            <w:tcW w:w="1296" w:type="dxa"/>
            <w:shd w:val="clear" w:color="auto" w:fill="auto"/>
            <w:hideMark/>
          </w:tcPr>
          <w:p w14:paraId="3970364F" w14:textId="77777777" w:rsidR="00D93D39" w:rsidRPr="00443D85" w:rsidRDefault="00D93D39" w:rsidP="00CC4EF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BIS (2012)</w:t>
            </w:r>
          </w:p>
        </w:tc>
        <w:tc>
          <w:tcPr>
            <w:tcW w:w="3159" w:type="dxa"/>
            <w:gridSpan w:val="3"/>
            <w:shd w:val="clear" w:color="auto" w:fill="auto"/>
            <w:hideMark/>
          </w:tcPr>
          <w:p w14:paraId="20E043E7" w14:textId="77777777" w:rsidR="00D93D39" w:rsidRPr="00443D85" w:rsidRDefault="00D93D39" w:rsidP="00CC4EF9">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Study Area Samples</w:t>
            </w:r>
          </w:p>
        </w:tc>
      </w:tr>
      <w:tr w:rsidR="00443D85" w:rsidRPr="00443D85" w14:paraId="40CA1B90" w14:textId="77777777" w:rsidTr="00CC4EF9">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618D28F6"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Water Quality</w:t>
            </w:r>
          </w:p>
        </w:tc>
        <w:tc>
          <w:tcPr>
            <w:tcW w:w="1296" w:type="dxa"/>
            <w:shd w:val="clear" w:color="auto" w:fill="auto"/>
            <w:hideMark/>
          </w:tcPr>
          <w:p w14:paraId="7F6960C5"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Acceptable</w:t>
            </w:r>
          </w:p>
        </w:tc>
        <w:tc>
          <w:tcPr>
            <w:tcW w:w="1296" w:type="dxa"/>
            <w:vMerge w:val="restart"/>
            <w:shd w:val="clear" w:color="auto" w:fill="auto"/>
            <w:hideMark/>
          </w:tcPr>
          <w:p w14:paraId="08B26BFE"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Acceptable limit</w:t>
            </w:r>
          </w:p>
        </w:tc>
        <w:tc>
          <w:tcPr>
            <w:tcW w:w="1177" w:type="dxa"/>
            <w:vMerge w:val="restart"/>
            <w:shd w:val="clear" w:color="auto" w:fill="auto"/>
            <w:hideMark/>
          </w:tcPr>
          <w:p w14:paraId="3FE59DA8"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Minimum</w:t>
            </w:r>
          </w:p>
        </w:tc>
        <w:tc>
          <w:tcPr>
            <w:tcW w:w="1216" w:type="dxa"/>
            <w:vMerge w:val="restart"/>
            <w:shd w:val="clear" w:color="auto" w:fill="auto"/>
            <w:hideMark/>
          </w:tcPr>
          <w:p w14:paraId="66DDFA37"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Maximum</w:t>
            </w:r>
          </w:p>
        </w:tc>
        <w:tc>
          <w:tcPr>
            <w:tcW w:w="766" w:type="dxa"/>
            <w:vMerge w:val="restart"/>
            <w:shd w:val="clear" w:color="auto" w:fill="auto"/>
            <w:hideMark/>
          </w:tcPr>
          <w:p w14:paraId="6CD4F50E"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Mean</w:t>
            </w:r>
          </w:p>
        </w:tc>
      </w:tr>
      <w:tr w:rsidR="00443D85" w:rsidRPr="00443D85" w14:paraId="03ABA72C" w14:textId="77777777" w:rsidTr="00CC4EF9">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2490385C" w14:textId="77777777" w:rsidR="00D93D39" w:rsidRPr="00443D85" w:rsidRDefault="00D93D39" w:rsidP="00CC4EF9">
            <w:pPr>
              <w:jc w:val="both"/>
              <w:rPr>
                <w:rFonts w:ascii="Times New Roman" w:eastAsia="Times New Roman" w:hAnsi="Times New Roman" w:cs="Times New Roman"/>
                <w:color w:val="auto"/>
                <w:sz w:val="24"/>
                <w:szCs w:val="24"/>
                <w:lang w:eastAsia="en-GB"/>
              </w:rPr>
            </w:pPr>
          </w:p>
        </w:tc>
        <w:tc>
          <w:tcPr>
            <w:tcW w:w="1296" w:type="dxa"/>
            <w:shd w:val="clear" w:color="auto" w:fill="auto"/>
            <w:hideMark/>
          </w:tcPr>
          <w:p w14:paraId="4BCEDB1E"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Range</w:t>
            </w:r>
          </w:p>
        </w:tc>
        <w:tc>
          <w:tcPr>
            <w:tcW w:w="1296" w:type="dxa"/>
            <w:vMerge/>
            <w:shd w:val="clear" w:color="auto" w:fill="auto"/>
            <w:hideMark/>
          </w:tcPr>
          <w:p w14:paraId="59B8E27E"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p>
        </w:tc>
        <w:tc>
          <w:tcPr>
            <w:tcW w:w="1177" w:type="dxa"/>
            <w:vMerge/>
            <w:shd w:val="clear" w:color="auto" w:fill="auto"/>
            <w:hideMark/>
          </w:tcPr>
          <w:p w14:paraId="24D5D863"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p>
        </w:tc>
        <w:tc>
          <w:tcPr>
            <w:tcW w:w="1216" w:type="dxa"/>
            <w:vMerge/>
            <w:shd w:val="clear" w:color="auto" w:fill="auto"/>
            <w:hideMark/>
          </w:tcPr>
          <w:p w14:paraId="3ADB14EC"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p>
        </w:tc>
        <w:tc>
          <w:tcPr>
            <w:tcW w:w="766" w:type="dxa"/>
            <w:vMerge/>
            <w:shd w:val="clear" w:color="auto" w:fill="auto"/>
            <w:hideMark/>
          </w:tcPr>
          <w:p w14:paraId="01BE7C1A"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p>
        </w:tc>
      </w:tr>
      <w:tr w:rsidR="00443D85" w:rsidRPr="00443D85" w14:paraId="411A9E59" w14:textId="77777777" w:rsidTr="00CC4EF9">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6B38FF87"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pH(on scale)</w:t>
            </w:r>
          </w:p>
        </w:tc>
        <w:tc>
          <w:tcPr>
            <w:tcW w:w="1296" w:type="dxa"/>
            <w:shd w:val="clear" w:color="auto" w:fill="auto"/>
            <w:hideMark/>
          </w:tcPr>
          <w:p w14:paraId="04AFC5E3"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6.5-8.5</w:t>
            </w:r>
          </w:p>
        </w:tc>
        <w:tc>
          <w:tcPr>
            <w:tcW w:w="1296" w:type="dxa"/>
            <w:shd w:val="clear" w:color="auto" w:fill="auto"/>
            <w:hideMark/>
          </w:tcPr>
          <w:p w14:paraId="664756BA"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6.5-8.5</w:t>
            </w:r>
          </w:p>
        </w:tc>
        <w:tc>
          <w:tcPr>
            <w:tcW w:w="1177" w:type="dxa"/>
            <w:shd w:val="clear" w:color="auto" w:fill="auto"/>
            <w:noWrap/>
            <w:hideMark/>
          </w:tcPr>
          <w:p w14:paraId="59D6FF6D"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6.22</w:t>
            </w:r>
          </w:p>
        </w:tc>
        <w:tc>
          <w:tcPr>
            <w:tcW w:w="1216" w:type="dxa"/>
            <w:shd w:val="clear" w:color="auto" w:fill="auto"/>
            <w:noWrap/>
            <w:hideMark/>
          </w:tcPr>
          <w:p w14:paraId="2811DAFB"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6.68</w:t>
            </w:r>
          </w:p>
        </w:tc>
        <w:tc>
          <w:tcPr>
            <w:tcW w:w="766" w:type="dxa"/>
            <w:shd w:val="clear" w:color="auto" w:fill="auto"/>
            <w:noWrap/>
            <w:hideMark/>
          </w:tcPr>
          <w:p w14:paraId="500A959E"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6.49</w:t>
            </w:r>
          </w:p>
        </w:tc>
      </w:tr>
      <w:tr w:rsidR="00443D85" w:rsidRPr="00443D85" w14:paraId="1A7B634E" w14:textId="77777777" w:rsidTr="00CC4EF9">
        <w:trPr>
          <w:trHeight w:val="375"/>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35398EE7"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EC (µs/cm)</w:t>
            </w:r>
          </w:p>
        </w:tc>
        <w:tc>
          <w:tcPr>
            <w:tcW w:w="1296" w:type="dxa"/>
            <w:shd w:val="clear" w:color="auto" w:fill="auto"/>
            <w:hideMark/>
          </w:tcPr>
          <w:p w14:paraId="7C2C1433"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296" w:type="dxa"/>
            <w:shd w:val="clear" w:color="auto" w:fill="auto"/>
            <w:hideMark/>
          </w:tcPr>
          <w:p w14:paraId="420FD207"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177" w:type="dxa"/>
            <w:shd w:val="clear" w:color="auto" w:fill="auto"/>
            <w:noWrap/>
            <w:hideMark/>
          </w:tcPr>
          <w:p w14:paraId="73F926CA"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22</w:t>
            </w:r>
          </w:p>
        </w:tc>
        <w:tc>
          <w:tcPr>
            <w:tcW w:w="1216" w:type="dxa"/>
            <w:shd w:val="clear" w:color="auto" w:fill="auto"/>
            <w:noWrap/>
            <w:hideMark/>
          </w:tcPr>
          <w:p w14:paraId="385201D4"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425</w:t>
            </w:r>
          </w:p>
        </w:tc>
        <w:tc>
          <w:tcPr>
            <w:tcW w:w="766" w:type="dxa"/>
            <w:shd w:val="clear" w:color="auto" w:fill="auto"/>
            <w:noWrap/>
            <w:hideMark/>
          </w:tcPr>
          <w:p w14:paraId="3D1CF1F7"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204.88</w:t>
            </w:r>
          </w:p>
        </w:tc>
      </w:tr>
      <w:tr w:rsidR="00443D85" w:rsidRPr="00443D85" w14:paraId="560273D7" w14:textId="77777777" w:rsidTr="00CC4EF9">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tcPr>
          <w:p w14:paraId="0A9D6142"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Temp</w:t>
            </w:r>
          </w:p>
        </w:tc>
        <w:tc>
          <w:tcPr>
            <w:tcW w:w="1296" w:type="dxa"/>
            <w:shd w:val="clear" w:color="auto" w:fill="auto"/>
          </w:tcPr>
          <w:p w14:paraId="52A8E41D"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296" w:type="dxa"/>
            <w:shd w:val="clear" w:color="auto" w:fill="auto"/>
          </w:tcPr>
          <w:p w14:paraId="3443FCC9"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177" w:type="dxa"/>
            <w:shd w:val="clear" w:color="auto" w:fill="auto"/>
            <w:noWrap/>
          </w:tcPr>
          <w:p w14:paraId="2F45731A"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23.10</w:t>
            </w:r>
          </w:p>
        </w:tc>
        <w:tc>
          <w:tcPr>
            <w:tcW w:w="1216" w:type="dxa"/>
            <w:shd w:val="clear" w:color="auto" w:fill="auto"/>
            <w:noWrap/>
          </w:tcPr>
          <w:p w14:paraId="165D7C3F"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32.10</w:t>
            </w:r>
          </w:p>
        </w:tc>
        <w:tc>
          <w:tcPr>
            <w:tcW w:w="766" w:type="dxa"/>
            <w:shd w:val="clear" w:color="auto" w:fill="auto"/>
            <w:noWrap/>
          </w:tcPr>
          <w:p w14:paraId="1B744186"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27.69</w:t>
            </w:r>
          </w:p>
        </w:tc>
      </w:tr>
      <w:tr w:rsidR="00443D85" w:rsidRPr="00443D85" w14:paraId="195A369E" w14:textId="77777777" w:rsidTr="00CC4EF9">
        <w:trPr>
          <w:trHeight w:val="63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3722E7DB"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TDS (mg/l)</w:t>
            </w:r>
          </w:p>
        </w:tc>
        <w:tc>
          <w:tcPr>
            <w:tcW w:w="1296" w:type="dxa"/>
            <w:shd w:val="clear" w:color="auto" w:fill="auto"/>
            <w:hideMark/>
          </w:tcPr>
          <w:p w14:paraId="512593D9"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500</w:t>
            </w:r>
          </w:p>
        </w:tc>
        <w:tc>
          <w:tcPr>
            <w:tcW w:w="1296" w:type="dxa"/>
            <w:shd w:val="clear" w:color="auto" w:fill="auto"/>
            <w:hideMark/>
          </w:tcPr>
          <w:p w14:paraId="29A5DD20"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500</w:t>
            </w:r>
          </w:p>
        </w:tc>
        <w:tc>
          <w:tcPr>
            <w:tcW w:w="1177" w:type="dxa"/>
            <w:shd w:val="clear" w:color="auto" w:fill="auto"/>
            <w:noWrap/>
            <w:hideMark/>
          </w:tcPr>
          <w:p w14:paraId="5B20E0AD"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11</w:t>
            </w:r>
          </w:p>
        </w:tc>
        <w:tc>
          <w:tcPr>
            <w:tcW w:w="1216" w:type="dxa"/>
            <w:shd w:val="clear" w:color="auto" w:fill="auto"/>
            <w:noWrap/>
            <w:hideMark/>
          </w:tcPr>
          <w:p w14:paraId="175834B3"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211</w:t>
            </w:r>
          </w:p>
        </w:tc>
        <w:tc>
          <w:tcPr>
            <w:tcW w:w="766" w:type="dxa"/>
            <w:shd w:val="clear" w:color="auto" w:fill="auto"/>
            <w:noWrap/>
            <w:hideMark/>
          </w:tcPr>
          <w:p w14:paraId="2DEA876D"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102.24</w:t>
            </w:r>
          </w:p>
        </w:tc>
      </w:tr>
      <w:tr w:rsidR="00443D85" w:rsidRPr="00443D85" w14:paraId="7A401583" w14:textId="77777777" w:rsidTr="00CC4EF9">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34EE12F5"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HCO</w:t>
            </w:r>
            <w:r w:rsidRPr="00443D85">
              <w:rPr>
                <w:rFonts w:ascii="Times New Roman" w:eastAsia="Times New Roman" w:hAnsi="Times New Roman" w:cs="Times New Roman"/>
                <w:color w:val="auto"/>
                <w:sz w:val="24"/>
                <w:szCs w:val="24"/>
                <w:vertAlign w:val="subscript"/>
                <w:lang w:eastAsia="en-GB"/>
              </w:rPr>
              <w:t>3</w:t>
            </w:r>
            <w:r w:rsidRPr="00443D85">
              <w:rPr>
                <w:rFonts w:ascii="Times New Roman" w:eastAsia="Times New Roman" w:hAnsi="Times New Roman" w:cs="Times New Roman"/>
                <w:color w:val="auto"/>
                <w:sz w:val="24"/>
                <w:szCs w:val="24"/>
                <w:lang w:eastAsia="en-GB"/>
              </w:rPr>
              <w:t>(mg/l)</w:t>
            </w:r>
          </w:p>
        </w:tc>
        <w:tc>
          <w:tcPr>
            <w:tcW w:w="1296" w:type="dxa"/>
            <w:shd w:val="clear" w:color="auto" w:fill="auto"/>
            <w:hideMark/>
          </w:tcPr>
          <w:p w14:paraId="2C5A0664"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296" w:type="dxa"/>
            <w:shd w:val="clear" w:color="auto" w:fill="auto"/>
            <w:hideMark/>
          </w:tcPr>
          <w:p w14:paraId="14B3E573"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177" w:type="dxa"/>
            <w:shd w:val="clear" w:color="auto" w:fill="auto"/>
            <w:noWrap/>
            <w:hideMark/>
          </w:tcPr>
          <w:p w14:paraId="54762C51"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c>
          <w:tcPr>
            <w:tcW w:w="1216" w:type="dxa"/>
            <w:shd w:val="clear" w:color="auto" w:fill="auto"/>
            <w:noWrap/>
            <w:hideMark/>
          </w:tcPr>
          <w:p w14:paraId="548EFA76"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147</w:t>
            </w:r>
          </w:p>
        </w:tc>
        <w:tc>
          <w:tcPr>
            <w:tcW w:w="766" w:type="dxa"/>
            <w:shd w:val="clear" w:color="auto" w:fill="auto"/>
            <w:noWrap/>
            <w:hideMark/>
          </w:tcPr>
          <w:p w14:paraId="0C2B754F"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16.99</w:t>
            </w:r>
          </w:p>
        </w:tc>
      </w:tr>
      <w:tr w:rsidR="00443D85" w:rsidRPr="00443D85" w14:paraId="6697327C" w14:textId="77777777" w:rsidTr="00CC4EF9">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07863D2D"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Cl(mg/l)</w:t>
            </w:r>
          </w:p>
        </w:tc>
        <w:tc>
          <w:tcPr>
            <w:tcW w:w="1296" w:type="dxa"/>
            <w:shd w:val="clear" w:color="auto" w:fill="auto"/>
            <w:hideMark/>
          </w:tcPr>
          <w:p w14:paraId="43E5A11E"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250</w:t>
            </w:r>
          </w:p>
        </w:tc>
        <w:tc>
          <w:tcPr>
            <w:tcW w:w="1296" w:type="dxa"/>
            <w:shd w:val="clear" w:color="auto" w:fill="auto"/>
            <w:hideMark/>
          </w:tcPr>
          <w:p w14:paraId="5B62D776"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250</w:t>
            </w:r>
          </w:p>
        </w:tc>
        <w:tc>
          <w:tcPr>
            <w:tcW w:w="1177" w:type="dxa"/>
            <w:shd w:val="clear" w:color="auto" w:fill="auto"/>
            <w:noWrap/>
            <w:hideMark/>
          </w:tcPr>
          <w:p w14:paraId="79F0A25B"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c>
          <w:tcPr>
            <w:tcW w:w="1216" w:type="dxa"/>
            <w:shd w:val="clear" w:color="auto" w:fill="auto"/>
            <w:noWrap/>
            <w:hideMark/>
          </w:tcPr>
          <w:p w14:paraId="1F916AC2"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32.6</w:t>
            </w:r>
          </w:p>
        </w:tc>
        <w:tc>
          <w:tcPr>
            <w:tcW w:w="766" w:type="dxa"/>
            <w:shd w:val="clear" w:color="auto" w:fill="auto"/>
            <w:noWrap/>
            <w:hideMark/>
          </w:tcPr>
          <w:p w14:paraId="28B944F5"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10.05</w:t>
            </w:r>
          </w:p>
        </w:tc>
      </w:tr>
      <w:tr w:rsidR="00443D85" w:rsidRPr="00443D85" w14:paraId="2096FCF7" w14:textId="77777777" w:rsidTr="00CC4EF9">
        <w:trPr>
          <w:cnfStyle w:val="000000100000" w:firstRow="0" w:lastRow="0" w:firstColumn="0" w:lastColumn="0" w:oddVBand="0" w:evenVBand="0" w:oddHBand="1"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5178A3D3"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SO</w:t>
            </w:r>
            <w:r w:rsidRPr="00443D85">
              <w:rPr>
                <w:rFonts w:ascii="Times New Roman" w:eastAsia="Times New Roman" w:hAnsi="Times New Roman" w:cs="Times New Roman"/>
                <w:color w:val="auto"/>
                <w:sz w:val="24"/>
                <w:szCs w:val="24"/>
                <w:vertAlign w:val="subscript"/>
                <w:lang w:eastAsia="en-GB"/>
              </w:rPr>
              <w:t>4</w:t>
            </w:r>
            <w:r w:rsidRPr="00443D85">
              <w:rPr>
                <w:rFonts w:ascii="Times New Roman" w:eastAsia="Times New Roman" w:hAnsi="Times New Roman" w:cs="Times New Roman"/>
                <w:color w:val="auto"/>
                <w:sz w:val="24"/>
                <w:szCs w:val="24"/>
                <w:lang w:eastAsia="en-GB"/>
              </w:rPr>
              <w:t>(mg/l)</w:t>
            </w:r>
          </w:p>
        </w:tc>
        <w:tc>
          <w:tcPr>
            <w:tcW w:w="1296" w:type="dxa"/>
            <w:shd w:val="clear" w:color="auto" w:fill="auto"/>
            <w:hideMark/>
          </w:tcPr>
          <w:p w14:paraId="1C31BB42"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250</w:t>
            </w:r>
          </w:p>
        </w:tc>
        <w:tc>
          <w:tcPr>
            <w:tcW w:w="1296" w:type="dxa"/>
            <w:shd w:val="clear" w:color="auto" w:fill="auto"/>
            <w:hideMark/>
          </w:tcPr>
          <w:p w14:paraId="3AE99224"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200</w:t>
            </w:r>
          </w:p>
        </w:tc>
        <w:tc>
          <w:tcPr>
            <w:tcW w:w="1177" w:type="dxa"/>
            <w:shd w:val="clear" w:color="auto" w:fill="auto"/>
            <w:noWrap/>
            <w:hideMark/>
          </w:tcPr>
          <w:p w14:paraId="2D984DA4"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c>
          <w:tcPr>
            <w:tcW w:w="1216" w:type="dxa"/>
            <w:shd w:val="clear" w:color="auto" w:fill="auto"/>
            <w:noWrap/>
            <w:hideMark/>
          </w:tcPr>
          <w:p w14:paraId="46E748E5"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20.13</w:t>
            </w:r>
          </w:p>
        </w:tc>
        <w:tc>
          <w:tcPr>
            <w:tcW w:w="766" w:type="dxa"/>
            <w:shd w:val="clear" w:color="auto" w:fill="auto"/>
            <w:noWrap/>
            <w:hideMark/>
          </w:tcPr>
          <w:p w14:paraId="31E45B80"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4.54</w:t>
            </w:r>
          </w:p>
        </w:tc>
      </w:tr>
      <w:tr w:rsidR="00443D85" w:rsidRPr="00443D85" w14:paraId="0B7B2B9D" w14:textId="77777777" w:rsidTr="00CC4EF9">
        <w:trPr>
          <w:trHeight w:val="66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5B7363CC"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NO</w:t>
            </w:r>
            <w:r w:rsidRPr="00443D85">
              <w:rPr>
                <w:rFonts w:ascii="Times New Roman" w:eastAsia="Times New Roman" w:hAnsi="Times New Roman" w:cs="Times New Roman"/>
                <w:color w:val="auto"/>
                <w:sz w:val="24"/>
                <w:szCs w:val="24"/>
                <w:vertAlign w:val="subscript"/>
                <w:lang w:eastAsia="en-GB"/>
              </w:rPr>
              <w:t>3</w:t>
            </w:r>
            <w:r w:rsidRPr="00443D85">
              <w:rPr>
                <w:rFonts w:ascii="Times New Roman" w:eastAsia="Times New Roman" w:hAnsi="Times New Roman" w:cs="Times New Roman"/>
                <w:color w:val="auto"/>
                <w:sz w:val="24"/>
                <w:szCs w:val="24"/>
                <w:lang w:eastAsia="en-GB"/>
              </w:rPr>
              <w:t>(mg/l)</w:t>
            </w:r>
          </w:p>
        </w:tc>
        <w:tc>
          <w:tcPr>
            <w:tcW w:w="1296" w:type="dxa"/>
            <w:shd w:val="clear" w:color="auto" w:fill="auto"/>
            <w:hideMark/>
          </w:tcPr>
          <w:p w14:paraId="74C881AB"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45</w:t>
            </w:r>
          </w:p>
        </w:tc>
        <w:tc>
          <w:tcPr>
            <w:tcW w:w="1296" w:type="dxa"/>
            <w:shd w:val="clear" w:color="auto" w:fill="auto"/>
            <w:hideMark/>
          </w:tcPr>
          <w:p w14:paraId="4B2360ED"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45</w:t>
            </w:r>
          </w:p>
        </w:tc>
        <w:tc>
          <w:tcPr>
            <w:tcW w:w="1177" w:type="dxa"/>
            <w:shd w:val="clear" w:color="auto" w:fill="auto"/>
            <w:noWrap/>
            <w:hideMark/>
          </w:tcPr>
          <w:p w14:paraId="274A3BD7"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c>
          <w:tcPr>
            <w:tcW w:w="1216" w:type="dxa"/>
            <w:shd w:val="clear" w:color="auto" w:fill="auto"/>
            <w:noWrap/>
            <w:hideMark/>
          </w:tcPr>
          <w:p w14:paraId="65E6757A"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12.9</w:t>
            </w:r>
          </w:p>
        </w:tc>
        <w:tc>
          <w:tcPr>
            <w:tcW w:w="766" w:type="dxa"/>
            <w:shd w:val="clear" w:color="auto" w:fill="auto"/>
            <w:noWrap/>
            <w:hideMark/>
          </w:tcPr>
          <w:p w14:paraId="5535C95F"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5.07</w:t>
            </w:r>
          </w:p>
        </w:tc>
      </w:tr>
      <w:tr w:rsidR="00443D85" w:rsidRPr="00443D85" w14:paraId="7FC3C619" w14:textId="77777777" w:rsidTr="00CC4EF9">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0F44E14F"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TH (mg/l)</w:t>
            </w:r>
          </w:p>
        </w:tc>
        <w:tc>
          <w:tcPr>
            <w:tcW w:w="1296" w:type="dxa"/>
            <w:shd w:val="clear" w:color="auto" w:fill="auto"/>
            <w:hideMark/>
          </w:tcPr>
          <w:p w14:paraId="60843ACF"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100</w:t>
            </w:r>
          </w:p>
        </w:tc>
        <w:tc>
          <w:tcPr>
            <w:tcW w:w="1296" w:type="dxa"/>
            <w:shd w:val="clear" w:color="auto" w:fill="auto"/>
            <w:hideMark/>
          </w:tcPr>
          <w:p w14:paraId="4BD1105C"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200</w:t>
            </w:r>
          </w:p>
        </w:tc>
        <w:tc>
          <w:tcPr>
            <w:tcW w:w="1177" w:type="dxa"/>
            <w:shd w:val="clear" w:color="auto" w:fill="auto"/>
            <w:noWrap/>
            <w:hideMark/>
          </w:tcPr>
          <w:p w14:paraId="2E6D683F"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13.69</w:t>
            </w:r>
          </w:p>
        </w:tc>
        <w:tc>
          <w:tcPr>
            <w:tcW w:w="1216" w:type="dxa"/>
            <w:shd w:val="clear" w:color="auto" w:fill="auto"/>
            <w:noWrap/>
            <w:hideMark/>
          </w:tcPr>
          <w:p w14:paraId="36451606"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152.51</w:t>
            </w:r>
          </w:p>
        </w:tc>
        <w:tc>
          <w:tcPr>
            <w:tcW w:w="766" w:type="dxa"/>
            <w:shd w:val="clear" w:color="auto" w:fill="auto"/>
            <w:noWrap/>
            <w:hideMark/>
          </w:tcPr>
          <w:p w14:paraId="136AB58E"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69.89</w:t>
            </w:r>
          </w:p>
        </w:tc>
      </w:tr>
      <w:tr w:rsidR="00443D85" w:rsidRPr="00443D85" w14:paraId="065157B1" w14:textId="77777777" w:rsidTr="00CC4EF9">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1493B228"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Ca(mg/l)</w:t>
            </w:r>
          </w:p>
        </w:tc>
        <w:tc>
          <w:tcPr>
            <w:tcW w:w="1296" w:type="dxa"/>
            <w:shd w:val="clear" w:color="auto" w:fill="auto"/>
            <w:hideMark/>
          </w:tcPr>
          <w:p w14:paraId="012672CA"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75</w:t>
            </w:r>
          </w:p>
        </w:tc>
        <w:tc>
          <w:tcPr>
            <w:tcW w:w="1296" w:type="dxa"/>
            <w:shd w:val="clear" w:color="auto" w:fill="auto"/>
            <w:hideMark/>
          </w:tcPr>
          <w:p w14:paraId="3B0E6315"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75</w:t>
            </w:r>
          </w:p>
        </w:tc>
        <w:tc>
          <w:tcPr>
            <w:tcW w:w="1177" w:type="dxa"/>
            <w:shd w:val="clear" w:color="auto" w:fill="auto"/>
            <w:noWrap/>
            <w:hideMark/>
          </w:tcPr>
          <w:p w14:paraId="31FC0335"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1.61</w:t>
            </w:r>
          </w:p>
        </w:tc>
        <w:tc>
          <w:tcPr>
            <w:tcW w:w="1216" w:type="dxa"/>
            <w:shd w:val="clear" w:color="auto" w:fill="auto"/>
            <w:noWrap/>
            <w:hideMark/>
          </w:tcPr>
          <w:p w14:paraId="2C13E0BF"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43.1</w:t>
            </w:r>
          </w:p>
        </w:tc>
        <w:tc>
          <w:tcPr>
            <w:tcW w:w="766" w:type="dxa"/>
            <w:shd w:val="clear" w:color="auto" w:fill="auto"/>
            <w:noWrap/>
            <w:hideMark/>
          </w:tcPr>
          <w:p w14:paraId="11A1C6B9"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13.41</w:t>
            </w:r>
          </w:p>
        </w:tc>
      </w:tr>
      <w:tr w:rsidR="00443D85" w:rsidRPr="00443D85" w14:paraId="24467135" w14:textId="77777777" w:rsidTr="00CC4EF9">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799DC26A"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Mg(mg/l)</w:t>
            </w:r>
          </w:p>
        </w:tc>
        <w:tc>
          <w:tcPr>
            <w:tcW w:w="1296" w:type="dxa"/>
            <w:shd w:val="clear" w:color="auto" w:fill="auto"/>
            <w:hideMark/>
          </w:tcPr>
          <w:p w14:paraId="343867A7"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50</w:t>
            </w:r>
          </w:p>
        </w:tc>
        <w:tc>
          <w:tcPr>
            <w:tcW w:w="1296" w:type="dxa"/>
            <w:shd w:val="clear" w:color="auto" w:fill="auto"/>
            <w:hideMark/>
          </w:tcPr>
          <w:p w14:paraId="72ED30FB"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30</w:t>
            </w:r>
          </w:p>
        </w:tc>
        <w:tc>
          <w:tcPr>
            <w:tcW w:w="1177" w:type="dxa"/>
            <w:shd w:val="clear" w:color="auto" w:fill="auto"/>
            <w:noWrap/>
            <w:hideMark/>
          </w:tcPr>
          <w:p w14:paraId="107CF9AF"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c>
          <w:tcPr>
            <w:tcW w:w="1216" w:type="dxa"/>
            <w:shd w:val="clear" w:color="auto" w:fill="auto"/>
            <w:noWrap/>
            <w:hideMark/>
          </w:tcPr>
          <w:p w14:paraId="258362A7"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20.2</w:t>
            </w:r>
          </w:p>
        </w:tc>
        <w:tc>
          <w:tcPr>
            <w:tcW w:w="766" w:type="dxa"/>
            <w:shd w:val="clear" w:color="auto" w:fill="auto"/>
            <w:noWrap/>
            <w:hideMark/>
          </w:tcPr>
          <w:p w14:paraId="3C6C5D5C"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8.71</w:t>
            </w:r>
          </w:p>
        </w:tc>
      </w:tr>
      <w:tr w:rsidR="00443D85" w:rsidRPr="00443D85" w14:paraId="45AA50E7" w14:textId="77777777" w:rsidTr="00CC4EF9">
        <w:trPr>
          <w:trHeight w:val="315"/>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3D71CF7A"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Na(mg/l)</w:t>
            </w:r>
          </w:p>
        </w:tc>
        <w:tc>
          <w:tcPr>
            <w:tcW w:w="1296" w:type="dxa"/>
            <w:shd w:val="clear" w:color="auto" w:fill="auto"/>
            <w:hideMark/>
          </w:tcPr>
          <w:p w14:paraId="52315143"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200</w:t>
            </w:r>
          </w:p>
        </w:tc>
        <w:tc>
          <w:tcPr>
            <w:tcW w:w="1296" w:type="dxa"/>
            <w:shd w:val="clear" w:color="auto" w:fill="auto"/>
            <w:hideMark/>
          </w:tcPr>
          <w:p w14:paraId="49075E4B"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177" w:type="dxa"/>
            <w:shd w:val="clear" w:color="auto" w:fill="auto"/>
            <w:noWrap/>
            <w:hideMark/>
          </w:tcPr>
          <w:p w14:paraId="3AB92CC0"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0.23</w:t>
            </w:r>
          </w:p>
        </w:tc>
        <w:tc>
          <w:tcPr>
            <w:tcW w:w="1216" w:type="dxa"/>
            <w:shd w:val="clear" w:color="auto" w:fill="auto"/>
            <w:noWrap/>
            <w:hideMark/>
          </w:tcPr>
          <w:p w14:paraId="6CF6A2DB"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6.44</w:t>
            </w:r>
          </w:p>
        </w:tc>
        <w:tc>
          <w:tcPr>
            <w:tcW w:w="766" w:type="dxa"/>
            <w:shd w:val="clear" w:color="auto" w:fill="auto"/>
            <w:noWrap/>
            <w:hideMark/>
          </w:tcPr>
          <w:p w14:paraId="4CD294FB" w14:textId="77777777" w:rsidR="00D93D39" w:rsidRPr="00443D85" w:rsidRDefault="00D93D39" w:rsidP="00CC4EF9">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2.39</w:t>
            </w:r>
          </w:p>
        </w:tc>
      </w:tr>
      <w:tr w:rsidR="00443D85" w:rsidRPr="00443D85" w14:paraId="2FFF27F2" w14:textId="77777777" w:rsidTr="00CC4EF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56" w:type="dxa"/>
            <w:shd w:val="clear" w:color="auto" w:fill="auto"/>
            <w:hideMark/>
          </w:tcPr>
          <w:p w14:paraId="31EE8117" w14:textId="77777777" w:rsidR="00D93D39" w:rsidRPr="00443D85" w:rsidRDefault="00D93D39" w:rsidP="00CC4EF9">
            <w:pPr>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K(mg/l)</w:t>
            </w:r>
          </w:p>
        </w:tc>
        <w:tc>
          <w:tcPr>
            <w:tcW w:w="1296" w:type="dxa"/>
            <w:shd w:val="clear" w:color="auto" w:fill="auto"/>
            <w:hideMark/>
          </w:tcPr>
          <w:p w14:paraId="25DB1AA9"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12</w:t>
            </w:r>
          </w:p>
        </w:tc>
        <w:tc>
          <w:tcPr>
            <w:tcW w:w="1296" w:type="dxa"/>
            <w:shd w:val="clear" w:color="auto" w:fill="auto"/>
            <w:hideMark/>
          </w:tcPr>
          <w:p w14:paraId="619A8DEC"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t>
            </w:r>
          </w:p>
        </w:tc>
        <w:tc>
          <w:tcPr>
            <w:tcW w:w="1177" w:type="dxa"/>
            <w:shd w:val="clear" w:color="auto" w:fill="auto"/>
            <w:hideMark/>
          </w:tcPr>
          <w:p w14:paraId="01439059"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0.37</w:t>
            </w:r>
          </w:p>
        </w:tc>
        <w:tc>
          <w:tcPr>
            <w:tcW w:w="1216" w:type="dxa"/>
            <w:shd w:val="clear" w:color="auto" w:fill="auto"/>
            <w:hideMark/>
          </w:tcPr>
          <w:p w14:paraId="1805523E"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15.2</w:t>
            </w:r>
          </w:p>
        </w:tc>
        <w:tc>
          <w:tcPr>
            <w:tcW w:w="766" w:type="dxa"/>
            <w:shd w:val="clear" w:color="auto" w:fill="auto"/>
            <w:hideMark/>
          </w:tcPr>
          <w:p w14:paraId="1F30D8F0" w14:textId="77777777" w:rsidR="00D93D39" w:rsidRPr="00443D85" w:rsidRDefault="00D93D39" w:rsidP="00CC4EF9">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4.75</w:t>
            </w:r>
          </w:p>
        </w:tc>
      </w:tr>
    </w:tbl>
    <w:p w14:paraId="6AAC4C4F" w14:textId="77777777" w:rsidR="00D93D39" w:rsidRPr="00443D85" w:rsidRDefault="00D93D39" w:rsidP="00D93D39">
      <w:pPr>
        <w:spacing w:line="360" w:lineRule="auto"/>
        <w:jc w:val="both"/>
        <w:rPr>
          <w:rFonts w:ascii="Times New Roman" w:hAnsi="Times New Roman" w:cs="Times New Roman"/>
          <w:sz w:val="24"/>
          <w:szCs w:val="24"/>
        </w:rPr>
      </w:pPr>
    </w:p>
    <w:p w14:paraId="6EF86FA4"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lastRenderedPageBreak/>
        <w:t>The TH ranged from 13.69 mg/l to 152.51 mg/l CaCO</w:t>
      </w:r>
      <w:r w:rsidRPr="00443D85">
        <w:rPr>
          <w:rFonts w:ascii="Times New Roman" w:hAnsi="Times New Roman" w:cs="Times New Roman"/>
          <w:sz w:val="24"/>
          <w:szCs w:val="24"/>
          <w:vertAlign w:val="subscript"/>
        </w:rPr>
        <w:t>3</w:t>
      </w:r>
      <w:r w:rsidRPr="00443D85">
        <w:rPr>
          <w:rFonts w:ascii="Times New Roman" w:hAnsi="Times New Roman" w:cs="Times New Roman"/>
          <w:sz w:val="24"/>
          <w:szCs w:val="24"/>
        </w:rPr>
        <w:t>(table 4). The majority of the samples (44%) fell into the "soft" category, while 46% were classified as "moderately hard." The remaining 10% were classified as "hard." The hardness is primarily attributed to the presence of Mg²⁺ and Ca²⁺ ions.</w:t>
      </w:r>
    </w:p>
    <w:p w14:paraId="4BDFCF2D" w14:textId="77777777" w:rsidR="00D93D39" w:rsidRPr="00443D85" w:rsidRDefault="00D93D39" w:rsidP="00D93D39">
      <w:pPr>
        <w:keepNext/>
        <w:spacing w:line="360" w:lineRule="auto"/>
        <w:jc w:val="both"/>
        <w:rPr>
          <w:rFonts w:ascii="Times New Roman" w:eastAsiaTheme="minorEastAsia" w:hAnsi="Times New Roman" w:cs="Times New Roman"/>
          <w:b/>
          <w:bCs/>
          <w:sz w:val="24"/>
          <w:szCs w:val="24"/>
          <w:lang w:val="en-US"/>
        </w:rPr>
      </w:pPr>
      <w:bookmarkStart w:id="9" w:name="_Toc170607763"/>
      <w:r w:rsidRPr="00443D85">
        <w:rPr>
          <w:rFonts w:ascii="Times New Roman" w:eastAsiaTheme="minorEastAsia" w:hAnsi="Times New Roman" w:cs="Times New Roman"/>
          <w:b/>
          <w:bCs/>
          <w:sz w:val="24"/>
          <w:szCs w:val="24"/>
          <w:lang w:val="en-US"/>
        </w:rPr>
        <w:t>Table 4: Groundwater Classification Based on Total Hardness (TH) after WHO (2017).</w:t>
      </w:r>
      <w:bookmarkEnd w:id="9"/>
    </w:p>
    <w:tbl>
      <w:tblPr>
        <w:tblStyle w:val="LightShading1"/>
        <w:tblW w:w="7267" w:type="dxa"/>
        <w:jc w:val="center"/>
        <w:tblLook w:val="04A0" w:firstRow="1" w:lastRow="0" w:firstColumn="1" w:lastColumn="0" w:noHBand="0" w:noVBand="1"/>
      </w:tblPr>
      <w:tblGrid>
        <w:gridCol w:w="1809"/>
        <w:gridCol w:w="1985"/>
        <w:gridCol w:w="1843"/>
        <w:gridCol w:w="1630"/>
      </w:tblGrid>
      <w:tr w:rsidR="00443D85" w:rsidRPr="00443D85" w14:paraId="173B28A3" w14:textId="77777777" w:rsidTr="00CC4EF9">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641BE110" w14:textId="77777777" w:rsidR="00D93D39" w:rsidRPr="00443D85" w:rsidRDefault="00D93D39" w:rsidP="00CC4EF9">
            <w:pPr>
              <w:spacing w:line="360" w:lineRule="auto"/>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(TH) as CaCO3(mg/l</w:t>
            </w:r>
          </w:p>
        </w:tc>
        <w:tc>
          <w:tcPr>
            <w:tcW w:w="1985" w:type="dxa"/>
            <w:shd w:val="clear" w:color="auto" w:fill="auto"/>
          </w:tcPr>
          <w:p w14:paraId="1C961C59" w14:textId="77777777" w:rsidR="00D93D39" w:rsidRPr="00443D85" w:rsidRDefault="00D93D39" w:rsidP="00CC4EF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Water type</w:t>
            </w:r>
          </w:p>
        </w:tc>
        <w:tc>
          <w:tcPr>
            <w:tcW w:w="1843" w:type="dxa"/>
            <w:shd w:val="clear" w:color="auto" w:fill="auto"/>
            <w:noWrap/>
            <w:hideMark/>
          </w:tcPr>
          <w:p w14:paraId="45CA4DA3" w14:textId="77777777" w:rsidR="00D93D39" w:rsidRPr="00443D85" w:rsidRDefault="00D93D39" w:rsidP="00CC4EF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No of water samples</w:t>
            </w:r>
          </w:p>
        </w:tc>
        <w:tc>
          <w:tcPr>
            <w:tcW w:w="1630" w:type="dxa"/>
            <w:shd w:val="clear" w:color="auto" w:fill="auto"/>
            <w:noWrap/>
            <w:hideMark/>
          </w:tcPr>
          <w:p w14:paraId="7D112EBE" w14:textId="77777777" w:rsidR="00D93D39" w:rsidRPr="00443D85" w:rsidRDefault="00D93D39" w:rsidP="00CC4EF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Percentage of water samples</w:t>
            </w:r>
          </w:p>
        </w:tc>
      </w:tr>
      <w:tr w:rsidR="00443D85" w:rsidRPr="00443D85" w14:paraId="4CBB1D4D" w14:textId="77777777" w:rsidTr="00CC4E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5392A132" w14:textId="77777777" w:rsidR="00D93D39" w:rsidRPr="00443D85" w:rsidRDefault="00D93D39" w:rsidP="00CC4EF9">
            <w:pPr>
              <w:spacing w:line="360" w:lineRule="auto"/>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&lt; 60</w:t>
            </w:r>
          </w:p>
        </w:tc>
        <w:tc>
          <w:tcPr>
            <w:tcW w:w="1985" w:type="dxa"/>
            <w:shd w:val="clear" w:color="auto" w:fill="auto"/>
            <w:noWrap/>
            <w:hideMark/>
          </w:tcPr>
          <w:p w14:paraId="3B3EECE8" w14:textId="77777777" w:rsidR="00D93D39" w:rsidRPr="00443D85" w:rsidRDefault="00D93D39" w:rsidP="00CC4E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Soft</w:t>
            </w:r>
          </w:p>
        </w:tc>
        <w:tc>
          <w:tcPr>
            <w:tcW w:w="1843" w:type="dxa"/>
            <w:shd w:val="clear" w:color="auto" w:fill="auto"/>
            <w:noWrap/>
            <w:hideMark/>
          </w:tcPr>
          <w:p w14:paraId="78134FC7" w14:textId="77777777" w:rsidR="00D93D39" w:rsidRPr="00443D85" w:rsidRDefault="00D93D39" w:rsidP="00CC4E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22</w:t>
            </w:r>
          </w:p>
        </w:tc>
        <w:tc>
          <w:tcPr>
            <w:tcW w:w="1630" w:type="dxa"/>
            <w:shd w:val="clear" w:color="auto" w:fill="auto"/>
            <w:noWrap/>
            <w:hideMark/>
          </w:tcPr>
          <w:p w14:paraId="17E87AC9" w14:textId="77777777" w:rsidR="00D93D39" w:rsidRPr="00443D85" w:rsidRDefault="00D93D39" w:rsidP="00CC4E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44%</w:t>
            </w:r>
          </w:p>
        </w:tc>
      </w:tr>
      <w:tr w:rsidR="00443D85" w:rsidRPr="00443D85" w14:paraId="3C62EB90" w14:textId="77777777" w:rsidTr="00CC4EF9">
        <w:trPr>
          <w:trHeight w:val="255"/>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415FFA39" w14:textId="77777777" w:rsidR="00D93D39" w:rsidRPr="00443D85" w:rsidRDefault="00D93D39" w:rsidP="00CC4EF9">
            <w:pPr>
              <w:spacing w:line="360" w:lineRule="auto"/>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61-120</w:t>
            </w:r>
          </w:p>
        </w:tc>
        <w:tc>
          <w:tcPr>
            <w:tcW w:w="1985" w:type="dxa"/>
            <w:shd w:val="clear" w:color="auto" w:fill="auto"/>
            <w:noWrap/>
            <w:hideMark/>
          </w:tcPr>
          <w:p w14:paraId="1A0F4216" w14:textId="77777777" w:rsidR="00D93D39" w:rsidRPr="00443D85" w:rsidRDefault="00D93D39" w:rsidP="00CC4E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Moderately Hard</w:t>
            </w:r>
          </w:p>
        </w:tc>
        <w:tc>
          <w:tcPr>
            <w:tcW w:w="1843" w:type="dxa"/>
            <w:shd w:val="clear" w:color="auto" w:fill="auto"/>
            <w:noWrap/>
            <w:hideMark/>
          </w:tcPr>
          <w:p w14:paraId="5667169D" w14:textId="77777777" w:rsidR="00D93D39" w:rsidRPr="00443D85" w:rsidRDefault="00D93D39" w:rsidP="00CC4E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23</w:t>
            </w:r>
          </w:p>
        </w:tc>
        <w:tc>
          <w:tcPr>
            <w:tcW w:w="1630" w:type="dxa"/>
            <w:shd w:val="clear" w:color="auto" w:fill="auto"/>
            <w:noWrap/>
            <w:hideMark/>
          </w:tcPr>
          <w:p w14:paraId="4BDB6FF5" w14:textId="77777777" w:rsidR="00D93D39" w:rsidRPr="00443D85" w:rsidRDefault="00D93D39" w:rsidP="00CC4E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46</w:t>
            </w:r>
          </w:p>
        </w:tc>
      </w:tr>
      <w:tr w:rsidR="00443D85" w:rsidRPr="00443D85" w14:paraId="3A306F56" w14:textId="77777777" w:rsidTr="00CC4EF9">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39F3B9D2" w14:textId="77777777" w:rsidR="00D93D39" w:rsidRPr="00443D85" w:rsidRDefault="00D93D39" w:rsidP="00CC4EF9">
            <w:pPr>
              <w:spacing w:line="360" w:lineRule="auto"/>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121-180</w:t>
            </w:r>
          </w:p>
        </w:tc>
        <w:tc>
          <w:tcPr>
            <w:tcW w:w="1985" w:type="dxa"/>
            <w:shd w:val="clear" w:color="auto" w:fill="auto"/>
            <w:noWrap/>
            <w:hideMark/>
          </w:tcPr>
          <w:p w14:paraId="562C8434" w14:textId="77777777" w:rsidR="00D93D39" w:rsidRPr="00443D85" w:rsidRDefault="00D93D39" w:rsidP="00CC4E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Hard</w:t>
            </w:r>
          </w:p>
        </w:tc>
        <w:tc>
          <w:tcPr>
            <w:tcW w:w="1843" w:type="dxa"/>
            <w:shd w:val="clear" w:color="auto" w:fill="auto"/>
            <w:noWrap/>
            <w:hideMark/>
          </w:tcPr>
          <w:p w14:paraId="04D8B3B5" w14:textId="77777777" w:rsidR="00D93D39" w:rsidRPr="00443D85" w:rsidRDefault="00D93D39" w:rsidP="00CC4E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5</w:t>
            </w:r>
          </w:p>
        </w:tc>
        <w:tc>
          <w:tcPr>
            <w:tcW w:w="1630" w:type="dxa"/>
            <w:shd w:val="clear" w:color="auto" w:fill="auto"/>
            <w:noWrap/>
            <w:hideMark/>
          </w:tcPr>
          <w:p w14:paraId="0872E10D" w14:textId="77777777" w:rsidR="00D93D39" w:rsidRPr="00443D85" w:rsidRDefault="00D93D39" w:rsidP="00CC4EF9">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10</w:t>
            </w:r>
          </w:p>
        </w:tc>
      </w:tr>
      <w:tr w:rsidR="00443D85" w:rsidRPr="00443D85" w14:paraId="63A7FFF4" w14:textId="77777777" w:rsidTr="00CC4EF9">
        <w:trPr>
          <w:trHeight w:val="255"/>
          <w:jc w:val="center"/>
        </w:trPr>
        <w:tc>
          <w:tcPr>
            <w:cnfStyle w:val="001000000000" w:firstRow="0" w:lastRow="0" w:firstColumn="1" w:lastColumn="0" w:oddVBand="0" w:evenVBand="0" w:oddHBand="0" w:evenHBand="0" w:firstRowFirstColumn="0" w:firstRowLastColumn="0" w:lastRowFirstColumn="0" w:lastRowLastColumn="0"/>
            <w:tcW w:w="1809" w:type="dxa"/>
            <w:shd w:val="clear" w:color="auto" w:fill="auto"/>
            <w:noWrap/>
            <w:hideMark/>
          </w:tcPr>
          <w:p w14:paraId="6F2C183F" w14:textId="77777777" w:rsidR="00D93D39" w:rsidRPr="00443D85" w:rsidRDefault="00D93D39" w:rsidP="00CC4EF9">
            <w:pPr>
              <w:spacing w:line="360" w:lineRule="auto"/>
              <w:jc w:val="both"/>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&gt;180</w:t>
            </w:r>
          </w:p>
        </w:tc>
        <w:tc>
          <w:tcPr>
            <w:tcW w:w="1985" w:type="dxa"/>
            <w:shd w:val="clear" w:color="auto" w:fill="auto"/>
            <w:noWrap/>
            <w:hideMark/>
          </w:tcPr>
          <w:p w14:paraId="09AB1935" w14:textId="77777777" w:rsidR="00D93D39" w:rsidRPr="00443D85" w:rsidRDefault="00D93D39" w:rsidP="00CC4E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Very Hard</w:t>
            </w:r>
          </w:p>
        </w:tc>
        <w:tc>
          <w:tcPr>
            <w:tcW w:w="1843" w:type="dxa"/>
            <w:shd w:val="clear" w:color="auto" w:fill="auto"/>
            <w:noWrap/>
            <w:hideMark/>
          </w:tcPr>
          <w:p w14:paraId="03F2C486" w14:textId="77777777" w:rsidR="00D93D39" w:rsidRPr="00443D85" w:rsidRDefault="00D93D39" w:rsidP="00CC4E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c>
          <w:tcPr>
            <w:tcW w:w="1630" w:type="dxa"/>
            <w:shd w:val="clear" w:color="auto" w:fill="auto"/>
            <w:noWrap/>
            <w:hideMark/>
          </w:tcPr>
          <w:p w14:paraId="1369F9FC" w14:textId="77777777" w:rsidR="00D93D39" w:rsidRPr="00443D85" w:rsidRDefault="00D93D39" w:rsidP="00CC4EF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eastAsia="en-GB"/>
              </w:rPr>
            </w:pPr>
            <w:r w:rsidRPr="00443D85">
              <w:rPr>
                <w:rFonts w:ascii="Times New Roman" w:eastAsia="Times New Roman" w:hAnsi="Times New Roman" w:cs="Times New Roman"/>
                <w:color w:val="auto"/>
                <w:sz w:val="24"/>
                <w:szCs w:val="24"/>
                <w:lang w:eastAsia="en-GB"/>
              </w:rPr>
              <w:t>0</w:t>
            </w:r>
          </w:p>
        </w:tc>
      </w:tr>
    </w:tbl>
    <w:p w14:paraId="3F131174" w14:textId="77777777" w:rsidR="00CC4EF9" w:rsidRPr="00CC4EF9" w:rsidRDefault="00CC4EF9" w:rsidP="00CC4EF9">
      <w:pPr>
        <w:spacing w:before="100" w:beforeAutospacing="1" w:after="100" w:afterAutospacing="1" w:line="480" w:lineRule="auto"/>
        <w:jc w:val="both"/>
        <w:rPr>
          <w:rFonts w:ascii="Times New Roman" w:eastAsia="Times New Roman" w:hAnsi="Times New Roman" w:cs="Times New Roman"/>
          <w:sz w:val="24"/>
          <w:szCs w:val="24"/>
          <w:lang w:eastAsia="en-GB"/>
        </w:rPr>
      </w:pPr>
      <w:r w:rsidRPr="00CC4EF9">
        <w:rPr>
          <w:rFonts w:ascii="Times New Roman" w:eastAsia="Times New Roman" w:hAnsi="Times New Roman" w:cs="Times New Roman"/>
          <w:sz w:val="24"/>
          <w:szCs w:val="24"/>
          <w:lang w:eastAsia="en-GB"/>
        </w:rPr>
        <w:t xml:space="preserve">Trace element analysis across groundwater samples from Eastern Mount Cameroon reveals considerable spatial and compositional variability driven by both geological and anthropogenic influences. </w:t>
      </w:r>
      <w:r w:rsidRPr="00443D85">
        <w:rPr>
          <w:rFonts w:ascii="Times New Roman" w:eastAsia="Times New Roman" w:hAnsi="Times New Roman" w:cs="Times New Roman"/>
          <w:bCs/>
          <w:sz w:val="24"/>
          <w:szCs w:val="24"/>
          <w:lang w:eastAsia="en-GB"/>
        </w:rPr>
        <w:t>Iron (Fe)</w:t>
      </w:r>
      <w:r w:rsidRPr="00CC4EF9">
        <w:rPr>
          <w:rFonts w:ascii="Times New Roman" w:eastAsia="Times New Roman" w:hAnsi="Times New Roman" w:cs="Times New Roman"/>
          <w:sz w:val="24"/>
          <w:szCs w:val="24"/>
          <w:lang w:eastAsia="en-GB"/>
        </w:rPr>
        <w:t xml:space="preserve"> concentrations were notably elevated, averaging </w:t>
      </w:r>
      <w:r w:rsidRPr="00443D85">
        <w:rPr>
          <w:rFonts w:ascii="Times New Roman" w:eastAsia="Times New Roman" w:hAnsi="Times New Roman" w:cs="Times New Roman"/>
          <w:bCs/>
          <w:sz w:val="24"/>
          <w:szCs w:val="24"/>
          <w:lang w:eastAsia="en-GB"/>
        </w:rPr>
        <w:t>2390 µg/L</w:t>
      </w:r>
      <w:r w:rsidRPr="00CC4EF9">
        <w:rPr>
          <w:rFonts w:ascii="Times New Roman" w:eastAsia="Times New Roman" w:hAnsi="Times New Roman" w:cs="Times New Roman"/>
          <w:sz w:val="24"/>
          <w:szCs w:val="24"/>
          <w:lang w:eastAsia="en-GB"/>
        </w:rPr>
        <w:t xml:space="preserve">, with values ranging from </w:t>
      </w:r>
      <w:r w:rsidRPr="00443D85">
        <w:rPr>
          <w:rFonts w:ascii="Times New Roman" w:eastAsia="Times New Roman" w:hAnsi="Times New Roman" w:cs="Times New Roman"/>
          <w:bCs/>
          <w:sz w:val="24"/>
          <w:szCs w:val="24"/>
          <w:lang w:eastAsia="en-GB"/>
        </w:rPr>
        <w:t xml:space="preserve">10 µg/L at </w:t>
      </w:r>
      <w:proofErr w:type="spellStart"/>
      <w:r w:rsidRPr="00443D85">
        <w:rPr>
          <w:rFonts w:ascii="Times New Roman" w:eastAsia="Times New Roman" w:hAnsi="Times New Roman" w:cs="Times New Roman"/>
          <w:bCs/>
          <w:sz w:val="24"/>
          <w:szCs w:val="24"/>
          <w:lang w:eastAsia="en-GB"/>
        </w:rPr>
        <w:t>Newlayout</w:t>
      </w:r>
      <w:proofErr w:type="spellEnd"/>
      <w:r w:rsidRPr="00443D85">
        <w:rPr>
          <w:rFonts w:ascii="Times New Roman" w:eastAsia="Times New Roman" w:hAnsi="Times New Roman" w:cs="Times New Roman"/>
          <w:bCs/>
          <w:sz w:val="24"/>
          <w:szCs w:val="24"/>
          <w:lang w:eastAsia="en-GB"/>
        </w:rPr>
        <w:t xml:space="preserve"> </w:t>
      </w:r>
      <w:proofErr w:type="spellStart"/>
      <w:r w:rsidRPr="00443D85">
        <w:rPr>
          <w:rFonts w:ascii="Times New Roman" w:eastAsia="Times New Roman" w:hAnsi="Times New Roman" w:cs="Times New Roman"/>
          <w:bCs/>
          <w:sz w:val="24"/>
          <w:szCs w:val="24"/>
          <w:lang w:eastAsia="en-GB"/>
        </w:rPr>
        <w:t>Muyuka</w:t>
      </w:r>
      <w:proofErr w:type="spellEnd"/>
      <w:r w:rsidRPr="00443D85">
        <w:rPr>
          <w:rFonts w:ascii="Times New Roman" w:eastAsia="Times New Roman" w:hAnsi="Times New Roman" w:cs="Times New Roman"/>
          <w:bCs/>
          <w:sz w:val="24"/>
          <w:szCs w:val="24"/>
          <w:lang w:eastAsia="en-GB"/>
        </w:rPr>
        <w:t xml:space="preserve"> (OW08)</w:t>
      </w:r>
      <w:r w:rsidRPr="00CC4EF9">
        <w:rPr>
          <w:rFonts w:ascii="Times New Roman" w:eastAsia="Times New Roman" w:hAnsi="Times New Roman" w:cs="Times New Roman"/>
          <w:sz w:val="24"/>
          <w:szCs w:val="24"/>
          <w:lang w:eastAsia="en-GB"/>
        </w:rPr>
        <w:t xml:space="preserve"> to a peak of </w:t>
      </w:r>
      <w:r w:rsidRPr="00443D85">
        <w:rPr>
          <w:rFonts w:ascii="Times New Roman" w:eastAsia="Times New Roman" w:hAnsi="Times New Roman" w:cs="Times New Roman"/>
          <w:bCs/>
          <w:sz w:val="24"/>
          <w:szCs w:val="24"/>
          <w:lang w:eastAsia="en-GB"/>
        </w:rPr>
        <w:t>5310 µg/L at Koke (CAT2)</w:t>
      </w:r>
      <w:r w:rsidRPr="00CC4EF9">
        <w:rPr>
          <w:rFonts w:ascii="Times New Roman" w:eastAsia="Times New Roman" w:hAnsi="Times New Roman" w:cs="Times New Roman"/>
          <w:sz w:val="24"/>
          <w:szCs w:val="24"/>
          <w:lang w:eastAsia="en-GB"/>
        </w:rPr>
        <w:t xml:space="preserve">, reflecting extensive iron-bearing mineral dissolution. </w:t>
      </w:r>
      <w:r w:rsidRPr="00443D85">
        <w:rPr>
          <w:rFonts w:ascii="Times New Roman" w:eastAsia="Times New Roman" w:hAnsi="Times New Roman" w:cs="Times New Roman"/>
          <w:bCs/>
          <w:sz w:val="24"/>
          <w:szCs w:val="24"/>
          <w:lang w:eastAsia="en-GB"/>
        </w:rPr>
        <w:t>Manganese (Mn)</w:t>
      </w:r>
      <w:r w:rsidRPr="00CC4EF9">
        <w:rPr>
          <w:rFonts w:ascii="Times New Roman" w:eastAsia="Times New Roman" w:hAnsi="Times New Roman" w:cs="Times New Roman"/>
          <w:sz w:val="24"/>
          <w:szCs w:val="24"/>
          <w:lang w:eastAsia="en-GB"/>
        </w:rPr>
        <w:t xml:space="preserve"> concentrations varied similarly, from </w:t>
      </w:r>
      <w:r w:rsidRPr="00443D85">
        <w:rPr>
          <w:rFonts w:ascii="Times New Roman" w:eastAsia="Times New Roman" w:hAnsi="Times New Roman" w:cs="Times New Roman"/>
          <w:bCs/>
          <w:sz w:val="24"/>
          <w:szCs w:val="24"/>
          <w:lang w:eastAsia="en-GB"/>
        </w:rPr>
        <w:t>10 µg/L at Koto III (OW14)</w:t>
      </w:r>
      <w:r w:rsidRPr="00CC4EF9">
        <w:rPr>
          <w:rFonts w:ascii="Times New Roman" w:eastAsia="Times New Roman" w:hAnsi="Times New Roman" w:cs="Times New Roman"/>
          <w:sz w:val="24"/>
          <w:szCs w:val="24"/>
          <w:lang w:eastAsia="en-GB"/>
        </w:rPr>
        <w:t xml:space="preserve"> to </w:t>
      </w:r>
      <w:r w:rsidRPr="00443D85">
        <w:rPr>
          <w:rFonts w:ascii="Times New Roman" w:eastAsia="Times New Roman" w:hAnsi="Times New Roman" w:cs="Times New Roman"/>
          <w:bCs/>
          <w:sz w:val="24"/>
          <w:szCs w:val="24"/>
          <w:lang w:eastAsia="en-GB"/>
        </w:rPr>
        <w:t>3280 µg/L at Mile 18 Buea (CAT04)</w:t>
      </w:r>
      <w:r w:rsidRPr="00CC4EF9">
        <w:rPr>
          <w:rFonts w:ascii="Times New Roman" w:eastAsia="Times New Roman" w:hAnsi="Times New Roman" w:cs="Times New Roman"/>
          <w:sz w:val="24"/>
          <w:szCs w:val="24"/>
          <w:lang w:eastAsia="en-GB"/>
        </w:rPr>
        <w:t>, influenced by redox-sensitive geochemistry typical of volcanic aquifers.</w:t>
      </w:r>
      <w:r w:rsidRPr="00443D85">
        <w:rPr>
          <w:rFonts w:ascii="Times New Roman" w:eastAsia="Times New Roman" w:hAnsi="Times New Roman" w:cs="Times New Roman"/>
          <w:sz w:val="24"/>
          <w:szCs w:val="24"/>
          <w:lang w:eastAsia="en-GB"/>
        </w:rPr>
        <w:t xml:space="preserve"> </w:t>
      </w:r>
      <w:r w:rsidRPr="00443D85">
        <w:rPr>
          <w:rFonts w:ascii="Times New Roman" w:eastAsia="Times New Roman" w:hAnsi="Times New Roman" w:cs="Times New Roman"/>
          <w:bCs/>
          <w:sz w:val="24"/>
          <w:szCs w:val="24"/>
          <w:lang w:eastAsia="en-GB"/>
        </w:rPr>
        <w:t>Aluminium (Al)</w:t>
      </w:r>
      <w:r w:rsidRPr="00CC4EF9">
        <w:rPr>
          <w:rFonts w:ascii="Times New Roman" w:eastAsia="Times New Roman" w:hAnsi="Times New Roman" w:cs="Times New Roman"/>
          <w:sz w:val="24"/>
          <w:szCs w:val="24"/>
          <w:lang w:eastAsia="en-GB"/>
        </w:rPr>
        <w:t xml:space="preserve"> levels, associated with silicate weathering, were measured between </w:t>
      </w:r>
      <w:r w:rsidRPr="00443D85">
        <w:rPr>
          <w:rFonts w:ascii="Times New Roman" w:eastAsia="Times New Roman" w:hAnsi="Times New Roman" w:cs="Times New Roman"/>
          <w:bCs/>
          <w:sz w:val="24"/>
          <w:szCs w:val="24"/>
          <w:lang w:eastAsia="en-GB"/>
        </w:rPr>
        <w:t>15 µg/L (Koto III, OW14)</w:t>
      </w:r>
      <w:r w:rsidRPr="00CC4EF9">
        <w:rPr>
          <w:rFonts w:ascii="Times New Roman" w:eastAsia="Times New Roman" w:hAnsi="Times New Roman" w:cs="Times New Roman"/>
          <w:sz w:val="24"/>
          <w:szCs w:val="24"/>
          <w:lang w:eastAsia="en-GB"/>
        </w:rPr>
        <w:t xml:space="preserve"> and </w:t>
      </w:r>
      <w:r w:rsidRPr="00443D85">
        <w:rPr>
          <w:rFonts w:ascii="Times New Roman" w:eastAsia="Times New Roman" w:hAnsi="Times New Roman" w:cs="Times New Roman"/>
          <w:bCs/>
          <w:sz w:val="24"/>
          <w:szCs w:val="24"/>
          <w:lang w:eastAsia="en-GB"/>
        </w:rPr>
        <w:t>72 µg/L (</w:t>
      </w:r>
      <w:proofErr w:type="spellStart"/>
      <w:r w:rsidRPr="00443D85">
        <w:rPr>
          <w:rFonts w:ascii="Times New Roman" w:eastAsia="Times New Roman" w:hAnsi="Times New Roman" w:cs="Times New Roman"/>
          <w:bCs/>
          <w:sz w:val="24"/>
          <w:szCs w:val="24"/>
          <w:lang w:eastAsia="en-GB"/>
        </w:rPr>
        <w:t>Ekona</w:t>
      </w:r>
      <w:proofErr w:type="spellEnd"/>
      <w:r w:rsidRPr="00443D85">
        <w:rPr>
          <w:rFonts w:ascii="Times New Roman" w:eastAsia="Times New Roman" w:hAnsi="Times New Roman" w:cs="Times New Roman"/>
          <w:bCs/>
          <w:sz w:val="24"/>
          <w:szCs w:val="24"/>
          <w:lang w:eastAsia="en-GB"/>
        </w:rPr>
        <w:t>, SPG2)</w:t>
      </w:r>
      <w:r w:rsidRPr="00CC4EF9">
        <w:rPr>
          <w:rFonts w:ascii="Times New Roman" w:eastAsia="Times New Roman" w:hAnsi="Times New Roman" w:cs="Times New Roman"/>
          <w:sz w:val="24"/>
          <w:szCs w:val="24"/>
          <w:lang w:eastAsia="en-GB"/>
        </w:rPr>
        <w:t xml:space="preserve">. </w:t>
      </w:r>
      <w:r w:rsidRPr="00443D85">
        <w:rPr>
          <w:rFonts w:ascii="Times New Roman" w:eastAsia="Times New Roman" w:hAnsi="Times New Roman" w:cs="Times New Roman"/>
          <w:bCs/>
          <w:sz w:val="24"/>
          <w:szCs w:val="24"/>
          <w:lang w:eastAsia="en-GB"/>
        </w:rPr>
        <w:t>Arsenic (As)</w:t>
      </w:r>
      <w:r w:rsidRPr="00CC4EF9">
        <w:rPr>
          <w:rFonts w:ascii="Times New Roman" w:eastAsia="Times New Roman" w:hAnsi="Times New Roman" w:cs="Times New Roman"/>
          <w:sz w:val="24"/>
          <w:szCs w:val="24"/>
          <w:lang w:eastAsia="en-GB"/>
        </w:rPr>
        <w:t xml:space="preserve"> remained low across most sites, averaging </w:t>
      </w:r>
      <w:r w:rsidRPr="00443D85">
        <w:rPr>
          <w:rFonts w:ascii="Times New Roman" w:eastAsia="Times New Roman" w:hAnsi="Times New Roman" w:cs="Times New Roman"/>
          <w:bCs/>
          <w:sz w:val="24"/>
          <w:szCs w:val="24"/>
          <w:lang w:eastAsia="en-GB"/>
        </w:rPr>
        <w:t>0.19 µg/L</w:t>
      </w:r>
      <w:r w:rsidRPr="00CC4EF9">
        <w:rPr>
          <w:rFonts w:ascii="Times New Roman" w:eastAsia="Times New Roman" w:hAnsi="Times New Roman" w:cs="Times New Roman"/>
          <w:sz w:val="24"/>
          <w:szCs w:val="24"/>
          <w:lang w:eastAsia="en-GB"/>
        </w:rPr>
        <w:t xml:space="preserve">, but peaked at </w:t>
      </w:r>
      <w:r w:rsidRPr="00443D85">
        <w:rPr>
          <w:rFonts w:ascii="Times New Roman" w:eastAsia="Times New Roman" w:hAnsi="Times New Roman" w:cs="Times New Roman"/>
          <w:bCs/>
          <w:sz w:val="24"/>
          <w:szCs w:val="24"/>
          <w:lang w:eastAsia="en-GB"/>
        </w:rPr>
        <w:t>0.62 µg/L</w:t>
      </w:r>
      <w:r w:rsidRPr="00CC4EF9">
        <w:rPr>
          <w:rFonts w:ascii="Times New Roman" w:eastAsia="Times New Roman" w:hAnsi="Times New Roman" w:cs="Times New Roman"/>
          <w:sz w:val="24"/>
          <w:szCs w:val="24"/>
          <w:lang w:eastAsia="en-GB"/>
        </w:rPr>
        <w:t xml:space="preserve"> near </w:t>
      </w:r>
      <w:r w:rsidRPr="00443D85">
        <w:rPr>
          <w:rFonts w:ascii="Times New Roman" w:eastAsia="Times New Roman" w:hAnsi="Times New Roman" w:cs="Times New Roman"/>
          <w:bCs/>
          <w:sz w:val="24"/>
          <w:szCs w:val="24"/>
          <w:lang w:eastAsia="en-GB"/>
        </w:rPr>
        <w:t>Mautu Cross River Quarter (SPG03)</w:t>
      </w:r>
      <w:r w:rsidRPr="00CC4EF9">
        <w:rPr>
          <w:rFonts w:ascii="Times New Roman" w:eastAsia="Times New Roman" w:hAnsi="Times New Roman" w:cs="Times New Roman"/>
          <w:sz w:val="24"/>
          <w:szCs w:val="24"/>
          <w:lang w:eastAsia="en-GB"/>
        </w:rPr>
        <w:t xml:space="preserve">, suggesting localized geogenic input. </w:t>
      </w:r>
      <w:r w:rsidRPr="00443D85">
        <w:rPr>
          <w:rFonts w:ascii="Times New Roman" w:eastAsia="Times New Roman" w:hAnsi="Times New Roman" w:cs="Times New Roman"/>
          <w:bCs/>
          <w:sz w:val="24"/>
          <w:szCs w:val="24"/>
          <w:lang w:eastAsia="en-GB"/>
        </w:rPr>
        <w:t>Lead (Pb)</w:t>
      </w:r>
      <w:r w:rsidRPr="00CC4EF9">
        <w:rPr>
          <w:rFonts w:ascii="Times New Roman" w:eastAsia="Times New Roman" w:hAnsi="Times New Roman" w:cs="Times New Roman"/>
          <w:sz w:val="24"/>
          <w:szCs w:val="24"/>
          <w:lang w:eastAsia="en-GB"/>
        </w:rPr>
        <w:t xml:space="preserve"> concentrations ranged from </w:t>
      </w:r>
      <w:r w:rsidRPr="00443D85">
        <w:rPr>
          <w:rFonts w:ascii="Times New Roman" w:eastAsia="Times New Roman" w:hAnsi="Times New Roman" w:cs="Times New Roman"/>
          <w:bCs/>
          <w:sz w:val="24"/>
          <w:szCs w:val="24"/>
          <w:lang w:eastAsia="en-GB"/>
        </w:rPr>
        <w:t>0.02 µg/L to 1.56 µg/L</w:t>
      </w:r>
      <w:r w:rsidRPr="00CC4EF9">
        <w:rPr>
          <w:rFonts w:ascii="Times New Roman" w:eastAsia="Times New Roman" w:hAnsi="Times New Roman" w:cs="Times New Roman"/>
          <w:sz w:val="24"/>
          <w:szCs w:val="24"/>
          <w:lang w:eastAsia="en-GB"/>
        </w:rPr>
        <w:t xml:space="preserve">, with the highest values also found at </w:t>
      </w:r>
      <w:r w:rsidRPr="00443D85">
        <w:rPr>
          <w:rFonts w:ascii="Times New Roman" w:eastAsia="Times New Roman" w:hAnsi="Times New Roman" w:cs="Times New Roman"/>
          <w:bCs/>
          <w:sz w:val="24"/>
          <w:szCs w:val="24"/>
          <w:lang w:eastAsia="en-GB"/>
        </w:rPr>
        <w:t>SPG03</w:t>
      </w:r>
      <w:r w:rsidRPr="00CC4EF9">
        <w:rPr>
          <w:rFonts w:ascii="Times New Roman" w:eastAsia="Times New Roman" w:hAnsi="Times New Roman" w:cs="Times New Roman"/>
          <w:sz w:val="24"/>
          <w:szCs w:val="24"/>
          <w:lang w:eastAsia="en-GB"/>
        </w:rPr>
        <w:t>, possibly linked to lead-bearing mineral weathering or historical pollution.</w:t>
      </w:r>
      <w:r w:rsidRPr="00443D85">
        <w:rPr>
          <w:rFonts w:ascii="Times New Roman" w:eastAsia="Times New Roman" w:hAnsi="Times New Roman" w:cs="Times New Roman"/>
          <w:sz w:val="24"/>
          <w:szCs w:val="24"/>
          <w:lang w:eastAsia="en-GB"/>
        </w:rPr>
        <w:t xml:space="preserve"> </w:t>
      </w:r>
      <w:r w:rsidRPr="00443D85">
        <w:rPr>
          <w:rFonts w:ascii="Times New Roman" w:eastAsia="Times New Roman" w:hAnsi="Times New Roman" w:cs="Times New Roman"/>
          <w:bCs/>
          <w:sz w:val="24"/>
          <w:szCs w:val="24"/>
          <w:lang w:eastAsia="en-GB"/>
        </w:rPr>
        <w:t>Vanadium (V)</w:t>
      </w:r>
      <w:r w:rsidRPr="00CC4EF9">
        <w:rPr>
          <w:rFonts w:ascii="Times New Roman" w:eastAsia="Times New Roman" w:hAnsi="Times New Roman" w:cs="Times New Roman"/>
          <w:sz w:val="24"/>
          <w:szCs w:val="24"/>
          <w:lang w:eastAsia="en-GB"/>
        </w:rPr>
        <w:t xml:space="preserve"> reached </w:t>
      </w:r>
      <w:r w:rsidRPr="00443D85">
        <w:rPr>
          <w:rFonts w:ascii="Times New Roman" w:eastAsia="Times New Roman" w:hAnsi="Times New Roman" w:cs="Times New Roman"/>
          <w:bCs/>
          <w:sz w:val="24"/>
          <w:szCs w:val="24"/>
          <w:lang w:eastAsia="en-GB"/>
        </w:rPr>
        <w:t>20.5 µg/L at Camp 3 (OW17)</w:t>
      </w:r>
      <w:r w:rsidRPr="00CC4EF9">
        <w:rPr>
          <w:rFonts w:ascii="Times New Roman" w:eastAsia="Times New Roman" w:hAnsi="Times New Roman" w:cs="Times New Roman"/>
          <w:sz w:val="24"/>
          <w:szCs w:val="24"/>
          <w:lang w:eastAsia="en-GB"/>
        </w:rPr>
        <w:t xml:space="preserve">, while </w:t>
      </w:r>
      <w:r w:rsidRPr="00443D85">
        <w:rPr>
          <w:rFonts w:ascii="Times New Roman" w:eastAsia="Times New Roman" w:hAnsi="Times New Roman" w:cs="Times New Roman"/>
          <w:bCs/>
          <w:sz w:val="24"/>
          <w:szCs w:val="24"/>
          <w:lang w:eastAsia="en-GB"/>
        </w:rPr>
        <w:t>Cadmium (Cd)</w:t>
      </w:r>
      <w:r w:rsidRPr="00CC4EF9">
        <w:rPr>
          <w:rFonts w:ascii="Times New Roman" w:eastAsia="Times New Roman" w:hAnsi="Times New Roman" w:cs="Times New Roman"/>
          <w:sz w:val="24"/>
          <w:szCs w:val="24"/>
          <w:lang w:eastAsia="en-GB"/>
        </w:rPr>
        <w:t xml:space="preserve"> concentrations, though generally low, peaked at </w:t>
      </w:r>
      <w:r w:rsidRPr="00443D85">
        <w:rPr>
          <w:rFonts w:ascii="Times New Roman" w:eastAsia="Times New Roman" w:hAnsi="Times New Roman" w:cs="Times New Roman"/>
          <w:bCs/>
          <w:sz w:val="24"/>
          <w:szCs w:val="24"/>
          <w:lang w:eastAsia="en-GB"/>
        </w:rPr>
        <w:t xml:space="preserve">0.51 µg/L at Checkpoint </w:t>
      </w:r>
      <w:proofErr w:type="spellStart"/>
      <w:r w:rsidRPr="00443D85">
        <w:rPr>
          <w:rFonts w:ascii="Times New Roman" w:eastAsia="Times New Roman" w:hAnsi="Times New Roman" w:cs="Times New Roman"/>
          <w:bCs/>
          <w:sz w:val="24"/>
          <w:szCs w:val="24"/>
          <w:lang w:eastAsia="en-GB"/>
        </w:rPr>
        <w:t>Molyko</w:t>
      </w:r>
      <w:proofErr w:type="spellEnd"/>
      <w:r w:rsidRPr="00443D85">
        <w:rPr>
          <w:rFonts w:ascii="Times New Roman" w:eastAsia="Times New Roman" w:hAnsi="Times New Roman" w:cs="Times New Roman"/>
          <w:bCs/>
          <w:sz w:val="24"/>
          <w:szCs w:val="24"/>
          <w:lang w:eastAsia="en-GB"/>
        </w:rPr>
        <w:t xml:space="preserve"> (BH03)</w:t>
      </w:r>
      <w:r w:rsidRPr="00CC4EF9">
        <w:rPr>
          <w:rFonts w:ascii="Times New Roman" w:eastAsia="Times New Roman" w:hAnsi="Times New Roman" w:cs="Times New Roman"/>
          <w:sz w:val="24"/>
          <w:szCs w:val="24"/>
          <w:lang w:eastAsia="en-GB"/>
        </w:rPr>
        <w:t xml:space="preserve">, indicating potential anthropogenic sources. </w:t>
      </w:r>
      <w:r w:rsidRPr="00443D85">
        <w:rPr>
          <w:rFonts w:ascii="Times New Roman" w:eastAsia="Times New Roman" w:hAnsi="Times New Roman" w:cs="Times New Roman"/>
          <w:bCs/>
          <w:sz w:val="24"/>
          <w:szCs w:val="24"/>
          <w:lang w:eastAsia="en-GB"/>
        </w:rPr>
        <w:t>Chromium (Cr)</w:t>
      </w:r>
      <w:r w:rsidRPr="00CC4EF9">
        <w:rPr>
          <w:rFonts w:ascii="Times New Roman" w:eastAsia="Times New Roman" w:hAnsi="Times New Roman" w:cs="Times New Roman"/>
          <w:sz w:val="24"/>
          <w:szCs w:val="24"/>
          <w:lang w:eastAsia="en-GB"/>
        </w:rPr>
        <w:t xml:space="preserve"> was </w:t>
      </w:r>
      <w:r w:rsidRPr="00CC4EF9">
        <w:rPr>
          <w:rFonts w:ascii="Times New Roman" w:eastAsia="Times New Roman" w:hAnsi="Times New Roman" w:cs="Times New Roman"/>
          <w:sz w:val="24"/>
          <w:szCs w:val="24"/>
          <w:lang w:eastAsia="en-GB"/>
        </w:rPr>
        <w:lastRenderedPageBreak/>
        <w:t xml:space="preserve">detected up to </w:t>
      </w:r>
      <w:r w:rsidRPr="00443D85">
        <w:rPr>
          <w:rFonts w:ascii="Times New Roman" w:eastAsia="Times New Roman" w:hAnsi="Times New Roman" w:cs="Times New Roman"/>
          <w:bCs/>
          <w:sz w:val="24"/>
          <w:szCs w:val="24"/>
          <w:lang w:eastAsia="en-GB"/>
        </w:rPr>
        <w:t>4.01 µg/L at Camp 1 (OW16)</w:t>
      </w:r>
      <w:r w:rsidRPr="00CC4EF9">
        <w:rPr>
          <w:rFonts w:ascii="Times New Roman" w:eastAsia="Times New Roman" w:hAnsi="Times New Roman" w:cs="Times New Roman"/>
          <w:sz w:val="24"/>
          <w:szCs w:val="24"/>
          <w:lang w:eastAsia="en-GB"/>
        </w:rPr>
        <w:t xml:space="preserve">, influenced by oxidation-reduction reactions or industrial input. </w:t>
      </w:r>
      <w:r w:rsidRPr="00443D85">
        <w:rPr>
          <w:rFonts w:ascii="Times New Roman" w:eastAsia="Times New Roman" w:hAnsi="Times New Roman" w:cs="Times New Roman"/>
          <w:bCs/>
          <w:sz w:val="24"/>
          <w:szCs w:val="24"/>
          <w:lang w:eastAsia="en-GB"/>
        </w:rPr>
        <w:t>Copper (Cu)</w:t>
      </w:r>
      <w:r w:rsidRPr="00CC4EF9">
        <w:rPr>
          <w:rFonts w:ascii="Times New Roman" w:eastAsia="Times New Roman" w:hAnsi="Times New Roman" w:cs="Times New Roman"/>
          <w:sz w:val="24"/>
          <w:szCs w:val="24"/>
          <w:lang w:eastAsia="en-GB"/>
        </w:rPr>
        <w:t xml:space="preserve"> and </w:t>
      </w:r>
      <w:r w:rsidRPr="00443D85">
        <w:rPr>
          <w:rFonts w:ascii="Times New Roman" w:eastAsia="Times New Roman" w:hAnsi="Times New Roman" w:cs="Times New Roman"/>
          <w:bCs/>
          <w:sz w:val="24"/>
          <w:szCs w:val="24"/>
          <w:lang w:eastAsia="en-GB"/>
        </w:rPr>
        <w:t>Nickel (Ni)</w:t>
      </w:r>
      <w:r w:rsidRPr="00CC4EF9">
        <w:rPr>
          <w:rFonts w:ascii="Times New Roman" w:eastAsia="Times New Roman" w:hAnsi="Times New Roman" w:cs="Times New Roman"/>
          <w:sz w:val="24"/>
          <w:szCs w:val="24"/>
          <w:lang w:eastAsia="en-GB"/>
        </w:rPr>
        <w:t xml:space="preserve">, typically from ultramafic sources, peaked at </w:t>
      </w:r>
      <w:r w:rsidRPr="00443D85">
        <w:rPr>
          <w:rFonts w:ascii="Times New Roman" w:eastAsia="Times New Roman" w:hAnsi="Times New Roman" w:cs="Times New Roman"/>
          <w:bCs/>
          <w:sz w:val="24"/>
          <w:szCs w:val="24"/>
          <w:lang w:eastAsia="en-GB"/>
        </w:rPr>
        <w:t>3.11 µg/L (Bafia, SPH02)</w:t>
      </w:r>
      <w:r w:rsidRPr="00CC4EF9">
        <w:rPr>
          <w:rFonts w:ascii="Times New Roman" w:eastAsia="Times New Roman" w:hAnsi="Times New Roman" w:cs="Times New Roman"/>
          <w:sz w:val="24"/>
          <w:szCs w:val="24"/>
          <w:lang w:eastAsia="en-GB"/>
        </w:rPr>
        <w:t xml:space="preserve"> and </w:t>
      </w:r>
      <w:r w:rsidRPr="00443D85">
        <w:rPr>
          <w:rFonts w:ascii="Times New Roman" w:eastAsia="Times New Roman" w:hAnsi="Times New Roman" w:cs="Times New Roman"/>
          <w:bCs/>
          <w:sz w:val="24"/>
          <w:szCs w:val="24"/>
          <w:lang w:eastAsia="en-GB"/>
        </w:rPr>
        <w:t>0.88 µg/L (CAT04)</w:t>
      </w:r>
      <w:r w:rsidRPr="00CC4EF9">
        <w:rPr>
          <w:rFonts w:ascii="Times New Roman" w:eastAsia="Times New Roman" w:hAnsi="Times New Roman" w:cs="Times New Roman"/>
          <w:sz w:val="24"/>
          <w:szCs w:val="24"/>
          <w:lang w:eastAsia="en-GB"/>
        </w:rPr>
        <w:t xml:space="preserve"> respectively. </w:t>
      </w:r>
      <w:r w:rsidRPr="00443D85">
        <w:rPr>
          <w:rFonts w:ascii="Times New Roman" w:eastAsia="Times New Roman" w:hAnsi="Times New Roman" w:cs="Times New Roman"/>
          <w:bCs/>
          <w:sz w:val="24"/>
          <w:szCs w:val="24"/>
          <w:lang w:eastAsia="en-GB"/>
        </w:rPr>
        <w:t>Zinc (Zn)</w:t>
      </w:r>
      <w:r w:rsidRPr="00CC4EF9">
        <w:rPr>
          <w:rFonts w:ascii="Times New Roman" w:eastAsia="Times New Roman" w:hAnsi="Times New Roman" w:cs="Times New Roman"/>
          <w:sz w:val="24"/>
          <w:szCs w:val="24"/>
          <w:lang w:eastAsia="en-GB"/>
        </w:rPr>
        <w:t xml:space="preserve">, which averaged </w:t>
      </w:r>
      <w:r w:rsidRPr="00443D85">
        <w:rPr>
          <w:rFonts w:ascii="Times New Roman" w:eastAsia="Times New Roman" w:hAnsi="Times New Roman" w:cs="Times New Roman"/>
          <w:bCs/>
          <w:sz w:val="24"/>
          <w:szCs w:val="24"/>
          <w:lang w:eastAsia="en-GB"/>
        </w:rPr>
        <w:t>17.18 µg/L</w:t>
      </w:r>
      <w:r w:rsidRPr="00CC4EF9">
        <w:rPr>
          <w:rFonts w:ascii="Times New Roman" w:eastAsia="Times New Roman" w:hAnsi="Times New Roman" w:cs="Times New Roman"/>
          <w:sz w:val="24"/>
          <w:szCs w:val="24"/>
          <w:lang w:eastAsia="en-GB"/>
        </w:rPr>
        <w:t xml:space="preserve">, showed highs of </w:t>
      </w:r>
      <w:r w:rsidRPr="00443D85">
        <w:rPr>
          <w:rFonts w:ascii="Times New Roman" w:eastAsia="Times New Roman" w:hAnsi="Times New Roman" w:cs="Times New Roman"/>
          <w:bCs/>
          <w:sz w:val="24"/>
          <w:szCs w:val="24"/>
          <w:lang w:eastAsia="en-GB"/>
        </w:rPr>
        <w:t>44.1 µg/L at Bafia (SPG08)</w:t>
      </w:r>
      <w:r w:rsidRPr="00CC4EF9">
        <w:rPr>
          <w:rFonts w:ascii="Times New Roman" w:eastAsia="Times New Roman" w:hAnsi="Times New Roman" w:cs="Times New Roman"/>
          <w:sz w:val="24"/>
          <w:szCs w:val="24"/>
          <w:lang w:eastAsia="en-GB"/>
        </w:rPr>
        <w:t xml:space="preserve"> and lows of </w:t>
      </w:r>
      <w:r w:rsidRPr="00443D85">
        <w:rPr>
          <w:rFonts w:ascii="Times New Roman" w:eastAsia="Times New Roman" w:hAnsi="Times New Roman" w:cs="Times New Roman"/>
          <w:bCs/>
          <w:sz w:val="24"/>
          <w:szCs w:val="24"/>
          <w:lang w:eastAsia="en-GB"/>
        </w:rPr>
        <w:t>7.5 µg/L at Bonduma Spring (SPG07).</w:t>
      </w:r>
    </w:p>
    <w:p w14:paraId="59915280" w14:textId="77777777" w:rsidR="00D93D39" w:rsidRPr="00443D85" w:rsidRDefault="00D93D39" w:rsidP="00D93D39">
      <w:pPr>
        <w:spacing w:line="360" w:lineRule="auto"/>
        <w:jc w:val="both"/>
        <w:rPr>
          <w:rFonts w:ascii="Times New Roman" w:hAnsi="Times New Roman" w:cs="Times New Roman"/>
          <w:sz w:val="24"/>
          <w:szCs w:val="24"/>
        </w:rPr>
      </w:pPr>
    </w:p>
    <w:p w14:paraId="3716DDA7" w14:textId="77777777" w:rsidR="00D93D39" w:rsidRPr="00443D85" w:rsidRDefault="00D93D39" w:rsidP="00D93D39">
      <w:pPr>
        <w:spacing w:line="360" w:lineRule="auto"/>
        <w:jc w:val="both"/>
        <w:rPr>
          <w:rFonts w:ascii="Times New Roman" w:hAnsi="Times New Roman" w:cs="Times New Roman"/>
          <w:sz w:val="24"/>
          <w:szCs w:val="24"/>
        </w:rPr>
      </w:pPr>
    </w:p>
    <w:p w14:paraId="034231C1" w14:textId="77777777" w:rsidR="00D93D39" w:rsidRPr="00443D85" w:rsidRDefault="00D93D39" w:rsidP="00D93D39">
      <w:pPr>
        <w:spacing w:line="360" w:lineRule="auto"/>
        <w:jc w:val="both"/>
        <w:rPr>
          <w:rFonts w:ascii="Times New Roman" w:hAnsi="Times New Roman" w:cs="Times New Roman"/>
          <w:sz w:val="24"/>
          <w:szCs w:val="24"/>
        </w:rPr>
        <w:sectPr w:rsidR="00D93D39" w:rsidRPr="00443D85" w:rsidSect="00F67331">
          <w:pgSz w:w="11906" w:h="16838"/>
          <w:pgMar w:top="1440" w:right="1440" w:bottom="1440" w:left="1440" w:header="709" w:footer="709" w:gutter="0"/>
          <w:cols w:space="708"/>
          <w:docGrid w:linePitch="360"/>
        </w:sectPr>
      </w:pPr>
    </w:p>
    <w:p w14:paraId="1D7B63AD" w14:textId="77777777" w:rsidR="00D93D39" w:rsidRPr="00617535" w:rsidRDefault="00000AEA" w:rsidP="00000AEA">
      <w:pPr>
        <w:rPr>
          <w:rFonts w:ascii="Times New Roman" w:hAnsi="Times New Roman" w:cs="Times New Roman"/>
          <w:sz w:val="24"/>
          <w:szCs w:val="24"/>
        </w:rPr>
      </w:pPr>
      <w:r w:rsidRPr="00617535">
        <w:rPr>
          <w:rFonts w:ascii="Times New Roman" w:hAnsi="Times New Roman" w:cs="Times New Roman"/>
          <w:b/>
          <w:iCs/>
          <w:sz w:val="24"/>
          <w:szCs w:val="24"/>
        </w:rPr>
        <w:lastRenderedPageBreak/>
        <w:t>Table 5: Trace Element Concentrations in Groundwater Samples</w:t>
      </w:r>
    </w:p>
    <w:tbl>
      <w:tblPr>
        <w:tblStyle w:val="LightShading12"/>
        <w:tblpPr w:leftFromText="180" w:rightFromText="180" w:vertAnchor="text" w:horzAnchor="margin" w:tblpXSpec="center" w:tblpY="841"/>
        <w:tblW w:w="13256" w:type="dxa"/>
        <w:tblLook w:val="04A0" w:firstRow="1" w:lastRow="0" w:firstColumn="1" w:lastColumn="0" w:noHBand="0" w:noVBand="1"/>
      </w:tblPr>
      <w:tblGrid>
        <w:gridCol w:w="1390"/>
        <w:gridCol w:w="1011"/>
        <w:gridCol w:w="1109"/>
        <w:gridCol w:w="1000"/>
        <w:gridCol w:w="1000"/>
        <w:gridCol w:w="1003"/>
        <w:gridCol w:w="1000"/>
        <w:gridCol w:w="1003"/>
        <w:gridCol w:w="1000"/>
        <w:gridCol w:w="1000"/>
        <w:gridCol w:w="1000"/>
        <w:gridCol w:w="1000"/>
        <w:gridCol w:w="1120"/>
      </w:tblGrid>
      <w:tr w:rsidR="00443D85" w:rsidRPr="00617535" w14:paraId="299FAB4E" w14:textId="77777777" w:rsidTr="00F67331">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1AB9DEC" w14:textId="77777777" w:rsidR="00D93D39" w:rsidRPr="00617535" w:rsidRDefault="00D93D39" w:rsidP="00F67331">
            <w:pPr>
              <w:spacing w:after="200"/>
              <w:jc w:val="both"/>
              <w:rPr>
                <w:rFonts w:ascii="Times New Roman" w:hAnsi="Times New Roman" w:cs="Times New Roman"/>
                <w:color w:val="auto"/>
              </w:rPr>
            </w:pPr>
            <w:proofErr w:type="spellStart"/>
            <w:r w:rsidRPr="00617535">
              <w:rPr>
                <w:rFonts w:ascii="Times New Roman" w:hAnsi="Times New Roman" w:cs="Times New Roman"/>
                <w:color w:val="auto"/>
              </w:rPr>
              <w:t>Sr.No.ample</w:t>
            </w:r>
            <w:proofErr w:type="spellEnd"/>
            <w:r w:rsidRPr="00617535">
              <w:rPr>
                <w:rFonts w:ascii="Times New Roman" w:hAnsi="Times New Roman" w:cs="Times New Roman"/>
                <w:color w:val="auto"/>
              </w:rPr>
              <w:t xml:space="preserve"> ID</w:t>
            </w:r>
          </w:p>
        </w:tc>
        <w:tc>
          <w:tcPr>
            <w:tcW w:w="960" w:type="dxa"/>
            <w:shd w:val="clear" w:color="auto" w:fill="auto"/>
            <w:noWrap/>
            <w:hideMark/>
          </w:tcPr>
          <w:p w14:paraId="4FD62872"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Fe(mg/l)</w:t>
            </w:r>
          </w:p>
        </w:tc>
        <w:tc>
          <w:tcPr>
            <w:tcW w:w="1000" w:type="dxa"/>
            <w:shd w:val="clear" w:color="auto" w:fill="auto"/>
            <w:noWrap/>
            <w:hideMark/>
          </w:tcPr>
          <w:p w14:paraId="65DA82B7"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Mn(mg/l)</w:t>
            </w:r>
          </w:p>
        </w:tc>
        <w:tc>
          <w:tcPr>
            <w:tcW w:w="1000" w:type="dxa"/>
            <w:shd w:val="clear" w:color="auto" w:fill="auto"/>
            <w:noWrap/>
            <w:hideMark/>
          </w:tcPr>
          <w:p w14:paraId="0AD59680"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Al(mg/l)</w:t>
            </w:r>
          </w:p>
        </w:tc>
        <w:tc>
          <w:tcPr>
            <w:tcW w:w="1000" w:type="dxa"/>
            <w:shd w:val="clear" w:color="auto" w:fill="auto"/>
            <w:noWrap/>
            <w:hideMark/>
          </w:tcPr>
          <w:p w14:paraId="3EFB752E"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As(µg/l)</w:t>
            </w:r>
          </w:p>
        </w:tc>
        <w:tc>
          <w:tcPr>
            <w:tcW w:w="1000" w:type="dxa"/>
            <w:shd w:val="clear" w:color="auto" w:fill="auto"/>
            <w:noWrap/>
            <w:hideMark/>
          </w:tcPr>
          <w:p w14:paraId="4FCB46E4"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Cd(µg/l)</w:t>
            </w:r>
          </w:p>
        </w:tc>
        <w:tc>
          <w:tcPr>
            <w:tcW w:w="1000" w:type="dxa"/>
            <w:shd w:val="clear" w:color="auto" w:fill="auto"/>
            <w:noWrap/>
            <w:hideMark/>
          </w:tcPr>
          <w:p w14:paraId="446B8938"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Cr(µg/l)</w:t>
            </w:r>
          </w:p>
        </w:tc>
        <w:tc>
          <w:tcPr>
            <w:tcW w:w="1000" w:type="dxa"/>
            <w:shd w:val="clear" w:color="auto" w:fill="auto"/>
            <w:noWrap/>
            <w:hideMark/>
          </w:tcPr>
          <w:p w14:paraId="6C7C14DD"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Cu(µg/l)</w:t>
            </w:r>
          </w:p>
        </w:tc>
        <w:tc>
          <w:tcPr>
            <w:tcW w:w="1000" w:type="dxa"/>
            <w:shd w:val="clear" w:color="auto" w:fill="auto"/>
            <w:noWrap/>
            <w:hideMark/>
          </w:tcPr>
          <w:p w14:paraId="6F395539"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Ni(µg/l)</w:t>
            </w:r>
          </w:p>
        </w:tc>
        <w:tc>
          <w:tcPr>
            <w:tcW w:w="1000" w:type="dxa"/>
            <w:shd w:val="clear" w:color="auto" w:fill="auto"/>
            <w:noWrap/>
            <w:hideMark/>
          </w:tcPr>
          <w:p w14:paraId="05875E20"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Pb(µg/l)</w:t>
            </w:r>
          </w:p>
        </w:tc>
        <w:tc>
          <w:tcPr>
            <w:tcW w:w="1000" w:type="dxa"/>
            <w:shd w:val="clear" w:color="auto" w:fill="auto"/>
            <w:noWrap/>
            <w:hideMark/>
          </w:tcPr>
          <w:p w14:paraId="3532B330"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V(µg/l)</w:t>
            </w:r>
          </w:p>
        </w:tc>
        <w:tc>
          <w:tcPr>
            <w:tcW w:w="1000" w:type="dxa"/>
            <w:shd w:val="clear" w:color="auto" w:fill="auto"/>
            <w:noWrap/>
            <w:hideMark/>
          </w:tcPr>
          <w:p w14:paraId="75110FCD"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Zn(µg/l)</w:t>
            </w:r>
          </w:p>
        </w:tc>
        <w:tc>
          <w:tcPr>
            <w:tcW w:w="1120" w:type="dxa"/>
            <w:shd w:val="clear" w:color="auto" w:fill="auto"/>
            <w:noWrap/>
            <w:hideMark/>
          </w:tcPr>
          <w:p w14:paraId="2A9823BC" w14:textId="77777777" w:rsidR="00D93D39" w:rsidRPr="00617535" w:rsidRDefault="00D93D39" w:rsidP="00F67331">
            <w:pPr>
              <w:spacing w:after="20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Co(µg/l)</w:t>
            </w:r>
          </w:p>
        </w:tc>
      </w:tr>
      <w:tr w:rsidR="00443D85" w:rsidRPr="00617535" w14:paraId="0CAEA1A7"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D7B982A"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w:t>
            </w:r>
          </w:p>
        </w:tc>
        <w:tc>
          <w:tcPr>
            <w:tcW w:w="960" w:type="dxa"/>
            <w:shd w:val="clear" w:color="auto" w:fill="auto"/>
            <w:noWrap/>
            <w:hideMark/>
          </w:tcPr>
          <w:p w14:paraId="3989726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68F5B51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0.43</w:t>
            </w:r>
          </w:p>
        </w:tc>
        <w:tc>
          <w:tcPr>
            <w:tcW w:w="1000" w:type="dxa"/>
            <w:shd w:val="clear" w:color="auto" w:fill="auto"/>
            <w:noWrap/>
            <w:hideMark/>
          </w:tcPr>
          <w:p w14:paraId="3531735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4521F89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43499C1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79F691F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0.70</w:t>
            </w:r>
          </w:p>
        </w:tc>
        <w:tc>
          <w:tcPr>
            <w:tcW w:w="1000" w:type="dxa"/>
            <w:shd w:val="clear" w:color="auto" w:fill="auto"/>
            <w:noWrap/>
            <w:hideMark/>
          </w:tcPr>
          <w:p w14:paraId="0349DE7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1.80</w:t>
            </w:r>
          </w:p>
        </w:tc>
        <w:tc>
          <w:tcPr>
            <w:tcW w:w="1000" w:type="dxa"/>
            <w:shd w:val="clear" w:color="auto" w:fill="auto"/>
            <w:noWrap/>
            <w:hideMark/>
          </w:tcPr>
          <w:p w14:paraId="43E81DE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0.60</w:t>
            </w:r>
          </w:p>
        </w:tc>
        <w:tc>
          <w:tcPr>
            <w:tcW w:w="1000" w:type="dxa"/>
            <w:shd w:val="clear" w:color="auto" w:fill="auto"/>
            <w:noWrap/>
            <w:hideMark/>
          </w:tcPr>
          <w:p w14:paraId="3AD0C46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0.75</w:t>
            </w:r>
          </w:p>
        </w:tc>
        <w:tc>
          <w:tcPr>
            <w:tcW w:w="1000" w:type="dxa"/>
            <w:shd w:val="clear" w:color="auto" w:fill="auto"/>
            <w:noWrap/>
            <w:hideMark/>
          </w:tcPr>
          <w:p w14:paraId="760B497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4.20</w:t>
            </w:r>
          </w:p>
        </w:tc>
        <w:tc>
          <w:tcPr>
            <w:tcW w:w="1000" w:type="dxa"/>
            <w:shd w:val="clear" w:color="auto" w:fill="auto"/>
            <w:noWrap/>
            <w:hideMark/>
          </w:tcPr>
          <w:p w14:paraId="2A0ED80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8.50</w:t>
            </w:r>
          </w:p>
        </w:tc>
        <w:tc>
          <w:tcPr>
            <w:tcW w:w="1120" w:type="dxa"/>
            <w:shd w:val="clear" w:color="auto" w:fill="auto"/>
            <w:noWrap/>
            <w:hideMark/>
          </w:tcPr>
          <w:p w14:paraId="1681CD5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r>
      <w:tr w:rsidR="00443D85" w:rsidRPr="00617535" w14:paraId="3529648C"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27C357F"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w:t>
            </w:r>
          </w:p>
        </w:tc>
        <w:tc>
          <w:tcPr>
            <w:tcW w:w="960" w:type="dxa"/>
            <w:shd w:val="clear" w:color="auto" w:fill="auto"/>
            <w:noWrap/>
            <w:hideMark/>
          </w:tcPr>
          <w:p w14:paraId="121D1AF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0.30</w:t>
            </w:r>
          </w:p>
        </w:tc>
        <w:tc>
          <w:tcPr>
            <w:tcW w:w="1000" w:type="dxa"/>
            <w:shd w:val="clear" w:color="auto" w:fill="auto"/>
            <w:noWrap/>
            <w:hideMark/>
          </w:tcPr>
          <w:p w14:paraId="01A0105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749F52D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1F3AB4C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2A3679E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06F0836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1.30</w:t>
            </w:r>
          </w:p>
        </w:tc>
        <w:tc>
          <w:tcPr>
            <w:tcW w:w="1000" w:type="dxa"/>
            <w:shd w:val="clear" w:color="auto" w:fill="auto"/>
            <w:noWrap/>
            <w:hideMark/>
          </w:tcPr>
          <w:p w14:paraId="53EE5F2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1.30</w:t>
            </w:r>
          </w:p>
        </w:tc>
        <w:tc>
          <w:tcPr>
            <w:tcW w:w="1000" w:type="dxa"/>
            <w:shd w:val="clear" w:color="auto" w:fill="auto"/>
            <w:noWrap/>
            <w:hideMark/>
          </w:tcPr>
          <w:p w14:paraId="7AC67A9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0.72</w:t>
            </w:r>
          </w:p>
        </w:tc>
        <w:tc>
          <w:tcPr>
            <w:tcW w:w="1000" w:type="dxa"/>
            <w:shd w:val="clear" w:color="auto" w:fill="auto"/>
            <w:noWrap/>
            <w:hideMark/>
          </w:tcPr>
          <w:p w14:paraId="2B590D7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0.32</w:t>
            </w:r>
          </w:p>
        </w:tc>
        <w:tc>
          <w:tcPr>
            <w:tcW w:w="1000" w:type="dxa"/>
            <w:shd w:val="clear" w:color="auto" w:fill="auto"/>
            <w:noWrap/>
            <w:hideMark/>
          </w:tcPr>
          <w:p w14:paraId="1266E47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9.45</w:t>
            </w:r>
          </w:p>
        </w:tc>
        <w:tc>
          <w:tcPr>
            <w:tcW w:w="1000" w:type="dxa"/>
            <w:shd w:val="clear" w:color="auto" w:fill="auto"/>
            <w:noWrap/>
            <w:hideMark/>
          </w:tcPr>
          <w:p w14:paraId="1056F58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19.30</w:t>
            </w:r>
          </w:p>
        </w:tc>
        <w:tc>
          <w:tcPr>
            <w:tcW w:w="1120" w:type="dxa"/>
            <w:shd w:val="clear" w:color="auto" w:fill="auto"/>
            <w:noWrap/>
            <w:hideMark/>
          </w:tcPr>
          <w:p w14:paraId="73162F8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r>
      <w:tr w:rsidR="00443D85" w:rsidRPr="00617535" w14:paraId="42469426"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10030BEE"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w:t>
            </w:r>
          </w:p>
        </w:tc>
        <w:tc>
          <w:tcPr>
            <w:tcW w:w="960" w:type="dxa"/>
            <w:shd w:val="clear" w:color="auto" w:fill="auto"/>
            <w:noWrap/>
            <w:hideMark/>
          </w:tcPr>
          <w:p w14:paraId="5FED5E5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3049D26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1B19913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3EE5802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0.17</w:t>
            </w:r>
          </w:p>
        </w:tc>
        <w:tc>
          <w:tcPr>
            <w:tcW w:w="1000" w:type="dxa"/>
            <w:shd w:val="clear" w:color="auto" w:fill="auto"/>
            <w:noWrap/>
            <w:hideMark/>
          </w:tcPr>
          <w:p w14:paraId="0571BAA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0.12</w:t>
            </w:r>
          </w:p>
        </w:tc>
        <w:tc>
          <w:tcPr>
            <w:tcW w:w="1000" w:type="dxa"/>
            <w:shd w:val="clear" w:color="auto" w:fill="auto"/>
            <w:noWrap/>
            <w:hideMark/>
          </w:tcPr>
          <w:p w14:paraId="7712366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w:t>
            </w:r>
          </w:p>
        </w:tc>
        <w:tc>
          <w:tcPr>
            <w:tcW w:w="1000" w:type="dxa"/>
            <w:shd w:val="clear" w:color="auto" w:fill="auto"/>
            <w:noWrap/>
            <w:hideMark/>
          </w:tcPr>
          <w:p w14:paraId="10BE5E9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1.22</w:t>
            </w:r>
          </w:p>
        </w:tc>
        <w:tc>
          <w:tcPr>
            <w:tcW w:w="1000" w:type="dxa"/>
            <w:shd w:val="clear" w:color="auto" w:fill="auto"/>
            <w:noWrap/>
            <w:hideMark/>
          </w:tcPr>
          <w:p w14:paraId="7240B2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0.75</w:t>
            </w:r>
          </w:p>
        </w:tc>
        <w:tc>
          <w:tcPr>
            <w:tcW w:w="1000" w:type="dxa"/>
            <w:shd w:val="clear" w:color="auto" w:fill="auto"/>
            <w:noWrap/>
            <w:hideMark/>
          </w:tcPr>
          <w:p w14:paraId="3711C58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3FD3630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10.60</w:t>
            </w:r>
          </w:p>
        </w:tc>
        <w:tc>
          <w:tcPr>
            <w:tcW w:w="1000" w:type="dxa"/>
            <w:shd w:val="clear" w:color="auto" w:fill="auto"/>
            <w:noWrap/>
            <w:hideMark/>
          </w:tcPr>
          <w:p w14:paraId="2B8B942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44.10</w:t>
            </w:r>
          </w:p>
        </w:tc>
        <w:tc>
          <w:tcPr>
            <w:tcW w:w="1120" w:type="dxa"/>
            <w:shd w:val="clear" w:color="auto" w:fill="auto"/>
            <w:noWrap/>
            <w:hideMark/>
          </w:tcPr>
          <w:p w14:paraId="24BEAED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r>
      <w:tr w:rsidR="00443D85" w:rsidRPr="00617535" w14:paraId="2E863AAD"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8AE3D10"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w:t>
            </w:r>
          </w:p>
        </w:tc>
        <w:tc>
          <w:tcPr>
            <w:tcW w:w="960" w:type="dxa"/>
            <w:shd w:val="clear" w:color="auto" w:fill="auto"/>
            <w:noWrap/>
            <w:hideMark/>
          </w:tcPr>
          <w:p w14:paraId="3F695EB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3.03</w:t>
            </w:r>
          </w:p>
        </w:tc>
        <w:tc>
          <w:tcPr>
            <w:tcW w:w="1000" w:type="dxa"/>
            <w:shd w:val="clear" w:color="auto" w:fill="auto"/>
            <w:noWrap/>
            <w:hideMark/>
          </w:tcPr>
          <w:p w14:paraId="4862518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7EDEFF8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4BFE13E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6D4E0C0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663098E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1.11</w:t>
            </w:r>
          </w:p>
        </w:tc>
        <w:tc>
          <w:tcPr>
            <w:tcW w:w="1000" w:type="dxa"/>
            <w:shd w:val="clear" w:color="auto" w:fill="auto"/>
            <w:noWrap/>
            <w:hideMark/>
          </w:tcPr>
          <w:p w14:paraId="7167860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0.84</w:t>
            </w:r>
          </w:p>
        </w:tc>
        <w:tc>
          <w:tcPr>
            <w:tcW w:w="1000" w:type="dxa"/>
            <w:shd w:val="clear" w:color="auto" w:fill="auto"/>
            <w:noWrap/>
            <w:hideMark/>
          </w:tcPr>
          <w:p w14:paraId="2B8E854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0.43</w:t>
            </w:r>
          </w:p>
        </w:tc>
        <w:tc>
          <w:tcPr>
            <w:tcW w:w="1000" w:type="dxa"/>
            <w:shd w:val="clear" w:color="auto" w:fill="auto"/>
            <w:noWrap/>
            <w:hideMark/>
          </w:tcPr>
          <w:p w14:paraId="159BC5A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13F9FE0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14.20</w:t>
            </w:r>
          </w:p>
        </w:tc>
        <w:tc>
          <w:tcPr>
            <w:tcW w:w="1000" w:type="dxa"/>
            <w:shd w:val="clear" w:color="auto" w:fill="auto"/>
            <w:noWrap/>
            <w:hideMark/>
          </w:tcPr>
          <w:p w14:paraId="7893C13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32.50</w:t>
            </w:r>
          </w:p>
        </w:tc>
        <w:tc>
          <w:tcPr>
            <w:tcW w:w="1120" w:type="dxa"/>
            <w:shd w:val="clear" w:color="auto" w:fill="auto"/>
            <w:noWrap/>
            <w:hideMark/>
          </w:tcPr>
          <w:p w14:paraId="57673C6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r>
      <w:tr w:rsidR="00443D85" w:rsidRPr="00617535" w14:paraId="47A50B27"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E85DC35"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5</w:t>
            </w:r>
          </w:p>
        </w:tc>
        <w:tc>
          <w:tcPr>
            <w:tcW w:w="960" w:type="dxa"/>
            <w:shd w:val="clear" w:color="auto" w:fill="auto"/>
            <w:noWrap/>
            <w:hideMark/>
          </w:tcPr>
          <w:p w14:paraId="205DC38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0.35</w:t>
            </w:r>
          </w:p>
        </w:tc>
        <w:tc>
          <w:tcPr>
            <w:tcW w:w="1000" w:type="dxa"/>
            <w:shd w:val="clear" w:color="auto" w:fill="auto"/>
            <w:noWrap/>
            <w:hideMark/>
          </w:tcPr>
          <w:p w14:paraId="48230FF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0.28</w:t>
            </w:r>
          </w:p>
        </w:tc>
        <w:tc>
          <w:tcPr>
            <w:tcW w:w="1000" w:type="dxa"/>
            <w:shd w:val="clear" w:color="auto" w:fill="auto"/>
            <w:noWrap/>
            <w:hideMark/>
          </w:tcPr>
          <w:p w14:paraId="0429907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4996FA9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0.09</w:t>
            </w:r>
          </w:p>
        </w:tc>
        <w:tc>
          <w:tcPr>
            <w:tcW w:w="1000" w:type="dxa"/>
            <w:shd w:val="clear" w:color="auto" w:fill="auto"/>
            <w:noWrap/>
            <w:hideMark/>
          </w:tcPr>
          <w:p w14:paraId="401968B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29D4501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0.90</w:t>
            </w:r>
          </w:p>
        </w:tc>
        <w:tc>
          <w:tcPr>
            <w:tcW w:w="1000" w:type="dxa"/>
            <w:shd w:val="clear" w:color="auto" w:fill="auto"/>
            <w:noWrap/>
            <w:hideMark/>
          </w:tcPr>
          <w:p w14:paraId="5110462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1.30</w:t>
            </w:r>
          </w:p>
        </w:tc>
        <w:tc>
          <w:tcPr>
            <w:tcW w:w="1000" w:type="dxa"/>
            <w:shd w:val="clear" w:color="auto" w:fill="auto"/>
            <w:noWrap/>
            <w:hideMark/>
          </w:tcPr>
          <w:p w14:paraId="785F7BC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021BD9E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0.18</w:t>
            </w:r>
          </w:p>
        </w:tc>
        <w:tc>
          <w:tcPr>
            <w:tcW w:w="1000" w:type="dxa"/>
            <w:shd w:val="clear" w:color="auto" w:fill="auto"/>
            <w:noWrap/>
            <w:hideMark/>
          </w:tcPr>
          <w:p w14:paraId="0182784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7.20</w:t>
            </w:r>
          </w:p>
        </w:tc>
        <w:tc>
          <w:tcPr>
            <w:tcW w:w="1000" w:type="dxa"/>
            <w:shd w:val="clear" w:color="auto" w:fill="auto"/>
            <w:noWrap/>
            <w:hideMark/>
          </w:tcPr>
          <w:p w14:paraId="054C6EE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9.24</w:t>
            </w:r>
          </w:p>
        </w:tc>
        <w:tc>
          <w:tcPr>
            <w:tcW w:w="1120" w:type="dxa"/>
            <w:shd w:val="clear" w:color="auto" w:fill="auto"/>
            <w:noWrap/>
            <w:hideMark/>
          </w:tcPr>
          <w:p w14:paraId="6048104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r>
      <w:tr w:rsidR="00443D85" w:rsidRPr="00617535" w14:paraId="59C7EC92"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1A9AC4A"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6</w:t>
            </w:r>
          </w:p>
        </w:tc>
        <w:tc>
          <w:tcPr>
            <w:tcW w:w="960" w:type="dxa"/>
            <w:shd w:val="clear" w:color="auto" w:fill="auto"/>
            <w:noWrap/>
            <w:hideMark/>
          </w:tcPr>
          <w:p w14:paraId="0543538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2.04</w:t>
            </w:r>
          </w:p>
        </w:tc>
        <w:tc>
          <w:tcPr>
            <w:tcW w:w="1000" w:type="dxa"/>
            <w:shd w:val="clear" w:color="auto" w:fill="auto"/>
            <w:noWrap/>
            <w:hideMark/>
          </w:tcPr>
          <w:p w14:paraId="02E8F25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0.52</w:t>
            </w:r>
          </w:p>
        </w:tc>
        <w:tc>
          <w:tcPr>
            <w:tcW w:w="1000" w:type="dxa"/>
            <w:shd w:val="clear" w:color="auto" w:fill="auto"/>
            <w:noWrap/>
            <w:hideMark/>
          </w:tcPr>
          <w:p w14:paraId="3DA583D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11C09F1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25A3EBC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1C98200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1.10</w:t>
            </w:r>
          </w:p>
        </w:tc>
        <w:tc>
          <w:tcPr>
            <w:tcW w:w="1000" w:type="dxa"/>
            <w:shd w:val="clear" w:color="auto" w:fill="auto"/>
            <w:noWrap/>
            <w:hideMark/>
          </w:tcPr>
          <w:p w14:paraId="1310BED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1.23</w:t>
            </w:r>
          </w:p>
        </w:tc>
        <w:tc>
          <w:tcPr>
            <w:tcW w:w="1000" w:type="dxa"/>
            <w:shd w:val="clear" w:color="auto" w:fill="auto"/>
            <w:noWrap/>
            <w:hideMark/>
          </w:tcPr>
          <w:p w14:paraId="047667A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0.62</w:t>
            </w:r>
          </w:p>
        </w:tc>
        <w:tc>
          <w:tcPr>
            <w:tcW w:w="1000" w:type="dxa"/>
            <w:shd w:val="clear" w:color="auto" w:fill="auto"/>
            <w:noWrap/>
            <w:hideMark/>
          </w:tcPr>
          <w:p w14:paraId="4D73E6F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72711F8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13.50</w:t>
            </w:r>
          </w:p>
        </w:tc>
        <w:tc>
          <w:tcPr>
            <w:tcW w:w="1000" w:type="dxa"/>
            <w:shd w:val="clear" w:color="auto" w:fill="auto"/>
            <w:noWrap/>
            <w:hideMark/>
          </w:tcPr>
          <w:p w14:paraId="78D41B1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13.70</w:t>
            </w:r>
          </w:p>
        </w:tc>
        <w:tc>
          <w:tcPr>
            <w:tcW w:w="1120" w:type="dxa"/>
            <w:shd w:val="clear" w:color="auto" w:fill="auto"/>
            <w:noWrap/>
            <w:hideMark/>
          </w:tcPr>
          <w:p w14:paraId="7C1F59E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r>
      <w:tr w:rsidR="00443D85" w:rsidRPr="00617535" w14:paraId="7A1AA303"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5CB832A"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7</w:t>
            </w:r>
          </w:p>
        </w:tc>
        <w:tc>
          <w:tcPr>
            <w:tcW w:w="960" w:type="dxa"/>
            <w:shd w:val="clear" w:color="auto" w:fill="auto"/>
            <w:noWrap/>
            <w:hideMark/>
          </w:tcPr>
          <w:p w14:paraId="4B73D23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3.70</w:t>
            </w:r>
          </w:p>
        </w:tc>
        <w:tc>
          <w:tcPr>
            <w:tcW w:w="1000" w:type="dxa"/>
            <w:shd w:val="clear" w:color="auto" w:fill="auto"/>
            <w:noWrap/>
            <w:hideMark/>
          </w:tcPr>
          <w:p w14:paraId="3553D69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0.59</w:t>
            </w:r>
          </w:p>
        </w:tc>
        <w:tc>
          <w:tcPr>
            <w:tcW w:w="1000" w:type="dxa"/>
            <w:shd w:val="clear" w:color="auto" w:fill="auto"/>
            <w:noWrap/>
            <w:hideMark/>
          </w:tcPr>
          <w:p w14:paraId="6C5CB73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3BEEDBE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55771C0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557B6D6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1.20</w:t>
            </w:r>
          </w:p>
        </w:tc>
        <w:tc>
          <w:tcPr>
            <w:tcW w:w="1000" w:type="dxa"/>
            <w:shd w:val="clear" w:color="auto" w:fill="auto"/>
            <w:noWrap/>
            <w:hideMark/>
          </w:tcPr>
          <w:p w14:paraId="7B218E2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1.11</w:t>
            </w:r>
          </w:p>
        </w:tc>
        <w:tc>
          <w:tcPr>
            <w:tcW w:w="1000" w:type="dxa"/>
            <w:shd w:val="clear" w:color="auto" w:fill="auto"/>
            <w:noWrap/>
            <w:hideMark/>
          </w:tcPr>
          <w:p w14:paraId="5156E6F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0.65</w:t>
            </w:r>
          </w:p>
        </w:tc>
        <w:tc>
          <w:tcPr>
            <w:tcW w:w="1000" w:type="dxa"/>
            <w:shd w:val="clear" w:color="auto" w:fill="auto"/>
            <w:noWrap/>
            <w:hideMark/>
          </w:tcPr>
          <w:p w14:paraId="0DE7CDE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0.28</w:t>
            </w:r>
          </w:p>
        </w:tc>
        <w:tc>
          <w:tcPr>
            <w:tcW w:w="1000" w:type="dxa"/>
            <w:shd w:val="clear" w:color="auto" w:fill="auto"/>
            <w:noWrap/>
            <w:hideMark/>
          </w:tcPr>
          <w:p w14:paraId="10D1E80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14.70</w:t>
            </w:r>
          </w:p>
        </w:tc>
        <w:tc>
          <w:tcPr>
            <w:tcW w:w="1000" w:type="dxa"/>
            <w:shd w:val="clear" w:color="auto" w:fill="auto"/>
            <w:noWrap/>
            <w:hideMark/>
          </w:tcPr>
          <w:p w14:paraId="5FBF7D0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18.20</w:t>
            </w:r>
          </w:p>
        </w:tc>
        <w:tc>
          <w:tcPr>
            <w:tcW w:w="1120" w:type="dxa"/>
            <w:shd w:val="clear" w:color="auto" w:fill="auto"/>
            <w:noWrap/>
            <w:hideMark/>
          </w:tcPr>
          <w:p w14:paraId="502D6F7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r>
      <w:tr w:rsidR="00443D85" w:rsidRPr="00617535" w14:paraId="39397F10"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AECA86B"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8</w:t>
            </w:r>
          </w:p>
        </w:tc>
        <w:tc>
          <w:tcPr>
            <w:tcW w:w="960" w:type="dxa"/>
            <w:shd w:val="clear" w:color="auto" w:fill="auto"/>
            <w:noWrap/>
            <w:hideMark/>
          </w:tcPr>
          <w:p w14:paraId="1405F44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5.23</w:t>
            </w:r>
          </w:p>
        </w:tc>
        <w:tc>
          <w:tcPr>
            <w:tcW w:w="1000" w:type="dxa"/>
            <w:shd w:val="clear" w:color="auto" w:fill="auto"/>
            <w:noWrap/>
            <w:hideMark/>
          </w:tcPr>
          <w:p w14:paraId="437A094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3BC405A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6A1984F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0.22</w:t>
            </w:r>
          </w:p>
        </w:tc>
        <w:tc>
          <w:tcPr>
            <w:tcW w:w="1000" w:type="dxa"/>
            <w:shd w:val="clear" w:color="auto" w:fill="auto"/>
            <w:noWrap/>
            <w:hideMark/>
          </w:tcPr>
          <w:p w14:paraId="701026B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36AA32E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1.70</w:t>
            </w:r>
          </w:p>
        </w:tc>
        <w:tc>
          <w:tcPr>
            <w:tcW w:w="1000" w:type="dxa"/>
            <w:shd w:val="clear" w:color="auto" w:fill="auto"/>
            <w:noWrap/>
            <w:hideMark/>
          </w:tcPr>
          <w:p w14:paraId="3A6F2AC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1.29</w:t>
            </w:r>
          </w:p>
        </w:tc>
        <w:tc>
          <w:tcPr>
            <w:tcW w:w="1000" w:type="dxa"/>
            <w:shd w:val="clear" w:color="auto" w:fill="auto"/>
            <w:noWrap/>
            <w:hideMark/>
          </w:tcPr>
          <w:p w14:paraId="55C8AE8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0.42</w:t>
            </w:r>
          </w:p>
        </w:tc>
        <w:tc>
          <w:tcPr>
            <w:tcW w:w="1000" w:type="dxa"/>
            <w:shd w:val="clear" w:color="auto" w:fill="auto"/>
            <w:noWrap/>
            <w:hideMark/>
          </w:tcPr>
          <w:p w14:paraId="0EDBEDD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0.26</w:t>
            </w:r>
          </w:p>
        </w:tc>
        <w:tc>
          <w:tcPr>
            <w:tcW w:w="1000" w:type="dxa"/>
            <w:shd w:val="clear" w:color="auto" w:fill="auto"/>
            <w:noWrap/>
            <w:hideMark/>
          </w:tcPr>
          <w:p w14:paraId="263F726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17.30</w:t>
            </w:r>
          </w:p>
        </w:tc>
        <w:tc>
          <w:tcPr>
            <w:tcW w:w="1000" w:type="dxa"/>
            <w:shd w:val="clear" w:color="auto" w:fill="auto"/>
            <w:noWrap/>
            <w:hideMark/>
          </w:tcPr>
          <w:p w14:paraId="6B14761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15.30</w:t>
            </w:r>
          </w:p>
        </w:tc>
        <w:tc>
          <w:tcPr>
            <w:tcW w:w="1120" w:type="dxa"/>
            <w:shd w:val="clear" w:color="auto" w:fill="auto"/>
            <w:noWrap/>
            <w:hideMark/>
          </w:tcPr>
          <w:p w14:paraId="0B04262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r>
      <w:tr w:rsidR="00443D85" w:rsidRPr="00617535" w14:paraId="67AEE037"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DCC662C"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9</w:t>
            </w:r>
          </w:p>
        </w:tc>
        <w:tc>
          <w:tcPr>
            <w:tcW w:w="960" w:type="dxa"/>
            <w:shd w:val="clear" w:color="auto" w:fill="auto"/>
            <w:noWrap/>
            <w:hideMark/>
          </w:tcPr>
          <w:p w14:paraId="55788C4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CA9BDE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66E83A4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760FFE4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5E9A866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6923795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1.00</w:t>
            </w:r>
          </w:p>
        </w:tc>
        <w:tc>
          <w:tcPr>
            <w:tcW w:w="1000" w:type="dxa"/>
            <w:shd w:val="clear" w:color="auto" w:fill="auto"/>
            <w:noWrap/>
            <w:hideMark/>
          </w:tcPr>
          <w:p w14:paraId="10F2902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1.81</w:t>
            </w:r>
          </w:p>
        </w:tc>
        <w:tc>
          <w:tcPr>
            <w:tcW w:w="1000" w:type="dxa"/>
            <w:shd w:val="clear" w:color="auto" w:fill="auto"/>
            <w:noWrap/>
            <w:hideMark/>
          </w:tcPr>
          <w:p w14:paraId="44907BE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75ED7FE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0.71</w:t>
            </w:r>
          </w:p>
        </w:tc>
        <w:tc>
          <w:tcPr>
            <w:tcW w:w="1000" w:type="dxa"/>
            <w:shd w:val="clear" w:color="auto" w:fill="auto"/>
            <w:noWrap/>
            <w:hideMark/>
          </w:tcPr>
          <w:p w14:paraId="3350322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13.80</w:t>
            </w:r>
          </w:p>
        </w:tc>
        <w:tc>
          <w:tcPr>
            <w:tcW w:w="1000" w:type="dxa"/>
            <w:shd w:val="clear" w:color="auto" w:fill="auto"/>
            <w:noWrap/>
            <w:hideMark/>
          </w:tcPr>
          <w:p w14:paraId="26A10AC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17.80</w:t>
            </w:r>
          </w:p>
        </w:tc>
        <w:tc>
          <w:tcPr>
            <w:tcW w:w="1120" w:type="dxa"/>
            <w:shd w:val="clear" w:color="auto" w:fill="auto"/>
            <w:noWrap/>
            <w:hideMark/>
          </w:tcPr>
          <w:p w14:paraId="0B26B9B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r>
      <w:tr w:rsidR="00443D85" w:rsidRPr="00617535" w14:paraId="1D382F00"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3ADC962B"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10</w:t>
            </w:r>
          </w:p>
        </w:tc>
        <w:tc>
          <w:tcPr>
            <w:tcW w:w="960" w:type="dxa"/>
            <w:shd w:val="clear" w:color="auto" w:fill="auto"/>
            <w:noWrap/>
            <w:hideMark/>
          </w:tcPr>
          <w:p w14:paraId="3B79B09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4678307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0BE884D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723C579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0.16</w:t>
            </w:r>
          </w:p>
        </w:tc>
        <w:tc>
          <w:tcPr>
            <w:tcW w:w="1000" w:type="dxa"/>
            <w:shd w:val="clear" w:color="auto" w:fill="auto"/>
            <w:noWrap/>
            <w:hideMark/>
          </w:tcPr>
          <w:p w14:paraId="0FF8F38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5CA35A6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1.10</w:t>
            </w:r>
          </w:p>
        </w:tc>
        <w:tc>
          <w:tcPr>
            <w:tcW w:w="1000" w:type="dxa"/>
            <w:shd w:val="clear" w:color="auto" w:fill="auto"/>
            <w:noWrap/>
            <w:hideMark/>
          </w:tcPr>
          <w:p w14:paraId="01CF415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1.70</w:t>
            </w:r>
          </w:p>
        </w:tc>
        <w:tc>
          <w:tcPr>
            <w:tcW w:w="1000" w:type="dxa"/>
            <w:shd w:val="clear" w:color="auto" w:fill="auto"/>
            <w:noWrap/>
            <w:hideMark/>
          </w:tcPr>
          <w:p w14:paraId="070B458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567652F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145983D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15.20</w:t>
            </w:r>
          </w:p>
        </w:tc>
        <w:tc>
          <w:tcPr>
            <w:tcW w:w="1000" w:type="dxa"/>
            <w:shd w:val="clear" w:color="auto" w:fill="auto"/>
            <w:noWrap/>
            <w:hideMark/>
          </w:tcPr>
          <w:p w14:paraId="4922DF6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26.40</w:t>
            </w:r>
          </w:p>
        </w:tc>
        <w:tc>
          <w:tcPr>
            <w:tcW w:w="1120" w:type="dxa"/>
            <w:shd w:val="clear" w:color="auto" w:fill="auto"/>
            <w:noWrap/>
            <w:hideMark/>
          </w:tcPr>
          <w:p w14:paraId="59E0B97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r>
      <w:tr w:rsidR="00443D85" w:rsidRPr="00617535" w14:paraId="0EBA391A"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F6FD6E3"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11</w:t>
            </w:r>
          </w:p>
        </w:tc>
        <w:tc>
          <w:tcPr>
            <w:tcW w:w="960" w:type="dxa"/>
            <w:shd w:val="clear" w:color="auto" w:fill="auto"/>
            <w:noWrap/>
            <w:hideMark/>
          </w:tcPr>
          <w:p w14:paraId="50938BA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3.43</w:t>
            </w:r>
          </w:p>
        </w:tc>
        <w:tc>
          <w:tcPr>
            <w:tcW w:w="1000" w:type="dxa"/>
            <w:shd w:val="clear" w:color="auto" w:fill="auto"/>
            <w:noWrap/>
            <w:hideMark/>
          </w:tcPr>
          <w:p w14:paraId="47620AB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0.17</w:t>
            </w:r>
          </w:p>
        </w:tc>
        <w:tc>
          <w:tcPr>
            <w:tcW w:w="1000" w:type="dxa"/>
            <w:shd w:val="clear" w:color="auto" w:fill="auto"/>
            <w:noWrap/>
            <w:hideMark/>
          </w:tcPr>
          <w:p w14:paraId="1742086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5B48AC1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0DFF887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1F22EBF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0.78</w:t>
            </w:r>
          </w:p>
        </w:tc>
        <w:tc>
          <w:tcPr>
            <w:tcW w:w="1000" w:type="dxa"/>
            <w:shd w:val="clear" w:color="auto" w:fill="auto"/>
            <w:noWrap/>
            <w:hideMark/>
          </w:tcPr>
          <w:p w14:paraId="19C4099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0.91</w:t>
            </w:r>
          </w:p>
        </w:tc>
        <w:tc>
          <w:tcPr>
            <w:tcW w:w="1000" w:type="dxa"/>
            <w:shd w:val="clear" w:color="auto" w:fill="auto"/>
            <w:noWrap/>
            <w:hideMark/>
          </w:tcPr>
          <w:p w14:paraId="10B01CE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0.56</w:t>
            </w:r>
          </w:p>
        </w:tc>
        <w:tc>
          <w:tcPr>
            <w:tcW w:w="1000" w:type="dxa"/>
            <w:shd w:val="clear" w:color="auto" w:fill="auto"/>
            <w:noWrap/>
            <w:hideMark/>
          </w:tcPr>
          <w:p w14:paraId="4F509A5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1.25</w:t>
            </w:r>
          </w:p>
        </w:tc>
        <w:tc>
          <w:tcPr>
            <w:tcW w:w="1000" w:type="dxa"/>
            <w:shd w:val="clear" w:color="auto" w:fill="auto"/>
            <w:noWrap/>
            <w:hideMark/>
          </w:tcPr>
          <w:p w14:paraId="623EA53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11.20</w:t>
            </w:r>
          </w:p>
        </w:tc>
        <w:tc>
          <w:tcPr>
            <w:tcW w:w="1000" w:type="dxa"/>
            <w:shd w:val="clear" w:color="auto" w:fill="auto"/>
            <w:noWrap/>
            <w:hideMark/>
          </w:tcPr>
          <w:p w14:paraId="1855417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18.20</w:t>
            </w:r>
          </w:p>
        </w:tc>
        <w:tc>
          <w:tcPr>
            <w:tcW w:w="1120" w:type="dxa"/>
            <w:shd w:val="clear" w:color="auto" w:fill="auto"/>
            <w:noWrap/>
            <w:hideMark/>
          </w:tcPr>
          <w:p w14:paraId="19BD503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r>
      <w:tr w:rsidR="00443D85" w:rsidRPr="00617535" w14:paraId="4B51F641"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192D50FF"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12</w:t>
            </w:r>
          </w:p>
        </w:tc>
        <w:tc>
          <w:tcPr>
            <w:tcW w:w="960" w:type="dxa"/>
            <w:shd w:val="clear" w:color="auto" w:fill="auto"/>
            <w:noWrap/>
            <w:hideMark/>
          </w:tcPr>
          <w:p w14:paraId="7A89031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0.35</w:t>
            </w:r>
          </w:p>
        </w:tc>
        <w:tc>
          <w:tcPr>
            <w:tcW w:w="1000" w:type="dxa"/>
            <w:shd w:val="clear" w:color="auto" w:fill="auto"/>
            <w:noWrap/>
            <w:hideMark/>
          </w:tcPr>
          <w:p w14:paraId="7548ECA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09ACF9A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4BF31E5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0.35</w:t>
            </w:r>
          </w:p>
        </w:tc>
        <w:tc>
          <w:tcPr>
            <w:tcW w:w="1000" w:type="dxa"/>
            <w:shd w:val="clear" w:color="auto" w:fill="auto"/>
            <w:noWrap/>
            <w:hideMark/>
          </w:tcPr>
          <w:p w14:paraId="48DED34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275D34E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0.89</w:t>
            </w:r>
          </w:p>
        </w:tc>
        <w:tc>
          <w:tcPr>
            <w:tcW w:w="1000" w:type="dxa"/>
            <w:shd w:val="clear" w:color="auto" w:fill="auto"/>
            <w:noWrap/>
            <w:hideMark/>
          </w:tcPr>
          <w:p w14:paraId="3DC4168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0.89</w:t>
            </w:r>
          </w:p>
        </w:tc>
        <w:tc>
          <w:tcPr>
            <w:tcW w:w="1000" w:type="dxa"/>
            <w:shd w:val="clear" w:color="auto" w:fill="auto"/>
            <w:noWrap/>
            <w:hideMark/>
          </w:tcPr>
          <w:p w14:paraId="26A210B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0.62</w:t>
            </w:r>
          </w:p>
        </w:tc>
        <w:tc>
          <w:tcPr>
            <w:tcW w:w="1000" w:type="dxa"/>
            <w:shd w:val="clear" w:color="auto" w:fill="auto"/>
            <w:noWrap/>
            <w:hideMark/>
          </w:tcPr>
          <w:p w14:paraId="3269039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01BC9FE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13.20</w:t>
            </w:r>
          </w:p>
        </w:tc>
        <w:tc>
          <w:tcPr>
            <w:tcW w:w="1000" w:type="dxa"/>
            <w:shd w:val="clear" w:color="auto" w:fill="auto"/>
            <w:noWrap/>
            <w:hideMark/>
          </w:tcPr>
          <w:p w14:paraId="3C4E98F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18.90</w:t>
            </w:r>
          </w:p>
        </w:tc>
        <w:tc>
          <w:tcPr>
            <w:tcW w:w="1120" w:type="dxa"/>
            <w:shd w:val="clear" w:color="auto" w:fill="auto"/>
            <w:noWrap/>
            <w:hideMark/>
          </w:tcPr>
          <w:p w14:paraId="2E4FED5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0.09</w:t>
            </w:r>
          </w:p>
        </w:tc>
      </w:tr>
      <w:tr w:rsidR="00443D85" w:rsidRPr="00617535" w14:paraId="014538CC"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26103EA"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13</w:t>
            </w:r>
          </w:p>
        </w:tc>
        <w:tc>
          <w:tcPr>
            <w:tcW w:w="960" w:type="dxa"/>
            <w:shd w:val="clear" w:color="auto" w:fill="auto"/>
            <w:noWrap/>
            <w:hideMark/>
          </w:tcPr>
          <w:p w14:paraId="7EDFFBD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4.20</w:t>
            </w:r>
          </w:p>
        </w:tc>
        <w:tc>
          <w:tcPr>
            <w:tcW w:w="1000" w:type="dxa"/>
            <w:shd w:val="clear" w:color="auto" w:fill="auto"/>
            <w:noWrap/>
            <w:hideMark/>
          </w:tcPr>
          <w:p w14:paraId="71CDBDD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0.47</w:t>
            </w:r>
          </w:p>
        </w:tc>
        <w:tc>
          <w:tcPr>
            <w:tcW w:w="1000" w:type="dxa"/>
            <w:shd w:val="clear" w:color="auto" w:fill="auto"/>
            <w:noWrap/>
            <w:hideMark/>
          </w:tcPr>
          <w:p w14:paraId="7CF91E2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7C067C6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1FE0861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038408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1.51</w:t>
            </w:r>
          </w:p>
        </w:tc>
        <w:tc>
          <w:tcPr>
            <w:tcW w:w="1000" w:type="dxa"/>
            <w:shd w:val="clear" w:color="auto" w:fill="auto"/>
            <w:noWrap/>
            <w:hideMark/>
          </w:tcPr>
          <w:p w14:paraId="7B4BC2C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1.10</w:t>
            </w:r>
          </w:p>
        </w:tc>
        <w:tc>
          <w:tcPr>
            <w:tcW w:w="1000" w:type="dxa"/>
            <w:shd w:val="clear" w:color="auto" w:fill="auto"/>
            <w:noWrap/>
            <w:hideMark/>
          </w:tcPr>
          <w:p w14:paraId="247C58A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516120E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0.99</w:t>
            </w:r>
          </w:p>
        </w:tc>
        <w:tc>
          <w:tcPr>
            <w:tcW w:w="1000" w:type="dxa"/>
            <w:shd w:val="clear" w:color="auto" w:fill="auto"/>
            <w:noWrap/>
            <w:hideMark/>
          </w:tcPr>
          <w:p w14:paraId="163941C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8.51</w:t>
            </w:r>
          </w:p>
        </w:tc>
        <w:tc>
          <w:tcPr>
            <w:tcW w:w="1000" w:type="dxa"/>
            <w:shd w:val="clear" w:color="auto" w:fill="auto"/>
            <w:noWrap/>
            <w:hideMark/>
          </w:tcPr>
          <w:p w14:paraId="2D9C1CD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22.30</w:t>
            </w:r>
          </w:p>
        </w:tc>
        <w:tc>
          <w:tcPr>
            <w:tcW w:w="1120" w:type="dxa"/>
            <w:shd w:val="clear" w:color="auto" w:fill="auto"/>
            <w:noWrap/>
            <w:hideMark/>
          </w:tcPr>
          <w:p w14:paraId="590A755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r>
      <w:tr w:rsidR="00443D85" w:rsidRPr="00617535" w14:paraId="0E00C93A"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57A08C93"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14</w:t>
            </w:r>
          </w:p>
        </w:tc>
        <w:tc>
          <w:tcPr>
            <w:tcW w:w="960" w:type="dxa"/>
            <w:shd w:val="clear" w:color="auto" w:fill="auto"/>
            <w:noWrap/>
            <w:hideMark/>
          </w:tcPr>
          <w:p w14:paraId="453DD28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1.80</w:t>
            </w:r>
          </w:p>
        </w:tc>
        <w:tc>
          <w:tcPr>
            <w:tcW w:w="1000" w:type="dxa"/>
            <w:shd w:val="clear" w:color="auto" w:fill="auto"/>
            <w:noWrap/>
            <w:hideMark/>
          </w:tcPr>
          <w:p w14:paraId="6FC22BE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071C2DB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5F12A0D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0.71</w:t>
            </w:r>
          </w:p>
        </w:tc>
        <w:tc>
          <w:tcPr>
            <w:tcW w:w="1000" w:type="dxa"/>
            <w:shd w:val="clear" w:color="auto" w:fill="auto"/>
            <w:noWrap/>
            <w:hideMark/>
          </w:tcPr>
          <w:p w14:paraId="68B05BD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50C1741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1.11</w:t>
            </w:r>
          </w:p>
        </w:tc>
        <w:tc>
          <w:tcPr>
            <w:tcW w:w="1000" w:type="dxa"/>
            <w:shd w:val="clear" w:color="auto" w:fill="auto"/>
            <w:noWrap/>
            <w:hideMark/>
          </w:tcPr>
          <w:p w14:paraId="288EAC4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1.60</w:t>
            </w:r>
          </w:p>
        </w:tc>
        <w:tc>
          <w:tcPr>
            <w:tcW w:w="1000" w:type="dxa"/>
            <w:shd w:val="clear" w:color="auto" w:fill="auto"/>
            <w:noWrap/>
            <w:hideMark/>
          </w:tcPr>
          <w:p w14:paraId="0473320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0.61</w:t>
            </w:r>
          </w:p>
        </w:tc>
        <w:tc>
          <w:tcPr>
            <w:tcW w:w="1000" w:type="dxa"/>
            <w:shd w:val="clear" w:color="auto" w:fill="auto"/>
            <w:noWrap/>
            <w:hideMark/>
          </w:tcPr>
          <w:p w14:paraId="5252E60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0.54</w:t>
            </w:r>
          </w:p>
        </w:tc>
        <w:tc>
          <w:tcPr>
            <w:tcW w:w="1000" w:type="dxa"/>
            <w:shd w:val="clear" w:color="auto" w:fill="auto"/>
            <w:noWrap/>
            <w:hideMark/>
          </w:tcPr>
          <w:p w14:paraId="51503A5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9.50</w:t>
            </w:r>
          </w:p>
        </w:tc>
        <w:tc>
          <w:tcPr>
            <w:tcW w:w="1000" w:type="dxa"/>
            <w:shd w:val="clear" w:color="auto" w:fill="auto"/>
            <w:noWrap/>
            <w:hideMark/>
          </w:tcPr>
          <w:p w14:paraId="0DDB0F9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20.10</w:t>
            </w:r>
          </w:p>
        </w:tc>
        <w:tc>
          <w:tcPr>
            <w:tcW w:w="1120" w:type="dxa"/>
            <w:shd w:val="clear" w:color="auto" w:fill="auto"/>
            <w:noWrap/>
            <w:hideMark/>
          </w:tcPr>
          <w:p w14:paraId="27F21AF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r>
      <w:tr w:rsidR="00443D85" w:rsidRPr="00617535" w14:paraId="5B1AB585"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4F346D97"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15</w:t>
            </w:r>
          </w:p>
        </w:tc>
        <w:tc>
          <w:tcPr>
            <w:tcW w:w="960" w:type="dxa"/>
            <w:shd w:val="clear" w:color="auto" w:fill="auto"/>
            <w:noWrap/>
            <w:hideMark/>
          </w:tcPr>
          <w:p w14:paraId="295D2A8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3.45</w:t>
            </w:r>
          </w:p>
        </w:tc>
        <w:tc>
          <w:tcPr>
            <w:tcW w:w="1000" w:type="dxa"/>
            <w:shd w:val="clear" w:color="auto" w:fill="auto"/>
            <w:noWrap/>
            <w:hideMark/>
          </w:tcPr>
          <w:p w14:paraId="76361DE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1525964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5E033C1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0.47</w:t>
            </w:r>
          </w:p>
        </w:tc>
        <w:tc>
          <w:tcPr>
            <w:tcW w:w="1000" w:type="dxa"/>
            <w:shd w:val="clear" w:color="auto" w:fill="auto"/>
            <w:noWrap/>
            <w:hideMark/>
          </w:tcPr>
          <w:p w14:paraId="3D24584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365C730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1.23</w:t>
            </w:r>
          </w:p>
        </w:tc>
        <w:tc>
          <w:tcPr>
            <w:tcW w:w="1000" w:type="dxa"/>
            <w:shd w:val="clear" w:color="auto" w:fill="auto"/>
            <w:noWrap/>
            <w:hideMark/>
          </w:tcPr>
          <w:p w14:paraId="13B6242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1.82</w:t>
            </w:r>
          </w:p>
        </w:tc>
        <w:tc>
          <w:tcPr>
            <w:tcW w:w="1000" w:type="dxa"/>
            <w:shd w:val="clear" w:color="auto" w:fill="auto"/>
            <w:noWrap/>
            <w:hideMark/>
          </w:tcPr>
          <w:p w14:paraId="4D956D4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0.75</w:t>
            </w:r>
          </w:p>
        </w:tc>
        <w:tc>
          <w:tcPr>
            <w:tcW w:w="1000" w:type="dxa"/>
            <w:shd w:val="clear" w:color="auto" w:fill="auto"/>
            <w:noWrap/>
            <w:hideMark/>
          </w:tcPr>
          <w:p w14:paraId="788EA58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0.81</w:t>
            </w:r>
          </w:p>
        </w:tc>
        <w:tc>
          <w:tcPr>
            <w:tcW w:w="1000" w:type="dxa"/>
            <w:shd w:val="clear" w:color="auto" w:fill="auto"/>
            <w:noWrap/>
            <w:hideMark/>
          </w:tcPr>
          <w:p w14:paraId="1370BFE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11.50</w:t>
            </w:r>
          </w:p>
        </w:tc>
        <w:tc>
          <w:tcPr>
            <w:tcW w:w="1000" w:type="dxa"/>
            <w:shd w:val="clear" w:color="auto" w:fill="auto"/>
            <w:noWrap/>
            <w:hideMark/>
          </w:tcPr>
          <w:p w14:paraId="677EB9A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8.60</w:t>
            </w:r>
          </w:p>
        </w:tc>
        <w:tc>
          <w:tcPr>
            <w:tcW w:w="1120" w:type="dxa"/>
            <w:shd w:val="clear" w:color="auto" w:fill="auto"/>
            <w:noWrap/>
            <w:hideMark/>
          </w:tcPr>
          <w:p w14:paraId="03A48F5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r>
      <w:tr w:rsidR="00443D85" w:rsidRPr="00617535" w14:paraId="3A14AD91"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AB297C5"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lastRenderedPageBreak/>
              <w:t>16</w:t>
            </w:r>
          </w:p>
        </w:tc>
        <w:tc>
          <w:tcPr>
            <w:tcW w:w="960" w:type="dxa"/>
            <w:shd w:val="clear" w:color="auto" w:fill="auto"/>
            <w:noWrap/>
            <w:hideMark/>
          </w:tcPr>
          <w:p w14:paraId="20751BF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3.90</w:t>
            </w:r>
          </w:p>
        </w:tc>
        <w:tc>
          <w:tcPr>
            <w:tcW w:w="1000" w:type="dxa"/>
            <w:shd w:val="clear" w:color="auto" w:fill="auto"/>
            <w:noWrap/>
            <w:hideMark/>
          </w:tcPr>
          <w:p w14:paraId="47BF6DF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0.75</w:t>
            </w:r>
          </w:p>
        </w:tc>
        <w:tc>
          <w:tcPr>
            <w:tcW w:w="1000" w:type="dxa"/>
            <w:shd w:val="clear" w:color="auto" w:fill="auto"/>
            <w:noWrap/>
            <w:hideMark/>
          </w:tcPr>
          <w:p w14:paraId="15EA40E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56C96D4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087345C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49494B4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0.97</w:t>
            </w:r>
          </w:p>
        </w:tc>
        <w:tc>
          <w:tcPr>
            <w:tcW w:w="1000" w:type="dxa"/>
            <w:shd w:val="clear" w:color="auto" w:fill="auto"/>
            <w:noWrap/>
            <w:hideMark/>
          </w:tcPr>
          <w:p w14:paraId="1BD97DB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2.01</w:t>
            </w:r>
          </w:p>
        </w:tc>
        <w:tc>
          <w:tcPr>
            <w:tcW w:w="1000" w:type="dxa"/>
            <w:shd w:val="clear" w:color="auto" w:fill="auto"/>
            <w:noWrap/>
            <w:hideMark/>
          </w:tcPr>
          <w:p w14:paraId="01B7D12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0.36</w:t>
            </w:r>
          </w:p>
        </w:tc>
        <w:tc>
          <w:tcPr>
            <w:tcW w:w="1000" w:type="dxa"/>
            <w:shd w:val="clear" w:color="auto" w:fill="auto"/>
            <w:noWrap/>
            <w:hideMark/>
          </w:tcPr>
          <w:p w14:paraId="03DFCDE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1.56</w:t>
            </w:r>
          </w:p>
        </w:tc>
        <w:tc>
          <w:tcPr>
            <w:tcW w:w="1000" w:type="dxa"/>
            <w:shd w:val="clear" w:color="auto" w:fill="auto"/>
            <w:noWrap/>
            <w:hideMark/>
          </w:tcPr>
          <w:p w14:paraId="3BEB507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18.10</w:t>
            </w:r>
          </w:p>
        </w:tc>
        <w:tc>
          <w:tcPr>
            <w:tcW w:w="1000" w:type="dxa"/>
            <w:shd w:val="clear" w:color="auto" w:fill="auto"/>
            <w:noWrap/>
            <w:hideMark/>
          </w:tcPr>
          <w:p w14:paraId="4D79E5F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14.20</w:t>
            </w:r>
          </w:p>
        </w:tc>
        <w:tc>
          <w:tcPr>
            <w:tcW w:w="1120" w:type="dxa"/>
            <w:shd w:val="clear" w:color="auto" w:fill="auto"/>
            <w:noWrap/>
            <w:hideMark/>
          </w:tcPr>
          <w:p w14:paraId="587921D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r>
      <w:tr w:rsidR="00443D85" w:rsidRPr="00617535" w14:paraId="655B244A"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465379CE"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17</w:t>
            </w:r>
          </w:p>
        </w:tc>
        <w:tc>
          <w:tcPr>
            <w:tcW w:w="960" w:type="dxa"/>
            <w:shd w:val="clear" w:color="auto" w:fill="auto"/>
            <w:noWrap/>
            <w:hideMark/>
          </w:tcPr>
          <w:p w14:paraId="0B749D6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4.30</w:t>
            </w:r>
          </w:p>
        </w:tc>
        <w:tc>
          <w:tcPr>
            <w:tcW w:w="1000" w:type="dxa"/>
            <w:shd w:val="clear" w:color="auto" w:fill="auto"/>
            <w:noWrap/>
            <w:hideMark/>
          </w:tcPr>
          <w:p w14:paraId="13C7D39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740CE06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2D0ACBF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0.37</w:t>
            </w:r>
          </w:p>
        </w:tc>
        <w:tc>
          <w:tcPr>
            <w:tcW w:w="1000" w:type="dxa"/>
            <w:shd w:val="clear" w:color="auto" w:fill="auto"/>
            <w:noWrap/>
            <w:hideMark/>
          </w:tcPr>
          <w:p w14:paraId="124024F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41D5F35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1.15</w:t>
            </w:r>
          </w:p>
        </w:tc>
        <w:tc>
          <w:tcPr>
            <w:tcW w:w="1000" w:type="dxa"/>
            <w:shd w:val="clear" w:color="auto" w:fill="auto"/>
            <w:noWrap/>
            <w:hideMark/>
          </w:tcPr>
          <w:p w14:paraId="47E5168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1.57</w:t>
            </w:r>
          </w:p>
        </w:tc>
        <w:tc>
          <w:tcPr>
            <w:tcW w:w="1000" w:type="dxa"/>
            <w:shd w:val="clear" w:color="auto" w:fill="auto"/>
            <w:noWrap/>
            <w:hideMark/>
          </w:tcPr>
          <w:p w14:paraId="3A9D8B7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48FD037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0.25</w:t>
            </w:r>
          </w:p>
        </w:tc>
        <w:tc>
          <w:tcPr>
            <w:tcW w:w="1000" w:type="dxa"/>
            <w:shd w:val="clear" w:color="auto" w:fill="auto"/>
            <w:noWrap/>
            <w:hideMark/>
          </w:tcPr>
          <w:p w14:paraId="2D7AC9E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11.80</w:t>
            </w:r>
          </w:p>
        </w:tc>
        <w:tc>
          <w:tcPr>
            <w:tcW w:w="1000" w:type="dxa"/>
            <w:shd w:val="clear" w:color="auto" w:fill="auto"/>
            <w:noWrap/>
            <w:hideMark/>
          </w:tcPr>
          <w:p w14:paraId="5AA00B9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9.30</w:t>
            </w:r>
          </w:p>
        </w:tc>
        <w:tc>
          <w:tcPr>
            <w:tcW w:w="1120" w:type="dxa"/>
            <w:shd w:val="clear" w:color="auto" w:fill="auto"/>
            <w:noWrap/>
            <w:hideMark/>
          </w:tcPr>
          <w:p w14:paraId="48EA736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0.47</w:t>
            </w:r>
          </w:p>
        </w:tc>
      </w:tr>
      <w:tr w:rsidR="00443D85" w:rsidRPr="00617535" w14:paraId="415A9068"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48C2936"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18</w:t>
            </w:r>
          </w:p>
        </w:tc>
        <w:tc>
          <w:tcPr>
            <w:tcW w:w="960" w:type="dxa"/>
            <w:shd w:val="clear" w:color="auto" w:fill="auto"/>
            <w:noWrap/>
            <w:hideMark/>
          </w:tcPr>
          <w:p w14:paraId="4015DFE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0.85</w:t>
            </w:r>
          </w:p>
        </w:tc>
        <w:tc>
          <w:tcPr>
            <w:tcW w:w="1000" w:type="dxa"/>
            <w:shd w:val="clear" w:color="auto" w:fill="auto"/>
            <w:noWrap/>
            <w:hideMark/>
          </w:tcPr>
          <w:p w14:paraId="223B47F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57444DD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726AB75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0307C7E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5C8D310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0.98</w:t>
            </w:r>
          </w:p>
        </w:tc>
        <w:tc>
          <w:tcPr>
            <w:tcW w:w="1000" w:type="dxa"/>
            <w:shd w:val="clear" w:color="auto" w:fill="auto"/>
            <w:noWrap/>
            <w:hideMark/>
          </w:tcPr>
          <w:p w14:paraId="2F9F9FC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0.45</w:t>
            </w:r>
          </w:p>
        </w:tc>
        <w:tc>
          <w:tcPr>
            <w:tcW w:w="1000" w:type="dxa"/>
            <w:shd w:val="clear" w:color="auto" w:fill="auto"/>
            <w:noWrap/>
            <w:hideMark/>
          </w:tcPr>
          <w:p w14:paraId="19C1A74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0.63</w:t>
            </w:r>
          </w:p>
        </w:tc>
        <w:tc>
          <w:tcPr>
            <w:tcW w:w="1000" w:type="dxa"/>
            <w:shd w:val="clear" w:color="auto" w:fill="auto"/>
            <w:noWrap/>
            <w:hideMark/>
          </w:tcPr>
          <w:p w14:paraId="353A3C2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0.84</w:t>
            </w:r>
          </w:p>
        </w:tc>
        <w:tc>
          <w:tcPr>
            <w:tcW w:w="1000" w:type="dxa"/>
            <w:shd w:val="clear" w:color="auto" w:fill="auto"/>
            <w:noWrap/>
            <w:hideMark/>
          </w:tcPr>
          <w:p w14:paraId="1622B8A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14.20</w:t>
            </w:r>
          </w:p>
        </w:tc>
        <w:tc>
          <w:tcPr>
            <w:tcW w:w="1000" w:type="dxa"/>
            <w:shd w:val="clear" w:color="auto" w:fill="auto"/>
            <w:noWrap/>
            <w:hideMark/>
          </w:tcPr>
          <w:p w14:paraId="4D139F2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12.30</w:t>
            </w:r>
          </w:p>
        </w:tc>
        <w:tc>
          <w:tcPr>
            <w:tcW w:w="1120" w:type="dxa"/>
            <w:shd w:val="clear" w:color="auto" w:fill="auto"/>
            <w:noWrap/>
            <w:hideMark/>
          </w:tcPr>
          <w:p w14:paraId="04CCD6D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r>
      <w:tr w:rsidR="00443D85" w:rsidRPr="00617535" w14:paraId="31D94340"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4A62B641"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19</w:t>
            </w:r>
          </w:p>
        </w:tc>
        <w:tc>
          <w:tcPr>
            <w:tcW w:w="960" w:type="dxa"/>
            <w:shd w:val="clear" w:color="auto" w:fill="auto"/>
            <w:noWrap/>
            <w:hideMark/>
          </w:tcPr>
          <w:p w14:paraId="47F6B89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0.76</w:t>
            </w:r>
          </w:p>
        </w:tc>
        <w:tc>
          <w:tcPr>
            <w:tcW w:w="1000" w:type="dxa"/>
            <w:shd w:val="clear" w:color="auto" w:fill="auto"/>
            <w:noWrap/>
            <w:hideMark/>
          </w:tcPr>
          <w:p w14:paraId="5F14AF6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0.81</w:t>
            </w:r>
          </w:p>
        </w:tc>
        <w:tc>
          <w:tcPr>
            <w:tcW w:w="1000" w:type="dxa"/>
            <w:shd w:val="clear" w:color="auto" w:fill="auto"/>
            <w:noWrap/>
            <w:hideMark/>
          </w:tcPr>
          <w:p w14:paraId="3799085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4E28F6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0.56</w:t>
            </w:r>
          </w:p>
        </w:tc>
        <w:tc>
          <w:tcPr>
            <w:tcW w:w="1000" w:type="dxa"/>
            <w:shd w:val="clear" w:color="auto" w:fill="auto"/>
            <w:noWrap/>
            <w:hideMark/>
          </w:tcPr>
          <w:p w14:paraId="02A373E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53A21B7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1.21</w:t>
            </w:r>
          </w:p>
        </w:tc>
        <w:tc>
          <w:tcPr>
            <w:tcW w:w="1000" w:type="dxa"/>
            <w:shd w:val="clear" w:color="auto" w:fill="auto"/>
            <w:noWrap/>
            <w:hideMark/>
          </w:tcPr>
          <w:p w14:paraId="0D04871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0.78</w:t>
            </w:r>
          </w:p>
        </w:tc>
        <w:tc>
          <w:tcPr>
            <w:tcW w:w="1000" w:type="dxa"/>
            <w:shd w:val="clear" w:color="auto" w:fill="auto"/>
            <w:noWrap/>
            <w:hideMark/>
          </w:tcPr>
          <w:p w14:paraId="01BE51B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0.78</w:t>
            </w:r>
          </w:p>
        </w:tc>
        <w:tc>
          <w:tcPr>
            <w:tcW w:w="1000" w:type="dxa"/>
            <w:shd w:val="clear" w:color="auto" w:fill="auto"/>
            <w:noWrap/>
            <w:hideMark/>
          </w:tcPr>
          <w:p w14:paraId="7D50EE2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24CE56B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15.20</w:t>
            </w:r>
          </w:p>
        </w:tc>
        <w:tc>
          <w:tcPr>
            <w:tcW w:w="1000" w:type="dxa"/>
            <w:shd w:val="clear" w:color="auto" w:fill="auto"/>
            <w:noWrap/>
            <w:hideMark/>
          </w:tcPr>
          <w:p w14:paraId="1AE1B2E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25.10</w:t>
            </w:r>
          </w:p>
        </w:tc>
        <w:tc>
          <w:tcPr>
            <w:tcW w:w="1120" w:type="dxa"/>
            <w:shd w:val="clear" w:color="auto" w:fill="auto"/>
            <w:noWrap/>
            <w:hideMark/>
          </w:tcPr>
          <w:p w14:paraId="5F99FF0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r>
      <w:tr w:rsidR="00443D85" w:rsidRPr="00617535" w14:paraId="1556F9D3"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6F5BF52"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20</w:t>
            </w:r>
          </w:p>
        </w:tc>
        <w:tc>
          <w:tcPr>
            <w:tcW w:w="960" w:type="dxa"/>
            <w:shd w:val="clear" w:color="auto" w:fill="auto"/>
            <w:noWrap/>
            <w:hideMark/>
          </w:tcPr>
          <w:p w14:paraId="4CB99B2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3.12</w:t>
            </w:r>
          </w:p>
        </w:tc>
        <w:tc>
          <w:tcPr>
            <w:tcW w:w="1000" w:type="dxa"/>
            <w:shd w:val="clear" w:color="auto" w:fill="auto"/>
            <w:noWrap/>
            <w:hideMark/>
          </w:tcPr>
          <w:p w14:paraId="07823CC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2A63543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3FA1E63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4108D27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0A7E47C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1.22</w:t>
            </w:r>
          </w:p>
        </w:tc>
        <w:tc>
          <w:tcPr>
            <w:tcW w:w="1000" w:type="dxa"/>
            <w:shd w:val="clear" w:color="auto" w:fill="auto"/>
            <w:noWrap/>
            <w:hideMark/>
          </w:tcPr>
          <w:p w14:paraId="2994EB3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1.27</w:t>
            </w:r>
          </w:p>
        </w:tc>
        <w:tc>
          <w:tcPr>
            <w:tcW w:w="1000" w:type="dxa"/>
            <w:shd w:val="clear" w:color="auto" w:fill="auto"/>
            <w:noWrap/>
            <w:hideMark/>
          </w:tcPr>
          <w:p w14:paraId="510FBCB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0.69</w:t>
            </w:r>
          </w:p>
        </w:tc>
        <w:tc>
          <w:tcPr>
            <w:tcW w:w="1000" w:type="dxa"/>
            <w:shd w:val="clear" w:color="auto" w:fill="auto"/>
            <w:noWrap/>
            <w:hideMark/>
          </w:tcPr>
          <w:p w14:paraId="63C6E93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0.22</w:t>
            </w:r>
          </w:p>
        </w:tc>
        <w:tc>
          <w:tcPr>
            <w:tcW w:w="1000" w:type="dxa"/>
            <w:shd w:val="clear" w:color="auto" w:fill="auto"/>
            <w:noWrap/>
            <w:hideMark/>
          </w:tcPr>
          <w:p w14:paraId="60ED695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8.95</w:t>
            </w:r>
          </w:p>
        </w:tc>
        <w:tc>
          <w:tcPr>
            <w:tcW w:w="1000" w:type="dxa"/>
            <w:shd w:val="clear" w:color="auto" w:fill="auto"/>
            <w:noWrap/>
            <w:hideMark/>
          </w:tcPr>
          <w:p w14:paraId="0EEF660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11.20</w:t>
            </w:r>
          </w:p>
        </w:tc>
        <w:tc>
          <w:tcPr>
            <w:tcW w:w="1120" w:type="dxa"/>
            <w:shd w:val="clear" w:color="auto" w:fill="auto"/>
            <w:noWrap/>
            <w:hideMark/>
          </w:tcPr>
          <w:p w14:paraId="112A0D9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0.42</w:t>
            </w:r>
          </w:p>
        </w:tc>
      </w:tr>
      <w:tr w:rsidR="00443D85" w:rsidRPr="00617535" w14:paraId="7169C3CD"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44BAC315"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21</w:t>
            </w:r>
          </w:p>
        </w:tc>
        <w:tc>
          <w:tcPr>
            <w:tcW w:w="960" w:type="dxa"/>
            <w:shd w:val="clear" w:color="auto" w:fill="auto"/>
            <w:noWrap/>
            <w:hideMark/>
          </w:tcPr>
          <w:p w14:paraId="4BDAD5A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3.71</w:t>
            </w:r>
          </w:p>
        </w:tc>
        <w:tc>
          <w:tcPr>
            <w:tcW w:w="1000" w:type="dxa"/>
            <w:shd w:val="clear" w:color="auto" w:fill="auto"/>
            <w:noWrap/>
            <w:hideMark/>
          </w:tcPr>
          <w:p w14:paraId="2542ECB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137EFC4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proofErr w:type="spellStart"/>
            <w:r w:rsidRPr="00617535">
              <w:rPr>
                <w:rFonts w:ascii="Times New Roman" w:hAnsi="Times New Roman" w:cs="Times New Roman"/>
                <w:color w:val="auto"/>
              </w:rPr>
              <w:t>Bdl</w:t>
            </w:r>
            <w:proofErr w:type="spellEnd"/>
          </w:p>
        </w:tc>
        <w:tc>
          <w:tcPr>
            <w:tcW w:w="1000" w:type="dxa"/>
            <w:shd w:val="clear" w:color="auto" w:fill="auto"/>
            <w:noWrap/>
            <w:hideMark/>
          </w:tcPr>
          <w:p w14:paraId="09A1B9B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1C5E6D9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0.24</w:t>
            </w:r>
          </w:p>
        </w:tc>
        <w:tc>
          <w:tcPr>
            <w:tcW w:w="1000" w:type="dxa"/>
            <w:shd w:val="clear" w:color="auto" w:fill="auto"/>
            <w:noWrap/>
            <w:hideMark/>
          </w:tcPr>
          <w:p w14:paraId="6D9FC22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0.18</w:t>
            </w:r>
          </w:p>
        </w:tc>
        <w:tc>
          <w:tcPr>
            <w:tcW w:w="1000" w:type="dxa"/>
            <w:shd w:val="clear" w:color="auto" w:fill="auto"/>
            <w:noWrap/>
            <w:hideMark/>
          </w:tcPr>
          <w:p w14:paraId="24E7384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0.48</w:t>
            </w:r>
          </w:p>
        </w:tc>
        <w:tc>
          <w:tcPr>
            <w:tcW w:w="1000" w:type="dxa"/>
            <w:shd w:val="clear" w:color="auto" w:fill="auto"/>
            <w:noWrap/>
            <w:hideMark/>
          </w:tcPr>
          <w:p w14:paraId="55665F3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5360C5D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429357D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8.21</w:t>
            </w:r>
          </w:p>
        </w:tc>
        <w:tc>
          <w:tcPr>
            <w:tcW w:w="1000" w:type="dxa"/>
            <w:shd w:val="clear" w:color="auto" w:fill="auto"/>
            <w:noWrap/>
            <w:hideMark/>
          </w:tcPr>
          <w:p w14:paraId="299CF76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18.20</w:t>
            </w:r>
          </w:p>
        </w:tc>
        <w:tc>
          <w:tcPr>
            <w:tcW w:w="1120" w:type="dxa"/>
            <w:shd w:val="clear" w:color="auto" w:fill="auto"/>
            <w:noWrap/>
            <w:hideMark/>
          </w:tcPr>
          <w:p w14:paraId="05CBAAF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1.09</w:t>
            </w:r>
          </w:p>
        </w:tc>
      </w:tr>
      <w:tr w:rsidR="00443D85" w:rsidRPr="00617535" w14:paraId="09B1F13B"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1899107"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22</w:t>
            </w:r>
          </w:p>
        </w:tc>
        <w:tc>
          <w:tcPr>
            <w:tcW w:w="960" w:type="dxa"/>
            <w:shd w:val="clear" w:color="auto" w:fill="auto"/>
            <w:noWrap/>
            <w:hideMark/>
          </w:tcPr>
          <w:p w14:paraId="158D6F4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3.14</w:t>
            </w:r>
          </w:p>
        </w:tc>
        <w:tc>
          <w:tcPr>
            <w:tcW w:w="1000" w:type="dxa"/>
            <w:shd w:val="clear" w:color="auto" w:fill="auto"/>
            <w:noWrap/>
            <w:hideMark/>
          </w:tcPr>
          <w:p w14:paraId="6DF2669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7574B0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proofErr w:type="spellStart"/>
            <w:r w:rsidRPr="00617535">
              <w:rPr>
                <w:rFonts w:ascii="Times New Roman" w:hAnsi="Times New Roman" w:cs="Times New Roman"/>
                <w:color w:val="auto"/>
              </w:rPr>
              <w:t>Bdl</w:t>
            </w:r>
            <w:proofErr w:type="spellEnd"/>
          </w:p>
        </w:tc>
        <w:tc>
          <w:tcPr>
            <w:tcW w:w="1000" w:type="dxa"/>
            <w:shd w:val="clear" w:color="auto" w:fill="auto"/>
            <w:noWrap/>
            <w:hideMark/>
          </w:tcPr>
          <w:p w14:paraId="3AE5E70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0.09</w:t>
            </w:r>
          </w:p>
        </w:tc>
        <w:tc>
          <w:tcPr>
            <w:tcW w:w="1000" w:type="dxa"/>
            <w:shd w:val="clear" w:color="auto" w:fill="auto"/>
            <w:noWrap/>
            <w:hideMark/>
          </w:tcPr>
          <w:p w14:paraId="20DD5DE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67671BC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1.06</w:t>
            </w:r>
          </w:p>
        </w:tc>
        <w:tc>
          <w:tcPr>
            <w:tcW w:w="1000" w:type="dxa"/>
            <w:shd w:val="clear" w:color="auto" w:fill="auto"/>
            <w:noWrap/>
            <w:hideMark/>
          </w:tcPr>
          <w:p w14:paraId="79A1DDC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1.85</w:t>
            </w:r>
          </w:p>
        </w:tc>
        <w:tc>
          <w:tcPr>
            <w:tcW w:w="1000" w:type="dxa"/>
            <w:shd w:val="clear" w:color="auto" w:fill="auto"/>
            <w:noWrap/>
            <w:hideMark/>
          </w:tcPr>
          <w:p w14:paraId="51C74EB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662316A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6B28AE2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6.81</w:t>
            </w:r>
          </w:p>
        </w:tc>
        <w:tc>
          <w:tcPr>
            <w:tcW w:w="1000" w:type="dxa"/>
            <w:shd w:val="clear" w:color="auto" w:fill="auto"/>
            <w:noWrap/>
            <w:hideMark/>
          </w:tcPr>
          <w:p w14:paraId="12AEE65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14.30</w:t>
            </w:r>
          </w:p>
        </w:tc>
        <w:tc>
          <w:tcPr>
            <w:tcW w:w="1120" w:type="dxa"/>
            <w:shd w:val="clear" w:color="auto" w:fill="auto"/>
            <w:noWrap/>
            <w:hideMark/>
          </w:tcPr>
          <w:p w14:paraId="5AC66F8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r>
      <w:tr w:rsidR="00443D85" w:rsidRPr="00617535" w14:paraId="0B3D6AD3"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A800DB9"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23</w:t>
            </w:r>
          </w:p>
        </w:tc>
        <w:tc>
          <w:tcPr>
            <w:tcW w:w="960" w:type="dxa"/>
            <w:shd w:val="clear" w:color="auto" w:fill="auto"/>
            <w:noWrap/>
            <w:hideMark/>
          </w:tcPr>
          <w:p w14:paraId="6D9B28E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2.51</w:t>
            </w:r>
          </w:p>
        </w:tc>
        <w:tc>
          <w:tcPr>
            <w:tcW w:w="1000" w:type="dxa"/>
            <w:shd w:val="clear" w:color="auto" w:fill="auto"/>
            <w:noWrap/>
            <w:hideMark/>
          </w:tcPr>
          <w:p w14:paraId="747D16A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7DDC1FA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0B708B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08D4F24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6C5F32F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1.45</w:t>
            </w:r>
          </w:p>
        </w:tc>
        <w:tc>
          <w:tcPr>
            <w:tcW w:w="1000" w:type="dxa"/>
            <w:shd w:val="clear" w:color="auto" w:fill="auto"/>
            <w:noWrap/>
            <w:hideMark/>
          </w:tcPr>
          <w:p w14:paraId="1B32C9F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2.31</w:t>
            </w:r>
          </w:p>
        </w:tc>
        <w:tc>
          <w:tcPr>
            <w:tcW w:w="1000" w:type="dxa"/>
            <w:shd w:val="clear" w:color="auto" w:fill="auto"/>
            <w:noWrap/>
            <w:hideMark/>
          </w:tcPr>
          <w:p w14:paraId="0679F83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0.23</w:t>
            </w:r>
          </w:p>
        </w:tc>
        <w:tc>
          <w:tcPr>
            <w:tcW w:w="1000" w:type="dxa"/>
            <w:shd w:val="clear" w:color="auto" w:fill="auto"/>
            <w:noWrap/>
            <w:hideMark/>
          </w:tcPr>
          <w:p w14:paraId="1033613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1E26618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6.81</w:t>
            </w:r>
          </w:p>
        </w:tc>
        <w:tc>
          <w:tcPr>
            <w:tcW w:w="1000" w:type="dxa"/>
            <w:shd w:val="clear" w:color="auto" w:fill="auto"/>
            <w:noWrap/>
            <w:hideMark/>
          </w:tcPr>
          <w:p w14:paraId="4177BE3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17.10</w:t>
            </w:r>
          </w:p>
        </w:tc>
        <w:tc>
          <w:tcPr>
            <w:tcW w:w="1120" w:type="dxa"/>
            <w:shd w:val="clear" w:color="auto" w:fill="auto"/>
            <w:noWrap/>
            <w:hideMark/>
          </w:tcPr>
          <w:p w14:paraId="29C87BA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0.28</w:t>
            </w:r>
          </w:p>
        </w:tc>
      </w:tr>
      <w:tr w:rsidR="00443D85" w:rsidRPr="00617535" w14:paraId="42427F5A"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4E37E55C"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24</w:t>
            </w:r>
          </w:p>
        </w:tc>
        <w:tc>
          <w:tcPr>
            <w:tcW w:w="960" w:type="dxa"/>
            <w:shd w:val="clear" w:color="auto" w:fill="auto"/>
            <w:noWrap/>
            <w:hideMark/>
          </w:tcPr>
          <w:p w14:paraId="5166E9E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0.28</w:t>
            </w:r>
          </w:p>
        </w:tc>
        <w:tc>
          <w:tcPr>
            <w:tcW w:w="1000" w:type="dxa"/>
            <w:shd w:val="clear" w:color="auto" w:fill="auto"/>
            <w:noWrap/>
            <w:hideMark/>
          </w:tcPr>
          <w:p w14:paraId="74289AA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54C136E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136343A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0.61</w:t>
            </w:r>
          </w:p>
        </w:tc>
        <w:tc>
          <w:tcPr>
            <w:tcW w:w="1000" w:type="dxa"/>
            <w:shd w:val="clear" w:color="auto" w:fill="auto"/>
            <w:noWrap/>
            <w:hideMark/>
          </w:tcPr>
          <w:p w14:paraId="62276FC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1DF806C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4F28BFD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2.61</w:t>
            </w:r>
          </w:p>
        </w:tc>
        <w:tc>
          <w:tcPr>
            <w:tcW w:w="1000" w:type="dxa"/>
            <w:shd w:val="clear" w:color="auto" w:fill="auto"/>
            <w:noWrap/>
            <w:hideMark/>
          </w:tcPr>
          <w:p w14:paraId="6954296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0.16</w:t>
            </w:r>
          </w:p>
        </w:tc>
        <w:tc>
          <w:tcPr>
            <w:tcW w:w="1000" w:type="dxa"/>
            <w:shd w:val="clear" w:color="auto" w:fill="auto"/>
            <w:noWrap/>
            <w:hideMark/>
          </w:tcPr>
          <w:p w14:paraId="5CC5BBF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28C8171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6.91</w:t>
            </w:r>
          </w:p>
        </w:tc>
        <w:tc>
          <w:tcPr>
            <w:tcW w:w="1000" w:type="dxa"/>
            <w:shd w:val="clear" w:color="auto" w:fill="auto"/>
            <w:noWrap/>
            <w:hideMark/>
          </w:tcPr>
          <w:p w14:paraId="1F2AC7F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24.40</w:t>
            </w:r>
          </w:p>
        </w:tc>
        <w:tc>
          <w:tcPr>
            <w:tcW w:w="1120" w:type="dxa"/>
            <w:shd w:val="clear" w:color="auto" w:fill="auto"/>
            <w:noWrap/>
            <w:hideMark/>
          </w:tcPr>
          <w:p w14:paraId="4745225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0.85</w:t>
            </w:r>
          </w:p>
        </w:tc>
      </w:tr>
      <w:tr w:rsidR="00443D85" w:rsidRPr="00617535" w14:paraId="606E9012"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C1C7830"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25</w:t>
            </w:r>
          </w:p>
        </w:tc>
        <w:tc>
          <w:tcPr>
            <w:tcW w:w="960" w:type="dxa"/>
            <w:shd w:val="clear" w:color="auto" w:fill="auto"/>
            <w:noWrap/>
            <w:hideMark/>
          </w:tcPr>
          <w:p w14:paraId="3B3B90C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1.91</w:t>
            </w:r>
          </w:p>
        </w:tc>
        <w:tc>
          <w:tcPr>
            <w:tcW w:w="1000" w:type="dxa"/>
            <w:shd w:val="clear" w:color="auto" w:fill="auto"/>
            <w:noWrap/>
            <w:hideMark/>
          </w:tcPr>
          <w:p w14:paraId="772DAC6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2E3BFF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4ECA820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49EC204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29E87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0.96</w:t>
            </w:r>
          </w:p>
        </w:tc>
        <w:tc>
          <w:tcPr>
            <w:tcW w:w="1000" w:type="dxa"/>
            <w:shd w:val="clear" w:color="auto" w:fill="auto"/>
            <w:noWrap/>
            <w:hideMark/>
          </w:tcPr>
          <w:p w14:paraId="16C5E47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1.76</w:t>
            </w:r>
          </w:p>
        </w:tc>
        <w:tc>
          <w:tcPr>
            <w:tcW w:w="1000" w:type="dxa"/>
            <w:shd w:val="clear" w:color="auto" w:fill="auto"/>
            <w:noWrap/>
            <w:hideMark/>
          </w:tcPr>
          <w:p w14:paraId="40D951F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0.18</w:t>
            </w:r>
          </w:p>
        </w:tc>
        <w:tc>
          <w:tcPr>
            <w:tcW w:w="1000" w:type="dxa"/>
            <w:shd w:val="clear" w:color="auto" w:fill="auto"/>
            <w:noWrap/>
            <w:hideMark/>
          </w:tcPr>
          <w:p w14:paraId="6C2A40D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2C05E58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14.50</w:t>
            </w:r>
          </w:p>
        </w:tc>
        <w:tc>
          <w:tcPr>
            <w:tcW w:w="1000" w:type="dxa"/>
            <w:shd w:val="clear" w:color="auto" w:fill="auto"/>
            <w:noWrap/>
            <w:hideMark/>
          </w:tcPr>
          <w:p w14:paraId="79431DB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19.20</w:t>
            </w:r>
          </w:p>
        </w:tc>
        <w:tc>
          <w:tcPr>
            <w:tcW w:w="1120" w:type="dxa"/>
            <w:shd w:val="clear" w:color="auto" w:fill="auto"/>
            <w:noWrap/>
            <w:hideMark/>
          </w:tcPr>
          <w:p w14:paraId="1ED8061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r>
      <w:tr w:rsidR="00443D85" w:rsidRPr="00617535" w14:paraId="39B65120"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C99FC14"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26</w:t>
            </w:r>
          </w:p>
        </w:tc>
        <w:tc>
          <w:tcPr>
            <w:tcW w:w="960" w:type="dxa"/>
            <w:shd w:val="clear" w:color="auto" w:fill="auto"/>
            <w:noWrap/>
            <w:hideMark/>
          </w:tcPr>
          <w:p w14:paraId="0A68303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1.54</w:t>
            </w:r>
          </w:p>
        </w:tc>
        <w:tc>
          <w:tcPr>
            <w:tcW w:w="1000" w:type="dxa"/>
            <w:shd w:val="clear" w:color="auto" w:fill="auto"/>
            <w:noWrap/>
            <w:hideMark/>
          </w:tcPr>
          <w:p w14:paraId="5A0E29C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6C65D74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1A001DF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118AC46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139C9EC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7A84BE9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1.81</w:t>
            </w:r>
          </w:p>
        </w:tc>
        <w:tc>
          <w:tcPr>
            <w:tcW w:w="1000" w:type="dxa"/>
            <w:shd w:val="clear" w:color="auto" w:fill="auto"/>
            <w:noWrap/>
            <w:hideMark/>
          </w:tcPr>
          <w:p w14:paraId="51918A5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0.24</w:t>
            </w:r>
          </w:p>
        </w:tc>
        <w:tc>
          <w:tcPr>
            <w:tcW w:w="1000" w:type="dxa"/>
            <w:shd w:val="clear" w:color="auto" w:fill="auto"/>
            <w:noWrap/>
            <w:hideMark/>
          </w:tcPr>
          <w:p w14:paraId="577413E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1B2B590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20.50</w:t>
            </w:r>
          </w:p>
        </w:tc>
        <w:tc>
          <w:tcPr>
            <w:tcW w:w="1000" w:type="dxa"/>
            <w:shd w:val="clear" w:color="auto" w:fill="auto"/>
            <w:noWrap/>
            <w:hideMark/>
          </w:tcPr>
          <w:p w14:paraId="69036DE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18.50</w:t>
            </w:r>
          </w:p>
        </w:tc>
        <w:tc>
          <w:tcPr>
            <w:tcW w:w="1120" w:type="dxa"/>
            <w:shd w:val="clear" w:color="auto" w:fill="auto"/>
            <w:noWrap/>
            <w:hideMark/>
          </w:tcPr>
          <w:p w14:paraId="439B591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0.79</w:t>
            </w:r>
          </w:p>
        </w:tc>
      </w:tr>
      <w:tr w:rsidR="00443D85" w:rsidRPr="00617535" w14:paraId="6B701E64"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2531D2E"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27</w:t>
            </w:r>
          </w:p>
        </w:tc>
        <w:tc>
          <w:tcPr>
            <w:tcW w:w="960" w:type="dxa"/>
            <w:shd w:val="clear" w:color="auto" w:fill="auto"/>
            <w:noWrap/>
            <w:hideMark/>
          </w:tcPr>
          <w:p w14:paraId="69933E6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4.31</w:t>
            </w:r>
          </w:p>
        </w:tc>
        <w:tc>
          <w:tcPr>
            <w:tcW w:w="1000" w:type="dxa"/>
            <w:shd w:val="clear" w:color="auto" w:fill="auto"/>
            <w:noWrap/>
            <w:hideMark/>
          </w:tcPr>
          <w:p w14:paraId="50CE0DA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0.33</w:t>
            </w:r>
          </w:p>
        </w:tc>
        <w:tc>
          <w:tcPr>
            <w:tcW w:w="1000" w:type="dxa"/>
            <w:shd w:val="clear" w:color="auto" w:fill="auto"/>
            <w:noWrap/>
            <w:hideMark/>
          </w:tcPr>
          <w:p w14:paraId="0BEF5CE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78CC909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5AD4D0C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315ADC0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1.21</w:t>
            </w:r>
          </w:p>
        </w:tc>
        <w:tc>
          <w:tcPr>
            <w:tcW w:w="1000" w:type="dxa"/>
            <w:shd w:val="clear" w:color="auto" w:fill="auto"/>
            <w:noWrap/>
            <w:hideMark/>
          </w:tcPr>
          <w:p w14:paraId="05B7E20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0.64</w:t>
            </w:r>
          </w:p>
        </w:tc>
        <w:tc>
          <w:tcPr>
            <w:tcW w:w="1000" w:type="dxa"/>
            <w:shd w:val="clear" w:color="auto" w:fill="auto"/>
            <w:noWrap/>
            <w:hideMark/>
          </w:tcPr>
          <w:p w14:paraId="7A67903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0.37</w:t>
            </w:r>
          </w:p>
        </w:tc>
        <w:tc>
          <w:tcPr>
            <w:tcW w:w="1000" w:type="dxa"/>
            <w:shd w:val="clear" w:color="auto" w:fill="auto"/>
            <w:noWrap/>
            <w:hideMark/>
          </w:tcPr>
          <w:p w14:paraId="721588F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0.54</w:t>
            </w:r>
          </w:p>
        </w:tc>
        <w:tc>
          <w:tcPr>
            <w:tcW w:w="1000" w:type="dxa"/>
            <w:shd w:val="clear" w:color="auto" w:fill="auto"/>
            <w:noWrap/>
            <w:hideMark/>
          </w:tcPr>
          <w:p w14:paraId="3F34620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19.80</w:t>
            </w:r>
          </w:p>
        </w:tc>
        <w:tc>
          <w:tcPr>
            <w:tcW w:w="1000" w:type="dxa"/>
            <w:shd w:val="clear" w:color="auto" w:fill="auto"/>
            <w:noWrap/>
            <w:hideMark/>
          </w:tcPr>
          <w:p w14:paraId="57A212A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21.30</w:t>
            </w:r>
          </w:p>
        </w:tc>
        <w:tc>
          <w:tcPr>
            <w:tcW w:w="1120" w:type="dxa"/>
            <w:shd w:val="clear" w:color="auto" w:fill="auto"/>
            <w:noWrap/>
            <w:hideMark/>
          </w:tcPr>
          <w:p w14:paraId="7FB204D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0.24</w:t>
            </w:r>
          </w:p>
        </w:tc>
      </w:tr>
      <w:tr w:rsidR="00443D85" w:rsidRPr="00617535" w14:paraId="35FCBF37"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474AD964"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28</w:t>
            </w:r>
          </w:p>
        </w:tc>
        <w:tc>
          <w:tcPr>
            <w:tcW w:w="960" w:type="dxa"/>
            <w:shd w:val="clear" w:color="auto" w:fill="auto"/>
            <w:noWrap/>
            <w:hideMark/>
          </w:tcPr>
          <w:p w14:paraId="1D829CE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2.73</w:t>
            </w:r>
          </w:p>
        </w:tc>
        <w:tc>
          <w:tcPr>
            <w:tcW w:w="1000" w:type="dxa"/>
            <w:shd w:val="clear" w:color="auto" w:fill="auto"/>
            <w:noWrap/>
            <w:hideMark/>
          </w:tcPr>
          <w:p w14:paraId="36CB3AD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2.04</w:t>
            </w:r>
          </w:p>
        </w:tc>
        <w:tc>
          <w:tcPr>
            <w:tcW w:w="1000" w:type="dxa"/>
            <w:shd w:val="clear" w:color="auto" w:fill="auto"/>
            <w:noWrap/>
            <w:hideMark/>
          </w:tcPr>
          <w:p w14:paraId="2D9E196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2541A4E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c>
          <w:tcPr>
            <w:tcW w:w="1000" w:type="dxa"/>
            <w:shd w:val="clear" w:color="auto" w:fill="auto"/>
            <w:noWrap/>
            <w:hideMark/>
          </w:tcPr>
          <w:p w14:paraId="626081B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2B5C579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1.05</w:t>
            </w:r>
          </w:p>
        </w:tc>
        <w:tc>
          <w:tcPr>
            <w:tcW w:w="1000" w:type="dxa"/>
            <w:shd w:val="clear" w:color="auto" w:fill="auto"/>
            <w:noWrap/>
            <w:hideMark/>
          </w:tcPr>
          <w:p w14:paraId="1099121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1.81</w:t>
            </w:r>
          </w:p>
        </w:tc>
        <w:tc>
          <w:tcPr>
            <w:tcW w:w="1000" w:type="dxa"/>
            <w:shd w:val="clear" w:color="auto" w:fill="auto"/>
            <w:noWrap/>
            <w:hideMark/>
          </w:tcPr>
          <w:p w14:paraId="5B58258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5FA524E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5D84AE5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13.80</w:t>
            </w:r>
          </w:p>
        </w:tc>
        <w:tc>
          <w:tcPr>
            <w:tcW w:w="1000" w:type="dxa"/>
            <w:shd w:val="clear" w:color="auto" w:fill="auto"/>
            <w:noWrap/>
            <w:hideMark/>
          </w:tcPr>
          <w:p w14:paraId="4621414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20.50</w:t>
            </w:r>
          </w:p>
        </w:tc>
        <w:tc>
          <w:tcPr>
            <w:tcW w:w="1120" w:type="dxa"/>
            <w:shd w:val="clear" w:color="auto" w:fill="auto"/>
            <w:noWrap/>
            <w:hideMark/>
          </w:tcPr>
          <w:p w14:paraId="04D3374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r>
      <w:tr w:rsidR="00443D85" w:rsidRPr="00617535" w14:paraId="18EAA000"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3C4076B3"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29</w:t>
            </w:r>
          </w:p>
        </w:tc>
        <w:tc>
          <w:tcPr>
            <w:tcW w:w="960" w:type="dxa"/>
            <w:shd w:val="clear" w:color="auto" w:fill="auto"/>
            <w:noWrap/>
            <w:hideMark/>
          </w:tcPr>
          <w:p w14:paraId="1016831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5.31</w:t>
            </w:r>
          </w:p>
        </w:tc>
        <w:tc>
          <w:tcPr>
            <w:tcW w:w="1000" w:type="dxa"/>
            <w:shd w:val="clear" w:color="auto" w:fill="auto"/>
            <w:noWrap/>
            <w:hideMark/>
          </w:tcPr>
          <w:p w14:paraId="4AAF45C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0.63</w:t>
            </w:r>
          </w:p>
        </w:tc>
        <w:tc>
          <w:tcPr>
            <w:tcW w:w="1000" w:type="dxa"/>
            <w:shd w:val="clear" w:color="auto" w:fill="auto"/>
            <w:noWrap/>
            <w:hideMark/>
          </w:tcPr>
          <w:p w14:paraId="4114768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4914CCD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3E03819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278E5E4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1.05</w:t>
            </w:r>
          </w:p>
        </w:tc>
        <w:tc>
          <w:tcPr>
            <w:tcW w:w="1000" w:type="dxa"/>
            <w:shd w:val="clear" w:color="auto" w:fill="auto"/>
            <w:noWrap/>
            <w:hideMark/>
          </w:tcPr>
          <w:p w14:paraId="1BC2E7D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1F45D39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0.16</w:t>
            </w:r>
          </w:p>
        </w:tc>
        <w:tc>
          <w:tcPr>
            <w:tcW w:w="1000" w:type="dxa"/>
            <w:shd w:val="clear" w:color="auto" w:fill="auto"/>
            <w:noWrap/>
            <w:hideMark/>
          </w:tcPr>
          <w:p w14:paraId="54D40F1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6652E1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9.89</w:t>
            </w:r>
          </w:p>
        </w:tc>
        <w:tc>
          <w:tcPr>
            <w:tcW w:w="1000" w:type="dxa"/>
            <w:shd w:val="clear" w:color="auto" w:fill="auto"/>
            <w:noWrap/>
            <w:hideMark/>
          </w:tcPr>
          <w:p w14:paraId="14A6D14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8.06</w:t>
            </w:r>
          </w:p>
        </w:tc>
        <w:tc>
          <w:tcPr>
            <w:tcW w:w="1120" w:type="dxa"/>
            <w:shd w:val="clear" w:color="auto" w:fill="auto"/>
            <w:noWrap/>
            <w:hideMark/>
          </w:tcPr>
          <w:p w14:paraId="5EB6767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r>
      <w:tr w:rsidR="00443D85" w:rsidRPr="00617535" w14:paraId="1278D042"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C08D665"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30</w:t>
            </w:r>
          </w:p>
        </w:tc>
        <w:tc>
          <w:tcPr>
            <w:tcW w:w="960" w:type="dxa"/>
            <w:shd w:val="clear" w:color="auto" w:fill="auto"/>
            <w:noWrap/>
            <w:hideMark/>
          </w:tcPr>
          <w:p w14:paraId="7A15DBF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3.21</w:t>
            </w:r>
          </w:p>
        </w:tc>
        <w:tc>
          <w:tcPr>
            <w:tcW w:w="1000" w:type="dxa"/>
            <w:shd w:val="clear" w:color="auto" w:fill="auto"/>
            <w:noWrap/>
            <w:hideMark/>
          </w:tcPr>
          <w:p w14:paraId="33A3CB7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0.25</w:t>
            </w:r>
          </w:p>
        </w:tc>
        <w:tc>
          <w:tcPr>
            <w:tcW w:w="1000" w:type="dxa"/>
            <w:shd w:val="clear" w:color="auto" w:fill="auto"/>
            <w:noWrap/>
            <w:hideMark/>
          </w:tcPr>
          <w:p w14:paraId="2DC1C4D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7DA9247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5CE8406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54FB3CD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1.08</w:t>
            </w:r>
          </w:p>
        </w:tc>
        <w:tc>
          <w:tcPr>
            <w:tcW w:w="1000" w:type="dxa"/>
            <w:shd w:val="clear" w:color="auto" w:fill="auto"/>
            <w:noWrap/>
            <w:hideMark/>
          </w:tcPr>
          <w:p w14:paraId="45597E9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1.86</w:t>
            </w:r>
          </w:p>
        </w:tc>
        <w:tc>
          <w:tcPr>
            <w:tcW w:w="1000" w:type="dxa"/>
            <w:shd w:val="clear" w:color="auto" w:fill="auto"/>
            <w:noWrap/>
            <w:hideMark/>
          </w:tcPr>
          <w:p w14:paraId="1559233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17A8EB1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464ECF3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11.90</w:t>
            </w:r>
          </w:p>
        </w:tc>
        <w:tc>
          <w:tcPr>
            <w:tcW w:w="1000" w:type="dxa"/>
            <w:shd w:val="clear" w:color="auto" w:fill="auto"/>
            <w:noWrap/>
            <w:hideMark/>
          </w:tcPr>
          <w:p w14:paraId="586FEA8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14.20</w:t>
            </w:r>
          </w:p>
        </w:tc>
        <w:tc>
          <w:tcPr>
            <w:tcW w:w="1120" w:type="dxa"/>
            <w:shd w:val="clear" w:color="auto" w:fill="auto"/>
            <w:noWrap/>
            <w:hideMark/>
          </w:tcPr>
          <w:p w14:paraId="5885722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r>
      <w:tr w:rsidR="00443D85" w:rsidRPr="00617535" w14:paraId="7FC72DD1"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3FDA2D26"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31</w:t>
            </w:r>
          </w:p>
        </w:tc>
        <w:tc>
          <w:tcPr>
            <w:tcW w:w="960" w:type="dxa"/>
            <w:shd w:val="clear" w:color="auto" w:fill="auto"/>
            <w:noWrap/>
            <w:hideMark/>
          </w:tcPr>
          <w:p w14:paraId="3002D4F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2.21</w:t>
            </w:r>
          </w:p>
        </w:tc>
        <w:tc>
          <w:tcPr>
            <w:tcW w:w="1000" w:type="dxa"/>
            <w:shd w:val="clear" w:color="auto" w:fill="auto"/>
            <w:noWrap/>
            <w:hideMark/>
          </w:tcPr>
          <w:p w14:paraId="77B19AA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0.28</w:t>
            </w:r>
          </w:p>
        </w:tc>
        <w:tc>
          <w:tcPr>
            <w:tcW w:w="1000" w:type="dxa"/>
            <w:shd w:val="clear" w:color="auto" w:fill="auto"/>
            <w:noWrap/>
            <w:hideMark/>
          </w:tcPr>
          <w:p w14:paraId="7386704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78E207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727F885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0.12</w:t>
            </w:r>
          </w:p>
        </w:tc>
        <w:tc>
          <w:tcPr>
            <w:tcW w:w="1000" w:type="dxa"/>
            <w:shd w:val="clear" w:color="auto" w:fill="auto"/>
            <w:noWrap/>
            <w:hideMark/>
          </w:tcPr>
          <w:p w14:paraId="219F0E2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1.96</w:t>
            </w:r>
          </w:p>
        </w:tc>
        <w:tc>
          <w:tcPr>
            <w:tcW w:w="1000" w:type="dxa"/>
            <w:shd w:val="clear" w:color="auto" w:fill="auto"/>
            <w:noWrap/>
            <w:hideMark/>
          </w:tcPr>
          <w:p w14:paraId="6DEFF61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29C1BCF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087AD7C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6BB3A4E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1.51</w:t>
            </w:r>
          </w:p>
        </w:tc>
        <w:tc>
          <w:tcPr>
            <w:tcW w:w="1000" w:type="dxa"/>
            <w:shd w:val="clear" w:color="auto" w:fill="auto"/>
            <w:noWrap/>
            <w:hideMark/>
          </w:tcPr>
          <w:p w14:paraId="65CB49E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15.90</w:t>
            </w:r>
          </w:p>
        </w:tc>
        <w:tc>
          <w:tcPr>
            <w:tcW w:w="1120" w:type="dxa"/>
            <w:shd w:val="clear" w:color="auto" w:fill="auto"/>
            <w:noWrap/>
            <w:hideMark/>
          </w:tcPr>
          <w:p w14:paraId="42DEFE1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0.12</w:t>
            </w:r>
          </w:p>
        </w:tc>
      </w:tr>
      <w:tr w:rsidR="00443D85" w:rsidRPr="00617535" w14:paraId="3EE1E5EB"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1735AD3B"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32</w:t>
            </w:r>
          </w:p>
        </w:tc>
        <w:tc>
          <w:tcPr>
            <w:tcW w:w="960" w:type="dxa"/>
            <w:shd w:val="clear" w:color="auto" w:fill="auto"/>
            <w:noWrap/>
            <w:hideMark/>
          </w:tcPr>
          <w:p w14:paraId="01435F1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4.41</w:t>
            </w:r>
          </w:p>
        </w:tc>
        <w:tc>
          <w:tcPr>
            <w:tcW w:w="1000" w:type="dxa"/>
            <w:shd w:val="clear" w:color="auto" w:fill="auto"/>
            <w:noWrap/>
            <w:hideMark/>
          </w:tcPr>
          <w:p w14:paraId="10A4BB9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1.27</w:t>
            </w:r>
          </w:p>
        </w:tc>
        <w:tc>
          <w:tcPr>
            <w:tcW w:w="1000" w:type="dxa"/>
            <w:shd w:val="clear" w:color="auto" w:fill="auto"/>
            <w:noWrap/>
            <w:hideMark/>
          </w:tcPr>
          <w:p w14:paraId="1ABD8AD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748335A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68AF037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1D24540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1.08</w:t>
            </w:r>
          </w:p>
        </w:tc>
        <w:tc>
          <w:tcPr>
            <w:tcW w:w="1000" w:type="dxa"/>
            <w:shd w:val="clear" w:color="auto" w:fill="auto"/>
            <w:noWrap/>
            <w:hideMark/>
          </w:tcPr>
          <w:p w14:paraId="15B8770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1.32</w:t>
            </w:r>
          </w:p>
        </w:tc>
        <w:tc>
          <w:tcPr>
            <w:tcW w:w="1000" w:type="dxa"/>
            <w:shd w:val="clear" w:color="auto" w:fill="auto"/>
            <w:noWrap/>
            <w:hideMark/>
          </w:tcPr>
          <w:p w14:paraId="60BBCD6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0.59</w:t>
            </w:r>
          </w:p>
        </w:tc>
        <w:tc>
          <w:tcPr>
            <w:tcW w:w="1000" w:type="dxa"/>
            <w:shd w:val="clear" w:color="auto" w:fill="auto"/>
            <w:noWrap/>
            <w:hideMark/>
          </w:tcPr>
          <w:p w14:paraId="1FC4555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4A0AD1C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12.60</w:t>
            </w:r>
          </w:p>
        </w:tc>
        <w:tc>
          <w:tcPr>
            <w:tcW w:w="1000" w:type="dxa"/>
            <w:shd w:val="clear" w:color="auto" w:fill="auto"/>
            <w:noWrap/>
            <w:hideMark/>
          </w:tcPr>
          <w:p w14:paraId="1C1EC41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14.60</w:t>
            </w:r>
          </w:p>
        </w:tc>
        <w:tc>
          <w:tcPr>
            <w:tcW w:w="1120" w:type="dxa"/>
            <w:shd w:val="clear" w:color="auto" w:fill="auto"/>
            <w:noWrap/>
            <w:hideMark/>
          </w:tcPr>
          <w:p w14:paraId="635494E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0.09</w:t>
            </w:r>
          </w:p>
        </w:tc>
      </w:tr>
      <w:tr w:rsidR="00443D85" w:rsidRPr="00617535" w14:paraId="1405B1B6"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B3E4D72"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33</w:t>
            </w:r>
          </w:p>
        </w:tc>
        <w:tc>
          <w:tcPr>
            <w:tcW w:w="960" w:type="dxa"/>
            <w:shd w:val="clear" w:color="auto" w:fill="auto"/>
            <w:noWrap/>
            <w:hideMark/>
          </w:tcPr>
          <w:p w14:paraId="202E0FE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3.42</w:t>
            </w:r>
          </w:p>
        </w:tc>
        <w:tc>
          <w:tcPr>
            <w:tcW w:w="1000" w:type="dxa"/>
            <w:shd w:val="clear" w:color="auto" w:fill="auto"/>
            <w:noWrap/>
            <w:hideMark/>
          </w:tcPr>
          <w:p w14:paraId="222472E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6B57B51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1ECA482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513E1D0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56ECD68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1.31</w:t>
            </w:r>
          </w:p>
        </w:tc>
        <w:tc>
          <w:tcPr>
            <w:tcW w:w="1000" w:type="dxa"/>
            <w:shd w:val="clear" w:color="auto" w:fill="auto"/>
            <w:noWrap/>
            <w:hideMark/>
          </w:tcPr>
          <w:p w14:paraId="56F0023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c>
          <w:tcPr>
            <w:tcW w:w="1000" w:type="dxa"/>
            <w:shd w:val="clear" w:color="auto" w:fill="auto"/>
            <w:noWrap/>
            <w:hideMark/>
          </w:tcPr>
          <w:p w14:paraId="5090EE4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0.54</w:t>
            </w:r>
          </w:p>
        </w:tc>
        <w:tc>
          <w:tcPr>
            <w:tcW w:w="1000" w:type="dxa"/>
            <w:shd w:val="clear" w:color="auto" w:fill="auto"/>
            <w:noWrap/>
            <w:hideMark/>
          </w:tcPr>
          <w:p w14:paraId="63115FB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0.49</w:t>
            </w:r>
          </w:p>
        </w:tc>
        <w:tc>
          <w:tcPr>
            <w:tcW w:w="1000" w:type="dxa"/>
            <w:shd w:val="clear" w:color="auto" w:fill="auto"/>
            <w:noWrap/>
            <w:hideMark/>
          </w:tcPr>
          <w:p w14:paraId="2C921ED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13.50</w:t>
            </w:r>
          </w:p>
        </w:tc>
        <w:tc>
          <w:tcPr>
            <w:tcW w:w="1000" w:type="dxa"/>
            <w:shd w:val="clear" w:color="auto" w:fill="auto"/>
            <w:noWrap/>
            <w:hideMark/>
          </w:tcPr>
          <w:p w14:paraId="7CB4ECE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18.20</w:t>
            </w:r>
          </w:p>
        </w:tc>
        <w:tc>
          <w:tcPr>
            <w:tcW w:w="1120" w:type="dxa"/>
            <w:shd w:val="clear" w:color="auto" w:fill="auto"/>
            <w:noWrap/>
            <w:hideMark/>
          </w:tcPr>
          <w:p w14:paraId="43F11D8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0.45</w:t>
            </w:r>
          </w:p>
        </w:tc>
      </w:tr>
      <w:tr w:rsidR="00443D85" w:rsidRPr="00617535" w14:paraId="4E8CE5AE"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397F5069"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34</w:t>
            </w:r>
          </w:p>
        </w:tc>
        <w:tc>
          <w:tcPr>
            <w:tcW w:w="960" w:type="dxa"/>
            <w:shd w:val="clear" w:color="auto" w:fill="auto"/>
            <w:noWrap/>
            <w:hideMark/>
          </w:tcPr>
          <w:p w14:paraId="643C95F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4.21</w:t>
            </w:r>
          </w:p>
        </w:tc>
        <w:tc>
          <w:tcPr>
            <w:tcW w:w="1000" w:type="dxa"/>
            <w:shd w:val="clear" w:color="auto" w:fill="auto"/>
            <w:noWrap/>
            <w:hideMark/>
          </w:tcPr>
          <w:p w14:paraId="035161E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6425672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9F24E2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c>
          <w:tcPr>
            <w:tcW w:w="1000" w:type="dxa"/>
            <w:shd w:val="clear" w:color="auto" w:fill="auto"/>
            <w:noWrap/>
            <w:hideMark/>
          </w:tcPr>
          <w:p w14:paraId="2FAC437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0.12</w:t>
            </w:r>
          </w:p>
        </w:tc>
        <w:tc>
          <w:tcPr>
            <w:tcW w:w="1000" w:type="dxa"/>
            <w:shd w:val="clear" w:color="auto" w:fill="auto"/>
            <w:noWrap/>
            <w:hideMark/>
          </w:tcPr>
          <w:p w14:paraId="7EA5399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1.23</w:t>
            </w:r>
          </w:p>
        </w:tc>
        <w:tc>
          <w:tcPr>
            <w:tcW w:w="1000" w:type="dxa"/>
            <w:shd w:val="clear" w:color="auto" w:fill="auto"/>
            <w:noWrap/>
            <w:hideMark/>
          </w:tcPr>
          <w:p w14:paraId="23A0593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1.23</w:t>
            </w:r>
          </w:p>
        </w:tc>
        <w:tc>
          <w:tcPr>
            <w:tcW w:w="1000" w:type="dxa"/>
            <w:shd w:val="clear" w:color="auto" w:fill="auto"/>
            <w:noWrap/>
            <w:hideMark/>
          </w:tcPr>
          <w:p w14:paraId="598C2FE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7217B53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0.57</w:t>
            </w:r>
          </w:p>
        </w:tc>
        <w:tc>
          <w:tcPr>
            <w:tcW w:w="1000" w:type="dxa"/>
            <w:shd w:val="clear" w:color="auto" w:fill="auto"/>
            <w:noWrap/>
            <w:hideMark/>
          </w:tcPr>
          <w:p w14:paraId="128F230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14.70</w:t>
            </w:r>
          </w:p>
        </w:tc>
        <w:tc>
          <w:tcPr>
            <w:tcW w:w="1000" w:type="dxa"/>
            <w:shd w:val="clear" w:color="auto" w:fill="auto"/>
            <w:noWrap/>
            <w:hideMark/>
          </w:tcPr>
          <w:p w14:paraId="18403BC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18.90</w:t>
            </w:r>
          </w:p>
        </w:tc>
        <w:tc>
          <w:tcPr>
            <w:tcW w:w="1120" w:type="dxa"/>
            <w:shd w:val="clear" w:color="auto" w:fill="auto"/>
            <w:noWrap/>
            <w:hideMark/>
          </w:tcPr>
          <w:p w14:paraId="734238E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0.29</w:t>
            </w:r>
          </w:p>
        </w:tc>
      </w:tr>
      <w:tr w:rsidR="00443D85" w:rsidRPr="00617535" w14:paraId="369AB301"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E542B3E"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lastRenderedPageBreak/>
              <w:t>35</w:t>
            </w:r>
          </w:p>
        </w:tc>
        <w:tc>
          <w:tcPr>
            <w:tcW w:w="960" w:type="dxa"/>
            <w:shd w:val="clear" w:color="auto" w:fill="auto"/>
            <w:noWrap/>
            <w:hideMark/>
          </w:tcPr>
          <w:p w14:paraId="4E0B93A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3.12</w:t>
            </w:r>
          </w:p>
        </w:tc>
        <w:tc>
          <w:tcPr>
            <w:tcW w:w="1000" w:type="dxa"/>
            <w:shd w:val="clear" w:color="auto" w:fill="auto"/>
            <w:noWrap/>
            <w:hideMark/>
          </w:tcPr>
          <w:p w14:paraId="2D2B8AD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7A7A1D8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39CC234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677152A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17C829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1.02</w:t>
            </w:r>
          </w:p>
        </w:tc>
        <w:tc>
          <w:tcPr>
            <w:tcW w:w="1000" w:type="dxa"/>
            <w:shd w:val="clear" w:color="auto" w:fill="auto"/>
            <w:noWrap/>
            <w:hideMark/>
          </w:tcPr>
          <w:p w14:paraId="20A9F3D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1.75</w:t>
            </w:r>
          </w:p>
        </w:tc>
        <w:tc>
          <w:tcPr>
            <w:tcW w:w="1000" w:type="dxa"/>
            <w:shd w:val="clear" w:color="auto" w:fill="auto"/>
            <w:noWrap/>
            <w:hideMark/>
          </w:tcPr>
          <w:p w14:paraId="32FBEF3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0.53</w:t>
            </w:r>
          </w:p>
        </w:tc>
        <w:tc>
          <w:tcPr>
            <w:tcW w:w="1000" w:type="dxa"/>
            <w:shd w:val="clear" w:color="auto" w:fill="auto"/>
            <w:noWrap/>
            <w:hideMark/>
          </w:tcPr>
          <w:p w14:paraId="06152F9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0.83</w:t>
            </w:r>
          </w:p>
        </w:tc>
        <w:tc>
          <w:tcPr>
            <w:tcW w:w="1000" w:type="dxa"/>
            <w:shd w:val="clear" w:color="auto" w:fill="auto"/>
            <w:noWrap/>
            <w:hideMark/>
          </w:tcPr>
          <w:p w14:paraId="75CEA54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17.30</w:t>
            </w:r>
          </w:p>
        </w:tc>
        <w:tc>
          <w:tcPr>
            <w:tcW w:w="1000" w:type="dxa"/>
            <w:shd w:val="clear" w:color="auto" w:fill="auto"/>
            <w:noWrap/>
            <w:hideMark/>
          </w:tcPr>
          <w:p w14:paraId="13A8787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22.30</w:t>
            </w:r>
          </w:p>
        </w:tc>
        <w:tc>
          <w:tcPr>
            <w:tcW w:w="1120" w:type="dxa"/>
            <w:shd w:val="clear" w:color="auto" w:fill="auto"/>
            <w:noWrap/>
            <w:hideMark/>
          </w:tcPr>
          <w:p w14:paraId="412153D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0.39</w:t>
            </w:r>
          </w:p>
        </w:tc>
      </w:tr>
      <w:tr w:rsidR="00443D85" w:rsidRPr="00617535" w14:paraId="30BB029D"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7D1FAE9"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36</w:t>
            </w:r>
          </w:p>
        </w:tc>
        <w:tc>
          <w:tcPr>
            <w:tcW w:w="960" w:type="dxa"/>
            <w:shd w:val="clear" w:color="auto" w:fill="auto"/>
            <w:noWrap/>
            <w:hideMark/>
          </w:tcPr>
          <w:p w14:paraId="7D93BCC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0.76</w:t>
            </w:r>
          </w:p>
        </w:tc>
        <w:tc>
          <w:tcPr>
            <w:tcW w:w="1000" w:type="dxa"/>
            <w:shd w:val="clear" w:color="auto" w:fill="auto"/>
            <w:noWrap/>
            <w:hideMark/>
          </w:tcPr>
          <w:p w14:paraId="27BDC2A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3.28</w:t>
            </w:r>
          </w:p>
        </w:tc>
        <w:tc>
          <w:tcPr>
            <w:tcW w:w="1000" w:type="dxa"/>
            <w:shd w:val="clear" w:color="auto" w:fill="auto"/>
            <w:noWrap/>
            <w:hideMark/>
          </w:tcPr>
          <w:p w14:paraId="35E09E7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52B038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5E325D6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4D35333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1.21</w:t>
            </w:r>
          </w:p>
        </w:tc>
        <w:tc>
          <w:tcPr>
            <w:tcW w:w="1000" w:type="dxa"/>
            <w:shd w:val="clear" w:color="auto" w:fill="auto"/>
            <w:noWrap/>
            <w:hideMark/>
          </w:tcPr>
          <w:p w14:paraId="0CF9E0A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0.95</w:t>
            </w:r>
          </w:p>
        </w:tc>
        <w:tc>
          <w:tcPr>
            <w:tcW w:w="1000" w:type="dxa"/>
            <w:shd w:val="clear" w:color="auto" w:fill="auto"/>
            <w:noWrap/>
            <w:hideMark/>
          </w:tcPr>
          <w:p w14:paraId="692C383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0.88</w:t>
            </w:r>
          </w:p>
        </w:tc>
        <w:tc>
          <w:tcPr>
            <w:tcW w:w="1000" w:type="dxa"/>
            <w:shd w:val="clear" w:color="auto" w:fill="auto"/>
            <w:noWrap/>
            <w:hideMark/>
          </w:tcPr>
          <w:p w14:paraId="60747B4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1.16</w:t>
            </w:r>
          </w:p>
        </w:tc>
        <w:tc>
          <w:tcPr>
            <w:tcW w:w="1000" w:type="dxa"/>
            <w:shd w:val="clear" w:color="auto" w:fill="auto"/>
            <w:noWrap/>
            <w:hideMark/>
          </w:tcPr>
          <w:p w14:paraId="6FA9431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14.80</w:t>
            </w:r>
          </w:p>
        </w:tc>
        <w:tc>
          <w:tcPr>
            <w:tcW w:w="1000" w:type="dxa"/>
            <w:shd w:val="clear" w:color="auto" w:fill="auto"/>
            <w:noWrap/>
            <w:hideMark/>
          </w:tcPr>
          <w:p w14:paraId="4B7F47A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21.10</w:t>
            </w:r>
          </w:p>
        </w:tc>
        <w:tc>
          <w:tcPr>
            <w:tcW w:w="1120" w:type="dxa"/>
            <w:shd w:val="clear" w:color="auto" w:fill="auto"/>
            <w:noWrap/>
            <w:hideMark/>
          </w:tcPr>
          <w:p w14:paraId="6CEBE4F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0.74</w:t>
            </w:r>
          </w:p>
        </w:tc>
      </w:tr>
      <w:tr w:rsidR="00443D85" w:rsidRPr="00617535" w14:paraId="21AD41AA"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11600DB1"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37</w:t>
            </w:r>
          </w:p>
        </w:tc>
        <w:tc>
          <w:tcPr>
            <w:tcW w:w="960" w:type="dxa"/>
            <w:shd w:val="clear" w:color="auto" w:fill="auto"/>
            <w:noWrap/>
            <w:hideMark/>
          </w:tcPr>
          <w:p w14:paraId="2CF9EBC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1.56</w:t>
            </w:r>
          </w:p>
        </w:tc>
        <w:tc>
          <w:tcPr>
            <w:tcW w:w="1000" w:type="dxa"/>
            <w:shd w:val="clear" w:color="auto" w:fill="auto"/>
            <w:noWrap/>
            <w:hideMark/>
          </w:tcPr>
          <w:p w14:paraId="0AD839F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0.52</w:t>
            </w:r>
          </w:p>
        </w:tc>
        <w:tc>
          <w:tcPr>
            <w:tcW w:w="1000" w:type="dxa"/>
            <w:shd w:val="clear" w:color="auto" w:fill="auto"/>
            <w:noWrap/>
            <w:hideMark/>
          </w:tcPr>
          <w:p w14:paraId="24359E4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38064E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0.53</w:t>
            </w:r>
          </w:p>
        </w:tc>
        <w:tc>
          <w:tcPr>
            <w:tcW w:w="1000" w:type="dxa"/>
            <w:shd w:val="clear" w:color="auto" w:fill="auto"/>
            <w:noWrap/>
            <w:hideMark/>
          </w:tcPr>
          <w:p w14:paraId="650356D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4C278CF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1.09</w:t>
            </w:r>
          </w:p>
        </w:tc>
        <w:tc>
          <w:tcPr>
            <w:tcW w:w="1000" w:type="dxa"/>
            <w:shd w:val="clear" w:color="auto" w:fill="auto"/>
            <w:noWrap/>
            <w:hideMark/>
          </w:tcPr>
          <w:p w14:paraId="24569F5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0.23</w:t>
            </w:r>
          </w:p>
        </w:tc>
        <w:tc>
          <w:tcPr>
            <w:tcW w:w="1000" w:type="dxa"/>
            <w:shd w:val="clear" w:color="auto" w:fill="auto"/>
            <w:noWrap/>
            <w:hideMark/>
          </w:tcPr>
          <w:p w14:paraId="2A2AAEE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0.59</w:t>
            </w:r>
          </w:p>
        </w:tc>
        <w:tc>
          <w:tcPr>
            <w:tcW w:w="1000" w:type="dxa"/>
            <w:shd w:val="clear" w:color="auto" w:fill="auto"/>
            <w:noWrap/>
            <w:hideMark/>
          </w:tcPr>
          <w:p w14:paraId="4283E06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0.85</w:t>
            </w:r>
          </w:p>
        </w:tc>
        <w:tc>
          <w:tcPr>
            <w:tcW w:w="1000" w:type="dxa"/>
            <w:shd w:val="clear" w:color="auto" w:fill="auto"/>
            <w:noWrap/>
            <w:hideMark/>
          </w:tcPr>
          <w:p w14:paraId="5843BFA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11.20</w:t>
            </w:r>
          </w:p>
        </w:tc>
        <w:tc>
          <w:tcPr>
            <w:tcW w:w="1000" w:type="dxa"/>
            <w:shd w:val="clear" w:color="auto" w:fill="auto"/>
            <w:noWrap/>
            <w:hideMark/>
          </w:tcPr>
          <w:p w14:paraId="3A1B6DE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8.70</w:t>
            </w:r>
          </w:p>
        </w:tc>
        <w:tc>
          <w:tcPr>
            <w:tcW w:w="1120" w:type="dxa"/>
            <w:shd w:val="clear" w:color="auto" w:fill="auto"/>
            <w:noWrap/>
            <w:hideMark/>
          </w:tcPr>
          <w:p w14:paraId="4953749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0.37</w:t>
            </w:r>
          </w:p>
        </w:tc>
      </w:tr>
      <w:tr w:rsidR="00443D85" w:rsidRPr="00617535" w14:paraId="07ED2CD7"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EBCEB0E"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38</w:t>
            </w:r>
          </w:p>
        </w:tc>
        <w:tc>
          <w:tcPr>
            <w:tcW w:w="960" w:type="dxa"/>
            <w:shd w:val="clear" w:color="auto" w:fill="auto"/>
            <w:noWrap/>
            <w:hideMark/>
          </w:tcPr>
          <w:p w14:paraId="009238D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4.21</w:t>
            </w:r>
          </w:p>
        </w:tc>
        <w:tc>
          <w:tcPr>
            <w:tcW w:w="1000" w:type="dxa"/>
            <w:shd w:val="clear" w:color="auto" w:fill="auto"/>
            <w:noWrap/>
            <w:hideMark/>
          </w:tcPr>
          <w:p w14:paraId="049ACE1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0.59</w:t>
            </w:r>
          </w:p>
        </w:tc>
        <w:tc>
          <w:tcPr>
            <w:tcW w:w="1000" w:type="dxa"/>
            <w:shd w:val="clear" w:color="auto" w:fill="auto"/>
            <w:noWrap/>
            <w:hideMark/>
          </w:tcPr>
          <w:p w14:paraId="41E1479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7A8414C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381EC5C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0F95497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1.11</w:t>
            </w:r>
          </w:p>
        </w:tc>
        <w:tc>
          <w:tcPr>
            <w:tcW w:w="1000" w:type="dxa"/>
            <w:shd w:val="clear" w:color="auto" w:fill="auto"/>
            <w:noWrap/>
            <w:hideMark/>
          </w:tcPr>
          <w:p w14:paraId="6D30379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0.75</w:t>
            </w:r>
          </w:p>
        </w:tc>
        <w:tc>
          <w:tcPr>
            <w:tcW w:w="1000" w:type="dxa"/>
            <w:shd w:val="clear" w:color="auto" w:fill="auto"/>
            <w:noWrap/>
            <w:hideMark/>
          </w:tcPr>
          <w:p w14:paraId="6DD1822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197A29F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0.64</w:t>
            </w:r>
          </w:p>
        </w:tc>
        <w:tc>
          <w:tcPr>
            <w:tcW w:w="1000" w:type="dxa"/>
            <w:shd w:val="clear" w:color="auto" w:fill="auto"/>
            <w:noWrap/>
            <w:hideMark/>
          </w:tcPr>
          <w:p w14:paraId="7EA7E96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15.80</w:t>
            </w:r>
          </w:p>
        </w:tc>
        <w:tc>
          <w:tcPr>
            <w:tcW w:w="1000" w:type="dxa"/>
            <w:shd w:val="clear" w:color="auto" w:fill="auto"/>
            <w:noWrap/>
            <w:hideMark/>
          </w:tcPr>
          <w:p w14:paraId="0AB2E38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11.20</w:t>
            </w:r>
          </w:p>
        </w:tc>
        <w:tc>
          <w:tcPr>
            <w:tcW w:w="1120" w:type="dxa"/>
            <w:shd w:val="clear" w:color="auto" w:fill="auto"/>
            <w:noWrap/>
            <w:hideMark/>
          </w:tcPr>
          <w:p w14:paraId="0BCE645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0.24</w:t>
            </w:r>
          </w:p>
        </w:tc>
      </w:tr>
      <w:tr w:rsidR="00443D85" w:rsidRPr="00617535" w14:paraId="4BB9AC96"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30DDDA8C"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39</w:t>
            </w:r>
          </w:p>
        </w:tc>
        <w:tc>
          <w:tcPr>
            <w:tcW w:w="960" w:type="dxa"/>
            <w:shd w:val="clear" w:color="auto" w:fill="auto"/>
            <w:noWrap/>
            <w:hideMark/>
          </w:tcPr>
          <w:p w14:paraId="4A15E74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4.02</w:t>
            </w:r>
          </w:p>
        </w:tc>
        <w:tc>
          <w:tcPr>
            <w:tcW w:w="1000" w:type="dxa"/>
            <w:shd w:val="clear" w:color="auto" w:fill="auto"/>
            <w:noWrap/>
            <w:hideMark/>
          </w:tcPr>
          <w:p w14:paraId="455768E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455FA63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178F02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0.28</w:t>
            </w:r>
          </w:p>
        </w:tc>
        <w:tc>
          <w:tcPr>
            <w:tcW w:w="1000" w:type="dxa"/>
            <w:shd w:val="clear" w:color="auto" w:fill="auto"/>
            <w:noWrap/>
            <w:hideMark/>
          </w:tcPr>
          <w:p w14:paraId="17A14C3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21F61AE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1.02</w:t>
            </w:r>
          </w:p>
        </w:tc>
        <w:tc>
          <w:tcPr>
            <w:tcW w:w="1000" w:type="dxa"/>
            <w:shd w:val="clear" w:color="auto" w:fill="auto"/>
            <w:noWrap/>
            <w:hideMark/>
          </w:tcPr>
          <w:p w14:paraId="7973AA8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1.91</w:t>
            </w:r>
          </w:p>
        </w:tc>
        <w:tc>
          <w:tcPr>
            <w:tcW w:w="1000" w:type="dxa"/>
            <w:shd w:val="clear" w:color="auto" w:fill="auto"/>
            <w:noWrap/>
            <w:hideMark/>
          </w:tcPr>
          <w:p w14:paraId="65612C7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5BF3640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23519DD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11.30</w:t>
            </w:r>
          </w:p>
        </w:tc>
        <w:tc>
          <w:tcPr>
            <w:tcW w:w="1000" w:type="dxa"/>
            <w:shd w:val="clear" w:color="auto" w:fill="auto"/>
            <w:noWrap/>
            <w:hideMark/>
          </w:tcPr>
          <w:p w14:paraId="0D2007A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9.90</w:t>
            </w:r>
          </w:p>
        </w:tc>
        <w:tc>
          <w:tcPr>
            <w:tcW w:w="1120" w:type="dxa"/>
            <w:shd w:val="clear" w:color="auto" w:fill="auto"/>
            <w:noWrap/>
            <w:hideMark/>
          </w:tcPr>
          <w:p w14:paraId="20D2A2B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r>
      <w:tr w:rsidR="00443D85" w:rsidRPr="00617535" w14:paraId="63BEA943"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D1EC95D"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40</w:t>
            </w:r>
          </w:p>
        </w:tc>
        <w:tc>
          <w:tcPr>
            <w:tcW w:w="960" w:type="dxa"/>
            <w:shd w:val="clear" w:color="auto" w:fill="auto"/>
            <w:noWrap/>
            <w:hideMark/>
          </w:tcPr>
          <w:p w14:paraId="111FCA9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2.35</w:t>
            </w:r>
          </w:p>
        </w:tc>
        <w:tc>
          <w:tcPr>
            <w:tcW w:w="1000" w:type="dxa"/>
            <w:shd w:val="clear" w:color="auto" w:fill="auto"/>
            <w:noWrap/>
            <w:hideMark/>
          </w:tcPr>
          <w:p w14:paraId="0BAB68C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49DF926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210059C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0.09</w:t>
            </w:r>
          </w:p>
        </w:tc>
        <w:tc>
          <w:tcPr>
            <w:tcW w:w="1000" w:type="dxa"/>
            <w:shd w:val="clear" w:color="auto" w:fill="auto"/>
            <w:noWrap/>
            <w:hideMark/>
          </w:tcPr>
          <w:p w14:paraId="2580F16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5EB9A22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1.25</w:t>
            </w:r>
          </w:p>
        </w:tc>
        <w:tc>
          <w:tcPr>
            <w:tcW w:w="1000" w:type="dxa"/>
            <w:shd w:val="clear" w:color="auto" w:fill="auto"/>
            <w:noWrap/>
            <w:hideMark/>
          </w:tcPr>
          <w:p w14:paraId="128FAD8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0.45</w:t>
            </w:r>
          </w:p>
        </w:tc>
        <w:tc>
          <w:tcPr>
            <w:tcW w:w="1000" w:type="dxa"/>
            <w:shd w:val="clear" w:color="auto" w:fill="auto"/>
            <w:noWrap/>
            <w:hideMark/>
          </w:tcPr>
          <w:p w14:paraId="2D0106A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0.26</w:t>
            </w:r>
          </w:p>
        </w:tc>
        <w:tc>
          <w:tcPr>
            <w:tcW w:w="1000" w:type="dxa"/>
            <w:shd w:val="clear" w:color="auto" w:fill="auto"/>
            <w:noWrap/>
            <w:hideMark/>
          </w:tcPr>
          <w:p w14:paraId="1B6A3DF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0.52</w:t>
            </w:r>
          </w:p>
        </w:tc>
        <w:tc>
          <w:tcPr>
            <w:tcW w:w="1000" w:type="dxa"/>
            <w:shd w:val="clear" w:color="auto" w:fill="auto"/>
            <w:noWrap/>
            <w:hideMark/>
          </w:tcPr>
          <w:p w14:paraId="55D8172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8.11</w:t>
            </w:r>
          </w:p>
        </w:tc>
        <w:tc>
          <w:tcPr>
            <w:tcW w:w="1000" w:type="dxa"/>
            <w:shd w:val="clear" w:color="auto" w:fill="auto"/>
            <w:noWrap/>
            <w:hideMark/>
          </w:tcPr>
          <w:p w14:paraId="5DFC242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11.30</w:t>
            </w:r>
          </w:p>
        </w:tc>
        <w:tc>
          <w:tcPr>
            <w:tcW w:w="1120" w:type="dxa"/>
            <w:shd w:val="clear" w:color="auto" w:fill="auto"/>
            <w:noWrap/>
            <w:hideMark/>
          </w:tcPr>
          <w:p w14:paraId="2D02E95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0.36</w:t>
            </w:r>
          </w:p>
        </w:tc>
      </w:tr>
      <w:tr w:rsidR="00443D85" w:rsidRPr="00617535" w14:paraId="36247B32"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24705671"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41</w:t>
            </w:r>
          </w:p>
        </w:tc>
        <w:tc>
          <w:tcPr>
            <w:tcW w:w="960" w:type="dxa"/>
            <w:shd w:val="clear" w:color="auto" w:fill="auto"/>
            <w:noWrap/>
            <w:hideMark/>
          </w:tcPr>
          <w:p w14:paraId="04B1047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2.91</w:t>
            </w:r>
          </w:p>
        </w:tc>
        <w:tc>
          <w:tcPr>
            <w:tcW w:w="1000" w:type="dxa"/>
            <w:shd w:val="clear" w:color="auto" w:fill="auto"/>
            <w:noWrap/>
            <w:hideMark/>
          </w:tcPr>
          <w:p w14:paraId="16062EA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c>
          <w:tcPr>
            <w:tcW w:w="1000" w:type="dxa"/>
            <w:shd w:val="clear" w:color="auto" w:fill="auto"/>
            <w:noWrap/>
            <w:hideMark/>
          </w:tcPr>
          <w:p w14:paraId="06380D6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2F66779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c>
          <w:tcPr>
            <w:tcW w:w="1000" w:type="dxa"/>
            <w:shd w:val="clear" w:color="auto" w:fill="auto"/>
            <w:noWrap/>
            <w:hideMark/>
          </w:tcPr>
          <w:p w14:paraId="0905BF0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3C7E691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0.91</w:t>
            </w:r>
          </w:p>
        </w:tc>
        <w:tc>
          <w:tcPr>
            <w:tcW w:w="1000" w:type="dxa"/>
            <w:shd w:val="clear" w:color="auto" w:fill="auto"/>
            <w:noWrap/>
            <w:hideMark/>
          </w:tcPr>
          <w:p w14:paraId="5891EF9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0.61</w:t>
            </w:r>
          </w:p>
        </w:tc>
        <w:tc>
          <w:tcPr>
            <w:tcW w:w="1000" w:type="dxa"/>
            <w:shd w:val="clear" w:color="auto" w:fill="auto"/>
            <w:noWrap/>
            <w:hideMark/>
          </w:tcPr>
          <w:p w14:paraId="71A07C9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0.46</w:t>
            </w:r>
          </w:p>
        </w:tc>
        <w:tc>
          <w:tcPr>
            <w:tcW w:w="1000" w:type="dxa"/>
            <w:shd w:val="clear" w:color="auto" w:fill="auto"/>
            <w:noWrap/>
            <w:hideMark/>
          </w:tcPr>
          <w:p w14:paraId="34D7C04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53F882D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10.50</w:t>
            </w:r>
          </w:p>
        </w:tc>
        <w:tc>
          <w:tcPr>
            <w:tcW w:w="1000" w:type="dxa"/>
            <w:shd w:val="clear" w:color="auto" w:fill="auto"/>
            <w:noWrap/>
            <w:hideMark/>
          </w:tcPr>
          <w:p w14:paraId="7FC14A0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23.10</w:t>
            </w:r>
          </w:p>
        </w:tc>
        <w:tc>
          <w:tcPr>
            <w:tcW w:w="1120" w:type="dxa"/>
            <w:shd w:val="clear" w:color="auto" w:fill="auto"/>
            <w:noWrap/>
            <w:hideMark/>
          </w:tcPr>
          <w:p w14:paraId="3541BE0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r>
      <w:tr w:rsidR="00443D85" w:rsidRPr="00617535" w14:paraId="2F515D2C"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309706C8"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42</w:t>
            </w:r>
          </w:p>
        </w:tc>
        <w:tc>
          <w:tcPr>
            <w:tcW w:w="960" w:type="dxa"/>
            <w:shd w:val="clear" w:color="auto" w:fill="auto"/>
            <w:noWrap/>
            <w:hideMark/>
          </w:tcPr>
          <w:p w14:paraId="2CEBE36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3.41</w:t>
            </w:r>
          </w:p>
        </w:tc>
        <w:tc>
          <w:tcPr>
            <w:tcW w:w="1000" w:type="dxa"/>
            <w:shd w:val="clear" w:color="auto" w:fill="auto"/>
            <w:noWrap/>
            <w:hideMark/>
          </w:tcPr>
          <w:p w14:paraId="70808BF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1.17</w:t>
            </w:r>
          </w:p>
        </w:tc>
        <w:tc>
          <w:tcPr>
            <w:tcW w:w="1000" w:type="dxa"/>
            <w:shd w:val="clear" w:color="auto" w:fill="auto"/>
            <w:noWrap/>
            <w:hideMark/>
          </w:tcPr>
          <w:p w14:paraId="0E87360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742FE77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c>
          <w:tcPr>
            <w:tcW w:w="1000" w:type="dxa"/>
            <w:shd w:val="clear" w:color="auto" w:fill="auto"/>
            <w:noWrap/>
            <w:hideMark/>
          </w:tcPr>
          <w:p w14:paraId="6CD0441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0CD0B0C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1.01</w:t>
            </w:r>
          </w:p>
        </w:tc>
        <w:tc>
          <w:tcPr>
            <w:tcW w:w="1000" w:type="dxa"/>
            <w:shd w:val="clear" w:color="auto" w:fill="auto"/>
            <w:noWrap/>
            <w:hideMark/>
          </w:tcPr>
          <w:p w14:paraId="3D1A58F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1.54</w:t>
            </w:r>
          </w:p>
        </w:tc>
        <w:tc>
          <w:tcPr>
            <w:tcW w:w="1000" w:type="dxa"/>
            <w:shd w:val="clear" w:color="auto" w:fill="auto"/>
            <w:noWrap/>
            <w:hideMark/>
          </w:tcPr>
          <w:p w14:paraId="36D509E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0.58</w:t>
            </w:r>
          </w:p>
        </w:tc>
        <w:tc>
          <w:tcPr>
            <w:tcW w:w="1000" w:type="dxa"/>
            <w:shd w:val="clear" w:color="auto" w:fill="auto"/>
            <w:noWrap/>
            <w:hideMark/>
          </w:tcPr>
          <w:p w14:paraId="25E99F89"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0.33</w:t>
            </w:r>
          </w:p>
        </w:tc>
        <w:tc>
          <w:tcPr>
            <w:tcW w:w="1000" w:type="dxa"/>
            <w:shd w:val="clear" w:color="auto" w:fill="auto"/>
            <w:noWrap/>
            <w:hideMark/>
          </w:tcPr>
          <w:p w14:paraId="0E9A229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10.30</w:t>
            </w:r>
          </w:p>
        </w:tc>
        <w:tc>
          <w:tcPr>
            <w:tcW w:w="1000" w:type="dxa"/>
            <w:shd w:val="clear" w:color="auto" w:fill="auto"/>
            <w:noWrap/>
            <w:hideMark/>
          </w:tcPr>
          <w:p w14:paraId="4A2DA9D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17.20</w:t>
            </w:r>
          </w:p>
        </w:tc>
        <w:tc>
          <w:tcPr>
            <w:tcW w:w="1120" w:type="dxa"/>
            <w:shd w:val="clear" w:color="auto" w:fill="auto"/>
            <w:noWrap/>
            <w:hideMark/>
          </w:tcPr>
          <w:p w14:paraId="54D94C4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0.35</w:t>
            </w:r>
          </w:p>
        </w:tc>
      </w:tr>
      <w:tr w:rsidR="00443D85" w:rsidRPr="00617535" w14:paraId="3989B4D8"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5F703F18"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43</w:t>
            </w:r>
          </w:p>
        </w:tc>
        <w:tc>
          <w:tcPr>
            <w:tcW w:w="960" w:type="dxa"/>
            <w:shd w:val="clear" w:color="auto" w:fill="auto"/>
            <w:noWrap/>
            <w:hideMark/>
          </w:tcPr>
          <w:p w14:paraId="70315AF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0.81</w:t>
            </w:r>
          </w:p>
        </w:tc>
        <w:tc>
          <w:tcPr>
            <w:tcW w:w="1000" w:type="dxa"/>
            <w:shd w:val="clear" w:color="auto" w:fill="auto"/>
            <w:noWrap/>
            <w:hideMark/>
          </w:tcPr>
          <w:p w14:paraId="307B175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0.47</w:t>
            </w:r>
          </w:p>
        </w:tc>
        <w:tc>
          <w:tcPr>
            <w:tcW w:w="1000" w:type="dxa"/>
            <w:shd w:val="clear" w:color="auto" w:fill="auto"/>
            <w:noWrap/>
            <w:hideMark/>
          </w:tcPr>
          <w:p w14:paraId="7D3A156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3854EDB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2D3117F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4F705FC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1.11</w:t>
            </w:r>
          </w:p>
        </w:tc>
        <w:tc>
          <w:tcPr>
            <w:tcW w:w="1000" w:type="dxa"/>
            <w:shd w:val="clear" w:color="auto" w:fill="auto"/>
            <w:noWrap/>
            <w:hideMark/>
          </w:tcPr>
          <w:p w14:paraId="251820D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1.52</w:t>
            </w:r>
          </w:p>
        </w:tc>
        <w:tc>
          <w:tcPr>
            <w:tcW w:w="1000" w:type="dxa"/>
            <w:shd w:val="clear" w:color="auto" w:fill="auto"/>
            <w:noWrap/>
            <w:hideMark/>
          </w:tcPr>
          <w:p w14:paraId="29B11BD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0.29</w:t>
            </w:r>
          </w:p>
        </w:tc>
        <w:tc>
          <w:tcPr>
            <w:tcW w:w="1000" w:type="dxa"/>
            <w:shd w:val="clear" w:color="auto" w:fill="auto"/>
            <w:noWrap/>
            <w:hideMark/>
          </w:tcPr>
          <w:p w14:paraId="0A850BDA"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0.25</w:t>
            </w:r>
          </w:p>
        </w:tc>
        <w:tc>
          <w:tcPr>
            <w:tcW w:w="1000" w:type="dxa"/>
            <w:shd w:val="clear" w:color="auto" w:fill="auto"/>
            <w:noWrap/>
            <w:hideMark/>
          </w:tcPr>
          <w:p w14:paraId="2D24656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11.30</w:t>
            </w:r>
          </w:p>
        </w:tc>
        <w:tc>
          <w:tcPr>
            <w:tcW w:w="1000" w:type="dxa"/>
            <w:shd w:val="clear" w:color="auto" w:fill="auto"/>
            <w:noWrap/>
            <w:hideMark/>
          </w:tcPr>
          <w:p w14:paraId="685273D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11.20</w:t>
            </w:r>
          </w:p>
        </w:tc>
        <w:tc>
          <w:tcPr>
            <w:tcW w:w="1120" w:type="dxa"/>
            <w:shd w:val="clear" w:color="auto" w:fill="auto"/>
            <w:noWrap/>
            <w:hideMark/>
          </w:tcPr>
          <w:p w14:paraId="3E32AFA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0.46</w:t>
            </w:r>
          </w:p>
        </w:tc>
      </w:tr>
      <w:tr w:rsidR="00443D85" w:rsidRPr="00617535" w14:paraId="5D2F654D"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2EBA320"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44</w:t>
            </w:r>
          </w:p>
        </w:tc>
        <w:tc>
          <w:tcPr>
            <w:tcW w:w="960" w:type="dxa"/>
            <w:shd w:val="clear" w:color="auto" w:fill="auto"/>
            <w:noWrap/>
            <w:hideMark/>
          </w:tcPr>
          <w:p w14:paraId="54DDE89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0.32</w:t>
            </w:r>
          </w:p>
        </w:tc>
        <w:tc>
          <w:tcPr>
            <w:tcW w:w="1000" w:type="dxa"/>
            <w:shd w:val="clear" w:color="auto" w:fill="auto"/>
            <w:noWrap/>
            <w:hideMark/>
          </w:tcPr>
          <w:p w14:paraId="60313E0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5C25637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2165ACA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0.08</w:t>
            </w:r>
          </w:p>
        </w:tc>
        <w:tc>
          <w:tcPr>
            <w:tcW w:w="1000" w:type="dxa"/>
            <w:shd w:val="clear" w:color="auto" w:fill="auto"/>
            <w:noWrap/>
            <w:hideMark/>
          </w:tcPr>
          <w:p w14:paraId="549DC6D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43E1A16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1.18</w:t>
            </w:r>
          </w:p>
        </w:tc>
        <w:tc>
          <w:tcPr>
            <w:tcW w:w="1000" w:type="dxa"/>
            <w:shd w:val="clear" w:color="auto" w:fill="auto"/>
            <w:noWrap/>
            <w:hideMark/>
          </w:tcPr>
          <w:p w14:paraId="41F91BC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0.64</w:t>
            </w:r>
          </w:p>
        </w:tc>
        <w:tc>
          <w:tcPr>
            <w:tcW w:w="1000" w:type="dxa"/>
            <w:shd w:val="clear" w:color="auto" w:fill="auto"/>
            <w:noWrap/>
            <w:hideMark/>
          </w:tcPr>
          <w:p w14:paraId="0CAC29D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43CEEB7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742AED9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10.60</w:t>
            </w:r>
          </w:p>
        </w:tc>
        <w:tc>
          <w:tcPr>
            <w:tcW w:w="1000" w:type="dxa"/>
            <w:shd w:val="clear" w:color="auto" w:fill="auto"/>
            <w:noWrap/>
            <w:hideMark/>
          </w:tcPr>
          <w:p w14:paraId="2DE9CC1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8.90</w:t>
            </w:r>
          </w:p>
        </w:tc>
        <w:tc>
          <w:tcPr>
            <w:tcW w:w="1120" w:type="dxa"/>
            <w:shd w:val="clear" w:color="auto" w:fill="auto"/>
            <w:noWrap/>
            <w:hideMark/>
          </w:tcPr>
          <w:p w14:paraId="7D4863F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0.14</w:t>
            </w:r>
          </w:p>
        </w:tc>
      </w:tr>
      <w:tr w:rsidR="00443D85" w:rsidRPr="00617535" w14:paraId="11E15644"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E4E16E8"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45</w:t>
            </w:r>
          </w:p>
        </w:tc>
        <w:tc>
          <w:tcPr>
            <w:tcW w:w="960" w:type="dxa"/>
            <w:shd w:val="clear" w:color="auto" w:fill="auto"/>
            <w:noWrap/>
            <w:hideMark/>
          </w:tcPr>
          <w:p w14:paraId="14D1BD9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3.61</w:t>
            </w:r>
          </w:p>
        </w:tc>
        <w:tc>
          <w:tcPr>
            <w:tcW w:w="1000" w:type="dxa"/>
            <w:shd w:val="clear" w:color="auto" w:fill="auto"/>
            <w:noWrap/>
            <w:hideMark/>
          </w:tcPr>
          <w:p w14:paraId="4D64094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11C4A91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40975EA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0A15EB5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05F2C3A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1.56</w:t>
            </w:r>
          </w:p>
        </w:tc>
        <w:tc>
          <w:tcPr>
            <w:tcW w:w="1000" w:type="dxa"/>
            <w:shd w:val="clear" w:color="auto" w:fill="auto"/>
            <w:noWrap/>
            <w:hideMark/>
          </w:tcPr>
          <w:p w14:paraId="4D47822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1.71</w:t>
            </w:r>
          </w:p>
        </w:tc>
        <w:tc>
          <w:tcPr>
            <w:tcW w:w="1000" w:type="dxa"/>
            <w:shd w:val="clear" w:color="auto" w:fill="auto"/>
            <w:noWrap/>
            <w:hideMark/>
          </w:tcPr>
          <w:p w14:paraId="4B57FDE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0.16</w:t>
            </w:r>
          </w:p>
        </w:tc>
        <w:tc>
          <w:tcPr>
            <w:tcW w:w="1000" w:type="dxa"/>
            <w:shd w:val="clear" w:color="auto" w:fill="auto"/>
            <w:noWrap/>
            <w:hideMark/>
          </w:tcPr>
          <w:p w14:paraId="09B3B56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0.32</w:t>
            </w:r>
          </w:p>
        </w:tc>
        <w:tc>
          <w:tcPr>
            <w:tcW w:w="1000" w:type="dxa"/>
            <w:shd w:val="clear" w:color="auto" w:fill="auto"/>
            <w:noWrap/>
            <w:hideMark/>
          </w:tcPr>
          <w:p w14:paraId="4E42CBE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12.60</w:t>
            </w:r>
          </w:p>
        </w:tc>
        <w:tc>
          <w:tcPr>
            <w:tcW w:w="1000" w:type="dxa"/>
            <w:shd w:val="clear" w:color="auto" w:fill="auto"/>
            <w:noWrap/>
            <w:hideMark/>
          </w:tcPr>
          <w:p w14:paraId="7395C33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7.50</w:t>
            </w:r>
          </w:p>
        </w:tc>
        <w:tc>
          <w:tcPr>
            <w:tcW w:w="1120" w:type="dxa"/>
            <w:shd w:val="clear" w:color="auto" w:fill="auto"/>
            <w:noWrap/>
            <w:hideMark/>
          </w:tcPr>
          <w:p w14:paraId="53702FA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r>
      <w:tr w:rsidR="00443D85" w:rsidRPr="00617535" w14:paraId="21D56165"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CB72973"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46</w:t>
            </w:r>
          </w:p>
        </w:tc>
        <w:tc>
          <w:tcPr>
            <w:tcW w:w="960" w:type="dxa"/>
            <w:shd w:val="clear" w:color="auto" w:fill="auto"/>
            <w:noWrap/>
            <w:hideMark/>
          </w:tcPr>
          <w:p w14:paraId="69BDE3D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4.20</w:t>
            </w:r>
          </w:p>
        </w:tc>
        <w:tc>
          <w:tcPr>
            <w:tcW w:w="1000" w:type="dxa"/>
            <w:shd w:val="clear" w:color="auto" w:fill="auto"/>
            <w:noWrap/>
            <w:hideMark/>
          </w:tcPr>
          <w:p w14:paraId="34DA786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0.43</w:t>
            </w:r>
          </w:p>
        </w:tc>
        <w:tc>
          <w:tcPr>
            <w:tcW w:w="1000" w:type="dxa"/>
            <w:shd w:val="clear" w:color="auto" w:fill="auto"/>
            <w:noWrap/>
            <w:hideMark/>
          </w:tcPr>
          <w:p w14:paraId="3C493A2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6049530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7803BB8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423D8DB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1.28</w:t>
            </w:r>
          </w:p>
        </w:tc>
        <w:tc>
          <w:tcPr>
            <w:tcW w:w="1000" w:type="dxa"/>
            <w:shd w:val="clear" w:color="auto" w:fill="auto"/>
            <w:noWrap/>
            <w:hideMark/>
          </w:tcPr>
          <w:p w14:paraId="4E72B2D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2144E57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6B24A30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778F53B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11.50</w:t>
            </w:r>
          </w:p>
        </w:tc>
        <w:tc>
          <w:tcPr>
            <w:tcW w:w="1000" w:type="dxa"/>
            <w:shd w:val="clear" w:color="auto" w:fill="auto"/>
            <w:noWrap/>
            <w:hideMark/>
          </w:tcPr>
          <w:p w14:paraId="508B0C8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17.60</w:t>
            </w:r>
          </w:p>
        </w:tc>
        <w:tc>
          <w:tcPr>
            <w:tcW w:w="1120" w:type="dxa"/>
            <w:shd w:val="clear" w:color="auto" w:fill="auto"/>
            <w:noWrap/>
            <w:hideMark/>
          </w:tcPr>
          <w:p w14:paraId="016BDBA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r>
      <w:tr w:rsidR="00443D85" w:rsidRPr="00617535" w14:paraId="2542391D"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1206121F"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47</w:t>
            </w:r>
          </w:p>
        </w:tc>
        <w:tc>
          <w:tcPr>
            <w:tcW w:w="960" w:type="dxa"/>
            <w:shd w:val="clear" w:color="auto" w:fill="auto"/>
            <w:noWrap/>
            <w:hideMark/>
          </w:tcPr>
          <w:p w14:paraId="0DF1F79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16B4CA5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30C24ED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295691C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7922C24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4583736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1.91</w:t>
            </w:r>
          </w:p>
        </w:tc>
        <w:tc>
          <w:tcPr>
            <w:tcW w:w="1000" w:type="dxa"/>
            <w:shd w:val="clear" w:color="auto" w:fill="auto"/>
            <w:noWrap/>
            <w:hideMark/>
          </w:tcPr>
          <w:p w14:paraId="5EEFC7D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1.56</w:t>
            </w:r>
          </w:p>
        </w:tc>
        <w:tc>
          <w:tcPr>
            <w:tcW w:w="1000" w:type="dxa"/>
            <w:shd w:val="clear" w:color="auto" w:fill="auto"/>
            <w:noWrap/>
            <w:hideMark/>
          </w:tcPr>
          <w:p w14:paraId="2FD208C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0.21</w:t>
            </w:r>
          </w:p>
        </w:tc>
        <w:tc>
          <w:tcPr>
            <w:tcW w:w="1000" w:type="dxa"/>
            <w:shd w:val="clear" w:color="auto" w:fill="auto"/>
            <w:noWrap/>
            <w:hideMark/>
          </w:tcPr>
          <w:p w14:paraId="27A872D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0.04</w:t>
            </w:r>
          </w:p>
        </w:tc>
        <w:tc>
          <w:tcPr>
            <w:tcW w:w="1000" w:type="dxa"/>
            <w:shd w:val="clear" w:color="auto" w:fill="auto"/>
            <w:noWrap/>
            <w:hideMark/>
          </w:tcPr>
          <w:p w14:paraId="0449ADA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14.70</w:t>
            </w:r>
          </w:p>
        </w:tc>
        <w:tc>
          <w:tcPr>
            <w:tcW w:w="1000" w:type="dxa"/>
            <w:shd w:val="clear" w:color="auto" w:fill="auto"/>
            <w:noWrap/>
            <w:hideMark/>
          </w:tcPr>
          <w:p w14:paraId="1998489F"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14.50</w:t>
            </w:r>
          </w:p>
        </w:tc>
        <w:tc>
          <w:tcPr>
            <w:tcW w:w="1120" w:type="dxa"/>
            <w:shd w:val="clear" w:color="auto" w:fill="auto"/>
            <w:noWrap/>
            <w:hideMark/>
          </w:tcPr>
          <w:p w14:paraId="0226CAE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r>
      <w:tr w:rsidR="00443D85" w:rsidRPr="00617535" w14:paraId="25141297"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7895CE6C"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48</w:t>
            </w:r>
          </w:p>
        </w:tc>
        <w:tc>
          <w:tcPr>
            <w:tcW w:w="960" w:type="dxa"/>
            <w:shd w:val="clear" w:color="auto" w:fill="auto"/>
            <w:noWrap/>
            <w:hideMark/>
          </w:tcPr>
          <w:p w14:paraId="261D019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0.35</w:t>
            </w:r>
          </w:p>
        </w:tc>
        <w:tc>
          <w:tcPr>
            <w:tcW w:w="1000" w:type="dxa"/>
            <w:shd w:val="clear" w:color="auto" w:fill="auto"/>
            <w:noWrap/>
            <w:hideMark/>
          </w:tcPr>
          <w:p w14:paraId="41D3D1F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1.32</w:t>
            </w:r>
          </w:p>
        </w:tc>
        <w:tc>
          <w:tcPr>
            <w:tcW w:w="1000" w:type="dxa"/>
            <w:shd w:val="clear" w:color="auto" w:fill="auto"/>
            <w:noWrap/>
            <w:hideMark/>
          </w:tcPr>
          <w:p w14:paraId="762A696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5419DC7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7F2AE76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2BFBC95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4.01</w:t>
            </w:r>
          </w:p>
        </w:tc>
        <w:tc>
          <w:tcPr>
            <w:tcW w:w="1000" w:type="dxa"/>
            <w:shd w:val="clear" w:color="auto" w:fill="auto"/>
            <w:noWrap/>
            <w:hideMark/>
          </w:tcPr>
          <w:p w14:paraId="7567B23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3.11</w:t>
            </w:r>
          </w:p>
        </w:tc>
        <w:tc>
          <w:tcPr>
            <w:tcW w:w="1000" w:type="dxa"/>
            <w:shd w:val="clear" w:color="auto" w:fill="auto"/>
            <w:noWrap/>
            <w:hideMark/>
          </w:tcPr>
          <w:p w14:paraId="262C0CB8"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0.59</w:t>
            </w:r>
          </w:p>
        </w:tc>
        <w:tc>
          <w:tcPr>
            <w:tcW w:w="1000" w:type="dxa"/>
            <w:shd w:val="clear" w:color="auto" w:fill="auto"/>
            <w:noWrap/>
            <w:hideMark/>
          </w:tcPr>
          <w:p w14:paraId="02F0BFB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68F6C2C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14.30</w:t>
            </w:r>
          </w:p>
        </w:tc>
        <w:tc>
          <w:tcPr>
            <w:tcW w:w="1000" w:type="dxa"/>
            <w:shd w:val="clear" w:color="auto" w:fill="auto"/>
            <w:noWrap/>
            <w:hideMark/>
          </w:tcPr>
          <w:p w14:paraId="5D9AAE6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36.04</w:t>
            </w:r>
          </w:p>
        </w:tc>
        <w:tc>
          <w:tcPr>
            <w:tcW w:w="1120" w:type="dxa"/>
            <w:shd w:val="clear" w:color="auto" w:fill="auto"/>
            <w:noWrap/>
            <w:hideMark/>
          </w:tcPr>
          <w:p w14:paraId="12215DB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5.01</w:t>
            </w:r>
          </w:p>
        </w:tc>
      </w:tr>
      <w:tr w:rsidR="00443D85" w:rsidRPr="00617535" w14:paraId="153D4DD3"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E19E2AE"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49</w:t>
            </w:r>
          </w:p>
        </w:tc>
        <w:tc>
          <w:tcPr>
            <w:tcW w:w="960" w:type="dxa"/>
            <w:shd w:val="clear" w:color="auto" w:fill="auto"/>
            <w:noWrap/>
            <w:hideMark/>
          </w:tcPr>
          <w:p w14:paraId="1219ED0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1.24</w:t>
            </w:r>
          </w:p>
        </w:tc>
        <w:tc>
          <w:tcPr>
            <w:tcW w:w="1000" w:type="dxa"/>
            <w:shd w:val="clear" w:color="auto" w:fill="auto"/>
            <w:noWrap/>
            <w:hideMark/>
          </w:tcPr>
          <w:p w14:paraId="07A7DC4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0.15</w:t>
            </w:r>
          </w:p>
        </w:tc>
        <w:tc>
          <w:tcPr>
            <w:tcW w:w="1000" w:type="dxa"/>
            <w:shd w:val="clear" w:color="auto" w:fill="auto"/>
            <w:noWrap/>
            <w:hideMark/>
          </w:tcPr>
          <w:p w14:paraId="4DBA270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7977D07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0.06</w:t>
            </w:r>
          </w:p>
        </w:tc>
        <w:tc>
          <w:tcPr>
            <w:tcW w:w="1000" w:type="dxa"/>
            <w:shd w:val="clear" w:color="auto" w:fill="auto"/>
            <w:noWrap/>
            <w:hideMark/>
          </w:tcPr>
          <w:p w14:paraId="04865E4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31DB578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w:t>
            </w:r>
          </w:p>
        </w:tc>
        <w:tc>
          <w:tcPr>
            <w:tcW w:w="1000" w:type="dxa"/>
            <w:shd w:val="clear" w:color="auto" w:fill="auto"/>
            <w:noWrap/>
            <w:hideMark/>
          </w:tcPr>
          <w:p w14:paraId="46B8D2E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1.52</w:t>
            </w:r>
          </w:p>
        </w:tc>
        <w:tc>
          <w:tcPr>
            <w:tcW w:w="1000" w:type="dxa"/>
            <w:shd w:val="clear" w:color="auto" w:fill="auto"/>
            <w:noWrap/>
            <w:hideMark/>
          </w:tcPr>
          <w:p w14:paraId="3B80602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0.54</w:t>
            </w:r>
          </w:p>
        </w:tc>
        <w:tc>
          <w:tcPr>
            <w:tcW w:w="1000" w:type="dxa"/>
            <w:shd w:val="clear" w:color="auto" w:fill="auto"/>
            <w:noWrap/>
            <w:hideMark/>
          </w:tcPr>
          <w:p w14:paraId="46F5AFC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0.11</w:t>
            </w:r>
          </w:p>
        </w:tc>
        <w:tc>
          <w:tcPr>
            <w:tcW w:w="1000" w:type="dxa"/>
            <w:shd w:val="clear" w:color="auto" w:fill="auto"/>
            <w:noWrap/>
            <w:hideMark/>
          </w:tcPr>
          <w:p w14:paraId="5A64550E"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19.80</w:t>
            </w:r>
          </w:p>
        </w:tc>
        <w:tc>
          <w:tcPr>
            <w:tcW w:w="1000" w:type="dxa"/>
            <w:shd w:val="clear" w:color="auto" w:fill="auto"/>
            <w:noWrap/>
            <w:hideMark/>
          </w:tcPr>
          <w:p w14:paraId="561FE10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18.30</w:t>
            </w:r>
          </w:p>
        </w:tc>
        <w:tc>
          <w:tcPr>
            <w:tcW w:w="1120" w:type="dxa"/>
            <w:shd w:val="clear" w:color="auto" w:fill="auto"/>
            <w:noWrap/>
            <w:hideMark/>
          </w:tcPr>
          <w:p w14:paraId="20090624"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0.25</w:t>
            </w:r>
          </w:p>
        </w:tc>
      </w:tr>
      <w:tr w:rsidR="00443D85" w:rsidRPr="00617535" w14:paraId="2177B38D"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6BDF5AB6"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50</w:t>
            </w:r>
          </w:p>
        </w:tc>
        <w:tc>
          <w:tcPr>
            <w:tcW w:w="960" w:type="dxa"/>
            <w:shd w:val="clear" w:color="auto" w:fill="auto"/>
            <w:noWrap/>
            <w:hideMark/>
          </w:tcPr>
          <w:p w14:paraId="72A7E7C2"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2.41</w:t>
            </w:r>
          </w:p>
        </w:tc>
        <w:tc>
          <w:tcPr>
            <w:tcW w:w="1000" w:type="dxa"/>
            <w:shd w:val="clear" w:color="auto" w:fill="auto"/>
            <w:noWrap/>
            <w:hideMark/>
          </w:tcPr>
          <w:p w14:paraId="2E72F031"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0.18</w:t>
            </w:r>
          </w:p>
        </w:tc>
        <w:tc>
          <w:tcPr>
            <w:tcW w:w="1000" w:type="dxa"/>
            <w:shd w:val="clear" w:color="auto" w:fill="auto"/>
            <w:noWrap/>
            <w:hideMark/>
          </w:tcPr>
          <w:p w14:paraId="0A75653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54B99C0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0.05</w:t>
            </w:r>
          </w:p>
        </w:tc>
        <w:tc>
          <w:tcPr>
            <w:tcW w:w="1000" w:type="dxa"/>
            <w:shd w:val="clear" w:color="auto" w:fill="auto"/>
            <w:noWrap/>
            <w:hideMark/>
          </w:tcPr>
          <w:p w14:paraId="6FA42564"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073B4D8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1.61</w:t>
            </w:r>
          </w:p>
        </w:tc>
        <w:tc>
          <w:tcPr>
            <w:tcW w:w="1000" w:type="dxa"/>
            <w:shd w:val="clear" w:color="auto" w:fill="auto"/>
            <w:noWrap/>
            <w:hideMark/>
          </w:tcPr>
          <w:p w14:paraId="091A634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0.18</w:t>
            </w:r>
          </w:p>
        </w:tc>
        <w:tc>
          <w:tcPr>
            <w:tcW w:w="1000" w:type="dxa"/>
            <w:shd w:val="clear" w:color="auto" w:fill="auto"/>
            <w:noWrap/>
            <w:hideMark/>
          </w:tcPr>
          <w:p w14:paraId="5460555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0.31</w:t>
            </w:r>
          </w:p>
        </w:tc>
        <w:tc>
          <w:tcPr>
            <w:tcW w:w="1000" w:type="dxa"/>
            <w:shd w:val="clear" w:color="auto" w:fill="auto"/>
            <w:noWrap/>
            <w:hideMark/>
          </w:tcPr>
          <w:p w14:paraId="0EB6D8A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17A3382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11.20</w:t>
            </w:r>
          </w:p>
        </w:tc>
        <w:tc>
          <w:tcPr>
            <w:tcW w:w="1000" w:type="dxa"/>
            <w:shd w:val="clear" w:color="auto" w:fill="auto"/>
            <w:noWrap/>
            <w:hideMark/>
          </w:tcPr>
          <w:p w14:paraId="6BAEA2DC"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11.70</w:t>
            </w:r>
          </w:p>
        </w:tc>
        <w:tc>
          <w:tcPr>
            <w:tcW w:w="1120" w:type="dxa"/>
            <w:shd w:val="clear" w:color="auto" w:fill="auto"/>
            <w:noWrap/>
            <w:hideMark/>
          </w:tcPr>
          <w:p w14:paraId="25AAB89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0.16</w:t>
            </w:r>
          </w:p>
        </w:tc>
      </w:tr>
      <w:tr w:rsidR="00443D85" w:rsidRPr="00617535" w14:paraId="6A8EC299"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82FDB07"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Min</w:t>
            </w:r>
          </w:p>
        </w:tc>
        <w:tc>
          <w:tcPr>
            <w:tcW w:w="960" w:type="dxa"/>
            <w:shd w:val="clear" w:color="auto" w:fill="auto"/>
            <w:noWrap/>
            <w:hideMark/>
          </w:tcPr>
          <w:p w14:paraId="2EF254DD"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21AE7A6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3D9A8C4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0.00</w:t>
            </w:r>
          </w:p>
        </w:tc>
        <w:tc>
          <w:tcPr>
            <w:tcW w:w="1000" w:type="dxa"/>
            <w:shd w:val="clear" w:color="auto" w:fill="auto"/>
            <w:noWrap/>
            <w:hideMark/>
          </w:tcPr>
          <w:p w14:paraId="6D041E83"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5213739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4F452B6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0.13</w:t>
            </w:r>
          </w:p>
        </w:tc>
        <w:tc>
          <w:tcPr>
            <w:tcW w:w="1000" w:type="dxa"/>
            <w:shd w:val="clear" w:color="auto" w:fill="auto"/>
            <w:noWrap/>
            <w:hideMark/>
          </w:tcPr>
          <w:p w14:paraId="2B9F3BA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0.01</w:t>
            </w:r>
          </w:p>
        </w:tc>
        <w:tc>
          <w:tcPr>
            <w:tcW w:w="1000" w:type="dxa"/>
            <w:shd w:val="clear" w:color="auto" w:fill="auto"/>
            <w:noWrap/>
            <w:hideMark/>
          </w:tcPr>
          <w:p w14:paraId="16C04DB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c>
          <w:tcPr>
            <w:tcW w:w="1000" w:type="dxa"/>
            <w:shd w:val="clear" w:color="auto" w:fill="auto"/>
            <w:noWrap/>
            <w:hideMark/>
          </w:tcPr>
          <w:p w14:paraId="6A72030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32EA0692"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1.51</w:t>
            </w:r>
          </w:p>
        </w:tc>
        <w:tc>
          <w:tcPr>
            <w:tcW w:w="1000" w:type="dxa"/>
            <w:shd w:val="clear" w:color="auto" w:fill="auto"/>
            <w:noWrap/>
            <w:hideMark/>
          </w:tcPr>
          <w:p w14:paraId="570AD446"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7.50</w:t>
            </w:r>
          </w:p>
        </w:tc>
        <w:tc>
          <w:tcPr>
            <w:tcW w:w="1120" w:type="dxa"/>
            <w:shd w:val="clear" w:color="auto" w:fill="auto"/>
            <w:noWrap/>
            <w:hideMark/>
          </w:tcPr>
          <w:p w14:paraId="557E54F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0.03</w:t>
            </w:r>
          </w:p>
        </w:tc>
      </w:tr>
      <w:tr w:rsidR="00443D85" w:rsidRPr="00617535" w14:paraId="1A0DC239" w14:textId="77777777" w:rsidTr="00F67331">
        <w:trPr>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01CC683D"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Max</w:t>
            </w:r>
          </w:p>
        </w:tc>
        <w:tc>
          <w:tcPr>
            <w:tcW w:w="960" w:type="dxa"/>
            <w:shd w:val="clear" w:color="auto" w:fill="auto"/>
            <w:noWrap/>
            <w:hideMark/>
          </w:tcPr>
          <w:p w14:paraId="19C79AEB"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5.31</w:t>
            </w:r>
          </w:p>
        </w:tc>
        <w:tc>
          <w:tcPr>
            <w:tcW w:w="1000" w:type="dxa"/>
            <w:shd w:val="clear" w:color="auto" w:fill="auto"/>
            <w:noWrap/>
            <w:hideMark/>
          </w:tcPr>
          <w:p w14:paraId="198EEA0A"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3.28</w:t>
            </w:r>
          </w:p>
        </w:tc>
        <w:tc>
          <w:tcPr>
            <w:tcW w:w="1000" w:type="dxa"/>
            <w:shd w:val="clear" w:color="auto" w:fill="auto"/>
            <w:noWrap/>
            <w:hideMark/>
          </w:tcPr>
          <w:p w14:paraId="1AB542C0"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36CE6D4F"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0.71</w:t>
            </w:r>
          </w:p>
        </w:tc>
        <w:tc>
          <w:tcPr>
            <w:tcW w:w="1000" w:type="dxa"/>
            <w:shd w:val="clear" w:color="auto" w:fill="auto"/>
            <w:noWrap/>
            <w:hideMark/>
          </w:tcPr>
          <w:p w14:paraId="284433F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0.51</w:t>
            </w:r>
          </w:p>
        </w:tc>
        <w:tc>
          <w:tcPr>
            <w:tcW w:w="1000" w:type="dxa"/>
            <w:shd w:val="clear" w:color="auto" w:fill="auto"/>
            <w:noWrap/>
            <w:hideMark/>
          </w:tcPr>
          <w:p w14:paraId="5B8A2A0D"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4.01</w:t>
            </w:r>
          </w:p>
        </w:tc>
        <w:tc>
          <w:tcPr>
            <w:tcW w:w="1000" w:type="dxa"/>
            <w:shd w:val="clear" w:color="auto" w:fill="auto"/>
            <w:noWrap/>
            <w:hideMark/>
          </w:tcPr>
          <w:p w14:paraId="5E7C0BB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3.11</w:t>
            </w:r>
          </w:p>
        </w:tc>
        <w:tc>
          <w:tcPr>
            <w:tcW w:w="1000" w:type="dxa"/>
            <w:shd w:val="clear" w:color="auto" w:fill="auto"/>
            <w:noWrap/>
            <w:hideMark/>
          </w:tcPr>
          <w:p w14:paraId="57DA40E6"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0.88</w:t>
            </w:r>
          </w:p>
        </w:tc>
        <w:tc>
          <w:tcPr>
            <w:tcW w:w="1000" w:type="dxa"/>
            <w:shd w:val="clear" w:color="auto" w:fill="auto"/>
            <w:noWrap/>
            <w:hideMark/>
          </w:tcPr>
          <w:p w14:paraId="6AF89417"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1.56</w:t>
            </w:r>
          </w:p>
        </w:tc>
        <w:tc>
          <w:tcPr>
            <w:tcW w:w="1000" w:type="dxa"/>
            <w:shd w:val="clear" w:color="auto" w:fill="auto"/>
            <w:noWrap/>
            <w:hideMark/>
          </w:tcPr>
          <w:p w14:paraId="5D561CB5"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20.50</w:t>
            </w:r>
          </w:p>
        </w:tc>
        <w:tc>
          <w:tcPr>
            <w:tcW w:w="1000" w:type="dxa"/>
            <w:shd w:val="clear" w:color="auto" w:fill="auto"/>
            <w:noWrap/>
            <w:hideMark/>
          </w:tcPr>
          <w:p w14:paraId="4B982A63"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44.10</w:t>
            </w:r>
          </w:p>
        </w:tc>
        <w:tc>
          <w:tcPr>
            <w:tcW w:w="1120" w:type="dxa"/>
            <w:shd w:val="clear" w:color="auto" w:fill="auto"/>
            <w:noWrap/>
            <w:hideMark/>
          </w:tcPr>
          <w:p w14:paraId="279F019E" w14:textId="77777777" w:rsidR="00D93D39" w:rsidRPr="00617535" w:rsidRDefault="00D93D39" w:rsidP="00F67331">
            <w:pPr>
              <w:spacing w:after="20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5.01</w:t>
            </w:r>
          </w:p>
        </w:tc>
      </w:tr>
      <w:tr w:rsidR="00443D85" w:rsidRPr="00617535" w14:paraId="4560B52D" w14:textId="77777777" w:rsidTr="00F6733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176" w:type="dxa"/>
            <w:shd w:val="clear" w:color="auto" w:fill="auto"/>
            <w:noWrap/>
            <w:hideMark/>
          </w:tcPr>
          <w:p w14:paraId="1CE0C48C" w14:textId="77777777" w:rsidR="00D93D39" w:rsidRPr="00617535" w:rsidRDefault="00D93D39" w:rsidP="00F67331">
            <w:pPr>
              <w:spacing w:after="200"/>
              <w:jc w:val="both"/>
              <w:rPr>
                <w:rFonts w:ascii="Times New Roman" w:hAnsi="Times New Roman" w:cs="Times New Roman"/>
                <w:color w:val="auto"/>
              </w:rPr>
            </w:pPr>
            <w:r w:rsidRPr="00617535">
              <w:rPr>
                <w:rFonts w:ascii="Times New Roman" w:hAnsi="Times New Roman" w:cs="Times New Roman"/>
                <w:color w:val="auto"/>
              </w:rPr>
              <w:t>Mean</w:t>
            </w:r>
          </w:p>
        </w:tc>
        <w:tc>
          <w:tcPr>
            <w:tcW w:w="960" w:type="dxa"/>
            <w:shd w:val="clear" w:color="auto" w:fill="auto"/>
            <w:noWrap/>
            <w:hideMark/>
          </w:tcPr>
          <w:p w14:paraId="75E0FF68"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2.40</w:t>
            </w:r>
          </w:p>
        </w:tc>
        <w:tc>
          <w:tcPr>
            <w:tcW w:w="1000" w:type="dxa"/>
            <w:shd w:val="clear" w:color="auto" w:fill="auto"/>
            <w:noWrap/>
            <w:hideMark/>
          </w:tcPr>
          <w:p w14:paraId="53B31CB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0.50</w:t>
            </w:r>
          </w:p>
        </w:tc>
        <w:tc>
          <w:tcPr>
            <w:tcW w:w="1000" w:type="dxa"/>
            <w:shd w:val="clear" w:color="auto" w:fill="auto"/>
            <w:noWrap/>
            <w:hideMark/>
          </w:tcPr>
          <w:p w14:paraId="19623E2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0.02</w:t>
            </w:r>
          </w:p>
        </w:tc>
        <w:tc>
          <w:tcPr>
            <w:tcW w:w="1000" w:type="dxa"/>
            <w:shd w:val="clear" w:color="auto" w:fill="auto"/>
            <w:noWrap/>
            <w:hideMark/>
          </w:tcPr>
          <w:p w14:paraId="68F625B1"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0.19</w:t>
            </w:r>
          </w:p>
        </w:tc>
        <w:tc>
          <w:tcPr>
            <w:tcW w:w="1000" w:type="dxa"/>
            <w:shd w:val="clear" w:color="auto" w:fill="auto"/>
            <w:noWrap/>
            <w:hideMark/>
          </w:tcPr>
          <w:p w14:paraId="4610EFDC"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0.07</w:t>
            </w:r>
          </w:p>
        </w:tc>
        <w:tc>
          <w:tcPr>
            <w:tcW w:w="1000" w:type="dxa"/>
            <w:shd w:val="clear" w:color="auto" w:fill="auto"/>
            <w:noWrap/>
            <w:hideMark/>
          </w:tcPr>
          <w:p w14:paraId="12CEAEBB"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1.21</w:t>
            </w:r>
          </w:p>
        </w:tc>
        <w:tc>
          <w:tcPr>
            <w:tcW w:w="1000" w:type="dxa"/>
            <w:shd w:val="clear" w:color="auto" w:fill="auto"/>
            <w:noWrap/>
            <w:hideMark/>
          </w:tcPr>
          <w:p w14:paraId="1E11ED5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1.27</w:t>
            </w:r>
          </w:p>
        </w:tc>
        <w:tc>
          <w:tcPr>
            <w:tcW w:w="1000" w:type="dxa"/>
            <w:shd w:val="clear" w:color="auto" w:fill="auto"/>
            <w:noWrap/>
            <w:hideMark/>
          </w:tcPr>
          <w:p w14:paraId="30C9E47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c>
          <w:tcPr>
            <w:tcW w:w="1000" w:type="dxa"/>
            <w:shd w:val="clear" w:color="auto" w:fill="auto"/>
            <w:noWrap/>
            <w:hideMark/>
          </w:tcPr>
          <w:p w14:paraId="4C4D7660"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0.40</w:t>
            </w:r>
          </w:p>
        </w:tc>
        <w:tc>
          <w:tcPr>
            <w:tcW w:w="1000" w:type="dxa"/>
            <w:shd w:val="clear" w:color="auto" w:fill="auto"/>
            <w:noWrap/>
            <w:hideMark/>
          </w:tcPr>
          <w:p w14:paraId="52C32AF9"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12.14</w:t>
            </w:r>
          </w:p>
        </w:tc>
        <w:tc>
          <w:tcPr>
            <w:tcW w:w="1000" w:type="dxa"/>
            <w:shd w:val="clear" w:color="auto" w:fill="auto"/>
            <w:noWrap/>
            <w:hideMark/>
          </w:tcPr>
          <w:p w14:paraId="24547417"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17.51</w:t>
            </w:r>
          </w:p>
        </w:tc>
        <w:tc>
          <w:tcPr>
            <w:tcW w:w="1120" w:type="dxa"/>
            <w:shd w:val="clear" w:color="auto" w:fill="auto"/>
            <w:noWrap/>
            <w:hideMark/>
          </w:tcPr>
          <w:p w14:paraId="56F663D5" w14:textId="77777777" w:rsidR="00D93D39" w:rsidRPr="00617535" w:rsidRDefault="00D93D39" w:rsidP="00F67331">
            <w:pPr>
              <w:spacing w:after="20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rPr>
            </w:pPr>
            <w:r w:rsidRPr="00617535">
              <w:rPr>
                <w:rFonts w:ascii="Times New Roman" w:hAnsi="Times New Roman" w:cs="Times New Roman"/>
                <w:color w:val="auto"/>
              </w:rPr>
              <w:t>0.41</w:t>
            </w:r>
          </w:p>
        </w:tc>
      </w:tr>
    </w:tbl>
    <w:p w14:paraId="2A134E2D" w14:textId="77777777" w:rsidR="00D93D39" w:rsidRPr="00443D85" w:rsidRDefault="00D93D39" w:rsidP="00D93D39">
      <w:pPr>
        <w:spacing w:line="360" w:lineRule="auto"/>
        <w:jc w:val="both"/>
        <w:rPr>
          <w:rFonts w:ascii="Times New Roman" w:hAnsi="Times New Roman" w:cs="Times New Roman"/>
          <w:b/>
          <w:sz w:val="24"/>
          <w:szCs w:val="24"/>
        </w:rPr>
        <w:sectPr w:rsidR="00D93D39" w:rsidRPr="00443D85" w:rsidSect="00F67331">
          <w:pgSz w:w="16838" w:h="11906" w:orient="landscape"/>
          <w:pgMar w:top="1440" w:right="1440" w:bottom="1440" w:left="1440" w:header="708" w:footer="708" w:gutter="0"/>
          <w:cols w:space="708"/>
          <w:docGrid w:linePitch="360"/>
        </w:sectPr>
      </w:pPr>
    </w:p>
    <w:p w14:paraId="41AACB1F" w14:textId="6EED0F39" w:rsidR="00CC4EF9" w:rsidRPr="00443D85" w:rsidRDefault="00CC4EF9" w:rsidP="00CC4EF9">
      <w:pPr>
        <w:spacing w:before="100" w:beforeAutospacing="1" w:after="100" w:afterAutospacing="1" w:line="480" w:lineRule="auto"/>
        <w:jc w:val="both"/>
        <w:rPr>
          <w:rFonts w:ascii="Times New Roman" w:eastAsia="Times New Roman" w:hAnsi="Times New Roman" w:cs="Times New Roman"/>
          <w:bCs/>
          <w:sz w:val="24"/>
          <w:szCs w:val="24"/>
          <w:lang w:eastAsia="en-GB"/>
        </w:rPr>
      </w:pPr>
      <w:r w:rsidRPr="00443D85">
        <w:rPr>
          <w:rFonts w:ascii="Times New Roman" w:eastAsia="Times New Roman" w:hAnsi="Times New Roman" w:cs="Times New Roman"/>
          <w:bCs/>
          <w:sz w:val="24"/>
          <w:szCs w:val="24"/>
          <w:lang w:eastAsia="en-GB"/>
        </w:rPr>
        <w:lastRenderedPageBreak/>
        <w:t xml:space="preserve">The isotopic analysis of rainwater samples collected over 14 months in Buea reveals a distinct seasonal variation in both δ¹⁸O and </w:t>
      </w:r>
      <w:proofErr w:type="spellStart"/>
      <w:r w:rsidRPr="00443D85">
        <w:rPr>
          <w:rFonts w:ascii="Times New Roman" w:eastAsia="Times New Roman" w:hAnsi="Times New Roman" w:cs="Times New Roman"/>
          <w:bCs/>
          <w:sz w:val="24"/>
          <w:szCs w:val="24"/>
          <w:lang w:eastAsia="en-GB"/>
        </w:rPr>
        <w:t>δD</w:t>
      </w:r>
      <w:proofErr w:type="spellEnd"/>
      <w:r w:rsidRPr="00443D85">
        <w:rPr>
          <w:rFonts w:ascii="Times New Roman" w:eastAsia="Times New Roman" w:hAnsi="Times New Roman" w:cs="Times New Roman"/>
          <w:bCs/>
          <w:sz w:val="24"/>
          <w:szCs w:val="24"/>
          <w:lang w:eastAsia="en-GB"/>
        </w:rPr>
        <w:t xml:space="preserve"> values (Table </w:t>
      </w:r>
      <w:r w:rsidR="00C45844">
        <w:rPr>
          <w:rFonts w:ascii="Times New Roman" w:eastAsia="Times New Roman" w:hAnsi="Times New Roman" w:cs="Times New Roman"/>
          <w:bCs/>
          <w:sz w:val="24"/>
          <w:szCs w:val="24"/>
          <w:lang w:eastAsia="en-GB"/>
        </w:rPr>
        <w:t>5</w:t>
      </w:r>
      <w:r w:rsidRPr="00443D85">
        <w:rPr>
          <w:rFonts w:ascii="Times New Roman" w:eastAsia="Times New Roman" w:hAnsi="Times New Roman" w:cs="Times New Roman"/>
          <w:bCs/>
          <w:sz w:val="24"/>
          <w:szCs w:val="24"/>
          <w:lang w:eastAsia="en-GB"/>
        </w:rPr>
        <w:t>). The weighted average values for δ¹⁸O (–3.84‰) and δD (–19.65‰) are indicative of a meteoric origin for the precipitation, consistent with the expected depletion in heavier isotopes due to fractionation processes during the global water cycle (Craig, 1961). The observed seasonal variability in isotopic signatures can be attributed to several factors, including changes in temperature, humidity, and the source of moisture (Dansgaard, 1964).</w:t>
      </w:r>
    </w:p>
    <w:p w14:paraId="503F35A2" w14:textId="77777777" w:rsidR="00D93D39" w:rsidRPr="00443D85" w:rsidRDefault="00CC4EF9" w:rsidP="00CC4EF9">
      <w:pPr>
        <w:spacing w:before="100" w:beforeAutospacing="1" w:after="100" w:afterAutospacing="1" w:line="480" w:lineRule="auto"/>
        <w:jc w:val="both"/>
        <w:rPr>
          <w:rFonts w:ascii="Times New Roman" w:eastAsia="Times New Roman" w:hAnsi="Times New Roman" w:cs="Times New Roman"/>
          <w:bCs/>
          <w:sz w:val="24"/>
          <w:szCs w:val="24"/>
          <w:lang w:eastAsia="en-GB"/>
        </w:rPr>
      </w:pPr>
      <w:r w:rsidRPr="00443D85">
        <w:rPr>
          <w:rFonts w:ascii="Times New Roman" w:eastAsia="Times New Roman" w:hAnsi="Times New Roman" w:cs="Times New Roman"/>
          <w:bCs/>
          <w:sz w:val="24"/>
          <w:szCs w:val="24"/>
          <w:lang w:eastAsia="en-GB"/>
        </w:rPr>
        <w:t>Stable isotopes of water such as oxygen</w:t>
      </w:r>
      <w:r w:rsidRPr="00443D85">
        <w:rPr>
          <w:rFonts w:ascii="Times New Roman" w:eastAsia="Times New Roman" w:hAnsi="Times New Roman" w:cs="Times New Roman"/>
          <w:bCs/>
          <w:sz w:val="24"/>
          <w:szCs w:val="24"/>
          <w:lang w:eastAsia="en-GB"/>
        </w:rPr>
        <w:noBreakHyphen/>
        <w:t>18 and hydrogen deuterium are crucial tools in hydrogeology for understanding water’s origins, movement, and behaviour across diverse systems. They provide insights into water cycle processes, groundwater recharge, and mechanisms like evaporation and mixing. In the present study area, a lack of existing isotopic data for rainfall hinders local baseline comparisons; however, most groundwater typically exhibits compositions that align with the characteristic meteoric water signature (i.e., rainwater), unless altered by evaporation or geologic reactions. When groundwater samples match this global signature, it strongly suggests direct recharge from rainfall (Jasechko, et al.,2014). Conversely, deviations from this pattern may indicate evaporation effects (Gallart et al., 2024) or input from deeper sources (Wotany et al., 2021; Tchakam Kamtchueng et al., 2022). A comparison of the isotope results from the current study with other investigations in Cameroon reveals that most groundwater largely conforms to the global meteoric water line, pointing to rapid recharge. Additionally, there is a trend toward lighter isotopic values further inland, away from coastal influences.</w:t>
      </w:r>
    </w:p>
    <w:p w14:paraId="23F96BBC" w14:textId="77777777" w:rsidR="00D93D39" w:rsidRPr="00443D85" w:rsidRDefault="00D93D39" w:rsidP="00D93D39">
      <w:pPr>
        <w:spacing w:line="360" w:lineRule="auto"/>
        <w:jc w:val="both"/>
        <w:rPr>
          <w:rFonts w:ascii="Times New Roman" w:hAnsi="Times New Roman" w:cs="Times New Roman"/>
          <w:sz w:val="24"/>
          <w:szCs w:val="24"/>
        </w:rPr>
      </w:pPr>
    </w:p>
    <w:p w14:paraId="32A6C3A5" w14:textId="77777777" w:rsidR="00D93D39" w:rsidRPr="00443D85" w:rsidRDefault="00D93D39" w:rsidP="00D93D39">
      <w:pPr>
        <w:spacing w:line="360" w:lineRule="auto"/>
        <w:jc w:val="both"/>
        <w:rPr>
          <w:rFonts w:ascii="Times New Roman" w:hAnsi="Times New Roman" w:cs="Times New Roman"/>
          <w:sz w:val="24"/>
          <w:szCs w:val="24"/>
        </w:rPr>
      </w:pPr>
    </w:p>
    <w:p w14:paraId="42AC5B32" w14:textId="77777777" w:rsidR="00D93D39" w:rsidRPr="00443D85" w:rsidRDefault="00D93D39" w:rsidP="00D93D39">
      <w:pPr>
        <w:spacing w:line="360" w:lineRule="auto"/>
        <w:jc w:val="both"/>
        <w:rPr>
          <w:rFonts w:ascii="Times New Roman" w:hAnsi="Times New Roman" w:cs="Times New Roman"/>
          <w:sz w:val="24"/>
          <w:szCs w:val="24"/>
        </w:rPr>
      </w:pPr>
    </w:p>
    <w:p w14:paraId="6933673A" w14:textId="77777777" w:rsidR="00D93D39" w:rsidRPr="00443D85" w:rsidRDefault="00D93D39" w:rsidP="00D93D39">
      <w:pPr>
        <w:spacing w:line="360" w:lineRule="auto"/>
        <w:jc w:val="both"/>
        <w:rPr>
          <w:rFonts w:ascii="Times New Roman" w:hAnsi="Times New Roman" w:cs="Times New Roman"/>
          <w:sz w:val="24"/>
          <w:szCs w:val="24"/>
        </w:rPr>
      </w:pPr>
    </w:p>
    <w:p w14:paraId="740C02A5" w14:textId="77777777" w:rsidR="00D93D39" w:rsidRPr="00443D85" w:rsidRDefault="00D93D39" w:rsidP="00D93D39">
      <w:pPr>
        <w:spacing w:line="360" w:lineRule="auto"/>
        <w:jc w:val="both"/>
        <w:rPr>
          <w:rFonts w:ascii="Times New Roman" w:hAnsi="Times New Roman" w:cs="Times New Roman"/>
          <w:sz w:val="24"/>
          <w:szCs w:val="24"/>
        </w:rPr>
      </w:pPr>
    </w:p>
    <w:p w14:paraId="0BCE6756" w14:textId="77777777" w:rsidR="00D93D39" w:rsidRPr="00443D85" w:rsidRDefault="00D93D39" w:rsidP="00D93D39">
      <w:pPr>
        <w:spacing w:line="360" w:lineRule="auto"/>
        <w:jc w:val="both"/>
        <w:rPr>
          <w:rFonts w:ascii="Times New Roman" w:hAnsi="Times New Roman" w:cs="Times New Roman"/>
          <w:sz w:val="24"/>
          <w:szCs w:val="24"/>
        </w:rPr>
      </w:pPr>
    </w:p>
    <w:p w14:paraId="085EF73B" w14:textId="77777777" w:rsidR="00D93D39" w:rsidRPr="00443D85" w:rsidRDefault="00D93D39" w:rsidP="00D93D39">
      <w:pPr>
        <w:spacing w:line="360" w:lineRule="auto"/>
        <w:jc w:val="both"/>
        <w:rPr>
          <w:rFonts w:ascii="Times New Roman" w:hAnsi="Times New Roman" w:cs="Times New Roman"/>
          <w:sz w:val="24"/>
          <w:szCs w:val="24"/>
        </w:rPr>
      </w:pPr>
    </w:p>
    <w:p w14:paraId="3E3F539F" w14:textId="77777777" w:rsidR="00D93D39" w:rsidRPr="00443D85" w:rsidRDefault="00D93D39" w:rsidP="00D93D39">
      <w:pPr>
        <w:spacing w:line="360" w:lineRule="auto"/>
        <w:jc w:val="both"/>
        <w:rPr>
          <w:rFonts w:ascii="Times New Roman" w:hAnsi="Times New Roman" w:cs="Times New Roman"/>
          <w:b/>
          <w:bCs/>
          <w:sz w:val="24"/>
          <w:szCs w:val="24"/>
        </w:rPr>
      </w:pPr>
    </w:p>
    <w:p w14:paraId="1E77D5A7" w14:textId="77777777" w:rsidR="00D93D39" w:rsidRPr="00443D85" w:rsidRDefault="00D93D39" w:rsidP="00D93D39">
      <w:pPr>
        <w:spacing w:line="360" w:lineRule="auto"/>
        <w:jc w:val="both"/>
        <w:rPr>
          <w:rFonts w:ascii="Times New Roman" w:hAnsi="Times New Roman" w:cs="Times New Roman"/>
          <w:b/>
          <w:bCs/>
          <w:sz w:val="24"/>
          <w:szCs w:val="24"/>
        </w:rPr>
      </w:pPr>
    </w:p>
    <w:p w14:paraId="764C27CE" w14:textId="77777777" w:rsidR="00D93D39" w:rsidRPr="00443D85" w:rsidRDefault="00D93D39" w:rsidP="00D93D39">
      <w:pPr>
        <w:spacing w:line="360" w:lineRule="auto"/>
        <w:jc w:val="both"/>
        <w:rPr>
          <w:rFonts w:ascii="Times New Roman" w:hAnsi="Times New Roman" w:cs="Times New Roman"/>
          <w:b/>
          <w:bCs/>
          <w:sz w:val="24"/>
          <w:szCs w:val="24"/>
        </w:rPr>
      </w:pPr>
    </w:p>
    <w:p w14:paraId="629FF641" w14:textId="77777777" w:rsidR="00D93D39" w:rsidRPr="00443D85" w:rsidRDefault="00D93D39" w:rsidP="00D93D39">
      <w:pPr>
        <w:spacing w:line="360" w:lineRule="auto"/>
        <w:jc w:val="both"/>
        <w:rPr>
          <w:rFonts w:ascii="Times New Roman" w:hAnsi="Times New Roman" w:cs="Times New Roman"/>
          <w:b/>
          <w:bCs/>
          <w:sz w:val="24"/>
          <w:szCs w:val="24"/>
        </w:rPr>
      </w:pPr>
    </w:p>
    <w:p w14:paraId="2DB71586" w14:textId="77777777" w:rsidR="00D93D39" w:rsidRPr="00443D85" w:rsidRDefault="00D93D39" w:rsidP="00D93D39">
      <w:pPr>
        <w:spacing w:line="360" w:lineRule="auto"/>
        <w:jc w:val="both"/>
        <w:rPr>
          <w:rFonts w:ascii="Times New Roman" w:hAnsi="Times New Roman" w:cs="Times New Roman"/>
          <w:b/>
          <w:bCs/>
          <w:sz w:val="24"/>
          <w:szCs w:val="24"/>
        </w:rPr>
      </w:pPr>
    </w:p>
    <w:p w14:paraId="63C17D76" w14:textId="77777777" w:rsidR="00D93D39" w:rsidRPr="00443D85" w:rsidRDefault="00D93D39" w:rsidP="00D93D39">
      <w:pPr>
        <w:spacing w:line="360" w:lineRule="auto"/>
        <w:jc w:val="both"/>
        <w:rPr>
          <w:rFonts w:ascii="Times New Roman" w:hAnsi="Times New Roman" w:cs="Times New Roman"/>
          <w:b/>
          <w:bCs/>
          <w:sz w:val="24"/>
          <w:szCs w:val="24"/>
        </w:rPr>
      </w:pPr>
    </w:p>
    <w:tbl>
      <w:tblPr>
        <w:tblStyle w:val="LightShading3"/>
        <w:tblpPr w:leftFromText="180" w:rightFromText="180" w:vertAnchor="page" w:horzAnchor="margin" w:tblpY="1754"/>
        <w:tblW w:w="7722" w:type="dxa"/>
        <w:tblLook w:val="04A0" w:firstRow="1" w:lastRow="0" w:firstColumn="1" w:lastColumn="0" w:noHBand="0" w:noVBand="1"/>
      </w:tblPr>
      <w:tblGrid>
        <w:gridCol w:w="1323"/>
        <w:gridCol w:w="1200"/>
        <w:gridCol w:w="1050"/>
        <w:gridCol w:w="2165"/>
        <w:gridCol w:w="1984"/>
      </w:tblGrid>
      <w:tr w:rsidR="00D93D39" w:rsidRPr="00617535" w14:paraId="6CB4BDA6" w14:textId="77777777" w:rsidTr="00F6733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722" w:type="dxa"/>
            <w:gridSpan w:val="5"/>
            <w:shd w:val="clear" w:color="auto" w:fill="auto"/>
            <w:noWrap/>
            <w:hideMark/>
          </w:tcPr>
          <w:p w14:paraId="10F6F229" w14:textId="77777777" w:rsidR="00D93D39" w:rsidRPr="00617535" w:rsidRDefault="00D93D39" w:rsidP="00F67331">
            <w:pPr>
              <w:spacing w:after="200" w:line="276" w:lineRule="auto"/>
              <w:jc w:val="both"/>
              <w:rPr>
                <w:rFonts w:ascii="Times New Roman" w:hAnsi="Times New Roman" w:cs="Times New Roman"/>
                <w:i/>
                <w:iCs/>
                <w:color w:val="auto"/>
                <w:sz w:val="24"/>
                <w:szCs w:val="24"/>
                <w:lang w:val="en-GB"/>
              </w:rPr>
            </w:pPr>
            <w:r w:rsidRPr="00617535">
              <w:rPr>
                <w:rFonts w:ascii="Times New Roman" w:hAnsi="Times New Roman" w:cs="Times New Roman"/>
                <w:i/>
                <w:iCs/>
                <w:color w:val="auto"/>
                <w:sz w:val="24"/>
                <w:szCs w:val="24"/>
                <w:lang w:val="en-GB"/>
              </w:rPr>
              <w:t>Table 6a: Rain water isotope results</w:t>
            </w:r>
          </w:p>
        </w:tc>
      </w:tr>
      <w:tr w:rsidR="00D93D39" w:rsidRPr="00617535" w14:paraId="1694115E"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noWrap/>
            <w:hideMark/>
          </w:tcPr>
          <w:p w14:paraId="6CDC7054"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Month</w:t>
            </w:r>
          </w:p>
        </w:tc>
        <w:tc>
          <w:tcPr>
            <w:tcW w:w="1200" w:type="dxa"/>
            <w:shd w:val="clear" w:color="auto" w:fill="auto"/>
            <w:noWrap/>
            <w:hideMark/>
          </w:tcPr>
          <w:p w14:paraId="5FCE3D6D"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δ</w:t>
            </w:r>
            <w:r w:rsidRPr="00617535">
              <w:rPr>
                <w:rFonts w:ascii="Times New Roman" w:hAnsi="Times New Roman" w:cs="Times New Roman"/>
                <w:bCs/>
                <w:color w:val="auto"/>
                <w:sz w:val="24"/>
                <w:szCs w:val="24"/>
                <w:vertAlign w:val="superscript"/>
              </w:rPr>
              <w:t>18</w:t>
            </w:r>
            <w:r w:rsidRPr="00617535">
              <w:rPr>
                <w:rFonts w:ascii="Times New Roman" w:hAnsi="Times New Roman" w:cs="Times New Roman"/>
                <w:bCs/>
                <w:color w:val="auto"/>
                <w:sz w:val="24"/>
                <w:szCs w:val="24"/>
              </w:rPr>
              <w:t xml:space="preserve"> O (‰) </w:t>
            </w:r>
          </w:p>
        </w:tc>
        <w:tc>
          <w:tcPr>
            <w:tcW w:w="1050" w:type="dxa"/>
            <w:shd w:val="clear" w:color="auto" w:fill="auto"/>
            <w:noWrap/>
            <w:hideMark/>
          </w:tcPr>
          <w:p w14:paraId="061762A1"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 xml:space="preserve">δD (‰) </w:t>
            </w:r>
          </w:p>
        </w:tc>
        <w:tc>
          <w:tcPr>
            <w:tcW w:w="2165" w:type="dxa"/>
            <w:shd w:val="clear" w:color="auto" w:fill="auto"/>
            <w:noWrap/>
            <w:hideMark/>
          </w:tcPr>
          <w:p w14:paraId="4A2F80C5"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d-excess (‰))</w:t>
            </w:r>
          </w:p>
        </w:tc>
        <w:tc>
          <w:tcPr>
            <w:tcW w:w="1984" w:type="dxa"/>
            <w:shd w:val="clear" w:color="auto" w:fill="auto"/>
            <w:noWrap/>
            <w:hideMark/>
          </w:tcPr>
          <w:p w14:paraId="1B6BEDF2"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 xml:space="preserve"> Rainfall (mm) </w:t>
            </w:r>
          </w:p>
        </w:tc>
      </w:tr>
      <w:tr w:rsidR="00D93D39" w:rsidRPr="00617535" w14:paraId="219BA405"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496AFC52"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July</w:t>
            </w:r>
          </w:p>
        </w:tc>
        <w:tc>
          <w:tcPr>
            <w:tcW w:w="1200" w:type="dxa"/>
            <w:shd w:val="clear" w:color="auto" w:fill="auto"/>
            <w:noWrap/>
            <w:hideMark/>
          </w:tcPr>
          <w:p w14:paraId="285E9FF8"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-4.27</w:t>
            </w:r>
          </w:p>
        </w:tc>
        <w:tc>
          <w:tcPr>
            <w:tcW w:w="1050" w:type="dxa"/>
            <w:shd w:val="clear" w:color="auto" w:fill="auto"/>
            <w:noWrap/>
            <w:hideMark/>
          </w:tcPr>
          <w:p w14:paraId="512BC030"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-20.70</w:t>
            </w:r>
          </w:p>
        </w:tc>
        <w:tc>
          <w:tcPr>
            <w:tcW w:w="2165" w:type="dxa"/>
            <w:shd w:val="clear" w:color="auto" w:fill="auto"/>
            <w:noWrap/>
            <w:hideMark/>
          </w:tcPr>
          <w:p w14:paraId="1678DC23"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13.46</w:t>
            </w:r>
          </w:p>
        </w:tc>
        <w:tc>
          <w:tcPr>
            <w:tcW w:w="1984" w:type="dxa"/>
            <w:shd w:val="clear" w:color="auto" w:fill="auto"/>
            <w:hideMark/>
          </w:tcPr>
          <w:p w14:paraId="35A1F75E"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323.65</w:t>
            </w:r>
          </w:p>
        </w:tc>
      </w:tr>
      <w:tr w:rsidR="00D93D39" w:rsidRPr="00617535" w14:paraId="29DB7C97"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6AF0299B"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August</w:t>
            </w:r>
          </w:p>
        </w:tc>
        <w:tc>
          <w:tcPr>
            <w:tcW w:w="1200" w:type="dxa"/>
            <w:shd w:val="clear" w:color="auto" w:fill="auto"/>
            <w:noWrap/>
            <w:hideMark/>
          </w:tcPr>
          <w:p w14:paraId="1A791EB0"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-2.07</w:t>
            </w:r>
          </w:p>
        </w:tc>
        <w:tc>
          <w:tcPr>
            <w:tcW w:w="1050" w:type="dxa"/>
            <w:shd w:val="clear" w:color="auto" w:fill="auto"/>
            <w:noWrap/>
            <w:hideMark/>
          </w:tcPr>
          <w:p w14:paraId="339B17AF"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-3.90</w:t>
            </w:r>
          </w:p>
        </w:tc>
        <w:tc>
          <w:tcPr>
            <w:tcW w:w="2165" w:type="dxa"/>
            <w:shd w:val="clear" w:color="auto" w:fill="auto"/>
            <w:noWrap/>
            <w:hideMark/>
          </w:tcPr>
          <w:p w14:paraId="5FE874EE"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12.66</w:t>
            </w:r>
          </w:p>
        </w:tc>
        <w:tc>
          <w:tcPr>
            <w:tcW w:w="1984" w:type="dxa"/>
            <w:shd w:val="clear" w:color="auto" w:fill="auto"/>
            <w:hideMark/>
          </w:tcPr>
          <w:p w14:paraId="73DABEED"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465.1</w:t>
            </w:r>
          </w:p>
        </w:tc>
      </w:tr>
      <w:tr w:rsidR="00D93D39" w:rsidRPr="00617535" w14:paraId="5CCDBD7F"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6447754F"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September</w:t>
            </w:r>
          </w:p>
        </w:tc>
        <w:tc>
          <w:tcPr>
            <w:tcW w:w="1200" w:type="dxa"/>
            <w:shd w:val="clear" w:color="auto" w:fill="auto"/>
            <w:noWrap/>
            <w:hideMark/>
          </w:tcPr>
          <w:p w14:paraId="246C4A57"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-5.11</w:t>
            </w:r>
          </w:p>
        </w:tc>
        <w:tc>
          <w:tcPr>
            <w:tcW w:w="1050" w:type="dxa"/>
            <w:shd w:val="clear" w:color="auto" w:fill="auto"/>
            <w:noWrap/>
            <w:hideMark/>
          </w:tcPr>
          <w:p w14:paraId="696CC1FF"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-32.90</w:t>
            </w:r>
          </w:p>
        </w:tc>
        <w:tc>
          <w:tcPr>
            <w:tcW w:w="2165" w:type="dxa"/>
            <w:shd w:val="clear" w:color="auto" w:fill="auto"/>
            <w:noWrap/>
            <w:hideMark/>
          </w:tcPr>
          <w:p w14:paraId="0C5B3E0A"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7.98</w:t>
            </w:r>
          </w:p>
        </w:tc>
        <w:tc>
          <w:tcPr>
            <w:tcW w:w="1984" w:type="dxa"/>
            <w:shd w:val="clear" w:color="auto" w:fill="auto"/>
            <w:hideMark/>
          </w:tcPr>
          <w:p w14:paraId="2367B66A"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409.21</w:t>
            </w:r>
          </w:p>
        </w:tc>
      </w:tr>
      <w:tr w:rsidR="00D93D39" w:rsidRPr="00617535" w14:paraId="2DA4195D"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5BEBABCB"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October</w:t>
            </w:r>
          </w:p>
        </w:tc>
        <w:tc>
          <w:tcPr>
            <w:tcW w:w="1200" w:type="dxa"/>
            <w:shd w:val="clear" w:color="auto" w:fill="auto"/>
            <w:noWrap/>
            <w:hideMark/>
          </w:tcPr>
          <w:p w14:paraId="7B2A71D8"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0.43</w:t>
            </w:r>
          </w:p>
        </w:tc>
        <w:tc>
          <w:tcPr>
            <w:tcW w:w="1050" w:type="dxa"/>
            <w:shd w:val="clear" w:color="auto" w:fill="auto"/>
            <w:noWrap/>
            <w:hideMark/>
          </w:tcPr>
          <w:p w14:paraId="265E6946"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8.40</w:t>
            </w:r>
          </w:p>
        </w:tc>
        <w:tc>
          <w:tcPr>
            <w:tcW w:w="2165" w:type="dxa"/>
            <w:shd w:val="clear" w:color="auto" w:fill="auto"/>
            <w:noWrap/>
            <w:hideMark/>
          </w:tcPr>
          <w:p w14:paraId="0EF97B5F"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4.96</w:t>
            </w:r>
          </w:p>
        </w:tc>
        <w:tc>
          <w:tcPr>
            <w:tcW w:w="1984" w:type="dxa"/>
            <w:shd w:val="clear" w:color="auto" w:fill="auto"/>
            <w:hideMark/>
          </w:tcPr>
          <w:p w14:paraId="13FEB64B"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306.04</w:t>
            </w:r>
          </w:p>
        </w:tc>
      </w:tr>
      <w:tr w:rsidR="00D93D39" w:rsidRPr="00617535" w14:paraId="446E5E3F"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0B6DCE85"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November</w:t>
            </w:r>
          </w:p>
        </w:tc>
        <w:tc>
          <w:tcPr>
            <w:tcW w:w="1200" w:type="dxa"/>
            <w:shd w:val="clear" w:color="auto" w:fill="auto"/>
            <w:noWrap/>
            <w:hideMark/>
          </w:tcPr>
          <w:p w14:paraId="0E986D9B"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-4.37</w:t>
            </w:r>
          </w:p>
        </w:tc>
        <w:tc>
          <w:tcPr>
            <w:tcW w:w="1050" w:type="dxa"/>
            <w:shd w:val="clear" w:color="auto" w:fill="auto"/>
            <w:noWrap/>
            <w:hideMark/>
          </w:tcPr>
          <w:p w14:paraId="08B18A03"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-24.70</w:t>
            </w:r>
          </w:p>
        </w:tc>
        <w:tc>
          <w:tcPr>
            <w:tcW w:w="2165" w:type="dxa"/>
            <w:shd w:val="clear" w:color="auto" w:fill="auto"/>
            <w:noWrap/>
            <w:hideMark/>
          </w:tcPr>
          <w:p w14:paraId="1E083922"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10.26</w:t>
            </w:r>
          </w:p>
        </w:tc>
        <w:tc>
          <w:tcPr>
            <w:tcW w:w="1984" w:type="dxa"/>
            <w:shd w:val="clear" w:color="auto" w:fill="auto"/>
            <w:hideMark/>
          </w:tcPr>
          <w:p w14:paraId="3C848EFD"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104.54</w:t>
            </w:r>
          </w:p>
        </w:tc>
      </w:tr>
      <w:tr w:rsidR="00D93D39" w:rsidRPr="00617535" w14:paraId="7D22D542"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592264A9"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January</w:t>
            </w:r>
          </w:p>
        </w:tc>
        <w:tc>
          <w:tcPr>
            <w:tcW w:w="1200" w:type="dxa"/>
            <w:shd w:val="clear" w:color="auto" w:fill="auto"/>
            <w:hideMark/>
          </w:tcPr>
          <w:p w14:paraId="177C9611"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1050" w:type="dxa"/>
            <w:shd w:val="clear" w:color="auto" w:fill="auto"/>
            <w:hideMark/>
          </w:tcPr>
          <w:p w14:paraId="2195C885"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2165" w:type="dxa"/>
            <w:shd w:val="clear" w:color="auto" w:fill="auto"/>
            <w:noWrap/>
            <w:hideMark/>
          </w:tcPr>
          <w:p w14:paraId="0A3A4E97"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0</w:t>
            </w:r>
          </w:p>
        </w:tc>
        <w:tc>
          <w:tcPr>
            <w:tcW w:w="1984" w:type="dxa"/>
            <w:shd w:val="clear" w:color="auto" w:fill="auto"/>
            <w:hideMark/>
          </w:tcPr>
          <w:p w14:paraId="79E5BA23"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17.82</w:t>
            </w:r>
          </w:p>
        </w:tc>
      </w:tr>
      <w:tr w:rsidR="00D93D39" w:rsidRPr="00617535" w14:paraId="2DCA026E"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3C5C519E"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February</w:t>
            </w:r>
          </w:p>
        </w:tc>
        <w:tc>
          <w:tcPr>
            <w:tcW w:w="1200" w:type="dxa"/>
            <w:shd w:val="clear" w:color="auto" w:fill="auto"/>
            <w:noWrap/>
            <w:hideMark/>
          </w:tcPr>
          <w:p w14:paraId="3CB3F1FD"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1.73</w:t>
            </w:r>
          </w:p>
        </w:tc>
        <w:tc>
          <w:tcPr>
            <w:tcW w:w="1050" w:type="dxa"/>
            <w:shd w:val="clear" w:color="auto" w:fill="auto"/>
            <w:noWrap/>
            <w:hideMark/>
          </w:tcPr>
          <w:p w14:paraId="5E575DB6"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7.40</w:t>
            </w:r>
          </w:p>
        </w:tc>
        <w:tc>
          <w:tcPr>
            <w:tcW w:w="2165" w:type="dxa"/>
            <w:shd w:val="clear" w:color="auto" w:fill="auto"/>
            <w:noWrap/>
            <w:hideMark/>
          </w:tcPr>
          <w:p w14:paraId="58B2F10C"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-6.44</w:t>
            </w:r>
          </w:p>
        </w:tc>
        <w:tc>
          <w:tcPr>
            <w:tcW w:w="1984" w:type="dxa"/>
            <w:shd w:val="clear" w:color="auto" w:fill="auto"/>
            <w:hideMark/>
          </w:tcPr>
          <w:p w14:paraId="63D642B5"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38.19</w:t>
            </w:r>
          </w:p>
        </w:tc>
      </w:tr>
      <w:tr w:rsidR="00D93D39" w:rsidRPr="00617535" w14:paraId="1A7ED08C"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39CC0649"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March</w:t>
            </w:r>
          </w:p>
        </w:tc>
        <w:tc>
          <w:tcPr>
            <w:tcW w:w="1200" w:type="dxa"/>
            <w:shd w:val="clear" w:color="auto" w:fill="auto"/>
            <w:noWrap/>
            <w:hideMark/>
          </w:tcPr>
          <w:p w14:paraId="6319ED91"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-3.18</w:t>
            </w:r>
          </w:p>
        </w:tc>
        <w:tc>
          <w:tcPr>
            <w:tcW w:w="1050" w:type="dxa"/>
            <w:shd w:val="clear" w:color="auto" w:fill="auto"/>
            <w:noWrap/>
            <w:hideMark/>
          </w:tcPr>
          <w:p w14:paraId="74BBC5B7"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-12.40</w:t>
            </w:r>
          </w:p>
        </w:tc>
        <w:tc>
          <w:tcPr>
            <w:tcW w:w="2165" w:type="dxa"/>
            <w:shd w:val="clear" w:color="auto" w:fill="auto"/>
            <w:noWrap/>
            <w:hideMark/>
          </w:tcPr>
          <w:p w14:paraId="629CE8DA"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13.04</w:t>
            </w:r>
          </w:p>
        </w:tc>
        <w:tc>
          <w:tcPr>
            <w:tcW w:w="1984" w:type="dxa"/>
            <w:shd w:val="clear" w:color="auto" w:fill="auto"/>
            <w:hideMark/>
          </w:tcPr>
          <w:p w14:paraId="389DD846"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142.99</w:t>
            </w:r>
          </w:p>
        </w:tc>
      </w:tr>
      <w:tr w:rsidR="00D93D39" w:rsidRPr="00617535" w14:paraId="21D7189D"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0E13398B"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April</w:t>
            </w:r>
          </w:p>
        </w:tc>
        <w:tc>
          <w:tcPr>
            <w:tcW w:w="1200" w:type="dxa"/>
            <w:shd w:val="clear" w:color="auto" w:fill="auto"/>
            <w:noWrap/>
            <w:hideMark/>
          </w:tcPr>
          <w:p w14:paraId="12934332"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-3.63</w:t>
            </w:r>
          </w:p>
        </w:tc>
        <w:tc>
          <w:tcPr>
            <w:tcW w:w="1050" w:type="dxa"/>
            <w:shd w:val="clear" w:color="auto" w:fill="auto"/>
            <w:noWrap/>
            <w:hideMark/>
          </w:tcPr>
          <w:p w14:paraId="36858365"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-19.70</w:t>
            </w:r>
          </w:p>
        </w:tc>
        <w:tc>
          <w:tcPr>
            <w:tcW w:w="2165" w:type="dxa"/>
            <w:shd w:val="clear" w:color="auto" w:fill="auto"/>
            <w:noWrap/>
            <w:hideMark/>
          </w:tcPr>
          <w:p w14:paraId="3B0E964E"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9.34</w:t>
            </w:r>
          </w:p>
        </w:tc>
        <w:tc>
          <w:tcPr>
            <w:tcW w:w="1984" w:type="dxa"/>
            <w:shd w:val="clear" w:color="auto" w:fill="auto"/>
            <w:hideMark/>
          </w:tcPr>
          <w:p w14:paraId="39A8F54B"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198.14</w:t>
            </w:r>
          </w:p>
        </w:tc>
      </w:tr>
      <w:tr w:rsidR="00D93D39" w:rsidRPr="00617535" w14:paraId="2665837A"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53D7F4C2"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May</w:t>
            </w:r>
          </w:p>
        </w:tc>
        <w:tc>
          <w:tcPr>
            <w:tcW w:w="1200" w:type="dxa"/>
            <w:shd w:val="clear" w:color="auto" w:fill="auto"/>
          </w:tcPr>
          <w:p w14:paraId="1ED59962"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1050" w:type="dxa"/>
            <w:shd w:val="clear" w:color="auto" w:fill="auto"/>
          </w:tcPr>
          <w:p w14:paraId="036A1574"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p>
        </w:tc>
        <w:tc>
          <w:tcPr>
            <w:tcW w:w="2165" w:type="dxa"/>
            <w:shd w:val="clear" w:color="auto" w:fill="auto"/>
            <w:noWrap/>
            <w:hideMark/>
          </w:tcPr>
          <w:p w14:paraId="17C5B63F"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0</w:t>
            </w:r>
          </w:p>
        </w:tc>
        <w:tc>
          <w:tcPr>
            <w:tcW w:w="1984" w:type="dxa"/>
            <w:shd w:val="clear" w:color="auto" w:fill="auto"/>
            <w:hideMark/>
          </w:tcPr>
          <w:p w14:paraId="16ED3DB8"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234.55</w:t>
            </w:r>
          </w:p>
        </w:tc>
      </w:tr>
      <w:tr w:rsidR="00D93D39" w:rsidRPr="00617535" w14:paraId="589570CE"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1F71ABAD"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June</w:t>
            </w:r>
          </w:p>
        </w:tc>
        <w:tc>
          <w:tcPr>
            <w:tcW w:w="1200" w:type="dxa"/>
            <w:shd w:val="clear" w:color="auto" w:fill="auto"/>
            <w:noWrap/>
            <w:hideMark/>
          </w:tcPr>
          <w:p w14:paraId="66D3C2D8"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-3.74</w:t>
            </w:r>
          </w:p>
        </w:tc>
        <w:tc>
          <w:tcPr>
            <w:tcW w:w="1050" w:type="dxa"/>
            <w:shd w:val="clear" w:color="auto" w:fill="auto"/>
            <w:noWrap/>
            <w:hideMark/>
          </w:tcPr>
          <w:p w14:paraId="64E6BEBE"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-14.50</w:t>
            </w:r>
          </w:p>
        </w:tc>
        <w:tc>
          <w:tcPr>
            <w:tcW w:w="2165" w:type="dxa"/>
            <w:shd w:val="clear" w:color="auto" w:fill="auto"/>
            <w:noWrap/>
            <w:hideMark/>
          </w:tcPr>
          <w:p w14:paraId="03307CE8"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15.42</w:t>
            </w:r>
          </w:p>
        </w:tc>
        <w:tc>
          <w:tcPr>
            <w:tcW w:w="1984" w:type="dxa"/>
            <w:shd w:val="clear" w:color="auto" w:fill="auto"/>
            <w:hideMark/>
          </w:tcPr>
          <w:p w14:paraId="763489C0"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324.62</w:t>
            </w:r>
          </w:p>
        </w:tc>
      </w:tr>
      <w:tr w:rsidR="00D93D39" w:rsidRPr="00617535" w14:paraId="43D6635A"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78156886"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July</w:t>
            </w:r>
          </w:p>
        </w:tc>
        <w:tc>
          <w:tcPr>
            <w:tcW w:w="1200" w:type="dxa"/>
            <w:shd w:val="clear" w:color="auto" w:fill="auto"/>
            <w:noWrap/>
            <w:hideMark/>
          </w:tcPr>
          <w:p w14:paraId="6857C6C7"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-3.72</w:t>
            </w:r>
          </w:p>
        </w:tc>
        <w:tc>
          <w:tcPr>
            <w:tcW w:w="1050" w:type="dxa"/>
            <w:shd w:val="clear" w:color="auto" w:fill="auto"/>
            <w:noWrap/>
            <w:hideMark/>
          </w:tcPr>
          <w:p w14:paraId="0A71A1EE"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-14.40</w:t>
            </w:r>
          </w:p>
        </w:tc>
        <w:tc>
          <w:tcPr>
            <w:tcW w:w="2165" w:type="dxa"/>
            <w:shd w:val="clear" w:color="auto" w:fill="auto"/>
            <w:noWrap/>
            <w:hideMark/>
          </w:tcPr>
          <w:p w14:paraId="445DCE93"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15.36</w:t>
            </w:r>
          </w:p>
        </w:tc>
        <w:tc>
          <w:tcPr>
            <w:tcW w:w="1984" w:type="dxa"/>
            <w:shd w:val="clear" w:color="auto" w:fill="auto"/>
            <w:hideMark/>
          </w:tcPr>
          <w:p w14:paraId="5DCAB032"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323.65</w:t>
            </w:r>
          </w:p>
        </w:tc>
      </w:tr>
      <w:tr w:rsidR="00D93D39" w:rsidRPr="00617535" w14:paraId="175BD8B9"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12AE50D6"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August</w:t>
            </w:r>
          </w:p>
        </w:tc>
        <w:tc>
          <w:tcPr>
            <w:tcW w:w="1200" w:type="dxa"/>
            <w:shd w:val="clear" w:color="auto" w:fill="auto"/>
            <w:noWrap/>
            <w:hideMark/>
          </w:tcPr>
          <w:p w14:paraId="445FCCC0"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-5.42</w:t>
            </w:r>
          </w:p>
        </w:tc>
        <w:tc>
          <w:tcPr>
            <w:tcW w:w="1050" w:type="dxa"/>
            <w:shd w:val="clear" w:color="auto" w:fill="auto"/>
            <w:noWrap/>
            <w:hideMark/>
          </w:tcPr>
          <w:p w14:paraId="2A3EC5A2"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-32.60</w:t>
            </w:r>
          </w:p>
        </w:tc>
        <w:tc>
          <w:tcPr>
            <w:tcW w:w="2165" w:type="dxa"/>
            <w:shd w:val="clear" w:color="auto" w:fill="auto"/>
            <w:noWrap/>
            <w:hideMark/>
          </w:tcPr>
          <w:p w14:paraId="45309033"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10.76</w:t>
            </w:r>
          </w:p>
        </w:tc>
        <w:tc>
          <w:tcPr>
            <w:tcW w:w="1984" w:type="dxa"/>
            <w:shd w:val="clear" w:color="auto" w:fill="auto"/>
            <w:hideMark/>
          </w:tcPr>
          <w:p w14:paraId="7318BEC7"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465.1</w:t>
            </w:r>
          </w:p>
        </w:tc>
      </w:tr>
      <w:tr w:rsidR="00D93D39" w:rsidRPr="00617535" w14:paraId="43B82300"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3995F192"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September</w:t>
            </w:r>
          </w:p>
        </w:tc>
        <w:tc>
          <w:tcPr>
            <w:tcW w:w="1200" w:type="dxa"/>
            <w:shd w:val="clear" w:color="auto" w:fill="auto"/>
            <w:noWrap/>
            <w:hideMark/>
          </w:tcPr>
          <w:p w14:paraId="48614900"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-5.46</w:t>
            </w:r>
          </w:p>
        </w:tc>
        <w:tc>
          <w:tcPr>
            <w:tcW w:w="1050" w:type="dxa"/>
            <w:shd w:val="clear" w:color="auto" w:fill="auto"/>
            <w:noWrap/>
            <w:hideMark/>
          </w:tcPr>
          <w:p w14:paraId="573A7278"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-32.90</w:t>
            </w:r>
          </w:p>
        </w:tc>
        <w:tc>
          <w:tcPr>
            <w:tcW w:w="2165" w:type="dxa"/>
            <w:shd w:val="clear" w:color="auto" w:fill="auto"/>
            <w:noWrap/>
            <w:hideMark/>
          </w:tcPr>
          <w:p w14:paraId="78464DE4"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10.78</w:t>
            </w:r>
          </w:p>
        </w:tc>
        <w:tc>
          <w:tcPr>
            <w:tcW w:w="1984" w:type="dxa"/>
            <w:shd w:val="clear" w:color="auto" w:fill="auto"/>
            <w:hideMark/>
          </w:tcPr>
          <w:p w14:paraId="3C271E09"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409.21</w:t>
            </w:r>
          </w:p>
        </w:tc>
      </w:tr>
      <w:tr w:rsidR="00D93D39" w:rsidRPr="00617535" w14:paraId="2F73505F"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0A2387C7"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October</w:t>
            </w:r>
          </w:p>
        </w:tc>
        <w:tc>
          <w:tcPr>
            <w:tcW w:w="1200" w:type="dxa"/>
            <w:shd w:val="clear" w:color="auto" w:fill="auto"/>
            <w:noWrap/>
            <w:hideMark/>
          </w:tcPr>
          <w:p w14:paraId="101C896E"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-5.45</w:t>
            </w:r>
          </w:p>
        </w:tc>
        <w:tc>
          <w:tcPr>
            <w:tcW w:w="1050" w:type="dxa"/>
            <w:shd w:val="clear" w:color="auto" w:fill="auto"/>
            <w:noWrap/>
            <w:hideMark/>
          </w:tcPr>
          <w:p w14:paraId="31D0F3EA"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-32.80</w:t>
            </w:r>
          </w:p>
        </w:tc>
        <w:tc>
          <w:tcPr>
            <w:tcW w:w="2165" w:type="dxa"/>
            <w:shd w:val="clear" w:color="auto" w:fill="auto"/>
            <w:noWrap/>
            <w:hideMark/>
          </w:tcPr>
          <w:p w14:paraId="382A1F44"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10.8</w:t>
            </w:r>
          </w:p>
        </w:tc>
        <w:tc>
          <w:tcPr>
            <w:tcW w:w="1984" w:type="dxa"/>
            <w:shd w:val="clear" w:color="auto" w:fill="auto"/>
            <w:hideMark/>
          </w:tcPr>
          <w:p w14:paraId="42FE4394"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306.04</w:t>
            </w:r>
          </w:p>
        </w:tc>
      </w:tr>
      <w:tr w:rsidR="00D93D39" w:rsidRPr="00617535" w14:paraId="5F61E83D"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75DF0A8D"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November</w:t>
            </w:r>
          </w:p>
        </w:tc>
        <w:tc>
          <w:tcPr>
            <w:tcW w:w="1200" w:type="dxa"/>
            <w:shd w:val="clear" w:color="auto" w:fill="auto"/>
            <w:noWrap/>
            <w:hideMark/>
          </w:tcPr>
          <w:p w14:paraId="08A4AC5A"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-3.34</w:t>
            </w:r>
          </w:p>
        </w:tc>
        <w:tc>
          <w:tcPr>
            <w:tcW w:w="1050" w:type="dxa"/>
            <w:shd w:val="clear" w:color="auto" w:fill="auto"/>
            <w:noWrap/>
            <w:hideMark/>
          </w:tcPr>
          <w:p w14:paraId="3074A62E"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-15.60</w:t>
            </w:r>
          </w:p>
        </w:tc>
        <w:tc>
          <w:tcPr>
            <w:tcW w:w="2165" w:type="dxa"/>
            <w:shd w:val="clear" w:color="auto" w:fill="auto"/>
            <w:noWrap/>
            <w:hideMark/>
          </w:tcPr>
          <w:p w14:paraId="0617F002"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11.12</w:t>
            </w:r>
          </w:p>
        </w:tc>
        <w:tc>
          <w:tcPr>
            <w:tcW w:w="1984" w:type="dxa"/>
            <w:shd w:val="clear" w:color="auto" w:fill="auto"/>
            <w:hideMark/>
          </w:tcPr>
          <w:p w14:paraId="5F5F202B" w14:textId="77777777" w:rsidR="00D93D39" w:rsidRPr="00617535" w:rsidRDefault="00D93D39" w:rsidP="00F67331">
            <w:pPr>
              <w:spacing w:after="200"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104.54</w:t>
            </w:r>
          </w:p>
        </w:tc>
      </w:tr>
      <w:tr w:rsidR="00D93D39" w:rsidRPr="00617535" w14:paraId="29CB0A06"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323" w:type="dxa"/>
            <w:shd w:val="clear" w:color="auto" w:fill="auto"/>
            <w:hideMark/>
          </w:tcPr>
          <w:p w14:paraId="4A17451A" w14:textId="77777777" w:rsidR="00D93D39" w:rsidRPr="00617535" w:rsidRDefault="00D93D39" w:rsidP="00F67331">
            <w:pPr>
              <w:spacing w:after="200" w:line="276" w:lineRule="auto"/>
              <w:jc w:val="both"/>
              <w:rPr>
                <w:rFonts w:ascii="Times New Roman" w:hAnsi="Times New Roman" w:cs="Times New Roman"/>
                <w:color w:val="auto"/>
                <w:sz w:val="24"/>
                <w:szCs w:val="24"/>
              </w:rPr>
            </w:pPr>
            <w:r w:rsidRPr="00617535">
              <w:rPr>
                <w:rFonts w:ascii="Times New Roman" w:hAnsi="Times New Roman" w:cs="Times New Roman"/>
                <w:color w:val="auto"/>
                <w:sz w:val="24"/>
                <w:szCs w:val="24"/>
              </w:rPr>
              <w:t>December</w:t>
            </w:r>
          </w:p>
        </w:tc>
        <w:tc>
          <w:tcPr>
            <w:tcW w:w="1200" w:type="dxa"/>
            <w:shd w:val="clear" w:color="auto" w:fill="auto"/>
            <w:hideMark/>
          </w:tcPr>
          <w:p w14:paraId="79C2C138"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c>
          <w:tcPr>
            <w:tcW w:w="1050" w:type="dxa"/>
            <w:shd w:val="clear" w:color="auto" w:fill="auto"/>
            <w:hideMark/>
          </w:tcPr>
          <w:p w14:paraId="3F7B8C30"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p>
        </w:tc>
        <w:tc>
          <w:tcPr>
            <w:tcW w:w="2165" w:type="dxa"/>
            <w:shd w:val="clear" w:color="auto" w:fill="auto"/>
            <w:noWrap/>
            <w:hideMark/>
          </w:tcPr>
          <w:p w14:paraId="01BDD73F"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0</w:t>
            </w:r>
          </w:p>
        </w:tc>
        <w:tc>
          <w:tcPr>
            <w:tcW w:w="1984" w:type="dxa"/>
            <w:shd w:val="clear" w:color="auto" w:fill="auto"/>
            <w:hideMark/>
          </w:tcPr>
          <w:p w14:paraId="6AF73C23" w14:textId="77777777" w:rsidR="00D93D39" w:rsidRPr="00617535" w:rsidRDefault="00D93D39" w:rsidP="00F67331">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617535">
              <w:rPr>
                <w:rFonts w:ascii="Times New Roman" w:hAnsi="Times New Roman" w:cs="Times New Roman"/>
                <w:bCs/>
                <w:color w:val="auto"/>
                <w:sz w:val="24"/>
                <w:szCs w:val="24"/>
              </w:rPr>
              <w:t>22.95</w:t>
            </w:r>
          </w:p>
        </w:tc>
      </w:tr>
    </w:tbl>
    <w:p w14:paraId="6D4C4398" w14:textId="77777777" w:rsidR="00D93D39" w:rsidRPr="00443D85" w:rsidRDefault="00D93D39" w:rsidP="00D93D39">
      <w:pPr>
        <w:spacing w:line="360" w:lineRule="auto"/>
        <w:jc w:val="both"/>
        <w:rPr>
          <w:rFonts w:ascii="Times New Roman" w:hAnsi="Times New Roman" w:cs="Times New Roman"/>
          <w:bCs/>
          <w:sz w:val="24"/>
          <w:szCs w:val="24"/>
        </w:rPr>
      </w:pPr>
    </w:p>
    <w:p w14:paraId="21CA1FFF" w14:textId="77777777" w:rsidR="00D93D39" w:rsidRPr="00443D85" w:rsidRDefault="00D93D39" w:rsidP="00D93D39">
      <w:pPr>
        <w:spacing w:line="360" w:lineRule="auto"/>
        <w:jc w:val="both"/>
        <w:rPr>
          <w:rFonts w:ascii="Times New Roman" w:hAnsi="Times New Roman" w:cs="Times New Roman"/>
          <w:bCs/>
          <w:sz w:val="24"/>
          <w:szCs w:val="24"/>
        </w:rPr>
      </w:pPr>
    </w:p>
    <w:p w14:paraId="623A4430" w14:textId="77777777" w:rsidR="00D93D39" w:rsidRPr="00443D85" w:rsidRDefault="00D93D39" w:rsidP="00D93D39">
      <w:pPr>
        <w:spacing w:line="360" w:lineRule="auto"/>
        <w:jc w:val="both"/>
        <w:rPr>
          <w:rFonts w:ascii="Times New Roman" w:hAnsi="Times New Roman" w:cs="Times New Roman"/>
          <w:bCs/>
          <w:sz w:val="24"/>
          <w:szCs w:val="24"/>
        </w:rPr>
      </w:pPr>
    </w:p>
    <w:p w14:paraId="7056DB5F" w14:textId="77777777" w:rsidR="00D93D39" w:rsidRPr="00443D85" w:rsidRDefault="00D93D39" w:rsidP="00D93D39">
      <w:pPr>
        <w:spacing w:line="360" w:lineRule="auto"/>
        <w:jc w:val="both"/>
        <w:rPr>
          <w:rFonts w:ascii="Times New Roman" w:hAnsi="Times New Roman" w:cs="Times New Roman"/>
          <w:bCs/>
          <w:sz w:val="24"/>
          <w:szCs w:val="24"/>
        </w:rPr>
      </w:pPr>
    </w:p>
    <w:p w14:paraId="4F2AC7F8" w14:textId="77777777" w:rsidR="00D93D39" w:rsidRPr="00443D85" w:rsidRDefault="00D93D39" w:rsidP="00D93D39">
      <w:pPr>
        <w:spacing w:line="360" w:lineRule="auto"/>
        <w:jc w:val="both"/>
        <w:rPr>
          <w:rFonts w:ascii="Times New Roman" w:hAnsi="Times New Roman" w:cs="Times New Roman"/>
          <w:bCs/>
          <w:sz w:val="24"/>
          <w:szCs w:val="24"/>
        </w:rPr>
      </w:pPr>
    </w:p>
    <w:p w14:paraId="374643B2" w14:textId="77777777" w:rsidR="00D93D39" w:rsidRPr="00443D85" w:rsidRDefault="00D93D39" w:rsidP="00D93D39">
      <w:pPr>
        <w:spacing w:line="360" w:lineRule="auto"/>
        <w:jc w:val="both"/>
        <w:rPr>
          <w:rFonts w:ascii="Times New Roman" w:hAnsi="Times New Roman" w:cs="Times New Roman"/>
          <w:bCs/>
          <w:sz w:val="24"/>
          <w:szCs w:val="24"/>
        </w:rPr>
      </w:pPr>
    </w:p>
    <w:p w14:paraId="1D9FCBE6" w14:textId="77777777" w:rsidR="00D93D39" w:rsidRPr="00443D85" w:rsidRDefault="00D93D39" w:rsidP="00D93D39">
      <w:pPr>
        <w:spacing w:line="360" w:lineRule="auto"/>
        <w:jc w:val="both"/>
        <w:rPr>
          <w:rFonts w:ascii="Times New Roman" w:hAnsi="Times New Roman" w:cs="Times New Roman"/>
          <w:bCs/>
          <w:sz w:val="24"/>
          <w:szCs w:val="24"/>
        </w:rPr>
      </w:pPr>
    </w:p>
    <w:p w14:paraId="165DEDEE" w14:textId="77777777" w:rsidR="00D93D39" w:rsidRPr="00443D85" w:rsidRDefault="00D93D39" w:rsidP="00D93D39">
      <w:pPr>
        <w:spacing w:line="360" w:lineRule="auto"/>
        <w:jc w:val="both"/>
        <w:rPr>
          <w:rFonts w:ascii="Times New Roman" w:hAnsi="Times New Roman" w:cs="Times New Roman"/>
          <w:bCs/>
          <w:sz w:val="24"/>
          <w:szCs w:val="24"/>
        </w:rPr>
      </w:pPr>
    </w:p>
    <w:p w14:paraId="2C7D7FDB" w14:textId="77777777" w:rsidR="00D93D39" w:rsidRDefault="00D93D39" w:rsidP="00D93D39">
      <w:pPr>
        <w:spacing w:line="360" w:lineRule="auto"/>
        <w:jc w:val="both"/>
        <w:rPr>
          <w:rFonts w:ascii="Times New Roman" w:hAnsi="Times New Roman" w:cs="Times New Roman"/>
          <w:bCs/>
          <w:sz w:val="24"/>
          <w:szCs w:val="24"/>
        </w:rPr>
      </w:pPr>
    </w:p>
    <w:p w14:paraId="659EB778" w14:textId="77777777" w:rsidR="00617535" w:rsidRDefault="00617535" w:rsidP="00D93D39">
      <w:pPr>
        <w:spacing w:line="360" w:lineRule="auto"/>
        <w:jc w:val="both"/>
        <w:rPr>
          <w:rFonts w:ascii="Times New Roman" w:hAnsi="Times New Roman" w:cs="Times New Roman"/>
          <w:bCs/>
          <w:sz w:val="24"/>
          <w:szCs w:val="24"/>
        </w:rPr>
      </w:pPr>
    </w:p>
    <w:p w14:paraId="14F1584E" w14:textId="77777777" w:rsidR="00617535" w:rsidRPr="00443D85" w:rsidRDefault="00617535" w:rsidP="00D93D39">
      <w:pPr>
        <w:spacing w:line="360" w:lineRule="auto"/>
        <w:jc w:val="both"/>
        <w:rPr>
          <w:rFonts w:ascii="Times New Roman" w:hAnsi="Times New Roman" w:cs="Times New Roman"/>
          <w:bCs/>
          <w:sz w:val="24"/>
          <w:szCs w:val="24"/>
        </w:rPr>
      </w:pPr>
    </w:p>
    <w:p w14:paraId="09D5566C" w14:textId="77777777" w:rsidR="00D93D39" w:rsidRPr="00443D85" w:rsidRDefault="00D93D39" w:rsidP="00D93D39">
      <w:pPr>
        <w:spacing w:line="360" w:lineRule="auto"/>
        <w:jc w:val="both"/>
        <w:rPr>
          <w:rFonts w:ascii="Times New Roman" w:hAnsi="Times New Roman" w:cs="Times New Roman"/>
          <w:b/>
          <w:bCs/>
          <w:sz w:val="24"/>
          <w:szCs w:val="24"/>
        </w:rPr>
      </w:pPr>
      <w:r w:rsidRPr="00443D85">
        <w:rPr>
          <w:rFonts w:ascii="Times New Roman" w:hAnsi="Times New Roman" w:cs="Times New Roman"/>
          <w:b/>
          <w:bCs/>
          <w:sz w:val="24"/>
          <w:szCs w:val="24"/>
        </w:rPr>
        <w:t>Table 6b: groundwater isotope data</w:t>
      </w:r>
    </w:p>
    <w:tbl>
      <w:tblPr>
        <w:tblStyle w:val="TableGrid"/>
        <w:tblW w:w="7196" w:type="dxa"/>
        <w:tblLayout w:type="fixed"/>
        <w:tblLook w:val="04A0" w:firstRow="1" w:lastRow="0" w:firstColumn="1" w:lastColumn="0" w:noHBand="0" w:noVBand="1"/>
      </w:tblPr>
      <w:tblGrid>
        <w:gridCol w:w="4077"/>
        <w:gridCol w:w="1418"/>
        <w:gridCol w:w="850"/>
        <w:gridCol w:w="851"/>
      </w:tblGrid>
      <w:tr w:rsidR="00D93D39" w:rsidRPr="00443D85" w14:paraId="01EBE34F" w14:textId="77777777" w:rsidTr="00F67331">
        <w:trPr>
          <w:trHeight w:val="600"/>
        </w:trPr>
        <w:tc>
          <w:tcPr>
            <w:tcW w:w="4077" w:type="dxa"/>
            <w:hideMark/>
          </w:tcPr>
          <w:p w14:paraId="5861158B"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place </w:t>
            </w:r>
          </w:p>
        </w:tc>
        <w:tc>
          <w:tcPr>
            <w:tcW w:w="1418" w:type="dxa"/>
            <w:hideMark/>
          </w:tcPr>
          <w:p w14:paraId="1F846B1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18O(‰)</w:t>
            </w:r>
          </w:p>
        </w:tc>
        <w:tc>
          <w:tcPr>
            <w:tcW w:w="850" w:type="dxa"/>
            <w:hideMark/>
          </w:tcPr>
          <w:p w14:paraId="360BF81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2D(‰)</w:t>
            </w:r>
          </w:p>
        </w:tc>
        <w:tc>
          <w:tcPr>
            <w:tcW w:w="851" w:type="dxa"/>
            <w:hideMark/>
          </w:tcPr>
          <w:p w14:paraId="043860F2"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GMWL</w:t>
            </w:r>
          </w:p>
        </w:tc>
      </w:tr>
      <w:tr w:rsidR="00D93D39" w:rsidRPr="00443D85" w14:paraId="56CC5724" w14:textId="77777777" w:rsidTr="00F67331">
        <w:trPr>
          <w:trHeight w:val="300"/>
        </w:trPr>
        <w:tc>
          <w:tcPr>
            <w:tcW w:w="4077" w:type="dxa"/>
            <w:hideMark/>
          </w:tcPr>
          <w:p w14:paraId="517BF47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stranger quarter</w:t>
            </w:r>
          </w:p>
        </w:tc>
        <w:tc>
          <w:tcPr>
            <w:tcW w:w="1418" w:type="dxa"/>
            <w:hideMark/>
          </w:tcPr>
          <w:p w14:paraId="1B5D430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-2.66</w:t>
            </w:r>
          </w:p>
        </w:tc>
        <w:tc>
          <w:tcPr>
            <w:tcW w:w="850" w:type="dxa"/>
            <w:hideMark/>
          </w:tcPr>
          <w:p w14:paraId="63E077C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-9.71</w:t>
            </w:r>
          </w:p>
        </w:tc>
        <w:tc>
          <w:tcPr>
            <w:tcW w:w="851" w:type="dxa"/>
            <w:noWrap/>
            <w:hideMark/>
          </w:tcPr>
          <w:p w14:paraId="35609F4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-11.28</w:t>
            </w:r>
          </w:p>
        </w:tc>
      </w:tr>
      <w:tr w:rsidR="00D93D39" w:rsidRPr="00443D85" w14:paraId="1C700A01" w14:textId="77777777" w:rsidTr="00F67331">
        <w:trPr>
          <w:trHeight w:val="300"/>
        </w:trPr>
        <w:tc>
          <w:tcPr>
            <w:tcW w:w="4077" w:type="dxa"/>
            <w:hideMark/>
          </w:tcPr>
          <w:p w14:paraId="7837D7D1"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MALENDE</w:t>
            </w:r>
          </w:p>
        </w:tc>
        <w:tc>
          <w:tcPr>
            <w:tcW w:w="1418" w:type="dxa"/>
            <w:hideMark/>
          </w:tcPr>
          <w:p w14:paraId="115F61A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-2.59</w:t>
            </w:r>
          </w:p>
        </w:tc>
        <w:tc>
          <w:tcPr>
            <w:tcW w:w="850" w:type="dxa"/>
            <w:hideMark/>
          </w:tcPr>
          <w:p w14:paraId="1332909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-9.33</w:t>
            </w:r>
          </w:p>
        </w:tc>
        <w:tc>
          <w:tcPr>
            <w:tcW w:w="851" w:type="dxa"/>
            <w:noWrap/>
            <w:hideMark/>
          </w:tcPr>
          <w:p w14:paraId="15E20F4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-10.72</w:t>
            </w:r>
          </w:p>
        </w:tc>
      </w:tr>
      <w:tr w:rsidR="00D93D39" w:rsidRPr="00443D85" w14:paraId="553540F5" w14:textId="77777777" w:rsidTr="00F67331">
        <w:trPr>
          <w:trHeight w:val="300"/>
        </w:trPr>
        <w:tc>
          <w:tcPr>
            <w:tcW w:w="4077" w:type="dxa"/>
            <w:hideMark/>
          </w:tcPr>
          <w:p w14:paraId="113C9697"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penda mboko </w:t>
            </w:r>
          </w:p>
        </w:tc>
        <w:tc>
          <w:tcPr>
            <w:tcW w:w="1418" w:type="dxa"/>
            <w:hideMark/>
          </w:tcPr>
          <w:p w14:paraId="5C69EA9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-2.25</w:t>
            </w:r>
          </w:p>
        </w:tc>
        <w:tc>
          <w:tcPr>
            <w:tcW w:w="850" w:type="dxa"/>
            <w:hideMark/>
          </w:tcPr>
          <w:p w14:paraId="665A2EA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-6.13</w:t>
            </w:r>
          </w:p>
        </w:tc>
        <w:tc>
          <w:tcPr>
            <w:tcW w:w="851" w:type="dxa"/>
            <w:noWrap/>
            <w:hideMark/>
          </w:tcPr>
          <w:p w14:paraId="2CBC773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-8</w:t>
            </w:r>
          </w:p>
        </w:tc>
      </w:tr>
      <w:tr w:rsidR="00D93D39" w:rsidRPr="00443D85" w14:paraId="72BC6E4E" w14:textId="77777777" w:rsidTr="00F67331">
        <w:trPr>
          <w:trHeight w:val="300"/>
        </w:trPr>
        <w:tc>
          <w:tcPr>
            <w:tcW w:w="4077" w:type="dxa"/>
            <w:hideMark/>
          </w:tcPr>
          <w:p w14:paraId="7709CCA5"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YOKE</w:t>
            </w:r>
          </w:p>
        </w:tc>
        <w:tc>
          <w:tcPr>
            <w:tcW w:w="1418" w:type="dxa"/>
            <w:hideMark/>
          </w:tcPr>
          <w:p w14:paraId="4DFCC76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-2.71</w:t>
            </w:r>
          </w:p>
        </w:tc>
        <w:tc>
          <w:tcPr>
            <w:tcW w:w="850" w:type="dxa"/>
            <w:hideMark/>
          </w:tcPr>
          <w:p w14:paraId="7579D4B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-9.55</w:t>
            </w:r>
          </w:p>
        </w:tc>
        <w:tc>
          <w:tcPr>
            <w:tcW w:w="851" w:type="dxa"/>
            <w:noWrap/>
            <w:hideMark/>
          </w:tcPr>
          <w:p w14:paraId="5DE3443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-11.68</w:t>
            </w:r>
          </w:p>
        </w:tc>
      </w:tr>
      <w:tr w:rsidR="00D93D39" w:rsidRPr="00443D85" w14:paraId="2AA15396" w14:textId="77777777" w:rsidTr="00F67331">
        <w:trPr>
          <w:trHeight w:val="300"/>
        </w:trPr>
        <w:tc>
          <w:tcPr>
            <w:tcW w:w="4077" w:type="dxa"/>
            <w:hideMark/>
          </w:tcPr>
          <w:p w14:paraId="41E0AA5C"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lastRenderedPageBreak/>
              <w:t>MBO QUARTER,YOKE</w:t>
            </w:r>
          </w:p>
        </w:tc>
        <w:tc>
          <w:tcPr>
            <w:tcW w:w="1418" w:type="dxa"/>
            <w:hideMark/>
          </w:tcPr>
          <w:p w14:paraId="62F4675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-2.55</w:t>
            </w:r>
          </w:p>
        </w:tc>
        <w:tc>
          <w:tcPr>
            <w:tcW w:w="850" w:type="dxa"/>
            <w:hideMark/>
          </w:tcPr>
          <w:p w14:paraId="552E096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-8.32</w:t>
            </w:r>
          </w:p>
        </w:tc>
        <w:tc>
          <w:tcPr>
            <w:tcW w:w="851" w:type="dxa"/>
            <w:noWrap/>
            <w:hideMark/>
          </w:tcPr>
          <w:p w14:paraId="622B1A6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-10.4</w:t>
            </w:r>
          </w:p>
        </w:tc>
      </w:tr>
      <w:tr w:rsidR="00D93D39" w:rsidRPr="00443D85" w14:paraId="5AA31DE6" w14:textId="77777777" w:rsidTr="00F67331">
        <w:trPr>
          <w:trHeight w:val="300"/>
        </w:trPr>
        <w:tc>
          <w:tcPr>
            <w:tcW w:w="4077" w:type="dxa"/>
            <w:hideMark/>
          </w:tcPr>
          <w:p w14:paraId="0A107DBC"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MALENDE </w:t>
            </w:r>
            <w:proofErr w:type="spellStart"/>
            <w:r w:rsidRPr="00443D85">
              <w:rPr>
                <w:rFonts w:ascii="Times New Roman" w:hAnsi="Times New Roman" w:cs="Times New Roman"/>
                <w:b/>
                <w:bCs/>
              </w:rPr>
              <w:t>candef</w:t>
            </w:r>
            <w:proofErr w:type="spellEnd"/>
            <w:r w:rsidRPr="00443D85">
              <w:rPr>
                <w:rFonts w:ascii="Times New Roman" w:hAnsi="Times New Roman" w:cs="Times New Roman"/>
                <w:b/>
                <w:bCs/>
              </w:rPr>
              <w:t xml:space="preserve"> </w:t>
            </w:r>
            <w:proofErr w:type="spellStart"/>
            <w:r w:rsidRPr="00443D85">
              <w:rPr>
                <w:rFonts w:ascii="Times New Roman" w:hAnsi="Times New Roman" w:cs="Times New Roman"/>
                <w:b/>
                <w:bCs/>
              </w:rPr>
              <w:t>mosack</w:t>
            </w:r>
            <w:proofErr w:type="spellEnd"/>
            <w:r w:rsidRPr="00443D85">
              <w:rPr>
                <w:rFonts w:ascii="Times New Roman" w:hAnsi="Times New Roman" w:cs="Times New Roman"/>
                <w:b/>
                <w:bCs/>
              </w:rPr>
              <w:t xml:space="preserve"> quarter</w:t>
            </w:r>
          </w:p>
        </w:tc>
        <w:tc>
          <w:tcPr>
            <w:tcW w:w="1418" w:type="dxa"/>
            <w:hideMark/>
          </w:tcPr>
          <w:p w14:paraId="35B4396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-2.98</w:t>
            </w:r>
          </w:p>
        </w:tc>
        <w:tc>
          <w:tcPr>
            <w:tcW w:w="850" w:type="dxa"/>
            <w:hideMark/>
          </w:tcPr>
          <w:p w14:paraId="5E0B601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-10.15</w:t>
            </w:r>
          </w:p>
        </w:tc>
        <w:tc>
          <w:tcPr>
            <w:tcW w:w="851" w:type="dxa"/>
            <w:noWrap/>
            <w:hideMark/>
          </w:tcPr>
          <w:p w14:paraId="757312B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-13.84</w:t>
            </w:r>
          </w:p>
        </w:tc>
      </w:tr>
      <w:tr w:rsidR="00D93D39" w:rsidRPr="00443D85" w14:paraId="1CE66BC4" w14:textId="77777777" w:rsidTr="00F67331">
        <w:trPr>
          <w:trHeight w:val="300"/>
        </w:trPr>
        <w:tc>
          <w:tcPr>
            <w:tcW w:w="4077" w:type="dxa"/>
            <w:hideMark/>
          </w:tcPr>
          <w:p w14:paraId="3EBEEBC7"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MALENDE</w:t>
            </w:r>
          </w:p>
        </w:tc>
        <w:tc>
          <w:tcPr>
            <w:tcW w:w="1418" w:type="dxa"/>
            <w:hideMark/>
          </w:tcPr>
          <w:p w14:paraId="3D68085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-2.55</w:t>
            </w:r>
          </w:p>
        </w:tc>
        <w:tc>
          <w:tcPr>
            <w:tcW w:w="850" w:type="dxa"/>
            <w:hideMark/>
          </w:tcPr>
          <w:p w14:paraId="5B158DC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-9.13</w:t>
            </w:r>
          </w:p>
        </w:tc>
        <w:tc>
          <w:tcPr>
            <w:tcW w:w="851" w:type="dxa"/>
            <w:noWrap/>
            <w:hideMark/>
          </w:tcPr>
          <w:p w14:paraId="64EE169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-10.4</w:t>
            </w:r>
          </w:p>
        </w:tc>
      </w:tr>
      <w:tr w:rsidR="00D93D39" w:rsidRPr="00443D85" w14:paraId="4D433E49" w14:textId="77777777" w:rsidTr="00F67331">
        <w:trPr>
          <w:trHeight w:val="300"/>
        </w:trPr>
        <w:tc>
          <w:tcPr>
            <w:tcW w:w="4077" w:type="dxa"/>
            <w:hideMark/>
          </w:tcPr>
          <w:p w14:paraId="4EC0F2CD"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YOKE </w:t>
            </w:r>
            <w:proofErr w:type="spellStart"/>
            <w:r w:rsidRPr="00443D85">
              <w:rPr>
                <w:rFonts w:ascii="Times New Roman" w:hAnsi="Times New Roman" w:cs="Times New Roman"/>
                <w:b/>
                <w:bCs/>
              </w:rPr>
              <w:t>nangi</w:t>
            </w:r>
            <w:proofErr w:type="spellEnd"/>
            <w:r w:rsidRPr="00443D85">
              <w:rPr>
                <w:rFonts w:ascii="Times New Roman" w:hAnsi="Times New Roman" w:cs="Times New Roman"/>
                <w:b/>
                <w:bCs/>
              </w:rPr>
              <w:t xml:space="preserve"> street</w:t>
            </w:r>
          </w:p>
        </w:tc>
        <w:tc>
          <w:tcPr>
            <w:tcW w:w="1418" w:type="dxa"/>
            <w:hideMark/>
          </w:tcPr>
          <w:p w14:paraId="5B2F8FF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-3.2</w:t>
            </w:r>
          </w:p>
        </w:tc>
        <w:tc>
          <w:tcPr>
            <w:tcW w:w="850" w:type="dxa"/>
            <w:hideMark/>
          </w:tcPr>
          <w:p w14:paraId="4AB1F8D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-10.15</w:t>
            </w:r>
          </w:p>
        </w:tc>
        <w:tc>
          <w:tcPr>
            <w:tcW w:w="851" w:type="dxa"/>
            <w:noWrap/>
            <w:hideMark/>
          </w:tcPr>
          <w:p w14:paraId="28A4970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-15.6</w:t>
            </w:r>
          </w:p>
        </w:tc>
      </w:tr>
      <w:tr w:rsidR="00D93D39" w:rsidRPr="00443D85" w14:paraId="2EAEA1EB" w14:textId="77777777" w:rsidTr="00F67331">
        <w:trPr>
          <w:trHeight w:val="300"/>
        </w:trPr>
        <w:tc>
          <w:tcPr>
            <w:tcW w:w="4077" w:type="dxa"/>
            <w:hideMark/>
          </w:tcPr>
          <w:p w14:paraId="27B966B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new layout muyuka</w:t>
            </w:r>
          </w:p>
        </w:tc>
        <w:tc>
          <w:tcPr>
            <w:tcW w:w="1418" w:type="dxa"/>
            <w:hideMark/>
          </w:tcPr>
          <w:p w14:paraId="0EA5448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-2.91</w:t>
            </w:r>
          </w:p>
        </w:tc>
        <w:tc>
          <w:tcPr>
            <w:tcW w:w="850" w:type="dxa"/>
            <w:hideMark/>
          </w:tcPr>
          <w:p w14:paraId="7543D48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-9.33</w:t>
            </w:r>
          </w:p>
        </w:tc>
        <w:tc>
          <w:tcPr>
            <w:tcW w:w="851" w:type="dxa"/>
            <w:noWrap/>
            <w:hideMark/>
          </w:tcPr>
          <w:p w14:paraId="463D09D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-13.28</w:t>
            </w:r>
          </w:p>
        </w:tc>
      </w:tr>
      <w:tr w:rsidR="00D93D39" w:rsidRPr="00443D85" w14:paraId="0D3426FA" w14:textId="77777777" w:rsidTr="00F67331">
        <w:trPr>
          <w:trHeight w:val="300"/>
        </w:trPr>
        <w:tc>
          <w:tcPr>
            <w:tcW w:w="4077" w:type="dxa"/>
            <w:hideMark/>
          </w:tcPr>
          <w:p w14:paraId="7C868C09" w14:textId="77777777" w:rsidR="00D93D39" w:rsidRPr="00443D85" w:rsidRDefault="00D93D39" w:rsidP="00F67331">
            <w:pPr>
              <w:spacing w:after="200"/>
              <w:jc w:val="both"/>
              <w:rPr>
                <w:rFonts w:ascii="Times New Roman" w:hAnsi="Times New Roman" w:cs="Times New Roman"/>
                <w:b/>
                <w:bCs/>
              </w:rPr>
            </w:pPr>
            <w:proofErr w:type="spellStart"/>
            <w:r w:rsidRPr="00443D85">
              <w:rPr>
                <w:rFonts w:ascii="Times New Roman" w:hAnsi="Times New Roman" w:cs="Times New Roman"/>
                <w:b/>
                <w:bCs/>
              </w:rPr>
              <w:t>Akawuh</w:t>
            </w:r>
            <w:proofErr w:type="spellEnd"/>
            <w:r w:rsidRPr="00443D85">
              <w:rPr>
                <w:rFonts w:ascii="Times New Roman" w:hAnsi="Times New Roman" w:cs="Times New Roman"/>
                <w:b/>
                <w:bCs/>
              </w:rPr>
              <w:t xml:space="preserve"> quarter</w:t>
            </w:r>
          </w:p>
        </w:tc>
        <w:tc>
          <w:tcPr>
            <w:tcW w:w="1418" w:type="dxa"/>
            <w:hideMark/>
          </w:tcPr>
          <w:p w14:paraId="50B7230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-3.01</w:t>
            </w:r>
          </w:p>
        </w:tc>
        <w:tc>
          <w:tcPr>
            <w:tcW w:w="850" w:type="dxa"/>
            <w:hideMark/>
          </w:tcPr>
          <w:p w14:paraId="1CC8148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-11.31</w:t>
            </w:r>
          </w:p>
        </w:tc>
        <w:tc>
          <w:tcPr>
            <w:tcW w:w="851" w:type="dxa"/>
            <w:noWrap/>
            <w:hideMark/>
          </w:tcPr>
          <w:p w14:paraId="42C7FCA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-14.08</w:t>
            </w:r>
          </w:p>
        </w:tc>
      </w:tr>
      <w:tr w:rsidR="00D93D39" w:rsidRPr="00443D85" w14:paraId="663D582D" w14:textId="77777777" w:rsidTr="00F67331">
        <w:trPr>
          <w:trHeight w:val="300"/>
        </w:trPr>
        <w:tc>
          <w:tcPr>
            <w:tcW w:w="4077" w:type="dxa"/>
            <w:hideMark/>
          </w:tcPr>
          <w:p w14:paraId="24C800EA" w14:textId="77777777" w:rsidR="00D93D39" w:rsidRPr="00443D85" w:rsidRDefault="00D93D39" w:rsidP="00F67331">
            <w:pPr>
              <w:spacing w:after="200"/>
              <w:jc w:val="both"/>
              <w:rPr>
                <w:rFonts w:ascii="Times New Roman" w:hAnsi="Times New Roman" w:cs="Times New Roman"/>
                <w:b/>
                <w:bCs/>
              </w:rPr>
            </w:pPr>
            <w:proofErr w:type="spellStart"/>
            <w:r w:rsidRPr="00443D85">
              <w:rPr>
                <w:rFonts w:ascii="Times New Roman" w:hAnsi="Times New Roman" w:cs="Times New Roman"/>
                <w:b/>
                <w:bCs/>
              </w:rPr>
              <w:t>kwe</w:t>
            </w:r>
            <w:proofErr w:type="spellEnd"/>
            <w:r w:rsidRPr="00443D85">
              <w:rPr>
                <w:rFonts w:ascii="Times New Roman" w:hAnsi="Times New Roman" w:cs="Times New Roman"/>
                <w:b/>
                <w:bCs/>
              </w:rPr>
              <w:t xml:space="preserve"> </w:t>
            </w:r>
            <w:proofErr w:type="spellStart"/>
            <w:r w:rsidRPr="00443D85">
              <w:rPr>
                <w:rFonts w:ascii="Times New Roman" w:hAnsi="Times New Roman" w:cs="Times New Roman"/>
                <w:b/>
                <w:bCs/>
              </w:rPr>
              <w:t>kwe</w:t>
            </w:r>
            <w:proofErr w:type="spellEnd"/>
          </w:p>
        </w:tc>
        <w:tc>
          <w:tcPr>
            <w:tcW w:w="1418" w:type="dxa"/>
            <w:hideMark/>
          </w:tcPr>
          <w:p w14:paraId="27D7DE6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-2.58</w:t>
            </w:r>
          </w:p>
        </w:tc>
        <w:tc>
          <w:tcPr>
            <w:tcW w:w="850" w:type="dxa"/>
            <w:hideMark/>
          </w:tcPr>
          <w:p w14:paraId="1F7C2DF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-9.61</w:t>
            </w:r>
          </w:p>
        </w:tc>
        <w:tc>
          <w:tcPr>
            <w:tcW w:w="851" w:type="dxa"/>
            <w:noWrap/>
            <w:hideMark/>
          </w:tcPr>
          <w:p w14:paraId="79FC7C6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-10.64</w:t>
            </w:r>
          </w:p>
        </w:tc>
      </w:tr>
      <w:tr w:rsidR="00D93D39" w:rsidRPr="00443D85" w14:paraId="58723B32" w14:textId="77777777" w:rsidTr="00F67331">
        <w:trPr>
          <w:trHeight w:val="300"/>
        </w:trPr>
        <w:tc>
          <w:tcPr>
            <w:tcW w:w="4077" w:type="dxa"/>
            <w:hideMark/>
          </w:tcPr>
          <w:p w14:paraId="5A6CB1C1" w14:textId="77777777" w:rsidR="00D93D39" w:rsidRPr="00443D85" w:rsidRDefault="00D93D39" w:rsidP="00F67331">
            <w:pPr>
              <w:spacing w:after="200"/>
              <w:jc w:val="both"/>
              <w:rPr>
                <w:rFonts w:ascii="Times New Roman" w:hAnsi="Times New Roman" w:cs="Times New Roman"/>
                <w:b/>
                <w:bCs/>
              </w:rPr>
            </w:pPr>
            <w:proofErr w:type="spellStart"/>
            <w:r w:rsidRPr="00443D85">
              <w:rPr>
                <w:rFonts w:ascii="Times New Roman" w:hAnsi="Times New Roman" w:cs="Times New Roman"/>
                <w:b/>
                <w:bCs/>
              </w:rPr>
              <w:t>kwe</w:t>
            </w:r>
            <w:proofErr w:type="spellEnd"/>
            <w:r w:rsidRPr="00443D85">
              <w:rPr>
                <w:rFonts w:ascii="Times New Roman" w:hAnsi="Times New Roman" w:cs="Times New Roman"/>
                <w:b/>
                <w:bCs/>
              </w:rPr>
              <w:t xml:space="preserve"> </w:t>
            </w:r>
            <w:proofErr w:type="spellStart"/>
            <w:r w:rsidRPr="00443D85">
              <w:rPr>
                <w:rFonts w:ascii="Times New Roman" w:hAnsi="Times New Roman" w:cs="Times New Roman"/>
                <w:b/>
                <w:bCs/>
              </w:rPr>
              <w:t>kwe</w:t>
            </w:r>
            <w:proofErr w:type="spellEnd"/>
          </w:p>
        </w:tc>
        <w:tc>
          <w:tcPr>
            <w:tcW w:w="1418" w:type="dxa"/>
            <w:hideMark/>
          </w:tcPr>
          <w:p w14:paraId="16EC192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w:t>
            </w:r>
          </w:p>
        </w:tc>
        <w:tc>
          <w:tcPr>
            <w:tcW w:w="850" w:type="dxa"/>
            <w:hideMark/>
          </w:tcPr>
          <w:p w14:paraId="7A8E819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-10.21</w:t>
            </w:r>
          </w:p>
        </w:tc>
        <w:tc>
          <w:tcPr>
            <w:tcW w:w="851" w:type="dxa"/>
            <w:noWrap/>
            <w:hideMark/>
          </w:tcPr>
          <w:p w14:paraId="480DE76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w:t>
            </w:r>
          </w:p>
        </w:tc>
      </w:tr>
      <w:tr w:rsidR="00D93D39" w:rsidRPr="00443D85" w14:paraId="1173111A" w14:textId="77777777" w:rsidTr="00F67331">
        <w:trPr>
          <w:trHeight w:val="300"/>
        </w:trPr>
        <w:tc>
          <w:tcPr>
            <w:tcW w:w="4077" w:type="dxa"/>
            <w:hideMark/>
          </w:tcPr>
          <w:p w14:paraId="3155C787" w14:textId="77777777" w:rsidR="00D93D39" w:rsidRPr="00443D85" w:rsidRDefault="00D93D39" w:rsidP="00F67331">
            <w:pPr>
              <w:spacing w:after="200"/>
              <w:jc w:val="both"/>
              <w:rPr>
                <w:rFonts w:ascii="Times New Roman" w:hAnsi="Times New Roman" w:cs="Times New Roman"/>
                <w:b/>
                <w:bCs/>
              </w:rPr>
            </w:pPr>
            <w:proofErr w:type="spellStart"/>
            <w:r w:rsidRPr="00443D85">
              <w:rPr>
                <w:rFonts w:ascii="Times New Roman" w:hAnsi="Times New Roman" w:cs="Times New Roman"/>
                <w:b/>
                <w:bCs/>
              </w:rPr>
              <w:t>ekona</w:t>
            </w:r>
            <w:proofErr w:type="spellEnd"/>
            <w:r w:rsidRPr="00443D85">
              <w:rPr>
                <w:rFonts w:ascii="Times New Roman" w:hAnsi="Times New Roman" w:cs="Times New Roman"/>
                <w:b/>
                <w:bCs/>
              </w:rPr>
              <w:t xml:space="preserve"> corner road</w:t>
            </w:r>
          </w:p>
        </w:tc>
        <w:tc>
          <w:tcPr>
            <w:tcW w:w="1418" w:type="dxa"/>
            <w:hideMark/>
          </w:tcPr>
          <w:p w14:paraId="42D4622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-3.11</w:t>
            </w:r>
          </w:p>
        </w:tc>
        <w:tc>
          <w:tcPr>
            <w:tcW w:w="850" w:type="dxa"/>
            <w:hideMark/>
          </w:tcPr>
          <w:p w14:paraId="68C56EE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-9.52</w:t>
            </w:r>
          </w:p>
        </w:tc>
        <w:tc>
          <w:tcPr>
            <w:tcW w:w="851" w:type="dxa"/>
            <w:noWrap/>
            <w:hideMark/>
          </w:tcPr>
          <w:p w14:paraId="793C180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-14.88</w:t>
            </w:r>
          </w:p>
        </w:tc>
      </w:tr>
      <w:tr w:rsidR="00D93D39" w:rsidRPr="00443D85" w14:paraId="42385E3B" w14:textId="77777777" w:rsidTr="00F67331">
        <w:trPr>
          <w:trHeight w:val="300"/>
        </w:trPr>
        <w:tc>
          <w:tcPr>
            <w:tcW w:w="4077" w:type="dxa"/>
            <w:hideMark/>
          </w:tcPr>
          <w:p w14:paraId="0663C16E" w14:textId="77777777" w:rsidR="00D93D39" w:rsidRPr="00443D85" w:rsidRDefault="00D93D39" w:rsidP="00F67331">
            <w:pPr>
              <w:spacing w:after="200"/>
              <w:jc w:val="both"/>
              <w:rPr>
                <w:rFonts w:ascii="Times New Roman" w:hAnsi="Times New Roman" w:cs="Times New Roman"/>
                <w:b/>
                <w:bCs/>
              </w:rPr>
            </w:pPr>
            <w:proofErr w:type="spellStart"/>
            <w:r w:rsidRPr="00443D85">
              <w:rPr>
                <w:rFonts w:ascii="Times New Roman" w:hAnsi="Times New Roman" w:cs="Times New Roman"/>
                <w:b/>
                <w:bCs/>
              </w:rPr>
              <w:t>mautu</w:t>
            </w:r>
            <w:proofErr w:type="spellEnd"/>
            <w:r w:rsidRPr="00443D85">
              <w:rPr>
                <w:rFonts w:ascii="Times New Roman" w:hAnsi="Times New Roman" w:cs="Times New Roman"/>
                <w:b/>
                <w:bCs/>
              </w:rPr>
              <w:t xml:space="preserve"> cross river</w:t>
            </w:r>
          </w:p>
        </w:tc>
        <w:tc>
          <w:tcPr>
            <w:tcW w:w="1418" w:type="dxa"/>
            <w:hideMark/>
          </w:tcPr>
          <w:p w14:paraId="3C00482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-3.11</w:t>
            </w:r>
          </w:p>
        </w:tc>
        <w:tc>
          <w:tcPr>
            <w:tcW w:w="850" w:type="dxa"/>
            <w:hideMark/>
          </w:tcPr>
          <w:p w14:paraId="71DD5DB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-10.81</w:t>
            </w:r>
          </w:p>
        </w:tc>
        <w:tc>
          <w:tcPr>
            <w:tcW w:w="851" w:type="dxa"/>
            <w:noWrap/>
            <w:hideMark/>
          </w:tcPr>
          <w:p w14:paraId="5461AD0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-14.88</w:t>
            </w:r>
          </w:p>
        </w:tc>
      </w:tr>
      <w:tr w:rsidR="00D93D39" w:rsidRPr="00443D85" w14:paraId="20FA2C63" w14:textId="77777777" w:rsidTr="00F67331">
        <w:trPr>
          <w:trHeight w:val="300"/>
        </w:trPr>
        <w:tc>
          <w:tcPr>
            <w:tcW w:w="4077" w:type="dxa"/>
            <w:hideMark/>
          </w:tcPr>
          <w:p w14:paraId="0783D21B" w14:textId="77777777" w:rsidR="00D93D39" w:rsidRPr="00443D85" w:rsidRDefault="00D93D39" w:rsidP="00F67331">
            <w:pPr>
              <w:spacing w:after="200"/>
              <w:jc w:val="both"/>
              <w:rPr>
                <w:rFonts w:ascii="Times New Roman" w:hAnsi="Times New Roman" w:cs="Times New Roman"/>
                <w:b/>
                <w:bCs/>
              </w:rPr>
            </w:pPr>
            <w:proofErr w:type="spellStart"/>
            <w:r w:rsidRPr="00443D85">
              <w:rPr>
                <w:rFonts w:ascii="Times New Roman" w:hAnsi="Times New Roman" w:cs="Times New Roman"/>
                <w:b/>
                <w:bCs/>
              </w:rPr>
              <w:t>mautu</w:t>
            </w:r>
            <w:proofErr w:type="spellEnd"/>
            <w:r w:rsidRPr="00443D85">
              <w:rPr>
                <w:rFonts w:ascii="Times New Roman" w:hAnsi="Times New Roman" w:cs="Times New Roman"/>
                <w:b/>
                <w:bCs/>
              </w:rPr>
              <w:t xml:space="preserve"> unity </w:t>
            </w:r>
            <w:proofErr w:type="spellStart"/>
            <w:r w:rsidRPr="00443D85">
              <w:rPr>
                <w:rFonts w:ascii="Times New Roman" w:hAnsi="Times New Roman" w:cs="Times New Roman"/>
                <w:b/>
                <w:bCs/>
              </w:rPr>
              <w:t>quatrter</w:t>
            </w:r>
            <w:proofErr w:type="spellEnd"/>
          </w:p>
        </w:tc>
        <w:tc>
          <w:tcPr>
            <w:tcW w:w="1418" w:type="dxa"/>
            <w:hideMark/>
          </w:tcPr>
          <w:p w14:paraId="6720130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-3.01</w:t>
            </w:r>
          </w:p>
        </w:tc>
        <w:tc>
          <w:tcPr>
            <w:tcW w:w="850" w:type="dxa"/>
            <w:hideMark/>
          </w:tcPr>
          <w:p w14:paraId="5486B66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-9.53</w:t>
            </w:r>
          </w:p>
        </w:tc>
        <w:tc>
          <w:tcPr>
            <w:tcW w:w="851" w:type="dxa"/>
            <w:noWrap/>
            <w:hideMark/>
          </w:tcPr>
          <w:p w14:paraId="4F0F81F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-14.08</w:t>
            </w:r>
          </w:p>
        </w:tc>
      </w:tr>
      <w:tr w:rsidR="00D93D39" w:rsidRPr="00443D85" w14:paraId="4196C4EC" w14:textId="77777777" w:rsidTr="00F67331">
        <w:trPr>
          <w:trHeight w:val="300"/>
        </w:trPr>
        <w:tc>
          <w:tcPr>
            <w:tcW w:w="4077" w:type="dxa"/>
            <w:hideMark/>
          </w:tcPr>
          <w:p w14:paraId="3885A044"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Mautu</w:t>
            </w:r>
          </w:p>
        </w:tc>
        <w:tc>
          <w:tcPr>
            <w:tcW w:w="1418" w:type="dxa"/>
            <w:hideMark/>
          </w:tcPr>
          <w:p w14:paraId="7962236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-3.13</w:t>
            </w:r>
          </w:p>
        </w:tc>
        <w:tc>
          <w:tcPr>
            <w:tcW w:w="850" w:type="dxa"/>
            <w:hideMark/>
          </w:tcPr>
          <w:p w14:paraId="44F5D47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-13.51</w:t>
            </w:r>
          </w:p>
        </w:tc>
        <w:tc>
          <w:tcPr>
            <w:tcW w:w="851" w:type="dxa"/>
            <w:noWrap/>
            <w:hideMark/>
          </w:tcPr>
          <w:p w14:paraId="25E4477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-15.04</w:t>
            </w:r>
          </w:p>
        </w:tc>
      </w:tr>
      <w:tr w:rsidR="00D93D39" w:rsidRPr="00443D85" w14:paraId="289B4735" w14:textId="77777777" w:rsidTr="00F67331">
        <w:trPr>
          <w:trHeight w:val="300"/>
        </w:trPr>
        <w:tc>
          <w:tcPr>
            <w:tcW w:w="4077" w:type="dxa"/>
            <w:hideMark/>
          </w:tcPr>
          <w:p w14:paraId="500D7504"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MUEA ,WONYA MEVEO</w:t>
            </w:r>
          </w:p>
        </w:tc>
        <w:tc>
          <w:tcPr>
            <w:tcW w:w="1418" w:type="dxa"/>
            <w:hideMark/>
          </w:tcPr>
          <w:p w14:paraId="2F4EE7C8"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-2.95</w:t>
            </w:r>
          </w:p>
        </w:tc>
        <w:tc>
          <w:tcPr>
            <w:tcW w:w="850" w:type="dxa"/>
            <w:hideMark/>
          </w:tcPr>
          <w:p w14:paraId="011EA88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-15.11</w:t>
            </w:r>
          </w:p>
        </w:tc>
        <w:tc>
          <w:tcPr>
            <w:tcW w:w="851" w:type="dxa"/>
            <w:noWrap/>
            <w:hideMark/>
          </w:tcPr>
          <w:p w14:paraId="1033A70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-13.6</w:t>
            </w:r>
          </w:p>
        </w:tc>
      </w:tr>
      <w:tr w:rsidR="00D93D39" w:rsidRPr="00443D85" w14:paraId="1BDF3672" w14:textId="77777777" w:rsidTr="00F67331">
        <w:trPr>
          <w:trHeight w:val="300"/>
        </w:trPr>
        <w:tc>
          <w:tcPr>
            <w:tcW w:w="4077" w:type="dxa"/>
            <w:hideMark/>
          </w:tcPr>
          <w:p w14:paraId="680779CE"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YOKE </w:t>
            </w:r>
            <w:proofErr w:type="spellStart"/>
            <w:r w:rsidRPr="00443D85">
              <w:rPr>
                <w:rFonts w:ascii="Times New Roman" w:hAnsi="Times New Roman" w:cs="Times New Roman"/>
                <w:b/>
                <w:bCs/>
              </w:rPr>
              <w:t>nangi</w:t>
            </w:r>
            <w:proofErr w:type="spellEnd"/>
            <w:r w:rsidRPr="00443D85">
              <w:rPr>
                <w:rFonts w:ascii="Times New Roman" w:hAnsi="Times New Roman" w:cs="Times New Roman"/>
                <w:b/>
                <w:bCs/>
              </w:rPr>
              <w:t xml:space="preserve"> street</w:t>
            </w:r>
          </w:p>
        </w:tc>
        <w:tc>
          <w:tcPr>
            <w:tcW w:w="1418" w:type="dxa"/>
            <w:hideMark/>
          </w:tcPr>
          <w:p w14:paraId="01D8C937"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-3.21</w:t>
            </w:r>
          </w:p>
        </w:tc>
        <w:tc>
          <w:tcPr>
            <w:tcW w:w="850" w:type="dxa"/>
            <w:hideMark/>
          </w:tcPr>
          <w:p w14:paraId="74ABF807"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-12.2</w:t>
            </w:r>
          </w:p>
        </w:tc>
        <w:tc>
          <w:tcPr>
            <w:tcW w:w="851" w:type="dxa"/>
            <w:noWrap/>
            <w:hideMark/>
          </w:tcPr>
          <w:p w14:paraId="04571577"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-15.68</w:t>
            </w:r>
          </w:p>
        </w:tc>
      </w:tr>
      <w:tr w:rsidR="00D93D39" w:rsidRPr="00443D85" w14:paraId="6F84EBAA" w14:textId="77777777" w:rsidTr="00F67331">
        <w:trPr>
          <w:trHeight w:val="300"/>
        </w:trPr>
        <w:tc>
          <w:tcPr>
            <w:tcW w:w="4077" w:type="dxa"/>
            <w:hideMark/>
          </w:tcPr>
          <w:p w14:paraId="5D38807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Owe</w:t>
            </w:r>
          </w:p>
        </w:tc>
        <w:tc>
          <w:tcPr>
            <w:tcW w:w="1418" w:type="dxa"/>
            <w:hideMark/>
          </w:tcPr>
          <w:p w14:paraId="5BA43E6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-2.57</w:t>
            </w:r>
          </w:p>
        </w:tc>
        <w:tc>
          <w:tcPr>
            <w:tcW w:w="850" w:type="dxa"/>
            <w:hideMark/>
          </w:tcPr>
          <w:p w14:paraId="46FAB69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-12.72</w:t>
            </w:r>
          </w:p>
        </w:tc>
        <w:tc>
          <w:tcPr>
            <w:tcW w:w="851" w:type="dxa"/>
            <w:noWrap/>
            <w:hideMark/>
          </w:tcPr>
          <w:p w14:paraId="1B3C333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-10.56</w:t>
            </w:r>
          </w:p>
        </w:tc>
      </w:tr>
      <w:tr w:rsidR="00D93D39" w:rsidRPr="00443D85" w14:paraId="519FA052" w14:textId="77777777" w:rsidTr="00F67331">
        <w:trPr>
          <w:trHeight w:val="300"/>
        </w:trPr>
        <w:tc>
          <w:tcPr>
            <w:tcW w:w="4077" w:type="dxa"/>
            <w:hideMark/>
          </w:tcPr>
          <w:p w14:paraId="5951C52E"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Ikata</w:t>
            </w:r>
          </w:p>
        </w:tc>
        <w:tc>
          <w:tcPr>
            <w:tcW w:w="1418" w:type="dxa"/>
            <w:hideMark/>
          </w:tcPr>
          <w:p w14:paraId="3106494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-3.06</w:t>
            </w:r>
          </w:p>
        </w:tc>
        <w:tc>
          <w:tcPr>
            <w:tcW w:w="850" w:type="dxa"/>
            <w:hideMark/>
          </w:tcPr>
          <w:p w14:paraId="593530C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-12.66</w:t>
            </w:r>
          </w:p>
        </w:tc>
        <w:tc>
          <w:tcPr>
            <w:tcW w:w="851" w:type="dxa"/>
            <w:noWrap/>
            <w:hideMark/>
          </w:tcPr>
          <w:p w14:paraId="689C5CC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-14.48</w:t>
            </w:r>
          </w:p>
        </w:tc>
      </w:tr>
      <w:tr w:rsidR="00D93D39" w:rsidRPr="00443D85" w14:paraId="2F3B10BC" w14:textId="77777777" w:rsidTr="00F67331">
        <w:trPr>
          <w:trHeight w:val="300"/>
        </w:trPr>
        <w:tc>
          <w:tcPr>
            <w:tcW w:w="4077" w:type="dxa"/>
            <w:hideMark/>
          </w:tcPr>
          <w:p w14:paraId="73D650D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Matouke</w:t>
            </w:r>
          </w:p>
        </w:tc>
        <w:tc>
          <w:tcPr>
            <w:tcW w:w="1418" w:type="dxa"/>
            <w:hideMark/>
          </w:tcPr>
          <w:p w14:paraId="7FE7326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-2.95</w:t>
            </w:r>
          </w:p>
        </w:tc>
        <w:tc>
          <w:tcPr>
            <w:tcW w:w="850" w:type="dxa"/>
            <w:hideMark/>
          </w:tcPr>
          <w:p w14:paraId="6385503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-10.52</w:t>
            </w:r>
          </w:p>
        </w:tc>
        <w:tc>
          <w:tcPr>
            <w:tcW w:w="851" w:type="dxa"/>
            <w:noWrap/>
            <w:hideMark/>
          </w:tcPr>
          <w:p w14:paraId="0C62394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-13.6</w:t>
            </w:r>
          </w:p>
        </w:tc>
      </w:tr>
      <w:tr w:rsidR="00D93D39" w:rsidRPr="00443D85" w14:paraId="27E09FF7" w14:textId="77777777" w:rsidTr="00F67331">
        <w:trPr>
          <w:trHeight w:val="300"/>
        </w:trPr>
        <w:tc>
          <w:tcPr>
            <w:tcW w:w="4077" w:type="dxa"/>
            <w:hideMark/>
          </w:tcPr>
          <w:p w14:paraId="07FDD6E4"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koto 111</w:t>
            </w:r>
          </w:p>
        </w:tc>
        <w:tc>
          <w:tcPr>
            <w:tcW w:w="1418" w:type="dxa"/>
            <w:hideMark/>
          </w:tcPr>
          <w:p w14:paraId="30298D18"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-2.75</w:t>
            </w:r>
          </w:p>
        </w:tc>
        <w:tc>
          <w:tcPr>
            <w:tcW w:w="850" w:type="dxa"/>
            <w:hideMark/>
          </w:tcPr>
          <w:p w14:paraId="4516A84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-10.33</w:t>
            </w:r>
          </w:p>
        </w:tc>
        <w:tc>
          <w:tcPr>
            <w:tcW w:w="851" w:type="dxa"/>
            <w:noWrap/>
            <w:hideMark/>
          </w:tcPr>
          <w:p w14:paraId="1141E45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w:t>
            </w:r>
          </w:p>
        </w:tc>
      </w:tr>
      <w:tr w:rsidR="00D93D39" w:rsidRPr="00443D85" w14:paraId="39D21290" w14:textId="77777777" w:rsidTr="00F67331">
        <w:trPr>
          <w:trHeight w:val="300"/>
        </w:trPr>
        <w:tc>
          <w:tcPr>
            <w:tcW w:w="4077" w:type="dxa"/>
            <w:hideMark/>
          </w:tcPr>
          <w:p w14:paraId="6F658478"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penda mboko </w:t>
            </w:r>
          </w:p>
        </w:tc>
        <w:tc>
          <w:tcPr>
            <w:tcW w:w="1418" w:type="dxa"/>
            <w:hideMark/>
          </w:tcPr>
          <w:p w14:paraId="2497E33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-2.83</w:t>
            </w:r>
          </w:p>
        </w:tc>
        <w:tc>
          <w:tcPr>
            <w:tcW w:w="850" w:type="dxa"/>
            <w:hideMark/>
          </w:tcPr>
          <w:p w14:paraId="71F44C9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-12.76</w:t>
            </w:r>
          </w:p>
        </w:tc>
        <w:tc>
          <w:tcPr>
            <w:tcW w:w="851" w:type="dxa"/>
            <w:noWrap/>
            <w:hideMark/>
          </w:tcPr>
          <w:p w14:paraId="442AD24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-12.64</w:t>
            </w:r>
          </w:p>
        </w:tc>
      </w:tr>
      <w:tr w:rsidR="00D93D39" w:rsidRPr="00443D85" w14:paraId="14BE186D" w14:textId="77777777" w:rsidTr="00F67331">
        <w:trPr>
          <w:trHeight w:val="300"/>
        </w:trPr>
        <w:tc>
          <w:tcPr>
            <w:tcW w:w="4077" w:type="dxa"/>
            <w:hideMark/>
          </w:tcPr>
          <w:p w14:paraId="4B1EE232"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camp 1</w:t>
            </w:r>
          </w:p>
        </w:tc>
        <w:tc>
          <w:tcPr>
            <w:tcW w:w="1418" w:type="dxa"/>
            <w:hideMark/>
          </w:tcPr>
          <w:p w14:paraId="7AD887B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-3.33</w:t>
            </w:r>
          </w:p>
        </w:tc>
        <w:tc>
          <w:tcPr>
            <w:tcW w:w="850" w:type="dxa"/>
            <w:hideMark/>
          </w:tcPr>
          <w:p w14:paraId="5FDBFC87"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-10.31</w:t>
            </w:r>
          </w:p>
        </w:tc>
        <w:tc>
          <w:tcPr>
            <w:tcW w:w="851" w:type="dxa"/>
            <w:noWrap/>
            <w:hideMark/>
          </w:tcPr>
          <w:p w14:paraId="1573C0F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-16.64</w:t>
            </w:r>
          </w:p>
        </w:tc>
      </w:tr>
      <w:tr w:rsidR="00D93D39" w:rsidRPr="00443D85" w14:paraId="2AF0A093" w14:textId="77777777" w:rsidTr="00F67331">
        <w:trPr>
          <w:trHeight w:val="300"/>
        </w:trPr>
        <w:tc>
          <w:tcPr>
            <w:tcW w:w="4077" w:type="dxa"/>
            <w:hideMark/>
          </w:tcPr>
          <w:p w14:paraId="5BBBC186"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bone quarter penda mboko</w:t>
            </w:r>
          </w:p>
        </w:tc>
        <w:tc>
          <w:tcPr>
            <w:tcW w:w="1418" w:type="dxa"/>
            <w:hideMark/>
          </w:tcPr>
          <w:p w14:paraId="4CFC06C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-3.42</w:t>
            </w:r>
          </w:p>
        </w:tc>
        <w:tc>
          <w:tcPr>
            <w:tcW w:w="850" w:type="dxa"/>
            <w:hideMark/>
          </w:tcPr>
          <w:p w14:paraId="7B9DA72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-11.38</w:t>
            </w:r>
          </w:p>
        </w:tc>
        <w:tc>
          <w:tcPr>
            <w:tcW w:w="851" w:type="dxa"/>
            <w:noWrap/>
            <w:hideMark/>
          </w:tcPr>
          <w:p w14:paraId="6A21BA3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-17.36</w:t>
            </w:r>
          </w:p>
        </w:tc>
      </w:tr>
      <w:tr w:rsidR="00D93D39" w:rsidRPr="00443D85" w14:paraId="1EB99D83" w14:textId="77777777" w:rsidTr="00F67331">
        <w:trPr>
          <w:trHeight w:val="300"/>
        </w:trPr>
        <w:tc>
          <w:tcPr>
            <w:tcW w:w="4077" w:type="dxa"/>
            <w:hideMark/>
          </w:tcPr>
          <w:p w14:paraId="6C4CF8C6"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camp 3</w:t>
            </w:r>
          </w:p>
        </w:tc>
        <w:tc>
          <w:tcPr>
            <w:tcW w:w="1418" w:type="dxa"/>
            <w:hideMark/>
          </w:tcPr>
          <w:p w14:paraId="5FF0A7C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-3.12</w:t>
            </w:r>
          </w:p>
        </w:tc>
        <w:tc>
          <w:tcPr>
            <w:tcW w:w="850" w:type="dxa"/>
            <w:hideMark/>
          </w:tcPr>
          <w:p w14:paraId="2E628EF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-12.75</w:t>
            </w:r>
          </w:p>
        </w:tc>
        <w:tc>
          <w:tcPr>
            <w:tcW w:w="851" w:type="dxa"/>
            <w:noWrap/>
            <w:hideMark/>
          </w:tcPr>
          <w:p w14:paraId="16142AC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-14.96</w:t>
            </w:r>
          </w:p>
        </w:tc>
      </w:tr>
      <w:tr w:rsidR="00D93D39" w:rsidRPr="00443D85" w14:paraId="09A92B28" w14:textId="77777777" w:rsidTr="00F67331">
        <w:trPr>
          <w:trHeight w:val="300"/>
        </w:trPr>
        <w:tc>
          <w:tcPr>
            <w:tcW w:w="4077" w:type="dxa"/>
            <w:hideMark/>
          </w:tcPr>
          <w:p w14:paraId="51DC6B2D"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camp2</w:t>
            </w:r>
          </w:p>
        </w:tc>
        <w:tc>
          <w:tcPr>
            <w:tcW w:w="1418" w:type="dxa"/>
            <w:hideMark/>
          </w:tcPr>
          <w:p w14:paraId="10088D38"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-3.36</w:t>
            </w:r>
          </w:p>
        </w:tc>
        <w:tc>
          <w:tcPr>
            <w:tcW w:w="850" w:type="dxa"/>
            <w:hideMark/>
          </w:tcPr>
          <w:p w14:paraId="331E5817"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-10.31</w:t>
            </w:r>
          </w:p>
        </w:tc>
        <w:tc>
          <w:tcPr>
            <w:tcW w:w="851" w:type="dxa"/>
            <w:noWrap/>
            <w:hideMark/>
          </w:tcPr>
          <w:p w14:paraId="2E262D6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-16.88</w:t>
            </w:r>
          </w:p>
        </w:tc>
      </w:tr>
      <w:tr w:rsidR="00D93D39" w:rsidRPr="00443D85" w14:paraId="624E222C" w14:textId="77777777" w:rsidTr="00F67331">
        <w:trPr>
          <w:trHeight w:val="300"/>
        </w:trPr>
        <w:tc>
          <w:tcPr>
            <w:tcW w:w="4077" w:type="dxa"/>
            <w:hideMark/>
          </w:tcPr>
          <w:p w14:paraId="39E9435F"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bone quarter penda mboko</w:t>
            </w:r>
          </w:p>
        </w:tc>
        <w:tc>
          <w:tcPr>
            <w:tcW w:w="1418" w:type="dxa"/>
            <w:hideMark/>
          </w:tcPr>
          <w:p w14:paraId="44CA62F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-3.25</w:t>
            </w:r>
          </w:p>
        </w:tc>
        <w:tc>
          <w:tcPr>
            <w:tcW w:w="850" w:type="dxa"/>
            <w:hideMark/>
          </w:tcPr>
          <w:p w14:paraId="23425958"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-10.31</w:t>
            </w:r>
          </w:p>
        </w:tc>
        <w:tc>
          <w:tcPr>
            <w:tcW w:w="851" w:type="dxa"/>
            <w:noWrap/>
            <w:hideMark/>
          </w:tcPr>
          <w:p w14:paraId="436A5BB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-16</w:t>
            </w:r>
          </w:p>
        </w:tc>
      </w:tr>
      <w:tr w:rsidR="00D93D39" w:rsidRPr="00443D85" w14:paraId="2D76B421" w14:textId="77777777" w:rsidTr="00F67331">
        <w:trPr>
          <w:trHeight w:val="300"/>
        </w:trPr>
        <w:tc>
          <w:tcPr>
            <w:tcW w:w="4077" w:type="dxa"/>
            <w:hideMark/>
          </w:tcPr>
          <w:p w14:paraId="6A81DAE2"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Koke</w:t>
            </w:r>
          </w:p>
        </w:tc>
        <w:tc>
          <w:tcPr>
            <w:tcW w:w="1418" w:type="dxa"/>
            <w:hideMark/>
          </w:tcPr>
          <w:p w14:paraId="12B6F55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-3.11</w:t>
            </w:r>
          </w:p>
        </w:tc>
        <w:tc>
          <w:tcPr>
            <w:tcW w:w="850" w:type="dxa"/>
            <w:hideMark/>
          </w:tcPr>
          <w:p w14:paraId="0FEE809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-11.23</w:t>
            </w:r>
          </w:p>
        </w:tc>
        <w:tc>
          <w:tcPr>
            <w:tcW w:w="851" w:type="dxa"/>
            <w:noWrap/>
            <w:hideMark/>
          </w:tcPr>
          <w:p w14:paraId="4BC7077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-14.88</w:t>
            </w:r>
          </w:p>
        </w:tc>
      </w:tr>
      <w:tr w:rsidR="00D93D39" w:rsidRPr="00443D85" w14:paraId="0368AE44" w14:textId="77777777" w:rsidTr="00F67331">
        <w:trPr>
          <w:trHeight w:val="300"/>
        </w:trPr>
        <w:tc>
          <w:tcPr>
            <w:tcW w:w="4077" w:type="dxa"/>
            <w:hideMark/>
          </w:tcPr>
          <w:p w14:paraId="3DE9238A"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Lysoka</w:t>
            </w:r>
          </w:p>
        </w:tc>
        <w:tc>
          <w:tcPr>
            <w:tcW w:w="1418" w:type="dxa"/>
            <w:hideMark/>
          </w:tcPr>
          <w:p w14:paraId="34053EE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-3.21</w:t>
            </w:r>
          </w:p>
        </w:tc>
        <w:tc>
          <w:tcPr>
            <w:tcW w:w="850" w:type="dxa"/>
            <w:hideMark/>
          </w:tcPr>
          <w:p w14:paraId="484AC84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-13.11</w:t>
            </w:r>
          </w:p>
        </w:tc>
        <w:tc>
          <w:tcPr>
            <w:tcW w:w="851" w:type="dxa"/>
            <w:noWrap/>
            <w:hideMark/>
          </w:tcPr>
          <w:p w14:paraId="77F1697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-15.68</w:t>
            </w:r>
          </w:p>
        </w:tc>
      </w:tr>
      <w:tr w:rsidR="00D93D39" w:rsidRPr="00443D85" w14:paraId="0C4E6899" w14:textId="77777777" w:rsidTr="00F67331">
        <w:trPr>
          <w:trHeight w:val="300"/>
        </w:trPr>
        <w:tc>
          <w:tcPr>
            <w:tcW w:w="4077" w:type="dxa"/>
            <w:hideMark/>
          </w:tcPr>
          <w:p w14:paraId="61F20FB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Lyongo</w:t>
            </w:r>
          </w:p>
        </w:tc>
        <w:tc>
          <w:tcPr>
            <w:tcW w:w="1418" w:type="dxa"/>
            <w:hideMark/>
          </w:tcPr>
          <w:p w14:paraId="1E50BA7E"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-2.63</w:t>
            </w:r>
          </w:p>
        </w:tc>
        <w:tc>
          <w:tcPr>
            <w:tcW w:w="850" w:type="dxa"/>
            <w:hideMark/>
          </w:tcPr>
          <w:p w14:paraId="1A0F284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-11.55</w:t>
            </w:r>
          </w:p>
        </w:tc>
        <w:tc>
          <w:tcPr>
            <w:tcW w:w="851" w:type="dxa"/>
            <w:noWrap/>
            <w:hideMark/>
          </w:tcPr>
          <w:p w14:paraId="5289D21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-11.04</w:t>
            </w:r>
          </w:p>
        </w:tc>
      </w:tr>
      <w:tr w:rsidR="00D93D39" w:rsidRPr="00443D85" w14:paraId="25269A95" w14:textId="77777777" w:rsidTr="00F67331">
        <w:trPr>
          <w:trHeight w:val="300"/>
        </w:trPr>
        <w:tc>
          <w:tcPr>
            <w:tcW w:w="4077" w:type="dxa"/>
            <w:hideMark/>
          </w:tcPr>
          <w:p w14:paraId="370F62B1"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 xml:space="preserve">check point </w:t>
            </w:r>
            <w:r w:rsidRPr="00443D85">
              <w:rPr>
                <w:rFonts w:ascii="Times New Roman" w:hAnsi="Times New Roman" w:cs="Times New Roman"/>
              </w:rPr>
              <w:t>Buea</w:t>
            </w:r>
          </w:p>
        </w:tc>
        <w:tc>
          <w:tcPr>
            <w:tcW w:w="1418" w:type="dxa"/>
            <w:hideMark/>
          </w:tcPr>
          <w:p w14:paraId="6449E11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-3.34</w:t>
            </w:r>
          </w:p>
        </w:tc>
        <w:tc>
          <w:tcPr>
            <w:tcW w:w="850" w:type="dxa"/>
            <w:hideMark/>
          </w:tcPr>
          <w:p w14:paraId="014DF3F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-15.99</w:t>
            </w:r>
          </w:p>
        </w:tc>
        <w:tc>
          <w:tcPr>
            <w:tcW w:w="851" w:type="dxa"/>
            <w:noWrap/>
            <w:hideMark/>
          </w:tcPr>
          <w:p w14:paraId="26945FA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-16.72</w:t>
            </w:r>
          </w:p>
        </w:tc>
      </w:tr>
      <w:tr w:rsidR="00D93D39" w:rsidRPr="00443D85" w14:paraId="373D92C9" w14:textId="77777777" w:rsidTr="00F67331">
        <w:trPr>
          <w:trHeight w:val="300"/>
        </w:trPr>
        <w:tc>
          <w:tcPr>
            <w:tcW w:w="4077" w:type="dxa"/>
            <w:hideMark/>
          </w:tcPr>
          <w:p w14:paraId="55051058"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Muea</w:t>
            </w:r>
          </w:p>
        </w:tc>
        <w:tc>
          <w:tcPr>
            <w:tcW w:w="1418" w:type="dxa"/>
            <w:hideMark/>
          </w:tcPr>
          <w:p w14:paraId="3E50E9B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-2.82</w:t>
            </w:r>
          </w:p>
        </w:tc>
        <w:tc>
          <w:tcPr>
            <w:tcW w:w="850" w:type="dxa"/>
            <w:hideMark/>
          </w:tcPr>
          <w:p w14:paraId="4123805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-13.11</w:t>
            </w:r>
          </w:p>
        </w:tc>
        <w:tc>
          <w:tcPr>
            <w:tcW w:w="851" w:type="dxa"/>
            <w:noWrap/>
            <w:hideMark/>
          </w:tcPr>
          <w:p w14:paraId="09FFD93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-12.56</w:t>
            </w:r>
          </w:p>
        </w:tc>
      </w:tr>
      <w:tr w:rsidR="00D93D39" w:rsidRPr="00443D85" w14:paraId="7436512F" w14:textId="77777777" w:rsidTr="00F67331">
        <w:trPr>
          <w:trHeight w:val="300"/>
        </w:trPr>
        <w:tc>
          <w:tcPr>
            <w:tcW w:w="4077" w:type="dxa"/>
            <w:hideMark/>
          </w:tcPr>
          <w:p w14:paraId="50350781"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Muea</w:t>
            </w:r>
          </w:p>
        </w:tc>
        <w:tc>
          <w:tcPr>
            <w:tcW w:w="1418" w:type="dxa"/>
            <w:hideMark/>
          </w:tcPr>
          <w:p w14:paraId="1D6DBB9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-3.32</w:t>
            </w:r>
          </w:p>
        </w:tc>
        <w:tc>
          <w:tcPr>
            <w:tcW w:w="850" w:type="dxa"/>
            <w:hideMark/>
          </w:tcPr>
          <w:p w14:paraId="15C1DCD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-11.66</w:t>
            </w:r>
          </w:p>
        </w:tc>
        <w:tc>
          <w:tcPr>
            <w:tcW w:w="851" w:type="dxa"/>
            <w:noWrap/>
            <w:hideMark/>
          </w:tcPr>
          <w:p w14:paraId="49419678"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-16.56</w:t>
            </w:r>
          </w:p>
        </w:tc>
      </w:tr>
      <w:tr w:rsidR="00D93D39" w:rsidRPr="00443D85" w14:paraId="4162DF93" w14:textId="77777777" w:rsidTr="00F67331">
        <w:trPr>
          <w:trHeight w:val="300"/>
        </w:trPr>
        <w:tc>
          <w:tcPr>
            <w:tcW w:w="4077" w:type="dxa"/>
            <w:hideMark/>
          </w:tcPr>
          <w:p w14:paraId="62D55EE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matouke 2</w:t>
            </w:r>
          </w:p>
        </w:tc>
        <w:tc>
          <w:tcPr>
            <w:tcW w:w="1418" w:type="dxa"/>
            <w:hideMark/>
          </w:tcPr>
          <w:p w14:paraId="2EA5994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-2.63</w:t>
            </w:r>
          </w:p>
        </w:tc>
        <w:tc>
          <w:tcPr>
            <w:tcW w:w="850" w:type="dxa"/>
            <w:hideMark/>
          </w:tcPr>
          <w:p w14:paraId="21F72EB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-16.15</w:t>
            </w:r>
          </w:p>
        </w:tc>
        <w:tc>
          <w:tcPr>
            <w:tcW w:w="851" w:type="dxa"/>
            <w:noWrap/>
            <w:hideMark/>
          </w:tcPr>
          <w:p w14:paraId="22C6D84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-11.04</w:t>
            </w:r>
          </w:p>
        </w:tc>
      </w:tr>
      <w:tr w:rsidR="00D93D39" w:rsidRPr="00443D85" w14:paraId="6301722E" w14:textId="77777777" w:rsidTr="00F67331">
        <w:trPr>
          <w:trHeight w:val="300"/>
        </w:trPr>
        <w:tc>
          <w:tcPr>
            <w:tcW w:w="4077" w:type="dxa"/>
            <w:hideMark/>
          </w:tcPr>
          <w:p w14:paraId="0927D975"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lastRenderedPageBreak/>
              <w:t>mile 18</w:t>
            </w:r>
          </w:p>
        </w:tc>
        <w:tc>
          <w:tcPr>
            <w:tcW w:w="1418" w:type="dxa"/>
            <w:hideMark/>
          </w:tcPr>
          <w:p w14:paraId="58CE02D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-3.21</w:t>
            </w:r>
          </w:p>
        </w:tc>
        <w:tc>
          <w:tcPr>
            <w:tcW w:w="850" w:type="dxa"/>
            <w:hideMark/>
          </w:tcPr>
          <w:p w14:paraId="724EF74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-12.37</w:t>
            </w:r>
          </w:p>
        </w:tc>
        <w:tc>
          <w:tcPr>
            <w:tcW w:w="851" w:type="dxa"/>
            <w:noWrap/>
            <w:hideMark/>
          </w:tcPr>
          <w:p w14:paraId="5A72039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-15.68</w:t>
            </w:r>
          </w:p>
        </w:tc>
      </w:tr>
      <w:tr w:rsidR="00D93D39" w:rsidRPr="00443D85" w14:paraId="75A4927D" w14:textId="77777777" w:rsidTr="00F67331">
        <w:trPr>
          <w:trHeight w:val="300"/>
        </w:trPr>
        <w:tc>
          <w:tcPr>
            <w:tcW w:w="4077" w:type="dxa"/>
            <w:hideMark/>
          </w:tcPr>
          <w:p w14:paraId="498627E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yoke king bar</w:t>
            </w:r>
          </w:p>
        </w:tc>
        <w:tc>
          <w:tcPr>
            <w:tcW w:w="1418" w:type="dxa"/>
            <w:hideMark/>
          </w:tcPr>
          <w:p w14:paraId="3AB49C0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-2.81</w:t>
            </w:r>
          </w:p>
        </w:tc>
        <w:tc>
          <w:tcPr>
            <w:tcW w:w="850" w:type="dxa"/>
            <w:hideMark/>
          </w:tcPr>
          <w:p w14:paraId="3DD3C39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-13.23</w:t>
            </w:r>
          </w:p>
        </w:tc>
        <w:tc>
          <w:tcPr>
            <w:tcW w:w="851" w:type="dxa"/>
            <w:noWrap/>
            <w:hideMark/>
          </w:tcPr>
          <w:p w14:paraId="00025C8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-12.48</w:t>
            </w:r>
          </w:p>
        </w:tc>
      </w:tr>
      <w:tr w:rsidR="00D93D39" w:rsidRPr="00443D85" w14:paraId="68EE9EC2" w14:textId="77777777" w:rsidTr="00F67331">
        <w:trPr>
          <w:trHeight w:val="300"/>
        </w:trPr>
        <w:tc>
          <w:tcPr>
            <w:tcW w:w="4077" w:type="dxa"/>
            <w:hideMark/>
          </w:tcPr>
          <w:p w14:paraId="4594B162"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rPr>
              <w:t>Buea</w:t>
            </w:r>
            <w:r w:rsidRPr="00443D85">
              <w:rPr>
                <w:rFonts w:ascii="Times New Roman" w:hAnsi="Times New Roman" w:cs="Times New Roman"/>
                <w:b/>
                <w:bCs/>
              </w:rPr>
              <w:t xml:space="preserve"> town</w:t>
            </w:r>
          </w:p>
        </w:tc>
        <w:tc>
          <w:tcPr>
            <w:tcW w:w="1418" w:type="dxa"/>
            <w:hideMark/>
          </w:tcPr>
          <w:p w14:paraId="7465DA7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-3.91</w:t>
            </w:r>
          </w:p>
        </w:tc>
        <w:tc>
          <w:tcPr>
            <w:tcW w:w="850" w:type="dxa"/>
            <w:hideMark/>
          </w:tcPr>
          <w:p w14:paraId="027BB7BE"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-12.35</w:t>
            </w:r>
          </w:p>
        </w:tc>
        <w:tc>
          <w:tcPr>
            <w:tcW w:w="851" w:type="dxa"/>
            <w:noWrap/>
            <w:hideMark/>
          </w:tcPr>
          <w:p w14:paraId="5F44AEB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-21.28</w:t>
            </w:r>
          </w:p>
        </w:tc>
      </w:tr>
      <w:tr w:rsidR="00D93D39" w:rsidRPr="00443D85" w14:paraId="61C9B8EE" w14:textId="77777777" w:rsidTr="00F67331">
        <w:trPr>
          <w:trHeight w:val="300"/>
        </w:trPr>
        <w:tc>
          <w:tcPr>
            <w:tcW w:w="4077" w:type="dxa"/>
            <w:hideMark/>
          </w:tcPr>
          <w:p w14:paraId="254D5CE2"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muyuka 7</w:t>
            </w:r>
          </w:p>
        </w:tc>
        <w:tc>
          <w:tcPr>
            <w:tcW w:w="1418" w:type="dxa"/>
            <w:hideMark/>
          </w:tcPr>
          <w:p w14:paraId="23F10CD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-2.14</w:t>
            </w:r>
          </w:p>
        </w:tc>
        <w:tc>
          <w:tcPr>
            <w:tcW w:w="850" w:type="dxa"/>
            <w:hideMark/>
          </w:tcPr>
          <w:p w14:paraId="71874E0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-14.63</w:t>
            </w:r>
          </w:p>
        </w:tc>
        <w:tc>
          <w:tcPr>
            <w:tcW w:w="851" w:type="dxa"/>
            <w:noWrap/>
            <w:hideMark/>
          </w:tcPr>
          <w:p w14:paraId="6ECA4BC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-7.12</w:t>
            </w:r>
          </w:p>
        </w:tc>
      </w:tr>
      <w:tr w:rsidR="00D93D39" w:rsidRPr="00443D85" w14:paraId="2C115789" w14:textId="77777777" w:rsidTr="00F67331">
        <w:trPr>
          <w:trHeight w:val="300"/>
        </w:trPr>
        <w:tc>
          <w:tcPr>
            <w:tcW w:w="4077" w:type="dxa"/>
            <w:hideMark/>
          </w:tcPr>
          <w:p w14:paraId="12C85FC0"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rPr>
              <w:t>Slaughter house Buea town</w:t>
            </w:r>
          </w:p>
        </w:tc>
        <w:tc>
          <w:tcPr>
            <w:tcW w:w="1418" w:type="dxa"/>
            <w:hideMark/>
          </w:tcPr>
          <w:p w14:paraId="2C0E01B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-1.91</w:t>
            </w:r>
          </w:p>
        </w:tc>
        <w:tc>
          <w:tcPr>
            <w:tcW w:w="850" w:type="dxa"/>
            <w:hideMark/>
          </w:tcPr>
          <w:p w14:paraId="3063E54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-10.31</w:t>
            </w:r>
          </w:p>
        </w:tc>
        <w:tc>
          <w:tcPr>
            <w:tcW w:w="851" w:type="dxa"/>
            <w:noWrap/>
            <w:hideMark/>
          </w:tcPr>
          <w:p w14:paraId="03609A6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-5.28</w:t>
            </w:r>
          </w:p>
        </w:tc>
      </w:tr>
      <w:tr w:rsidR="00D93D39" w:rsidRPr="00443D85" w14:paraId="184EDC25" w14:textId="77777777" w:rsidTr="00F67331">
        <w:trPr>
          <w:trHeight w:val="300"/>
        </w:trPr>
        <w:tc>
          <w:tcPr>
            <w:tcW w:w="4077" w:type="dxa"/>
            <w:hideMark/>
          </w:tcPr>
          <w:p w14:paraId="3057F9FD"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rPr>
              <w:t>Great Soppo</w:t>
            </w:r>
          </w:p>
        </w:tc>
        <w:tc>
          <w:tcPr>
            <w:tcW w:w="1418" w:type="dxa"/>
            <w:hideMark/>
          </w:tcPr>
          <w:p w14:paraId="3A1E22D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-3.78</w:t>
            </w:r>
          </w:p>
        </w:tc>
        <w:tc>
          <w:tcPr>
            <w:tcW w:w="850" w:type="dxa"/>
            <w:hideMark/>
          </w:tcPr>
          <w:p w14:paraId="312C953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-13.12</w:t>
            </w:r>
          </w:p>
        </w:tc>
        <w:tc>
          <w:tcPr>
            <w:tcW w:w="851" w:type="dxa"/>
            <w:noWrap/>
            <w:hideMark/>
          </w:tcPr>
          <w:p w14:paraId="1664138E"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-20.24</w:t>
            </w:r>
          </w:p>
        </w:tc>
      </w:tr>
      <w:tr w:rsidR="00D93D39" w:rsidRPr="00443D85" w14:paraId="2BB85836" w14:textId="77777777" w:rsidTr="00F67331">
        <w:trPr>
          <w:trHeight w:val="300"/>
        </w:trPr>
        <w:tc>
          <w:tcPr>
            <w:tcW w:w="4077" w:type="dxa"/>
            <w:hideMark/>
          </w:tcPr>
          <w:p w14:paraId="24603BB4"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Bosta</w:t>
            </w:r>
          </w:p>
        </w:tc>
        <w:tc>
          <w:tcPr>
            <w:tcW w:w="1418" w:type="dxa"/>
            <w:hideMark/>
          </w:tcPr>
          <w:p w14:paraId="1ADF2E1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-3.69</w:t>
            </w:r>
          </w:p>
        </w:tc>
        <w:tc>
          <w:tcPr>
            <w:tcW w:w="850" w:type="dxa"/>
            <w:hideMark/>
          </w:tcPr>
          <w:p w14:paraId="7EF765E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-10.23</w:t>
            </w:r>
          </w:p>
        </w:tc>
        <w:tc>
          <w:tcPr>
            <w:tcW w:w="851" w:type="dxa"/>
            <w:noWrap/>
            <w:hideMark/>
          </w:tcPr>
          <w:p w14:paraId="740CD79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-19.52</w:t>
            </w:r>
          </w:p>
        </w:tc>
      </w:tr>
      <w:tr w:rsidR="00D93D39" w:rsidRPr="00443D85" w14:paraId="4CDB9348" w14:textId="77777777" w:rsidTr="00F67331">
        <w:trPr>
          <w:trHeight w:val="300"/>
        </w:trPr>
        <w:tc>
          <w:tcPr>
            <w:tcW w:w="4077" w:type="dxa"/>
            <w:hideMark/>
          </w:tcPr>
          <w:p w14:paraId="5A1CCFAE"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Bafia</w:t>
            </w:r>
          </w:p>
        </w:tc>
        <w:tc>
          <w:tcPr>
            <w:tcW w:w="1418" w:type="dxa"/>
            <w:hideMark/>
          </w:tcPr>
          <w:p w14:paraId="1E582BA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-1.24</w:t>
            </w:r>
          </w:p>
        </w:tc>
        <w:tc>
          <w:tcPr>
            <w:tcW w:w="850" w:type="dxa"/>
            <w:hideMark/>
          </w:tcPr>
          <w:p w14:paraId="378FF05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-13.51</w:t>
            </w:r>
          </w:p>
        </w:tc>
        <w:tc>
          <w:tcPr>
            <w:tcW w:w="851" w:type="dxa"/>
            <w:noWrap/>
            <w:hideMark/>
          </w:tcPr>
          <w:p w14:paraId="28046D2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0.08</w:t>
            </w:r>
          </w:p>
        </w:tc>
      </w:tr>
      <w:tr w:rsidR="00D93D39" w:rsidRPr="00443D85" w14:paraId="56460743" w14:textId="77777777" w:rsidTr="00F67331">
        <w:trPr>
          <w:trHeight w:val="300"/>
        </w:trPr>
        <w:tc>
          <w:tcPr>
            <w:tcW w:w="4077" w:type="dxa"/>
            <w:hideMark/>
          </w:tcPr>
          <w:p w14:paraId="1EAE1A82"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malende 3</w:t>
            </w:r>
          </w:p>
        </w:tc>
        <w:tc>
          <w:tcPr>
            <w:tcW w:w="1418" w:type="dxa"/>
            <w:hideMark/>
          </w:tcPr>
          <w:p w14:paraId="183BAF8A"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-3.01</w:t>
            </w:r>
          </w:p>
        </w:tc>
        <w:tc>
          <w:tcPr>
            <w:tcW w:w="850" w:type="dxa"/>
            <w:hideMark/>
          </w:tcPr>
          <w:p w14:paraId="44CA117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-8.35</w:t>
            </w:r>
          </w:p>
        </w:tc>
        <w:tc>
          <w:tcPr>
            <w:tcW w:w="851" w:type="dxa"/>
            <w:noWrap/>
            <w:hideMark/>
          </w:tcPr>
          <w:p w14:paraId="170C848E"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-14.08</w:t>
            </w:r>
          </w:p>
        </w:tc>
      </w:tr>
      <w:tr w:rsidR="00D93D39" w:rsidRPr="00443D85" w14:paraId="7D907198" w14:textId="77777777" w:rsidTr="00F67331">
        <w:trPr>
          <w:trHeight w:val="300"/>
        </w:trPr>
        <w:tc>
          <w:tcPr>
            <w:tcW w:w="4077" w:type="dxa"/>
            <w:hideMark/>
          </w:tcPr>
          <w:p w14:paraId="579180B6"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Bonduma</w:t>
            </w:r>
          </w:p>
        </w:tc>
        <w:tc>
          <w:tcPr>
            <w:tcW w:w="1418" w:type="dxa"/>
            <w:hideMark/>
          </w:tcPr>
          <w:p w14:paraId="0403AB2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-2.63</w:t>
            </w:r>
          </w:p>
        </w:tc>
        <w:tc>
          <w:tcPr>
            <w:tcW w:w="850" w:type="dxa"/>
            <w:hideMark/>
          </w:tcPr>
          <w:p w14:paraId="1BC89869"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-10.33</w:t>
            </w:r>
          </w:p>
        </w:tc>
        <w:tc>
          <w:tcPr>
            <w:tcW w:w="851" w:type="dxa"/>
            <w:noWrap/>
            <w:hideMark/>
          </w:tcPr>
          <w:p w14:paraId="798BA6F1"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-11.04</w:t>
            </w:r>
          </w:p>
        </w:tc>
      </w:tr>
      <w:tr w:rsidR="00D93D39" w:rsidRPr="00443D85" w14:paraId="0274FCF5" w14:textId="77777777" w:rsidTr="00F67331">
        <w:trPr>
          <w:trHeight w:val="300"/>
        </w:trPr>
        <w:tc>
          <w:tcPr>
            <w:tcW w:w="4077" w:type="dxa"/>
            <w:hideMark/>
          </w:tcPr>
          <w:p w14:paraId="2962D2C6"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BOSTA</w:t>
            </w:r>
          </w:p>
        </w:tc>
        <w:tc>
          <w:tcPr>
            <w:tcW w:w="1418" w:type="dxa"/>
            <w:hideMark/>
          </w:tcPr>
          <w:p w14:paraId="4F3CC7D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-2.31</w:t>
            </w:r>
          </w:p>
        </w:tc>
        <w:tc>
          <w:tcPr>
            <w:tcW w:w="850" w:type="dxa"/>
            <w:hideMark/>
          </w:tcPr>
          <w:p w14:paraId="69CAD7F2"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-11.33</w:t>
            </w:r>
          </w:p>
        </w:tc>
        <w:tc>
          <w:tcPr>
            <w:tcW w:w="851" w:type="dxa"/>
            <w:noWrap/>
            <w:hideMark/>
          </w:tcPr>
          <w:p w14:paraId="25CB472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-8.48</w:t>
            </w:r>
          </w:p>
        </w:tc>
      </w:tr>
      <w:tr w:rsidR="00D93D39" w:rsidRPr="00443D85" w14:paraId="510E7D2F" w14:textId="77777777" w:rsidTr="00F67331">
        <w:trPr>
          <w:trHeight w:val="300"/>
        </w:trPr>
        <w:tc>
          <w:tcPr>
            <w:tcW w:w="4077" w:type="dxa"/>
            <w:hideMark/>
          </w:tcPr>
          <w:p w14:paraId="5D19046A"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yoke 3</w:t>
            </w:r>
          </w:p>
        </w:tc>
        <w:tc>
          <w:tcPr>
            <w:tcW w:w="1418" w:type="dxa"/>
            <w:hideMark/>
          </w:tcPr>
          <w:p w14:paraId="23CB464E"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-2.77</w:t>
            </w:r>
          </w:p>
        </w:tc>
        <w:tc>
          <w:tcPr>
            <w:tcW w:w="850" w:type="dxa"/>
            <w:hideMark/>
          </w:tcPr>
          <w:p w14:paraId="4854E91D"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-12.98</w:t>
            </w:r>
          </w:p>
        </w:tc>
        <w:tc>
          <w:tcPr>
            <w:tcW w:w="851" w:type="dxa"/>
            <w:noWrap/>
            <w:hideMark/>
          </w:tcPr>
          <w:p w14:paraId="7C7FE203"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-12.16</w:t>
            </w:r>
          </w:p>
        </w:tc>
      </w:tr>
      <w:tr w:rsidR="00D93D39" w:rsidRPr="00443D85" w14:paraId="5DB2867F" w14:textId="77777777" w:rsidTr="00F67331">
        <w:trPr>
          <w:trHeight w:val="300"/>
        </w:trPr>
        <w:tc>
          <w:tcPr>
            <w:tcW w:w="4077" w:type="dxa"/>
            <w:hideMark/>
          </w:tcPr>
          <w:p w14:paraId="33E543B9"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BAFIA 2</w:t>
            </w:r>
          </w:p>
        </w:tc>
        <w:tc>
          <w:tcPr>
            <w:tcW w:w="1418" w:type="dxa"/>
            <w:hideMark/>
          </w:tcPr>
          <w:p w14:paraId="7D63ED44"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-2.92</w:t>
            </w:r>
          </w:p>
        </w:tc>
        <w:tc>
          <w:tcPr>
            <w:tcW w:w="850" w:type="dxa"/>
            <w:hideMark/>
          </w:tcPr>
          <w:p w14:paraId="7D923A77"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-12.52</w:t>
            </w:r>
          </w:p>
        </w:tc>
        <w:tc>
          <w:tcPr>
            <w:tcW w:w="851" w:type="dxa"/>
            <w:noWrap/>
            <w:hideMark/>
          </w:tcPr>
          <w:p w14:paraId="6DD9F5AB"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-13.36</w:t>
            </w:r>
          </w:p>
        </w:tc>
      </w:tr>
      <w:tr w:rsidR="00D93D39" w:rsidRPr="00443D85" w14:paraId="4B3D89B5" w14:textId="77777777" w:rsidTr="00F67331">
        <w:trPr>
          <w:trHeight w:val="300"/>
        </w:trPr>
        <w:tc>
          <w:tcPr>
            <w:tcW w:w="4077" w:type="dxa"/>
            <w:hideMark/>
          </w:tcPr>
          <w:p w14:paraId="24DEAD33"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Sandpit</w:t>
            </w:r>
          </w:p>
        </w:tc>
        <w:tc>
          <w:tcPr>
            <w:tcW w:w="1418" w:type="dxa"/>
            <w:hideMark/>
          </w:tcPr>
          <w:p w14:paraId="0DA7490F"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-2.55</w:t>
            </w:r>
          </w:p>
        </w:tc>
        <w:tc>
          <w:tcPr>
            <w:tcW w:w="850" w:type="dxa"/>
            <w:hideMark/>
          </w:tcPr>
          <w:p w14:paraId="65AA7B85"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-12.03</w:t>
            </w:r>
          </w:p>
        </w:tc>
        <w:tc>
          <w:tcPr>
            <w:tcW w:w="851" w:type="dxa"/>
            <w:noWrap/>
            <w:hideMark/>
          </w:tcPr>
          <w:p w14:paraId="58518A90"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-10.4</w:t>
            </w:r>
          </w:p>
        </w:tc>
      </w:tr>
      <w:tr w:rsidR="00D93D39" w:rsidRPr="00443D85" w14:paraId="4A5E933B" w14:textId="77777777" w:rsidTr="00F67331">
        <w:trPr>
          <w:trHeight w:val="300"/>
        </w:trPr>
        <w:tc>
          <w:tcPr>
            <w:tcW w:w="4077" w:type="dxa"/>
            <w:hideMark/>
          </w:tcPr>
          <w:p w14:paraId="12D8C4F7" w14:textId="77777777" w:rsidR="00D93D39" w:rsidRPr="00443D85" w:rsidRDefault="00D93D39" w:rsidP="00F67331">
            <w:pPr>
              <w:spacing w:after="200"/>
              <w:jc w:val="both"/>
              <w:rPr>
                <w:rFonts w:ascii="Times New Roman" w:hAnsi="Times New Roman" w:cs="Times New Roman"/>
                <w:b/>
                <w:bCs/>
              </w:rPr>
            </w:pPr>
            <w:r w:rsidRPr="00443D85">
              <w:rPr>
                <w:rFonts w:ascii="Times New Roman" w:hAnsi="Times New Roman" w:cs="Times New Roman"/>
                <w:b/>
                <w:bCs/>
              </w:rPr>
              <w:t>old police road muyuka</w:t>
            </w:r>
          </w:p>
        </w:tc>
        <w:tc>
          <w:tcPr>
            <w:tcW w:w="1418" w:type="dxa"/>
            <w:hideMark/>
          </w:tcPr>
          <w:p w14:paraId="2108F3E6"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-2.91</w:t>
            </w:r>
          </w:p>
        </w:tc>
        <w:tc>
          <w:tcPr>
            <w:tcW w:w="850" w:type="dxa"/>
            <w:hideMark/>
          </w:tcPr>
          <w:p w14:paraId="6F8192EC"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-11.67</w:t>
            </w:r>
          </w:p>
        </w:tc>
        <w:tc>
          <w:tcPr>
            <w:tcW w:w="851" w:type="dxa"/>
            <w:noWrap/>
            <w:hideMark/>
          </w:tcPr>
          <w:p w14:paraId="58EE55CE" w14:textId="77777777" w:rsidR="00D93D39" w:rsidRPr="00443D85" w:rsidRDefault="00D93D39" w:rsidP="00F67331">
            <w:pPr>
              <w:spacing w:after="200"/>
              <w:jc w:val="both"/>
              <w:rPr>
                <w:rFonts w:ascii="Times New Roman" w:hAnsi="Times New Roman" w:cs="Times New Roman"/>
                <w:bCs/>
              </w:rPr>
            </w:pPr>
            <w:r w:rsidRPr="00443D85">
              <w:rPr>
                <w:rFonts w:ascii="Times New Roman" w:hAnsi="Times New Roman" w:cs="Times New Roman"/>
                <w:bCs/>
              </w:rPr>
              <w:t>-13.28</w:t>
            </w:r>
          </w:p>
        </w:tc>
      </w:tr>
    </w:tbl>
    <w:p w14:paraId="29431EA5" w14:textId="77777777" w:rsidR="00D93D39" w:rsidRPr="00443D85" w:rsidRDefault="00D93D39" w:rsidP="00D93D39">
      <w:pPr>
        <w:spacing w:line="360" w:lineRule="auto"/>
        <w:jc w:val="both"/>
        <w:rPr>
          <w:rFonts w:ascii="Times New Roman" w:hAnsi="Times New Roman" w:cs="Times New Roman"/>
          <w:bCs/>
          <w:sz w:val="24"/>
          <w:szCs w:val="24"/>
        </w:rPr>
      </w:pPr>
    </w:p>
    <w:p w14:paraId="0EFB5C1D" w14:textId="77777777" w:rsidR="00D93D39" w:rsidRPr="00443D85" w:rsidRDefault="00D93D39" w:rsidP="00D93D39">
      <w:pPr>
        <w:spacing w:line="360" w:lineRule="auto"/>
        <w:jc w:val="both"/>
        <w:rPr>
          <w:rFonts w:ascii="Times New Roman" w:hAnsi="Times New Roman" w:cs="Times New Roman"/>
          <w:bCs/>
          <w:sz w:val="24"/>
          <w:szCs w:val="24"/>
        </w:rPr>
      </w:pPr>
      <w:r w:rsidRPr="00443D85">
        <w:rPr>
          <w:rFonts w:ascii="Times New Roman" w:hAnsi="Times New Roman" w:cs="Times New Roman"/>
          <w:bCs/>
          <w:sz w:val="24"/>
          <w:szCs w:val="24"/>
        </w:rPr>
        <w:t>Table 6c summary of the isotope statistics for both rainwater and groundwater:</w:t>
      </w:r>
    </w:p>
    <w:tbl>
      <w:tblPr>
        <w:tblStyle w:val="LightShading1"/>
        <w:tblW w:w="0" w:type="auto"/>
        <w:tblLook w:val="04A0" w:firstRow="1" w:lastRow="0" w:firstColumn="1" w:lastColumn="0" w:noHBand="0" w:noVBand="1"/>
      </w:tblPr>
      <w:tblGrid>
        <w:gridCol w:w="1583"/>
        <w:gridCol w:w="1483"/>
        <w:gridCol w:w="836"/>
        <w:gridCol w:w="950"/>
        <w:gridCol w:w="830"/>
        <w:gridCol w:w="2076"/>
      </w:tblGrid>
      <w:tr w:rsidR="00D93D39" w:rsidRPr="00443D85" w14:paraId="7EE66556" w14:textId="77777777" w:rsidTr="00F67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5C09728A"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Isotope</w:t>
            </w:r>
          </w:p>
        </w:tc>
        <w:tc>
          <w:tcPr>
            <w:tcW w:w="0" w:type="auto"/>
            <w:shd w:val="clear" w:color="auto" w:fill="auto"/>
            <w:hideMark/>
          </w:tcPr>
          <w:p w14:paraId="717C0633"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Water Type</w:t>
            </w:r>
          </w:p>
        </w:tc>
        <w:tc>
          <w:tcPr>
            <w:tcW w:w="0" w:type="auto"/>
            <w:shd w:val="clear" w:color="auto" w:fill="auto"/>
            <w:hideMark/>
          </w:tcPr>
          <w:p w14:paraId="3E06CC36"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Mean</w:t>
            </w:r>
          </w:p>
        </w:tc>
        <w:tc>
          <w:tcPr>
            <w:tcW w:w="0" w:type="auto"/>
            <w:shd w:val="clear" w:color="auto" w:fill="auto"/>
            <w:hideMark/>
          </w:tcPr>
          <w:p w14:paraId="25D50CDC"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Median</w:t>
            </w:r>
          </w:p>
        </w:tc>
        <w:tc>
          <w:tcPr>
            <w:tcW w:w="0" w:type="auto"/>
            <w:shd w:val="clear" w:color="auto" w:fill="auto"/>
            <w:hideMark/>
          </w:tcPr>
          <w:p w14:paraId="795B1435"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Range</w:t>
            </w:r>
          </w:p>
        </w:tc>
        <w:tc>
          <w:tcPr>
            <w:tcW w:w="0" w:type="auto"/>
            <w:shd w:val="clear" w:color="auto" w:fill="auto"/>
            <w:hideMark/>
          </w:tcPr>
          <w:p w14:paraId="36232F9D"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Standard Deviation</w:t>
            </w:r>
          </w:p>
        </w:tc>
      </w:tr>
      <w:tr w:rsidR="00D93D39" w:rsidRPr="00443D85" w14:paraId="4EB8C3B3" w14:textId="77777777" w:rsidTr="00F67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7CA8322"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δ18 O (‰)</w:t>
            </w:r>
          </w:p>
        </w:tc>
        <w:tc>
          <w:tcPr>
            <w:tcW w:w="0" w:type="auto"/>
            <w:shd w:val="clear" w:color="auto" w:fill="auto"/>
            <w:hideMark/>
          </w:tcPr>
          <w:p w14:paraId="5F15A8F5"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Rainwater</w:t>
            </w:r>
          </w:p>
        </w:tc>
        <w:tc>
          <w:tcPr>
            <w:tcW w:w="0" w:type="auto"/>
            <w:shd w:val="clear" w:color="auto" w:fill="auto"/>
            <w:hideMark/>
          </w:tcPr>
          <w:p w14:paraId="5CFFB7A3"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-3.40</w:t>
            </w:r>
          </w:p>
        </w:tc>
        <w:tc>
          <w:tcPr>
            <w:tcW w:w="0" w:type="auto"/>
            <w:shd w:val="clear" w:color="auto" w:fill="auto"/>
            <w:hideMark/>
          </w:tcPr>
          <w:p w14:paraId="5934D2FD"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-3.73</w:t>
            </w:r>
          </w:p>
        </w:tc>
        <w:tc>
          <w:tcPr>
            <w:tcW w:w="0" w:type="auto"/>
            <w:shd w:val="clear" w:color="auto" w:fill="auto"/>
            <w:hideMark/>
          </w:tcPr>
          <w:p w14:paraId="5A8F0787"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7.19</w:t>
            </w:r>
          </w:p>
        </w:tc>
        <w:tc>
          <w:tcPr>
            <w:tcW w:w="0" w:type="auto"/>
            <w:shd w:val="clear" w:color="auto" w:fill="auto"/>
            <w:hideMark/>
          </w:tcPr>
          <w:p w14:paraId="3C20BB28"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2.15</w:t>
            </w:r>
          </w:p>
        </w:tc>
      </w:tr>
      <w:tr w:rsidR="00D93D39" w:rsidRPr="00443D85" w14:paraId="5D219FD6" w14:textId="77777777" w:rsidTr="00F67331">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1387F86"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δD (‰)</w:t>
            </w:r>
          </w:p>
        </w:tc>
        <w:tc>
          <w:tcPr>
            <w:tcW w:w="0" w:type="auto"/>
            <w:shd w:val="clear" w:color="auto" w:fill="auto"/>
            <w:hideMark/>
          </w:tcPr>
          <w:p w14:paraId="0F80F4D3"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Rainwater</w:t>
            </w:r>
          </w:p>
        </w:tc>
        <w:tc>
          <w:tcPr>
            <w:tcW w:w="0" w:type="auto"/>
            <w:shd w:val="clear" w:color="auto" w:fill="auto"/>
            <w:hideMark/>
          </w:tcPr>
          <w:p w14:paraId="613CFE85"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-17.24</w:t>
            </w:r>
          </w:p>
        </w:tc>
        <w:tc>
          <w:tcPr>
            <w:tcW w:w="0" w:type="auto"/>
            <w:shd w:val="clear" w:color="auto" w:fill="auto"/>
            <w:hideMark/>
          </w:tcPr>
          <w:p w14:paraId="7BFD132C"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-17.65</w:t>
            </w:r>
          </w:p>
        </w:tc>
        <w:tc>
          <w:tcPr>
            <w:tcW w:w="0" w:type="auto"/>
            <w:shd w:val="clear" w:color="auto" w:fill="auto"/>
            <w:hideMark/>
          </w:tcPr>
          <w:p w14:paraId="36D57D8A"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41.30</w:t>
            </w:r>
          </w:p>
        </w:tc>
        <w:tc>
          <w:tcPr>
            <w:tcW w:w="0" w:type="auto"/>
            <w:shd w:val="clear" w:color="auto" w:fill="auto"/>
            <w:hideMark/>
          </w:tcPr>
          <w:p w14:paraId="373DE908"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13.94</w:t>
            </w:r>
          </w:p>
        </w:tc>
      </w:tr>
      <w:tr w:rsidR="00D93D39" w:rsidRPr="00443D85" w14:paraId="53ACF130" w14:textId="77777777" w:rsidTr="00F67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6DFDBCF7"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d-excess (‰))</w:t>
            </w:r>
          </w:p>
        </w:tc>
        <w:tc>
          <w:tcPr>
            <w:tcW w:w="0" w:type="auto"/>
            <w:shd w:val="clear" w:color="auto" w:fill="auto"/>
            <w:hideMark/>
          </w:tcPr>
          <w:p w14:paraId="3A4742F9"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Rainwater</w:t>
            </w:r>
          </w:p>
        </w:tc>
        <w:tc>
          <w:tcPr>
            <w:tcW w:w="0" w:type="auto"/>
            <w:shd w:val="clear" w:color="auto" w:fill="auto"/>
            <w:hideMark/>
          </w:tcPr>
          <w:p w14:paraId="5AE10C05"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9.96</w:t>
            </w:r>
          </w:p>
        </w:tc>
        <w:tc>
          <w:tcPr>
            <w:tcW w:w="0" w:type="auto"/>
            <w:shd w:val="clear" w:color="auto" w:fill="auto"/>
            <w:hideMark/>
          </w:tcPr>
          <w:p w14:paraId="0696F330"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10.79</w:t>
            </w:r>
          </w:p>
        </w:tc>
        <w:tc>
          <w:tcPr>
            <w:tcW w:w="0" w:type="auto"/>
            <w:shd w:val="clear" w:color="auto" w:fill="auto"/>
            <w:hideMark/>
          </w:tcPr>
          <w:p w14:paraId="67FC23F8"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21.86</w:t>
            </w:r>
          </w:p>
        </w:tc>
        <w:tc>
          <w:tcPr>
            <w:tcW w:w="0" w:type="auto"/>
            <w:shd w:val="clear" w:color="auto" w:fill="auto"/>
            <w:hideMark/>
          </w:tcPr>
          <w:p w14:paraId="4EFCCF63"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5.48</w:t>
            </w:r>
          </w:p>
        </w:tc>
      </w:tr>
      <w:tr w:rsidR="00D93D39" w:rsidRPr="00443D85" w14:paraId="41DE0B8A" w14:textId="77777777" w:rsidTr="00F67331">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2CADB1AE"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δ18 O (‰)</w:t>
            </w:r>
          </w:p>
        </w:tc>
        <w:tc>
          <w:tcPr>
            <w:tcW w:w="0" w:type="auto"/>
            <w:shd w:val="clear" w:color="auto" w:fill="auto"/>
            <w:hideMark/>
          </w:tcPr>
          <w:p w14:paraId="1E8621A0"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Groundwater</w:t>
            </w:r>
          </w:p>
        </w:tc>
        <w:tc>
          <w:tcPr>
            <w:tcW w:w="0" w:type="auto"/>
            <w:shd w:val="clear" w:color="auto" w:fill="auto"/>
            <w:hideMark/>
          </w:tcPr>
          <w:p w14:paraId="1AC4C08F"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-2.90</w:t>
            </w:r>
          </w:p>
        </w:tc>
        <w:tc>
          <w:tcPr>
            <w:tcW w:w="0" w:type="auto"/>
            <w:shd w:val="clear" w:color="auto" w:fill="auto"/>
            <w:hideMark/>
          </w:tcPr>
          <w:p w14:paraId="091BE1BA"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-2.95</w:t>
            </w:r>
          </w:p>
        </w:tc>
        <w:tc>
          <w:tcPr>
            <w:tcW w:w="0" w:type="auto"/>
            <w:shd w:val="clear" w:color="auto" w:fill="auto"/>
            <w:hideMark/>
          </w:tcPr>
          <w:p w14:paraId="0DAF63C1"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2.67</w:t>
            </w:r>
          </w:p>
        </w:tc>
        <w:tc>
          <w:tcPr>
            <w:tcW w:w="0" w:type="auto"/>
            <w:shd w:val="clear" w:color="auto" w:fill="auto"/>
            <w:hideMark/>
          </w:tcPr>
          <w:p w14:paraId="1C92AC05"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0.46</w:t>
            </w:r>
          </w:p>
        </w:tc>
      </w:tr>
      <w:tr w:rsidR="00D93D39" w:rsidRPr="00443D85" w14:paraId="7DD44A4D" w14:textId="77777777" w:rsidTr="00F67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hideMark/>
          </w:tcPr>
          <w:p w14:paraId="7E6D9129"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δD (‰)</w:t>
            </w:r>
          </w:p>
        </w:tc>
        <w:tc>
          <w:tcPr>
            <w:tcW w:w="0" w:type="auto"/>
            <w:shd w:val="clear" w:color="auto" w:fill="auto"/>
            <w:hideMark/>
          </w:tcPr>
          <w:p w14:paraId="4C66BE8A"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Groundwater</w:t>
            </w:r>
          </w:p>
        </w:tc>
        <w:tc>
          <w:tcPr>
            <w:tcW w:w="0" w:type="auto"/>
            <w:shd w:val="clear" w:color="auto" w:fill="auto"/>
            <w:hideMark/>
          </w:tcPr>
          <w:p w14:paraId="1CA89CA9"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-11.39</w:t>
            </w:r>
          </w:p>
        </w:tc>
        <w:tc>
          <w:tcPr>
            <w:tcW w:w="0" w:type="auto"/>
            <w:shd w:val="clear" w:color="auto" w:fill="auto"/>
            <w:hideMark/>
          </w:tcPr>
          <w:p w14:paraId="0B8EC1C9"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-11.32</w:t>
            </w:r>
          </w:p>
        </w:tc>
        <w:tc>
          <w:tcPr>
            <w:tcW w:w="0" w:type="auto"/>
            <w:shd w:val="clear" w:color="auto" w:fill="auto"/>
            <w:hideMark/>
          </w:tcPr>
          <w:p w14:paraId="7EACECF2"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10.02</w:t>
            </w:r>
          </w:p>
        </w:tc>
        <w:tc>
          <w:tcPr>
            <w:tcW w:w="0" w:type="auto"/>
            <w:shd w:val="clear" w:color="auto" w:fill="auto"/>
            <w:hideMark/>
          </w:tcPr>
          <w:p w14:paraId="4B0AF135"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auto"/>
                <w:sz w:val="24"/>
                <w:szCs w:val="24"/>
              </w:rPr>
            </w:pPr>
            <w:r w:rsidRPr="00443D85">
              <w:rPr>
                <w:rFonts w:ascii="Times New Roman" w:hAnsi="Times New Roman" w:cs="Times New Roman"/>
                <w:bCs/>
                <w:color w:val="auto"/>
                <w:sz w:val="24"/>
                <w:szCs w:val="24"/>
              </w:rPr>
              <w:t>1.99</w:t>
            </w:r>
          </w:p>
        </w:tc>
      </w:tr>
    </w:tbl>
    <w:p w14:paraId="54337A30" w14:textId="77777777" w:rsidR="00D93D39" w:rsidRPr="00443D85" w:rsidRDefault="00D93D39" w:rsidP="00D93D39">
      <w:pPr>
        <w:spacing w:line="360" w:lineRule="auto"/>
        <w:jc w:val="both"/>
        <w:rPr>
          <w:rFonts w:ascii="Times New Roman" w:hAnsi="Times New Roman" w:cs="Times New Roman"/>
          <w:bCs/>
          <w:sz w:val="24"/>
          <w:szCs w:val="24"/>
        </w:rPr>
      </w:pPr>
    </w:p>
    <w:p w14:paraId="55E353FC" w14:textId="77777777" w:rsidR="0017467D" w:rsidRPr="0017467D" w:rsidRDefault="0017467D" w:rsidP="0017467D">
      <w:pPr>
        <w:spacing w:before="240" w:after="120" w:line="360" w:lineRule="auto"/>
        <w:ind w:left="284" w:right="284"/>
        <w:jc w:val="both"/>
        <w:rPr>
          <w:rFonts w:ascii="Times New Roman" w:hAnsi="Times New Roman" w:cs="Times New Roman"/>
          <w:b/>
          <w:bCs/>
          <w:sz w:val="24"/>
          <w:szCs w:val="24"/>
        </w:rPr>
      </w:pPr>
      <w:r w:rsidRPr="0017467D">
        <w:rPr>
          <w:rFonts w:ascii="Times New Roman" w:hAnsi="Times New Roman" w:cs="Times New Roman"/>
          <w:noProof/>
          <w:sz w:val="24"/>
          <w:szCs w:val="24"/>
          <w:lang w:eastAsia="en-GB"/>
        </w:rPr>
        <w:lastRenderedPageBreak/>
        <w:drawing>
          <wp:inline distT="0" distB="0" distL="0" distR="0" wp14:anchorId="768EF739" wp14:editId="3A5414F4">
            <wp:extent cx="5753528" cy="3883631"/>
            <wp:effectExtent l="0" t="0" r="0" b="3175"/>
            <wp:docPr id="2" name="Picture 2" descr="C:\Users\Jude\Downloads\Code_Generated_Imag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Picture 702" descr="C:\Users\Jude\Downloads\Code_Generated_Image (2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762625" cy="3889771"/>
                    </a:xfrm>
                    <a:prstGeom prst="rect">
                      <a:avLst/>
                    </a:prstGeom>
                    <a:noFill/>
                    <a:ln>
                      <a:noFill/>
                    </a:ln>
                  </pic:spPr>
                </pic:pic>
              </a:graphicData>
            </a:graphic>
          </wp:inline>
        </w:drawing>
      </w:r>
      <w:bookmarkStart w:id="10" w:name="_Toc173683327"/>
    </w:p>
    <w:bookmarkEnd w:id="10"/>
    <w:p w14:paraId="0D19CE81" w14:textId="77777777" w:rsidR="00D93D39" w:rsidRPr="00443D85" w:rsidRDefault="00D93D39" w:rsidP="00D93D39">
      <w:pPr>
        <w:spacing w:line="360" w:lineRule="auto"/>
        <w:jc w:val="both"/>
        <w:rPr>
          <w:rFonts w:ascii="Times New Roman" w:hAnsi="Times New Roman" w:cs="Times New Roman"/>
          <w:b/>
          <w:bCs/>
          <w:sz w:val="24"/>
          <w:szCs w:val="24"/>
        </w:rPr>
      </w:pPr>
      <w:r w:rsidRPr="00443D85">
        <w:rPr>
          <w:rFonts w:ascii="Times New Roman" w:hAnsi="Times New Roman" w:cs="Times New Roman"/>
          <w:b/>
          <w:bCs/>
          <w:sz w:val="24"/>
          <w:szCs w:val="24"/>
        </w:rPr>
        <w:t>Fig. 4: Traditional d18O–</w:t>
      </w:r>
      <w:proofErr w:type="spellStart"/>
      <w:r w:rsidRPr="00443D85">
        <w:rPr>
          <w:rFonts w:ascii="Times New Roman" w:hAnsi="Times New Roman" w:cs="Times New Roman"/>
          <w:b/>
          <w:bCs/>
          <w:sz w:val="24"/>
          <w:szCs w:val="24"/>
        </w:rPr>
        <w:t>dD</w:t>
      </w:r>
      <w:proofErr w:type="spellEnd"/>
      <w:r w:rsidRPr="00443D85">
        <w:rPr>
          <w:rFonts w:ascii="Times New Roman" w:hAnsi="Times New Roman" w:cs="Times New Roman"/>
          <w:b/>
          <w:bCs/>
          <w:sz w:val="24"/>
          <w:szCs w:val="24"/>
        </w:rPr>
        <w:t xml:space="preserve"> associations of groundwater in the study region. </w:t>
      </w:r>
    </w:p>
    <w:p w14:paraId="3213EA2E"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noProof/>
          <w:sz w:val="24"/>
          <w:szCs w:val="24"/>
          <w:lang w:eastAsia="en-GB"/>
        </w:rPr>
        <w:drawing>
          <wp:inline distT="0" distB="0" distL="0" distR="0" wp14:anchorId="106D2992" wp14:editId="46E074A5">
            <wp:extent cx="5275409" cy="3881887"/>
            <wp:effectExtent l="0" t="0" r="1905" b="4445"/>
            <wp:docPr id="12" name="Picture 12" descr="C:\Users\Jude\OneDrive\Documents\Plot of δ18O and T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ude\OneDrive\Documents\Plot of δ18O and TD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3083" cy="3880175"/>
                    </a:xfrm>
                    <a:prstGeom prst="rect">
                      <a:avLst/>
                    </a:prstGeom>
                    <a:noFill/>
                    <a:ln>
                      <a:noFill/>
                    </a:ln>
                  </pic:spPr>
                </pic:pic>
              </a:graphicData>
            </a:graphic>
          </wp:inline>
        </w:drawing>
      </w:r>
    </w:p>
    <w:p w14:paraId="410BACD8" w14:textId="77777777" w:rsidR="00D93D39" w:rsidRPr="00443D85" w:rsidRDefault="002E6594"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Fig 5</w:t>
      </w:r>
      <w:r w:rsidR="00D93D39" w:rsidRPr="00443D85">
        <w:rPr>
          <w:rFonts w:ascii="Times New Roman" w:hAnsi="Times New Roman" w:cs="Times New Roman"/>
          <w:sz w:val="24"/>
          <w:szCs w:val="24"/>
        </w:rPr>
        <w:t>. Plot of δ18O and total dissolve solid (TDS) in ground and surface water sources</w:t>
      </w:r>
    </w:p>
    <w:p w14:paraId="77F2B4E7" w14:textId="77777777" w:rsidR="00D93D39" w:rsidRPr="00443D85" w:rsidRDefault="002E6594" w:rsidP="00D93D39">
      <w:pPr>
        <w:spacing w:line="360" w:lineRule="auto"/>
        <w:jc w:val="both"/>
        <w:rPr>
          <w:rFonts w:ascii="Times New Roman" w:hAnsi="Times New Roman" w:cs="Times New Roman"/>
          <w:sz w:val="24"/>
          <w:szCs w:val="24"/>
        </w:rPr>
      </w:pPr>
      <w:r w:rsidRPr="00443D85">
        <w:rPr>
          <w:rFonts w:ascii="Times New Roman" w:hAnsi="Times New Roman" w:cs="Times New Roman"/>
          <w:bCs/>
          <w:sz w:val="24"/>
          <w:szCs w:val="24"/>
        </w:rPr>
        <w:lastRenderedPageBreak/>
        <w:t>Figure 5</w:t>
      </w:r>
      <w:r w:rsidR="00F062E4" w:rsidRPr="00443D85">
        <w:rPr>
          <w:rFonts w:ascii="Times New Roman" w:hAnsi="Times New Roman" w:cs="Times New Roman"/>
          <w:sz w:val="24"/>
          <w:szCs w:val="24"/>
        </w:rPr>
        <w:t xml:space="preserve"> Shows increasing TDS with higher δ¹⁸O, suggesting evaporation leads to increased mineralization. Geological processes may also contribute to TDS</w:t>
      </w:r>
    </w:p>
    <w:p w14:paraId="35130B56" w14:textId="77777777" w:rsidR="00D93D39" w:rsidRPr="00443D85" w:rsidRDefault="004E5818" w:rsidP="00D93D39">
      <w:pPr>
        <w:spacing w:line="360" w:lineRule="auto"/>
        <w:jc w:val="both"/>
        <w:rPr>
          <w:rFonts w:ascii="Times New Roman" w:hAnsi="Times New Roman" w:cs="Times New Roman"/>
          <w:sz w:val="24"/>
          <w:szCs w:val="24"/>
        </w:rPr>
      </w:pPr>
      <w:r w:rsidRPr="00443D85">
        <w:rPr>
          <w:rFonts w:ascii="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14:anchorId="2BE7B708" wp14:editId="7365869E">
                <wp:simplePos x="0" y="0"/>
                <wp:positionH relativeFrom="column">
                  <wp:posOffset>820941</wp:posOffset>
                </wp:positionH>
                <wp:positionV relativeFrom="paragraph">
                  <wp:posOffset>1740535</wp:posOffset>
                </wp:positionV>
                <wp:extent cx="2654300" cy="360045"/>
                <wp:effectExtent l="0" t="0" r="0" b="1905"/>
                <wp:wrapNone/>
                <wp:docPr id="3" name="Text Box 3"/>
                <wp:cNvGraphicFramePr/>
                <a:graphic xmlns:a="http://schemas.openxmlformats.org/drawingml/2006/main">
                  <a:graphicData uri="http://schemas.microsoft.com/office/word/2010/wordprocessingShape">
                    <wps:wsp>
                      <wps:cNvSpPr txBox="1"/>
                      <wps:spPr>
                        <a:xfrm>
                          <a:off x="0" y="0"/>
                          <a:ext cx="2654300" cy="360045"/>
                        </a:xfrm>
                        <a:prstGeom prst="rect">
                          <a:avLst/>
                        </a:prstGeom>
                        <a:solidFill>
                          <a:sysClr val="window" lastClr="FFFFFF"/>
                        </a:solidFill>
                        <a:ln w="6350">
                          <a:noFill/>
                        </a:ln>
                        <a:effectLst/>
                      </wps:spPr>
                      <wps:txbx>
                        <w:txbxContent>
                          <w:p w14:paraId="209A073B" w14:textId="77777777" w:rsidR="0059252D" w:rsidRPr="004E5818" w:rsidRDefault="0059252D" w:rsidP="004E5818">
                            <w:pPr>
                              <w:rPr>
                                <w:rFonts w:ascii="Times New Roman" w:hAnsi="Times New Roman" w:cs="Times New Roman"/>
                                <w:sz w:val="12"/>
                                <w:szCs w:val="12"/>
                                <w:lang w:val="en-US"/>
                              </w:rPr>
                            </w:pPr>
                            <w:r w:rsidRPr="004E5818">
                              <w:rPr>
                                <w:rFonts w:ascii="Times New Roman" w:hAnsi="Times New Roman" w:cs="Times New Roman"/>
                                <w:sz w:val="12"/>
                                <w:szCs w:val="12"/>
                                <w:lang w:val="en-US"/>
                              </w:rPr>
                              <w:t>Jul Au Sep Oct Nov Jan Feb Mar Apr May Jun Jul Au Sep Oct   Nov   Dec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7B708" id="_x0000_t202" coordsize="21600,21600" o:spt="202" path="m,l,21600r21600,l21600,xe">
                <v:stroke joinstyle="miter"/>
                <v:path gradientshapeok="t" o:connecttype="rect"/>
              </v:shapetype>
              <v:shape id="Text Box 3" o:spid="_x0000_s1026" type="#_x0000_t202" style="position:absolute;left:0;text-align:left;margin-left:64.65pt;margin-top:137.05pt;width:209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" fillcolor="window" stroked="f" strokeweight=".5pt">
                <v:textbox>
                  <w:txbxContent>
                    <w:p w14:paraId="209A073B" w14:textId="77777777" w:rsidR="0059252D" w:rsidRPr="004E5818" w:rsidRDefault="0059252D" w:rsidP="004E5818">
                      <w:pPr>
                        <w:rPr>
                          <w:rFonts w:ascii="Times New Roman" w:hAnsi="Times New Roman" w:cs="Times New Roman"/>
                          <w:sz w:val="12"/>
                          <w:szCs w:val="12"/>
                          <w:lang w:val="en-US"/>
                        </w:rPr>
                      </w:pPr>
                      <w:r w:rsidRPr="004E5818">
                        <w:rPr>
                          <w:rFonts w:ascii="Times New Roman" w:hAnsi="Times New Roman" w:cs="Times New Roman"/>
                          <w:sz w:val="12"/>
                          <w:szCs w:val="12"/>
                          <w:lang w:val="en-US"/>
                        </w:rPr>
                        <w:t>Jul Au Sep Oct Nov Jan Feb Mar Apr May Jun Jul Au Sep Oct   Nov   Dec</w:t>
                      </w:r>
                    </w:p>
                  </w:txbxContent>
                </v:textbox>
              </v:shape>
            </w:pict>
          </mc:Fallback>
        </mc:AlternateContent>
      </w:r>
      <w:r w:rsidR="00D93D39" w:rsidRPr="00443D85">
        <w:rPr>
          <w:rFonts w:ascii="Times New Roman" w:hAnsi="Times New Roman" w:cs="Times New Roman"/>
          <w:sz w:val="24"/>
          <w:szCs w:val="24"/>
        </w:rPr>
        <w:tab/>
      </w:r>
      <w:r w:rsidR="00D93D39" w:rsidRPr="00443D85">
        <w:rPr>
          <w:rFonts w:ascii="Times New Roman" w:hAnsi="Times New Roman" w:cs="Times New Roman"/>
          <w:noProof/>
          <w:sz w:val="24"/>
          <w:szCs w:val="24"/>
          <w:lang w:eastAsia="en-GB"/>
        </w:rPr>
        <w:drawing>
          <wp:inline distT="0" distB="0" distL="0" distR="0" wp14:anchorId="18EA5E00" wp14:editId="7224F08D">
            <wp:extent cx="4184015" cy="2048510"/>
            <wp:effectExtent l="0" t="0" r="6985" b="8890"/>
            <wp:docPr id="13" name="Picture 13" descr="C:\Users\Jude\OneDrive\Documents\ISOTOPES D EXCESS  AND 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ude\OneDrive\Documents\ISOTOPES D EXCESS  AND RAI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84015" cy="2048510"/>
                    </a:xfrm>
                    <a:prstGeom prst="rect">
                      <a:avLst/>
                    </a:prstGeom>
                    <a:noFill/>
                    <a:ln>
                      <a:noFill/>
                    </a:ln>
                  </pic:spPr>
                </pic:pic>
              </a:graphicData>
            </a:graphic>
          </wp:inline>
        </w:drawing>
      </w:r>
    </w:p>
    <w:p w14:paraId="36A6C12D" w14:textId="77777777" w:rsidR="00D93D39" w:rsidRPr="00443D85" w:rsidRDefault="00D42651"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Figure 6: Seasonal Variation in Isotopic Signatures of Rainwater.</w:t>
      </w:r>
    </w:p>
    <w:p w14:paraId="364DBA82" w14:textId="77777777" w:rsidR="00D93D39" w:rsidRPr="00443D85" w:rsidRDefault="002E6594" w:rsidP="00D93D39">
      <w:pPr>
        <w:spacing w:line="360" w:lineRule="auto"/>
        <w:jc w:val="both"/>
        <w:rPr>
          <w:rFonts w:ascii="Times New Roman" w:hAnsi="Times New Roman" w:cs="Times New Roman"/>
          <w:sz w:val="24"/>
          <w:szCs w:val="24"/>
        </w:rPr>
      </w:pPr>
      <w:r w:rsidRPr="00443D85">
        <w:rPr>
          <w:rFonts w:ascii="Times New Roman" w:hAnsi="Times New Roman" w:cs="Times New Roman"/>
          <w:bCs/>
          <w:sz w:val="24"/>
          <w:szCs w:val="24"/>
        </w:rPr>
        <w:t>Figure 6</w:t>
      </w:r>
      <w:r w:rsidR="00F062E4" w:rsidRPr="00443D85">
        <w:rPr>
          <w:rFonts w:ascii="Times New Roman" w:hAnsi="Times New Roman" w:cs="Times New Roman"/>
          <w:sz w:val="24"/>
          <w:szCs w:val="24"/>
        </w:rPr>
        <w:t>, Illustrates an inverse relationship between rainfall and d-excess, suggesting heavier rainfall means less isotopic fractionation. Provides insights into rainfall and isotopic signatures.</w:t>
      </w:r>
    </w:p>
    <w:p w14:paraId="5EF8DAED" w14:textId="77777777" w:rsidR="00D93D39" w:rsidRPr="00443D85" w:rsidRDefault="00D93D39" w:rsidP="00D93D39">
      <w:pPr>
        <w:spacing w:line="360" w:lineRule="auto"/>
        <w:jc w:val="both"/>
        <w:rPr>
          <w:rFonts w:ascii="Times New Roman" w:hAnsi="Times New Roman" w:cs="Times New Roman"/>
          <w:sz w:val="24"/>
          <w:szCs w:val="24"/>
        </w:rPr>
      </w:pPr>
    </w:p>
    <w:p w14:paraId="0BF39DCD"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noProof/>
          <w:sz w:val="24"/>
          <w:szCs w:val="24"/>
          <w:lang w:eastAsia="en-GB"/>
        </w:rPr>
        <mc:AlternateContent>
          <mc:Choice Requires="wps">
            <w:drawing>
              <wp:anchor distT="0" distB="0" distL="114300" distR="114300" simplePos="0" relativeHeight="251665408" behindDoc="0" locked="0" layoutInCell="1" allowOverlap="1" wp14:anchorId="0E2D472A" wp14:editId="7A0FC622">
                <wp:simplePos x="0" y="0"/>
                <wp:positionH relativeFrom="column">
                  <wp:posOffset>218440</wp:posOffset>
                </wp:positionH>
                <wp:positionV relativeFrom="paragraph">
                  <wp:posOffset>227330</wp:posOffset>
                </wp:positionV>
                <wp:extent cx="4819650" cy="3067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819650" cy="3067050"/>
                        </a:xfrm>
                        <a:prstGeom prst="rect">
                          <a:avLst/>
                        </a:prstGeom>
                        <a:solidFill>
                          <a:sysClr val="window" lastClr="FFFFFF"/>
                        </a:solidFill>
                        <a:ln w="6350">
                          <a:noFill/>
                        </a:ln>
                        <a:effectLst/>
                      </wps:spPr>
                      <wps:txbx>
                        <w:txbxContent>
                          <w:p w14:paraId="2F6548A0" w14:textId="77777777" w:rsidR="0059252D" w:rsidRPr="002D0FB5" w:rsidRDefault="0059252D" w:rsidP="00D93D39">
                            <w:r w:rsidRPr="002D0FB5">
                              <w:rPr>
                                <w:noProof/>
                                <w:lang w:eastAsia="en-GB"/>
                              </w:rPr>
                              <w:drawing>
                                <wp:inline distT="0" distB="0" distL="0" distR="0" wp14:anchorId="774882E5" wp14:editId="33D27F68">
                                  <wp:extent cx="44958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D472A" id="Text Box 4" o:spid="_x0000_s1027" type="#_x0000_t202" style="position:absolute;left:0;text-align:left;margin-left:17.2pt;margin-top:17.9pt;width:379.5pt;height:2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" fillcolor="window" stroked="f" strokeweight=".5pt">
                <v:textbox>
                  <w:txbxContent>
                    <w:p w14:paraId="2F6548A0" w14:textId="77777777" w:rsidR="0059252D" w:rsidRPr="002D0FB5" w:rsidRDefault="0059252D" w:rsidP="00D93D39">
                      <w:r w:rsidRPr="002D0FB5">
                        <w:rPr>
                          <w:noProof/>
                          <w:lang w:eastAsia="en-GB"/>
                        </w:rPr>
                        <w:drawing>
                          <wp:inline distT="0" distB="0" distL="0" distR="0" wp14:anchorId="774882E5" wp14:editId="33D27F68">
                            <wp:extent cx="4495800" cy="2743200"/>
                            <wp:effectExtent l="0" t="0" r="19050" b="190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v:textbox>
              </v:shape>
            </w:pict>
          </mc:Fallback>
        </mc:AlternateContent>
      </w:r>
      <w:r w:rsidRPr="00443D85">
        <w:rPr>
          <w:rFonts w:ascii="Times New Roman" w:hAnsi="Times New Roman" w:cs="Times New Roman"/>
          <w:noProof/>
          <w:sz w:val="24"/>
          <w:szCs w:val="24"/>
          <w:lang w:eastAsia="en-GB"/>
        </w:rPr>
        <mc:AlternateContent>
          <mc:Choice Requires="wps">
            <w:drawing>
              <wp:anchor distT="0" distB="0" distL="114300" distR="114300" simplePos="0" relativeHeight="251663360" behindDoc="0" locked="0" layoutInCell="1" allowOverlap="1" wp14:anchorId="4A31092D" wp14:editId="5639E2E1">
                <wp:simplePos x="0" y="0"/>
                <wp:positionH relativeFrom="column">
                  <wp:posOffset>1961515</wp:posOffset>
                </wp:positionH>
                <wp:positionV relativeFrom="paragraph">
                  <wp:posOffset>2827655</wp:posOffset>
                </wp:positionV>
                <wp:extent cx="1085850" cy="30480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085850" cy="304800"/>
                        </a:xfrm>
                        <a:prstGeom prst="rect">
                          <a:avLst/>
                        </a:prstGeom>
                        <a:solidFill>
                          <a:sysClr val="window" lastClr="FFFFFF"/>
                        </a:solidFill>
                        <a:ln w="6350">
                          <a:solidFill>
                            <a:prstClr val="black"/>
                          </a:solidFill>
                        </a:ln>
                        <a:effectLst/>
                      </wps:spPr>
                      <wps:txbx>
                        <w:txbxContent>
                          <w:p w14:paraId="226CD198" w14:textId="77777777" w:rsidR="0059252D" w:rsidRPr="002D0FB5" w:rsidRDefault="0059252D" w:rsidP="00D93D39">
                            <w:r>
                              <w:t>Cl</w:t>
                            </w:r>
                            <w:r>
                              <w:rPr>
                                <w:vertAlign w:val="superscript"/>
                              </w:rPr>
                              <w:t>-</w:t>
                            </w:r>
                            <w:r>
                              <w:t>(mg/l)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31092D" id="Text Box 7" o:spid="_x0000_s1028" type="#_x0000_t202" style="position:absolute;left:0;text-align:left;margin-left:154.45pt;margin-top:222.65pt;width:85.5pt;height:2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" fillcolor="window" strokeweight=".5pt">
                <v:textbox>
                  <w:txbxContent>
                    <w:p w14:paraId="226CD198" w14:textId="77777777" w:rsidR="0059252D" w:rsidRPr="002D0FB5" w:rsidRDefault="0059252D" w:rsidP="00D93D39">
                      <w:r>
                        <w:t>Cl</w:t>
                      </w:r>
                      <w:r>
                        <w:rPr>
                          <w:vertAlign w:val="superscript"/>
                        </w:rPr>
                        <w:t>-</w:t>
                      </w:r>
                      <w:r>
                        <w:t>(mg/l)</w:t>
                      </w:r>
                    </w:p>
                  </w:txbxContent>
                </v:textbox>
              </v:shape>
            </w:pict>
          </mc:Fallback>
        </mc:AlternateContent>
      </w:r>
    </w:p>
    <w:p w14:paraId="1BF983F0" w14:textId="77777777" w:rsidR="00D93D39" w:rsidRPr="00443D85" w:rsidRDefault="00D93D39" w:rsidP="00D93D39">
      <w:pPr>
        <w:spacing w:line="360" w:lineRule="auto"/>
        <w:jc w:val="both"/>
        <w:rPr>
          <w:rFonts w:ascii="Times New Roman" w:hAnsi="Times New Roman" w:cs="Times New Roman"/>
          <w:sz w:val="24"/>
          <w:szCs w:val="24"/>
        </w:rPr>
      </w:pPr>
    </w:p>
    <w:p w14:paraId="4E474615"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05C1C249" wp14:editId="75471740">
                <wp:simplePos x="0" y="0"/>
                <wp:positionH relativeFrom="column">
                  <wp:posOffset>-278130</wp:posOffset>
                </wp:positionH>
                <wp:positionV relativeFrom="paragraph">
                  <wp:posOffset>316230</wp:posOffset>
                </wp:positionV>
                <wp:extent cx="692785" cy="428625"/>
                <wp:effectExtent l="0" t="1270" r="0" b="0"/>
                <wp:wrapNone/>
                <wp:docPr id="8" name="Text Box 8"/>
                <wp:cNvGraphicFramePr/>
                <a:graphic xmlns:a="http://schemas.openxmlformats.org/drawingml/2006/main">
                  <a:graphicData uri="http://schemas.microsoft.com/office/word/2010/wordprocessingShape">
                    <wps:wsp>
                      <wps:cNvSpPr txBox="1"/>
                      <wps:spPr>
                        <a:xfrm rot="16200000" flipH="1">
                          <a:off x="0" y="0"/>
                          <a:ext cx="692785" cy="428625"/>
                        </a:xfrm>
                        <a:prstGeom prst="rect">
                          <a:avLst/>
                        </a:prstGeom>
                        <a:solidFill>
                          <a:sysClr val="window" lastClr="FFFFFF"/>
                        </a:solidFill>
                        <a:ln w="6350">
                          <a:noFill/>
                        </a:ln>
                        <a:effectLst/>
                      </wps:spPr>
                      <wps:txbx>
                        <w:txbxContent>
                          <w:p w14:paraId="0D532ABF" w14:textId="77777777" w:rsidR="0059252D" w:rsidRPr="002D0FB5" w:rsidRDefault="0059252D" w:rsidP="00D93D39">
                            <w:r w:rsidRPr="002D0FB5">
                              <w:t>18O(‰)</w:t>
                            </w:r>
                          </w:p>
                          <w:p w14:paraId="4A9B94B6" w14:textId="77777777" w:rsidR="0059252D" w:rsidRDefault="0059252D" w:rsidP="00D93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1C249" id="Text Box 8" o:spid="_x0000_s1029" type="#_x0000_t202" style="position:absolute;left:0;text-align:left;margin-left:-21.9pt;margin-top:24.9pt;width:54.55pt;height:33.75pt;rotation:90;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" fillcolor="window" stroked="f" strokeweight=".5pt">
                <v:textbox>
                  <w:txbxContent>
                    <w:p w14:paraId="0D532ABF" w14:textId="77777777" w:rsidR="0059252D" w:rsidRPr="002D0FB5" w:rsidRDefault="0059252D" w:rsidP="00D93D39">
                      <w:r w:rsidRPr="002D0FB5">
                        <w:t>18O(‰)</w:t>
                      </w:r>
                    </w:p>
                    <w:p w14:paraId="4A9B94B6" w14:textId="77777777" w:rsidR="0059252D" w:rsidRDefault="0059252D" w:rsidP="00D93D39"/>
                  </w:txbxContent>
                </v:textbox>
              </v:shape>
            </w:pict>
          </mc:Fallback>
        </mc:AlternateContent>
      </w:r>
    </w:p>
    <w:p w14:paraId="1F5880CD" w14:textId="77777777" w:rsidR="00D93D39" w:rsidRPr="00443D85" w:rsidRDefault="00D93D39" w:rsidP="00D93D39">
      <w:pPr>
        <w:spacing w:line="360" w:lineRule="auto"/>
        <w:jc w:val="both"/>
        <w:rPr>
          <w:rFonts w:ascii="Times New Roman" w:hAnsi="Times New Roman" w:cs="Times New Roman"/>
          <w:sz w:val="24"/>
          <w:szCs w:val="24"/>
        </w:rPr>
      </w:pPr>
    </w:p>
    <w:p w14:paraId="215204E7" w14:textId="77777777" w:rsidR="00D93D39" w:rsidRPr="00443D85" w:rsidRDefault="00D93D39" w:rsidP="00D93D39">
      <w:pPr>
        <w:spacing w:line="360" w:lineRule="auto"/>
        <w:jc w:val="both"/>
        <w:rPr>
          <w:rFonts w:ascii="Times New Roman" w:hAnsi="Times New Roman" w:cs="Times New Roman"/>
          <w:sz w:val="24"/>
          <w:szCs w:val="24"/>
        </w:rPr>
      </w:pPr>
    </w:p>
    <w:p w14:paraId="6292CFE2" w14:textId="77777777" w:rsidR="00D93D39" w:rsidRPr="00443D85" w:rsidRDefault="00D93D39" w:rsidP="00D93D39">
      <w:pPr>
        <w:spacing w:line="360" w:lineRule="auto"/>
        <w:jc w:val="both"/>
        <w:rPr>
          <w:rFonts w:ascii="Times New Roman" w:hAnsi="Times New Roman" w:cs="Times New Roman"/>
          <w:sz w:val="24"/>
          <w:szCs w:val="24"/>
        </w:rPr>
      </w:pPr>
    </w:p>
    <w:p w14:paraId="353DF342" w14:textId="77777777" w:rsidR="00D93D39" w:rsidRPr="00443D85" w:rsidRDefault="00D93D39" w:rsidP="00D93D39">
      <w:pPr>
        <w:spacing w:line="360" w:lineRule="auto"/>
        <w:jc w:val="both"/>
        <w:rPr>
          <w:rFonts w:ascii="Times New Roman" w:hAnsi="Times New Roman" w:cs="Times New Roman"/>
          <w:sz w:val="24"/>
          <w:szCs w:val="24"/>
        </w:rPr>
      </w:pPr>
    </w:p>
    <w:p w14:paraId="24AA02DF" w14:textId="77777777" w:rsidR="00D93D39" w:rsidRPr="00443D85" w:rsidRDefault="00D93D39" w:rsidP="00D93D39">
      <w:pPr>
        <w:spacing w:line="360" w:lineRule="auto"/>
        <w:jc w:val="both"/>
        <w:rPr>
          <w:rFonts w:ascii="Times New Roman" w:hAnsi="Times New Roman" w:cs="Times New Roman"/>
          <w:bCs/>
          <w:sz w:val="24"/>
          <w:szCs w:val="24"/>
        </w:rPr>
      </w:pPr>
    </w:p>
    <w:p w14:paraId="293CDAF6" w14:textId="77777777" w:rsidR="00D93D39" w:rsidRPr="00443D85" w:rsidRDefault="00D93D39" w:rsidP="00D93D39">
      <w:pPr>
        <w:spacing w:line="360" w:lineRule="auto"/>
        <w:jc w:val="both"/>
        <w:rPr>
          <w:rFonts w:ascii="Times New Roman" w:hAnsi="Times New Roman" w:cs="Times New Roman"/>
          <w:bCs/>
          <w:sz w:val="24"/>
          <w:szCs w:val="24"/>
        </w:rPr>
      </w:pPr>
      <w:r w:rsidRPr="00443D85">
        <w:rPr>
          <w:rFonts w:ascii="Times New Roman" w:hAnsi="Times New Roman" w:cs="Times New Roman"/>
          <w:noProof/>
          <w:sz w:val="24"/>
          <w:szCs w:val="24"/>
          <w:lang w:eastAsia="en-GB"/>
        </w:rPr>
        <mc:AlternateContent>
          <mc:Choice Requires="wps">
            <w:drawing>
              <wp:anchor distT="0" distB="0" distL="114300" distR="114300" simplePos="0" relativeHeight="251666432" behindDoc="0" locked="0" layoutInCell="1" allowOverlap="1" wp14:anchorId="4353DCF3" wp14:editId="035022EF">
                <wp:simplePos x="0" y="0"/>
                <wp:positionH relativeFrom="column">
                  <wp:posOffset>2056765</wp:posOffset>
                </wp:positionH>
                <wp:positionV relativeFrom="paragraph">
                  <wp:posOffset>18746</wp:posOffset>
                </wp:positionV>
                <wp:extent cx="1466850" cy="323850"/>
                <wp:effectExtent l="0" t="0" r="0" b="0"/>
                <wp:wrapNone/>
                <wp:docPr id="9" name="Text Box 9"/>
                <wp:cNvGraphicFramePr/>
                <a:graphic xmlns:a="http://schemas.openxmlformats.org/drawingml/2006/main">
                  <a:graphicData uri="http://schemas.microsoft.com/office/word/2010/wordprocessingShape">
                    <wps:wsp>
                      <wps:cNvSpPr txBox="1"/>
                      <wps:spPr>
                        <a:xfrm>
                          <a:off x="0" y="0"/>
                          <a:ext cx="1466850" cy="323850"/>
                        </a:xfrm>
                        <a:prstGeom prst="rect">
                          <a:avLst/>
                        </a:prstGeom>
                        <a:solidFill>
                          <a:sysClr val="window" lastClr="FFFFFF"/>
                        </a:solidFill>
                        <a:ln w="6350">
                          <a:noFill/>
                        </a:ln>
                        <a:effectLst/>
                      </wps:spPr>
                      <wps:txbx>
                        <w:txbxContent>
                          <w:p w14:paraId="4C39C39D" w14:textId="77777777" w:rsidR="0059252D" w:rsidRPr="002D0FB5" w:rsidRDefault="0059252D" w:rsidP="00D93D39">
                            <w:r>
                              <w:t>Cl</w:t>
                            </w:r>
                            <w:r>
                              <w:rPr>
                                <w:vertAlign w:val="superscript"/>
                              </w:rPr>
                              <w:t>-</w:t>
                            </w:r>
                            <w:r>
                              <w:t>(mg/l)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53DCF3" id="Text Box 9" o:spid="_x0000_s1030" type="#_x0000_t202" style="position:absolute;left:0;text-align:left;margin-left:161.95pt;margin-top:1.5pt;width:115.5pt;height:25.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" fillcolor="window" stroked="f" strokeweight=".5pt">
                <v:textbox>
                  <w:txbxContent>
                    <w:p w14:paraId="4C39C39D" w14:textId="77777777" w:rsidR="0059252D" w:rsidRPr="002D0FB5" w:rsidRDefault="0059252D" w:rsidP="00D93D39">
                      <w:r>
                        <w:t>Cl</w:t>
                      </w:r>
                      <w:r>
                        <w:rPr>
                          <w:vertAlign w:val="superscript"/>
                        </w:rPr>
                        <w:t>-</w:t>
                      </w:r>
                      <w:r>
                        <w:t>(mg/l)</w:t>
                      </w:r>
                    </w:p>
                  </w:txbxContent>
                </v:textbox>
              </v:shape>
            </w:pict>
          </mc:Fallback>
        </mc:AlternateContent>
      </w:r>
    </w:p>
    <w:p w14:paraId="1EA8E0D1" w14:textId="77777777" w:rsidR="00D93D39" w:rsidRPr="00443D85" w:rsidRDefault="002E6594" w:rsidP="00D93D39">
      <w:pPr>
        <w:spacing w:line="360" w:lineRule="auto"/>
        <w:jc w:val="both"/>
        <w:rPr>
          <w:rFonts w:ascii="Times New Roman" w:hAnsi="Times New Roman" w:cs="Times New Roman"/>
          <w:bCs/>
          <w:sz w:val="24"/>
          <w:szCs w:val="24"/>
          <w:lang w:val="en-US"/>
        </w:rPr>
      </w:pPr>
      <w:r w:rsidRPr="00443D85">
        <w:rPr>
          <w:rFonts w:ascii="Times New Roman" w:hAnsi="Times New Roman" w:cs="Times New Roman"/>
          <w:bCs/>
          <w:sz w:val="24"/>
          <w:szCs w:val="24"/>
        </w:rPr>
        <w:t>Fig7</w:t>
      </w:r>
      <w:r w:rsidR="00D93D39" w:rsidRPr="00443D85">
        <w:rPr>
          <w:rFonts w:ascii="Times New Roman" w:hAnsi="Times New Roman" w:cs="Times New Roman"/>
          <w:bCs/>
          <w:sz w:val="24"/>
          <w:szCs w:val="24"/>
        </w:rPr>
        <w:t>: Relationship between the δ </w:t>
      </w:r>
      <w:r w:rsidR="00D93D39" w:rsidRPr="00443D85">
        <w:rPr>
          <w:rFonts w:ascii="Times New Roman" w:hAnsi="Times New Roman" w:cs="Times New Roman"/>
          <w:bCs/>
          <w:sz w:val="24"/>
          <w:szCs w:val="24"/>
          <w:vertAlign w:val="superscript"/>
        </w:rPr>
        <w:t>18</w:t>
      </w:r>
      <w:r w:rsidR="00D93D39" w:rsidRPr="00443D85">
        <w:rPr>
          <w:rFonts w:ascii="Times New Roman" w:hAnsi="Times New Roman" w:cs="Times New Roman"/>
          <w:bCs/>
          <w:sz w:val="24"/>
          <w:szCs w:val="24"/>
        </w:rPr>
        <w:t>O and Cl</w:t>
      </w:r>
      <w:r w:rsidR="00D93D39" w:rsidRPr="00443D85">
        <w:rPr>
          <w:rFonts w:ascii="Times New Roman" w:hAnsi="Times New Roman" w:cs="Times New Roman"/>
          <w:bCs/>
          <w:sz w:val="24"/>
          <w:szCs w:val="24"/>
          <w:vertAlign w:val="superscript"/>
        </w:rPr>
        <w:t>−</w:t>
      </w:r>
      <w:r w:rsidR="00D93D39" w:rsidRPr="00443D85">
        <w:rPr>
          <w:rFonts w:ascii="Times New Roman" w:hAnsi="Times New Roman" w:cs="Times New Roman"/>
          <w:bCs/>
          <w:sz w:val="24"/>
          <w:szCs w:val="24"/>
        </w:rPr>
        <w:t> content in the groundwater samples analysed</w:t>
      </w:r>
      <w:bookmarkStart w:id="11" w:name="_Toc170607770"/>
    </w:p>
    <w:p w14:paraId="4FC57669" w14:textId="77777777" w:rsidR="00F062E4" w:rsidRPr="00443D85" w:rsidRDefault="002E6594" w:rsidP="00D93D39">
      <w:pPr>
        <w:spacing w:line="360" w:lineRule="auto"/>
        <w:jc w:val="both"/>
        <w:rPr>
          <w:rFonts w:ascii="Times New Roman" w:hAnsi="Times New Roman" w:cs="Times New Roman"/>
          <w:sz w:val="24"/>
          <w:szCs w:val="24"/>
        </w:rPr>
      </w:pPr>
      <w:r w:rsidRPr="00443D85">
        <w:rPr>
          <w:rFonts w:ascii="Times New Roman" w:hAnsi="Times New Roman" w:cs="Times New Roman"/>
          <w:bCs/>
          <w:sz w:val="24"/>
          <w:szCs w:val="24"/>
        </w:rPr>
        <w:t>Figure 7</w:t>
      </w:r>
      <w:r w:rsidR="00F062E4" w:rsidRPr="00443D85">
        <w:rPr>
          <w:rFonts w:ascii="Times New Roman" w:hAnsi="Times New Roman" w:cs="Times New Roman"/>
          <w:sz w:val="24"/>
          <w:szCs w:val="24"/>
        </w:rPr>
        <w:t xml:space="preserve"> depicts a positive correlation between δ¹⁸O and Cl⁻, indicating evaporation concentrates chloride ions. Other factors may also influence chloride content.</w:t>
      </w:r>
    </w:p>
    <w:p w14:paraId="655C74BB"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lastRenderedPageBreak/>
        <w:t>The meteorological data collected from 1991 to 2020 in the South-West region of Cameroon revealed distinct temperature and precipitation patterns (table 7). The average minimum surface air temperature ranged from 18.58°C in January to 20.19°C in March, while the average mean surface air temperature varied between 22.17°C in August and 24.96°C in March. The average maximum surface air temperature exhibited a wider range, from 25.25°C in August to 30.20°C in February. These temperature fluctuations likely reflect the region's tropical highland climate, with cooler temperatures during the wet season and slightly warmer temperatures during the dry season.</w:t>
      </w:r>
    </w:p>
    <w:p w14:paraId="26F71AED"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The precipitation pattern displayed a bimodal distribution, with peaks in June (324.62 mm) and September (409.21 mm). The lowest precipitation occurred in December (22.95 mm) and January (17.82 mm). This bimodal pattern is characteristic of tropical regions with two distinct rainy seasons. The high precipitation during the wet season is likely attributed to the influence of the Intertropical Convergence Zone (ITCZ) and orographic uplift caused by Mount Cameroon.</w:t>
      </w:r>
    </w:p>
    <w:p w14:paraId="70D0CCA3" w14:textId="77777777" w:rsidR="00D93D39" w:rsidRPr="00443D85" w:rsidRDefault="00D93D39" w:rsidP="00D93D39">
      <w:pPr>
        <w:spacing w:line="360" w:lineRule="auto"/>
        <w:jc w:val="both"/>
        <w:rPr>
          <w:rFonts w:ascii="Times New Roman" w:hAnsi="Times New Roman" w:cs="Times New Roman"/>
          <w:b/>
          <w:bCs/>
          <w:sz w:val="24"/>
          <w:szCs w:val="24"/>
          <w:lang w:val="en-US"/>
        </w:rPr>
      </w:pPr>
      <w:r w:rsidRPr="00443D85">
        <w:rPr>
          <w:rFonts w:ascii="Times New Roman" w:hAnsi="Times New Roman" w:cs="Times New Roman"/>
          <w:b/>
          <w:bCs/>
          <w:sz w:val="24"/>
          <w:szCs w:val="24"/>
          <w:lang w:val="en-US"/>
        </w:rPr>
        <w:t>Table 7: The average mean monthly meteorological data collected from 1991 to 2020 for the south west Region, Cameroon</w:t>
      </w:r>
      <w:bookmarkEnd w:id="11"/>
    </w:p>
    <w:tbl>
      <w:tblPr>
        <w:tblStyle w:val="LightShading1"/>
        <w:tblW w:w="8222" w:type="dxa"/>
        <w:tblLook w:val="04A0" w:firstRow="1" w:lastRow="0" w:firstColumn="1" w:lastColumn="0" w:noHBand="0" w:noVBand="1"/>
      </w:tblPr>
      <w:tblGrid>
        <w:gridCol w:w="1412"/>
        <w:gridCol w:w="1974"/>
        <w:gridCol w:w="1552"/>
        <w:gridCol w:w="1841"/>
        <w:gridCol w:w="1443"/>
      </w:tblGrid>
      <w:tr w:rsidR="00D93D39" w:rsidRPr="00443D85" w14:paraId="6317D28E" w14:textId="77777777" w:rsidTr="00F6733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1547818D" w14:textId="77777777" w:rsidR="00D93D39" w:rsidRPr="00443D85" w:rsidRDefault="00D93D39" w:rsidP="00F67331">
            <w:pPr>
              <w:spacing w:line="360" w:lineRule="auto"/>
              <w:jc w:val="both"/>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Category</w:t>
            </w:r>
          </w:p>
        </w:tc>
        <w:tc>
          <w:tcPr>
            <w:tcW w:w="1984" w:type="dxa"/>
            <w:shd w:val="clear" w:color="auto" w:fill="auto"/>
            <w:hideMark/>
          </w:tcPr>
          <w:p w14:paraId="7341CD45"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Average Minimum Surface Air Temperature</w:t>
            </w:r>
          </w:p>
        </w:tc>
        <w:tc>
          <w:tcPr>
            <w:tcW w:w="1554" w:type="dxa"/>
            <w:shd w:val="clear" w:color="auto" w:fill="auto"/>
            <w:hideMark/>
          </w:tcPr>
          <w:p w14:paraId="3E6CC21C"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Average Mean Surface Air Temperature</w:t>
            </w:r>
          </w:p>
        </w:tc>
        <w:tc>
          <w:tcPr>
            <w:tcW w:w="1848" w:type="dxa"/>
            <w:shd w:val="clear" w:color="auto" w:fill="auto"/>
            <w:hideMark/>
          </w:tcPr>
          <w:p w14:paraId="6D5F7154"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Average Maximum Surface Air Temperature</w:t>
            </w:r>
          </w:p>
        </w:tc>
        <w:tc>
          <w:tcPr>
            <w:tcW w:w="1418" w:type="dxa"/>
            <w:shd w:val="clear" w:color="auto" w:fill="auto"/>
            <w:hideMark/>
          </w:tcPr>
          <w:p w14:paraId="018B9676" w14:textId="77777777" w:rsidR="00D93D39" w:rsidRPr="00443D85" w:rsidRDefault="00D93D39" w:rsidP="00F6733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4"/>
                <w:szCs w:val="24"/>
              </w:rPr>
            </w:pPr>
            <w:r w:rsidRPr="00443D85">
              <w:rPr>
                <w:rFonts w:ascii="Times New Roman" w:hAnsi="Times New Roman" w:cs="Times New Roman"/>
                <w:b w:val="0"/>
                <w:bCs w:val="0"/>
                <w:color w:val="auto"/>
                <w:sz w:val="24"/>
                <w:szCs w:val="24"/>
              </w:rPr>
              <w:t>Precipitation</w:t>
            </w:r>
          </w:p>
        </w:tc>
      </w:tr>
      <w:tr w:rsidR="00D93D39" w:rsidRPr="00443D85" w14:paraId="6C5E0BE0"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23F57971"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Jan</w:t>
            </w:r>
          </w:p>
        </w:tc>
        <w:tc>
          <w:tcPr>
            <w:tcW w:w="1984" w:type="dxa"/>
            <w:shd w:val="clear" w:color="auto" w:fill="auto"/>
            <w:hideMark/>
          </w:tcPr>
          <w:p w14:paraId="1B40998D"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18.58</w:t>
            </w:r>
          </w:p>
        </w:tc>
        <w:tc>
          <w:tcPr>
            <w:tcW w:w="1554" w:type="dxa"/>
            <w:shd w:val="clear" w:color="auto" w:fill="auto"/>
            <w:hideMark/>
          </w:tcPr>
          <w:p w14:paraId="184F843A"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23.83</w:t>
            </w:r>
          </w:p>
        </w:tc>
        <w:tc>
          <w:tcPr>
            <w:tcW w:w="1848" w:type="dxa"/>
            <w:shd w:val="clear" w:color="auto" w:fill="auto"/>
            <w:hideMark/>
          </w:tcPr>
          <w:p w14:paraId="3D905BEB"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29.12</w:t>
            </w:r>
          </w:p>
        </w:tc>
        <w:tc>
          <w:tcPr>
            <w:tcW w:w="1418" w:type="dxa"/>
            <w:shd w:val="clear" w:color="auto" w:fill="auto"/>
            <w:hideMark/>
          </w:tcPr>
          <w:p w14:paraId="66231EB6"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17.82</w:t>
            </w:r>
          </w:p>
        </w:tc>
      </w:tr>
      <w:tr w:rsidR="00D93D39" w:rsidRPr="00443D85" w14:paraId="7F7620F1"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6EFA6F75"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Feb</w:t>
            </w:r>
          </w:p>
        </w:tc>
        <w:tc>
          <w:tcPr>
            <w:tcW w:w="1984" w:type="dxa"/>
            <w:shd w:val="clear" w:color="auto" w:fill="auto"/>
            <w:hideMark/>
          </w:tcPr>
          <w:p w14:paraId="1892C8AD"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19.66</w:t>
            </w:r>
          </w:p>
        </w:tc>
        <w:tc>
          <w:tcPr>
            <w:tcW w:w="1554" w:type="dxa"/>
            <w:shd w:val="clear" w:color="auto" w:fill="auto"/>
            <w:hideMark/>
          </w:tcPr>
          <w:p w14:paraId="52296159"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24.91</w:t>
            </w:r>
          </w:p>
        </w:tc>
        <w:tc>
          <w:tcPr>
            <w:tcW w:w="1848" w:type="dxa"/>
            <w:shd w:val="clear" w:color="auto" w:fill="auto"/>
            <w:hideMark/>
          </w:tcPr>
          <w:p w14:paraId="18887EA2"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30.20</w:t>
            </w:r>
          </w:p>
        </w:tc>
        <w:tc>
          <w:tcPr>
            <w:tcW w:w="1418" w:type="dxa"/>
            <w:shd w:val="clear" w:color="auto" w:fill="auto"/>
            <w:hideMark/>
          </w:tcPr>
          <w:p w14:paraId="476EC486"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38.19</w:t>
            </w:r>
          </w:p>
        </w:tc>
      </w:tr>
      <w:tr w:rsidR="00D93D39" w:rsidRPr="00443D85" w14:paraId="65014573"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71DABCB4"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Mar</w:t>
            </w:r>
          </w:p>
        </w:tc>
        <w:tc>
          <w:tcPr>
            <w:tcW w:w="1984" w:type="dxa"/>
            <w:shd w:val="clear" w:color="auto" w:fill="auto"/>
            <w:hideMark/>
          </w:tcPr>
          <w:p w14:paraId="6F8628AB"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20.19</w:t>
            </w:r>
          </w:p>
        </w:tc>
        <w:tc>
          <w:tcPr>
            <w:tcW w:w="1554" w:type="dxa"/>
            <w:shd w:val="clear" w:color="auto" w:fill="auto"/>
            <w:hideMark/>
          </w:tcPr>
          <w:p w14:paraId="08D31BE4"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24.96</w:t>
            </w:r>
          </w:p>
        </w:tc>
        <w:tc>
          <w:tcPr>
            <w:tcW w:w="1848" w:type="dxa"/>
            <w:shd w:val="clear" w:color="auto" w:fill="auto"/>
            <w:hideMark/>
          </w:tcPr>
          <w:p w14:paraId="25E19F5E"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29.78</w:t>
            </w:r>
          </w:p>
        </w:tc>
        <w:tc>
          <w:tcPr>
            <w:tcW w:w="1418" w:type="dxa"/>
            <w:shd w:val="clear" w:color="auto" w:fill="auto"/>
            <w:hideMark/>
          </w:tcPr>
          <w:p w14:paraId="5BABB310"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142.99</w:t>
            </w:r>
          </w:p>
        </w:tc>
      </w:tr>
      <w:tr w:rsidR="00D93D39" w:rsidRPr="00443D85" w14:paraId="2D1DEC4A"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7CD24868"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Apr</w:t>
            </w:r>
          </w:p>
        </w:tc>
        <w:tc>
          <w:tcPr>
            <w:tcW w:w="1984" w:type="dxa"/>
            <w:shd w:val="clear" w:color="auto" w:fill="auto"/>
            <w:hideMark/>
          </w:tcPr>
          <w:p w14:paraId="2A30B2BF"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20.07</w:t>
            </w:r>
          </w:p>
        </w:tc>
        <w:tc>
          <w:tcPr>
            <w:tcW w:w="1554" w:type="dxa"/>
            <w:shd w:val="clear" w:color="auto" w:fill="auto"/>
            <w:hideMark/>
          </w:tcPr>
          <w:p w14:paraId="294611B2"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24.91</w:t>
            </w:r>
          </w:p>
        </w:tc>
        <w:tc>
          <w:tcPr>
            <w:tcW w:w="1848" w:type="dxa"/>
            <w:shd w:val="clear" w:color="auto" w:fill="auto"/>
            <w:hideMark/>
          </w:tcPr>
          <w:p w14:paraId="00219802"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29.79</w:t>
            </w:r>
          </w:p>
        </w:tc>
        <w:tc>
          <w:tcPr>
            <w:tcW w:w="1418" w:type="dxa"/>
            <w:shd w:val="clear" w:color="auto" w:fill="auto"/>
            <w:hideMark/>
          </w:tcPr>
          <w:p w14:paraId="23D13D00"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198.14</w:t>
            </w:r>
          </w:p>
        </w:tc>
      </w:tr>
      <w:tr w:rsidR="00D93D39" w:rsidRPr="00443D85" w14:paraId="590F3EC9"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6FFE9917"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May</w:t>
            </w:r>
          </w:p>
        </w:tc>
        <w:tc>
          <w:tcPr>
            <w:tcW w:w="1984" w:type="dxa"/>
            <w:shd w:val="clear" w:color="auto" w:fill="auto"/>
            <w:hideMark/>
          </w:tcPr>
          <w:p w14:paraId="1543E8C4"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19.96</w:t>
            </w:r>
          </w:p>
        </w:tc>
        <w:tc>
          <w:tcPr>
            <w:tcW w:w="1554" w:type="dxa"/>
            <w:shd w:val="clear" w:color="auto" w:fill="auto"/>
            <w:hideMark/>
          </w:tcPr>
          <w:p w14:paraId="69455FC6"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24.14</w:t>
            </w:r>
          </w:p>
        </w:tc>
        <w:tc>
          <w:tcPr>
            <w:tcW w:w="1848" w:type="dxa"/>
            <w:shd w:val="clear" w:color="auto" w:fill="auto"/>
            <w:hideMark/>
          </w:tcPr>
          <w:p w14:paraId="25780E17"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28.36</w:t>
            </w:r>
          </w:p>
        </w:tc>
        <w:tc>
          <w:tcPr>
            <w:tcW w:w="1418" w:type="dxa"/>
            <w:shd w:val="clear" w:color="auto" w:fill="auto"/>
            <w:hideMark/>
          </w:tcPr>
          <w:p w14:paraId="09C1560F"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234.55</w:t>
            </w:r>
          </w:p>
        </w:tc>
      </w:tr>
      <w:tr w:rsidR="00D93D39" w:rsidRPr="00443D85" w14:paraId="6F2F3BF6"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38E88DD8"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Jun</w:t>
            </w:r>
          </w:p>
        </w:tc>
        <w:tc>
          <w:tcPr>
            <w:tcW w:w="1984" w:type="dxa"/>
            <w:shd w:val="clear" w:color="auto" w:fill="auto"/>
            <w:hideMark/>
          </w:tcPr>
          <w:p w14:paraId="4C9675BA"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19.58</w:t>
            </w:r>
          </w:p>
        </w:tc>
        <w:tc>
          <w:tcPr>
            <w:tcW w:w="1554" w:type="dxa"/>
            <w:shd w:val="clear" w:color="auto" w:fill="auto"/>
            <w:hideMark/>
          </w:tcPr>
          <w:p w14:paraId="432F4DBE"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23.35</w:t>
            </w:r>
          </w:p>
        </w:tc>
        <w:tc>
          <w:tcPr>
            <w:tcW w:w="1848" w:type="dxa"/>
            <w:shd w:val="clear" w:color="auto" w:fill="auto"/>
            <w:hideMark/>
          </w:tcPr>
          <w:p w14:paraId="08C63E74"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27.18</w:t>
            </w:r>
          </w:p>
        </w:tc>
        <w:tc>
          <w:tcPr>
            <w:tcW w:w="1418" w:type="dxa"/>
            <w:shd w:val="clear" w:color="auto" w:fill="auto"/>
            <w:hideMark/>
          </w:tcPr>
          <w:p w14:paraId="3856A61B"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324.62</w:t>
            </w:r>
          </w:p>
        </w:tc>
      </w:tr>
      <w:tr w:rsidR="00D93D39" w:rsidRPr="00443D85" w14:paraId="21B51868"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021C4AA0"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Jul</w:t>
            </w:r>
          </w:p>
        </w:tc>
        <w:tc>
          <w:tcPr>
            <w:tcW w:w="1984" w:type="dxa"/>
            <w:shd w:val="clear" w:color="auto" w:fill="auto"/>
            <w:hideMark/>
          </w:tcPr>
          <w:p w14:paraId="12679227"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19.32</w:t>
            </w:r>
          </w:p>
        </w:tc>
        <w:tc>
          <w:tcPr>
            <w:tcW w:w="1554" w:type="dxa"/>
            <w:shd w:val="clear" w:color="auto" w:fill="auto"/>
            <w:hideMark/>
          </w:tcPr>
          <w:p w14:paraId="2A5E9439"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22.43</w:t>
            </w:r>
          </w:p>
        </w:tc>
        <w:tc>
          <w:tcPr>
            <w:tcW w:w="1848" w:type="dxa"/>
            <w:shd w:val="clear" w:color="auto" w:fill="auto"/>
            <w:hideMark/>
          </w:tcPr>
          <w:p w14:paraId="09692614"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25.59</w:t>
            </w:r>
          </w:p>
        </w:tc>
        <w:tc>
          <w:tcPr>
            <w:tcW w:w="1418" w:type="dxa"/>
            <w:shd w:val="clear" w:color="auto" w:fill="auto"/>
            <w:hideMark/>
          </w:tcPr>
          <w:p w14:paraId="21E678CD"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323.65</w:t>
            </w:r>
          </w:p>
        </w:tc>
      </w:tr>
      <w:tr w:rsidR="00D93D39" w:rsidRPr="00443D85" w14:paraId="7C15C524"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3B760FA5"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Aug</w:t>
            </w:r>
          </w:p>
        </w:tc>
        <w:tc>
          <w:tcPr>
            <w:tcW w:w="1984" w:type="dxa"/>
            <w:shd w:val="clear" w:color="auto" w:fill="auto"/>
            <w:hideMark/>
          </w:tcPr>
          <w:p w14:paraId="3B42F9D2"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19.14</w:t>
            </w:r>
          </w:p>
        </w:tc>
        <w:tc>
          <w:tcPr>
            <w:tcW w:w="1554" w:type="dxa"/>
            <w:shd w:val="clear" w:color="auto" w:fill="auto"/>
            <w:hideMark/>
          </w:tcPr>
          <w:p w14:paraId="1376AEB4"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22.17</w:t>
            </w:r>
          </w:p>
        </w:tc>
        <w:tc>
          <w:tcPr>
            <w:tcW w:w="1848" w:type="dxa"/>
            <w:shd w:val="clear" w:color="auto" w:fill="auto"/>
            <w:hideMark/>
          </w:tcPr>
          <w:p w14:paraId="4B18F8D2"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25.25</w:t>
            </w:r>
          </w:p>
        </w:tc>
        <w:tc>
          <w:tcPr>
            <w:tcW w:w="1418" w:type="dxa"/>
            <w:shd w:val="clear" w:color="auto" w:fill="auto"/>
            <w:hideMark/>
          </w:tcPr>
          <w:p w14:paraId="180E6A6E"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465.10</w:t>
            </w:r>
          </w:p>
        </w:tc>
      </w:tr>
      <w:tr w:rsidR="00D93D39" w:rsidRPr="00443D85" w14:paraId="523E9C2C"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6A38E558"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Sep</w:t>
            </w:r>
          </w:p>
        </w:tc>
        <w:tc>
          <w:tcPr>
            <w:tcW w:w="1984" w:type="dxa"/>
            <w:shd w:val="clear" w:color="auto" w:fill="auto"/>
            <w:hideMark/>
          </w:tcPr>
          <w:p w14:paraId="23C35722"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19.05</w:t>
            </w:r>
          </w:p>
        </w:tc>
        <w:tc>
          <w:tcPr>
            <w:tcW w:w="1554" w:type="dxa"/>
            <w:shd w:val="clear" w:color="auto" w:fill="auto"/>
            <w:hideMark/>
          </w:tcPr>
          <w:p w14:paraId="17F277FD"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22.68</w:t>
            </w:r>
          </w:p>
        </w:tc>
        <w:tc>
          <w:tcPr>
            <w:tcW w:w="1848" w:type="dxa"/>
            <w:shd w:val="clear" w:color="auto" w:fill="auto"/>
            <w:hideMark/>
          </w:tcPr>
          <w:p w14:paraId="4BF1E712"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26.36</w:t>
            </w:r>
          </w:p>
        </w:tc>
        <w:tc>
          <w:tcPr>
            <w:tcW w:w="1418" w:type="dxa"/>
            <w:shd w:val="clear" w:color="auto" w:fill="auto"/>
            <w:hideMark/>
          </w:tcPr>
          <w:p w14:paraId="1A3A864B"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409.21</w:t>
            </w:r>
          </w:p>
        </w:tc>
      </w:tr>
      <w:tr w:rsidR="00D93D39" w:rsidRPr="00443D85" w14:paraId="1E4532EF"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46FA3547"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Oct</w:t>
            </w:r>
          </w:p>
        </w:tc>
        <w:tc>
          <w:tcPr>
            <w:tcW w:w="1984" w:type="dxa"/>
            <w:shd w:val="clear" w:color="auto" w:fill="auto"/>
            <w:hideMark/>
          </w:tcPr>
          <w:p w14:paraId="07DAB0D9"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19.35</w:t>
            </w:r>
          </w:p>
        </w:tc>
        <w:tc>
          <w:tcPr>
            <w:tcW w:w="1554" w:type="dxa"/>
            <w:shd w:val="clear" w:color="auto" w:fill="auto"/>
            <w:hideMark/>
          </w:tcPr>
          <w:p w14:paraId="6BBF3651"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23.20</w:t>
            </w:r>
          </w:p>
        </w:tc>
        <w:tc>
          <w:tcPr>
            <w:tcW w:w="1848" w:type="dxa"/>
            <w:shd w:val="clear" w:color="auto" w:fill="auto"/>
            <w:hideMark/>
          </w:tcPr>
          <w:p w14:paraId="2193B830"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27.09</w:t>
            </w:r>
          </w:p>
        </w:tc>
        <w:tc>
          <w:tcPr>
            <w:tcW w:w="1418" w:type="dxa"/>
            <w:shd w:val="clear" w:color="auto" w:fill="auto"/>
            <w:hideMark/>
          </w:tcPr>
          <w:p w14:paraId="3B0DDF88"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306.04</w:t>
            </w:r>
          </w:p>
        </w:tc>
      </w:tr>
      <w:tr w:rsidR="00D93D39" w:rsidRPr="00443D85" w14:paraId="54A6F513" w14:textId="77777777" w:rsidTr="00F6733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5FBFBC16"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Nov</w:t>
            </w:r>
          </w:p>
        </w:tc>
        <w:tc>
          <w:tcPr>
            <w:tcW w:w="1984" w:type="dxa"/>
            <w:shd w:val="clear" w:color="auto" w:fill="auto"/>
            <w:hideMark/>
          </w:tcPr>
          <w:p w14:paraId="599F79D9"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19.38</w:t>
            </w:r>
          </w:p>
        </w:tc>
        <w:tc>
          <w:tcPr>
            <w:tcW w:w="1554" w:type="dxa"/>
            <w:shd w:val="clear" w:color="auto" w:fill="auto"/>
            <w:hideMark/>
          </w:tcPr>
          <w:p w14:paraId="56125C36"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23.71</w:t>
            </w:r>
          </w:p>
        </w:tc>
        <w:tc>
          <w:tcPr>
            <w:tcW w:w="1848" w:type="dxa"/>
            <w:shd w:val="clear" w:color="auto" w:fill="auto"/>
            <w:hideMark/>
          </w:tcPr>
          <w:p w14:paraId="1968706A"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28.08</w:t>
            </w:r>
          </w:p>
        </w:tc>
        <w:tc>
          <w:tcPr>
            <w:tcW w:w="1418" w:type="dxa"/>
            <w:shd w:val="clear" w:color="auto" w:fill="auto"/>
            <w:hideMark/>
          </w:tcPr>
          <w:p w14:paraId="56AD6275" w14:textId="77777777" w:rsidR="00D93D39" w:rsidRPr="00443D85" w:rsidRDefault="00D93D39" w:rsidP="00F67331">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104.54</w:t>
            </w:r>
          </w:p>
        </w:tc>
      </w:tr>
      <w:tr w:rsidR="00D93D39" w:rsidRPr="00443D85" w14:paraId="34045DDC" w14:textId="77777777" w:rsidTr="00F67331">
        <w:trPr>
          <w:trHeight w:val="300"/>
        </w:trPr>
        <w:tc>
          <w:tcPr>
            <w:cnfStyle w:val="001000000000" w:firstRow="0" w:lastRow="0" w:firstColumn="1" w:lastColumn="0" w:oddVBand="0" w:evenVBand="0" w:oddHBand="0" w:evenHBand="0" w:firstRowFirstColumn="0" w:firstRowLastColumn="0" w:lastRowFirstColumn="0" w:lastRowLastColumn="0"/>
            <w:tcW w:w="1418" w:type="dxa"/>
            <w:shd w:val="clear" w:color="auto" w:fill="auto"/>
            <w:hideMark/>
          </w:tcPr>
          <w:p w14:paraId="2414BA30" w14:textId="77777777" w:rsidR="00D93D39" w:rsidRPr="00443D85" w:rsidRDefault="00D93D39" w:rsidP="00F67331">
            <w:pPr>
              <w:spacing w:line="360" w:lineRule="auto"/>
              <w:jc w:val="both"/>
              <w:rPr>
                <w:rFonts w:ascii="Times New Roman" w:hAnsi="Times New Roman" w:cs="Times New Roman"/>
                <w:color w:val="auto"/>
                <w:sz w:val="24"/>
                <w:szCs w:val="24"/>
              </w:rPr>
            </w:pPr>
            <w:r w:rsidRPr="00443D85">
              <w:rPr>
                <w:rFonts w:ascii="Times New Roman" w:hAnsi="Times New Roman" w:cs="Times New Roman"/>
                <w:color w:val="auto"/>
                <w:sz w:val="24"/>
                <w:szCs w:val="24"/>
              </w:rPr>
              <w:t>Dec</w:t>
            </w:r>
          </w:p>
        </w:tc>
        <w:tc>
          <w:tcPr>
            <w:tcW w:w="1984" w:type="dxa"/>
            <w:shd w:val="clear" w:color="auto" w:fill="auto"/>
            <w:hideMark/>
          </w:tcPr>
          <w:p w14:paraId="4A378693"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18.72</w:t>
            </w:r>
          </w:p>
        </w:tc>
        <w:tc>
          <w:tcPr>
            <w:tcW w:w="1554" w:type="dxa"/>
            <w:shd w:val="clear" w:color="auto" w:fill="auto"/>
            <w:hideMark/>
          </w:tcPr>
          <w:p w14:paraId="4F3285A6"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23.61</w:t>
            </w:r>
          </w:p>
        </w:tc>
        <w:tc>
          <w:tcPr>
            <w:tcW w:w="1848" w:type="dxa"/>
            <w:shd w:val="clear" w:color="auto" w:fill="auto"/>
            <w:hideMark/>
          </w:tcPr>
          <w:p w14:paraId="603E1FBF"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28.56</w:t>
            </w:r>
          </w:p>
        </w:tc>
        <w:tc>
          <w:tcPr>
            <w:tcW w:w="1418" w:type="dxa"/>
            <w:shd w:val="clear" w:color="auto" w:fill="auto"/>
            <w:hideMark/>
          </w:tcPr>
          <w:p w14:paraId="4A54D88C" w14:textId="77777777" w:rsidR="00D93D39" w:rsidRPr="00443D85" w:rsidRDefault="00D93D39" w:rsidP="00F6733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443D85">
              <w:rPr>
                <w:rFonts w:ascii="Times New Roman" w:hAnsi="Times New Roman" w:cs="Times New Roman"/>
                <w:color w:val="auto"/>
                <w:sz w:val="24"/>
                <w:szCs w:val="24"/>
              </w:rPr>
              <w:t>22.95</w:t>
            </w:r>
          </w:p>
        </w:tc>
      </w:tr>
    </w:tbl>
    <w:p w14:paraId="26918316" w14:textId="77777777" w:rsidR="00D93D39" w:rsidRPr="00443D85" w:rsidRDefault="00D93D39" w:rsidP="00D93D39">
      <w:pPr>
        <w:spacing w:line="360" w:lineRule="auto"/>
        <w:jc w:val="both"/>
        <w:rPr>
          <w:rFonts w:ascii="Times New Roman" w:hAnsi="Times New Roman" w:cs="Times New Roman"/>
          <w:b/>
          <w:bCs/>
          <w:sz w:val="24"/>
          <w:szCs w:val="24"/>
        </w:rPr>
        <w:sectPr w:rsidR="00D93D39" w:rsidRPr="00443D85" w:rsidSect="00F67331">
          <w:pgSz w:w="12240" w:h="15840"/>
          <w:pgMar w:top="992" w:right="902" w:bottom="357" w:left="1531" w:header="720" w:footer="720" w:gutter="0"/>
          <w:cols w:space="720"/>
          <w:docGrid w:linePitch="360"/>
        </w:sectPr>
      </w:pPr>
    </w:p>
    <w:p w14:paraId="375EA561"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62336" behindDoc="0" locked="0" layoutInCell="1" allowOverlap="1" wp14:anchorId="3458D755" wp14:editId="4F49ADAC">
                <wp:simplePos x="0" y="0"/>
                <wp:positionH relativeFrom="column">
                  <wp:posOffset>4587875</wp:posOffset>
                </wp:positionH>
                <wp:positionV relativeFrom="paragraph">
                  <wp:posOffset>142875</wp:posOffset>
                </wp:positionV>
                <wp:extent cx="4495800" cy="335534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495800" cy="3355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1C1362" w14:textId="77777777" w:rsidR="0059252D" w:rsidRDefault="0059252D" w:rsidP="00D93D39">
                            <w:r>
                              <w:rPr>
                                <w:rFonts w:eastAsia="Times New Roman" w:cs="Times New Roman"/>
                                <w:b/>
                                <w:bCs/>
                                <w:noProof/>
                                <w:sz w:val="36"/>
                                <w:szCs w:val="36"/>
                                <w:lang w:eastAsia="en-GB"/>
                              </w:rPr>
                              <w:drawing>
                                <wp:inline distT="0" distB="0" distL="0" distR="0" wp14:anchorId="2D6E8822" wp14:editId="0469418B">
                                  <wp:extent cx="4308521" cy="3244132"/>
                                  <wp:effectExtent l="0" t="0" r="0" b="0"/>
                                  <wp:docPr id="17" name="Picture 17" descr="C:\Users\Jude\Downloads\ch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de\Downloads\chart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6570" cy="3242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58D755" id="Text Box 15" o:spid="_x0000_s1031" type="#_x0000_t202" style="position:absolute;left:0;text-align:left;margin-left:361.25pt;margin-top:11.25pt;width:354pt;height:264.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" fillcolor="white [3201]" stroked="f" strokeweight=".5pt">
                <v:textbox>
                  <w:txbxContent>
                    <w:p w14:paraId="571C1362" w14:textId="77777777" w:rsidR="0059252D" w:rsidRDefault="0059252D" w:rsidP="00D93D39">
                      <w:r>
                        <w:rPr>
                          <w:rFonts w:eastAsia="Times New Roman" w:cs="Times New Roman"/>
                          <w:b/>
                          <w:bCs/>
                          <w:noProof/>
                          <w:sz w:val="36"/>
                          <w:szCs w:val="36"/>
                          <w:lang w:eastAsia="en-GB"/>
                        </w:rPr>
                        <w:drawing>
                          <wp:inline distT="0" distB="0" distL="0" distR="0" wp14:anchorId="2D6E8822" wp14:editId="0469418B">
                            <wp:extent cx="4308521" cy="3244132"/>
                            <wp:effectExtent l="0" t="0" r="0" b="0"/>
                            <wp:docPr id="17" name="Picture 17" descr="C:\Users\Jude\Downloads\char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de\Downloads\chart (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06570" cy="3242663"/>
                                    </a:xfrm>
                                    <a:prstGeom prst="rect">
                                      <a:avLst/>
                                    </a:prstGeom>
                                    <a:noFill/>
                                    <a:ln>
                                      <a:noFill/>
                                    </a:ln>
                                  </pic:spPr>
                                </pic:pic>
                              </a:graphicData>
                            </a:graphic>
                          </wp:inline>
                        </w:drawing>
                      </w:r>
                    </w:p>
                  </w:txbxContent>
                </v:textbox>
              </v:shape>
            </w:pict>
          </mc:Fallback>
        </mc:AlternateContent>
      </w:r>
      <w:r w:rsidRPr="00443D85">
        <w:rPr>
          <w:rFonts w:ascii="Times New Roman" w:hAnsi="Times New Roman" w:cs="Times New Roman"/>
          <w:noProof/>
          <w:sz w:val="24"/>
          <w:szCs w:val="24"/>
          <w:lang w:eastAsia="en-GB"/>
        </w:rPr>
        <mc:AlternateContent>
          <mc:Choice Requires="wps">
            <w:drawing>
              <wp:anchor distT="0" distB="0" distL="114300" distR="114300" simplePos="0" relativeHeight="251661312" behindDoc="0" locked="0" layoutInCell="1" allowOverlap="1" wp14:anchorId="58988F80" wp14:editId="6FC6108B">
                <wp:simplePos x="0" y="0"/>
                <wp:positionH relativeFrom="column">
                  <wp:posOffset>516255</wp:posOffset>
                </wp:positionH>
                <wp:positionV relativeFrom="paragraph">
                  <wp:posOffset>142875</wp:posOffset>
                </wp:positionV>
                <wp:extent cx="4076700" cy="335534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076700" cy="3355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9FA184" w14:textId="77777777" w:rsidR="0059252D" w:rsidRPr="00CC1CB8" w:rsidRDefault="0059252D" w:rsidP="00D93D39">
                            <w:pPr>
                              <w:keepNext/>
                            </w:pPr>
                            <w:r w:rsidRPr="00CC1CB8">
                              <w:rPr>
                                <w:rFonts w:eastAsia="Times New Roman" w:cs="Times New Roman"/>
                                <w:b/>
                                <w:bCs/>
                                <w:noProof/>
                                <w:sz w:val="36"/>
                                <w:szCs w:val="36"/>
                                <w:lang w:eastAsia="en-GB"/>
                              </w:rPr>
                              <w:drawing>
                                <wp:inline distT="0" distB="0" distL="0" distR="0" wp14:anchorId="55042605" wp14:editId="1B337452">
                                  <wp:extent cx="3880237" cy="318847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0485" cy="3188677"/>
                                          </a:xfrm>
                                          <a:prstGeom prst="rect">
                                            <a:avLst/>
                                          </a:prstGeom>
                                          <a:noFill/>
                                          <a:ln>
                                            <a:noFill/>
                                          </a:ln>
                                        </pic:spPr>
                                      </pic:pic>
                                    </a:graphicData>
                                  </a:graphic>
                                </wp:inline>
                              </w:drawing>
                            </w:r>
                          </w:p>
                          <w:p w14:paraId="39043CC4" w14:textId="77777777" w:rsidR="0059252D" w:rsidRPr="00CC1CB8" w:rsidRDefault="0059252D" w:rsidP="00D93D39">
                            <w:pPr>
                              <w:pStyle w:val="Caption"/>
                            </w:pPr>
                            <w:bookmarkStart w:id="12" w:name="_Toc170609553"/>
                            <w:r w:rsidRPr="00CC1CB8">
                              <w:t xml:space="preserve">Figure </w:t>
                            </w:r>
                            <w:r w:rsidRPr="00CC1CB8">
                              <w:fldChar w:fldCharType="begin"/>
                            </w:r>
                            <w:r w:rsidRPr="00CC1CB8">
                              <w:instrText xml:space="preserve"> SEQ Figure \* ARABIC </w:instrText>
                            </w:r>
                            <w:r w:rsidRPr="00CC1CB8">
                              <w:fldChar w:fldCharType="separate"/>
                            </w:r>
                            <w:r w:rsidRPr="00CC1CB8">
                              <w:rPr>
                                <w:noProof/>
                              </w:rPr>
                              <w:t>10</w:t>
                            </w:r>
                            <w:r w:rsidRPr="00CC1CB8">
                              <w:fldChar w:fldCharType="end"/>
                            </w:r>
                            <w:r w:rsidRPr="00CC1CB8">
                              <w:t>: illustrates the annual precipitation trends in the South-West region of Cameroon from 1951 to 2020. The annual precipitation is depicted by a grey line, while the three colour lines represent different trend lines:</w:t>
                            </w:r>
                            <w:bookmarkEnd w:id="12"/>
                          </w:p>
                          <w:p w14:paraId="729BEFAF" w14:textId="77777777" w:rsidR="0059252D" w:rsidRPr="00CC1CB8" w:rsidRDefault="0059252D" w:rsidP="00D93D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988F80" id="Text Box 14" o:spid="_x0000_s1032" type="#_x0000_t202" style="position:absolute;left:0;text-align:left;margin-left:40.65pt;margin-top:11.25pt;width:321pt;height:26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" fillcolor="white [3201]" stroked="f" strokeweight=".5pt">
                <v:textbox>
                  <w:txbxContent>
                    <w:p w14:paraId="5A9FA184" w14:textId="77777777" w:rsidR="0059252D" w:rsidRPr="00CC1CB8" w:rsidRDefault="0059252D" w:rsidP="00D93D39">
                      <w:pPr>
                        <w:keepNext/>
                      </w:pPr>
                      <w:r w:rsidRPr="00CC1CB8">
                        <w:rPr>
                          <w:rFonts w:eastAsia="Times New Roman" w:cs="Times New Roman"/>
                          <w:b/>
                          <w:bCs/>
                          <w:noProof/>
                          <w:sz w:val="36"/>
                          <w:szCs w:val="36"/>
                          <w:lang w:eastAsia="en-GB"/>
                        </w:rPr>
                        <w:drawing>
                          <wp:inline distT="0" distB="0" distL="0" distR="0" wp14:anchorId="55042605" wp14:editId="1B337452">
                            <wp:extent cx="3880237" cy="318847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0485" cy="3188677"/>
                                    </a:xfrm>
                                    <a:prstGeom prst="rect">
                                      <a:avLst/>
                                    </a:prstGeom>
                                    <a:noFill/>
                                    <a:ln>
                                      <a:noFill/>
                                    </a:ln>
                                  </pic:spPr>
                                </pic:pic>
                              </a:graphicData>
                            </a:graphic>
                          </wp:inline>
                        </w:drawing>
                      </w:r>
                    </w:p>
                    <w:p w14:paraId="39043CC4" w14:textId="77777777" w:rsidR="0059252D" w:rsidRPr="00CC1CB8" w:rsidRDefault="0059252D" w:rsidP="00D93D39">
                      <w:pPr>
                        <w:pStyle w:val="Caption"/>
                      </w:pPr>
                      <w:bookmarkStart w:id="13" w:name="_Toc170609553"/>
                      <w:r w:rsidRPr="00CC1CB8">
                        <w:t xml:space="preserve">Figure </w:t>
                      </w:r>
                      <w:r w:rsidRPr="00CC1CB8">
                        <w:fldChar w:fldCharType="begin"/>
                      </w:r>
                      <w:r w:rsidRPr="00CC1CB8">
                        <w:instrText xml:space="preserve"> SEQ Figure \* ARABIC </w:instrText>
                      </w:r>
                      <w:r w:rsidRPr="00CC1CB8">
                        <w:fldChar w:fldCharType="separate"/>
                      </w:r>
                      <w:r w:rsidRPr="00CC1CB8">
                        <w:rPr>
                          <w:noProof/>
                        </w:rPr>
                        <w:t>10</w:t>
                      </w:r>
                      <w:r w:rsidRPr="00CC1CB8">
                        <w:fldChar w:fldCharType="end"/>
                      </w:r>
                      <w:r w:rsidRPr="00CC1CB8">
                        <w:t>: illustrates the annual precipitation trends in the South-West region of Cameroon from 1951 to 2020. The annual precipitation is depicted by a grey line, while the three colour lines represent different trend lines:</w:t>
                      </w:r>
                      <w:bookmarkEnd w:id="13"/>
                    </w:p>
                    <w:p w14:paraId="729BEFAF" w14:textId="77777777" w:rsidR="0059252D" w:rsidRPr="00CC1CB8" w:rsidRDefault="0059252D" w:rsidP="00D93D39"/>
                  </w:txbxContent>
                </v:textbox>
              </v:shape>
            </w:pict>
          </mc:Fallback>
        </mc:AlternateContent>
      </w:r>
    </w:p>
    <w:p w14:paraId="44FB5188" w14:textId="77777777" w:rsidR="00D93D39" w:rsidRPr="00443D85" w:rsidRDefault="00D93D39" w:rsidP="00D93D39">
      <w:pPr>
        <w:spacing w:line="360" w:lineRule="auto"/>
        <w:jc w:val="both"/>
        <w:rPr>
          <w:rFonts w:ascii="Times New Roman" w:hAnsi="Times New Roman" w:cs="Times New Roman"/>
          <w:sz w:val="24"/>
          <w:szCs w:val="24"/>
        </w:rPr>
      </w:pPr>
    </w:p>
    <w:p w14:paraId="78739955" w14:textId="77777777" w:rsidR="00D93D39" w:rsidRPr="00443D85" w:rsidRDefault="00D93D39" w:rsidP="00D93D39">
      <w:pPr>
        <w:spacing w:line="360" w:lineRule="auto"/>
        <w:jc w:val="both"/>
        <w:rPr>
          <w:rFonts w:ascii="Times New Roman" w:hAnsi="Times New Roman" w:cs="Times New Roman"/>
          <w:sz w:val="24"/>
          <w:szCs w:val="24"/>
        </w:rPr>
      </w:pPr>
    </w:p>
    <w:p w14:paraId="05CE444C" w14:textId="77777777" w:rsidR="00D93D39" w:rsidRPr="00443D85" w:rsidRDefault="00D93D39" w:rsidP="00D93D39">
      <w:pPr>
        <w:spacing w:line="360" w:lineRule="auto"/>
        <w:jc w:val="both"/>
        <w:rPr>
          <w:rFonts w:ascii="Times New Roman" w:hAnsi="Times New Roman" w:cs="Times New Roman"/>
          <w:sz w:val="24"/>
          <w:szCs w:val="24"/>
        </w:rPr>
      </w:pPr>
    </w:p>
    <w:p w14:paraId="551ED92C" w14:textId="77777777" w:rsidR="00D93D39" w:rsidRPr="00443D85" w:rsidRDefault="00D93D39" w:rsidP="00D93D39">
      <w:pPr>
        <w:spacing w:line="360" w:lineRule="auto"/>
        <w:jc w:val="both"/>
        <w:rPr>
          <w:rFonts w:ascii="Times New Roman" w:hAnsi="Times New Roman" w:cs="Times New Roman"/>
          <w:sz w:val="24"/>
          <w:szCs w:val="24"/>
        </w:rPr>
      </w:pPr>
    </w:p>
    <w:p w14:paraId="1B7E445A" w14:textId="77777777" w:rsidR="00D93D39" w:rsidRPr="00443D85" w:rsidRDefault="00D93D39" w:rsidP="00D93D39">
      <w:pPr>
        <w:spacing w:line="360" w:lineRule="auto"/>
        <w:jc w:val="both"/>
        <w:rPr>
          <w:rFonts w:ascii="Times New Roman" w:hAnsi="Times New Roman" w:cs="Times New Roman"/>
          <w:sz w:val="24"/>
          <w:szCs w:val="24"/>
        </w:rPr>
      </w:pPr>
    </w:p>
    <w:p w14:paraId="56110297" w14:textId="77777777" w:rsidR="00D93D39" w:rsidRPr="00443D85" w:rsidRDefault="00D93D39" w:rsidP="00D93D39">
      <w:pPr>
        <w:spacing w:line="360" w:lineRule="auto"/>
        <w:jc w:val="both"/>
        <w:rPr>
          <w:rFonts w:ascii="Times New Roman" w:hAnsi="Times New Roman" w:cs="Times New Roman"/>
          <w:sz w:val="24"/>
          <w:szCs w:val="24"/>
        </w:rPr>
      </w:pPr>
    </w:p>
    <w:p w14:paraId="659D4926" w14:textId="77777777" w:rsidR="00D93D39" w:rsidRPr="00443D85" w:rsidRDefault="00D93D39" w:rsidP="00D93D39">
      <w:pPr>
        <w:spacing w:line="360" w:lineRule="auto"/>
        <w:jc w:val="both"/>
        <w:rPr>
          <w:rFonts w:ascii="Times New Roman" w:hAnsi="Times New Roman" w:cs="Times New Roman"/>
          <w:sz w:val="24"/>
          <w:szCs w:val="24"/>
        </w:rPr>
      </w:pPr>
    </w:p>
    <w:p w14:paraId="5E0C1F07" w14:textId="77777777" w:rsidR="00D93D39" w:rsidRPr="00443D85" w:rsidRDefault="00D93D39" w:rsidP="00D93D39">
      <w:pPr>
        <w:spacing w:line="360" w:lineRule="auto"/>
        <w:jc w:val="both"/>
        <w:rPr>
          <w:rFonts w:ascii="Times New Roman" w:hAnsi="Times New Roman" w:cs="Times New Roman"/>
          <w:sz w:val="24"/>
          <w:szCs w:val="24"/>
        </w:rPr>
      </w:pPr>
    </w:p>
    <w:p w14:paraId="120F42C9" w14:textId="77777777" w:rsidR="00D42651" w:rsidRPr="00443D85" w:rsidRDefault="002E6594" w:rsidP="00D93D39">
      <w:pPr>
        <w:spacing w:line="360" w:lineRule="auto"/>
        <w:jc w:val="both"/>
        <w:rPr>
          <w:rFonts w:ascii="Times New Roman" w:hAnsi="Times New Roman" w:cs="Times New Roman"/>
          <w:b/>
          <w:bCs/>
          <w:sz w:val="24"/>
          <w:szCs w:val="24"/>
          <w:lang w:val="en-US"/>
        </w:rPr>
      </w:pPr>
      <w:bookmarkStart w:id="14" w:name="_Toc170609554"/>
      <w:r w:rsidRPr="00443D85">
        <w:rPr>
          <w:rFonts w:ascii="Times New Roman" w:hAnsi="Times New Roman" w:cs="Times New Roman"/>
          <w:b/>
          <w:bCs/>
          <w:sz w:val="24"/>
          <w:szCs w:val="24"/>
          <w:lang w:val="en-US"/>
        </w:rPr>
        <w:t>Figure 8</w:t>
      </w:r>
      <w:r w:rsidR="00D42651" w:rsidRPr="00443D85">
        <w:rPr>
          <w:rFonts w:ascii="Times New Roman" w:hAnsi="Times New Roman" w:cs="Times New Roman"/>
          <w:b/>
          <w:bCs/>
          <w:sz w:val="24"/>
          <w:szCs w:val="24"/>
          <w:lang w:val="en-US"/>
        </w:rPr>
        <w:t>:</w:t>
      </w:r>
      <w:r w:rsidR="00D42651" w:rsidRPr="00443D85">
        <w:rPr>
          <w:rFonts w:ascii="Times New Roman" w:hAnsi="Times New Roman" w:cs="Times New Roman"/>
          <w:b/>
          <w:bCs/>
          <w:sz w:val="24"/>
          <w:szCs w:val="24"/>
        </w:rPr>
        <w:t xml:space="preserve"> illustrates the annual precipitation trends in the South-West region of Cameroon from 1951 to 2020</w:t>
      </w:r>
      <w:r w:rsidR="00D93D39" w:rsidRPr="00443D85">
        <w:rPr>
          <w:rFonts w:ascii="Times New Roman" w:hAnsi="Times New Roman" w:cs="Times New Roman"/>
          <w:b/>
          <w:bCs/>
          <w:sz w:val="24"/>
          <w:szCs w:val="24"/>
          <w:lang w:val="en-US"/>
        </w:rPr>
        <w:t xml:space="preserve">. </w:t>
      </w:r>
    </w:p>
    <w:p w14:paraId="6E81DA6E" w14:textId="77777777" w:rsidR="00D93D39" w:rsidRPr="00443D85" w:rsidRDefault="00D93D39" w:rsidP="00D93D39">
      <w:pPr>
        <w:spacing w:line="360" w:lineRule="auto"/>
        <w:jc w:val="both"/>
        <w:rPr>
          <w:rFonts w:ascii="Times New Roman" w:hAnsi="Times New Roman" w:cs="Times New Roman"/>
          <w:bCs/>
          <w:sz w:val="24"/>
          <w:szCs w:val="24"/>
          <w:lang w:val="en-US"/>
        </w:rPr>
      </w:pPr>
      <w:r w:rsidRPr="00443D85">
        <w:rPr>
          <w:rFonts w:ascii="Times New Roman" w:hAnsi="Times New Roman" w:cs="Times New Roman"/>
          <w:bCs/>
          <w:sz w:val="24"/>
          <w:szCs w:val="24"/>
          <w:lang w:val="en-US"/>
        </w:rPr>
        <w:t xml:space="preserve">The annual precipitation is depicted by a grey line, while the three </w:t>
      </w:r>
      <w:proofErr w:type="spellStart"/>
      <w:r w:rsidRPr="00443D85">
        <w:rPr>
          <w:rFonts w:ascii="Times New Roman" w:hAnsi="Times New Roman" w:cs="Times New Roman"/>
          <w:bCs/>
          <w:sz w:val="24"/>
          <w:szCs w:val="24"/>
          <w:lang w:val="en-US"/>
        </w:rPr>
        <w:t>colour</w:t>
      </w:r>
      <w:proofErr w:type="spellEnd"/>
      <w:r w:rsidRPr="00443D85">
        <w:rPr>
          <w:rFonts w:ascii="Times New Roman" w:hAnsi="Times New Roman" w:cs="Times New Roman"/>
          <w:bCs/>
          <w:sz w:val="24"/>
          <w:szCs w:val="24"/>
          <w:lang w:val="en-US"/>
        </w:rPr>
        <w:t xml:space="preserve"> lines represent different trend lines:</w:t>
      </w:r>
      <w:bookmarkEnd w:id="14"/>
    </w:p>
    <w:p w14:paraId="06A59DC2"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 xml:space="preserve">The analysis of annual precipitation trends in the South-West region of Cameroon from 1951 to 2020 revealed high </w:t>
      </w:r>
      <w:proofErr w:type="gramStart"/>
      <w:r w:rsidRPr="00443D85">
        <w:rPr>
          <w:rFonts w:ascii="Times New Roman" w:hAnsi="Times New Roman" w:cs="Times New Roman"/>
          <w:sz w:val="24"/>
          <w:szCs w:val="24"/>
        </w:rPr>
        <w:t>variability</w:t>
      </w:r>
      <w:r w:rsidR="002E6594" w:rsidRPr="00443D85">
        <w:rPr>
          <w:rFonts w:ascii="Times New Roman" w:hAnsi="Times New Roman" w:cs="Times New Roman"/>
          <w:sz w:val="24"/>
          <w:szCs w:val="24"/>
        </w:rPr>
        <w:t>(</w:t>
      </w:r>
      <w:proofErr w:type="gramEnd"/>
      <w:r w:rsidR="002E6594" w:rsidRPr="00443D85">
        <w:rPr>
          <w:rFonts w:ascii="Times New Roman" w:hAnsi="Times New Roman" w:cs="Times New Roman"/>
          <w:sz w:val="24"/>
          <w:szCs w:val="24"/>
        </w:rPr>
        <w:t>fig 8</w:t>
      </w:r>
      <w:r w:rsidRPr="00443D85">
        <w:rPr>
          <w:rFonts w:ascii="Times New Roman" w:hAnsi="Times New Roman" w:cs="Times New Roman"/>
          <w:sz w:val="24"/>
          <w:szCs w:val="24"/>
        </w:rPr>
        <w:t>). However, trend lines suggest a slight increase in annual precipitation over time, particularly pronounced in the more recent periods (1971-2020 and 1991-2020). The monthly climatology from 1991 to 2020 showed that the average minimum and mean temperatures remained relatively stable throughout the year, while the average maximum temperature fluctuated more significantly. Precipitation exhibited a bimodal pattern, with peaks in June and September, and the driest months being December and January.</w:t>
      </w:r>
    </w:p>
    <w:p w14:paraId="1AA1CF41" w14:textId="77777777" w:rsidR="00D93D39" w:rsidRPr="00443D85" w:rsidRDefault="00D93D39" w:rsidP="00D93D39">
      <w:pPr>
        <w:spacing w:line="360" w:lineRule="auto"/>
        <w:jc w:val="both"/>
        <w:rPr>
          <w:rFonts w:ascii="Times New Roman" w:hAnsi="Times New Roman" w:cs="Times New Roman"/>
          <w:sz w:val="24"/>
          <w:szCs w:val="24"/>
        </w:rPr>
        <w:sectPr w:rsidR="00D93D39" w:rsidRPr="00443D85" w:rsidSect="00F67331">
          <w:pgSz w:w="16838" w:h="11906" w:orient="landscape"/>
          <w:pgMar w:top="1440" w:right="1440" w:bottom="1440" w:left="1440" w:header="709" w:footer="709" w:gutter="0"/>
          <w:cols w:space="708"/>
          <w:docGrid w:linePitch="360"/>
        </w:sectPr>
      </w:pPr>
    </w:p>
    <w:p w14:paraId="4C98B7CB" w14:textId="77777777" w:rsidR="00D93D39" w:rsidRPr="00443D85" w:rsidRDefault="00D93D39" w:rsidP="00D93D39">
      <w:pPr>
        <w:spacing w:before="100" w:beforeAutospacing="1" w:after="100" w:afterAutospacing="1" w:line="360" w:lineRule="auto"/>
        <w:jc w:val="both"/>
        <w:rPr>
          <w:rFonts w:ascii="Times New Roman" w:eastAsia="Times New Roman" w:hAnsi="Times New Roman" w:cs="Times New Roman"/>
          <w:b/>
          <w:sz w:val="24"/>
          <w:szCs w:val="24"/>
          <w:lang w:eastAsia="en-GB"/>
        </w:rPr>
      </w:pPr>
      <w:r w:rsidRPr="00443D85">
        <w:rPr>
          <w:rFonts w:ascii="Times New Roman" w:eastAsia="Times New Roman" w:hAnsi="Times New Roman" w:cs="Times New Roman"/>
          <w:b/>
          <w:sz w:val="24"/>
          <w:szCs w:val="24"/>
          <w:lang w:eastAsia="en-GB"/>
        </w:rPr>
        <w:lastRenderedPageBreak/>
        <w:t xml:space="preserve">4.0 Discussion </w:t>
      </w:r>
    </w:p>
    <w:p w14:paraId="19CFD604" w14:textId="77777777" w:rsidR="00C93FDC" w:rsidRPr="00443D85" w:rsidRDefault="00C93FDC" w:rsidP="00C93FDC">
      <w:pPr>
        <w:spacing w:line="360" w:lineRule="auto"/>
        <w:jc w:val="both"/>
        <w:rPr>
          <w:rFonts w:ascii="Times New Roman" w:eastAsia="Times New Roman" w:hAnsi="Times New Roman" w:cs="Times New Roman"/>
          <w:sz w:val="24"/>
          <w:szCs w:val="24"/>
          <w:lang w:eastAsia="en-GB"/>
        </w:rPr>
      </w:pPr>
      <w:r w:rsidRPr="00443D85">
        <w:rPr>
          <w:rFonts w:ascii="Times New Roman" w:eastAsia="Times New Roman" w:hAnsi="Times New Roman" w:cs="Times New Roman"/>
          <w:sz w:val="24"/>
          <w:szCs w:val="24"/>
          <w:lang w:eastAsia="en-GB"/>
        </w:rPr>
        <w:t>The hydrogeochemical characteristics of groundwater in the eastern Mount Cameroon region reflect a complex interplay of natural processes, anthropogenic influences, and potential climate change impacts. This discussion synthesizes the observed data and integrates relevant literature to elucidate the key factors shaping groundwater quality and evolution in this tropical volcanic environment.</w:t>
      </w:r>
    </w:p>
    <w:p w14:paraId="5552272D" w14:textId="77777777" w:rsidR="00C93FDC" w:rsidRPr="00443D85" w:rsidRDefault="00C93FDC" w:rsidP="00C93FDC">
      <w:pPr>
        <w:spacing w:line="360" w:lineRule="auto"/>
        <w:jc w:val="both"/>
        <w:rPr>
          <w:rFonts w:ascii="Times New Roman" w:eastAsia="Times New Roman" w:hAnsi="Times New Roman" w:cs="Times New Roman"/>
          <w:sz w:val="24"/>
          <w:szCs w:val="24"/>
          <w:lang w:eastAsia="en-GB"/>
        </w:rPr>
      </w:pPr>
      <w:r w:rsidRPr="00443D85">
        <w:rPr>
          <w:rFonts w:ascii="Times New Roman" w:eastAsia="Times New Roman" w:hAnsi="Times New Roman" w:cs="Times New Roman"/>
          <w:b/>
          <w:bCs/>
          <w:sz w:val="24"/>
          <w:szCs w:val="24"/>
          <w:lang w:eastAsia="en-GB"/>
        </w:rPr>
        <w:t>Physicochemical Parameters and Hydrogeochemical Facies</w:t>
      </w:r>
    </w:p>
    <w:p w14:paraId="4BB5CD60" w14:textId="77777777" w:rsidR="00054AE8" w:rsidRPr="00054AE8" w:rsidRDefault="00054AE8" w:rsidP="00D92E6F">
      <w:pPr>
        <w:spacing w:before="100" w:beforeAutospacing="1" w:after="100" w:afterAutospacing="1" w:line="360" w:lineRule="auto"/>
        <w:jc w:val="both"/>
        <w:rPr>
          <w:rFonts w:ascii="Times New Roman" w:eastAsia="Times New Roman" w:hAnsi="Times New Roman" w:cs="Times New Roman"/>
          <w:sz w:val="24"/>
          <w:szCs w:val="24"/>
          <w:lang w:eastAsia="en-GB"/>
        </w:rPr>
      </w:pPr>
      <w:r w:rsidRPr="00054AE8">
        <w:rPr>
          <w:rFonts w:ascii="Times New Roman" w:eastAsia="Times New Roman" w:hAnsi="Times New Roman" w:cs="Times New Roman"/>
          <w:sz w:val="24"/>
          <w:szCs w:val="24"/>
          <w:lang w:eastAsia="en-GB"/>
        </w:rPr>
        <w:t xml:space="preserve">physicochemical parameters in groundwater from Eastern Mount Cameroon, revealing that temperatures (23.1–32.1°C, mean: 27.7°C) align with ambient shallow tropical aquifer conditions rather than geothermal systems (Zhao et al., 2022; </w:t>
      </w:r>
      <w:proofErr w:type="spellStart"/>
      <w:r w:rsidRPr="00054AE8">
        <w:rPr>
          <w:rFonts w:ascii="Times New Roman" w:eastAsia="Times New Roman" w:hAnsi="Times New Roman" w:cs="Times New Roman"/>
          <w:sz w:val="24"/>
          <w:szCs w:val="24"/>
          <w:lang w:eastAsia="en-GB"/>
        </w:rPr>
        <w:t>Abesser</w:t>
      </w:r>
      <w:proofErr w:type="spellEnd"/>
      <w:r w:rsidRPr="00054AE8">
        <w:rPr>
          <w:rFonts w:ascii="Times New Roman" w:eastAsia="Times New Roman" w:hAnsi="Times New Roman" w:cs="Times New Roman"/>
          <w:sz w:val="24"/>
          <w:szCs w:val="24"/>
          <w:lang w:eastAsia="en-GB"/>
        </w:rPr>
        <w:t xml:space="preserve"> et al., 2023; </w:t>
      </w:r>
      <w:proofErr w:type="spellStart"/>
      <w:r w:rsidRPr="00054AE8">
        <w:rPr>
          <w:rFonts w:ascii="Times New Roman" w:eastAsia="Times New Roman" w:hAnsi="Times New Roman" w:cs="Times New Roman"/>
          <w:sz w:val="24"/>
          <w:szCs w:val="24"/>
          <w:lang w:eastAsia="en-GB"/>
        </w:rPr>
        <w:t>Pazola</w:t>
      </w:r>
      <w:proofErr w:type="spellEnd"/>
      <w:r w:rsidRPr="00054AE8">
        <w:rPr>
          <w:rFonts w:ascii="Times New Roman" w:eastAsia="Times New Roman" w:hAnsi="Times New Roman" w:cs="Times New Roman"/>
          <w:sz w:val="24"/>
          <w:szCs w:val="24"/>
          <w:lang w:eastAsia="en-GB"/>
        </w:rPr>
        <w:t xml:space="preserve"> et al., 2024). A narrow pH range (6.49–6.68) suggests slightly acidic conditions driven by silicate weathering and biogenic CO₂ infiltration (</w:t>
      </w:r>
      <w:proofErr w:type="spellStart"/>
      <w:r w:rsidRPr="00054AE8">
        <w:rPr>
          <w:rFonts w:ascii="Times New Roman" w:eastAsia="Times New Roman" w:hAnsi="Times New Roman" w:cs="Times New Roman"/>
          <w:sz w:val="24"/>
          <w:szCs w:val="24"/>
          <w:lang w:eastAsia="en-GB"/>
        </w:rPr>
        <w:t>Alsalam</w:t>
      </w:r>
      <w:proofErr w:type="spellEnd"/>
      <w:r w:rsidRPr="00054AE8">
        <w:rPr>
          <w:rFonts w:ascii="Times New Roman" w:eastAsia="Times New Roman" w:hAnsi="Times New Roman" w:cs="Times New Roman"/>
          <w:sz w:val="24"/>
          <w:szCs w:val="24"/>
          <w:lang w:eastAsia="en-GB"/>
        </w:rPr>
        <w:t xml:space="preserve">, 2020; </w:t>
      </w:r>
      <w:proofErr w:type="spellStart"/>
      <w:r w:rsidRPr="00054AE8">
        <w:rPr>
          <w:rFonts w:ascii="Times New Roman" w:eastAsia="Times New Roman" w:hAnsi="Times New Roman" w:cs="Times New Roman"/>
          <w:sz w:val="24"/>
          <w:szCs w:val="24"/>
          <w:lang w:eastAsia="en-GB"/>
        </w:rPr>
        <w:t>Lewoyehu</w:t>
      </w:r>
      <w:proofErr w:type="spellEnd"/>
      <w:r w:rsidRPr="00054AE8">
        <w:rPr>
          <w:rFonts w:ascii="Times New Roman" w:eastAsia="Times New Roman" w:hAnsi="Times New Roman" w:cs="Times New Roman"/>
          <w:sz w:val="24"/>
          <w:szCs w:val="24"/>
          <w:lang w:eastAsia="en-GB"/>
        </w:rPr>
        <w:t xml:space="preserve"> et al., 2024). The absence of strong carbonate buffering reflects limited calcite/dolomite, similar to findings from the Amazon Basin (Stallard, 1995; Jahan et al., 2023).</w:t>
      </w:r>
    </w:p>
    <w:p w14:paraId="1894C886" w14:textId="77777777" w:rsidR="00054AE8" w:rsidRPr="00054AE8" w:rsidRDefault="00054AE8" w:rsidP="00D92E6F">
      <w:pPr>
        <w:spacing w:before="100" w:beforeAutospacing="1" w:after="100" w:afterAutospacing="1" w:line="360" w:lineRule="auto"/>
        <w:jc w:val="both"/>
        <w:rPr>
          <w:rFonts w:ascii="Times New Roman" w:eastAsia="Times New Roman" w:hAnsi="Times New Roman" w:cs="Times New Roman"/>
          <w:sz w:val="24"/>
          <w:szCs w:val="24"/>
          <w:lang w:eastAsia="en-GB"/>
        </w:rPr>
      </w:pPr>
      <w:r w:rsidRPr="00054AE8">
        <w:rPr>
          <w:rFonts w:ascii="Times New Roman" w:eastAsia="Times New Roman" w:hAnsi="Times New Roman" w:cs="Times New Roman"/>
          <w:sz w:val="24"/>
          <w:szCs w:val="24"/>
          <w:lang w:eastAsia="en-GB"/>
        </w:rPr>
        <w:t>Groundwater is generally low in mineralization (EC: 314.94 µS/cm; TDS: 76.2–211 mg/L), with EC strongly correlated to TDS (r² = 0.96), validating its use as a rapid proxy (</w:t>
      </w:r>
      <w:proofErr w:type="spellStart"/>
      <w:r w:rsidRPr="00054AE8">
        <w:rPr>
          <w:rFonts w:ascii="Times New Roman" w:eastAsia="Times New Roman" w:hAnsi="Times New Roman" w:cs="Times New Roman"/>
          <w:sz w:val="24"/>
          <w:szCs w:val="24"/>
          <w:lang w:eastAsia="en-GB"/>
        </w:rPr>
        <w:t>Valiallahi</w:t>
      </w:r>
      <w:proofErr w:type="spellEnd"/>
      <w:r w:rsidRPr="00054AE8">
        <w:rPr>
          <w:rFonts w:ascii="Times New Roman" w:eastAsia="Times New Roman" w:hAnsi="Times New Roman" w:cs="Times New Roman"/>
          <w:sz w:val="24"/>
          <w:szCs w:val="24"/>
          <w:lang w:eastAsia="en-GB"/>
        </w:rPr>
        <w:t xml:space="preserve"> &amp; Yazdani, 2025). Higher ionic loads in volcanic springs suggest intensified basalt weathering enhanced by CO₂, consistent with global analogues (</w:t>
      </w:r>
      <w:proofErr w:type="spellStart"/>
      <w:r w:rsidRPr="00054AE8">
        <w:rPr>
          <w:rFonts w:ascii="Times New Roman" w:eastAsia="Times New Roman" w:hAnsi="Times New Roman" w:cs="Times New Roman"/>
          <w:sz w:val="24"/>
          <w:szCs w:val="24"/>
          <w:lang w:eastAsia="en-GB"/>
        </w:rPr>
        <w:t>Kitessa</w:t>
      </w:r>
      <w:proofErr w:type="spellEnd"/>
      <w:r w:rsidRPr="00054AE8">
        <w:rPr>
          <w:rFonts w:ascii="Times New Roman" w:eastAsia="Times New Roman" w:hAnsi="Times New Roman" w:cs="Times New Roman"/>
          <w:sz w:val="24"/>
          <w:szCs w:val="24"/>
          <w:lang w:eastAsia="en-GB"/>
        </w:rPr>
        <w:t xml:space="preserve"> et al., 2024; Utomo, 2019; Razi et al., 2024). Major cation trends show Ca²⁺ dominance from plagioclase weathering (Catania, 2022); Mg²⁺ enrichment in volcanic zones from olivine and pyroxene breakdown (Brennis, 2023); and localized Na⁺ and K⁺ increases from feldspar and biotite dissolution (Gudbrandsson, 2014; Marcon, 2019; </w:t>
      </w:r>
      <w:proofErr w:type="spellStart"/>
      <w:r w:rsidRPr="00054AE8">
        <w:rPr>
          <w:rFonts w:ascii="Times New Roman" w:eastAsia="Times New Roman" w:hAnsi="Times New Roman" w:cs="Times New Roman"/>
          <w:sz w:val="24"/>
          <w:szCs w:val="24"/>
          <w:lang w:eastAsia="en-GB"/>
        </w:rPr>
        <w:t>Emvoutou</w:t>
      </w:r>
      <w:proofErr w:type="spellEnd"/>
      <w:r w:rsidRPr="00054AE8">
        <w:rPr>
          <w:rFonts w:ascii="Times New Roman" w:eastAsia="Times New Roman" w:hAnsi="Times New Roman" w:cs="Times New Roman"/>
          <w:sz w:val="24"/>
          <w:szCs w:val="24"/>
          <w:lang w:eastAsia="en-GB"/>
        </w:rPr>
        <w:t xml:space="preserve"> et al., 2018; </w:t>
      </w:r>
      <w:proofErr w:type="spellStart"/>
      <w:r w:rsidRPr="00054AE8">
        <w:rPr>
          <w:rFonts w:ascii="Times New Roman" w:eastAsia="Times New Roman" w:hAnsi="Times New Roman" w:cs="Times New Roman"/>
          <w:sz w:val="24"/>
          <w:szCs w:val="24"/>
          <w:lang w:eastAsia="en-GB"/>
        </w:rPr>
        <w:t>Fonteh</w:t>
      </w:r>
      <w:proofErr w:type="spellEnd"/>
      <w:r w:rsidRPr="00054AE8">
        <w:rPr>
          <w:rFonts w:ascii="Times New Roman" w:eastAsia="Times New Roman" w:hAnsi="Times New Roman" w:cs="Times New Roman"/>
          <w:sz w:val="24"/>
          <w:szCs w:val="24"/>
          <w:lang w:eastAsia="en-GB"/>
        </w:rPr>
        <w:t xml:space="preserve"> et al., 2017).</w:t>
      </w:r>
    </w:p>
    <w:p w14:paraId="1EDD7EB2" w14:textId="77777777" w:rsidR="00054AE8" w:rsidRPr="00054AE8" w:rsidRDefault="00054AE8" w:rsidP="00D92E6F">
      <w:pPr>
        <w:spacing w:before="100" w:beforeAutospacing="1" w:after="100" w:afterAutospacing="1" w:line="360" w:lineRule="auto"/>
        <w:jc w:val="both"/>
        <w:rPr>
          <w:rFonts w:ascii="Times New Roman" w:eastAsia="Times New Roman" w:hAnsi="Times New Roman" w:cs="Times New Roman"/>
          <w:sz w:val="24"/>
          <w:szCs w:val="24"/>
          <w:lang w:eastAsia="en-GB"/>
        </w:rPr>
      </w:pPr>
      <w:r w:rsidRPr="00054AE8">
        <w:rPr>
          <w:rFonts w:ascii="Times New Roman" w:eastAsia="Times New Roman" w:hAnsi="Times New Roman" w:cs="Times New Roman"/>
          <w:sz w:val="24"/>
          <w:szCs w:val="24"/>
          <w:lang w:eastAsia="en-GB"/>
        </w:rPr>
        <w:t xml:space="preserve">Anion distribution supports meteoric origins (Cl⁻ mean: 10.01 mg/L; Br/Cl &lt;0.001) and confirms CO₂-mediated silicate weathering via elevated HCO₃⁻ (SPG5: 147 mg/L) (Freeman, 2007; </w:t>
      </w:r>
      <w:proofErr w:type="spellStart"/>
      <w:r w:rsidRPr="00054AE8">
        <w:rPr>
          <w:rFonts w:ascii="Times New Roman" w:eastAsia="Times New Roman" w:hAnsi="Times New Roman" w:cs="Times New Roman"/>
          <w:sz w:val="24"/>
          <w:szCs w:val="24"/>
          <w:lang w:eastAsia="en-GB"/>
        </w:rPr>
        <w:t>Kitessa</w:t>
      </w:r>
      <w:proofErr w:type="spellEnd"/>
      <w:r w:rsidRPr="00054AE8">
        <w:rPr>
          <w:rFonts w:ascii="Times New Roman" w:eastAsia="Times New Roman" w:hAnsi="Times New Roman" w:cs="Times New Roman"/>
          <w:sz w:val="24"/>
          <w:szCs w:val="24"/>
          <w:lang w:eastAsia="en-GB"/>
        </w:rPr>
        <w:t xml:space="preserve"> et al., 2024). Nitrate (mean: 5.07 mg/L) and low SO₄²⁻ indicate moderate agricultural influence without pyrite oxidation (Ako et al., 2014). Fluoride exceeds WHO limits (2.82 mg/L at SPG04), raising public health concerns tied to volcanic tuffs (</w:t>
      </w:r>
      <w:proofErr w:type="spellStart"/>
      <w:r w:rsidRPr="00054AE8">
        <w:rPr>
          <w:rFonts w:ascii="Times New Roman" w:eastAsia="Times New Roman" w:hAnsi="Times New Roman" w:cs="Times New Roman"/>
          <w:sz w:val="24"/>
          <w:szCs w:val="24"/>
          <w:lang w:eastAsia="en-GB"/>
        </w:rPr>
        <w:t>Kisaka</w:t>
      </w:r>
      <w:proofErr w:type="spellEnd"/>
      <w:r w:rsidRPr="00054AE8">
        <w:rPr>
          <w:rFonts w:ascii="Times New Roman" w:eastAsia="Times New Roman" w:hAnsi="Times New Roman" w:cs="Times New Roman"/>
          <w:sz w:val="24"/>
          <w:szCs w:val="24"/>
          <w:lang w:eastAsia="en-GB"/>
        </w:rPr>
        <w:t xml:space="preserve">, 2023). Low bromide levels (mean: 0.14 mg/L) exclude marine sources (Eggenkamp, 2014). Silica concentrations (5.8–58.7 mg/L) reflect equilibrium with chalcedony, driven by basalt weathering and sediment interaction in alluvial zones (Han et al., 2010; Ngai et al., 2024; </w:t>
      </w:r>
      <w:r w:rsidRPr="00054AE8">
        <w:rPr>
          <w:rFonts w:ascii="Times New Roman" w:eastAsia="Times New Roman" w:hAnsi="Times New Roman" w:cs="Times New Roman"/>
          <w:sz w:val="24"/>
          <w:szCs w:val="24"/>
          <w:lang w:eastAsia="en-GB"/>
        </w:rPr>
        <w:lastRenderedPageBreak/>
        <w:t>Berner &amp; Berner, 1997; Kump et al., 2000; Sarath et al., 2022; Janardhana Raju et al., 2007; Zhang et al., 2021).</w:t>
      </w:r>
    </w:p>
    <w:p w14:paraId="3252271D" w14:textId="77777777" w:rsidR="00617535" w:rsidRDefault="00054AE8" w:rsidP="00D92E6F">
      <w:pPr>
        <w:spacing w:before="100" w:beforeAutospacing="1" w:after="100" w:afterAutospacing="1" w:line="360" w:lineRule="auto"/>
        <w:jc w:val="both"/>
        <w:rPr>
          <w:rFonts w:ascii="Times New Roman" w:eastAsia="Times New Roman" w:hAnsi="Times New Roman" w:cs="Times New Roman"/>
          <w:sz w:val="24"/>
          <w:szCs w:val="24"/>
          <w:lang w:eastAsia="en-GB"/>
        </w:rPr>
      </w:pPr>
      <w:r w:rsidRPr="00054AE8">
        <w:rPr>
          <w:rFonts w:ascii="Times New Roman" w:eastAsia="Times New Roman" w:hAnsi="Times New Roman" w:cs="Times New Roman"/>
          <w:sz w:val="24"/>
          <w:szCs w:val="24"/>
          <w:lang w:eastAsia="en-GB"/>
        </w:rPr>
        <w:t xml:space="preserve">Hydrogeochemical facies are dominated by Ca-Cl (74%), representing evolved, saline-rich waters shaped by silicate weathering, ion exchange, and potential halite dissolution (Xiao et al., 2015; </w:t>
      </w:r>
      <w:proofErr w:type="spellStart"/>
      <w:r w:rsidRPr="00054AE8">
        <w:rPr>
          <w:rFonts w:ascii="Times New Roman" w:eastAsia="Times New Roman" w:hAnsi="Times New Roman" w:cs="Times New Roman"/>
          <w:sz w:val="24"/>
          <w:szCs w:val="24"/>
          <w:lang w:eastAsia="en-GB"/>
        </w:rPr>
        <w:t>Sunkari</w:t>
      </w:r>
      <w:proofErr w:type="spellEnd"/>
      <w:r w:rsidRPr="00054AE8">
        <w:rPr>
          <w:rFonts w:ascii="Times New Roman" w:eastAsia="Times New Roman" w:hAnsi="Times New Roman" w:cs="Times New Roman"/>
          <w:sz w:val="24"/>
          <w:szCs w:val="24"/>
          <w:lang w:eastAsia="en-GB"/>
        </w:rPr>
        <w:t xml:space="preserve"> et al., 2021; Ahmed et al., 2024; El Sherbini et al., 2025). Agricultural inputs amplify salinity concerns (Islam et al., 2021; </w:t>
      </w:r>
      <w:proofErr w:type="spellStart"/>
      <w:r w:rsidRPr="00054AE8">
        <w:rPr>
          <w:rFonts w:ascii="Times New Roman" w:eastAsia="Times New Roman" w:hAnsi="Times New Roman" w:cs="Times New Roman"/>
          <w:sz w:val="24"/>
          <w:szCs w:val="24"/>
          <w:lang w:eastAsia="en-GB"/>
        </w:rPr>
        <w:t>Alqarawy</w:t>
      </w:r>
      <w:proofErr w:type="spellEnd"/>
      <w:r w:rsidRPr="00054AE8">
        <w:rPr>
          <w:rFonts w:ascii="Times New Roman" w:eastAsia="Times New Roman" w:hAnsi="Times New Roman" w:cs="Times New Roman"/>
          <w:sz w:val="24"/>
          <w:szCs w:val="24"/>
          <w:lang w:eastAsia="en-GB"/>
        </w:rPr>
        <w:t xml:space="preserve"> et al., 2023; </w:t>
      </w:r>
      <w:proofErr w:type="spellStart"/>
      <w:r w:rsidRPr="00054AE8">
        <w:rPr>
          <w:rFonts w:ascii="Times New Roman" w:eastAsia="Times New Roman" w:hAnsi="Times New Roman" w:cs="Times New Roman"/>
          <w:sz w:val="24"/>
          <w:szCs w:val="24"/>
          <w:lang w:eastAsia="en-GB"/>
        </w:rPr>
        <w:t>Boualem</w:t>
      </w:r>
      <w:proofErr w:type="spellEnd"/>
      <w:r w:rsidRPr="00054AE8">
        <w:rPr>
          <w:rFonts w:ascii="Times New Roman" w:eastAsia="Times New Roman" w:hAnsi="Times New Roman" w:cs="Times New Roman"/>
          <w:sz w:val="24"/>
          <w:szCs w:val="24"/>
          <w:lang w:eastAsia="en-GB"/>
        </w:rPr>
        <w:t xml:space="preserve"> &amp; </w:t>
      </w:r>
      <w:proofErr w:type="spellStart"/>
      <w:r w:rsidRPr="00054AE8">
        <w:rPr>
          <w:rFonts w:ascii="Times New Roman" w:eastAsia="Times New Roman" w:hAnsi="Times New Roman" w:cs="Times New Roman"/>
          <w:sz w:val="24"/>
          <w:szCs w:val="24"/>
          <w:lang w:eastAsia="en-GB"/>
        </w:rPr>
        <w:t>Egbueri</w:t>
      </w:r>
      <w:proofErr w:type="spellEnd"/>
      <w:r w:rsidRPr="00054AE8">
        <w:rPr>
          <w:rFonts w:ascii="Times New Roman" w:eastAsia="Times New Roman" w:hAnsi="Times New Roman" w:cs="Times New Roman"/>
          <w:sz w:val="24"/>
          <w:szCs w:val="24"/>
          <w:lang w:eastAsia="en-GB"/>
        </w:rPr>
        <w:t xml:space="preserve">, 2024). Ca-HCO₃ facies (20%) occur in recharge zones, indicating carbonate dissolution and lower anthropogenic impact (Pradhan et al., 2022; Ngai et al., 2023; Meles et al., 2024; Mukherjee et al., 2024; Alarcón-Herrera et al., 2020). Mixed Ca-Mg-Cl waters (6%) near fault zones suggest structural control, deep mixing, and Mg-rich mineral dissolution (Medici et al., 2021; Carrasco-Núñez et al., 2021; </w:t>
      </w:r>
      <w:proofErr w:type="spellStart"/>
      <w:r w:rsidRPr="00054AE8">
        <w:rPr>
          <w:rFonts w:ascii="Times New Roman" w:eastAsia="Times New Roman" w:hAnsi="Times New Roman" w:cs="Times New Roman"/>
          <w:sz w:val="24"/>
          <w:szCs w:val="24"/>
          <w:lang w:eastAsia="en-GB"/>
        </w:rPr>
        <w:t>Mussa</w:t>
      </w:r>
      <w:proofErr w:type="spellEnd"/>
      <w:r w:rsidRPr="00054AE8">
        <w:rPr>
          <w:rFonts w:ascii="Times New Roman" w:eastAsia="Times New Roman" w:hAnsi="Times New Roman" w:cs="Times New Roman"/>
          <w:sz w:val="24"/>
          <w:szCs w:val="24"/>
          <w:lang w:eastAsia="en-GB"/>
        </w:rPr>
        <w:t xml:space="preserve"> &amp; </w:t>
      </w:r>
      <w:proofErr w:type="spellStart"/>
      <w:r w:rsidRPr="00054AE8">
        <w:rPr>
          <w:rFonts w:ascii="Times New Roman" w:eastAsia="Times New Roman" w:hAnsi="Times New Roman" w:cs="Times New Roman"/>
          <w:sz w:val="24"/>
          <w:szCs w:val="24"/>
          <w:lang w:eastAsia="en-GB"/>
        </w:rPr>
        <w:t>Mjemah</w:t>
      </w:r>
      <w:proofErr w:type="spellEnd"/>
      <w:r w:rsidRPr="00054AE8">
        <w:rPr>
          <w:rFonts w:ascii="Times New Roman" w:eastAsia="Times New Roman" w:hAnsi="Times New Roman" w:cs="Times New Roman"/>
          <w:sz w:val="24"/>
          <w:szCs w:val="24"/>
          <w:lang w:eastAsia="en-GB"/>
        </w:rPr>
        <w:t>, 2023)</w:t>
      </w:r>
      <w:r w:rsidR="00617535">
        <w:rPr>
          <w:rFonts w:ascii="Times New Roman" w:eastAsia="Times New Roman" w:hAnsi="Times New Roman" w:cs="Times New Roman"/>
          <w:sz w:val="24"/>
          <w:szCs w:val="24"/>
          <w:lang w:eastAsia="en-GB"/>
        </w:rPr>
        <w:t xml:space="preserve">. </w:t>
      </w:r>
      <w:r w:rsidRPr="00054AE8">
        <w:rPr>
          <w:rFonts w:ascii="Times New Roman" w:eastAsia="Times New Roman" w:hAnsi="Times New Roman" w:cs="Times New Roman"/>
          <w:sz w:val="24"/>
          <w:szCs w:val="24"/>
          <w:lang w:eastAsia="en-GB"/>
        </w:rPr>
        <w:t xml:space="preserve">The study advocates targeted water resource strategies, including proactive monitoring in Ca-Cl zones, buffer zone designation near faults, and public health advisories in areas with elevated fluoride and chloride (Awuchi et al., 2020; WHO, 2023; Foster &amp; </w:t>
      </w:r>
      <w:proofErr w:type="spellStart"/>
      <w:r w:rsidRPr="00054AE8">
        <w:rPr>
          <w:rFonts w:ascii="Times New Roman" w:eastAsia="Times New Roman" w:hAnsi="Times New Roman" w:cs="Times New Roman"/>
          <w:sz w:val="24"/>
          <w:szCs w:val="24"/>
          <w:lang w:eastAsia="en-GB"/>
        </w:rPr>
        <w:t>Gogu</w:t>
      </w:r>
      <w:proofErr w:type="spellEnd"/>
      <w:r w:rsidRPr="00054AE8">
        <w:rPr>
          <w:rFonts w:ascii="Times New Roman" w:eastAsia="Times New Roman" w:hAnsi="Times New Roman" w:cs="Times New Roman"/>
          <w:sz w:val="24"/>
          <w:szCs w:val="24"/>
          <w:lang w:eastAsia="en-GB"/>
        </w:rPr>
        <w:t xml:space="preserve">, 2022; </w:t>
      </w:r>
      <w:proofErr w:type="spellStart"/>
      <w:r w:rsidRPr="00054AE8">
        <w:rPr>
          <w:rFonts w:ascii="Times New Roman" w:eastAsia="Times New Roman" w:hAnsi="Times New Roman" w:cs="Times New Roman"/>
          <w:sz w:val="24"/>
          <w:szCs w:val="24"/>
          <w:lang w:eastAsia="en-GB"/>
        </w:rPr>
        <w:t>Egbueri</w:t>
      </w:r>
      <w:proofErr w:type="spellEnd"/>
      <w:r w:rsidRPr="00054AE8">
        <w:rPr>
          <w:rFonts w:ascii="Times New Roman" w:eastAsia="Times New Roman" w:hAnsi="Times New Roman" w:cs="Times New Roman"/>
          <w:sz w:val="24"/>
          <w:szCs w:val="24"/>
          <w:lang w:eastAsia="en-GB"/>
        </w:rPr>
        <w:t xml:space="preserve"> et al., 2025; Masoud et al., 2024). These insights position hydrogeochemical assessment as a cornerstone of sustainable groundwater management in volcanic terrains.</w:t>
      </w:r>
      <w:r w:rsidRPr="00443D85">
        <w:t xml:space="preserve"> </w:t>
      </w:r>
      <w:r w:rsidRPr="00443D85">
        <w:rPr>
          <w:rFonts w:ascii="Times New Roman" w:eastAsia="Times New Roman" w:hAnsi="Times New Roman" w:cs="Times New Roman"/>
          <w:sz w:val="24"/>
          <w:szCs w:val="24"/>
          <w:lang w:eastAsia="en-GB"/>
        </w:rPr>
        <w:t xml:space="preserve">The facies distribution mirrors global volcanic aquifer systems, where basalt weathering and anthropogenic drivers shape </w:t>
      </w:r>
      <w:proofErr w:type="spellStart"/>
      <w:r w:rsidRPr="00443D85">
        <w:rPr>
          <w:rFonts w:ascii="Times New Roman" w:eastAsia="Times New Roman" w:hAnsi="Times New Roman" w:cs="Times New Roman"/>
          <w:sz w:val="24"/>
          <w:szCs w:val="24"/>
          <w:lang w:eastAsia="en-GB"/>
        </w:rPr>
        <w:t>hydrochemical</w:t>
      </w:r>
      <w:proofErr w:type="spellEnd"/>
      <w:r w:rsidRPr="00443D85">
        <w:rPr>
          <w:rFonts w:ascii="Times New Roman" w:eastAsia="Times New Roman" w:hAnsi="Times New Roman" w:cs="Times New Roman"/>
          <w:sz w:val="24"/>
          <w:szCs w:val="24"/>
          <w:lang w:eastAsia="en-GB"/>
        </w:rPr>
        <w:t xml:space="preserve"> signatures (</w:t>
      </w:r>
      <w:proofErr w:type="spellStart"/>
      <w:r w:rsidRPr="00443D85">
        <w:rPr>
          <w:rFonts w:ascii="Times New Roman" w:eastAsia="Times New Roman" w:hAnsi="Times New Roman" w:cs="Times New Roman"/>
          <w:sz w:val="24"/>
          <w:szCs w:val="24"/>
          <w:lang w:eastAsia="en-GB"/>
        </w:rPr>
        <w:t>Abesser</w:t>
      </w:r>
      <w:proofErr w:type="spellEnd"/>
      <w:r w:rsidRPr="00443D85">
        <w:rPr>
          <w:rFonts w:ascii="Times New Roman" w:eastAsia="Times New Roman" w:hAnsi="Times New Roman" w:cs="Times New Roman"/>
          <w:sz w:val="24"/>
          <w:szCs w:val="24"/>
          <w:lang w:eastAsia="en-GB"/>
        </w:rPr>
        <w:t xml:space="preserve"> &amp; Smedley,2008; Wang et al.,</w:t>
      </w:r>
      <w:proofErr w:type="gramStart"/>
      <w:r w:rsidRPr="00443D85">
        <w:rPr>
          <w:rFonts w:ascii="Times New Roman" w:eastAsia="Times New Roman" w:hAnsi="Times New Roman" w:cs="Times New Roman"/>
          <w:sz w:val="24"/>
          <w:szCs w:val="24"/>
          <w:lang w:eastAsia="en-GB"/>
        </w:rPr>
        <w:t>2025 )</w:t>
      </w:r>
      <w:proofErr w:type="gramEnd"/>
      <w:r w:rsidRPr="00443D85">
        <w:rPr>
          <w:rFonts w:ascii="Times New Roman" w:eastAsia="Times New Roman" w:hAnsi="Times New Roman" w:cs="Times New Roman"/>
          <w:sz w:val="24"/>
          <w:szCs w:val="24"/>
          <w:lang w:eastAsia="en-GB"/>
        </w:rPr>
        <w:t>. Similar Ca-Cl dominance is documented in the Canary Islands (Cruz-</w:t>
      </w:r>
      <w:proofErr w:type="gramStart"/>
      <w:r w:rsidRPr="00443D85">
        <w:rPr>
          <w:rFonts w:ascii="Times New Roman" w:eastAsia="Times New Roman" w:hAnsi="Times New Roman" w:cs="Times New Roman"/>
          <w:sz w:val="24"/>
          <w:szCs w:val="24"/>
          <w:lang w:eastAsia="en-GB"/>
        </w:rPr>
        <w:t>Fuentes  et al.</w:t>
      </w:r>
      <w:proofErr w:type="gramEnd"/>
      <w:r w:rsidRPr="00443D85">
        <w:rPr>
          <w:rFonts w:ascii="Times New Roman" w:eastAsia="Times New Roman" w:hAnsi="Times New Roman" w:cs="Times New Roman"/>
          <w:sz w:val="24"/>
          <w:szCs w:val="24"/>
          <w:lang w:eastAsia="en-GB"/>
        </w:rPr>
        <w:t>,2014; Jiménez et al.,2024) and Java, Indonesia (Setiawan et al.,2020; Taat et al.,2020). The limited mixed facies, however, contrasts with extensive mixing zones in sedimentary basins (Chiarella et al.,2017; Dorsey &amp; Kidwell, 1999), emphasizing the role of fracture a</w:t>
      </w:r>
      <w:r w:rsidR="00617535">
        <w:rPr>
          <w:rFonts w:ascii="Times New Roman" w:eastAsia="Times New Roman" w:hAnsi="Times New Roman" w:cs="Times New Roman"/>
          <w:sz w:val="24"/>
          <w:szCs w:val="24"/>
          <w:lang w:eastAsia="en-GB"/>
        </w:rPr>
        <w:t>nisotropy in volcanic settings.</w:t>
      </w:r>
    </w:p>
    <w:p w14:paraId="14B36312" w14:textId="77777777" w:rsidR="00054AE8" w:rsidRPr="00054AE8" w:rsidRDefault="00617535" w:rsidP="00D92E6F">
      <w:pPr>
        <w:spacing w:before="100" w:beforeAutospacing="1" w:after="100" w:afterAutospacing="1"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054AE8" w:rsidRPr="00054AE8">
        <w:rPr>
          <w:rFonts w:ascii="Times New Roman" w:eastAsia="Times New Roman" w:hAnsi="Times New Roman" w:cs="Times New Roman"/>
          <w:sz w:val="24"/>
          <w:szCs w:val="24"/>
          <w:lang w:eastAsia="en-GB"/>
        </w:rPr>
        <w:t xml:space="preserve">Groundwater in Eastern Mount Cameroon exhibits elevated iron (Fe) and manganese (Mn) levels, characteristic of volcanic aquifers globally. The mean Fe concentration of 2.40 mg/L aligns with values from Cameroon’s Mayo </w:t>
      </w:r>
      <w:proofErr w:type="spellStart"/>
      <w:r w:rsidR="00054AE8" w:rsidRPr="00054AE8">
        <w:rPr>
          <w:rFonts w:ascii="Times New Roman" w:eastAsia="Times New Roman" w:hAnsi="Times New Roman" w:cs="Times New Roman"/>
          <w:sz w:val="24"/>
          <w:szCs w:val="24"/>
          <w:lang w:eastAsia="en-GB"/>
        </w:rPr>
        <w:t>Tsanaga</w:t>
      </w:r>
      <w:proofErr w:type="spellEnd"/>
      <w:r w:rsidR="00054AE8" w:rsidRPr="00054AE8">
        <w:rPr>
          <w:rFonts w:ascii="Times New Roman" w:eastAsia="Times New Roman" w:hAnsi="Times New Roman" w:cs="Times New Roman"/>
          <w:sz w:val="24"/>
          <w:szCs w:val="24"/>
          <w:lang w:eastAsia="en-GB"/>
        </w:rPr>
        <w:t xml:space="preserve"> Basin, where reductive dissolution under anaerobic conditions exceeds 4 mg/L (Fantong et al., 2010). Mn levels (mean: 0.50 mg/L) are comparatively lower than those in Mexico’s </w:t>
      </w:r>
      <w:proofErr w:type="spellStart"/>
      <w:r w:rsidR="00054AE8" w:rsidRPr="00054AE8">
        <w:rPr>
          <w:rFonts w:ascii="Times New Roman" w:eastAsia="Times New Roman" w:hAnsi="Times New Roman" w:cs="Times New Roman"/>
          <w:sz w:val="24"/>
          <w:szCs w:val="24"/>
          <w:lang w:eastAsia="en-GB"/>
        </w:rPr>
        <w:t>Tenancingo</w:t>
      </w:r>
      <w:proofErr w:type="spellEnd"/>
      <w:r w:rsidR="00054AE8" w:rsidRPr="00054AE8">
        <w:rPr>
          <w:rFonts w:ascii="Times New Roman" w:eastAsia="Times New Roman" w:hAnsi="Times New Roman" w:cs="Times New Roman"/>
          <w:sz w:val="24"/>
          <w:szCs w:val="24"/>
          <w:lang w:eastAsia="en-GB"/>
        </w:rPr>
        <w:t xml:space="preserve"> Valley (Morales-Arredondo et al., 2016; Osuna-Martínez et al., 2021) but still reflect the influence of redox-driven mobilization. Regionally, Fe levels above 5 mg/L in Nigeria’s Basement Complex aquifers result from biotite and amphibole weathering (</w:t>
      </w:r>
      <w:proofErr w:type="spellStart"/>
      <w:r w:rsidR="00054AE8" w:rsidRPr="00054AE8">
        <w:rPr>
          <w:rFonts w:ascii="Times New Roman" w:eastAsia="Times New Roman" w:hAnsi="Times New Roman" w:cs="Times New Roman"/>
          <w:sz w:val="24"/>
          <w:szCs w:val="24"/>
          <w:lang w:eastAsia="en-GB"/>
        </w:rPr>
        <w:t>Adabanija</w:t>
      </w:r>
      <w:proofErr w:type="spellEnd"/>
      <w:r w:rsidR="00054AE8" w:rsidRPr="00054AE8">
        <w:rPr>
          <w:rFonts w:ascii="Times New Roman" w:eastAsia="Times New Roman" w:hAnsi="Times New Roman" w:cs="Times New Roman"/>
          <w:sz w:val="24"/>
          <w:szCs w:val="24"/>
          <w:lang w:eastAsia="en-GB"/>
        </w:rPr>
        <w:t xml:space="preserve"> et al., 2020; Lawal et al., 2023), and Ghana’s Volta Basin reports Mn levels up to 2.5 mg/L from laterite weathering (</w:t>
      </w:r>
      <w:proofErr w:type="spellStart"/>
      <w:r w:rsidR="00054AE8" w:rsidRPr="00054AE8">
        <w:rPr>
          <w:rFonts w:ascii="Times New Roman" w:eastAsia="Times New Roman" w:hAnsi="Times New Roman" w:cs="Times New Roman"/>
          <w:sz w:val="24"/>
          <w:szCs w:val="24"/>
          <w:lang w:eastAsia="en-GB"/>
        </w:rPr>
        <w:t>Lartsey</w:t>
      </w:r>
      <w:proofErr w:type="spellEnd"/>
      <w:r w:rsidR="00054AE8" w:rsidRPr="00054AE8">
        <w:rPr>
          <w:rFonts w:ascii="Times New Roman" w:eastAsia="Times New Roman" w:hAnsi="Times New Roman" w:cs="Times New Roman"/>
          <w:sz w:val="24"/>
          <w:szCs w:val="24"/>
          <w:lang w:eastAsia="en-GB"/>
        </w:rPr>
        <w:t xml:space="preserve">, </w:t>
      </w:r>
      <w:r w:rsidR="00054AE8" w:rsidRPr="00054AE8">
        <w:rPr>
          <w:rFonts w:ascii="Times New Roman" w:eastAsia="Times New Roman" w:hAnsi="Times New Roman" w:cs="Times New Roman"/>
          <w:sz w:val="24"/>
          <w:szCs w:val="24"/>
          <w:lang w:eastAsia="en-GB"/>
        </w:rPr>
        <w:lastRenderedPageBreak/>
        <w:t xml:space="preserve">2023). Globally, Bangladesh’s Ganges Delta reports Fe averages of 4–8 mg/L due to widespread reductive processes (Ahmed, 2016; </w:t>
      </w:r>
      <w:proofErr w:type="spellStart"/>
      <w:r w:rsidR="00054AE8" w:rsidRPr="00054AE8">
        <w:rPr>
          <w:rFonts w:ascii="Times New Roman" w:eastAsia="Times New Roman" w:hAnsi="Times New Roman" w:cs="Times New Roman"/>
          <w:sz w:val="24"/>
          <w:szCs w:val="24"/>
          <w:lang w:eastAsia="en-GB"/>
        </w:rPr>
        <w:t>Gnanaprakasam</w:t>
      </w:r>
      <w:proofErr w:type="spellEnd"/>
      <w:r w:rsidR="00054AE8" w:rsidRPr="00054AE8">
        <w:rPr>
          <w:rFonts w:ascii="Times New Roman" w:eastAsia="Times New Roman" w:hAnsi="Times New Roman" w:cs="Times New Roman"/>
          <w:sz w:val="24"/>
          <w:szCs w:val="24"/>
          <w:lang w:eastAsia="en-GB"/>
        </w:rPr>
        <w:t>, 2018; Biswas et al., 2023), while volcanic aquifers in Italy maintain Fe below 1 mg/L under oxidative conditions (Parisi et al., 2011; Cuoco et al., 2021).</w:t>
      </w:r>
      <w:r w:rsidR="00054AE8" w:rsidRPr="00443D85">
        <w:rPr>
          <w:rFonts w:ascii="Times New Roman" w:eastAsia="Times New Roman" w:hAnsi="Times New Roman" w:cs="Times New Roman"/>
          <w:sz w:val="24"/>
          <w:szCs w:val="24"/>
          <w:lang w:eastAsia="en-GB"/>
        </w:rPr>
        <w:t xml:space="preserve"> </w:t>
      </w:r>
      <w:r w:rsidR="00054AE8" w:rsidRPr="00054AE8">
        <w:rPr>
          <w:rFonts w:ascii="Times New Roman" w:eastAsia="Times New Roman" w:hAnsi="Times New Roman" w:cs="Times New Roman"/>
          <w:sz w:val="24"/>
          <w:szCs w:val="24"/>
          <w:lang w:eastAsia="en-GB"/>
        </w:rPr>
        <w:t xml:space="preserve">Arsenic (As) in the study area averages 0.19 µg/L—far below concentrations found in China’s Yangtze River Basin and Burkina Faso’s Sahelian aquifers, where industrial activity and evaporative enrichment drive levels up to 25 µg/L (Chen et al., 2024; Nikiema et al., 2013; Sako &amp; Kafando, 2021). This contrast highlights the role of oxidative volcanic conditions in immobilizing As within Fe/Mn oxides or sulphides. In contrast, Italy’s geothermal volcanic zones like Viterbo exhibit </w:t>
      </w:r>
      <w:proofErr w:type="gramStart"/>
      <w:r w:rsidR="00054AE8" w:rsidRPr="00054AE8">
        <w:rPr>
          <w:rFonts w:ascii="Times New Roman" w:eastAsia="Times New Roman" w:hAnsi="Times New Roman" w:cs="Times New Roman"/>
          <w:sz w:val="24"/>
          <w:szCs w:val="24"/>
          <w:lang w:eastAsia="en-GB"/>
        </w:rPr>
        <w:t>As</w:t>
      </w:r>
      <w:proofErr w:type="gramEnd"/>
      <w:r w:rsidR="00054AE8" w:rsidRPr="00054AE8">
        <w:rPr>
          <w:rFonts w:ascii="Times New Roman" w:eastAsia="Times New Roman" w:hAnsi="Times New Roman" w:cs="Times New Roman"/>
          <w:sz w:val="24"/>
          <w:szCs w:val="24"/>
          <w:lang w:eastAsia="en-GB"/>
        </w:rPr>
        <w:t xml:space="preserve"> &gt;10 µg/L from rock dissolution and thermal i</w:t>
      </w:r>
      <w:r>
        <w:rPr>
          <w:rFonts w:ascii="Times New Roman" w:eastAsia="Times New Roman" w:hAnsi="Times New Roman" w:cs="Times New Roman"/>
          <w:sz w:val="24"/>
          <w:szCs w:val="24"/>
          <w:lang w:eastAsia="en-GB"/>
        </w:rPr>
        <w:t xml:space="preserve">nfluence (Parisi et al., 2011). </w:t>
      </w:r>
      <w:r w:rsidR="00054AE8" w:rsidRPr="00054AE8">
        <w:rPr>
          <w:rFonts w:ascii="Times New Roman" w:eastAsia="Times New Roman" w:hAnsi="Times New Roman" w:cs="Times New Roman"/>
          <w:sz w:val="24"/>
          <w:szCs w:val="24"/>
          <w:lang w:eastAsia="en-GB"/>
        </w:rPr>
        <w:t xml:space="preserve">Cadmium (Cd) and lead (Pb) concentrations remain low (0.05 µg/L and 0.38 µg/L, respectively), indicating minimal anthropogenic impact. These values are well below those recorded in China’s Yangtze Basin (up to 5 µg/L Cd from mining; Chen et al., 2024) and the </w:t>
      </w:r>
      <w:proofErr w:type="spellStart"/>
      <w:r w:rsidR="00054AE8" w:rsidRPr="00054AE8">
        <w:rPr>
          <w:rFonts w:ascii="Times New Roman" w:eastAsia="Times New Roman" w:hAnsi="Times New Roman" w:cs="Times New Roman"/>
          <w:sz w:val="24"/>
          <w:szCs w:val="24"/>
          <w:lang w:eastAsia="en-GB"/>
        </w:rPr>
        <w:t>Zijiang</w:t>
      </w:r>
      <w:proofErr w:type="spellEnd"/>
      <w:r w:rsidR="00054AE8" w:rsidRPr="00054AE8">
        <w:rPr>
          <w:rFonts w:ascii="Times New Roman" w:eastAsia="Times New Roman" w:hAnsi="Times New Roman" w:cs="Times New Roman"/>
          <w:sz w:val="24"/>
          <w:szCs w:val="24"/>
          <w:lang w:eastAsia="en-GB"/>
        </w:rPr>
        <w:t xml:space="preserve"> Basin (up to 1.2 µg/L Cd from fertilizers; Liu et al., 2024). Similarly low levels are seen in Costa Rica’s Central Pacific aquifers (&lt;0.1 µg/L), despite agricultural presence (Kanellopoulos et al., 2020; Kidder, 2020). Such comparisons underscore the study area’s relative geochemical integrity, shaped primarily by lithology and natural redox conditions rather than anthropogenic sources (Zhang et al., 2024; Wu et al., 2025).</w:t>
      </w:r>
    </w:p>
    <w:p w14:paraId="40EC73B8" w14:textId="77777777" w:rsidR="0017467D" w:rsidRPr="00443D85" w:rsidRDefault="00617535" w:rsidP="00617535">
      <w:pPr>
        <w:spacing w:line="36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S</w:t>
      </w:r>
      <w:r w:rsidR="0017467D" w:rsidRPr="00443D85">
        <w:rPr>
          <w:rFonts w:ascii="Times New Roman" w:eastAsia="Times New Roman" w:hAnsi="Times New Roman" w:cs="Times New Roman"/>
          <w:sz w:val="24"/>
          <w:szCs w:val="24"/>
          <w:lang w:eastAsia="en-GB"/>
        </w:rPr>
        <w:t>table isotope (δ¹⁸O, δD) data with hydrochemical and climatological indicators to unravel recharge mechanisms in the volcanic and sedimentary aquifers of Mount Cameroon’s eastern flank. Rainfall isotopes (δ¹⁸O = -3.84 ± 2.15‰, δD = -19.65 ± 13.94‰) reflect Atlantic moisture sources shaped by orographic uplift and convective dynamics (Aggarwal et al., 2016; Gonfiantini et al., 2018; Antunes et al., 2019; dos Santos et al., 2024). Seasonal δ¹⁸O variability and high d-excess values (mean: 9.96‰) capture the tropical amount effect and sub-cloud evaporation processes (Dansgaard, 1964; Risi et al., 2008; Edirisinghe et al., 2017; Ansari et al., 2020; Gat, 1996; Tetzlaff et al., 2010; Wang et al., 2016; Xia, 2020; Merlivat &amp; Jouzel, 1979; Xia &amp; Winnick, 2021;</w:t>
      </w:r>
      <w:r>
        <w:rPr>
          <w:rFonts w:ascii="Times New Roman" w:eastAsia="Times New Roman" w:hAnsi="Times New Roman" w:cs="Times New Roman"/>
          <w:sz w:val="24"/>
          <w:szCs w:val="24"/>
          <w:lang w:eastAsia="en-GB"/>
        </w:rPr>
        <w:t xml:space="preserve"> Chakraborty et al., 2025). </w:t>
      </w:r>
      <w:r w:rsidR="0017467D" w:rsidRPr="00443D85">
        <w:rPr>
          <w:rFonts w:ascii="Times New Roman" w:eastAsia="Times New Roman" w:hAnsi="Times New Roman" w:cs="Times New Roman"/>
          <w:sz w:val="24"/>
          <w:szCs w:val="24"/>
          <w:lang w:eastAsia="en-GB"/>
        </w:rPr>
        <w:t xml:space="preserve">Groundwater shows narrower isotopic ranges (δ¹⁸O = -2.90 ± 0.46‰; δD = -11.39 ± 1.99‰), indicative of aquifer homogenization during recharge and storage (Maloszewski &amp; Zuber, 1982; Clark &amp; Fritz, 1997; Séraphin et al., 2016; Hu et al., 2020; Raghavan et al., 2024). Clustering along the Local Meteoric Water Line (LMWL) confirms meteoric origins without evaporative enrichment (Wanke et al., 2018; Putman et al., 2019; Smith et al., 2021). Slight enrichment in δ¹⁸O relative to precipitation suggests preferential recharge during moderate rainfall, typical </w:t>
      </w:r>
      <w:r w:rsidR="0017467D" w:rsidRPr="00443D85">
        <w:rPr>
          <w:rFonts w:ascii="Times New Roman" w:eastAsia="Times New Roman" w:hAnsi="Times New Roman" w:cs="Times New Roman"/>
          <w:sz w:val="24"/>
          <w:szCs w:val="24"/>
          <w:lang w:eastAsia="en-GB"/>
        </w:rPr>
        <w:lastRenderedPageBreak/>
        <w:t>of fractured volcanic systems (Nguyet &amp; Goldscheider, 2006; Scanlon et al., 2006; Bowen, 2012; Bretzler et al., 2019). Sedimentary aquifer waters (e.g., BH1: δ¹⁸O = -2.25‰) exhibit marginal enrichment over volcanic springs (e.g., SPG5: δ¹⁸O = -3.01‰), likely reflecting longer residence times and silicate weathering (</w:t>
      </w:r>
      <w:proofErr w:type="spellStart"/>
      <w:r w:rsidR="0017467D" w:rsidRPr="00443D85">
        <w:rPr>
          <w:rFonts w:ascii="Times New Roman" w:eastAsia="Times New Roman" w:hAnsi="Times New Roman" w:cs="Times New Roman"/>
          <w:sz w:val="24"/>
          <w:szCs w:val="24"/>
          <w:lang w:eastAsia="en-GB"/>
        </w:rPr>
        <w:t>Fenta</w:t>
      </w:r>
      <w:proofErr w:type="spellEnd"/>
      <w:r w:rsidR="0017467D" w:rsidRPr="00443D85">
        <w:rPr>
          <w:rFonts w:ascii="Times New Roman" w:eastAsia="Times New Roman" w:hAnsi="Times New Roman" w:cs="Times New Roman"/>
          <w:sz w:val="24"/>
          <w:szCs w:val="24"/>
          <w:lang w:eastAsia="en-GB"/>
        </w:rPr>
        <w:t>, 2022).</w:t>
      </w:r>
      <w:r w:rsidR="00D92E6F">
        <w:rPr>
          <w:rFonts w:ascii="Times New Roman" w:eastAsia="Times New Roman" w:hAnsi="Times New Roman" w:cs="Times New Roman"/>
          <w:sz w:val="24"/>
          <w:szCs w:val="24"/>
          <w:lang w:eastAsia="en-GB"/>
        </w:rPr>
        <w:t xml:space="preserve"> T</w:t>
      </w:r>
      <w:r w:rsidR="0017467D" w:rsidRPr="00443D85">
        <w:rPr>
          <w:rFonts w:ascii="Times New Roman" w:eastAsia="Times New Roman" w:hAnsi="Times New Roman" w:cs="Times New Roman"/>
          <w:sz w:val="24"/>
          <w:szCs w:val="24"/>
          <w:lang w:eastAsia="en-GB"/>
        </w:rPr>
        <w:t xml:space="preserve">hese findings, placed within global hydrogeological and tropical climate frameworks, highlight the critical role of rainfall seasonality, lithology, and fracture networks in controlling recharge </w:t>
      </w:r>
      <w:proofErr w:type="spellStart"/>
      <w:r w:rsidR="0017467D" w:rsidRPr="00443D85">
        <w:rPr>
          <w:rFonts w:ascii="Times New Roman" w:eastAsia="Times New Roman" w:hAnsi="Times New Roman" w:cs="Times New Roman"/>
          <w:sz w:val="24"/>
          <w:szCs w:val="24"/>
          <w:lang w:eastAsia="en-GB"/>
        </w:rPr>
        <w:t>behavior</w:t>
      </w:r>
      <w:proofErr w:type="spellEnd"/>
      <w:r w:rsidR="0017467D" w:rsidRPr="00443D85">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across complex aquifer systems. </w:t>
      </w:r>
      <w:r w:rsidR="0017467D" w:rsidRPr="00443D85">
        <w:rPr>
          <w:rFonts w:ascii="Times New Roman" w:eastAsia="Times New Roman" w:hAnsi="Times New Roman" w:cs="Times New Roman"/>
          <w:sz w:val="24"/>
          <w:szCs w:val="24"/>
          <w:lang w:eastAsia="en-GB"/>
        </w:rPr>
        <w:t>M</w:t>
      </w:r>
      <w:r w:rsidR="0017467D" w:rsidRPr="0017467D">
        <w:rPr>
          <w:rFonts w:ascii="Times New Roman" w:eastAsia="Times New Roman" w:hAnsi="Times New Roman" w:cs="Times New Roman"/>
          <w:sz w:val="24"/>
          <w:szCs w:val="24"/>
          <w:lang w:eastAsia="en-GB"/>
        </w:rPr>
        <w:t xml:space="preserve">ulti-scale analysis of stable isotopes (δ¹⁸O, δD) in the Mount Cameroon aquifer system, revealing key processes driving recharge, evaporation, and hydrogeochemical evolution. The derived Buea Meteoric Water Line (BMWL: δD = 6.22δ¹⁸O + 3.90; R² = 0.94) deviates from the Global Meteoric Water Line (GMWL), indicative of kinetic fractionation under high tropical humidity (Dansgaard, 1964; Gat, 2000; Ranjan et al., 2021; Saranya et al., 2021; </w:t>
      </w:r>
      <w:proofErr w:type="spellStart"/>
      <w:r w:rsidR="0017467D" w:rsidRPr="0017467D">
        <w:rPr>
          <w:rFonts w:ascii="Times New Roman" w:eastAsia="Times New Roman" w:hAnsi="Times New Roman" w:cs="Times New Roman"/>
          <w:sz w:val="24"/>
          <w:szCs w:val="24"/>
          <w:lang w:eastAsia="en-GB"/>
        </w:rPr>
        <w:t>Balagizi</w:t>
      </w:r>
      <w:proofErr w:type="spellEnd"/>
      <w:r w:rsidR="0017467D" w:rsidRPr="0017467D">
        <w:rPr>
          <w:rFonts w:ascii="Times New Roman" w:eastAsia="Times New Roman" w:hAnsi="Times New Roman" w:cs="Times New Roman"/>
          <w:sz w:val="24"/>
          <w:szCs w:val="24"/>
          <w:lang w:eastAsia="en-GB"/>
        </w:rPr>
        <w:t xml:space="preserve"> et al., 2018; Nkrumah, 2020). Groundwater samples tightly follow the Local Meteoric Water Line (LMWL) with no significant evaporative signatures, confirming rapid infiltration through fractured basalts (Jódar et al., 2016; </w:t>
      </w:r>
      <w:proofErr w:type="spellStart"/>
      <w:r w:rsidR="0017467D" w:rsidRPr="0017467D">
        <w:rPr>
          <w:rFonts w:ascii="Times New Roman" w:eastAsia="Times New Roman" w:hAnsi="Times New Roman" w:cs="Times New Roman"/>
          <w:sz w:val="24"/>
          <w:szCs w:val="24"/>
          <w:lang w:eastAsia="en-GB"/>
        </w:rPr>
        <w:t>Abdelfadel</w:t>
      </w:r>
      <w:proofErr w:type="spellEnd"/>
      <w:r w:rsidR="0017467D" w:rsidRPr="0017467D">
        <w:rPr>
          <w:rFonts w:ascii="Times New Roman" w:eastAsia="Times New Roman" w:hAnsi="Times New Roman" w:cs="Times New Roman"/>
          <w:sz w:val="24"/>
          <w:szCs w:val="24"/>
          <w:lang w:eastAsia="en-GB"/>
        </w:rPr>
        <w:t xml:space="preserve"> et al., 2022; </w:t>
      </w:r>
      <w:proofErr w:type="spellStart"/>
      <w:r w:rsidR="0017467D" w:rsidRPr="0017467D">
        <w:rPr>
          <w:rFonts w:ascii="Times New Roman" w:eastAsia="Times New Roman" w:hAnsi="Times New Roman" w:cs="Times New Roman"/>
          <w:sz w:val="24"/>
          <w:szCs w:val="24"/>
          <w:lang w:eastAsia="en-GB"/>
        </w:rPr>
        <w:t>Arrakhais</w:t>
      </w:r>
      <w:proofErr w:type="spellEnd"/>
      <w:r w:rsidR="0017467D" w:rsidRPr="0017467D">
        <w:rPr>
          <w:rFonts w:ascii="Times New Roman" w:eastAsia="Times New Roman" w:hAnsi="Times New Roman" w:cs="Times New Roman"/>
          <w:sz w:val="24"/>
          <w:szCs w:val="24"/>
          <w:lang w:eastAsia="en-GB"/>
        </w:rPr>
        <w:t xml:space="preserve"> et al., 2024). Monte Carlo simulations support the dominance of meteoric recharge pathways (</w:t>
      </w:r>
      <w:proofErr w:type="spellStart"/>
      <w:r w:rsidR="0017467D" w:rsidRPr="0017467D">
        <w:rPr>
          <w:rFonts w:ascii="Times New Roman" w:eastAsia="Times New Roman" w:hAnsi="Times New Roman" w:cs="Times New Roman"/>
          <w:sz w:val="24"/>
          <w:szCs w:val="24"/>
          <w:lang w:eastAsia="en-GB"/>
        </w:rPr>
        <w:t>Heilweil</w:t>
      </w:r>
      <w:proofErr w:type="spellEnd"/>
      <w:r w:rsidR="0017467D" w:rsidRPr="0017467D">
        <w:rPr>
          <w:rFonts w:ascii="Times New Roman" w:eastAsia="Times New Roman" w:hAnsi="Times New Roman" w:cs="Times New Roman"/>
          <w:sz w:val="24"/>
          <w:szCs w:val="24"/>
          <w:lang w:eastAsia="en-GB"/>
        </w:rPr>
        <w:t xml:space="preserve"> et al., 2012; Urrutia et al., 2019; </w:t>
      </w:r>
      <w:proofErr w:type="spellStart"/>
      <w:r w:rsidR="0017467D" w:rsidRPr="0017467D">
        <w:rPr>
          <w:rFonts w:ascii="Times New Roman" w:eastAsia="Times New Roman" w:hAnsi="Times New Roman" w:cs="Times New Roman"/>
          <w:sz w:val="24"/>
          <w:szCs w:val="24"/>
          <w:lang w:eastAsia="en-GB"/>
        </w:rPr>
        <w:t>Yenehun</w:t>
      </w:r>
      <w:proofErr w:type="spellEnd"/>
      <w:r w:rsidR="0017467D" w:rsidRPr="0017467D">
        <w:rPr>
          <w:rFonts w:ascii="Times New Roman" w:eastAsia="Times New Roman" w:hAnsi="Times New Roman" w:cs="Times New Roman"/>
          <w:sz w:val="24"/>
          <w:szCs w:val="24"/>
          <w:lang w:eastAsia="en-GB"/>
        </w:rPr>
        <w:t xml:space="preserve"> et al., 2022; Jiménez et al., 2024).</w:t>
      </w:r>
      <w:r w:rsidR="0017467D" w:rsidRPr="00443D85">
        <w:rPr>
          <w:rFonts w:ascii="Times New Roman" w:eastAsia="Times New Roman" w:hAnsi="Times New Roman" w:cs="Times New Roman"/>
          <w:sz w:val="24"/>
          <w:szCs w:val="24"/>
          <w:lang w:eastAsia="en-GB"/>
        </w:rPr>
        <w:t xml:space="preserve"> </w:t>
      </w:r>
      <w:r w:rsidR="0017467D" w:rsidRPr="0017467D">
        <w:rPr>
          <w:rFonts w:ascii="Times New Roman" w:eastAsia="Times New Roman" w:hAnsi="Times New Roman" w:cs="Times New Roman"/>
          <w:sz w:val="24"/>
          <w:szCs w:val="24"/>
          <w:lang w:eastAsia="en-GB"/>
        </w:rPr>
        <w:t>Numerical modeling (PHREEQC) estimates residence times of 10–15 years in volcanic springs and 50–80 years in sedimentary boreholes, consistent with global volcanic systems (Maloszewski &amp; Zuber, 1996; Priestley et al., 2019). Isotope mass balance (SIMBAL) suggests deforestation reduces recharge by up to 30%, mirroring Amazonian trends (Heerspink et al., 2020; Merten, 2021; Bagheri, 2023). Comparisons with Germany and Costa Rica (Reckerth et al., 2017; Sánchez-Murillo et al., 2016) reveal isotopic convergence due to Atlantic-Pacific moisture sources, while Mount Cameroon’s higher d-excess (9.96‰) reflects strong orographic effects and convective recycling (Rhodes et al., 2006, 2010; DuMont, 2014).</w:t>
      </w:r>
      <w:r w:rsidR="0017467D" w:rsidRPr="00443D85">
        <w:rPr>
          <w:rFonts w:ascii="Times New Roman" w:eastAsia="Times New Roman" w:hAnsi="Times New Roman" w:cs="Times New Roman"/>
          <w:sz w:val="24"/>
          <w:szCs w:val="24"/>
          <w:lang w:eastAsia="en-GB"/>
        </w:rPr>
        <w:t xml:space="preserve"> </w:t>
      </w:r>
      <w:r w:rsidR="0017467D" w:rsidRPr="0017467D">
        <w:rPr>
          <w:rFonts w:ascii="Times New Roman" w:eastAsia="Times New Roman" w:hAnsi="Times New Roman" w:cs="Times New Roman"/>
          <w:sz w:val="24"/>
          <w:szCs w:val="24"/>
          <w:lang w:eastAsia="en-GB"/>
        </w:rPr>
        <w:t xml:space="preserve">The BMWL’s lower slope, compared to the Douala line (Wirmvem et al., 2017), highlights regional climatic and altitudinal controls. CMIP6 climate models predict 10–20% rainfall reductions by 2100, posing threats to recharge timing and groundwater sustainability (Chen &amp; Ford, 2023; Wang et al., 2024; </w:t>
      </w:r>
      <w:proofErr w:type="spellStart"/>
      <w:r w:rsidR="0017467D" w:rsidRPr="0017467D">
        <w:rPr>
          <w:rFonts w:ascii="Times New Roman" w:eastAsia="Times New Roman" w:hAnsi="Times New Roman" w:cs="Times New Roman"/>
          <w:sz w:val="24"/>
          <w:szCs w:val="24"/>
          <w:lang w:eastAsia="en-GB"/>
        </w:rPr>
        <w:t>Sharifan</w:t>
      </w:r>
      <w:proofErr w:type="spellEnd"/>
      <w:r w:rsidR="0017467D" w:rsidRPr="0017467D">
        <w:rPr>
          <w:rFonts w:ascii="Times New Roman" w:eastAsia="Times New Roman" w:hAnsi="Times New Roman" w:cs="Times New Roman"/>
          <w:sz w:val="24"/>
          <w:szCs w:val="24"/>
          <w:lang w:eastAsia="en-GB"/>
        </w:rPr>
        <w:t xml:space="preserve"> et al., 2025). Aquifers with thin unsaturated zones (&lt;15 m) and rapid recharge (&lt;5 years) are vulnerable to nitrate and pesticide infiltration (Custodio et al., 1983; Estevez et al., 2016; Jannat et al., 2022), while sedimentary aquifers risk legacy contaminat</w:t>
      </w:r>
      <w:r>
        <w:rPr>
          <w:rFonts w:ascii="Times New Roman" w:eastAsia="Times New Roman" w:hAnsi="Times New Roman" w:cs="Times New Roman"/>
          <w:sz w:val="24"/>
          <w:szCs w:val="24"/>
          <w:lang w:eastAsia="en-GB"/>
        </w:rPr>
        <w:t xml:space="preserve">ion from metals like Cr and Co. </w:t>
      </w:r>
      <w:r w:rsidR="0017467D" w:rsidRPr="0017467D">
        <w:rPr>
          <w:rFonts w:ascii="Times New Roman" w:eastAsia="Times New Roman" w:hAnsi="Times New Roman" w:cs="Times New Roman"/>
          <w:sz w:val="24"/>
          <w:szCs w:val="24"/>
          <w:lang w:eastAsia="en-GB"/>
        </w:rPr>
        <w:t>δ¹⁸O-TDS relationships suggest recharge dilution with minimal dissolved mineral input from volcanic rocks (</w:t>
      </w:r>
      <w:proofErr w:type="spellStart"/>
      <w:r w:rsidR="0017467D" w:rsidRPr="0017467D">
        <w:rPr>
          <w:rFonts w:ascii="Times New Roman" w:eastAsia="Times New Roman" w:hAnsi="Times New Roman" w:cs="Times New Roman"/>
          <w:sz w:val="24"/>
          <w:szCs w:val="24"/>
          <w:lang w:eastAsia="en-GB"/>
        </w:rPr>
        <w:t>Gibrilla</w:t>
      </w:r>
      <w:proofErr w:type="spellEnd"/>
      <w:r w:rsidR="0017467D" w:rsidRPr="0017467D">
        <w:rPr>
          <w:rFonts w:ascii="Times New Roman" w:eastAsia="Times New Roman" w:hAnsi="Times New Roman" w:cs="Times New Roman"/>
          <w:sz w:val="24"/>
          <w:szCs w:val="24"/>
          <w:lang w:eastAsia="en-GB"/>
        </w:rPr>
        <w:t xml:space="preserve"> et al., 2017; Javed et al., 2023; </w:t>
      </w:r>
      <w:proofErr w:type="spellStart"/>
      <w:r w:rsidR="0017467D" w:rsidRPr="0017467D">
        <w:rPr>
          <w:rFonts w:ascii="Times New Roman" w:eastAsia="Times New Roman" w:hAnsi="Times New Roman" w:cs="Times New Roman"/>
          <w:sz w:val="24"/>
          <w:szCs w:val="24"/>
          <w:lang w:eastAsia="en-GB"/>
        </w:rPr>
        <w:t>Emvoutou</w:t>
      </w:r>
      <w:proofErr w:type="spellEnd"/>
      <w:r w:rsidR="0017467D" w:rsidRPr="0017467D">
        <w:rPr>
          <w:rFonts w:ascii="Times New Roman" w:eastAsia="Times New Roman" w:hAnsi="Times New Roman" w:cs="Times New Roman"/>
          <w:sz w:val="24"/>
          <w:szCs w:val="24"/>
          <w:lang w:eastAsia="en-GB"/>
        </w:rPr>
        <w:t xml:space="preserve"> et al., 2018; Bretzler et al., 2019; Ngai et al., 2024). Seasonal d-excess fluctuations reveal humidity-driven sub-cloud evaporation (Parkes et al., </w:t>
      </w:r>
      <w:r w:rsidR="00C838D2">
        <w:rPr>
          <w:rFonts w:ascii="Times New Roman" w:eastAsia="Times New Roman" w:hAnsi="Times New Roman" w:cs="Times New Roman"/>
          <w:sz w:val="24"/>
          <w:szCs w:val="24"/>
          <w:lang w:eastAsia="en-GB"/>
        </w:rPr>
        <w:lastRenderedPageBreak/>
        <w:t>2017</w:t>
      </w:r>
      <w:r w:rsidR="0017467D" w:rsidRPr="0017467D">
        <w:rPr>
          <w:rFonts w:ascii="Times New Roman" w:eastAsia="Times New Roman" w:hAnsi="Times New Roman" w:cs="Times New Roman"/>
          <w:sz w:val="24"/>
          <w:szCs w:val="24"/>
          <w:lang w:eastAsia="en-GB"/>
        </w:rPr>
        <w:t>; Rozanski et al., 1993; Pfahl &amp; Sodemann, 2014). The δ¹⁸O-Cl⁻ inverse correlation reflects mixing, evaporation, and water-rock interactions (Mahlknecht et al., 2017; Lapworth et al., 2018). Overall, isotopic tools inform recharge mapping, aquifer vulnerability, and hydroclimatic reconstruction (</w:t>
      </w:r>
      <w:r w:rsidR="00C838D2" w:rsidRPr="00C838D2">
        <w:rPr>
          <w:rFonts w:ascii="Times New Roman" w:eastAsia="Times New Roman" w:hAnsi="Times New Roman" w:cs="Times New Roman"/>
          <w:sz w:val="24"/>
          <w:szCs w:val="24"/>
          <w:lang w:eastAsia="en-GB"/>
        </w:rPr>
        <w:t>Gonfiantini, 1986</w:t>
      </w:r>
      <w:r w:rsidR="00C838D2">
        <w:rPr>
          <w:rFonts w:ascii="Times New Roman" w:eastAsia="Times New Roman" w:hAnsi="Times New Roman" w:cs="Times New Roman"/>
          <w:sz w:val="24"/>
          <w:szCs w:val="24"/>
          <w:lang w:eastAsia="en-GB"/>
        </w:rPr>
        <w:t xml:space="preserve">; </w:t>
      </w:r>
      <w:r w:rsidR="0017467D" w:rsidRPr="0017467D">
        <w:rPr>
          <w:rFonts w:ascii="Times New Roman" w:eastAsia="Times New Roman" w:hAnsi="Times New Roman" w:cs="Times New Roman"/>
          <w:sz w:val="24"/>
          <w:szCs w:val="24"/>
          <w:lang w:eastAsia="en-GB"/>
        </w:rPr>
        <w:t xml:space="preserve">Elliot &amp; </w:t>
      </w:r>
      <w:proofErr w:type="spellStart"/>
      <w:r w:rsidR="0017467D" w:rsidRPr="0017467D">
        <w:rPr>
          <w:rFonts w:ascii="Times New Roman" w:eastAsia="Times New Roman" w:hAnsi="Times New Roman" w:cs="Times New Roman"/>
          <w:sz w:val="24"/>
          <w:szCs w:val="24"/>
          <w:lang w:eastAsia="en-GB"/>
        </w:rPr>
        <w:t>Bonotto</w:t>
      </w:r>
      <w:proofErr w:type="spellEnd"/>
      <w:r w:rsidR="0017467D" w:rsidRPr="0017467D">
        <w:rPr>
          <w:rFonts w:ascii="Times New Roman" w:eastAsia="Times New Roman" w:hAnsi="Times New Roman" w:cs="Times New Roman"/>
          <w:sz w:val="24"/>
          <w:szCs w:val="24"/>
          <w:lang w:eastAsia="en-GB"/>
        </w:rPr>
        <w:t>, 2017; Chidambaram</w:t>
      </w:r>
      <w:r w:rsidR="00C838D2">
        <w:rPr>
          <w:rFonts w:ascii="Times New Roman" w:eastAsia="Times New Roman" w:hAnsi="Times New Roman" w:cs="Times New Roman"/>
          <w:sz w:val="24"/>
          <w:szCs w:val="24"/>
          <w:lang w:eastAsia="en-GB"/>
        </w:rPr>
        <w:t xml:space="preserve"> et al., 2022; Roy et al., 2024</w:t>
      </w:r>
      <w:r w:rsidR="0017467D" w:rsidRPr="0017467D">
        <w:rPr>
          <w:rFonts w:ascii="Times New Roman" w:eastAsia="Times New Roman" w:hAnsi="Times New Roman" w:cs="Times New Roman"/>
          <w:sz w:val="24"/>
          <w:szCs w:val="24"/>
          <w:lang w:eastAsia="en-GB"/>
        </w:rPr>
        <w:t>; Tappa et</w:t>
      </w:r>
      <w:r w:rsidR="00C838D2">
        <w:rPr>
          <w:rFonts w:ascii="Times New Roman" w:eastAsia="Times New Roman" w:hAnsi="Times New Roman" w:cs="Times New Roman"/>
          <w:sz w:val="24"/>
          <w:szCs w:val="24"/>
          <w:lang w:eastAsia="en-GB"/>
        </w:rPr>
        <w:t xml:space="preserve"> al., 2016; Putman et al., 2019)</w:t>
      </w:r>
    </w:p>
    <w:p w14:paraId="4A202CF0" w14:textId="77777777" w:rsidR="00D93D39" w:rsidRPr="00443D85" w:rsidRDefault="00D93D39" w:rsidP="00D93D39">
      <w:pPr>
        <w:spacing w:line="360" w:lineRule="auto"/>
        <w:jc w:val="both"/>
        <w:rPr>
          <w:rFonts w:ascii="Times New Roman" w:hAnsi="Times New Roman" w:cs="Times New Roman"/>
          <w:b/>
          <w:sz w:val="24"/>
          <w:szCs w:val="24"/>
        </w:rPr>
      </w:pPr>
      <w:r w:rsidRPr="00443D85">
        <w:rPr>
          <w:rFonts w:ascii="Times New Roman" w:hAnsi="Times New Roman" w:cs="Times New Roman"/>
          <w:b/>
          <w:sz w:val="24"/>
          <w:szCs w:val="24"/>
        </w:rPr>
        <w:t>5 Conclusions</w:t>
      </w:r>
    </w:p>
    <w:p w14:paraId="4F68DDE3" w14:textId="77777777" w:rsidR="00C7189A" w:rsidRPr="00443D85" w:rsidRDefault="00C7189A" w:rsidP="00D92E6F">
      <w:pPr>
        <w:spacing w:line="360" w:lineRule="auto"/>
        <w:jc w:val="both"/>
        <w:rPr>
          <w:rFonts w:ascii="Times New Roman" w:eastAsia="Times New Roman" w:hAnsi="Times New Roman" w:cs="Times New Roman"/>
          <w:sz w:val="24"/>
          <w:szCs w:val="24"/>
          <w:lang w:eastAsia="en-GB"/>
        </w:rPr>
      </w:pPr>
      <w:r w:rsidRPr="00443D85">
        <w:rPr>
          <w:rFonts w:ascii="Times New Roman" w:eastAsia="Times New Roman" w:hAnsi="Times New Roman" w:cs="Times New Roman"/>
          <w:sz w:val="24"/>
          <w:szCs w:val="24"/>
          <w:lang w:eastAsia="en-GB"/>
        </w:rPr>
        <w:t>The study found that the groundwater and surface water systems are generally of good quality, characterized by low electrical conductivity (EC), low total dissolved solids (TDS), and near-neutral pH values. Water temperature ranged between 23.1–32.1 °C, and pH was typically slightly acidic to neutral (6.4–6.8), reflecting the humid tropical climate and volcanic lithology of the region. The water chemistry was dominated by calcium (Ca²⁺), magnesium (Mg²⁺), and bicarbonate (HCO₃⁻), placing the waters predominantly in the Ca–Cl and Ca–HCO₃ facies. These findings align with previous hydrochemical studies in volcanic terrains across Cameroon and West Africa confirming the influence of water-rock interactions, particularly silicate weather</w:t>
      </w:r>
      <w:r w:rsidR="00D92E6F">
        <w:rPr>
          <w:rFonts w:ascii="Times New Roman" w:eastAsia="Times New Roman" w:hAnsi="Times New Roman" w:cs="Times New Roman"/>
          <w:sz w:val="24"/>
          <w:szCs w:val="24"/>
          <w:lang w:eastAsia="en-GB"/>
        </w:rPr>
        <w:t xml:space="preserve">ing, on groundwater composition </w:t>
      </w:r>
      <w:r w:rsidR="00780798" w:rsidRPr="00443D85">
        <w:rPr>
          <w:rFonts w:ascii="Times New Roman" w:eastAsia="Times New Roman" w:hAnsi="Times New Roman" w:cs="Times New Roman"/>
          <w:sz w:val="24"/>
          <w:szCs w:val="24"/>
          <w:lang w:eastAsia="en-GB"/>
        </w:rPr>
        <w:t>The trace element analysis indicated generally low levels of potentially harmful constituents such as fluoride, nitrate, and ammonium. However, elevated fluoride concentrations (up to 2.82 mg/L) in a few spring samples exceeded WHO guidelines, suggesting localized geogenic enrichment, possibly linked to fluor</w:t>
      </w:r>
      <w:r w:rsidR="00D92E6F">
        <w:rPr>
          <w:rFonts w:ascii="Times New Roman" w:eastAsia="Times New Roman" w:hAnsi="Times New Roman" w:cs="Times New Roman"/>
          <w:sz w:val="24"/>
          <w:szCs w:val="24"/>
          <w:lang w:eastAsia="en-GB"/>
        </w:rPr>
        <w:t xml:space="preserve">ide-bearing volcanic minerals.  </w:t>
      </w:r>
      <w:r w:rsidR="00780798" w:rsidRPr="00443D85">
        <w:rPr>
          <w:rFonts w:ascii="Times New Roman" w:eastAsia="Times New Roman" w:hAnsi="Times New Roman" w:cs="Times New Roman"/>
          <w:sz w:val="24"/>
          <w:szCs w:val="24"/>
          <w:lang w:eastAsia="en-GB"/>
        </w:rPr>
        <w:t xml:space="preserve">Stable isotope data (δ¹⁸O and δ²H) demonstrated that the groundwater has a predominantly meteoric origin. Groundwater samples clustered closely around the Local Meteoric Water Line (LMWL), indicating direct recharge from precipitation with minimal evaporative enrichment. The narrow isotopic variation among groundwater samples suggests a relatively homogeneous recharge system with efficient infiltration through fractured basalt and scoria layers. The seasonal δ¹⁸O signal in rainfall was dampened in groundwater, reinforcing the hypothesis of buffered recharge and moderate residence times. These insights provide compelling evidence for the dominant recharge processes and the influence of orographic rainfall patterns in the region. The LMWL established for the eastern Mount Cameroon area (δD = 6.22 δ¹⁸O + 3.90) diverges from the Global Meteoric Water Line (GMWL), reflecting the local climate’s impact on isotopic composition. The reduced slope and intercept are indicative of tropical convective precipitation patterns and the so-called "amount effect." Monthly rainfall isotopes exhibited clear seasonal trends, but groundwater showed muted isotopic variability, suggesting effective recharge during the wet season and limited isotope fractionation due to evaporation. </w:t>
      </w:r>
      <w:r w:rsidR="00780798" w:rsidRPr="00443D85">
        <w:rPr>
          <w:rFonts w:ascii="Times New Roman" w:eastAsia="Times New Roman" w:hAnsi="Times New Roman" w:cs="Times New Roman"/>
          <w:sz w:val="24"/>
          <w:szCs w:val="24"/>
          <w:lang w:eastAsia="en-GB"/>
        </w:rPr>
        <w:lastRenderedPageBreak/>
        <w:t>These results enhance the understanding of hydrological processes in tropical volcanic settings and provide a reference baseline for future climate and recharge modelling.</w:t>
      </w:r>
    </w:p>
    <w:p w14:paraId="05151A1F" w14:textId="77777777" w:rsidR="00D93D39" w:rsidRPr="00443D85" w:rsidRDefault="00D93D39" w:rsidP="00D93D39">
      <w:pPr>
        <w:spacing w:line="360" w:lineRule="auto"/>
        <w:jc w:val="both"/>
        <w:rPr>
          <w:rFonts w:ascii="Times New Roman" w:hAnsi="Times New Roman" w:cs="Times New Roman"/>
          <w:b/>
          <w:sz w:val="24"/>
          <w:szCs w:val="24"/>
        </w:rPr>
      </w:pPr>
      <w:r w:rsidRPr="00443D85">
        <w:rPr>
          <w:rFonts w:ascii="Times New Roman" w:hAnsi="Times New Roman" w:cs="Times New Roman"/>
          <w:b/>
          <w:sz w:val="24"/>
          <w:szCs w:val="24"/>
        </w:rPr>
        <w:t>Declaration</w:t>
      </w:r>
    </w:p>
    <w:p w14:paraId="1597C3C6"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Ethics approval and consent to participate</w:t>
      </w:r>
    </w:p>
    <w:p w14:paraId="7A3E325B"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All procedures were performed in accordance with the ethical standards of the institutional research committee.</w:t>
      </w:r>
    </w:p>
    <w:p w14:paraId="3F1ECC70" w14:textId="77777777" w:rsidR="00D93D39" w:rsidRPr="00443D85" w:rsidRDefault="00D93D39" w:rsidP="00D93D39">
      <w:pPr>
        <w:spacing w:line="360" w:lineRule="auto"/>
        <w:jc w:val="both"/>
        <w:rPr>
          <w:rFonts w:ascii="Times New Roman" w:hAnsi="Times New Roman" w:cs="Times New Roman"/>
          <w:b/>
          <w:sz w:val="24"/>
          <w:szCs w:val="24"/>
        </w:rPr>
      </w:pPr>
      <w:r w:rsidRPr="00443D85">
        <w:rPr>
          <w:rFonts w:ascii="Times New Roman" w:hAnsi="Times New Roman" w:cs="Times New Roman"/>
          <w:b/>
          <w:sz w:val="24"/>
          <w:szCs w:val="24"/>
        </w:rPr>
        <w:t>Consent for publication</w:t>
      </w:r>
    </w:p>
    <w:p w14:paraId="1B95B670" w14:textId="77777777" w:rsidR="00D93D39" w:rsidRPr="00443D85" w:rsidRDefault="00D93D39" w:rsidP="00D93D39">
      <w:pPr>
        <w:spacing w:line="360" w:lineRule="auto"/>
        <w:jc w:val="both"/>
        <w:rPr>
          <w:rFonts w:ascii="Times New Roman" w:hAnsi="Times New Roman" w:cs="Times New Roman"/>
          <w:sz w:val="24"/>
          <w:szCs w:val="24"/>
        </w:rPr>
      </w:pPr>
      <w:r w:rsidRPr="00443D85">
        <w:rPr>
          <w:rFonts w:ascii="Times New Roman" w:hAnsi="Times New Roman" w:cs="Times New Roman"/>
          <w:sz w:val="24"/>
          <w:szCs w:val="24"/>
        </w:rPr>
        <w:t>Not applicable</w:t>
      </w:r>
    </w:p>
    <w:p w14:paraId="5984A0AE" w14:textId="77777777" w:rsidR="00D93D39" w:rsidRPr="00443D85" w:rsidRDefault="00D93D39" w:rsidP="00D93D39">
      <w:pPr>
        <w:spacing w:line="360" w:lineRule="auto"/>
        <w:jc w:val="both"/>
        <w:rPr>
          <w:rFonts w:ascii="Times New Roman" w:hAnsi="Times New Roman" w:cs="Times New Roman"/>
          <w:b/>
          <w:sz w:val="24"/>
          <w:szCs w:val="24"/>
        </w:rPr>
      </w:pPr>
      <w:r w:rsidRPr="00443D85">
        <w:rPr>
          <w:rFonts w:ascii="Times New Roman" w:hAnsi="Times New Roman" w:cs="Times New Roman"/>
          <w:b/>
          <w:sz w:val="24"/>
          <w:szCs w:val="24"/>
        </w:rPr>
        <w:t xml:space="preserve">Data Availability Statement: </w:t>
      </w:r>
      <w:r w:rsidRPr="00443D85">
        <w:rPr>
          <w:rFonts w:ascii="Times New Roman" w:hAnsi="Times New Roman" w:cs="Times New Roman"/>
          <w:sz w:val="24"/>
          <w:szCs w:val="24"/>
        </w:rPr>
        <w:t xml:space="preserve">The data presented in this study are available on request from the corresponding author. The data are not publicly available due to the restrictions of the project term </w:t>
      </w:r>
    </w:p>
    <w:p w14:paraId="12AF4141" w14:textId="77777777" w:rsidR="00723C91" w:rsidRDefault="00723C91" w:rsidP="00723C91">
      <w:pPr>
        <w:spacing w:line="360" w:lineRule="auto"/>
        <w:jc w:val="both"/>
        <w:rPr>
          <w:rFonts w:ascii="Times New Roman" w:hAnsi="Times New Roman" w:cs="Times New Roman"/>
          <w:sz w:val="24"/>
          <w:szCs w:val="24"/>
        </w:rPr>
      </w:pPr>
    </w:p>
    <w:p w14:paraId="686708B1" w14:textId="77777777" w:rsidR="00723C91" w:rsidRDefault="00723C91" w:rsidP="00723C91">
      <w:pPr>
        <w:spacing w:line="360" w:lineRule="auto"/>
        <w:jc w:val="both"/>
        <w:rPr>
          <w:rFonts w:ascii="Times New Roman" w:hAnsi="Times New Roman" w:cs="Times New Roman"/>
          <w:sz w:val="24"/>
          <w:szCs w:val="24"/>
        </w:rPr>
      </w:pPr>
    </w:p>
    <w:p w14:paraId="53C56356" w14:textId="77777777" w:rsidR="00723C91" w:rsidRPr="0042623F" w:rsidRDefault="00723C91" w:rsidP="00723C91">
      <w:pPr>
        <w:spacing w:line="360" w:lineRule="auto"/>
        <w:jc w:val="both"/>
        <w:rPr>
          <w:rFonts w:ascii="Times New Roman" w:hAnsi="Times New Roman" w:cs="Times New Roman"/>
          <w:b/>
          <w:sz w:val="24"/>
          <w:szCs w:val="24"/>
        </w:rPr>
      </w:pPr>
      <w:r w:rsidRPr="0042623F">
        <w:rPr>
          <w:rFonts w:ascii="Times New Roman" w:hAnsi="Times New Roman" w:cs="Times New Roman"/>
          <w:b/>
          <w:sz w:val="24"/>
          <w:szCs w:val="24"/>
        </w:rPr>
        <w:t>References</w:t>
      </w:r>
    </w:p>
    <w:p w14:paraId="5680CFCE"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t xml:space="preserve">Abdelkarim, B., Antunes, I. M. H. R., </w:t>
      </w:r>
      <w:proofErr w:type="spellStart"/>
      <w:r>
        <w:t>Abaab</w:t>
      </w:r>
      <w:proofErr w:type="spellEnd"/>
      <w:r>
        <w:t xml:space="preserve">, N., &amp; </w:t>
      </w:r>
      <w:proofErr w:type="spellStart"/>
      <w:r>
        <w:t>Agoubi</w:t>
      </w:r>
      <w:proofErr w:type="spellEnd"/>
      <w:r>
        <w:t xml:space="preserve">, B. (2023). Modeling groundwater recharge mechanisms in semi-arid regions: integration of hydrochemical and isotopic data. Euro-Mediterranean Journal for Environmental Integration, 8(4), 893-905. </w:t>
      </w:r>
    </w:p>
    <w:p w14:paraId="26B0EB74" w14:textId="77777777" w:rsidR="00723C91" w:rsidRPr="00337C01" w:rsidRDefault="00723C91" w:rsidP="00723C91">
      <w:pPr>
        <w:pStyle w:val="ds-markdown-paragraph"/>
        <w:numPr>
          <w:ilvl w:val="0"/>
          <w:numId w:val="13"/>
        </w:numPr>
        <w:shd w:val="clear" w:color="auto" w:fill="FFFFFF"/>
        <w:spacing w:before="0" w:beforeAutospacing="0" w:line="429" w:lineRule="atLeast"/>
        <w:ind w:left="0"/>
        <w:jc w:val="both"/>
      </w:pPr>
      <w:r>
        <w:t xml:space="preserve">Abdul-Wahab, D., Asare, E. A., Wahi, R., </w:t>
      </w:r>
      <w:proofErr w:type="spellStart"/>
      <w:r>
        <w:t>Ngaini</w:t>
      </w:r>
      <w:proofErr w:type="spellEnd"/>
      <w:r>
        <w:t xml:space="preserve">, Z., </w:t>
      </w:r>
      <w:proofErr w:type="spellStart"/>
      <w:r>
        <w:t>Klutse</w:t>
      </w:r>
      <w:proofErr w:type="spellEnd"/>
      <w:r>
        <w:t xml:space="preserve">, N. A. B., &amp; Asamoah, A. (2024). Deciphering groundwater pollution in the Lower </w:t>
      </w:r>
      <w:proofErr w:type="spellStart"/>
      <w:r>
        <w:t>Anayari</w:t>
      </w:r>
      <w:proofErr w:type="spellEnd"/>
      <w:r>
        <w:t xml:space="preserve"> Catchment: Insights from using δ2H, δ18O, PMF, and APCS-MLR receptor model. Environmental Science and Pollution Research, 31(18), 27099-27116.</w:t>
      </w:r>
    </w:p>
    <w:p w14:paraId="6C457DE8"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Abesser</w:t>
      </w:r>
      <w:proofErr w:type="spellEnd"/>
      <w:r w:rsidRPr="00337C01">
        <w:rPr>
          <w:rStyle w:val="Strong"/>
          <w:rFonts w:eastAsiaTheme="majorEastAsia"/>
          <w:b w:val="0"/>
        </w:rPr>
        <w:t>, C., &amp; Smedley, P. L.</w:t>
      </w:r>
      <w:r w:rsidRPr="00337C01">
        <w:t> (2008). </w:t>
      </w:r>
      <w:r w:rsidRPr="00337C01">
        <w:rPr>
          <w:rStyle w:val="Emphasis"/>
        </w:rPr>
        <w:t>Groundwater chemistry in a basalt aquifer in Central Mexico</w:t>
      </w:r>
      <w:r w:rsidRPr="00337C01">
        <w:t>. Geological Society of London Special Publications.</w:t>
      </w:r>
    </w:p>
    <w:p w14:paraId="40FC1309"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Adabanija</w:t>
      </w:r>
      <w:proofErr w:type="spellEnd"/>
      <w:r w:rsidRPr="00337C01">
        <w:rPr>
          <w:rStyle w:val="Strong"/>
          <w:rFonts w:eastAsiaTheme="majorEastAsia"/>
          <w:b w:val="0"/>
        </w:rPr>
        <w:t xml:space="preserve">, M. A., </w:t>
      </w:r>
      <w:proofErr w:type="spellStart"/>
      <w:r w:rsidRPr="00337C01">
        <w:rPr>
          <w:rStyle w:val="Strong"/>
          <w:rFonts w:eastAsiaTheme="majorEastAsia"/>
          <w:b w:val="0"/>
        </w:rPr>
        <w:t>Oladunjoye</w:t>
      </w:r>
      <w:proofErr w:type="spellEnd"/>
      <w:r w:rsidRPr="00337C01">
        <w:rPr>
          <w:rStyle w:val="Strong"/>
          <w:rFonts w:eastAsiaTheme="majorEastAsia"/>
          <w:b w:val="0"/>
        </w:rPr>
        <w:t xml:space="preserve">, M. A., &amp; </w:t>
      </w:r>
      <w:proofErr w:type="spellStart"/>
      <w:r w:rsidRPr="00337C01">
        <w:rPr>
          <w:rStyle w:val="Strong"/>
          <w:rFonts w:eastAsiaTheme="majorEastAsia"/>
          <w:b w:val="0"/>
        </w:rPr>
        <w:t>Oresajo</w:t>
      </w:r>
      <w:proofErr w:type="spellEnd"/>
      <w:r w:rsidRPr="00337C01">
        <w:rPr>
          <w:rStyle w:val="Strong"/>
          <w:rFonts w:eastAsiaTheme="majorEastAsia"/>
          <w:b w:val="0"/>
        </w:rPr>
        <w:t>, O. B.</w:t>
      </w:r>
      <w:r w:rsidRPr="00337C01">
        <w:t> (2020). Geogenic iron contamination in Nigerian basement aquifers. </w:t>
      </w:r>
      <w:r w:rsidRPr="00337C01">
        <w:rPr>
          <w:rStyle w:val="Emphasis"/>
        </w:rPr>
        <w:t>Environmental Earth Sciences</w:t>
      </w:r>
      <w:r w:rsidRPr="00337C01">
        <w:t>, 79(12), 287.</w:t>
      </w:r>
    </w:p>
    <w:p w14:paraId="21730D86"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Adams, A. R.</w:t>
      </w:r>
      <w:r w:rsidRPr="00337C01">
        <w:t> (2022). Tectonic evolution of the Cameroon Volcanic Line. </w:t>
      </w:r>
      <w:r w:rsidRPr="00337C01">
        <w:rPr>
          <w:rStyle w:val="Emphasis"/>
        </w:rPr>
        <w:t>Journal of African Earth Sciences</w:t>
      </w:r>
      <w:r w:rsidRPr="00337C01">
        <w:t>, 185, 104402.</w:t>
      </w:r>
    </w:p>
    <w:p w14:paraId="55DA8B92"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lastRenderedPageBreak/>
        <w:t xml:space="preserve">Aerts, R., Nyssen, J., &amp; </w:t>
      </w:r>
      <w:proofErr w:type="spellStart"/>
      <w:r>
        <w:t>Poesen</w:t>
      </w:r>
      <w:proofErr w:type="spellEnd"/>
      <w:r>
        <w:t>, J. (2016). The climate of Mount Cameroon. Journal of African Earth Sciences, 118, 1-12.</w:t>
      </w:r>
    </w:p>
    <w:p w14:paraId="3C293B3A"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Aggarwal, P. K., Froehlich, K., &amp; Kulkarni, K. M.</w:t>
      </w:r>
      <w:r w:rsidRPr="00337C01">
        <w:t> (2016). </w:t>
      </w:r>
      <w:r w:rsidRPr="00337C01">
        <w:rPr>
          <w:rStyle w:val="Emphasis"/>
        </w:rPr>
        <w:t>Isotope hydrology: A practical guide to applications in water resources</w:t>
      </w:r>
      <w:r w:rsidRPr="00337C01">
        <w:t>. IAEA.</w:t>
      </w:r>
    </w:p>
    <w:p w14:paraId="14D1FC16"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723C91">
        <w:rPr>
          <w:rStyle w:val="Strong"/>
          <w:rFonts w:eastAsiaTheme="majorEastAsia"/>
          <w:b w:val="0"/>
          <w:color w:val="404040"/>
        </w:rPr>
        <w:t>Ahmed, K. M.</w:t>
      </w:r>
      <w:r w:rsidRPr="00337C01">
        <w:rPr>
          <w:color w:val="404040"/>
        </w:rPr>
        <w:t> (2016). Reductive dissolution of iron in Bangladesh's Ganges Delta: Hydrogeochemical controls and spatial variability. </w:t>
      </w:r>
      <w:r w:rsidRPr="00337C01">
        <w:rPr>
          <w:rStyle w:val="Emphasis"/>
          <w:color w:val="404040"/>
        </w:rPr>
        <w:t>Journal of Contaminant Hydrology</w:t>
      </w:r>
      <w:r>
        <w:rPr>
          <w:color w:val="404040"/>
        </w:rPr>
        <w:t>, 192</w:t>
      </w:r>
      <w:r w:rsidRPr="00337C01">
        <w:rPr>
          <w:color w:val="404040"/>
        </w:rPr>
        <w:t>, 50-65.</w:t>
      </w:r>
    </w:p>
    <w:p w14:paraId="56C08D91" w14:textId="77777777" w:rsidR="00723C91" w:rsidRPr="00723C91" w:rsidRDefault="00723C91" w:rsidP="00723C91">
      <w:pPr>
        <w:pStyle w:val="ds-markdown-paragraph"/>
        <w:numPr>
          <w:ilvl w:val="0"/>
          <w:numId w:val="13"/>
        </w:numPr>
        <w:shd w:val="clear" w:color="auto" w:fill="FFFFFF"/>
        <w:spacing w:before="0" w:beforeAutospacing="0" w:line="429" w:lineRule="atLeast"/>
        <w:ind w:left="0"/>
        <w:jc w:val="both"/>
      </w:pPr>
      <w:r w:rsidRPr="00723C91">
        <w:t xml:space="preserve">Ako, A. A. (2011). Hydrogeochemistry of the Mount Cameroon Volcanic Area, Cameroon. </w:t>
      </w:r>
    </w:p>
    <w:p w14:paraId="3403C8A5"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rsidRPr="00723C91">
        <w:t xml:space="preserve">Ako, A. A. (2016). </w:t>
      </w:r>
      <w:r w:rsidRPr="00723C91">
        <w:rPr>
          <w:i/>
          <w:iCs/>
        </w:rPr>
        <w:t>Hydrogeology of volcanic rocks: A case study of Mount Cameroon</w:t>
      </w:r>
      <w:r w:rsidRPr="00723C91">
        <w:t>. Springer.</w:t>
      </w:r>
    </w:p>
    <w:p w14:paraId="10353B09"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t xml:space="preserve">Ako, A. A., Shimada, J., &amp; Hosono, T. (2012). Hydrogeochemistry of spring water in the volcanic area of Mount Cameroon. Journal of African Earth Sciences, 64, 1-13. </w:t>
      </w:r>
    </w:p>
    <w:p w14:paraId="65267A9F"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Ako, A. A., Suh, C. E., &amp; Aka, F. T.</w:t>
      </w:r>
      <w:r w:rsidRPr="00337C01">
        <w:t> (2012). Hydrogeochemistry of springs in Mount Cameroon. </w:t>
      </w:r>
      <w:r w:rsidRPr="00337C01">
        <w:rPr>
          <w:rStyle w:val="Emphasis"/>
        </w:rPr>
        <w:t>Journal of Volcanology and Geothermal Research</w:t>
      </w:r>
      <w:r w:rsidRPr="00337C01">
        <w:t>, 241-242, 1-15.</w:t>
      </w:r>
    </w:p>
    <w:p w14:paraId="103B0200"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Akoachere, R. A., </w:t>
      </w:r>
      <w:proofErr w:type="spellStart"/>
      <w:r w:rsidRPr="00337C01">
        <w:rPr>
          <w:rStyle w:val="Strong"/>
          <w:rFonts w:eastAsiaTheme="majorEastAsia"/>
          <w:b w:val="0"/>
        </w:rPr>
        <w:t>Nforba</w:t>
      </w:r>
      <w:proofErr w:type="spellEnd"/>
      <w:r w:rsidRPr="00337C01">
        <w:rPr>
          <w:rStyle w:val="Strong"/>
          <w:rFonts w:eastAsiaTheme="majorEastAsia"/>
          <w:b w:val="0"/>
        </w:rPr>
        <w:t xml:space="preserve">, J. N., &amp; </w:t>
      </w:r>
      <w:proofErr w:type="spellStart"/>
      <w:r w:rsidRPr="00337C01">
        <w:rPr>
          <w:rStyle w:val="Strong"/>
          <w:rFonts w:eastAsiaTheme="majorEastAsia"/>
          <w:b w:val="0"/>
        </w:rPr>
        <w:t>Ekosse</w:t>
      </w:r>
      <w:proofErr w:type="spellEnd"/>
      <w:r w:rsidRPr="00337C01">
        <w:rPr>
          <w:rStyle w:val="Strong"/>
          <w:rFonts w:eastAsiaTheme="majorEastAsia"/>
          <w:b w:val="0"/>
        </w:rPr>
        <w:t>, G. E.</w:t>
      </w:r>
      <w:r w:rsidRPr="00337C01">
        <w:t> (2006). Groundwater flow dynamics in volcanic terrains of Mount Cameroon. </w:t>
      </w:r>
      <w:r w:rsidRPr="00337C01">
        <w:rPr>
          <w:rStyle w:val="Emphasis"/>
        </w:rPr>
        <w:t>Hydrogeology Journal</w:t>
      </w:r>
      <w:r w:rsidRPr="00337C01">
        <w:t>, 14(6), 1150-1164.</w:t>
      </w:r>
    </w:p>
    <w:p w14:paraId="42C8847B"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Akoachere, R., Egbe, C. N., &amp; Eyong, T. A. (2019). Hydrogeochemical characterization of groundwater in the volcanic area of Mount Cameroon. Applied Water Science, 9(5), 116. </w:t>
      </w:r>
    </w:p>
    <w:p w14:paraId="218F2B4B"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 xml:space="preserve">Alarcón-Herrera, M. T., Bundschuh, J., Nath, B., Nicolli, H. B., Gutierrez, M., Reyes-Gomez, V. M., ... &amp; </w:t>
      </w:r>
      <w:proofErr w:type="spellStart"/>
      <w:r w:rsidRPr="00337C01">
        <w:rPr>
          <w:rStyle w:val="Strong"/>
          <w:rFonts w:eastAsiaTheme="majorEastAsia"/>
          <w:b w:val="0"/>
          <w:color w:val="404040"/>
        </w:rPr>
        <w:t>Sracek</w:t>
      </w:r>
      <w:proofErr w:type="spellEnd"/>
      <w:r w:rsidRPr="00337C01">
        <w:rPr>
          <w:rStyle w:val="Strong"/>
          <w:rFonts w:eastAsiaTheme="majorEastAsia"/>
          <w:b w:val="0"/>
          <w:color w:val="404040"/>
        </w:rPr>
        <w:t>, O.</w:t>
      </w:r>
      <w:r w:rsidRPr="00337C01">
        <w:rPr>
          <w:color w:val="404040"/>
        </w:rPr>
        <w:t> (2020). Co-occurrence of arsenic and fluoride in groundwater of Latin America: Genesis and health impacts. </w:t>
      </w:r>
      <w:r w:rsidRPr="00337C01">
        <w:rPr>
          <w:rStyle w:val="Emphasis"/>
          <w:color w:val="404040"/>
        </w:rPr>
        <w:t>Science of the Total Environment</w:t>
      </w:r>
      <w:r w:rsidRPr="00337C01">
        <w:rPr>
          <w:color w:val="404040"/>
        </w:rPr>
        <w:t>, *704*, 135881.</w:t>
      </w:r>
    </w:p>
    <w:p w14:paraId="0C7C901A"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Allen, S. T., Kirchner, J. W., &amp; Goldsmith, G. R.</w:t>
      </w:r>
      <w:r w:rsidRPr="00337C01">
        <w:t> (2019). Seasonal origins of soil water used by trees. </w:t>
      </w:r>
      <w:r w:rsidRPr="00337C01">
        <w:rPr>
          <w:rStyle w:val="Emphasis"/>
        </w:rPr>
        <w:t>Hydrology and Earth System Sciences</w:t>
      </w:r>
      <w:r w:rsidRPr="00337C01">
        <w:t>, 23(2), 1199-1210.</w:t>
      </w:r>
    </w:p>
    <w:p w14:paraId="21B0DD3C"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Alsalam, S. S.</w:t>
      </w:r>
      <w:r w:rsidRPr="00337C01">
        <w:rPr>
          <w:color w:val="404040"/>
        </w:rPr>
        <w:t> (2020). Silicate weathering and biogenic CO₂ infiltration in tropical volcanic aquifers. </w:t>
      </w:r>
      <w:r w:rsidRPr="00337C01">
        <w:rPr>
          <w:rStyle w:val="Emphasis"/>
          <w:color w:val="404040"/>
        </w:rPr>
        <w:t>Chemical Geology</w:t>
      </w:r>
      <w:r>
        <w:rPr>
          <w:color w:val="404040"/>
        </w:rPr>
        <w:t>, 552</w:t>
      </w:r>
      <w:r w:rsidRPr="00337C01">
        <w:rPr>
          <w:color w:val="404040"/>
        </w:rPr>
        <w:t>, 119780.</w:t>
      </w:r>
    </w:p>
    <w:p w14:paraId="19240B95"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Antunes, S. C., Freitas, R., &amp; Figueira, E.</w:t>
      </w:r>
      <w:r w:rsidRPr="00337C01">
        <w:t> (2019). Stable isotopes in precipitation: Atlantic moisture signatures. </w:t>
      </w:r>
      <w:r w:rsidRPr="00337C01">
        <w:rPr>
          <w:rStyle w:val="Emphasis"/>
        </w:rPr>
        <w:t>Atmospheric Research</w:t>
      </w:r>
      <w:r w:rsidRPr="00337C01">
        <w:t>, 227, 66-75.</w:t>
      </w:r>
    </w:p>
    <w:p w14:paraId="16DD233B"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723C91">
        <w:t xml:space="preserve">Appelo, C. A. J., &amp; Postma, D. (2005). </w:t>
      </w:r>
      <w:r w:rsidRPr="00723C91">
        <w:rPr>
          <w:i/>
          <w:iCs/>
        </w:rPr>
        <w:t>Geochemistry, groundwater and pollution</w:t>
      </w:r>
      <w:r w:rsidRPr="00723C91">
        <w:t xml:space="preserve"> (2nd ed.). Balkema.</w:t>
      </w:r>
    </w:p>
    <w:p w14:paraId="3C9D4894"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proofErr w:type="spellStart"/>
      <w:r>
        <w:t>Asaah</w:t>
      </w:r>
      <w:proofErr w:type="spellEnd"/>
      <w:r>
        <w:t xml:space="preserve">, A. N., Wotany, E. R., &amp; Agyingi, C. (2015). Petrology and geochemistry of volcanic rocks from Mount Cameroon: insights into mantle sources and magmatic evolution. Journal of African Earth Sciences, 112, 1-15. </w:t>
      </w:r>
    </w:p>
    <w:p w14:paraId="78F62DCE"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lastRenderedPageBreak/>
        <w:t xml:space="preserve">Ayenew, T., &amp; </w:t>
      </w:r>
      <w:proofErr w:type="spellStart"/>
      <w:r w:rsidRPr="00337C01">
        <w:rPr>
          <w:rStyle w:val="Strong"/>
          <w:rFonts w:eastAsiaTheme="majorEastAsia"/>
          <w:b w:val="0"/>
        </w:rPr>
        <w:t>Demlie</w:t>
      </w:r>
      <w:proofErr w:type="spellEnd"/>
      <w:r w:rsidRPr="00337C01">
        <w:rPr>
          <w:rStyle w:val="Strong"/>
          <w:rFonts w:eastAsiaTheme="majorEastAsia"/>
          <w:b w:val="0"/>
        </w:rPr>
        <w:t>, M.</w:t>
      </w:r>
      <w:r w:rsidRPr="00337C01">
        <w:t> (2008). Groundwater resource management in volcanic regions. </w:t>
      </w:r>
      <w:r w:rsidRPr="00337C01">
        <w:rPr>
          <w:rStyle w:val="Emphasis"/>
        </w:rPr>
        <w:t>Hydrogeology Journal</w:t>
      </w:r>
      <w:r w:rsidRPr="00337C01">
        <w:t>, 16(1), 155-170.</w:t>
      </w:r>
    </w:p>
    <w:p w14:paraId="17482216"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proofErr w:type="spellStart"/>
      <w:r w:rsidRPr="00CF5745">
        <w:rPr>
          <w:rStyle w:val="Strong"/>
          <w:rFonts w:eastAsiaTheme="majorEastAsia"/>
          <w:b w:val="0"/>
        </w:rPr>
        <w:t>Balagizi</w:t>
      </w:r>
      <w:proofErr w:type="spellEnd"/>
      <w:r w:rsidRPr="00CF5745">
        <w:rPr>
          <w:rStyle w:val="Strong"/>
          <w:rFonts w:eastAsiaTheme="majorEastAsia"/>
          <w:b w:val="0"/>
        </w:rPr>
        <w:t xml:space="preserve">, C. M., </w:t>
      </w:r>
      <w:proofErr w:type="spellStart"/>
      <w:r w:rsidRPr="00CF5745">
        <w:rPr>
          <w:rStyle w:val="Strong"/>
          <w:rFonts w:eastAsiaTheme="majorEastAsia"/>
          <w:b w:val="0"/>
        </w:rPr>
        <w:t>Kasereka</w:t>
      </w:r>
      <w:proofErr w:type="spellEnd"/>
      <w:r w:rsidRPr="00CF5745">
        <w:rPr>
          <w:rStyle w:val="Strong"/>
          <w:rFonts w:eastAsiaTheme="majorEastAsia"/>
          <w:b w:val="0"/>
        </w:rPr>
        <w:t>, M. M., Cuoco, E., &amp; Liotta, M</w:t>
      </w:r>
      <w:r w:rsidRPr="00CF5745">
        <w:rPr>
          <w:rStyle w:val="Strong"/>
          <w:rFonts w:eastAsiaTheme="majorEastAsia"/>
        </w:rPr>
        <w:t>.</w:t>
      </w:r>
      <w:r w:rsidRPr="00CF5745">
        <w:t> (2018). Influence of moisture sources on isotopic composition of precipitation in Central Africa. </w:t>
      </w:r>
      <w:r w:rsidRPr="00CF5745">
        <w:rPr>
          <w:rStyle w:val="Emphasis"/>
        </w:rPr>
        <w:t>Journal of Hydrology: Regional Studies</w:t>
      </w:r>
      <w:r w:rsidRPr="00CF5745">
        <w:t>, 18, 100-112.</w:t>
      </w:r>
    </w:p>
    <w:p w14:paraId="45506F59"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Baud, A., Koko, L., &amp; </w:t>
      </w:r>
      <w:proofErr w:type="spellStart"/>
      <w:r>
        <w:t>Ngapna</w:t>
      </w:r>
      <w:proofErr w:type="spellEnd"/>
      <w:r>
        <w:t xml:space="preserve">, M. N. (2024). Hydrogeological characterization of the coastal plain aquifers of Douala, Cameroon. Environmental Earth Sciences, 83(1), 1-16. </w:t>
      </w:r>
    </w:p>
    <w:p w14:paraId="39CC7C81"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Bauer, P., </w:t>
      </w:r>
      <w:proofErr w:type="spellStart"/>
      <w:r w:rsidRPr="00337C01">
        <w:rPr>
          <w:rStyle w:val="Strong"/>
          <w:rFonts w:eastAsiaTheme="majorEastAsia"/>
          <w:b w:val="0"/>
        </w:rPr>
        <w:t>Gumbricht</w:t>
      </w:r>
      <w:proofErr w:type="spellEnd"/>
      <w:r w:rsidRPr="00337C01">
        <w:rPr>
          <w:rStyle w:val="Strong"/>
          <w:rFonts w:eastAsiaTheme="majorEastAsia"/>
          <w:b w:val="0"/>
        </w:rPr>
        <w:t xml:space="preserve">, T., &amp; </w:t>
      </w:r>
      <w:proofErr w:type="spellStart"/>
      <w:r w:rsidRPr="00337C01">
        <w:rPr>
          <w:rStyle w:val="Strong"/>
          <w:rFonts w:eastAsiaTheme="majorEastAsia"/>
          <w:b w:val="0"/>
        </w:rPr>
        <w:t>Kinzelbach</w:t>
      </w:r>
      <w:proofErr w:type="spellEnd"/>
      <w:r w:rsidRPr="00337C01">
        <w:rPr>
          <w:rStyle w:val="Strong"/>
          <w:rFonts w:eastAsiaTheme="majorEastAsia"/>
          <w:b w:val="0"/>
        </w:rPr>
        <w:t>, W.</w:t>
      </w:r>
      <w:r w:rsidRPr="00337C01">
        <w:t> (2006). Climate-land use impacts on Sahelian groundwater recharge. </w:t>
      </w:r>
      <w:r w:rsidRPr="00337C01">
        <w:rPr>
          <w:rStyle w:val="Emphasis"/>
        </w:rPr>
        <w:t>Journal of Hydrology</w:t>
      </w:r>
      <w:r w:rsidRPr="00337C01">
        <w:t>, 316(1-4), 148-159.</w:t>
      </w:r>
    </w:p>
    <w:p w14:paraId="74D12C2A"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Benedetti, M., </w:t>
      </w:r>
      <w:proofErr w:type="spellStart"/>
      <w:r>
        <w:t>Bonotto</w:t>
      </w:r>
      <w:proofErr w:type="spellEnd"/>
      <w:r>
        <w:t xml:space="preserve">, D. M., &amp; Fontana, S. A. (2003). Geochemical and isotopic characterization of groundwater in a volcanic aquifer. Applied Geochemistry, 18(9), 1409-1422. </w:t>
      </w:r>
    </w:p>
    <w:p w14:paraId="17983628"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Benedetti, M., Civetta, L., &amp; Di Girolamo, P.</w:t>
      </w:r>
      <w:r w:rsidRPr="00337C01">
        <w:t> (2003). Permeability of recent vs. weathered volcanic formations. </w:t>
      </w:r>
      <w:r w:rsidRPr="00337C01">
        <w:rPr>
          <w:rStyle w:val="Emphasis"/>
        </w:rPr>
        <w:t>Journal of Volcanology and Geothermal Research</w:t>
      </w:r>
      <w:r w:rsidRPr="00337C01">
        <w:t>, 128(1-3), 227-246.</w:t>
      </w:r>
    </w:p>
    <w:p w14:paraId="4562496A"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Berner, R. A., &amp; Berner, E. K</w:t>
      </w:r>
      <w:r w:rsidRPr="00337C01">
        <w:rPr>
          <w:rStyle w:val="Strong"/>
          <w:rFonts w:eastAsiaTheme="majorEastAsia"/>
          <w:color w:val="404040"/>
        </w:rPr>
        <w:t>.</w:t>
      </w:r>
      <w:r w:rsidRPr="00337C01">
        <w:rPr>
          <w:color w:val="404040"/>
        </w:rPr>
        <w:t> (1997). </w:t>
      </w:r>
      <w:r w:rsidRPr="00337C01">
        <w:rPr>
          <w:rStyle w:val="Emphasis"/>
          <w:color w:val="404040"/>
        </w:rPr>
        <w:t>Global environment: Water, air and geochemical cycles</w:t>
      </w:r>
      <w:r w:rsidRPr="00337C01">
        <w:rPr>
          <w:color w:val="404040"/>
        </w:rPr>
        <w:t> (2nd ed.). Prentice-Hall.</w:t>
      </w:r>
    </w:p>
    <w:p w14:paraId="66A739C7"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Billa, S. F.</w:t>
      </w:r>
      <w:r w:rsidRPr="00337C01">
        <w:t> (2019). Anthropogenic pressures on volcanic aquifers in agro-industrial zones. </w:t>
      </w:r>
      <w:r w:rsidRPr="00337C01">
        <w:rPr>
          <w:rStyle w:val="Emphasis"/>
        </w:rPr>
        <w:t>Environmental Management</w:t>
      </w:r>
      <w:r w:rsidRPr="00337C01">
        <w:t>, 63(4), 521-533.</w:t>
      </w:r>
    </w:p>
    <w:p w14:paraId="38607211"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Biswas, A., Neidhardt, H., Kundu, A. K., Halder, D., Chatterjee, D., &amp; Berner, Z.</w:t>
      </w:r>
      <w:r w:rsidRPr="00337C01">
        <w:rPr>
          <w:color w:val="404040"/>
        </w:rPr>
        <w:t> (2023). Reductive processes governing iron mobility in the Ganges Delta aquifer. </w:t>
      </w:r>
      <w:r w:rsidRPr="00337C01">
        <w:rPr>
          <w:rStyle w:val="Emphasis"/>
          <w:color w:val="404040"/>
        </w:rPr>
        <w:t>Applied Geochemistry</w:t>
      </w:r>
      <w:r>
        <w:rPr>
          <w:color w:val="404040"/>
        </w:rPr>
        <w:t>, 148</w:t>
      </w:r>
      <w:r w:rsidRPr="00337C01">
        <w:rPr>
          <w:color w:val="404040"/>
        </w:rPr>
        <w:t>, 105512.</w:t>
      </w:r>
    </w:p>
    <w:p w14:paraId="6704C9CB"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Boualem, R., &amp; </w:t>
      </w:r>
      <w:proofErr w:type="spellStart"/>
      <w:r w:rsidRPr="00337C01">
        <w:rPr>
          <w:rStyle w:val="Strong"/>
          <w:rFonts w:eastAsiaTheme="majorEastAsia"/>
          <w:b w:val="0"/>
        </w:rPr>
        <w:t>Egbueri</w:t>
      </w:r>
      <w:proofErr w:type="spellEnd"/>
      <w:r w:rsidRPr="00337C01">
        <w:rPr>
          <w:rStyle w:val="Strong"/>
          <w:rFonts w:eastAsiaTheme="majorEastAsia"/>
          <w:b w:val="0"/>
        </w:rPr>
        <w:t>, J. C.</w:t>
      </w:r>
      <w:r w:rsidRPr="00337C01">
        <w:t> (2024). Salinization mechanisms in agricultural volcanic aquifers. </w:t>
      </w:r>
      <w:r w:rsidRPr="00337C01">
        <w:rPr>
          <w:rStyle w:val="Emphasis"/>
        </w:rPr>
        <w:t>Agricultural Water Management</w:t>
      </w:r>
      <w:r w:rsidRPr="00337C01">
        <w:t>, 291, 108602.</w:t>
      </w:r>
    </w:p>
    <w:p w14:paraId="3DBE65DC"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Bowen, G. J.</w:t>
      </w:r>
      <w:r w:rsidRPr="00337C01">
        <w:t> (2012). Spatial analysis of precipitation isotope gradients. </w:t>
      </w:r>
      <w:r w:rsidRPr="00337C01">
        <w:rPr>
          <w:rStyle w:val="Emphasis"/>
        </w:rPr>
        <w:t>Water Resources Research</w:t>
      </w:r>
      <w:r w:rsidRPr="00337C01">
        <w:t>, 48(9), W09501.</w:t>
      </w:r>
    </w:p>
    <w:p w14:paraId="4C567F17"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Bretzler, A., </w:t>
      </w:r>
      <w:proofErr w:type="spellStart"/>
      <w:r w:rsidRPr="00337C01">
        <w:rPr>
          <w:rStyle w:val="Strong"/>
          <w:rFonts w:eastAsiaTheme="majorEastAsia"/>
          <w:b w:val="0"/>
        </w:rPr>
        <w:t>Osenbrück</w:t>
      </w:r>
      <w:proofErr w:type="spellEnd"/>
      <w:r w:rsidRPr="00337C01">
        <w:rPr>
          <w:rStyle w:val="Strong"/>
          <w:rFonts w:eastAsiaTheme="majorEastAsia"/>
          <w:b w:val="0"/>
        </w:rPr>
        <w:t xml:space="preserve">, K., &amp; </w:t>
      </w:r>
      <w:proofErr w:type="spellStart"/>
      <w:r w:rsidRPr="00337C01">
        <w:rPr>
          <w:rStyle w:val="Strong"/>
          <w:rFonts w:eastAsiaTheme="majorEastAsia"/>
          <w:b w:val="0"/>
        </w:rPr>
        <w:t>Gloaguen</w:t>
      </w:r>
      <w:proofErr w:type="spellEnd"/>
      <w:r w:rsidRPr="00337C01">
        <w:rPr>
          <w:rStyle w:val="Strong"/>
          <w:rFonts w:eastAsiaTheme="majorEastAsia"/>
          <w:b w:val="0"/>
        </w:rPr>
        <w:t>, R.</w:t>
      </w:r>
      <w:r w:rsidRPr="00337C01">
        <w:t> (2019). Recharge processes in fractured volcanic rocks. </w:t>
      </w:r>
      <w:r w:rsidRPr="00337C01">
        <w:rPr>
          <w:rStyle w:val="Emphasis"/>
        </w:rPr>
        <w:t>Applied Geochemistry</w:t>
      </w:r>
      <w:r w:rsidRPr="00337C01">
        <w:t>, 104, 1-12.</w:t>
      </w:r>
    </w:p>
    <w:p w14:paraId="2D566ADA"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Bulourde</w:t>
      </w:r>
      <w:proofErr w:type="spellEnd"/>
      <w:r w:rsidRPr="00337C01">
        <w:rPr>
          <w:rStyle w:val="Strong"/>
          <w:rFonts w:eastAsiaTheme="majorEastAsia"/>
          <w:b w:val="0"/>
        </w:rPr>
        <w:t>, J.</w:t>
      </w:r>
      <w:r w:rsidRPr="00337C01">
        <w:t> (2003). </w:t>
      </w:r>
      <w:r w:rsidRPr="00337C01">
        <w:rPr>
          <w:rStyle w:val="Emphasis"/>
        </w:rPr>
        <w:t>Chemical weathering in tropical highlands</w:t>
      </w:r>
      <w:r w:rsidRPr="00337C01">
        <w:t>. ORSTOM Publications.</w:t>
      </w:r>
    </w:p>
    <w:p w14:paraId="674DEA56"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CF5745">
        <w:rPr>
          <w:rStyle w:val="Strong"/>
          <w:rFonts w:eastAsiaTheme="majorEastAsia"/>
          <w:b w:val="0"/>
        </w:rPr>
        <w:t>Carrasco-Núñez, G., Hernández, J., De León, L., Dávila, P., &amp; Ramos, E.</w:t>
      </w:r>
      <w:r w:rsidRPr="00CF5745">
        <w:t> (2021). Structural controls on groundwater mixing in fault-dominated volcanic aquifers. </w:t>
      </w:r>
      <w:r w:rsidRPr="00CF5745">
        <w:rPr>
          <w:rStyle w:val="Emphasis"/>
        </w:rPr>
        <w:t>Journal of Hydrology</w:t>
      </w:r>
      <w:r w:rsidRPr="00CF5745">
        <w:t>, 603, 126932.</w:t>
      </w:r>
    </w:p>
    <w:p w14:paraId="3323C779"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lastRenderedPageBreak/>
        <w:t>Chakraborty, A., &amp; Chakraborty, P. (2021). Geochemistry of groundwater in a volcanic terrain: a case study from the Deccan Traps, India. Environmental Earth Sciences, 80(1), 1-15.</w:t>
      </w:r>
    </w:p>
    <w:p w14:paraId="7EA84BD0"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Chauvel, C. (2004). Geochemistry of volcanic rocks from the Cameroon Volcanic Line. Journal of Volcanology and Geothermal Research, 131(3-4), 213-228. </w:t>
      </w:r>
    </w:p>
    <w:p w14:paraId="1971691E"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Che, B. D., Suh, C. E., &amp; Aka, F. T.</w:t>
      </w:r>
      <w:r w:rsidRPr="00337C01">
        <w:t> (2012). </w:t>
      </w:r>
      <w:r w:rsidRPr="00337C01">
        <w:rPr>
          <w:rStyle w:val="Emphasis"/>
        </w:rPr>
        <w:t>Geologic mapping of Mount Cameroon's eastern flank</w:t>
      </w:r>
      <w:r w:rsidRPr="00337C01">
        <w:t>. University of Buea Press.</w:t>
      </w:r>
    </w:p>
    <w:p w14:paraId="2EDA75CC"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Chen, J., &amp; Ford, M.</w:t>
      </w:r>
      <w:r w:rsidRPr="00337C01">
        <w:t> (2023). CMIP6 projections of rainfall decline in Central Africa. </w:t>
      </w:r>
      <w:r w:rsidRPr="00337C01">
        <w:rPr>
          <w:rStyle w:val="Emphasis"/>
        </w:rPr>
        <w:t>Climate Dynamics</w:t>
      </w:r>
      <w:r w:rsidRPr="00337C01">
        <w:t>, 60(5-6), 1567-1582.</w:t>
      </w:r>
    </w:p>
    <w:p w14:paraId="0DE5DB0B"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proofErr w:type="spellStart"/>
      <w:r>
        <w:t>Chendjou</w:t>
      </w:r>
      <w:proofErr w:type="spellEnd"/>
      <w:r>
        <w:t xml:space="preserve">, T. D., </w:t>
      </w:r>
      <w:proofErr w:type="spellStart"/>
      <w:r>
        <w:t>Ngoupayou</w:t>
      </w:r>
      <w:proofErr w:type="spellEnd"/>
      <w:r>
        <w:t xml:space="preserve">, J. R. N., Ndam, J. R., &amp; Akono, T. (2024). Hydrogeochemical characterization of groundwater in the western part of the Cameroon Volcanic Line: a case study of </w:t>
      </w:r>
      <w:proofErr w:type="spellStart"/>
      <w:r>
        <w:t>Foumbot</w:t>
      </w:r>
      <w:proofErr w:type="spellEnd"/>
      <w:r>
        <w:t>, West Cameroon. Environmental Earth Sciences, 83(10), 246.</w:t>
      </w:r>
    </w:p>
    <w:p w14:paraId="4610F6DC"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Chidambaram, S., Ramanathan, A. L., &amp; Prasanna, M. V.</w:t>
      </w:r>
      <w:r w:rsidRPr="00337C01">
        <w:t> (2022). Isotopic tools for aquifer vulnerability assessment. </w:t>
      </w:r>
      <w:r w:rsidRPr="00337C01">
        <w:rPr>
          <w:rStyle w:val="Emphasis"/>
        </w:rPr>
        <w:t>Environmental Science and Pollution Research</w:t>
      </w:r>
      <w:r w:rsidRPr="00337C01">
        <w:t>, 29(15), 21176-21191.</w:t>
      </w:r>
    </w:p>
    <w:p w14:paraId="13DB22CD"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Clark, I. D., &amp; Fritz, P.</w:t>
      </w:r>
      <w:r w:rsidRPr="00337C01">
        <w:t> (1997). </w:t>
      </w:r>
      <w:r w:rsidRPr="00337C01">
        <w:rPr>
          <w:rStyle w:val="Emphasis"/>
        </w:rPr>
        <w:t>Environmental isotopes in hydrogeology</w:t>
      </w:r>
      <w:r w:rsidRPr="00337C01">
        <w:t>. CRC Press.</w:t>
      </w:r>
    </w:p>
    <w:p w14:paraId="58D2D3E2" w14:textId="77777777" w:rsidR="00723C91" w:rsidRDefault="00723C91" w:rsidP="00723C91">
      <w:pPr>
        <w:pStyle w:val="ds-markdown-paragraph"/>
        <w:numPr>
          <w:ilvl w:val="0"/>
          <w:numId w:val="13"/>
        </w:numPr>
        <w:shd w:val="clear" w:color="auto" w:fill="FFFFFF"/>
        <w:spacing w:line="429" w:lineRule="atLeast"/>
        <w:jc w:val="both"/>
      </w:pPr>
      <w:r>
        <w:t xml:space="preserve">Cook, P. G. (2003). Groundwater discharge to streams: An overview. CRC Press. </w:t>
      </w:r>
    </w:p>
    <w:p w14:paraId="2B1774E5"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Cook, P. G.</w:t>
      </w:r>
      <w:r w:rsidRPr="00337C01">
        <w:t> (2003). Sustainable groundwater management in developing nations. </w:t>
      </w:r>
      <w:r w:rsidRPr="00337C01">
        <w:rPr>
          <w:rStyle w:val="Emphasis"/>
        </w:rPr>
        <w:t>Hydrogeology Journal</w:t>
      </w:r>
      <w:r w:rsidRPr="00337C01">
        <w:t>, 11(1), 10-17.</w:t>
      </w:r>
    </w:p>
    <w:p w14:paraId="3DEC4F55"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Cruz-Fuentes, T., Heredia, J., Cabrera, M. C., &amp; Custodio, E</w:t>
      </w:r>
      <w:r w:rsidRPr="00337C01">
        <w:rPr>
          <w:rStyle w:val="Strong"/>
          <w:rFonts w:eastAsiaTheme="majorEastAsia"/>
          <w:color w:val="404040"/>
        </w:rPr>
        <w:t>.</w:t>
      </w:r>
      <w:r w:rsidRPr="00337C01">
        <w:rPr>
          <w:color w:val="404040"/>
        </w:rPr>
        <w:t> (2014). Hydrochemical evolution of groundwater in basaltic aquifers: Ca-Cl facies dominance in the Canary Islands. </w:t>
      </w:r>
      <w:r w:rsidRPr="00337C01">
        <w:rPr>
          <w:rStyle w:val="Emphasis"/>
          <w:color w:val="404040"/>
        </w:rPr>
        <w:t>Applied Geochemistry</w:t>
      </w:r>
      <w:r>
        <w:rPr>
          <w:color w:val="404040"/>
        </w:rPr>
        <w:t>, 41</w:t>
      </w:r>
      <w:r w:rsidRPr="00337C01">
        <w:rPr>
          <w:color w:val="404040"/>
        </w:rPr>
        <w:t>, 57-66.</w:t>
      </w:r>
    </w:p>
    <w:p w14:paraId="2DAC3710"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 xml:space="preserve">Cuoco, E., Spagnuolo, A., </w:t>
      </w:r>
      <w:proofErr w:type="spellStart"/>
      <w:r w:rsidRPr="00337C01">
        <w:rPr>
          <w:rStyle w:val="Strong"/>
          <w:rFonts w:eastAsiaTheme="majorEastAsia"/>
          <w:b w:val="0"/>
          <w:color w:val="404040"/>
        </w:rPr>
        <w:t>Balagizi</w:t>
      </w:r>
      <w:proofErr w:type="spellEnd"/>
      <w:r w:rsidRPr="00337C01">
        <w:rPr>
          <w:rStyle w:val="Strong"/>
          <w:rFonts w:eastAsiaTheme="majorEastAsia"/>
          <w:b w:val="0"/>
          <w:color w:val="404040"/>
        </w:rPr>
        <w:t>, C. M., &amp; Tedesco, D.</w:t>
      </w:r>
      <w:r w:rsidRPr="00337C01">
        <w:rPr>
          <w:b/>
          <w:color w:val="404040"/>
        </w:rPr>
        <w:t> (2021</w:t>
      </w:r>
      <w:r w:rsidRPr="00337C01">
        <w:rPr>
          <w:color w:val="404040"/>
        </w:rPr>
        <w:t>). Oxidative controls on arsenic mobility in volcanic aquifers of Central Italy. </w:t>
      </w:r>
      <w:r w:rsidRPr="00337C01">
        <w:rPr>
          <w:rStyle w:val="Emphasis"/>
          <w:color w:val="404040"/>
        </w:rPr>
        <w:t>Journal of Geochemical Exploration</w:t>
      </w:r>
      <w:r>
        <w:rPr>
          <w:color w:val="404040"/>
        </w:rPr>
        <w:t>, 220</w:t>
      </w:r>
      <w:r w:rsidRPr="00337C01">
        <w:rPr>
          <w:color w:val="404040"/>
        </w:rPr>
        <w:t>, 106662.</w:t>
      </w:r>
    </w:p>
    <w:p w14:paraId="42C929B8"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Custodio, E. (1989). Hydrogeology of volcanic rocks: a review. Hydrogeological Processes, 4(2), 167-195.</w:t>
      </w:r>
    </w:p>
    <w:p w14:paraId="3A524791"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Custodio, E., Llamas, M. R., &amp; Samper, J.</w:t>
      </w:r>
      <w:r w:rsidRPr="00337C01">
        <w:t> (1983). </w:t>
      </w:r>
      <w:r w:rsidRPr="00337C01">
        <w:rPr>
          <w:rStyle w:val="Emphasis"/>
        </w:rPr>
        <w:t>Groundwater recharge in volcanic islands</w:t>
      </w:r>
      <w:r w:rsidRPr="00337C01">
        <w:t>. UNESCO IHP.</w:t>
      </w:r>
    </w:p>
    <w:p w14:paraId="019069B6"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Dansgaard, W.</w:t>
      </w:r>
      <w:r w:rsidRPr="00337C01">
        <w:t> (1964). Stable isotopes in precipitation. </w:t>
      </w:r>
      <w:r w:rsidRPr="00337C01">
        <w:rPr>
          <w:rStyle w:val="Emphasis"/>
        </w:rPr>
        <w:t>Tellus</w:t>
      </w:r>
      <w:r w:rsidRPr="00337C01">
        <w:t>, 16(4), 436-468.</w:t>
      </w:r>
    </w:p>
    <w:p w14:paraId="1C340B0A"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Das, S., Nag, S. K., &amp; Deka, J. P.</w:t>
      </w:r>
      <w:r w:rsidRPr="00337C01">
        <w:t> (2021). Isotope-based recharge mapping in tropical regions. </w:t>
      </w:r>
      <w:r w:rsidRPr="00337C01">
        <w:rPr>
          <w:rStyle w:val="Emphasis"/>
        </w:rPr>
        <w:t>Journal of Hydrology</w:t>
      </w:r>
      <w:r w:rsidRPr="00337C01">
        <w:t>, 603, 127133.</w:t>
      </w:r>
    </w:p>
    <w:p w14:paraId="139840A6"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lastRenderedPageBreak/>
        <w:t>Defo, V., Ndam, J. R., &amp; Fantong, W. Y. (2016). Hydrogeochemistry of groundwater in the Kumba area, Southwest Cameroon. Environmental Earth Sciences, 75(11), 1-15.</w:t>
      </w:r>
    </w:p>
    <w:p w14:paraId="52F4E041"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Dorsey, R. J., &amp; Kidwell, S. M.</w:t>
      </w:r>
      <w:r w:rsidRPr="00337C01">
        <w:t> (1999). Mixing in sedimentary basins. </w:t>
      </w:r>
      <w:r w:rsidRPr="00337C01">
        <w:rPr>
          <w:rStyle w:val="Emphasis"/>
        </w:rPr>
        <w:t>Geological Society of America Bulletin</w:t>
      </w:r>
      <w:r w:rsidRPr="00337C01">
        <w:t>, 111(7), 1067-1086.</w:t>
      </w:r>
    </w:p>
    <w:p w14:paraId="174C0BCC"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Egbueri</w:t>
      </w:r>
      <w:proofErr w:type="spellEnd"/>
      <w:r w:rsidRPr="00337C01">
        <w:rPr>
          <w:rStyle w:val="Strong"/>
          <w:rFonts w:eastAsiaTheme="majorEastAsia"/>
          <w:b w:val="0"/>
        </w:rPr>
        <w:t xml:space="preserve">, J. C., </w:t>
      </w:r>
      <w:proofErr w:type="spellStart"/>
      <w:r w:rsidRPr="00337C01">
        <w:rPr>
          <w:rStyle w:val="Strong"/>
          <w:rFonts w:eastAsiaTheme="majorEastAsia"/>
          <w:b w:val="0"/>
        </w:rPr>
        <w:t>Enyigwe</w:t>
      </w:r>
      <w:proofErr w:type="spellEnd"/>
      <w:r w:rsidRPr="00337C01">
        <w:rPr>
          <w:rStyle w:val="Strong"/>
          <w:rFonts w:eastAsiaTheme="majorEastAsia"/>
          <w:b w:val="0"/>
        </w:rPr>
        <w:t>, M. T., &amp; Ameh, P. D.</w:t>
      </w:r>
      <w:r w:rsidRPr="00337C01">
        <w:t> (2019). Contaminant monitoring strategies for shallow aquifers. </w:t>
      </w:r>
      <w:r w:rsidRPr="00337C01">
        <w:rPr>
          <w:rStyle w:val="Emphasis"/>
        </w:rPr>
        <w:t>Environmental Monitoring and Assessment</w:t>
      </w:r>
      <w:r w:rsidRPr="00337C01">
        <w:t>, 191(12), 762.</w:t>
      </w:r>
    </w:p>
    <w:p w14:paraId="5B6D5BBD"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Eggenkamp, H. G. M.</w:t>
      </w:r>
      <w:r w:rsidRPr="00337C01">
        <w:t> (2014). </w:t>
      </w:r>
      <w:r w:rsidRPr="00337C01">
        <w:rPr>
          <w:rStyle w:val="Emphasis"/>
        </w:rPr>
        <w:t>Geochemistry of bromine in groundwater</w:t>
      </w:r>
      <w:r w:rsidRPr="00337C01">
        <w:t>. Springer.</w:t>
      </w:r>
    </w:p>
    <w:p w14:paraId="0D653835"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t xml:space="preserve">Eid, M. H., Eissa, M., Mohamed, E. A., Ramadan, H. S., Czuppon, G., Kovács, A., &amp; Szűcs, P. (2024). Application of stable isotopes, mixing models, and K-means cluster analysis to detect recharge and salinity origins in Siwa Oasis, Egypt. Groundwater for Sustainable Development, 25, 101124. </w:t>
      </w:r>
    </w:p>
    <w:p w14:paraId="7F29F4DC"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Elango, L., &amp; Kannan, R. (2007). Rock–water interaction and its control on chemical composition of groundwater. Developments in environmental science, 5, 229-243.</w:t>
      </w:r>
    </w:p>
    <w:p w14:paraId="07A39130"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Elliot, T., &amp; </w:t>
      </w:r>
      <w:proofErr w:type="spellStart"/>
      <w:r w:rsidRPr="00337C01">
        <w:rPr>
          <w:rStyle w:val="Strong"/>
          <w:rFonts w:eastAsiaTheme="majorEastAsia"/>
          <w:b w:val="0"/>
        </w:rPr>
        <w:t>Bonotto</w:t>
      </w:r>
      <w:proofErr w:type="spellEnd"/>
      <w:r w:rsidRPr="00337C01">
        <w:rPr>
          <w:rStyle w:val="Strong"/>
          <w:rFonts w:eastAsiaTheme="majorEastAsia"/>
          <w:b w:val="0"/>
        </w:rPr>
        <w:t>, D. M.</w:t>
      </w:r>
      <w:r w:rsidRPr="00337C01">
        <w:t> (2017). Isotope hydrology in volcanic terrains. </w:t>
      </w:r>
      <w:r w:rsidRPr="00337C01">
        <w:rPr>
          <w:rStyle w:val="Emphasis"/>
        </w:rPr>
        <w:t>Isotopes in Environmental and Health Studies</w:t>
      </w:r>
      <w:r w:rsidRPr="00337C01">
        <w:t>, 53(3), 231-246.</w:t>
      </w:r>
    </w:p>
    <w:p w14:paraId="29059C41"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proofErr w:type="spellStart"/>
      <w:r>
        <w:t>Emvoutou</w:t>
      </w:r>
      <w:proofErr w:type="spellEnd"/>
      <w:r>
        <w:t xml:space="preserve">, H. C., </w:t>
      </w:r>
      <w:proofErr w:type="spellStart"/>
      <w:r>
        <w:t>Ndomè</w:t>
      </w:r>
      <w:proofErr w:type="spellEnd"/>
      <w:r>
        <w:t xml:space="preserve">, E. P. E., Diongue, D. M., Ndam, J. R., Stumpp, C., Ketchemen-T, B., ... &amp; Faye, S. (2024). Hydrochemical and isotopic studies providing a new functional model for the coastal aquifers in Douala Coastal Sedimentary Basin (DCSB)/Cameroon. Science of the Total Environment, 912, 169412. </w:t>
      </w:r>
    </w:p>
    <w:p w14:paraId="57483DD5"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Emvoutou</w:t>
      </w:r>
      <w:proofErr w:type="spellEnd"/>
      <w:r w:rsidRPr="00337C01">
        <w:rPr>
          <w:rStyle w:val="Strong"/>
          <w:rFonts w:eastAsiaTheme="majorEastAsia"/>
          <w:b w:val="0"/>
        </w:rPr>
        <w:t>, H. M., Nlend, B., &amp; Wotany, E. R.</w:t>
      </w:r>
      <w:r w:rsidRPr="00337C01">
        <w:t> (2018). Sodium enrichment in volcanic aquifers of Cameroon. </w:t>
      </w:r>
      <w:r w:rsidRPr="00337C01">
        <w:rPr>
          <w:rStyle w:val="Emphasis"/>
        </w:rPr>
        <w:t>Journal of African Earth Sciences</w:t>
      </w:r>
      <w:r w:rsidRPr="00337C01">
        <w:t>, 147, 338-349.</w:t>
      </w:r>
    </w:p>
    <w:p w14:paraId="0978F484"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Endeley, L. A., Suh, C. E., &amp; Akoachere, R. A.</w:t>
      </w:r>
      <w:r w:rsidRPr="00337C01">
        <w:t> (2001). Hydrogeology of Mount Cameroon's springs. </w:t>
      </w:r>
      <w:r w:rsidRPr="00337C01">
        <w:rPr>
          <w:rStyle w:val="Emphasis"/>
        </w:rPr>
        <w:t>Journal of African Earth Sciences</w:t>
      </w:r>
      <w:r w:rsidRPr="00337C01">
        <w:t>, 33(3-4), 649-659.</w:t>
      </w:r>
    </w:p>
    <w:p w14:paraId="00492128"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t xml:space="preserve">Endeley, R. E., Ayonghe, S. Y., &amp; </w:t>
      </w:r>
      <w:proofErr w:type="spellStart"/>
      <w:r>
        <w:t>Tchuenteu</w:t>
      </w:r>
      <w:proofErr w:type="spellEnd"/>
      <w:r>
        <w:t xml:space="preserve">, F. (2001). A preliminary hydrochemical baseline study of water sources around Mount Cameroon. Journal of the Cameroon Academy of Sciences, 1(3), 161-168. </w:t>
      </w:r>
    </w:p>
    <w:p w14:paraId="1089ADA9"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t xml:space="preserve">Engome Regina, W., Egbe Clifford, N., Agyingi, C., Ayuk Valery, T., Ayuk, R., </w:t>
      </w:r>
      <w:proofErr w:type="spellStart"/>
      <w:r>
        <w:t>Mengnjo</w:t>
      </w:r>
      <w:proofErr w:type="spellEnd"/>
      <w:r>
        <w:t xml:space="preserve"> Jude, W., &amp; Ngai N, J. (2024). Hydrogeochemical Characterization and Water Quality Assessment in Manjo, Cameroon. Journal of Discoveries in Applied and Natural Science, 2(7).</w:t>
      </w:r>
    </w:p>
    <w:p w14:paraId="0CD7F3BB"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lastRenderedPageBreak/>
        <w:t xml:space="preserve">Eyong, T. A., Ngai, N. J., Ntonga, J. C., Maffo, K. G. A., &amp; </w:t>
      </w:r>
      <w:proofErr w:type="spellStart"/>
      <w:r>
        <w:t>Guiadem</w:t>
      </w:r>
      <w:proofErr w:type="spellEnd"/>
      <w:r>
        <w:t>, B. G. (2019). Hydrogeochemical characterization of groundwater in the volcanic area of Mount Cameroon: a case study of Buea, Southwest Cameroon. Environmental Earth Sciences, 78(10), 1-18.</w:t>
      </w:r>
    </w:p>
    <w:p w14:paraId="53AE0BC7" w14:textId="77777777" w:rsidR="00723C91" w:rsidRPr="00CF5745" w:rsidRDefault="00723C91" w:rsidP="00CF5745">
      <w:pPr>
        <w:pStyle w:val="ds-markdown-paragraph"/>
        <w:numPr>
          <w:ilvl w:val="0"/>
          <w:numId w:val="13"/>
        </w:numPr>
        <w:shd w:val="clear" w:color="auto" w:fill="FFFFFF"/>
        <w:spacing w:before="0" w:beforeAutospacing="0" w:line="429" w:lineRule="atLeast"/>
        <w:ind w:left="0"/>
        <w:jc w:val="both"/>
      </w:pPr>
      <w:r w:rsidRPr="00CF5745">
        <w:rPr>
          <w:rStyle w:val="Strong"/>
          <w:rFonts w:eastAsiaTheme="majorEastAsia"/>
          <w:b w:val="0"/>
          <w:color w:val="404040"/>
        </w:rPr>
        <w:t>Fantong, W. Y., Satake, H., &amp; Aka, F. T</w:t>
      </w:r>
      <w:r w:rsidRPr="00CF5745">
        <w:rPr>
          <w:rStyle w:val="Strong"/>
          <w:rFonts w:eastAsiaTheme="majorEastAsia"/>
          <w:color w:val="404040"/>
        </w:rPr>
        <w:t>.</w:t>
      </w:r>
      <w:r w:rsidRPr="00CF5745">
        <w:rPr>
          <w:color w:val="404040"/>
        </w:rPr>
        <w:t xml:space="preserve"> (2010). Geogenic iron contamination in Mayo </w:t>
      </w:r>
      <w:proofErr w:type="spellStart"/>
      <w:r w:rsidRPr="00CF5745">
        <w:rPr>
          <w:color w:val="404040"/>
        </w:rPr>
        <w:t>Tsanaga</w:t>
      </w:r>
      <w:proofErr w:type="spellEnd"/>
      <w:r w:rsidRPr="00CF5745">
        <w:rPr>
          <w:color w:val="404040"/>
        </w:rPr>
        <w:t xml:space="preserve"> Basin aquifers (Northern Cameroon): Redox controls and health implications. </w:t>
      </w:r>
      <w:r w:rsidRPr="00CF5745">
        <w:rPr>
          <w:rStyle w:val="Emphasis"/>
          <w:color w:val="404040"/>
        </w:rPr>
        <w:t>Environmental Earth Sciences</w:t>
      </w:r>
      <w:r w:rsidR="00CF5745">
        <w:rPr>
          <w:color w:val="404040"/>
        </w:rPr>
        <w:t>, 61</w:t>
      </w:r>
      <w:r w:rsidRPr="00CF5745">
        <w:rPr>
          <w:color w:val="404040"/>
        </w:rPr>
        <w:t>(1), 87–99.</w:t>
      </w:r>
    </w:p>
    <w:p w14:paraId="5706C231"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Fenta</w:t>
      </w:r>
      <w:proofErr w:type="spellEnd"/>
      <w:r w:rsidRPr="00337C01">
        <w:rPr>
          <w:rStyle w:val="Strong"/>
          <w:rFonts w:eastAsiaTheme="majorEastAsia"/>
          <w:b w:val="0"/>
        </w:rPr>
        <w:t>, M. C.</w:t>
      </w:r>
      <w:r w:rsidRPr="00337C01">
        <w:t> (2022). Isotopic enrichment in sedimentary aquifers. </w:t>
      </w:r>
      <w:r w:rsidRPr="00337C01">
        <w:rPr>
          <w:rStyle w:val="Emphasis"/>
        </w:rPr>
        <w:t>Journal of Hydrology: Regional Studies</w:t>
      </w:r>
      <w:r w:rsidRPr="00337C01">
        <w:t>, 41, 101088.</w:t>
      </w:r>
    </w:p>
    <w:p w14:paraId="3954A93E"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Fitton, J. G., &amp; Dunlop, H. M.</w:t>
      </w:r>
      <w:r w:rsidRPr="00337C01">
        <w:t> (1985). Alkaline basalt genesis in Cameroon Line. </w:t>
      </w:r>
      <w:r w:rsidRPr="00337C01">
        <w:rPr>
          <w:rStyle w:val="Emphasis"/>
        </w:rPr>
        <w:t>Earth and Planetary Science Letters</w:t>
      </w:r>
      <w:r w:rsidRPr="00337C01">
        <w:t>, 72(2-3), 23-38.</w:t>
      </w:r>
    </w:p>
    <w:p w14:paraId="7FED8863"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Fongoh</w:t>
      </w:r>
      <w:proofErr w:type="spellEnd"/>
      <w:r w:rsidRPr="00337C01">
        <w:rPr>
          <w:rStyle w:val="Strong"/>
          <w:rFonts w:eastAsiaTheme="majorEastAsia"/>
          <w:b w:val="0"/>
        </w:rPr>
        <w:t>, E. R., Wirmvem, M. J., &amp; Fantong, W. Y.</w:t>
      </w:r>
      <w:r w:rsidRPr="00337C01">
        <w:t> (2023). Nitrate pathways in agro-industrial zones. </w:t>
      </w:r>
      <w:r w:rsidRPr="00337C01">
        <w:rPr>
          <w:rStyle w:val="Emphasis"/>
        </w:rPr>
        <w:t>Science of the Total Environment</w:t>
      </w:r>
      <w:r w:rsidRPr="00337C01">
        <w:t>, 866, 161380.</w:t>
      </w:r>
    </w:p>
    <w:p w14:paraId="56962823"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Fontes, J. C., &amp; </w:t>
      </w:r>
      <w:proofErr w:type="spellStart"/>
      <w:r w:rsidRPr="00337C01">
        <w:rPr>
          <w:rStyle w:val="Strong"/>
          <w:rFonts w:eastAsiaTheme="majorEastAsia"/>
          <w:b w:val="0"/>
        </w:rPr>
        <w:t>Olivry</w:t>
      </w:r>
      <w:proofErr w:type="spellEnd"/>
      <w:r w:rsidRPr="00337C01">
        <w:rPr>
          <w:rStyle w:val="Strong"/>
          <w:rFonts w:eastAsiaTheme="majorEastAsia"/>
          <w:b w:val="0"/>
        </w:rPr>
        <w:t>, J. C.</w:t>
      </w:r>
      <w:r w:rsidRPr="00337C01">
        <w:t> (1977). Isotope hydrology of West African springs. </w:t>
      </w:r>
      <w:r w:rsidRPr="00337C01">
        <w:rPr>
          <w:rStyle w:val="Emphasis"/>
        </w:rPr>
        <w:t>Journal of Hydrology</w:t>
      </w:r>
      <w:r w:rsidRPr="00337C01">
        <w:t>, 32(1-2), 37-61.</w:t>
      </w:r>
    </w:p>
    <w:p w14:paraId="598EAF63"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Forster, J., &amp; Chilton, P. J.</w:t>
      </w:r>
      <w:r w:rsidRPr="00337C01">
        <w:t> (2018). Permeability contrasts in volcanic vs. sedimentary aquifers. </w:t>
      </w:r>
      <w:r w:rsidRPr="00337C01">
        <w:rPr>
          <w:rStyle w:val="Emphasis"/>
        </w:rPr>
        <w:t>Philosophical Transactions of the Royal Society A</w:t>
      </w:r>
      <w:r w:rsidRPr="00337C01">
        <w:t>, 376(2119), 20170431.</w:t>
      </w:r>
    </w:p>
    <w:p w14:paraId="51EB5FA7"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Gat, J. R.</w:t>
      </w:r>
      <w:r w:rsidRPr="00337C01">
        <w:t> (1996). Oxygen and hydrogen isotopes in the hydrologic cycle. </w:t>
      </w:r>
      <w:r w:rsidRPr="00337C01">
        <w:rPr>
          <w:rStyle w:val="Emphasis"/>
        </w:rPr>
        <w:t>Annual Review of Earth and Planetary Sciences</w:t>
      </w:r>
      <w:r w:rsidRPr="00337C01">
        <w:t>, 24, 225-262.</w:t>
      </w:r>
    </w:p>
    <w:p w14:paraId="4DC158B8"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color w:val="404040"/>
        </w:rPr>
        <w:t>Gat, J. R.</w:t>
      </w:r>
      <w:r w:rsidRPr="00337C01">
        <w:rPr>
          <w:b/>
          <w:color w:val="404040"/>
        </w:rPr>
        <w:t> </w:t>
      </w:r>
      <w:r w:rsidRPr="00337C01">
        <w:rPr>
          <w:color w:val="404040"/>
        </w:rPr>
        <w:t>(2000). Kinetic fractionation under high tropical humidity: Isotopic evidence. </w:t>
      </w:r>
      <w:r w:rsidRPr="00337C01">
        <w:rPr>
          <w:rStyle w:val="Emphasis"/>
          <w:color w:val="404040"/>
        </w:rPr>
        <w:t>Isotopes in Environmental and Health Studies</w:t>
      </w:r>
      <w:r>
        <w:rPr>
          <w:color w:val="404040"/>
        </w:rPr>
        <w:t>, 36</w:t>
      </w:r>
      <w:r w:rsidRPr="00337C01">
        <w:rPr>
          <w:color w:val="404040"/>
        </w:rPr>
        <w:t>(3), 265–279.</w:t>
      </w:r>
    </w:p>
    <w:p w14:paraId="0D755686"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Gèze</w:t>
      </w:r>
      <w:proofErr w:type="spellEnd"/>
      <w:r w:rsidRPr="00337C01">
        <w:rPr>
          <w:rStyle w:val="Strong"/>
          <w:rFonts w:eastAsiaTheme="majorEastAsia"/>
          <w:b w:val="0"/>
        </w:rPr>
        <w:t xml:space="preserve">, B., </w:t>
      </w:r>
      <w:proofErr w:type="spellStart"/>
      <w:r w:rsidRPr="00337C01">
        <w:rPr>
          <w:rStyle w:val="Strong"/>
          <w:rFonts w:eastAsiaTheme="majorEastAsia"/>
          <w:b w:val="0"/>
        </w:rPr>
        <w:t>Nkouathio</w:t>
      </w:r>
      <w:proofErr w:type="spellEnd"/>
      <w:r w:rsidRPr="00337C01">
        <w:rPr>
          <w:rStyle w:val="Strong"/>
          <w:rFonts w:eastAsiaTheme="majorEastAsia"/>
          <w:b w:val="0"/>
        </w:rPr>
        <w:t xml:space="preserve">, D. G., &amp; </w:t>
      </w:r>
      <w:proofErr w:type="spellStart"/>
      <w:r w:rsidRPr="00337C01">
        <w:rPr>
          <w:rStyle w:val="Strong"/>
          <w:rFonts w:eastAsiaTheme="majorEastAsia"/>
          <w:b w:val="0"/>
        </w:rPr>
        <w:t>Tchoua</w:t>
      </w:r>
      <w:proofErr w:type="spellEnd"/>
      <w:r w:rsidRPr="00337C01">
        <w:rPr>
          <w:rStyle w:val="Strong"/>
          <w:rFonts w:eastAsiaTheme="majorEastAsia"/>
          <w:b w:val="0"/>
        </w:rPr>
        <w:t>, F. M.</w:t>
      </w:r>
      <w:r w:rsidRPr="00337C01">
        <w:t> (2010). Topographic controls on Mount Cameroon hydrology. </w:t>
      </w:r>
      <w:r w:rsidRPr="00337C01">
        <w:rPr>
          <w:rStyle w:val="Emphasis"/>
        </w:rPr>
        <w:t>Journal of African Earth Sciences</w:t>
      </w:r>
      <w:r w:rsidRPr="00337C01">
        <w:t>, 57(1-2), 1-15.</w:t>
      </w:r>
    </w:p>
    <w:p w14:paraId="698517B0"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Gonfiantini, R.</w:t>
      </w:r>
      <w:r w:rsidRPr="00337C01">
        <w:t> (1986). Environmental isotopes in lake studies. </w:t>
      </w:r>
      <w:r w:rsidRPr="00337C01">
        <w:rPr>
          <w:rStyle w:val="Emphasis"/>
        </w:rPr>
        <w:t>Handbook of Environmental Isotope Geochemistry</w:t>
      </w:r>
      <w:r w:rsidRPr="00337C01">
        <w:t>, 2, 113-168.</w:t>
      </w:r>
    </w:p>
    <w:p w14:paraId="31EA9FF1"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Gonfiantini, R., Wassenaar, L. I., &amp; </w:t>
      </w:r>
      <w:proofErr w:type="spellStart"/>
      <w:r w:rsidRPr="00337C01">
        <w:rPr>
          <w:rStyle w:val="Strong"/>
          <w:rFonts w:eastAsiaTheme="majorEastAsia"/>
          <w:b w:val="0"/>
        </w:rPr>
        <w:t>Araguás-Araguás</w:t>
      </w:r>
      <w:proofErr w:type="spellEnd"/>
      <w:r w:rsidRPr="00337C01">
        <w:rPr>
          <w:rStyle w:val="Strong"/>
          <w:rFonts w:eastAsiaTheme="majorEastAsia"/>
          <w:b w:val="0"/>
        </w:rPr>
        <w:t>, L.</w:t>
      </w:r>
      <w:r w:rsidRPr="00337C01">
        <w:t> (2018). Atlantic moisture sources for African precipitation. </w:t>
      </w:r>
      <w:r w:rsidRPr="00337C01">
        <w:rPr>
          <w:rStyle w:val="Emphasis"/>
        </w:rPr>
        <w:t>Journal of Geophysical Research: Atmospheres</w:t>
      </w:r>
      <w:r w:rsidRPr="00337C01">
        <w:t>, 123(14), 7810-7826.</w:t>
      </w:r>
    </w:p>
    <w:p w14:paraId="1106B4B3" w14:textId="77777777" w:rsidR="00D8355E" w:rsidRDefault="00723C91" w:rsidP="00D8355E">
      <w:pPr>
        <w:pStyle w:val="ds-markdown-paragraph"/>
        <w:numPr>
          <w:ilvl w:val="0"/>
          <w:numId w:val="13"/>
        </w:numPr>
        <w:shd w:val="clear" w:color="auto" w:fill="FFFFFF"/>
        <w:spacing w:before="0" w:beforeAutospacing="0" w:line="429" w:lineRule="atLeast"/>
        <w:ind w:left="0"/>
        <w:jc w:val="both"/>
      </w:pPr>
      <w:proofErr w:type="spellStart"/>
      <w:r>
        <w:t>Gountié</w:t>
      </w:r>
      <w:proofErr w:type="spellEnd"/>
      <w:r>
        <w:t xml:space="preserve"> </w:t>
      </w:r>
      <w:proofErr w:type="spellStart"/>
      <w:r>
        <w:t>Dedzo</w:t>
      </w:r>
      <w:proofErr w:type="spellEnd"/>
      <w:r>
        <w:t xml:space="preserve">, M., </w:t>
      </w:r>
      <w:proofErr w:type="spellStart"/>
      <w:r>
        <w:t>Takounjou</w:t>
      </w:r>
      <w:proofErr w:type="spellEnd"/>
      <w:r>
        <w:t xml:space="preserve">, A., </w:t>
      </w:r>
      <w:proofErr w:type="spellStart"/>
      <w:r>
        <w:t>Njonka</w:t>
      </w:r>
      <w:proofErr w:type="spellEnd"/>
      <w:r>
        <w:t>, M. L., Ndam, J. R., Etame, J., &amp; Fantong, W. Y. (2023). Hydrogeochemical characterization of groundwater in the volcanic area of Mount Cameroon: a case study of Fako Division. Environmental Earth Sciences, 82(11), 1-16.</w:t>
      </w:r>
    </w:p>
    <w:p w14:paraId="494EE9D4" w14:textId="77777777" w:rsidR="00723C91" w:rsidRDefault="00723C91" w:rsidP="00D8355E">
      <w:pPr>
        <w:pStyle w:val="ds-markdown-paragraph"/>
        <w:numPr>
          <w:ilvl w:val="0"/>
          <w:numId w:val="13"/>
        </w:numPr>
        <w:shd w:val="clear" w:color="auto" w:fill="FFFFFF"/>
        <w:spacing w:before="0" w:beforeAutospacing="0" w:line="429" w:lineRule="atLeast"/>
        <w:ind w:left="0"/>
        <w:jc w:val="both"/>
      </w:pPr>
      <w:proofErr w:type="spellStart"/>
      <w:r>
        <w:lastRenderedPageBreak/>
        <w:t>Gurmessa</w:t>
      </w:r>
      <w:proofErr w:type="spellEnd"/>
      <w:r>
        <w:t xml:space="preserve">, B., </w:t>
      </w:r>
      <w:proofErr w:type="spellStart"/>
      <w:r>
        <w:t>Demlie</w:t>
      </w:r>
      <w:proofErr w:type="spellEnd"/>
      <w:r>
        <w:t xml:space="preserve">, M., &amp; </w:t>
      </w:r>
      <w:proofErr w:type="spellStart"/>
      <w:r>
        <w:t>Mogessie</w:t>
      </w:r>
      <w:proofErr w:type="spellEnd"/>
      <w:r>
        <w:t>, A. (2022). Hydrogeochemical characterization of groundwater in the Main Ethiopian Rift Valley, Ethiopia. Environmental Earth Sciences, 81(1), 1-16.</w:t>
      </w:r>
    </w:p>
    <w:p w14:paraId="736D49B2"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Hermanson, M. H., Johnson, G. W., &amp; Larsson, P.</w:t>
      </w:r>
      <w:r w:rsidRPr="00337C01">
        <w:t> (2022). Projected water stress in Africa by 2025. </w:t>
      </w:r>
      <w:r w:rsidRPr="00337C01">
        <w:rPr>
          <w:rStyle w:val="Emphasis"/>
        </w:rPr>
        <w:t>Nature Sustainability</w:t>
      </w:r>
      <w:r w:rsidRPr="00337C01">
        <w:t>, 5(3), 210-219.</w:t>
      </w:r>
    </w:p>
    <w:p w14:paraId="42B13025"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IAEA</w:t>
      </w:r>
      <w:r w:rsidRPr="00337C01">
        <w:t>. (2006). </w:t>
      </w:r>
      <w:r w:rsidRPr="00337C01">
        <w:rPr>
          <w:rStyle w:val="Emphasis"/>
        </w:rPr>
        <w:t>Isotope methods for integrated water resources management</w:t>
      </w:r>
      <w:r w:rsidRPr="00337C01">
        <w:t>. IAEA-TECDOC-1483.</w:t>
      </w:r>
    </w:p>
    <w:p w14:paraId="2290C64C"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IPCC</w:t>
      </w:r>
      <w:r w:rsidRPr="00337C01">
        <w:t>. (2023). </w:t>
      </w:r>
      <w:r w:rsidRPr="00337C01">
        <w:rPr>
          <w:rStyle w:val="Emphasis"/>
        </w:rPr>
        <w:t>Climate Change 2023: Synthesis Report</w:t>
      </w:r>
      <w:r w:rsidRPr="00337C01">
        <w:t>. Cambridge University Press.</w:t>
      </w:r>
    </w:p>
    <w:p w14:paraId="271416B2"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Jannat, J. N., Islam, M. A., &amp; Hassan, M. M.</w:t>
      </w:r>
      <w:r w:rsidRPr="00337C01">
        <w:t> (2022). Climate-resilient groundwater policies. </w:t>
      </w:r>
      <w:r w:rsidRPr="00337C01">
        <w:rPr>
          <w:rStyle w:val="Emphasis"/>
        </w:rPr>
        <w:t>Water Policy</w:t>
      </w:r>
      <w:r w:rsidRPr="00337C01">
        <w:t>, 24(1), 1-</w:t>
      </w:r>
      <w:proofErr w:type="gramStart"/>
      <w:r w:rsidRPr="00337C01">
        <w:t>18.</w:t>
      </w:r>
      <w:r>
        <w:t>.</w:t>
      </w:r>
      <w:proofErr w:type="gramEnd"/>
      <w:r>
        <w:t xml:space="preserve"> </w:t>
      </w:r>
    </w:p>
    <w:p w14:paraId="48B77046"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Jiménez, P., Custodio, E., &amp; Hernández, M.</w:t>
      </w:r>
      <w:r w:rsidRPr="00337C01">
        <w:t> (2024). Hydrochemical evolution in Canary Islands aquifers. </w:t>
      </w:r>
      <w:r w:rsidRPr="00337C01">
        <w:rPr>
          <w:rStyle w:val="Emphasis"/>
        </w:rPr>
        <w:t>Journal of Hydrology</w:t>
      </w:r>
      <w:r w:rsidRPr="00337C01">
        <w:t>, 631, 130721.</w:t>
      </w:r>
    </w:p>
    <w:p w14:paraId="405AFD74"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Kisaka</w:t>
      </w:r>
      <w:proofErr w:type="spellEnd"/>
      <w:r w:rsidRPr="00337C01">
        <w:rPr>
          <w:rStyle w:val="Strong"/>
          <w:rFonts w:eastAsiaTheme="majorEastAsia"/>
          <w:b w:val="0"/>
        </w:rPr>
        <w:t>, M. O.</w:t>
      </w:r>
      <w:r w:rsidRPr="00337C01">
        <w:t> (2023). Fluoride enrichment in volcanic tuffs. </w:t>
      </w:r>
      <w:r w:rsidRPr="00337C01">
        <w:rPr>
          <w:rStyle w:val="Emphasis"/>
        </w:rPr>
        <w:t>Environmental Geochemistry and Health</w:t>
      </w:r>
      <w:r w:rsidRPr="00337C01">
        <w:t>, 45(4), 1129-1147.</w:t>
      </w:r>
    </w:p>
    <w:p w14:paraId="7DBA24AD"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color w:val="404040"/>
        </w:rPr>
        <w:t>Kitessa</w:t>
      </w:r>
      <w:proofErr w:type="spellEnd"/>
      <w:r w:rsidRPr="00337C01">
        <w:rPr>
          <w:rStyle w:val="Strong"/>
          <w:rFonts w:eastAsiaTheme="majorEastAsia"/>
          <w:b w:val="0"/>
          <w:color w:val="404040"/>
        </w:rPr>
        <w:t>, E. G., Kebede, S., &amp; Travi, Y.</w:t>
      </w:r>
      <w:r w:rsidRPr="00337C01">
        <w:rPr>
          <w:b/>
          <w:color w:val="404040"/>
        </w:rPr>
        <w:t> (</w:t>
      </w:r>
      <w:r w:rsidRPr="00337C01">
        <w:rPr>
          <w:color w:val="404040"/>
        </w:rPr>
        <w:t>2024). CO₂-mediated silicate weathering intensification in tropical volcanic aquifers. </w:t>
      </w:r>
      <w:r w:rsidRPr="00337C01">
        <w:rPr>
          <w:rStyle w:val="Emphasis"/>
          <w:color w:val="404040"/>
        </w:rPr>
        <w:t>Chemical Geology</w:t>
      </w:r>
      <w:r>
        <w:rPr>
          <w:color w:val="404040"/>
        </w:rPr>
        <w:t>, </w:t>
      </w:r>
      <w:r w:rsidRPr="00337C01">
        <w:rPr>
          <w:color w:val="404040"/>
        </w:rPr>
        <w:t>644, 121852.</w:t>
      </w:r>
    </w:p>
    <w:p w14:paraId="691E035F"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Kotchoni</w:t>
      </w:r>
      <w:proofErr w:type="spellEnd"/>
      <w:r w:rsidRPr="00337C01">
        <w:rPr>
          <w:rStyle w:val="Strong"/>
          <w:rFonts w:eastAsiaTheme="majorEastAsia"/>
          <w:b w:val="0"/>
        </w:rPr>
        <w:t xml:space="preserve">, D. O., Ketchemen, B., &amp; </w:t>
      </w:r>
      <w:proofErr w:type="spellStart"/>
      <w:r w:rsidRPr="00337C01">
        <w:rPr>
          <w:rStyle w:val="Strong"/>
          <w:rFonts w:eastAsiaTheme="majorEastAsia"/>
          <w:b w:val="0"/>
        </w:rPr>
        <w:t>Ngoupayou</w:t>
      </w:r>
      <w:proofErr w:type="spellEnd"/>
      <w:r w:rsidRPr="00337C01">
        <w:rPr>
          <w:rStyle w:val="Strong"/>
          <w:rFonts w:eastAsiaTheme="majorEastAsia"/>
          <w:b w:val="0"/>
        </w:rPr>
        <w:t>, J. R. N.</w:t>
      </w:r>
      <w:r w:rsidRPr="00337C01">
        <w:t> (2019). Land use impacts on groundwater recharge in Cameroon. </w:t>
      </w:r>
      <w:r w:rsidRPr="00337C01">
        <w:rPr>
          <w:rStyle w:val="Emphasis"/>
        </w:rPr>
        <w:t>Hydrology</w:t>
      </w:r>
      <w:r w:rsidRPr="00337C01">
        <w:t>, 6(4), 73.</w:t>
      </w:r>
    </w:p>
    <w:p w14:paraId="3F743D89"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Kump, L. R., Brantley, S. L., &amp; Arthur, M. A.</w:t>
      </w:r>
      <w:r w:rsidRPr="00337C01">
        <w:t> (2000). Chemical weathering and climate evolution. </w:t>
      </w:r>
      <w:r w:rsidRPr="00337C01">
        <w:rPr>
          <w:rStyle w:val="Emphasis"/>
        </w:rPr>
        <w:t>Annual Review of Earth and Planetary Sciences</w:t>
      </w:r>
      <w:r w:rsidRPr="00337C01">
        <w:t>, 28, 611-667.</w:t>
      </w:r>
    </w:p>
    <w:p w14:paraId="69698B6E"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Lahermo</w:t>
      </w:r>
      <w:proofErr w:type="spellEnd"/>
      <w:r w:rsidRPr="00337C01">
        <w:rPr>
          <w:rStyle w:val="Strong"/>
          <w:rFonts w:eastAsiaTheme="majorEastAsia"/>
          <w:b w:val="0"/>
        </w:rPr>
        <w:t xml:space="preserve">, P., Tarvainen, T., &amp; </w:t>
      </w:r>
      <w:proofErr w:type="spellStart"/>
      <w:r w:rsidRPr="00337C01">
        <w:rPr>
          <w:rStyle w:val="Strong"/>
          <w:rFonts w:eastAsiaTheme="majorEastAsia"/>
          <w:b w:val="0"/>
        </w:rPr>
        <w:t>Hatakka</w:t>
      </w:r>
      <w:proofErr w:type="spellEnd"/>
      <w:r w:rsidRPr="00337C01">
        <w:rPr>
          <w:rStyle w:val="Strong"/>
          <w:rFonts w:eastAsiaTheme="majorEastAsia"/>
          <w:b w:val="0"/>
        </w:rPr>
        <w:t>, T.</w:t>
      </w:r>
      <w:r w:rsidRPr="00337C01">
        <w:t> (1990). Geological controls on groundwater chemistry in Finland. </w:t>
      </w:r>
      <w:r w:rsidRPr="00337C01">
        <w:rPr>
          <w:rStyle w:val="Emphasis"/>
        </w:rPr>
        <w:t>Applied Geochemistry</w:t>
      </w:r>
      <w:r w:rsidRPr="00337C01">
        <w:t>, 5(1-2), 189-194.</w:t>
      </w:r>
    </w:p>
    <w:p w14:paraId="1116F2ED"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Lapworth, D. J., Nkhuwa, D. C., &amp; </w:t>
      </w:r>
      <w:proofErr w:type="spellStart"/>
      <w:r>
        <w:t>Okotto-Okotto</w:t>
      </w:r>
      <w:proofErr w:type="spellEnd"/>
      <w:r>
        <w:t>, J. (2017). Groundwater quality in rapidly urbanizing sub-Saharan Africa. Environmental Research Letters, 12(6), 065004.</w:t>
      </w:r>
    </w:p>
    <w:p w14:paraId="38721A28"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Lerner, D. N., Issar, A. S., &amp; Simmers, I.</w:t>
      </w:r>
      <w:r w:rsidRPr="00337C01">
        <w:t> (2009). </w:t>
      </w:r>
      <w:r w:rsidRPr="00337C01">
        <w:rPr>
          <w:rStyle w:val="Emphasis"/>
        </w:rPr>
        <w:t>Groundwater recharge in fractured rocks</w:t>
      </w:r>
      <w:r w:rsidRPr="00337C01">
        <w:t>. CRC Press.</w:t>
      </w:r>
    </w:p>
    <w:p w14:paraId="0C6242E2"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proofErr w:type="spellStart"/>
      <w:r>
        <w:t>Lordon</w:t>
      </w:r>
      <w:proofErr w:type="spellEnd"/>
      <w:r>
        <w:t>, D., Ndam, J. R., &amp; Fantong, W. Y. (2017). Geo-electrical and borehole investigations to understand groundwater occurrence in the Mount Cameroon volcanic region. Journal of Water Resource and Protection, 9(07), 801.</w:t>
      </w:r>
    </w:p>
    <w:p w14:paraId="30AC7D1E"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Maloszewski, P., &amp; Zuber, A.</w:t>
      </w:r>
      <w:r w:rsidRPr="00337C01">
        <w:t> (1996). Lumped parameter models for isotope dating of groundwater. </w:t>
      </w:r>
      <w:r w:rsidRPr="00337C01">
        <w:rPr>
          <w:rStyle w:val="Emphasis"/>
        </w:rPr>
        <w:t>Isotopes in Environmental and Health Studies</w:t>
      </w:r>
      <w:r w:rsidRPr="00337C01">
        <w:t>, 32(3), 277-297.</w:t>
      </w:r>
    </w:p>
    <w:p w14:paraId="6448B765"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lastRenderedPageBreak/>
        <w:t>Mama, C. A., Mvondo, S. E., &amp; Ako, A. A. (2021). Petrological and geochemical characteristics of volcanic rocks from Mount Cameroon: insights into mantle sources and magmatic evolution. Journal of African Earth Sciences, 173, 104033.</w:t>
      </w:r>
    </w:p>
    <w:p w14:paraId="54B0932E"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Mateus, A. C. C., </w:t>
      </w:r>
      <w:proofErr w:type="spellStart"/>
      <w:r>
        <w:t>Varajão</w:t>
      </w:r>
      <w:proofErr w:type="spellEnd"/>
      <w:r>
        <w:t xml:space="preserve">, A. F. D. C., Petit, S., Oliveira, F. S., &amp; Schaefer, C. E. G. R. (2020). Mineralogical and geochemical signatures of Quaternary </w:t>
      </w:r>
      <w:proofErr w:type="spellStart"/>
      <w:r>
        <w:t>pyroclasts</w:t>
      </w:r>
      <w:proofErr w:type="spellEnd"/>
      <w:r>
        <w:t xml:space="preserve"> alterations at the volcanic Trindade Island, South Atlantic. Journal of South American Earth Sciences, 102, 102674.</w:t>
      </w:r>
    </w:p>
    <w:p w14:paraId="150B1E5C"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Medici, G., Smeraglia, L., &amp; Torabi, A.</w:t>
      </w:r>
      <w:r w:rsidRPr="00337C01">
        <w:t> (2021). Fault-controlled mixing in volcanic aquifers. </w:t>
      </w:r>
      <w:r w:rsidRPr="00337C01">
        <w:rPr>
          <w:rStyle w:val="Emphasis"/>
        </w:rPr>
        <w:t>Geology</w:t>
      </w:r>
      <w:r w:rsidRPr="00337C01">
        <w:t>, 49(5), 523-527.</w:t>
      </w:r>
    </w:p>
    <w:p w14:paraId="6698704F"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t xml:space="preserve">Menti, A. N., Wotany, E. R., Christopher, A. </w:t>
      </w:r>
      <w:proofErr w:type="spellStart"/>
      <w:r>
        <w:t>Mengnjo</w:t>
      </w:r>
      <w:proofErr w:type="spellEnd"/>
      <w:r>
        <w:t xml:space="preserve"> Jude </w:t>
      </w:r>
      <w:proofErr w:type="spellStart"/>
      <w:r>
        <w:t>Wirmverm</w:t>
      </w:r>
      <w:proofErr w:type="spellEnd"/>
      <w:r>
        <w:t>, Ngai, N.J. (2023). Hydrogeochemical characterization of ground and surface water in the eastern part of the Adamawa-</w:t>
      </w:r>
      <w:proofErr w:type="spellStart"/>
      <w:r>
        <w:t>Yade</w:t>
      </w:r>
      <w:proofErr w:type="spellEnd"/>
      <w:r>
        <w:t xml:space="preserve"> domain, </w:t>
      </w:r>
      <w:proofErr w:type="spellStart"/>
      <w:r>
        <w:t>Bertoua</w:t>
      </w:r>
      <w:proofErr w:type="spellEnd"/>
      <w:r>
        <w:t xml:space="preserve">-Cameroon. </w:t>
      </w:r>
      <w:proofErr w:type="spellStart"/>
      <w:r>
        <w:t>Discov</w:t>
      </w:r>
      <w:proofErr w:type="spellEnd"/>
      <w:r>
        <w:t xml:space="preserve"> Water 3, 10. </w:t>
      </w:r>
    </w:p>
    <w:p w14:paraId="01196C15"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Mussa, K. R., &amp; </w:t>
      </w:r>
      <w:proofErr w:type="spellStart"/>
      <w:r>
        <w:t>Mjemah</w:t>
      </w:r>
      <w:proofErr w:type="spellEnd"/>
      <w:r>
        <w:t xml:space="preserve">, I. C. (2023). Using hydrogeochemical facies and signatures for groundwater characterization and evolution assessment in aquifers with contrasting climate and geology in Tanzania. Applied Water Science, 13(10), 201. </w:t>
      </w:r>
    </w:p>
    <w:p w14:paraId="47540BE3"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proofErr w:type="spellStart"/>
      <w:r w:rsidRPr="00337C01">
        <w:rPr>
          <w:rStyle w:val="Strong"/>
          <w:rFonts w:eastAsiaTheme="majorEastAsia"/>
          <w:b w:val="0"/>
        </w:rPr>
        <w:t>Négrel</w:t>
      </w:r>
      <w:proofErr w:type="spellEnd"/>
      <w:r w:rsidRPr="00337C01">
        <w:rPr>
          <w:rStyle w:val="Strong"/>
          <w:rFonts w:eastAsiaTheme="majorEastAsia"/>
          <w:b w:val="0"/>
        </w:rPr>
        <w:t xml:space="preserve">, P., &amp; </w:t>
      </w:r>
      <w:proofErr w:type="spellStart"/>
      <w:r w:rsidRPr="00337C01">
        <w:rPr>
          <w:rStyle w:val="Strong"/>
          <w:rFonts w:eastAsiaTheme="majorEastAsia"/>
          <w:b w:val="0"/>
        </w:rPr>
        <w:t>Petelet</w:t>
      </w:r>
      <w:proofErr w:type="spellEnd"/>
      <w:r w:rsidRPr="00337C01">
        <w:rPr>
          <w:rStyle w:val="Strong"/>
          <w:rFonts w:eastAsiaTheme="majorEastAsia"/>
          <w:b w:val="0"/>
        </w:rPr>
        <w:t>-Giraud, E.</w:t>
      </w:r>
      <w:r w:rsidRPr="00337C01">
        <w:t> (2011). Sustainable groundwater management frameworks. </w:t>
      </w:r>
      <w:r w:rsidRPr="00337C01">
        <w:rPr>
          <w:rStyle w:val="Emphasis"/>
        </w:rPr>
        <w:t>Hydrogeology Journal</w:t>
      </w:r>
      <w:r w:rsidRPr="00337C01">
        <w:t>, 19(2), 379-392.</w:t>
      </w:r>
    </w:p>
    <w:p w14:paraId="7E58EE63" w14:textId="77777777" w:rsidR="00723C91" w:rsidRDefault="00723C91" w:rsidP="00CF5745">
      <w:pPr>
        <w:pStyle w:val="ds-markdown-paragraph"/>
        <w:numPr>
          <w:ilvl w:val="0"/>
          <w:numId w:val="13"/>
        </w:numPr>
        <w:shd w:val="clear" w:color="auto" w:fill="FFFFFF"/>
        <w:spacing w:before="0" w:beforeAutospacing="0" w:line="429" w:lineRule="atLeast"/>
        <w:ind w:left="0"/>
        <w:jc w:val="both"/>
      </w:pPr>
      <w:r>
        <w:t xml:space="preserve">Ngai </w:t>
      </w:r>
      <w:proofErr w:type="spellStart"/>
      <w:r>
        <w:t>Nfor</w:t>
      </w:r>
      <w:proofErr w:type="spellEnd"/>
      <w:r>
        <w:t xml:space="preserve"> Jude, </w:t>
      </w:r>
      <w:proofErr w:type="spellStart"/>
      <w:r>
        <w:t>Wotany</w:t>
      </w:r>
      <w:proofErr w:type="spellEnd"/>
      <w:r>
        <w:t xml:space="preserve"> ER, </w:t>
      </w:r>
      <w:proofErr w:type="spellStart"/>
      <w:r>
        <w:t>Agyingi</w:t>
      </w:r>
      <w:proofErr w:type="spellEnd"/>
      <w:r>
        <w:t xml:space="preserve"> C, </w:t>
      </w:r>
      <w:proofErr w:type="spellStart"/>
      <w:r>
        <w:t>Ghomsi</w:t>
      </w:r>
      <w:proofErr w:type="spellEnd"/>
      <w:r>
        <w:t xml:space="preserve"> FEK, Aurore MKG, Nelson MA, et al (2023) Hydrogeochemical Characterization of Groundwater Quality, East of Mount Cameroon and West of the Penda Mboko River, Suitability for Drinking and Irrigatio</w:t>
      </w:r>
      <w:r w:rsidR="00CF5745">
        <w:t xml:space="preserve">n Use. J </w:t>
      </w:r>
      <w:proofErr w:type="spellStart"/>
      <w:r w:rsidR="00CF5745">
        <w:t>Geol</w:t>
      </w:r>
      <w:proofErr w:type="spellEnd"/>
      <w:r w:rsidR="00CF5745">
        <w:t xml:space="preserve"> </w:t>
      </w:r>
      <w:proofErr w:type="spellStart"/>
      <w:r w:rsidR="00CF5745">
        <w:t>Geophys</w:t>
      </w:r>
      <w:proofErr w:type="spellEnd"/>
      <w:r w:rsidR="00CF5745">
        <w:t>. 12:10931</w:t>
      </w:r>
      <w:r>
        <w:t xml:space="preserve">. </w:t>
      </w:r>
    </w:p>
    <w:p w14:paraId="34BE38FD" w14:textId="77777777" w:rsidR="00723C91" w:rsidRPr="00FE24B3" w:rsidRDefault="00723C91" w:rsidP="00337C01">
      <w:pPr>
        <w:pStyle w:val="ds-markdown-paragraph"/>
        <w:numPr>
          <w:ilvl w:val="0"/>
          <w:numId w:val="13"/>
        </w:numPr>
        <w:shd w:val="clear" w:color="auto" w:fill="FFFFFF"/>
        <w:spacing w:before="0" w:beforeAutospacing="0" w:line="429" w:lineRule="atLeast"/>
        <w:ind w:left="0"/>
        <w:jc w:val="both"/>
      </w:pPr>
      <w:r w:rsidRPr="00FE24B3">
        <w:rPr>
          <w:rStyle w:val="Strong"/>
          <w:rFonts w:eastAsiaTheme="majorEastAsia"/>
          <w:b w:val="0"/>
        </w:rPr>
        <w:t>Ngai, N. J., Wotany, E. R., Agyingi, C. M., &amp; Nelson, M. A.</w:t>
      </w:r>
      <w:r w:rsidRPr="00FE24B3">
        <w:t> (2024). Silicate weathering controls on hydrogeochemistry in Mount Cameroon's volcanic aquifer. </w:t>
      </w:r>
      <w:r w:rsidRPr="00FE24B3">
        <w:rPr>
          <w:rStyle w:val="Emphasis"/>
        </w:rPr>
        <w:t>Chemical Geology</w:t>
      </w:r>
      <w:r w:rsidRPr="00FE24B3">
        <w:t>, 644, 121852.</w:t>
      </w:r>
    </w:p>
    <w:p w14:paraId="009D007B"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Ngongang, A. W.</w:t>
      </w:r>
      <w:r w:rsidRPr="00337C01">
        <w:t> (2016). </w:t>
      </w:r>
      <w:r w:rsidRPr="00337C01">
        <w:rPr>
          <w:rStyle w:val="Emphasis"/>
        </w:rPr>
        <w:t>Seismic and volcanological hazards of Mount Cameroon</w:t>
      </w:r>
      <w:r w:rsidRPr="00337C01">
        <w:t>. University of Pretoria Press.</w:t>
      </w:r>
    </w:p>
    <w:p w14:paraId="22281580" w14:textId="77777777" w:rsidR="00CF5745" w:rsidRDefault="00723C91" w:rsidP="00CF5745">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Nlend, B., Celle-</w:t>
      </w:r>
      <w:proofErr w:type="spellStart"/>
      <w:r w:rsidRPr="00337C01">
        <w:rPr>
          <w:rStyle w:val="Strong"/>
          <w:rFonts w:eastAsiaTheme="majorEastAsia"/>
          <w:b w:val="0"/>
        </w:rPr>
        <w:t>Jeanton</w:t>
      </w:r>
      <w:proofErr w:type="spellEnd"/>
      <w:r w:rsidRPr="00337C01">
        <w:rPr>
          <w:rStyle w:val="Strong"/>
          <w:rFonts w:eastAsiaTheme="majorEastAsia"/>
          <w:b w:val="0"/>
        </w:rPr>
        <w:t xml:space="preserve">, H., &amp; </w:t>
      </w:r>
      <w:proofErr w:type="spellStart"/>
      <w:r w:rsidRPr="00337C01">
        <w:rPr>
          <w:rStyle w:val="Strong"/>
          <w:rFonts w:eastAsiaTheme="majorEastAsia"/>
          <w:b w:val="0"/>
        </w:rPr>
        <w:t>Huneau</w:t>
      </w:r>
      <w:proofErr w:type="spellEnd"/>
      <w:r w:rsidRPr="00337C01">
        <w:rPr>
          <w:rStyle w:val="Strong"/>
          <w:rFonts w:eastAsiaTheme="majorEastAsia"/>
          <w:b w:val="0"/>
        </w:rPr>
        <w:t>, F.</w:t>
      </w:r>
      <w:r w:rsidRPr="00337C01">
        <w:t> (2023). Isotopic tracers in West African volcanic springs. </w:t>
      </w:r>
      <w:r w:rsidRPr="00337C01">
        <w:rPr>
          <w:rStyle w:val="Emphasis"/>
        </w:rPr>
        <w:t>Journal of Hydrology</w:t>
      </w:r>
      <w:r w:rsidRPr="00337C01">
        <w:t>, 617, 128901.</w:t>
      </w:r>
    </w:p>
    <w:p w14:paraId="76CD866C" w14:textId="77777777" w:rsidR="00FE24B3" w:rsidRDefault="00723C91" w:rsidP="00FE24B3">
      <w:pPr>
        <w:pStyle w:val="ds-markdown-paragraph"/>
        <w:numPr>
          <w:ilvl w:val="0"/>
          <w:numId w:val="13"/>
        </w:numPr>
        <w:shd w:val="clear" w:color="auto" w:fill="FFFFFF"/>
        <w:spacing w:before="0" w:beforeAutospacing="0" w:line="429" w:lineRule="atLeast"/>
        <w:ind w:left="0"/>
        <w:jc w:val="both"/>
      </w:pPr>
      <w:r>
        <w:t xml:space="preserve">Nlend, Y. B., </w:t>
      </w:r>
      <w:proofErr w:type="spellStart"/>
      <w:r>
        <w:t>Emvoutou</w:t>
      </w:r>
      <w:proofErr w:type="spellEnd"/>
      <w:r>
        <w:t xml:space="preserve">, H. C., Ndam, J. R., &amp; </w:t>
      </w:r>
      <w:proofErr w:type="spellStart"/>
      <w:r>
        <w:t>Ngoupayou</w:t>
      </w:r>
      <w:proofErr w:type="spellEnd"/>
      <w:r>
        <w:t>, J. R. N. (2023). Hydrogeochemical and isotopic studies of groundwater in the coastal sedimentary basin of Douala, Cameroon. Environmental Earth Sciences, 82(10), 1-18.</w:t>
      </w:r>
    </w:p>
    <w:p w14:paraId="45AAC80B" w14:textId="77777777" w:rsidR="00723C91" w:rsidRDefault="00723C91" w:rsidP="00FE24B3">
      <w:pPr>
        <w:pStyle w:val="ds-markdown-paragraph"/>
        <w:numPr>
          <w:ilvl w:val="0"/>
          <w:numId w:val="13"/>
        </w:numPr>
        <w:shd w:val="clear" w:color="auto" w:fill="FFFFFF"/>
        <w:spacing w:before="0" w:beforeAutospacing="0" w:line="429" w:lineRule="atLeast"/>
        <w:ind w:left="0"/>
        <w:jc w:val="both"/>
      </w:pPr>
      <w:proofErr w:type="spellStart"/>
      <w:r>
        <w:lastRenderedPageBreak/>
        <w:t>Nzouemou</w:t>
      </w:r>
      <w:proofErr w:type="spellEnd"/>
      <w:r>
        <w:t xml:space="preserve">, L. K., </w:t>
      </w:r>
      <w:proofErr w:type="spellStart"/>
      <w:r>
        <w:t>Ngoupayou</w:t>
      </w:r>
      <w:proofErr w:type="spellEnd"/>
      <w:r>
        <w:t xml:space="preserve">, J. R. N., &amp; Ndam, J. R. (2025). Hydrogeochemical characterization of groundwater in the volcanic area of Mount </w:t>
      </w:r>
      <w:proofErr w:type="spellStart"/>
      <w:r>
        <w:t>Bamboutos</w:t>
      </w:r>
      <w:proofErr w:type="spellEnd"/>
      <w:r>
        <w:t>, West Cameroon. Environmental Earth Sciences, 84(1), 1-16.</w:t>
      </w:r>
    </w:p>
    <w:p w14:paraId="43C93852" w14:textId="77777777" w:rsidR="00723C91" w:rsidRPr="00723C91" w:rsidRDefault="00723C91" w:rsidP="00723C91">
      <w:pPr>
        <w:pStyle w:val="ds-markdown-paragraph"/>
        <w:numPr>
          <w:ilvl w:val="0"/>
          <w:numId w:val="13"/>
        </w:numPr>
        <w:shd w:val="clear" w:color="auto" w:fill="FFFFFF"/>
        <w:spacing w:before="0" w:beforeAutospacing="0" w:line="429" w:lineRule="atLeast"/>
        <w:ind w:left="0"/>
        <w:jc w:val="both"/>
      </w:pPr>
      <w:r w:rsidRPr="00723C91">
        <w:rPr>
          <w:rStyle w:val="Strong"/>
          <w:rFonts w:eastAsiaTheme="majorEastAsia"/>
          <w:b w:val="0"/>
          <w:color w:val="404040"/>
        </w:rPr>
        <w:t>Parisi, S., Paternoster, M., Perri, F., &amp; Mongelli, G.</w:t>
      </w:r>
      <w:r w:rsidRPr="00723C91">
        <w:rPr>
          <w:color w:val="404040"/>
        </w:rPr>
        <w:t> (2011). Oxidative conditions and arsenic immobilization in volcanic aquifers of Southern Italy. </w:t>
      </w:r>
      <w:r w:rsidRPr="00723C91">
        <w:rPr>
          <w:rStyle w:val="Emphasis"/>
          <w:color w:val="404040"/>
        </w:rPr>
        <w:t>Applied Geochemistry</w:t>
      </w:r>
      <w:r w:rsidR="00FE24B3">
        <w:rPr>
          <w:color w:val="404040"/>
        </w:rPr>
        <w:t>, 26</w:t>
      </w:r>
      <w:r w:rsidRPr="00723C91">
        <w:rPr>
          <w:color w:val="404040"/>
        </w:rPr>
        <w:t>(6), 1028–1037.</w:t>
      </w:r>
    </w:p>
    <w:p w14:paraId="198271F7" w14:textId="77777777" w:rsidR="00723C91" w:rsidRDefault="00723C91" w:rsidP="00723C91">
      <w:pPr>
        <w:pStyle w:val="ds-markdown-paragraph"/>
        <w:numPr>
          <w:ilvl w:val="0"/>
          <w:numId w:val="13"/>
        </w:numPr>
        <w:shd w:val="clear" w:color="auto" w:fill="FFFFFF"/>
        <w:spacing w:line="429" w:lineRule="atLeast"/>
        <w:jc w:val="both"/>
      </w:pPr>
      <w:r>
        <w:t xml:space="preserve">Setiawan, T., </w:t>
      </w:r>
      <w:proofErr w:type="spellStart"/>
      <w:r>
        <w:t>Harijoko</w:t>
      </w:r>
      <w:proofErr w:type="spellEnd"/>
      <w:r>
        <w:t xml:space="preserve">, A., &amp; Wibowo, H. E. (2020). </w:t>
      </w:r>
      <w:proofErr w:type="spellStart"/>
      <w:r>
        <w:t>Hydrochemical</w:t>
      </w:r>
      <w:proofErr w:type="spellEnd"/>
      <w:r>
        <w:t xml:space="preserve"> facies in Javan volcanic aquifers. Journal of Volcanology and Geothermal Research, 401, 106976.</w:t>
      </w:r>
    </w:p>
    <w:p w14:paraId="3C5AD1D8" w14:textId="77777777" w:rsidR="00723C91" w:rsidRDefault="00723C91" w:rsidP="00723C9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 xml:space="preserve">Setiawan, T., </w:t>
      </w:r>
      <w:proofErr w:type="spellStart"/>
      <w:r w:rsidRPr="00337C01">
        <w:rPr>
          <w:rStyle w:val="Strong"/>
          <w:rFonts w:eastAsiaTheme="majorEastAsia"/>
          <w:b w:val="0"/>
        </w:rPr>
        <w:t>Harijoko</w:t>
      </w:r>
      <w:proofErr w:type="spellEnd"/>
      <w:r w:rsidRPr="00337C01">
        <w:rPr>
          <w:rStyle w:val="Strong"/>
          <w:rFonts w:eastAsiaTheme="majorEastAsia"/>
          <w:b w:val="0"/>
        </w:rPr>
        <w:t>, A., &amp; Wibowo, H. E.</w:t>
      </w:r>
      <w:r w:rsidRPr="00337C01">
        <w:t xml:space="preserve"> (2020). </w:t>
      </w:r>
      <w:proofErr w:type="spellStart"/>
      <w:r w:rsidRPr="00337C01">
        <w:t>Hydrochemical</w:t>
      </w:r>
      <w:proofErr w:type="spellEnd"/>
      <w:r w:rsidRPr="00337C01">
        <w:t xml:space="preserve"> facies in Javan volcanic aquifers. </w:t>
      </w:r>
      <w:r w:rsidRPr="00337C01">
        <w:rPr>
          <w:rStyle w:val="Emphasis"/>
        </w:rPr>
        <w:t>Journal of Volcanology and Geothermal Research</w:t>
      </w:r>
      <w:r w:rsidRPr="00337C01">
        <w:t>, 401, 106976.</w:t>
      </w:r>
    </w:p>
    <w:p w14:paraId="03311F64" w14:textId="77777777" w:rsidR="00723C91" w:rsidRPr="00723C91" w:rsidRDefault="00723C91" w:rsidP="00723C91">
      <w:pPr>
        <w:pStyle w:val="ds-markdown-paragraph"/>
        <w:numPr>
          <w:ilvl w:val="0"/>
          <w:numId w:val="13"/>
        </w:numPr>
        <w:shd w:val="clear" w:color="auto" w:fill="FFFFFF"/>
        <w:spacing w:before="0" w:beforeAutospacing="0" w:line="429" w:lineRule="atLeast"/>
        <w:ind w:left="0"/>
        <w:jc w:val="both"/>
      </w:pPr>
      <w:r w:rsidRPr="00723C91">
        <w:rPr>
          <w:rStyle w:val="Strong"/>
          <w:rFonts w:eastAsiaTheme="majorEastAsia"/>
          <w:b w:val="0"/>
          <w:color w:val="404040"/>
        </w:rPr>
        <w:t xml:space="preserve">Setiawan, T., </w:t>
      </w:r>
      <w:proofErr w:type="spellStart"/>
      <w:r w:rsidRPr="00723C91">
        <w:rPr>
          <w:rStyle w:val="Strong"/>
          <w:rFonts w:eastAsiaTheme="majorEastAsia"/>
          <w:b w:val="0"/>
          <w:color w:val="404040"/>
        </w:rPr>
        <w:t>Harijoko</w:t>
      </w:r>
      <w:proofErr w:type="spellEnd"/>
      <w:r w:rsidRPr="00723C91">
        <w:rPr>
          <w:rStyle w:val="Strong"/>
          <w:rFonts w:eastAsiaTheme="majorEastAsia"/>
          <w:b w:val="0"/>
          <w:color w:val="404040"/>
        </w:rPr>
        <w:t>, A., &amp; Wibowo, H. E</w:t>
      </w:r>
      <w:r w:rsidRPr="00723C91">
        <w:rPr>
          <w:rStyle w:val="Strong"/>
          <w:rFonts w:eastAsiaTheme="majorEastAsia"/>
          <w:color w:val="404040"/>
        </w:rPr>
        <w:t>.</w:t>
      </w:r>
      <w:r w:rsidRPr="00723C91">
        <w:rPr>
          <w:color w:val="404040"/>
        </w:rPr>
        <w:t> (2020). Hydrochemical facies evolution in Javan volcanic aquifers: Implications for water resource sustainability. </w:t>
      </w:r>
      <w:r w:rsidRPr="00723C91">
        <w:rPr>
          <w:rStyle w:val="Emphasis"/>
          <w:color w:val="404040"/>
        </w:rPr>
        <w:t>Journal of Volcanology and Geothermal Research</w:t>
      </w:r>
      <w:r>
        <w:rPr>
          <w:color w:val="404040"/>
        </w:rPr>
        <w:t>, 401</w:t>
      </w:r>
      <w:r w:rsidRPr="00723C91">
        <w:rPr>
          <w:color w:val="404040"/>
        </w:rPr>
        <w:t>, 106976.</w:t>
      </w:r>
    </w:p>
    <w:p w14:paraId="0E8E0397" w14:textId="77777777" w:rsidR="00FE24B3" w:rsidRDefault="00723C91" w:rsidP="00FE24B3">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Tchakam Kamtchueng, B., Fantong, W. Y., &amp; Wirmvem, M. J.</w:t>
      </w:r>
      <w:r w:rsidRPr="00337C01">
        <w:t> (2022). Precipitation decline in SW Cameroon (1991-2020). </w:t>
      </w:r>
      <w:r w:rsidRPr="00337C01">
        <w:rPr>
          <w:rStyle w:val="Emphasis"/>
        </w:rPr>
        <w:t>Theoretical and Applied Climatology</w:t>
      </w:r>
      <w:r w:rsidRPr="00337C01">
        <w:t>, 147(3-4), 1345-1359.</w:t>
      </w:r>
    </w:p>
    <w:p w14:paraId="792C7D8A" w14:textId="77777777" w:rsidR="00723C91" w:rsidRDefault="00723C91" w:rsidP="00FE24B3">
      <w:pPr>
        <w:pStyle w:val="ds-markdown-paragraph"/>
        <w:numPr>
          <w:ilvl w:val="0"/>
          <w:numId w:val="13"/>
        </w:numPr>
        <w:shd w:val="clear" w:color="auto" w:fill="FFFFFF"/>
        <w:spacing w:before="0" w:beforeAutospacing="0" w:line="429" w:lineRule="atLeast"/>
        <w:ind w:left="0"/>
        <w:jc w:val="both"/>
      </w:pPr>
      <w:r w:rsidRPr="00FE24B3">
        <w:rPr>
          <w:rStyle w:val="Strong"/>
          <w:rFonts w:eastAsiaTheme="majorEastAsia"/>
          <w:b w:val="0"/>
        </w:rPr>
        <w:t>UCCC (University of California Cooperative Extension)</w:t>
      </w:r>
      <w:r w:rsidRPr="00337C01">
        <w:t>. (2014). </w:t>
      </w:r>
      <w:r w:rsidRPr="00337C01">
        <w:rPr>
          <w:rStyle w:val="Emphasis"/>
        </w:rPr>
        <w:t>Volcanic soil formation under humid conditions</w:t>
      </w:r>
      <w:r w:rsidRPr="00337C01">
        <w:t>. Technical Report 14-001.</w:t>
      </w:r>
    </w:p>
    <w:p w14:paraId="3AD90521" w14:textId="77777777" w:rsidR="00FE24B3" w:rsidRDefault="00723C91" w:rsidP="00FE24B3">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WHO</w:t>
      </w:r>
      <w:r w:rsidRPr="00337C01">
        <w:t>. (2023). </w:t>
      </w:r>
      <w:r w:rsidRPr="00337C01">
        <w:rPr>
          <w:rStyle w:val="Emphasis"/>
        </w:rPr>
        <w:t>Guidelines for drinking-water quality</w:t>
      </w:r>
      <w:r w:rsidRPr="00337C01">
        <w:t> (5th ed.). World Health Organization.</w:t>
      </w:r>
    </w:p>
    <w:p w14:paraId="32A68F57" w14:textId="77777777" w:rsidR="00723C91" w:rsidRDefault="00723C91" w:rsidP="00FE24B3">
      <w:pPr>
        <w:pStyle w:val="ds-markdown-paragraph"/>
        <w:numPr>
          <w:ilvl w:val="0"/>
          <w:numId w:val="13"/>
        </w:numPr>
        <w:shd w:val="clear" w:color="auto" w:fill="FFFFFF"/>
        <w:spacing w:before="0" w:beforeAutospacing="0" w:line="429" w:lineRule="atLeast"/>
        <w:ind w:left="0"/>
        <w:jc w:val="both"/>
      </w:pPr>
      <w:r>
        <w:t xml:space="preserve">Wirmvem, M. J., </w:t>
      </w:r>
      <w:proofErr w:type="spellStart"/>
      <w:r>
        <w:t>Ngoupayou</w:t>
      </w:r>
      <w:proofErr w:type="spellEnd"/>
      <w:r>
        <w:t xml:space="preserve">, J. R. N., &amp; Ndam, J. R. (2017). Hydrogeochemical characterization of groundwater in the coastal sedimentary basin of Douala, Cameroon. Environmental Earth Sciences, 76(2), 1-18. </w:t>
      </w:r>
    </w:p>
    <w:p w14:paraId="3AD5D9F7" w14:textId="77777777" w:rsidR="00723C91" w:rsidRPr="00723C91" w:rsidRDefault="00723C91" w:rsidP="00723C91">
      <w:pPr>
        <w:pStyle w:val="ds-markdown-paragraph"/>
        <w:numPr>
          <w:ilvl w:val="0"/>
          <w:numId w:val="13"/>
        </w:numPr>
        <w:shd w:val="clear" w:color="auto" w:fill="FFFFFF"/>
        <w:spacing w:before="0" w:beforeAutospacing="0" w:line="429" w:lineRule="atLeast"/>
        <w:ind w:left="0"/>
        <w:jc w:val="both"/>
      </w:pPr>
      <w:r w:rsidRPr="00723C91">
        <w:rPr>
          <w:rStyle w:val="Strong"/>
          <w:rFonts w:eastAsiaTheme="majorEastAsia"/>
          <w:b w:val="0"/>
          <w:color w:val="404040"/>
        </w:rPr>
        <w:t xml:space="preserve">Wirmvem, M. J., </w:t>
      </w:r>
      <w:proofErr w:type="spellStart"/>
      <w:r w:rsidRPr="00723C91">
        <w:rPr>
          <w:rStyle w:val="Strong"/>
          <w:rFonts w:eastAsiaTheme="majorEastAsia"/>
          <w:b w:val="0"/>
          <w:color w:val="404040"/>
        </w:rPr>
        <w:t>Ohba</w:t>
      </w:r>
      <w:proofErr w:type="spellEnd"/>
      <w:r w:rsidRPr="00723C91">
        <w:rPr>
          <w:rStyle w:val="Strong"/>
          <w:rFonts w:eastAsiaTheme="majorEastAsia"/>
          <w:b w:val="0"/>
          <w:color w:val="404040"/>
        </w:rPr>
        <w:t xml:space="preserve">, T., Fantong, W. Y., Ayonghe, S. N., &amp; </w:t>
      </w:r>
      <w:proofErr w:type="spellStart"/>
      <w:r w:rsidRPr="00723C91">
        <w:rPr>
          <w:rStyle w:val="Strong"/>
          <w:rFonts w:eastAsiaTheme="majorEastAsia"/>
          <w:b w:val="0"/>
          <w:color w:val="404040"/>
        </w:rPr>
        <w:t>Suila</w:t>
      </w:r>
      <w:proofErr w:type="spellEnd"/>
      <w:r w:rsidRPr="00723C91">
        <w:rPr>
          <w:rStyle w:val="Strong"/>
          <w:rFonts w:eastAsiaTheme="majorEastAsia"/>
          <w:b w:val="0"/>
          <w:color w:val="404040"/>
        </w:rPr>
        <w:t>, J. Y.</w:t>
      </w:r>
      <w:r w:rsidRPr="00723C91">
        <w:rPr>
          <w:color w:val="404040"/>
        </w:rPr>
        <w:t> (2017). Evaporite dissolution and chloride enrichment in sedimentary strata of volcanic basins. </w:t>
      </w:r>
      <w:r w:rsidRPr="00723C91">
        <w:rPr>
          <w:rStyle w:val="Emphasis"/>
          <w:color w:val="404040"/>
        </w:rPr>
        <w:t>Applied Geochemistry</w:t>
      </w:r>
      <w:r>
        <w:rPr>
          <w:color w:val="404040"/>
        </w:rPr>
        <w:t>, 83</w:t>
      </w:r>
      <w:r w:rsidRPr="00723C91">
        <w:rPr>
          <w:color w:val="404040"/>
        </w:rPr>
        <w:t>, 76–85.</w:t>
      </w:r>
    </w:p>
    <w:p w14:paraId="3917BF02" w14:textId="77777777" w:rsidR="00723C91" w:rsidRPr="00337C0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Wotany, E. R., Ayonghe, S. N., &amp; Fantong, W. Y.</w:t>
      </w:r>
      <w:r w:rsidRPr="00337C01">
        <w:t> (2021). Isotopic evidence for deep fluid inputs in volcanic aquifers. </w:t>
      </w:r>
      <w:r w:rsidRPr="00337C01">
        <w:rPr>
          <w:rStyle w:val="Emphasis"/>
        </w:rPr>
        <w:t>Journal of Hydrology</w:t>
      </w:r>
      <w:r w:rsidRPr="00337C01">
        <w:t>, 603, 126951.</w:t>
      </w:r>
    </w:p>
    <w:p w14:paraId="5F07873E" w14:textId="77777777" w:rsidR="00FE24B3" w:rsidRDefault="00723C91" w:rsidP="00FE24B3">
      <w:pPr>
        <w:pStyle w:val="ds-markdown-paragraph"/>
        <w:numPr>
          <w:ilvl w:val="0"/>
          <w:numId w:val="13"/>
        </w:numPr>
        <w:shd w:val="clear" w:color="auto" w:fill="FFFFFF"/>
        <w:spacing w:before="0" w:beforeAutospacing="0" w:line="429" w:lineRule="atLeast"/>
        <w:ind w:left="0"/>
        <w:jc w:val="both"/>
      </w:pPr>
      <w:r w:rsidRPr="00723C91">
        <w:t xml:space="preserve">Wotany, E. R., Ngai, N. J., Agyingi, C., &amp; Egbe, C. N. (2024). Hydrogeochemical Characterization and Water Quality Assessment in Manjo, Cameroon. </w:t>
      </w:r>
      <w:r w:rsidRPr="00723C91">
        <w:rPr>
          <w:i/>
          <w:iCs/>
        </w:rPr>
        <w:t>Journal of Discoveries in Applied and Natural Science</w:t>
      </w:r>
      <w:r w:rsidRPr="00723C91">
        <w:t xml:space="preserve">, </w:t>
      </w:r>
      <w:r w:rsidRPr="00723C91">
        <w:rPr>
          <w:i/>
          <w:iCs/>
        </w:rPr>
        <w:t>2</w:t>
      </w:r>
      <w:r w:rsidRPr="00723C91">
        <w:t>(7).</w:t>
      </w:r>
    </w:p>
    <w:p w14:paraId="3EDC355B" w14:textId="77777777" w:rsidR="00723C91" w:rsidRPr="00337C01" w:rsidRDefault="00723C91" w:rsidP="00FE24B3">
      <w:pPr>
        <w:pStyle w:val="ds-markdown-paragraph"/>
        <w:numPr>
          <w:ilvl w:val="0"/>
          <w:numId w:val="13"/>
        </w:numPr>
        <w:shd w:val="clear" w:color="auto" w:fill="FFFFFF"/>
        <w:spacing w:before="0" w:beforeAutospacing="0" w:line="429" w:lineRule="atLeast"/>
        <w:ind w:left="0"/>
        <w:jc w:val="both"/>
      </w:pPr>
      <w:r>
        <w:lastRenderedPageBreak/>
        <w:t xml:space="preserve">Wotany, E. R., </w:t>
      </w:r>
      <w:proofErr w:type="spellStart"/>
      <w:r>
        <w:t>Ngoupayou</w:t>
      </w:r>
      <w:proofErr w:type="spellEnd"/>
      <w:r>
        <w:t>, J. R. N., &amp; Ndam, J. R. (2021). Isotopic and hydrochemical evidence for groundwater recharge in the volcanic region of Mount Cameroon. Environmental Earth Sciences, 80(1), 1-15</w:t>
      </w:r>
    </w:p>
    <w:p w14:paraId="20F7CA1D" w14:textId="77777777" w:rsidR="00723C91" w:rsidRDefault="00723C91" w:rsidP="00337C01">
      <w:pPr>
        <w:pStyle w:val="ds-markdown-paragraph"/>
        <w:numPr>
          <w:ilvl w:val="0"/>
          <w:numId w:val="13"/>
        </w:numPr>
        <w:shd w:val="clear" w:color="auto" w:fill="FFFFFF"/>
        <w:spacing w:before="0" w:beforeAutospacing="0" w:line="429" w:lineRule="atLeast"/>
        <w:ind w:left="0"/>
        <w:jc w:val="both"/>
      </w:pPr>
      <w:r w:rsidRPr="00337C01">
        <w:rPr>
          <w:rStyle w:val="Strong"/>
          <w:rFonts w:eastAsiaTheme="majorEastAsia"/>
          <w:b w:val="0"/>
        </w:rPr>
        <w:t>Zhang, Y., Guo, H., &amp; Xing, L.</w:t>
      </w:r>
      <w:r w:rsidRPr="00337C01">
        <w:t> (2021). Silica geochemistry in volcanic aquifers. </w:t>
      </w:r>
      <w:proofErr w:type="spellStart"/>
      <w:r w:rsidRPr="00337C01">
        <w:rPr>
          <w:rStyle w:val="Emphasis"/>
        </w:rPr>
        <w:t>Geochimica</w:t>
      </w:r>
      <w:proofErr w:type="spellEnd"/>
      <w:r w:rsidRPr="00337C01">
        <w:rPr>
          <w:rStyle w:val="Emphasis"/>
        </w:rPr>
        <w:t xml:space="preserve"> et </w:t>
      </w:r>
      <w:proofErr w:type="spellStart"/>
      <w:r w:rsidRPr="00337C01">
        <w:rPr>
          <w:rStyle w:val="Emphasis"/>
        </w:rPr>
        <w:t>Cosmochimica</w:t>
      </w:r>
      <w:proofErr w:type="spellEnd"/>
      <w:r w:rsidRPr="00337C01">
        <w:rPr>
          <w:rStyle w:val="Emphasis"/>
        </w:rPr>
        <w:t xml:space="preserve"> Acta</w:t>
      </w:r>
      <w:r w:rsidRPr="00337C01">
        <w:t>, 305, 100-117</w:t>
      </w:r>
    </w:p>
    <w:sectPr w:rsidR="00723C91" w:rsidSect="00F6733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A92F0" w14:textId="77777777" w:rsidR="0012563B" w:rsidRDefault="0012563B" w:rsidP="002B5D3C">
      <w:pPr>
        <w:spacing w:after="0" w:line="240" w:lineRule="auto"/>
      </w:pPr>
      <w:r>
        <w:separator/>
      </w:r>
    </w:p>
  </w:endnote>
  <w:endnote w:type="continuationSeparator" w:id="0">
    <w:p w14:paraId="151B8952" w14:textId="77777777" w:rsidR="0012563B" w:rsidRDefault="0012563B" w:rsidP="002B5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2D3AB6" w14:textId="77777777" w:rsidR="00141E1F" w:rsidRDefault="00141E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33051" w14:textId="77777777" w:rsidR="00141E1F" w:rsidRDefault="00141E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04A19" w14:textId="77777777" w:rsidR="00141E1F" w:rsidRDefault="00141E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8F644" w14:textId="77777777" w:rsidR="0012563B" w:rsidRDefault="0012563B" w:rsidP="002B5D3C">
      <w:pPr>
        <w:spacing w:after="0" w:line="240" w:lineRule="auto"/>
      </w:pPr>
      <w:r>
        <w:separator/>
      </w:r>
    </w:p>
  </w:footnote>
  <w:footnote w:type="continuationSeparator" w:id="0">
    <w:p w14:paraId="067F5FA1" w14:textId="77777777" w:rsidR="0012563B" w:rsidRDefault="0012563B" w:rsidP="002B5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07CBF" w14:textId="561600B1" w:rsidR="00141E1F" w:rsidRDefault="00141E1F">
    <w:pPr>
      <w:pStyle w:val="Header"/>
    </w:pPr>
    <w:r>
      <w:rPr>
        <w:noProof/>
      </w:rPr>
      <w:pict w14:anchorId="14D54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53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24398" w14:textId="27421BA0" w:rsidR="00141E1F" w:rsidRDefault="00141E1F">
    <w:pPr>
      <w:pStyle w:val="Header"/>
    </w:pPr>
    <w:r>
      <w:rPr>
        <w:noProof/>
      </w:rPr>
      <w:pict w14:anchorId="677FA7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53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6139F" w14:textId="07D29F70" w:rsidR="00141E1F" w:rsidRDefault="00141E1F">
    <w:pPr>
      <w:pStyle w:val="Header"/>
    </w:pPr>
    <w:r>
      <w:rPr>
        <w:noProof/>
      </w:rPr>
      <w:pict w14:anchorId="4E6806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3453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A874DE"/>
    <w:multiLevelType w:val="multilevel"/>
    <w:tmpl w:val="75465E9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98735F"/>
    <w:multiLevelType w:val="multilevel"/>
    <w:tmpl w:val="A8EA8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720870"/>
    <w:multiLevelType w:val="multilevel"/>
    <w:tmpl w:val="75465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E209AC"/>
    <w:multiLevelType w:val="multilevel"/>
    <w:tmpl w:val="650C03A2"/>
    <w:lvl w:ilvl="0">
      <w:start w:val="9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B32456"/>
    <w:multiLevelType w:val="multilevel"/>
    <w:tmpl w:val="652CB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447E2"/>
    <w:multiLevelType w:val="multilevel"/>
    <w:tmpl w:val="DA16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2F609A"/>
    <w:multiLevelType w:val="multilevel"/>
    <w:tmpl w:val="8730B3C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487C0332"/>
    <w:multiLevelType w:val="multilevel"/>
    <w:tmpl w:val="71A66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617462"/>
    <w:multiLevelType w:val="multilevel"/>
    <w:tmpl w:val="4170F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FB9235E"/>
    <w:multiLevelType w:val="multilevel"/>
    <w:tmpl w:val="0712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B402B6"/>
    <w:multiLevelType w:val="multilevel"/>
    <w:tmpl w:val="57E434D0"/>
    <w:lvl w:ilvl="0">
      <w:start w:val="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84B0020"/>
    <w:multiLevelType w:val="multilevel"/>
    <w:tmpl w:val="75465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FEF200B"/>
    <w:multiLevelType w:val="multilevel"/>
    <w:tmpl w:val="AFB431BC"/>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 w15:restartNumberingAfterBreak="0">
    <w:nsid w:val="7C3548FB"/>
    <w:multiLevelType w:val="hybridMultilevel"/>
    <w:tmpl w:val="0648314E"/>
    <w:lvl w:ilvl="0" w:tplc="F15AA3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E124F86"/>
    <w:multiLevelType w:val="hybridMultilevel"/>
    <w:tmpl w:val="FB00CBB0"/>
    <w:lvl w:ilvl="0" w:tplc="F15AA36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2"/>
  </w:num>
  <w:num w:numId="3">
    <w:abstractNumId w:val="14"/>
  </w:num>
  <w:num w:numId="4">
    <w:abstractNumId w:val="13"/>
  </w:num>
  <w:num w:numId="5">
    <w:abstractNumId w:val="10"/>
  </w:num>
  <w:num w:numId="6">
    <w:abstractNumId w:val="3"/>
  </w:num>
  <w:num w:numId="7">
    <w:abstractNumId w:val="7"/>
  </w:num>
  <w:num w:numId="8">
    <w:abstractNumId w:val="5"/>
  </w:num>
  <w:num w:numId="9">
    <w:abstractNumId w:val="1"/>
  </w:num>
  <w:num w:numId="10">
    <w:abstractNumId w:val="4"/>
  </w:num>
  <w:num w:numId="11">
    <w:abstractNumId w:val="8"/>
  </w:num>
  <w:num w:numId="12">
    <w:abstractNumId w:val="9"/>
  </w:num>
  <w:num w:numId="13">
    <w:abstractNumId w:val="0"/>
  </w:num>
  <w:num w:numId="14">
    <w:abstractNumId w:val="11"/>
  </w:num>
  <w:num w:numId="15">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93D39"/>
    <w:rsid w:val="00000AEA"/>
    <w:rsid w:val="00016B6C"/>
    <w:rsid w:val="00027ACC"/>
    <w:rsid w:val="00054AE8"/>
    <w:rsid w:val="000B10F2"/>
    <w:rsid w:val="000B76D4"/>
    <w:rsid w:val="000C1400"/>
    <w:rsid w:val="0012563B"/>
    <w:rsid w:val="00141E1F"/>
    <w:rsid w:val="001566BC"/>
    <w:rsid w:val="001674D6"/>
    <w:rsid w:val="001677BA"/>
    <w:rsid w:val="0017467D"/>
    <w:rsid w:val="001C3D88"/>
    <w:rsid w:val="001E1CDC"/>
    <w:rsid w:val="00207657"/>
    <w:rsid w:val="00254415"/>
    <w:rsid w:val="00254885"/>
    <w:rsid w:val="002652B3"/>
    <w:rsid w:val="002B5D3C"/>
    <w:rsid w:val="002D481A"/>
    <w:rsid w:val="002E6594"/>
    <w:rsid w:val="002F1D3D"/>
    <w:rsid w:val="002F5ECC"/>
    <w:rsid w:val="00331039"/>
    <w:rsid w:val="00337C01"/>
    <w:rsid w:val="00371AB0"/>
    <w:rsid w:val="00375C55"/>
    <w:rsid w:val="003B1465"/>
    <w:rsid w:val="003C24AF"/>
    <w:rsid w:val="003F2C43"/>
    <w:rsid w:val="0042623F"/>
    <w:rsid w:val="004314E2"/>
    <w:rsid w:val="00431EC1"/>
    <w:rsid w:val="00443D85"/>
    <w:rsid w:val="0045227C"/>
    <w:rsid w:val="00453B29"/>
    <w:rsid w:val="004D12C8"/>
    <w:rsid w:val="004E5818"/>
    <w:rsid w:val="005127FF"/>
    <w:rsid w:val="00571132"/>
    <w:rsid w:val="0059252D"/>
    <w:rsid w:val="00595DCC"/>
    <w:rsid w:val="005C3E82"/>
    <w:rsid w:val="00617535"/>
    <w:rsid w:val="00723C91"/>
    <w:rsid w:val="00780798"/>
    <w:rsid w:val="007F1EBE"/>
    <w:rsid w:val="00846517"/>
    <w:rsid w:val="00896D50"/>
    <w:rsid w:val="008D14BE"/>
    <w:rsid w:val="00933B99"/>
    <w:rsid w:val="00960424"/>
    <w:rsid w:val="009B23BA"/>
    <w:rsid w:val="009D4E15"/>
    <w:rsid w:val="00A20FF8"/>
    <w:rsid w:val="00A53CD6"/>
    <w:rsid w:val="00A55656"/>
    <w:rsid w:val="00AD599C"/>
    <w:rsid w:val="00AD6B41"/>
    <w:rsid w:val="00B0472E"/>
    <w:rsid w:val="00B1108C"/>
    <w:rsid w:val="00B26290"/>
    <w:rsid w:val="00B3715B"/>
    <w:rsid w:val="00B73DFB"/>
    <w:rsid w:val="00B86EC4"/>
    <w:rsid w:val="00C02875"/>
    <w:rsid w:val="00C22E32"/>
    <w:rsid w:val="00C45844"/>
    <w:rsid w:val="00C7189A"/>
    <w:rsid w:val="00C838D2"/>
    <w:rsid w:val="00C93FDC"/>
    <w:rsid w:val="00CC4EF9"/>
    <w:rsid w:val="00CD3520"/>
    <w:rsid w:val="00CF5745"/>
    <w:rsid w:val="00D42651"/>
    <w:rsid w:val="00D77DC9"/>
    <w:rsid w:val="00D8355E"/>
    <w:rsid w:val="00D92E6F"/>
    <w:rsid w:val="00D93D39"/>
    <w:rsid w:val="00DC38BF"/>
    <w:rsid w:val="00E04E6A"/>
    <w:rsid w:val="00E26322"/>
    <w:rsid w:val="00E92DF1"/>
    <w:rsid w:val="00ED79C3"/>
    <w:rsid w:val="00F062E4"/>
    <w:rsid w:val="00F23251"/>
    <w:rsid w:val="00F67331"/>
    <w:rsid w:val="00F91C4D"/>
    <w:rsid w:val="00F94B12"/>
    <w:rsid w:val="00FE24B3"/>
    <w:rsid w:val="00FF5B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2EB436"/>
  <w15:docId w15:val="{ACB0D830-97A3-40A0-8596-3D7A8FD43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3D39"/>
  </w:style>
  <w:style w:type="paragraph" w:styleId="Heading1">
    <w:name w:val="heading 1"/>
    <w:basedOn w:val="Normal"/>
    <w:next w:val="Normal"/>
    <w:link w:val="Heading1Char"/>
    <w:uiPriority w:val="9"/>
    <w:qFormat/>
    <w:rsid w:val="00D93D39"/>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paragraph" w:styleId="Heading2">
    <w:name w:val="heading 2"/>
    <w:basedOn w:val="Normal"/>
    <w:next w:val="Normal"/>
    <w:link w:val="Heading2Char"/>
    <w:uiPriority w:val="9"/>
    <w:unhideWhenUsed/>
    <w:qFormat/>
    <w:rsid w:val="00D93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D93D3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unhideWhenUsed/>
    <w:qFormat/>
    <w:rsid w:val="00D93D39"/>
    <w:pPr>
      <w:keepNext/>
      <w:keepLines/>
      <w:spacing w:before="200" w:after="0"/>
      <w:outlineLvl w:val="3"/>
    </w:pPr>
    <w:rPr>
      <w:rFonts w:asciiTheme="majorHAnsi" w:eastAsiaTheme="majorEastAsia" w:hAnsiTheme="majorHAnsi" w:cstheme="majorBidi"/>
      <w:b/>
      <w:bCs/>
      <w:i/>
      <w:iCs/>
      <w:color w:val="4F81BD" w:themeColor="accent1"/>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3D39"/>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D93D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93D39"/>
    <w:rPr>
      <w:rFonts w:ascii="Times New Roman" w:eastAsia="Times New Roman" w:hAnsi="Times New Roman" w:cs="Times New Roman"/>
      <w:b/>
      <w:bCs/>
      <w:sz w:val="27"/>
      <w:szCs w:val="27"/>
      <w:lang w:eastAsia="en-GB"/>
    </w:rPr>
  </w:style>
  <w:style w:type="character" w:customStyle="1" w:styleId="Heading4Char">
    <w:name w:val="Heading 4 Char"/>
    <w:basedOn w:val="DefaultParagraphFont"/>
    <w:link w:val="Heading4"/>
    <w:uiPriority w:val="9"/>
    <w:rsid w:val="00D93D39"/>
    <w:rPr>
      <w:rFonts w:asciiTheme="majorHAnsi" w:eastAsiaTheme="majorEastAsia" w:hAnsiTheme="majorHAnsi" w:cstheme="majorBidi"/>
      <w:b/>
      <w:bCs/>
      <w:i/>
      <w:iCs/>
      <w:color w:val="4F81BD" w:themeColor="accent1"/>
      <w:sz w:val="24"/>
      <w:lang w:val="en-US"/>
    </w:rPr>
  </w:style>
  <w:style w:type="paragraph" w:styleId="NormalWeb">
    <w:name w:val="Normal (Web)"/>
    <w:basedOn w:val="Normal"/>
    <w:uiPriority w:val="99"/>
    <w:unhideWhenUsed/>
    <w:rsid w:val="00D93D3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93D39"/>
    <w:rPr>
      <w:b/>
      <w:bCs/>
    </w:rPr>
  </w:style>
  <w:style w:type="paragraph" w:styleId="BalloonText">
    <w:name w:val="Balloon Text"/>
    <w:basedOn w:val="Normal"/>
    <w:link w:val="BalloonTextChar"/>
    <w:uiPriority w:val="99"/>
    <w:semiHidden/>
    <w:unhideWhenUsed/>
    <w:rsid w:val="00D93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3D39"/>
    <w:rPr>
      <w:rFonts w:ascii="Tahoma" w:hAnsi="Tahoma" w:cs="Tahoma"/>
      <w:sz w:val="16"/>
      <w:szCs w:val="16"/>
    </w:rPr>
  </w:style>
  <w:style w:type="table" w:styleId="LightShading">
    <w:name w:val="Light Shading"/>
    <w:basedOn w:val="TableNormal"/>
    <w:uiPriority w:val="60"/>
    <w:rsid w:val="00D93D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2">
    <w:name w:val="Light Shading12"/>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1">
    <w:name w:val="Table Grid1"/>
    <w:basedOn w:val="TableNormal"/>
    <w:next w:val="TableGrid"/>
    <w:uiPriority w:val="59"/>
    <w:rsid w:val="00D9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9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D93D39"/>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D93D39"/>
    <w:pPr>
      <w:spacing w:line="240" w:lineRule="auto"/>
    </w:pPr>
    <w:rPr>
      <w:rFonts w:ascii="Times New Roman" w:eastAsiaTheme="minorEastAsia" w:hAnsi="Times New Roman"/>
      <w:b/>
      <w:bCs/>
      <w:color w:val="4F81BD" w:themeColor="accent1"/>
      <w:sz w:val="18"/>
      <w:szCs w:val="18"/>
      <w:lang w:val="en-US"/>
    </w:rPr>
  </w:style>
  <w:style w:type="character" w:customStyle="1" w:styleId="apple-converted-space">
    <w:name w:val="apple-converted-space"/>
    <w:basedOn w:val="DefaultParagraphFont"/>
    <w:rsid w:val="00D93D39"/>
  </w:style>
  <w:style w:type="paragraph" w:styleId="NoSpacing">
    <w:name w:val="No Spacing"/>
    <w:uiPriority w:val="1"/>
    <w:qFormat/>
    <w:rsid w:val="00D93D39"/>
    <w:pPr>
      <w:spacing w:after="0" w:line="240" w:lineRule="auto"/>
    </w:pPr>
    <w:rPr>
      <w:rFonts w:eastAsiaTheme="minorEastAsia"/>
      <w:lang w:val="en-US"/>
    </w:rPr>
  </w:style>
  <w:style w:type="paragraph" w:styleId="Header">
    <w:name w:val="header"/>
    <w:basedOn w:val="Normal"/>
    <w:link w:val="HeaderChar"/>
    <w:uiPriority w:val="99"/>
    <w:unhideWhenUsed/>
    <w:rsid w:val="00D93D39"/>
    <w:pPr>
      <w:tabs>
        <w:tab w:val="center" w:pos="4680"/>
        <w:tab w:val="right" w:pos="9360"/>
      </w:tabs>
      <w:spacing w:after="0" w:line="240" w:lineRule="auto"/>
    </w:pPr>
    <w:rPr>
      <w:rFonts w:ascii="Times New Roman" w:eastAsiaTheme="minorEastAsia" w:hAnsi="Times New Roman"/>
      <w:sz w:val="24"/>
      <w:lang w:val="en-US"/>
    </w:rPr>
  </w:style>
  <w:style w:type="character" w:customStyle="1" w:styleId="HeaderChar">
    <w:name w:val="Header Char"/>
    <w:basedOn w:val="DefaultParagraphFont"/>
    <w:link w:val="Header"/>
    <w:uiPriority w:val="99"/>
    <w:rsid w:val="00D93D39"/>
    <w:rPr>
      <w:rFonts w:ascii="Times New Roman" w:eastAsiaTheme="minorEastAsia" w:hAnsi="Times New Roman"/>
      <w:sz w:val="24"/>
      <w:lang w:val="en-US"/>
    </w:rPr>
  </w:style>
  <w:style w:type="paragraph" w:styleId="Footer">
    <w:name w:val="footer"/>
    <w:basedOn w:val="Normal"/>
    <w:link w:val="FooterChar"/>
    <w:uiPriority w:val="99"/>
    <w:unhideWhenUsed/>
    <w:rsid w:val="00D93D39"/>
    <w:pPr>
      <w:tabs>
        <w:tab w:val="center" w:pos="4680"/>
        <w:tab w:val="right" w:pos="9360"/>
      </w:tabs>
      <w:spacing w:after="0" w:line="240" w:lineRule="auto"/>
    </w:pPr>
    <w:rPr>
      <w:rFonts w:ascii="Times New Roman" w:eastAsiaTheme="minorEastAsia" w:hAnsi="Times New Roman"/>
      <w:sz w:val="24"/>
      <w:lang w:val="en-US"/>
    </w:rPr>
  </w:style>
  <w:style w:type="character" w:customStyle="1" w:styleId="FooterChar">
    <w:name w:val="Footer Char"/>
    <w:basedOn w:val="DefaultParagraphFont"/>
    <w:link w:val="Footer"/>
    <w:uiPriority w:val="99"/>
    <w:rsid w:val="00D93D39"/>
    <w:rPr>
      <w:rFonts w:ascii="Times New Roman" w:eastAsiaTheme="minorEastAsia" w:hAnsi="Times New Roman"/>
      <w:sz w:val="24"/>
      <w:lang w:val="en-US"/>
    </w:rPr>
  </w:style>
  <w:style w:type="table" w:customStyle="1" w:styleId="LightShading11">
    <w:name w:val="Light Shading11"/>
    <w:basedOn w:val="TableNormal"/>
    <w:uiPriority w:val="60"/>
    <w:rsid w:val="00D93D39"/>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D93D39"/>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D93D39"/>
    <w:pPr>
      <w:spacing w:after="160" w:line="256" w:lineRule="auto"/>
      <w:ind w:left="720"/>
      <w:contextualSpacing/>
    </w:pPr>
    <w:rPr>
      <w:rFonts w:eastAsiaTheme="minorEastAsia"/>
      <w:lang w:val="en-US"/>
    </w:rPr>
  </w:style>
  <w:style w:type="character" w:styleId="Hyperlink">
    <w:name w:val="Hyperlink"/>
    <w:basedOn w:val="DefaultParagraphFont"/>
    <w:uiPriority w:val="99"/>
    <w:unhideWhenUsed/>
    <w:rsid w:val="00D93D39"/>
    <w:rPr>
      <w:color w:val="0000FF"/>
      <w:u w:val="single"/>
    </w:rPr>
  </w:style>
  <w:style w:type="character" w:customStyle="1" w:styleId="mw-headline">
    <w:name w:val="mw-headline"/>
    <w:basedOn w:val="DefaultParagraphFont"/>
    <w:rsid w:val="00D93D39"/>
  </w:style>
  <w:style w:type="paragraph" w:styleId="TOCHeading">
    <w:name w:val="TOC Heading"/>
    <w:basedOn w:val="Heading1"/>
    <w:next w:val="Normal"/>
    <w:uiPriority w:val="39"/>
    <w:unhideWhenUsed/>
    <w:qFormat/>
    <w:rsid w:val="00D93D39"/>
    <w:pPr>
      <w:outlineLvl w:val="9"/>
    </w:pPr>
  </w:style>
  <w:style w:type="paragraph" w:styleId="TOC1">
    <w:name w:val="toc 1"/>
    <w:basedOn w:val="Normal"/>
    <w:next w:val="Normal"/>
    <w:autoRedefine/>
    <w:uiPriority w:val="39"/>
    <w:unhideWhenUsed/>
    <w:rsid w:val="00D93D39"/>
    <w:pPr>
      <w:tabs>
        <w:tab w:val="right" w:leader="dot" w:pos="9800"/>
      </w:tabs>
      <w:spacing w:after="100" w:line="240" w:lineRule="auto"/>
      <w:jc w:val="both"/>
    </w:pPr>
    <w:rPr>
      <w:rFonts w:ascii="Times New Roman" w:eastAsiaTheme="minorEastAsia" w:hAnsi="Times New Roman"/>
      <w:sz w:val="24"/>
      <w:lang w:val="en-US"/>
    </w:rPr>
  </w:style>
  <w:style w:type="paragraph" w:styleId="TOC2">
    <w:name w:val="toc 2"/>
    <w:basedOn w:val="Normal"/>
    <w:next w:val="Normal"/>
    <w:autoRedefine/>
    <w:uiPriority w:val="39"/>
    <w:unhideWhenUsed/>
    <w:rsid w:val="00D93D39"/>
    <w:pPr>
      <w:tabs>
        <w:tab w:val="right" w:leader="dot" w:pos="10070"/>
      </w:tabs>
      <w:spacing w:after="100" w:line="240" w:lineRule="auto"/>
    </w:pPr>
    <w:rPr>
      <w:rFonts w:ascii="Times New Roman" w:eastAsiaTheme="minorEastAsia" w:hAnsi="Times New Roman"/>
      <w:sz w:val="24"/>
      <w:lang w:val="en-US"/>
    </w:rPr>
  </w:style>
  <w:style w:type="paragraph" w:styleId="TOC3">
    <w:name w:val="toc 3"/>
    <w:basedOn w:val="Normal"/>
    <w:next w:val="Normal"/>
    <w:autoRedefine/>
    <w:uiPriority w:val="39"/>
    <w:unhideWhenUsed/>
    <w:rsid w:val="00D93D39"/>
    <w:pPr>
      <w:spacing w:after="100"/>
      <w:ind w:left="480"/>
    </w:pPr>
    <w:rPr>
      <w:rFonts w:ascii="Times New Roman" w:eastAsiaTheme="minorEastAsia" w:hAnsi="Times New Roman"/>
      <w:sz w:val="24"/>
      <w:lang w:val="en-US"/>
    </w:rPr>
  </w:style>
  <w:style w:type="table" w:customStyle="1" w:styleId="LightShading-Accent11">
    <w:name w:val="Light Shading - Accent 11"/>
    <w:basedOn w:val="TableNormal"/>
    <w:uiPriority w:val="60"/>
    <w:rsid w:val="00D93D39"/>
    <w:pPr>
      <w:spacing w:after="0" w:line="240" w:lineRule="auto"/>
    </w:pPr>
    <w:rPr>
      <w:rFonts w:eastAsiaTheme="minorEastAsia"/>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ableofFigures">
    <w:name w:val="table of figures"/>
    <w:basedOn w:val="Normal"/>
    <w:next w:val="Normal"/>
    <w:uiPriority w:val="99"/>
    <w:unhideWhenUsed/>
    <w:rsid w:val="00D93D39"/>
    <w:pPr>
      <w:spacing w:after="0"/>
      <w:ind w:left="480" w:hanging="480"/>
    </w:pPr>
    <w:rPr>
      <w:rFonts w:eastAsiaTheme="minorEastAsia" w:cstheme="minorHAnsi"/>
      <w:smallCaps/>
      <w:sz w:val="20"/>
      <w:szCs w:val="20"/>
      <w:lang w:val="en-US"/>
    </w:rPr>
  </w:style>
  <w:style w:type="paragraph" w:styleId="TOC4">
    <w:name w:val="toc 4"/>
    <w:basedOn w:val="Normal"/>
    <w:next w:val="Normal"/>
    <w:autoRedefine/>
    <w:uiPriority w:val="39"/>
    <w:unhideWhenUsed/>
    <w:rsid w:val="00D93D39"/>
    <w:pPr>
      <w:spacing w:after="100"/>
      <w:ind w:left="660"/>
    </w:pPr>
    <w:rPr>
      <w:rFonts w:eastAsiaTheme="minorEastAsia"/>
      <w:lang w:val="en-US"/>
    </w:rPr>
  </w:style>
  <w:style w:type="paragraph" w:styleId="TOC5">
    <w:name w:val="toc 5"/>
    <w:basedOn w:val="Normal"/>
    <w:next w:val="Normal"/>
    <w:autoRedefine/>
    <w:uiPriority w:val="39"/>
    <w:unhideWhenUsed/>
    <w:rsid w:val="00D93D39"/>
    <w:pPr>
      <w:spacing w:after="100"/>
      <w:ind w:left="880"/>
    </w:pPr>
    <w:rPr>
      <w:rFonts w:eastAsiaTheme="minorEastAsia"/>
      <w:lang w:val="en-US"/>
    </w:rPr>
  </w:style>
  <w:style w:type="paragraph" w:styleId="TOC6">
    <w:name w:val="toc 6"/>
    <w:basedOn w:val="Normal"/>
    <w:next w:val="Normal"/>
    <w:autoRedefine/>
    <w:uiPriority w:val="39"/>
    <w:unhideWhenUsed/>
    <w:rsid w:val="00D93D39"/>
    <w:pPr>
      <w:spacing w:after="100"/>
      <w:ind w:left="1100"/>
    </w:pPr>
    <w:rPr>
      <w:rFonts w:eastAsiaTheme="minorEastAsia"/>
      <w:lang w:val="en-US"/>
    </w:rPr>
  </w:style>
  <w:style w:type="paragraph" w:styleId="TOC7">
    <w:name w:val="toc 7"/>
    <w:basedOn w:val="Normal"/>
    <w:next w:val="Normal"/>
    <w:autoRedefine/>
    <w:uiPriority w:val="39"/>
    <w:unhideWhenUsed/>
    <w:rsid w:val="00D93D39"/>
    <w:pPr>
      <w:spacing w:after="100"/>
      <w:ind w:left="1320"/>
    </w:pPr>
    <w:rPr>
      <w:rFonts w:eastAsiaTheme="minorEastAsia"/>
      <w:lang w:val="en-US"/>
    </w:rPr>
  </w:style>
  <w:style w:type="paragraph" w:styleId="TOC8">
    <w:name w:val="toc 8"/>
    <w:basedOn w:val="Normal"/>
    <w:next w:val="Normal"/>
    <w:autoRedefine/>
    <w:uiPriority w:val="39"/>
    <w:unhideWhenUsed/>
    <w:rsid w:val="00D93D39"/>
    <w:pPr>
      <w:spacing w:after="100"/>
      <w:ind w:left="1540"/>
    </w:pPr>
    <w:rPr>
      <w:rFonts w:eastAsiaTheme="minorEastAsia"/>
      <w:lang w:val="en-US"/>
    </w:rPr>
  </w:style>
  <w:style w:type="paragraph" w:styleId="TOC9">
    <w:name w:val="toc 9"/>
    <w:basedOn w:val="Normal"/>
    <w:next w:val="Normal"/>
    <w:autoRedefine/>
    <w:uiPriority w:val="39"/>
    <w:unhideWhenUsed/>
    <w:rsid w:val="00D93D39"/>
    <w:pPr>
      <w:spacing w:after="100"/>
      <w:ind w:left="1760"/>
    </w:pPr>
    <w:rPr>
      <w:rFonts w:eastAsiaTheme="minorEastAsia"/>
      <w:lang w:val="en-US"/>
    </w:rPr>
  </w:style>
  <w:style w:type="character" w:styleId="CommentReference">
    <w:name w:val="annotation reference"/>
    <w:basedOn w:val="DefaultParagraphFont"/>
    <w:uiPriority w:val="99"/>
    <w:semiHidden/>
    <w:unhideWhenUsed/>
    <w:rsid w:val="00D93D39"/>
    <w:rPr>
      <w:sz w:val="18"/>
      <w:szCs w:val="18"/>
    </w:rPr>
  </w:style>
  <w:style w:type="paragraph" w:styleId="CommentText">
    <w:name w:val="annotation text"/>
    <w:basedOn w:val="Normal"/>
    <w:link w:val="CommentTextChar"/>
    <w:uiPriority w:val="99"/>
    <w:semiHidden/>
    <w:unhideWhenUsed/>
    <w:rsid w:val="00D93D39"/>
    <w:rPr>
      <w:rFonts w:ascii="Times New Roman" w:eastAsiaTheme="minorEastAsia" w:hAnsi="Times New Roman"/>
      <w:sz w:val="24"/>
      <w:lang w:val="en-US"/>
    </w:rPr>
  </w:style>
  <w:style w:type="character" w:customStyle="1" w:styleId="CommentTextChar">
    <w:name w:val="Comment Text Char"/>
    <w:basedOn w:val="DefaultParagraphFont"/>
    <w:link w:val="CommentText"/>
    <w:uiPriority w:val="99"/>
    <w:semiHidden/>
    <w:rsid w:val="00D93D39"/>
    <w:rPr>
      <w:rFonts w:ascii="Times New Roman" w:eastAsiaTheme="minorEastAsia" w:hAnsi="Times New Roman"/>
      <w:sz w:val="24"/>
      <w:lang w:val="en-US"/>
    </w:rPr>
  </w:style>
  <w:style w:type="paragraph" w:styleId="CommentSubject">
    <w:name w:val="annotation subject"/>
    <w:basedOn w:val="CommentText"/>
    <w:next w:val="CommentText"/>
    <w:link w:val="CommentSubjectChar"/>
    <w:uiPriority w:val="99"/>
    <w:semiHidden/>
    <w:unhideWhenUsed/>
    <w:rsid w:val="00D93D39"/>
    <w:rPr>
      <w:b/>
      <w:bCs/>
    </w:rPr>
  </w:style>
  <w:style w:type="character" w:customStyle="1" w:styleId="CommentSubjectChar">
    <w:name w:val="Comment Subject Char"/>
    <w:basedOn w:val="CommentTextChar"/>
    <w:link w:val="CommentSubject"/>
    <w:uiPriority w:val="99"/>
    <w:semiHidden/>
    <w:rsid w:val="00D93D39"/>
    <w:rPr>
      <w:rFonts w:ascii="Times New Roman" w:eastAsiaTheme="minorEastAsia" w:hAnsi="Times New Roman"/>
      <w:b/>
      <w:bCs/>
      <w:sz w:val="24"/>
      <w:lang w:val="en-US"/>
    </w:rPr>
  </w:style>
  <w:style w:type="numbering" w:customStyle="1" w:styleId="NoList1">
    <w:name w:val="No List1"/>
    <w:next w:val="NoList"/>
    <w:uiPriority w:val="99"/>
    <w:semiHidden/>
    <w:unhideWhenUsed/>
    <w:rsid w:val="00D93D39"/>
  </w:style>
  <w:style w:type="paragraph" w:styleId="BodyText">
    <w:name w:val="Body Text"/>
    <w:basedOn w:val="Normal"/>
    <w:link w:val="BodyTextChar"/>
    <w:uiPriority w:val="99"/>
    <w:semiHidden/>
    <w:unhideWhenUsed/>
    <w:rsid w:val="00D93D39"/>
    <w:pPr>
      <w:spacing w:after="120"/>
    </w:pPr>
  </w:style>
  <w:style w:type="character" w:customStyle="1" w:styleId="BodyTextChar">
    <w:name w:val="Body Text Char"/>
    <w:basedOn w:val="DefaultParagraphFont"/>
    <w:link w:val="BodyText"/>
    <w:uiPriority w:val="99"/>
    <w:semiHidden/>
    <w:rsid w:val="00D93D39"/>
  </w:style>
  <w:style w:type="paragraph" w:customStyle="1" w:styleId="TableParagraph">
    <w:name w:val="Table Paragraph"/>
    <w:basedOn w:val="Normal"/>
    <w:uiPriority w:val="1"/>
    <w:qFormat/>
    <w:rsid w:val="00D93D39"/>
    <w:pPr>
      <w:widowControl w:val="0"/>
      <w:autoSpaceDE w:val="0"/>
      <w:autoSpaceDN w:val="0"/>
      <w:spacing w:before="10" w:after="0" w:line="240" w:lineRule="auto"/>
    </w:pPr>
    <w:rPr>
      <w:rFonts w:ascii="Times New Roman" w:eastAsia="Times New Roman" w:hAnsi="Times New Roman" w:cs="Times New Roman"/>
      <w:lang w:val="en-US"/>
    </w:rPr>
  </w:style>
  <w:style w:type="character" w:styleId="FollowedHyperlink">
    <w:name w:val="FollowedHyperlink"/>
    <w:basedOn w:val="DefaultParagraphFont"/>
    <w:uiPriority w:val="99"/>
    <w:semiHidden/>
    <w:unhideWhenUsed/>
    <w:rsid w:val="00D93D39"/>
    <w:rPr>
      <w:color w:val="954F72"/>
      <w:u w:val="single"/>
    </w:rPr>
  </w:style>
  <w:style w:type="paragraph" w:customStyle="1" w:styleId="xl65">
    <w:name w:val="xl65"/>
    <w:basedOn w:val="Normal"/>
    <w:rsid w:val="00D93D39"/>
    <w:pPr>
      <w:spacing w:before="100" w:beforeAutospacing="1" w:after="100" w:afterAutospacing="1" w:line="240" w:lineRule="auto"/>
    </w:pPr>
    <w:rPr>
      <w:rFonts w:ascii="Arial" w:eastAsia="Times New Roman" w:hAnsi="Arial" w:cs="Arial"/>
      <w:sz w:val="20"/>
      <w:szCs w:val="20"/>
      <w:lang w:eastAsia="en-GB"/>
    </w:rPr>
  </w:style>
  <w:style w:type="paragraph" w:customStyle="1" w:styleId="xl66">
    <w:name w:val="xl66"/>
    <w:basedOn w:val="Normal"/>
    <w:rsid w:val="00D93D39"/>
    <w:pPr>
      <w:pBdr>
        <w:top w:val="single" w:sz="8" w:space="0" w:color="000000"/>
        <w:bottom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GB"/>
    </w:rPr>
  </w:style>
  <w:style w:type="paragraph" w:customStyle="1" w:styleId="xl67">
    <w:name w:val="xl67"/>
    <w:basedOn w:val="Normal"/>
    <w:rsid w:val="00D93D39"/>
    <w:pPr>
      <w:spacing w:before="100" w:beforeAutospacing="1" w:after="100" w:afterAutospacing="1" w:line="240" w:lineRule="auto"/>
      <w:jc w:val="center"/>
      <w:textAlignment w:val="center"/>
    </w:pPr>
    <w:rPr>
      <w:rFonts w:ascii="Times New Roman" w:eastAsia="Times New Roman" w:hAnsi="Times New Roman" w:cs="Times New Roman"/>
      <w:b/>
      <w:bCs/>
      <w:color w:val="000000"/>
      <w:sz w:val="14"/>
      <w:szCs w:val="14"/>
      <w:lang w:eastAsia="en-GB"/>
    </w:rPr>
  </w:style>
  <w:style w:type="paragraph" w:customStyle="1" w:styleId="xl69">
    <w:name w:val="xl69"/>
    <w:basedOn w:val="Normal"/>
    <w:rsid w:val="00D93D39"/>
    <w:pPr>
      <w:shd w:val="clear" w:color="000000" w:fill="CCCCCC"/>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GB"/>
    </w:rPr>
  </w:style>
  <w:style w:type="paragraph" w:customStyle="1" w:styleId="xl70">
    <w:name w:val="xl70"/>
    <w:basedOn w:val="Normal"/>
    <w:rsid w:val="00D93D39"/>
    <w:pPr>
      <w:spacing w:before="100" w:beforeAutospacing="1" w:after="100" w:afterAutospacing="1" w:line="240" w:lineRule="auto"/>
      <w:jc w:val="center"/>
      <w:textAlignment w:val="center"/>
    </w:pPr>
    <w:rPr>
      <w:rFonts w:ascii="Times New Roman" w:eastAsia="Times New Roman" w:hAnsi="Times New Roman" w:cs="Times New Roman"/>
      <w:color w:val="000000"/>
      <w:sz w:val="14"/>
      <w:szCs w:val="14"/>
      <w:lang w:eastAsia="en-GB"/>
    </w:rPr>
  </w:style>
  <w:style w:type="table" w:styleId="LightShading-Accent1">
    <w:name w:val="Light Shading Accent 1"/>
    <w:basedOn w:val="TableNormal"/>
    <w:uiPriority w:val="60"/>
    <w:rsid w:val="00D93D3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D93D3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21">
    <w:name w:val="Light Shading21"/>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3">
    <w:name w:val="Light Shading3"/>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4">
    <w:name w:val="Light Shading4"/>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5">
    <w:name w:val="Light Shading5"/>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
    <w:name w:val="No List2"/>
    <w:next w:val="NoList"/>
    <w:uiPriority w:val="99"/>
    <w:semiHidden/>
    <w:unhideWhenUsed/>
    <w:rsid w:val="00D93D39"/>
  </w:style>
  <w:style w:type="table" w:customStyle="1" w:styleId="TableGrid2">
    <w:name w:val="Table Grid2"/>
    <w:basedOn w:val="TableNormal"/>
    <w:next w:val="TableGrid"/>
    <w:uiPriority w:val="59"/>
    <w:rsid w:val="00D9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2">
    <w:name w:val="Light Shading22"/>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citation-0">
    <w:name w:val="citation-0"/>
    <w:basedOn w:val="DefaultParagraphFont"/>
    <w:rsid w:val="00D93D39"/>
  </w:style>
  <w:style w:type="character" w:customStyle="1" w:styleId="citation-1">
    <w:name w:val="citation-1"/>
    <w:basedOn w:val="DefaultParagraphFont"/>
    <w:rsid w:val="00D93D39"/>
  </w:style>
  <w:style w:type="character" w:customStyle="1" w:styleId="citation-2">
    <w:name w:val="citation-2"/>
    <w:basedOn w:val="DefaultParagraphFont"/>
    <w:rsid w:val="00D93D39"/>
  </w:style>
  <w:style w:type="character" w:customStyle="1" w:styleId="citation-3">
    <w:name w:val="citation-3"/>
    <w:basedOn w:val="DefaultParagraphFont"/>
    <w:rsid w:val="00D93D39"/>
  </w:style>
  <w:style w:type="character" w:customStyle="1" w:styleId="citation-4">
    <w:name w:val="citation-4"/>
    <w:basedOn w:val="DefaultParagraphFont"/>
    <w:rsid w:val="00D93D39"/>
  </w:style>
  <w:style w:type="character" w:customStyle="1" w:styleId="citation-5">
    <w:name w:val="citation-5"/>
    <w:basedOn w:val="DefaultParagraphFont"/>
    <w:rsid w:val="00D93D39"/>
  </w:style>
  <w:style w:type="character" w:customStyle="1" w:styleId="citation-6">
    <w:name w:val="citation-6"/>
    <w:basedOn w:val="DefaultParagraphFont"/>
    <w:rsid w:val="00D93D39"/>
  </w:style>
  <w:style w:type="character" w:customStyle="1" w:styleId="citation-7">
    <w:name w:val="citation-7"/>
    <w:basedOn w:val="DefaultParagraphFont"/>
    <w:rsid w:val="00D93D39"/>
  </w:style>
  <w:style w:type="character" w:customStyle="1" w:styleId="citation-8">
    <w:name w:val="citation-8"/>
    <w:basedOn w:val="DefaultParagraphFont"/>
    <w:rsid w:val="00D93D39"/>
  </w:style>
  <w:style w:type="character" w:customStyle="1" w:styleId="citation-9">
    <w:name w:val="citation-9"/>
    <w:basedOn w:val="DefaultParagraphFont"/>
    <w:rsid w:val="00D93D39"/>
  </w:style>
  <w:style w:type="character" w:customStyle="1" w:styleId="citation-10">
    <w:name w:val="citation-10"/>
    <w:basedOn w:val="DefaultParagraphFont"/>
    <w:rsid w:val="00D93D39"/>
  </w:style>
  <w:style w:type="character" w:customStyle="1" w:styleId="citation-11">
    <w:name w:val="citation-11"/>
    <w:basedOn w:val="DefaultParagraphFont"/>
    <w:rsid w:val="00D93D39"/>
  </w:style>
  <w:style w:type="character" w:customStyle="1" w:styleId="citation-12">
    <w:name w:val="citation-12"/>
    <w:basedOn w:val="DefaultParagraphFont"/>
    <w:rsid w:val="00D93D39"/>
  </w:style>
  <w:style w:type="character" w:customStyle="1" w:styleId="citation-13">
    <w:name w:val="citation-13"/>
    <w:basedOn w:val="DefaultParagraphFont"/>
    <w:rsid w:val="00D93D39"/>
  </w:style>
  <w:style w:type="character" w:customStyle="1" w:styleId="citation-14">
    <w:name w:val="citation-14"/>
    <w:basedOn w:val="DefaultParagraphFont"/>
    <w:rsid w:val="00D93D39"/>
  </w:style>
  <w:style w:type="character" w:customStyle="1" w:styleId="citation-15">
    <w:name w:val="citation-15"/>
    <w:basedOn w:val="DefaultParagraphFont"/>
    <w:rsid w:val="00D93D39"/>
  </w:style>
  <w:style w:type="numbering" w:customStyle="1" w:styleId="NoList3">
    <w:name w:val="No List3"/>
    <w:next w:val="NoList"/>
    <w:uiPriority w:val="99"/>
    <w:semiHidden/>
    <w:unhideWhenUsed/>
    <w:rsid w:val="00D93D39"/>
  </w:style>
  <w:style w:type="table" w:customStyle="1" w:styleId="TableGrid3">
    <w:name w:val="Table Grid3"/>
    <w:basedOn w:val="TableNormal"/>
    <w:next w:val="TableGrid"/>
    <w:uiPriority w:val="59"/>
    <w:rsid w:val="00D9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4">
    <w:name w:val="Light Shading14"/>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3">
    <w:name w:val="Light Shading23"/>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1">
    <w:name w:val="No List11"/>
    <w:next w:val="NoList"/>
    <w:uiPriority w:val="99"/>
    <w:semiHidden/>
    <w:unhideWhenUsed/>
    <w:rsid w:val="00D93D39"/>
  </w:style>
  <w:style w:type="table" w:customStyle="1" w:styleId="TableGrid11">
    <w:name w:val="Table Grid11"/>
    <w:basedOn w:val="TableNormal"/>
    <w:next w:val="TableGrid"/>
    <w:uiPriority w:val="59"/>
    <w:rsid w:val="00D93D39"/>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211">
    <w:name w:val="Light Shading211"/>
    <w:basedOn w:val="TableNormal"/>
    <w:uiPriority w:val="60"/>
    <w:rsid w:val="00D93D39"/>
    <w:pPr>
      <w:spacing w:after="0" w:line="240" w:lineRule="auto"/>
    </w:pPr>
    <w:rPr>
      <w:rFonts w:eastAsiaTheme="minorEastAsia"/>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111">
    <w:name w:val="No List111"/>
    <w:next w:val="NoList"/>
    <w:uiPriority w:val="99"/>
    <w:semiHidden/>
    <w:unhideWhenUsed/>
    <w:rsid w:val="00D93D39"/>
  </w:style>
  <w:style w:type="table" w:customStyle="1" w:styleId="TableGrid111">
    <w:name w:val="Table Grid111"/>
    <w:basedOn w:val="TableNormal"/>
    <w:next w:val="TableGrid"/>
    <w:uiPriority w:val="59"/>
    <w:rsid w:val="00D9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2111">
    <w:name w:val="Light Shading2111"/>
    <w:basedOn w:val="TableNormal"/>
    <w:next w:val="LightShading"/>
    <w:uiPriority w:val="60"/>
    <w:rsid w:val="00D93D39"/>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NoList21">
    <w:name w:val="No List21"/>
    <w:next w:val="NoList"/>
    <w:uiPriority w:val="99"/>
    <w:semiHidden/>
    <w:unhideWhenUsed/>
    <w:rsid w:val="00D93D39"/>
  </w:style>
  <w:style w:type="table" w:customStyle="1" w:styleId="TableGrid12">
    <w:name w:val="Table Grid12"/>
    <w:basedOn w:val="TableNormal"/>
    <w:next w:val="TableGrid"/>
    <w:uiPriority w:val="59"/>
    <w:rsid w:val="00D93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tton-container">
    <w:name w:val="button-container"/>
    <w:basedOn w:val="DefaultParagraphFont"/>
    <w:rsid w:val="00027ACC"/>
  </w:style>
  <w:style w:type="character" w:styleId="Emphasis">
    <w:name w:val="Emphasis"/>
    <w:basedOn w:val="DefaultParagraphFont"/>
    <w:uiPriority w:val="20"/>
    <w:qFormat/>
    <w:rsid w:val="000B76D4"/>
    <w:rPr>
      <w:i/>
      <w:iCs/>
    </w:rPr>
  </w:style>
  <w:style w:type="table" w:customStyle="1" w:styleId="LightShading15">
    <w:name w:val="Light Shading15"/>
    <w:basedOn w:val="TableNormal"/>
    <w:uiPriority w:val="60"/>
    <w:rsid w:val="002B5D3C"/>
    <w:pPr>
      <w:spacing w:after="0" w:line="240" w:lineRule="auto"/>
    </w:pPr>
    <w:rPr>
      <w:color w:val="000000" w:themeColor="text1" w:themeShade="BF"/>
      <w:sz w:val="20"/>
      <w:szCs w:val="20"/>
      <w:lang w:val="en-US" w:eastAsia="en-GB"/>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s-markdown-paragraph">
    <w:name w:val="ds-markdown-paragraph"/>
    <w:basedOn w:val="Normal"/>
    <w:rsid w:val="00B0472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itation-368">
    <w:name w:val="citation-368"/>
    <w:basedOn w:val="DefaultParagraphFont"/>
    <w:rsid w:val="00723C91"/>
  </w:style>
  <w:style w:type="character" w:styleId="UnresolvedMention">
    <w:name w:val="Unresolved Mention"/>
    <w:basedOn w:val="DefaultParagraphFont"/>
    <w:uiPriority w:val="99"/>
    <w:semiHidden/>
    <w:unhideWhenUsed/>
    <w:rsid w:val="00B73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01152">
      <w:bodyDiv w:val="1"/>
      <w:marLeft w:val="0"/>
      <w:marRight w:val="0"/>
      <w:marTop w:val="0"/>
      <w:marBottom w:val="0"/>
      <w:divBdr>
        <w:top w:val="none" w:sz="0" w:space="0" w:color="auto"/>
        <w:left w:val="none" w:sz="0" w:space="0" w:color="auto"/>
        <w:bottom w:val="none" w:sz="0" w:space="0" w:color="auto"/>
        <w:right w:val="none" w:sz="0" w:space="0" w:color="auto"/>
      </w:divBdr>
    </w:div>
    <w:div w:id="118768821">
      <w:bodyDiv w:val="1"/>
      <w:marLeft w:val="0"/>
      <w:marRight w:val="0"/>
      <w:marTop w:val="0"/>
      <w:marBottom w:val="0"/>
      <w:divBdr>
        <w:top w:val="none" w:sz="0" w:space="0" w:color="auto"/>
        <w:left w:val="none" w:sz="0" w:space="0" w:color="auto"/>
        <w:bottom w:val="none" w:sz="0" w:space="0" w:color="auto"/>
        <w:right w:val="none" w:sz="0" w:space="0" w:color="auto"/>
      </w:divBdr>
    </w:div>
    <w:div w:id="234710957">
      <w:bodyDiv w:val="1"/>
      <w:marLeft w:val="0"/>
      <w:marRight w:val="0"/>
      <w:marTop w:val="0"/>
      <w:marBottom w:val="0"/>
      <w:divBdr>
        <w:top w:val="none" w:sz="0" w:space="0" w:color="auto"/>
        <w:left w:val="none" w:sz="0" w:space="0" w:color="auto"/>
        <w:bottom w:val="none" w:sz="0" w:space="0" w:color="auto"/>
        <w:right w:val="none" w:sz="0" w:space="0" w:color="auto"/>
      </w:divBdr>
    </w:div>
    <w:div w:id="240916009">
      <w:bodyDiv w:val="1"/>
      <w:marLeft w:val="0"/>
      <w:marRight w:val="0"/>
      <w:marTop w:val="0"/>
      <w:marBottom w:val="0"/>
      <w:divBdr>
        <w:top w:val="none" w:sz="0" w:space="0" w:color="auto"/>
        <w:left w:val="none" w:sz="0" w:space="0" w:color="auto"/>
        <w:bottom w:val="none" w:sz="0" w:space="0" w:color="auto"/>
        <w:right w:val="none" w:sz="0" w:space="0" w:color="auto"/>
      </w:divBdr>
    </w:div>
    <w:div w:id="384451700">
      <w:bodyDiv w:val="1"/>
      <w:marLeft w:val="0"/>
      <w:marRight w:val="0"/>
      <w:marTop w:val="0"/>
      <w:marBottom w:val="0"/>
      <w:divBdr>
        <w:top w:val="none" w:sz="0" w:space="0" w:color="auto"/>
        <w:left w:val="none" w:sz="0" w:space="0" w:color="auto"/>
        <w:bottom w:val="none" w:sz="0" w:space="0" w:color="auto"/>
        <w:right w:val="none" w:sz="0" w:space="0" w:color="auto"/>
      </w:divBdr>
      <w:divsChild>
        <w:div w:id="2051881256">
          <w:marLeft w:val="0"/>
          <w:marRight w:val="0"/>
          <w:marTop w:val="0"/>
          <w:marBottom w:val="0"/>
          <w:divBdr>
            <w:top w:val="none" w:sz="0" w:space="0" w:color="auto"/>
            <w:left w:val="none" w:sz="0" w:space="0" w:color="auto"/>
            <w:bottom w:val="none" w:sz="0" w:space="0" w:color="auto"/>
            <w:right w:val="none" w:sz="0" w:space="0" w:color="auto"/>
          </w:divBdr>
        </w:div>
        <w:div w:id="818302391">
          <w:marLeft w:val="0"/>
          <w:marRight w:val="0"/>
          <w:marTop w:val="0"/>
          <w:marBottom w:val="0"/>
          <w:divBdr>
            <w:top w:val="none" w:sz="0" w:space="0" w:color="auto"/>
            <w:left w:val="none" w:sz="0" w:space="0" w:color="auto"/>
            <w:bottom w:val="none" w:sz="0" w:space="0" w:color="auto"/>
            <w:right w:val="none" w:sz="0" w:space="0" w:color="auto"/>
          </w:divBdr>
          <w:divsChild>
            <w:div w:id="1553225389">
              <w:marLeft w:val="0"/>
              <w:marRight w:val="0"/>
              <w:marTop w:val="0"/>
              <w:marBottom w:val="0"/>
              <w:divBdr>
                <w:top w:val="none" w:sz="0" w:space="0" w:color="auto"/>
                <w:left w:val="none" w:sz="0" w:space="0" w:color="auto"/>
                <w:bottom w:val="none" w:sz="0" w:space="0" w:color="auto"/>
                <w:right w:val="none" w:sz="0" w:space="0" w:color="auto"/>
              </w:divBdr>
            </w:div>
            <w:div w:id="803234607">
              <w:marLeft w:val="0"/>
              <w:marRight w:val="0"/>
              <w:marTop w:val="0"/>
              <w:marBottom w:val="0"/>
              <w:divBdr>
                <w:top w:val="none" w:sz="0" w:space="0" w:color="auto"/>
                <w:left w:val="none" w:sz="0" w:space="0" w:color="auto"/>
                <w:bottom w:val="none" w:sz="0" w:space="0" w:color="auto"/>
                <w:right w:val="none" w:sz="0" w:space="0" w:color="auto"/>
              </w:divBdr>
              <w:divsChild>
                <w:div w:id="477379439">
                  <w:marLeft w:val="0"/>
                  <w:marRight w:val="0"/>
                  <w:marTop w:val="0"/>
                  <w:marBottom w:val="0"/>
                  <w:divBdr>
                    <w:top w:val="none" w:sz="0" w:space="0" w:color="auto"/>
                    <w:left w:val="none" w:sz="0" w:space="0" w:color="auto"/>
                    <w:bottom w:val="none" w:sz="0" w:space="0" w:color="auto"/>
                    <w:right w:val="none" w:sz="0" w:space="0" w:color="auto"/>
                  </w:divBdr>
                  <w:divsChild>
                    <w:div w:id="1845515801">
                      <w:marLeft w:val="0"/>
                      <w:marRight w:val="0"/>
                      <w:marTop w:val="0"/>
                      <w:marBottom w:val="0"/>
                      <w:divBdr>
                        <w:top w:val="none" w:sz="0" w:space="0" w:color="auto"/>
                        <w:left w:val="none" w:sz="0" w:space="0" w:color="auto"/>
                        <w:bottom w:val="none" w:sz="0" w:space="0" w:color="auto"/>
                        <w:right w:val="none" w:sz="0" w:space="0" w:color="auto"/>
                      </w:divBdr>
                      <w:divsChild>
                        <w:div w:id="7727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772173">
      <w:bodyDiv w:val="1"/>
      <w:marLeft w:val="0"/>
      <w:marRight w:val="0"/>
      <w:marTop w:val="0"/>
      <w:marBottom w:val="0"/>
      <w:divBdr>
        <w:top w:val="none" w:sz="0" w:space="0" w:color="auto"/>
        <w:left w:val="none" w:sz="0" w:space="0" w:color="auto"/>
        <w:bottom w:val="none" w:sz="0" w:space="0" w:color="auto"/>
        <w:right w:val="none" w:sz="0" w:space="0" w:color="auto"/>
      </w:divBdr>
    </w:div>
    <w:div w:id="459961656">
      <w:bodyDiv w:val="1"/>
      <w:marLeft w:val="0"/>
      <w:marRight w:val="0"/>
      <w:marTop w:val="0"/>
      <w:marBottom w:val="0"/>
      <w:divBdr>
        <w:top w:val="none" w:sz="0" w:space="0" w:color="auto"/>
        <w:left w:val="none" w:sz="0" w:space="0" w:color="auto"/>
        <w:bottom w:val="none" w:sz="0" w:space="0" w:color="auto"/>
        <w:right w:val="none" w:sz="0" w:space="0" w:color="auto"/>
      </w:divBdr>
    </w:div>
    <w:div w:id="713819414">
      <w:bodyDiv w:val="1"/>
      <w:marLeft w:val="0"/>
      <w:marRight w:val="0"/>
      <w:marTop w:val="0"/>
      <w:marBottom w:val="0"/>
      <w:divBdr>
        <w:top w:val="none" w:sz="0" w:space="0" w:color="auto"/>
        <w:left w:val="none" w:sz="0" w:space="0" w:color="auto"/>
        <w:bottom w:val="none" w:sz="0" w:space="0" w:color="auto"/>
        <w:right w:val="none" w:sz="0" w:space="0" w:color="auto"/>
      </w:divBdr>
    </w:div>
    <w:div w:id="793863052">
      <w:bodyDiv w:val="1"/>
      <w:marLeft w:val="0"/>
      <w:marRight w:val="0"/>
      <w:marTop w:val="0"/>
      <w:marBottom w:val="0"/>
      <w:divBdr>
        <w:top w:val="none" w:sz="0" w:space="0" w:color="auto"/>
        <w:left w:val="none" w:sz="0" w:space="0" w:color="auto"/>
        <w:bottom w:val="none" w:sz="0" w:space="0" w:color="auto"/>
        <w:right w:val="none" w:sz="0" w:space="0" w:color="auto"/>
      </w:divBdr>
    </w:div>
    <w:div w:id="1206600744">
      <w:bodyDiv w:val="1"/>
      <w:marLeft w:val="0"/>
      <w:marRight w:val="0"/>
      <w:marTop w:val="0"/>
      <w:marBottom w:val="0"/>
      <w:divBdr>
        <w:top w:val="none" w:sz="0" w:space="0" w:color="auto"/>
        <w:left w:val="none" w:sz="0" w:space="0" w:color="auto"/>
        <w:bottom w:val="none" w:sz="0" w:space="0" w:color="auto"/>
        <w:right w:val="none" w:sz="0" w:space="0" w:color="auto"/>
      </w:divBdr>
    </w:div>
    <w:div w:id="1222402609">
      <w:bodyDiv w:val="1"/>
      <w:marLeft w:val="0"/>
      <w:marRight w:val="0"/>
      <w:marTop w:val="0"/>
      <w:marBottom w:val="0"/>
      <w:divBdr>
        <w:top w:val="none" w:sz="0" w:space="0" w:color="auto"/>
        <w:left w:val="none" w:sz="0" w:space="0" w:color="auto"/>
        <w:bottom w:val="none" w:sz="0" w:space="0" w:color="auto"/>
        <w:right w:val="none" w:sz="0" w:space="0" w:color="auto"/>
      </w:divBdr>
    </w:div>
    <w:div w:id="1248880865">
      <w:bodyDiv w:val="1"/>
      <w:marLeft w:val="0"/>
      <w:marRight w:val="0"/>
      <w:marTop w:val="0"/>
      <w:marBottom w:val="0"/>
      <w:divBdr>
        <w:top w:val="none" w:sz="0" w:space="0" w:color="auto"/>
        <w:left w:val="none" w:sz="0" w:space="0" w:color="auto"/>
        <w:bottom w:val="none" w:sz="0" w:space="0" w:color="auto"/>
        <w:right w:val="none" w:sz="0" w:space="0" w:color="auto"/>
      </w:divBdr>
    </w:div>
    <w:div w:id="1249075560">
      <w:bodyDiv w:val="1"/>
      <w:marLeft w:val="0"/>
      <w:marRight w:val="0"/>
      <w:marTop w:val="0"/>
      <w:marBottom w:val="0"/>
      <w:divBdr>
        <w:top w:val="none" w:sz="0" w:space="0" w:color="auto"/>
        <w:left w:val="none" w:sz="0" w:space="0" w:color="auto"/>
        <w:bottom w:val="none" w:sz="0" w:space="0" w:color="auto"/>
        <w:right w:val="none" w:sz="0" w:space="0" w:color="auto"/>
      </w:divBdr>
    </w:div>
    <w:div w:id="1307199713">
      <w:bodyDiv w:val="1"/>
      <w:marLeft w:val="0"/>
      <w:marRight w:val="0"/>
      <w:marTop w:val="0"/>
      <w:marBottom w:val="0"/>
      <w:divBdr>
        <w:top w:val="none" w:sz="0" w:space="0" w:color="auto"/>
        <w:left w:val="none" w:sz="0" w:space="0" w:color="auto"/>
        <w:bottom w:val="none" w:sz="0" w:space="0" w:color="auto"/>
        <w:right w:val="none" w:sz="0" w:space="0" w:color="auto"/>
      </w:divBdr>
    </w:div>
    <w:div w:id="1442072909">
      <w:bodyDiv w:val="1"/>
      <w:marLeft w:val="0"/>
      <w:marRight w:val="0"/>
      <w:marTop w:val="0"/>
      <w:marBottom w:val="0"/>
      <w:divBdr>
        <w:top w:val="none" w:sz="0" w:space="0" w:color="auto"/>
        <w:left w:val="none" w:sz="0" w:space="0" w:color="auto"/>
        <w:bottom w:val="none" w:sz="0" w:space="0" w:color="auto"/>
        <w:right w:val="none" w:sz="0" w:space="0" w:color="auto"/>
      </w:divBdr>
    </w:div>
    <w:div w:id="1693265975">
      <w:bodyDiv w:val="1"/>
      <w:marLeft w:val="0"/>
      <w:marRight w:val="0"/>
      <w:marTop w:val="0"/>
      <w:marBottom w:val="0"/>
      <w:divBdr>
        <w:top w:val="none" w:sz="0" w:space="0" w:color="auto"/>
        <w:left w:val="none" w:sz="0" w:space="0" w:color="auto"/>
        <w:bottom w:val="none" w:sz="0" w:space="0" w:color="auto"/>
        <w:right w:val="none" w:sz="0" w:space="0" w:color="auto"/>
      </w:divBdr>
    </w:div>
    <w:div w:id="1747193072">
      <w:bodyDiv w:val="1"/>
      <w:marLeft w:val="0"/>
      <w:marRight w:val="0"/>
      <w:marTop w:val="0"/>
      <w:marBottom w:val="0"/>
      <w:divBdr>
        <w:top w:val="none" w:sz="0" w:space="0" w:color="auto"/>
        <w:left w:val="none" w:sz="0" w:space="0" w:color="auto"/>
        <w:bottom w:val="none" w:sz="0" w:space="0" w:color="auto"/>
        <w:right w:val="none" w:sz="0" w:space="0" w:color="auto"/>
      </w:divBdr>
    </w:div>
    <w:div w:id="1765034934">
      <w:bodyDiv w:val="1"/>
      <w:marLeft w:val="0"/>
      <w:marRight w:val="0"/>
      <w:marTop w:val="0"/>
      <w:marBottom w:val="0"/>
      <w:divBdr>
        <w:top w:val="none" w:sz="0" w:space="0" w:color="auto"/>
        <w:left w:val="none" w:sz="0" w:space="0" w:color="auto"/>
        <w:bottom w:val="none" w:sz="0" w:space="0" w:color="auto"/>
        <w:right w:val="none" w:sz="0" w:space="0" w:color="auto"/>
      </w:divBdr>
    </w:div>
    <w:div w:id="1799756127">
      <w:bodyDiv w:val="1"/>
      <w:marLeft w:val="0"/>
      <w:marRight w:val="0"/>
      <w:marTop w:val="0"/>
      <w:marBottom w:val="0"/>
      <w:divBdr>
        <w:top w:val="none" w:sz="0" w:space="0" w:color="auto"/>
        <w:left w:val="none" w:sz="0" w:space="0" w:color="auto"/>
        <w:bottom w:val="none" w:sz="0" w:space="0" w:color="auto"/>
        <w:right w:val="none" w:sz="0" w:space="0" w:color="auto"/>
      </w:divBdr>
      <w:divsChild>
        <w:div w:id="325741161">
          <w:marLeft w:val="0"/>
          <w:marRight w:val="0"/>
          <w:marTop w:val="0"/>
          <w:marBottom w:val="0"/>
          <w:divBdr>
            <w:top w:val="none" w:sz="0" w:space="0" w:color="auto"/>
            <w:left w:val="none" w:sz="0" w:space="0" w:color="auto"/>
            <w:bottom w:val="none" w:sz="0" w:space="0" w:color="auto"/>
            <w:right w:val="none" w:sz="0" w:space="0" w:color="auto"/>
          </w:divBdr>
          <w:divsChild>
            <w:div w:id="18883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582135">
      <w:bodyDiv w:val="1"/>
      <w:marLeft w:val="0"/>
      <w:marRight w:val="0"/>
      <w:marTop w:val="0"/>
      <w:marBottom w:val="0"/>
      <w:divBdr>
        <w:top w:val="none" w:sz="0" w:space="0" w:color="auto"/>
        <w:left w:val="none" w:sz="0" w:space="0" w:color="auto"/>
        <w:bottom w:val="none" w:sz="0" w:space="0" w:color="auto"/>
        <w:right w:val="none" w:sz="0" w:space="0" w:color="auto"/>
      </w:divBdr>
    </w:div>
    <w:div w:id="1952929559">
      <w:bodyDiv w:val="1"/>
      <w:marLeft w:val="0"/>
      <w:marRight w:val="0"/>
      <w:marTop w:val="0"/>
      <w:marBottom w:val="0"/>
      <w:divBdr>
        <w:top w:val="none" w:sz="0" w:space="0" w:color="auto"/>
        <w:left w:val="none" w:sz="0" w:space="0" w:color="auto"/>
        <w:bottom w:val="none" w:sz="0" w:space="0" w:color="auto"/>
        <w:right w:val="none" w:sz="0" w:space="0" w:color="auto"/>
      </w:divBdr>
    </w:div>
    <w:div w:id="1996493145">
      <w:bodyDiv w:val="1"/>
      <w:marLeft w:val="0"/>
      <w:marRight w:val="0"/>
      <w:marTop w:val="0"/>
      <w:marBottom w:val="0"/>
      <w:divBdr>
        <w:top w:val="none" w:sz="0" w:space="0" w:color="auto"/>
        <w:left w:val="none" w:sz="0" w:space="0" w:color="auto"/>
        <w:bottom w:val="none" w:sz="0" w:space="0" w:color="auto"/>
        <w:right w:val="none" w:sz="0" w:space="0" w:color="auto"/>
      </w:divBdr>
    </w:div>
    <w:div w:id="2028142730">
      <w:bodyDiv w:val="1"/>
      <w:marLeft w:val="0"/>
      <w:marRight w:val="0"/>
      <w:marTop w:val="0"/>
      <w:marBottom w:val="0"/>
      <w:divBdr>
        <w:top w:val="none" w:sz="0" w:space="0" w:color="auto"/>
        <w:left w:val="none" w:sz="0" w:space="0" w:color="auto"/>
        <w:bottom w:val="none" w:sz="0" w:space="0" w:color="auto"/>
        <w:right w:val="none" w:sz="0" w:space="0" w:color="auto"/>
      </w:divBdr>
    </w:div>
    <w:div w:id="204887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Sheet1!$E$1</c:f>
              <c:strCache>
                <c:ptCount val="1"/>
                <c:pt idx="0">
                  <c:v>18O(‰)</c:v>
                </c:pt>
              </c:strCache>
            </c:strRef>
          </c:tx>
          <c:spPr>
            <a:ln w="28575">
              <a:noFill/>
            </a:ln>
          </c:spPr>
          <c:xVal>
            <c:numRef>
              <c:f>Sheet1!$D$2:$D$51</c:f>
              <c:numCache>
                <c:formatCode>General</c:formatCode>
                <c:ptCount val="50"/>
                <c:pt idx="0">
                  <c:v>9.3000000000000007</c:v>
                </c:pt>
                <c:pt idx="1">
                  <c:v>20.2</c:v>
                </c:pt>
                <c:pt idx="2">
                  <c:v>0.59</c:v>
                </c:pt>
                <c:pt idx="3">
                  <c:v>1.54</c:v>
                </c:pt>
                <c:pt idx="4">
                  <c:v>2.71</c:v>
                </c:pt>
                <c:pt idx="5">
                  <c:v>2.4900000000000002</c:v>
                </c:pt>
                <c:pt idx="6">
                  <c:v>25.5</c:v>
                </c:pt>
                <c:pt idx="7">
                  <c:v>1.58</c:v>
                </c:pt>
                <c:pt idx="8">
                  <c:v>6.61</c:v>
                </c:pt>
                <c:pt idx="9">
                  <c:v>22.5</c:v>
                </c:pt>
                <c:pt idx="10">
                  <c:v>6.5</c:v>
                </c:pt>
                <c:pt idx="11">
                  <c:v>0.54</c:v>
                </c:pt>
                <c:pt idx="12">
                  <c:v>13.8</c:v>
                </c:pt>
                <c:pt idx="13">
                  <c:v>23.1</c:v>
                </c:pt>
                <c:pt idx="14">
                  <c:v>7.5</c:v>
                </c:pt>
                <c:pt idx="15">
                  <c:v>17.2</c:v>
                </c:pt>
                <c:pt idx="16">
                  <c:v>4.5</c:v>
                </c:pt>
                <c:pt idx="17">
                  <c:v>4.5</c:v>
                </c:pt>
                <c:pt idx="18">
                  <c:v>6.41</c:v>
                </c:pt>
                <c:pt idx="19">
                  <c:v>4.58</c:v>
                </c:pt>
                <c:pt idx="20">
                  <c:v>7.89</c:v>
                </c:pt>
                <c:pt idx="21">
                  <c:v>1.5</c:v>
                </c:pt>
                <c:pt idx="22">
                  <c:v>8.5</c:v>
                </c:pt>
                <c:pt idx="23">
                  <c:v>14.8</c:v>
                </c:pt>
                <c:pt idx="24">
                  <c:v>32.5</c:v>
                </c:pt>
                <c:pt idx="25">
                  <c:v>8.51</c:v>
                </c:pt>
                <c:pt idx="26">
                  <c:v>8.91</c:v>
                </c:pt>
                <c:pt idx="27">
                  <c:v>1.56</c:v>
                </c:pt>
                <c:pt idx="28">
                  <c:v>4.53</c:v>
                </c:pt>
                <c:pt idx="29">
                  <c:v>7.81</c:v>
                </c:pt>
                <c:pt idx="30">
                  <c:v>0</c:v>
                </c:pt>
                <c:pt idx="31">
                  <c:v>17.600000000000001</c:v>
                </c:pt>
                <c:pt idx="32">
                  <c:v>22.1</c:v>
                </c:pt>
                <c:pt idx="33">
                  <c:v>1.51</c:v>
                </c:pt>
                <c:pt idx="34">
                  <c:v>2.63</c:v>
                </c:pt>
                <c:pt idx="35">
                  <c:v>21.1</c:v>
                </c:pt>
                <c:pt idx="36">
                  <c:v>25.1</c:v>
                </c:pt>
                <c:pt idx="37">
                  <c:v>23.1</c:v>
                </c:pt>
                <c:pt idx="38">
                  <c:v>1.5</c:v>
                </c:pt>
                <c:pt idx="39">
                  <c:v>22.5</c:v>
                </c:pt>
                <c:pt idx="40">
                  <c:v>7.56</c:v>
                </c:pt>
                <c:pt idx="41">
                  <c:v>17.600000000000001</c:v>
                </c:pt>
                <c:pt idx="42">
                  <c:v>4.6100000000000003</c:v>
                </c:pt>
                <c:pt idx="43">
                  <c:v>4.51</c:v>
                </c:pt>
                <c:pt idx="44">
                  <c:v>6.61</c:v>
                </c:pt>
                <c:pt idx="45">
                  <c:v>4.5199999999999996</c:v>
                </c:pt>
                <c:pt idx="46">
                  <c:v>7.5</c:v>
                </c:pt>
                <c:pt idx="47">
                  <c:v>0</c:v>
                </c:pt>
                <c:pt idx="48">
                  <c:v>32.6</c:v>
                </c:pt>
                <c:pt idx="49">
                  <c:v>1.61</c:v>
                </c:pt>
              </c:numCache>
            </c:numRef>
          </c:xVal>
          <c:yVal>
            <c:numRef>
              <c:f>Sheet1!$E$2:$E$51</c:f>
              <c:numCache>
                <c:formatCode>General</c:formatCode>
                <c:ptCount val="50"/>
                <c:pt idx="0">
                  <c:v>-2.66</c:v>
                </c:pt>
                <c:pt idx="1">
                  <c:v>-2.59</c:v>
                </c:pt>
                <c:pt idx="2">
                  <c:v>-2.25</c:v>
                </c:pt>
                <c:pt idx="3">
                  <c:v>-2.71</c:v>
                </c:pt>
                <c:pt idx="4">
                  <c:v>-2.5499999999999998</c:v>
                </c:pt>
                <c:pt idx="5">
                  <c:v>-2.98</c:v>
                </c:pt>
                <c:pt idx="6">
                  <c:v>-2.5499999999999998</c:v>
                </c:pt>
                <c:pt idx="7">
                  <c:v>-3.2</c:v>
                </c:pt>
                <c:pt idx="8">
                  <c:v>-2.91</c:v>
                </c:pt>
                <c:pt idx="9">
                  <c:v>-3.01</c:v>
                </c:pt>
                <c:pt idx="10">
                  <c:v>-2.58</c:v>
                </c:pt>
                <c:pt idx="11">
                  <c:v>-3</c:v>
                </c:pt>
                <c:pt idx="12">
                  <c:v>-3.11</c:v>
                </c:pt>
                <c:pt idx="13">
                  <c:v>-3.11</c:v>
                </c:pt>
                <c:pt idx="14">
                  <c:v>-3.01</c:v>
                </c:pt>
                <c:pt idx="15">
                  <c:v>-3.13</c:v>
                </c:pt>
                <c:pt idx="16">
                  <c:v>-2.95</c:v>
                </c:pt>
                <c:pt idx="17">
                  <c:v>-3.21</c:v>
                </c:pt>
                <c:pt idx="18">
                  <c:v>-2.57</c:v>
                </c:pt>
                <c:pt idx="19">
                  <c:v>-3.06</c:v>
                </c:pt>
                <c:pt idx="20">
                  <c:v>-2.95</c:v>
                </c:pt>
                <c:pt idx="21">
                  <c:v>-2.75</c:v>
                </c:pt>
                <c:pt idx="22">
                  <c:v>-2.83</c:v>
                </c:pt>
                <c:pt idx="23">
                  <c:v>-3.33</c:v>
                </c:pt>
                <c:pt idx="24">
                  <c:v>-3.42</c:v>
                </c:pt>
                <c:pt idx="25">
                  <c:v>-3.12</c:v>
                </c:pt>
                <c:pt idx="26">
                  <c:v>-3.36</c:v>
                </c:pt>
                <c:pt idx="27">
                  <c:v>-3.25</c:v>
                </c:pt>
                <c:pt idx="28">
                  <c:v>-3.11</c:v>
                </c:pt>
                <c:pt idx="29">
                  <c:v>-3.21</c:v>
                </c:pt>
                <c:pt idx="30">
                  <c:v>-2.63</c:v>
                </c:pt>
                <c:pt idx="31">
                  <c:v>-3.34</c:v>
                </c:pt>
                <c:pt idx="32">
                  <c:v>-2.82</c:v>
                </c:pt>
                <c:pt idx="33">
                  <c:v>-3.32</c:v>
                </c:pt>
                <c:pt idx="34">
                  <c:v>-2.63</c:v>
                </c:pt>
                <c:pt idx="35">
                  <c:v>-3.21</c:v>
                </c:pt>
                <c:pt idx="36">
                  <c:v>-2.81</c:v>
                </c:pt>
                <c:pt idx="37">
                  <c:v>-3.91</c:v>
                </c:pt>
                <c:pt idx="38">
                  <c:v>-2.14</c:v>
                </c:pt>
                <c:pt idx="39">
                  <c:v>-1.91</c:v>
                </c:pt>
                <c:pt idx="40">
                  <c:v>-3.78</c:v>
                </c:pt>
                <c:pt idx="41">
                  <c:v>-3.69</c:v>
                </c:pt>
                <c:pt idx="42">
                  <c:v>-1.24</c:v>
                </c:pt>
                <c:pt idx="43">
                  <c:v>-3.01</c:v>
                </c:pt>
                <c:pt idx="44">
                  <c:v>-2.63</c:v>
                </c:pt>
                <c:pt idx="45">
                  <c:v>-2.31</c:v>
                </c:pt>
                <c:pt idx="46">
                  <c:v>-2.77</c:v>
                </c:pt>
                <c:pt idx="47">
                  <c:v>-2.92</c:v>
                </c:pt>
                <c:pt idx="48">
                  <c:v>-2.5499999999999998</c:v>
                </c:pt>
                <c:pt idx="49">
                  <c:v>-2.91</c:v>
                </c:pt>
              </c:numCache>
            </c:numRef>
          </c:yVal>
          <c:smooth val="0"/>
          <c:extLst>
            <c:ext xmlns:c16="http://schemas.microsoft.com/office/drawing/2014/chart" uri="{C3380CC4-5D6E-409C-BE32-E72D297353CC}">
              <c16:uniqueId val="{00000000-3F34-4BC2-9775-203EB4A8EB40}"/>
            </c:ext>
          </c:extLst>
        </c:ser>
        <c:dLbls>
          <c:showLegendKey val="0"/>
          <c:showVal val="0"/>
          <c:showCatName val="0"/>
          <c:showSerName val="0"/>
          <c:showPercent val="0"/>
          <c:showBubbleSize val="0"/>
        </c:dLbls>
        <c:axId val="499644672"/>
        <c:axId val="512774144"/>
      </c:scatterChart>
      <c:valAx>
        <c:axId val="499644672"/>
        <c:scaling>
          <c:orientation val="minMax"/>
          <c:max val="50"/>
          <c:min val="0"/>
        </c:scaling>
        <c:delete val="0"/>
        <c:axPos val="b"/>
        <c:numFmt formatCode="General" sourceLinked="1"/>
        <c:majorTickMark val="out"/>
        <c:minorTickMark val="none"/>
        <c:tickLblPos val="low"/>
        <c:crossAx val="512774144"/>
        <c:crosses val="autoZero"/>
        <c:crossBetween val="midCat"/>
        <c:majorUnit val="5"/>
        <c:minorUnit val="1"/>
      </c:valAx>
      <c:valAx>
        <c:axId val="512774144"/>
        <c:scaling>
          <c:orientation val="minMax"/>
          <c:max val="0"/>
        </c:scaling>
        <c:delete val="0"/>
        <c:axPos val="l"/>
        <c:numFmt formatCode="General" sourceLinked="1"/>
        <c:majorTickMark val="out"/>
        <c:minorTickMark val="none"/>
        <c:tickLblPos val="nextTo"/>
        <c:crossAx val="499644672"/>
        <c:crosses val="autoZero"/>
        <c:crossBetween val="midCat"/>
      </c:valAx>
      <c:spPr>
        <a:noFill/>
      </c:spPr>
    </c:plotArea>
    <c:plotVisOnly val="1"/>
    <c:dispBlanksAs val="gap"/>
    <c:showDLblsOverMax val="0"/>
  </c:chart>
  <c:spPr>
    <a:noFill/>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0.17083</cdr:x>
      <cdr:y>0.22222</cdr:y>
    </cdr:from>
    <cdr:to>
      <cdr:x>0.86375</cdr:x>
      <cdr:y>0.22222</cdr:y>
    </cdr:to>
    <cdr:cxnSp macro="">
      <cdr:nvCxnSpPr>
        <cdr:cNvPr id="3" name="Straight Arrow Connector 2"/>
        <cdr:cNvCxnSpPr/>
      </cdr:nvCxnSpPr>
      <cdr:spPr>
        <a:xfrm xmlns:a="http://schemas.openxmlformats.org/drawingml/2006/main" flipV="1">
          <a:off x="781049" y="609599"/>
          <a:ext cx="3168000" cy="0"/>
        </a:xfrm>
        <a:prstGeom xmlns:a="http://schemas.openxmlformats.org/drawingml/2006/main" prst="straightConnector1">
          <a:avLst/>
        </a:prstGeom>
        <a:ln xmlns:a="http://schemas.openxmlformats.org/drawingml/2006/main">
          <a:solidFill>
            <a:sysClr val="windowText" lastClr="000000"/>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0.19375</cdr:x>
      <cdr:y>0.10764</cdr:y>
    </cdr:from>
    <cdr:to>
      <cdr:x>0.86458</cdr:x>
      <cdr:y>0.24653</cdr:y>
    </cdr:to>
    <cdr:sp macro="" textlink="">
      <cdr:nvSpPr>
        <cdr:cNvPr id="4" name="TextBox 3"/>
        <cdr:cNvSpPr txBox="1"/>
      </cdr:nvSpPr>
      <cdr:spPr>
        <a:xfrm xmlns:a="http://schemas.openxmlformats.org/drawingml/2006/main">
          <a:off x="885825" y="295275"/>
          <a:ext cx="3067050" cy="381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a:t>intermediate flow </a:t>
          </a:r>
          <a:r>
            <a:rPr lang="en-GB" sz="1100" baseline="0"/>
            <a:t> effects of water residence time</a:t>
          </a:r>
          <a:endParaRPr lang="en-GB"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150</TotalTime>
  <Pages>42</Pages>
  <Words>10327</Words>
  <Characters>58868</Characters>
  <Application>Microsoft Office Word</Application>
  <DocSecurity>0</DocSecurity>
  <Lines>490</Lines>
  <Paragraphs>138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Groundwater Dynamics and Climate Change Impacts in a Volcanic Aquifer: Hydrogeoc</vt:lpstr>
      <vt:lpstr>        Ngai N Jude1* Wotany Engome Regina2, 3Christopher Agyingi &amp; 4Menti Agbor Nelson,</vt:lpstr>
      <vt:lpstr>        *Corresponding author E-mail address: ngaijude89@gmail.com</vt:lpstr>
      <vt:lpstr>        1.2,4,5Department of Geology, Faculty of Science, University of Buea, P.O. Box 6</vt:lpstr>
      <vt:lpstr>        1Institute of Geological and Mining Research, P.O. Box 4110, Yaoundé, Cameroon</vt:lpstr>
      <vt:lpstr>        1 Department of climate international    cooperation, Faculty of Engineering, In</vt:lpstr>
    </vt:vector>
  </TitlesOfParts>
  <Company/>
  <LinksUpToDate>false</LinksUpToDate>
  <CharactersWithSpaces>69057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Jude</dc:creator>
  <cp:lastModifiedBy>SDI 1084</cp:lastModifiedBy>
  <cp:revision>37</cp:revision>
  <dcterms:created xsi:type="dcterms:W3CDTF">2025-06-14T22:23:00Z</dcterms:created>
  <dcterms:modified xsi:type="dcterms:W3CDTF">2025-06-19T10:28:00Z</dcterms:modified>
</cp:coreProperties>
</file>