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2316C" w14:textId="77777777" w:rsidR="00410295" w:rsidRDefault="00000000">
      <w:pPr>
        <w:spacing w:line="240" w:lineRule="auto"/>
        <w:jc w:val="center"/>
        <w:rPr>
          <w:rFonts w:ascii="Arial" w:hAnsi="Arial" w:cs="Arial"/>
          <w:b/>
          <w:bCs/>
        </w:rPr>
      </w:pPr>
      <w:r>
        <w:rPr>
          <w:rFonts w:ascii="Arial" w:hAnsi="Arial" w:cs="Arial"/>
          <w:b/>
          <w:bCs/>
        </w:rPr>
        <w:t>Mapping Time: Seismic Sequence Stratigraphy Applications in the West African Margin</w:t>
      </w:r>
    </w:p>
    <w:p w14:paraId="3128438F" w14:textId="77777777" w:rsidR="00410295" w:rsidRDefault="00410295">
      <w:pPr>
        <w:spacing w:line="360" w:lineRule="auto"/>
        <w:jc w:val="both"/>
        <w:rPr>
          <w:rFonts w:ascii="Arial" w:hAnsi="Arial" w:cs="Arial"/>
          <w:sz w:val="22"/>
          <w:szCs w:val="22"/>
        </w:rPr>
      </w:pPr>
    </w:p>
    <w:p w14:paraId="61B169AE" w14:textId="77777777" w:rsidR="005D6756" w:rsidRDefault="005D6756">
      <w:pPr>
        <w:spacing w:line="360" w:lineRule="auto"/>
        <w:jc w:val="both"/>
        <w:rPr>
          <w:rFonts w:ascii="Arial" w:hAnsi="Arial" w:cs="Arial"/>
          <w:sz w:val="22"/>
          <w:szCs w:val="22"/>
        </w:rPr>
      </w:pPr>
    </w:p>
    <w:p w14:paraId="70B487DC" w14:textId="6E05C36B" w:rsidR="00410295" w:rsidRDefault="00000000">
      <w:pPr>
        <w:spacing w:line="360" w:lineRule="auto"/>
        <w:jc w:val="both"/>
        <w:rPr>
          <w:rFonts w:ascii="Arial" w:hAnsi="Arial" w:cs="Arial"/>
          <w:b/>
          <w:bCs/>
          <w:sz w:val="22"/>
          <w:szCs w:val="22"/>
        </w:rPr>
      </w:pPr>
      <w:r>
        <w:rPr>
          <w:rFonts w:ascii="Arial" w:hAnsi="Arial" w:cs="Arial"/>
          <w:i/>
          <w:iCs/>
          <w:sz w:val="22"/>
          <w:szCs w:val="22"/>
        </w:rPr>
        <w:t>Abstract</w:t>
      </w:r>
      <w:r>
        <w:rPr>
          <w:rFonts w:ascii="Arial" w:hAnsi="Arial" w:cs="Arial"/>
          <w:b/>
          <w:bCs/>
          <w:sz w:val="22"/>
          <w:szCs w:val="22"/>
        </w:rPr>
        <w:t xml:space="preserve"> - </w:t>
      </w:r>
      <w:r>
        <w:rPr>
          <w:rFonts w:ascii="Arial" w:hAnsi="Arial" w:cs="Arial"/>
          <w:b/>
          <w:bCs/>
          <w:sz w:val="22"/>
          <w:szCs w:val="22"/>
          <w:lang w:val="en-US"/>
        </w:rPr>
        <w:t xml:space="preserve">This study presents a seismic sequence stratigraphic analysis of the Equatorial Guinea Basin using seismic reflection data, well logs, and </w:t>
      </w:r>
      <w:proofErr w:type="spellStart"/>
      <w:r>
        <w:rPr>
          <w:rFonts w:ascii="Arial" w:hAnsi="Arial" w:cs="Arial"/>
          <w:b/>
          <w:bCs/>
          <w:sz w:val="22"/>
          <w:szCs w:val="22"/>
          <w:lang w:val="en-US"/>
        </w:rPr>
        <w:t>biostratigraphic</w:t>
      </w:r>
      <w:proofErr w:type="spellEnd"/>
      <w:r>
        <w:rPr>
          <w:rFonts w:ascii="Arial" w:hAnsi="Arial" w:cs="Arial"/>
          <w:b/>
          <w:bCs/>
          <w:sz w:val="22"/>
          <w:szCs w:val="22"/>
          <w:lang w:val="en-US"/>
        </w:rPr>
        <w:t xml:space="preserve"> information. Six depositional sequences from the Early Cretaceous to the Tertiary were identified, revealing changes in depositional environments and tectonic activity. Key sequence boundaries have implications for hydrocarbon exploration and production. The analysis elucidates depositional environments, reservoir characteristics, and hydrocarbon potential, highlighting high-quality reservoirs charged with hydrocarbons from multiple source rocks. Tectonic activity impacts reservoir distribution and quality. Integrating seismic sequence stratigraphy with geological and geophysical data is critical to unlocking the basin's hydrocarbon potential, providing a framework for identifying new exploration targets and optimizing field development strategies</w:t>
      </w:r>
      <w:r>
        <w:rPr>
          <w:rFonts w:ascii="Arial" w:hAnsi="Arial" w:cs="Arial"/>
          <w:b/>
          <w:bCs/>
          <w:sz w:val="22"/>
          <w:szCs w:val="22"/>
        </w:rPr>
        <w:t>.</w:t>
      </w:r>
    </w:p>
    <w:p w14:paraId="58CCE4A1" w14:textId="77777777" w:rsidR="00410295" w:rsidRDefault="00410295">
      <w:pPr>
        <w:spacing w:line="240" w:lineRule="auto"/>
        <w:jc w:val="both"/>
        <w:rPr>
          <w:rFonts w:ascii="Arial" w:hAnsi="Arial" w:cs="Arial"/>
          <w:sz w:val="22"/>
          <w:szCs w:val="22"/>
          <w:lang w:val="en-US"/>
        </w:rPr>
      </w:pPr>
    </w:p>
    <w:p w14:paraId="476BC8EF" w14:textId="77777777" w:rsidR="00410295" w:rsidRDefault="00000000">
      <w:pPr>
        <w:spacing w:line="360" w:lineRule="auto"/>
        <w:jc w:val="both"/>
        <w:rPr>
          <w:rFonts w:ascii="Arial" w:hAnsi="Arial" w:cs="Arial"/>
          <w:b/>
          <w:bCs/>
          <w:sz w:val="22"/>
          <w:szCs w:val="22"/>
        </w:rPr>
      </w:pPr>
      <w:r>
        <w:rPr>
          <w:rFonts w:ascii="Arial" w:hAnsi="Arial" w:cs="Arial"/>
          <w:b/>
          <w:bCs/>
          <w:sz w:val="22"/>
          <w:szCs w:val="22"/>
        </w:rPr>
        <w:t>Introduction</w:t>
      </w:r>
    </w:p>
    <w:p w14:paraId="0D084781" w14:textId="77777777" w:rsidR="00410295" w:rsidRDefault="00000000">
      <w:pPr>
        <w:spacing w:line="360" w:lineRule="auto"/>
        <w:jc w:val="both"/>
        <w:rPr>
          <w:rFonts w:ascii="Arial" w:hAnsi="Arial" w:cs="Arial"/>
          <w:sz w:val="22"/>
          <w:szCs w:val="22"/>
        </w:rPr>
      </w:pPr>
      <w:r>
        <w:rPr>
          <w:rFonts w:ascii="Arial" w:hAnsi="Arial" w:cs="Arial"/>
          <w:sz w:val="22"/>
          <w:szCs w:val="22"/>
        </w:rPr>
        <w:t xml:space="preserve">Sequence stratigraphy is a crucial technique in hydrocarbon exploration, focusing on understanding sediment accumulation and preservation trends. It involves dividing basin fills into units like beds, bed-sets, </w:t>
      </w:r>
      <w:proofErr w:type="spellStart"/>
      <w:r>
        <w:rPr>
          <w:rFonts w:ascii="Arial" w:hAnsi="Arial" w:cs="Arial"/>
          <w:sz w:val="22"/>
          <w:szCs w:val="22"/>
        </w:rPr>
        <w:t>parasequences</w:t>
      </w:r>
      <w:proofErr w:type="spellEnd"/>
      <w:r>
        <w:rPr>
          <w:rFonts w:ascii="Arial" w:hAnsi="Arial" w:cs="Arial"/>
          <w:sz w:val="22"/>
          <w:szCs w:val="22"/>
        </w:rPr>
        <w:t xml:space="preserve">, and sequences, bounded by chronostratigraphic surfaces of erosion, non-deposition, and their correlative surfaces [G. O. </w:t>
      </w:r>
      <w:proofErr w:type="spellStart"/>
      <w:r>
        <w:rPr>
          <w:rFonts w:ascii="Arial" w:hAnsi="Arial" w:cs="Arial"/>
          <w:sz w:val="22"/>
          <w:szCs w:val="22"/>
        </w:rPr>
        <w:t>Emujakporue</w:t>
      </w:r>
      <w:proofErr w:type="spellEnd"/>
      <w:r>
        <w:rPr>
          <w:rFonts w:ascii="Arial" w:hAnsi="Arial" w:cs="Arial"/>
          <w:sz w:val="22"/>
          <w:szCs w:val="22"/>
        </w:rPr>
        <w:t xml:space="preserve">* and A. J. Eyo, 2019]. Key factors influencing depositional processes include sea-level changes, subsidence rates, sediment supply, climate conditions, and basin geometry, all of which enable the description, prediction, and assessment of sedimentary facies [G. O. </w:t>
      </w:r>
      <w:proofErr w:type="spellStart"/>
      <w:r>
        <w:rPr>
          <w:rFonts w:ascii="Arial" w:hAnsi="Arial" w:cs="Arial"/>
          <w:sz w:val="22"/>
          <w:szCs w:val="22"/>
        </w:rPr>
        <w:t>Emujakporue</w:t>
      </w:r>
      <w:proofErr w:type="spellEnd"/>
      <w:r>
        <w:rPr>
          <w:rFonts w:ascii="Arial" w:hAnsi="Arial" w:cs="Arial"/>
          <w:sz w:val="22"/>
          <w:szCs w:val="22"/>
        </w:rPr>
        <w:t xml:space="preserve">* and A. J. Eyo, 2019]. Data for sequence stratigraphy can be derived from seismic surveys, well logs, core samples, and </w:t>
      </w:r>
      <w:proofErr w:type="spellStart"/>
      <w:r>
        <w:rPr>
          <w:rFonts w:ascii="Arial" w:hAnsi="Arial" w:cs="Arial"/>
          <w:sz w:val="22"/>
          <w:szCs w:val="22"/>
        </w:rPr>
        <w:t>biostratigraphic</w:t>
      </w:r>
      <w:proofErr w:type="spellEnd"/>
      <w:r>
        <w:rPr>
          <w:rFonts w:ascii="Arial" w:hAnsi="Arial" w:cs="Arial"/>
          <w:sz w:val="22"/>
          <w:szCs w:val="22"/>
        </w:rPr>
        <w:t xml:space="preserve"> data. Core and well logs offer detailed vertical resolution, while seismic and outcrop studies provide lateral continuity. </w:t>
      </w:r>
      <w:proofErr w:type="spellStart"/>
      <w:r>
        <w:rPr>
          <w:rFonts w:ascii="Arial" w:hAnsi="Arial" w:cs="Arial"/>
          <w:sz w:val="22"/>
          <w:szCs w:val="22"/>
        </w:rPr>
        <w:t>Biostratigraphic</w:t>
      </w:r>
      <w:proofErr w:type="spellEnd"/>
      <w:r>
        <w:rPr>
          <w:rFonts w:ascii="Arial" w:hAnsi="Arial" w:cs="Arial"/>
          <w:sz w:val="22"/>
          <w:szCs w:val="22"/>
        </w:rPr>
        <w:t xml:space="preserve"> data provides essential time constraints [G. O. </w:t>
      </w:r>
      <w:proofErr w:type="spellStart"/>
      <w:r>
        <w:rPr>
          <w:rFonts w:ascii="Arial" w:hAnsi="Arial" w:cs="Arial"/>
          <w:sz w:val="22"/>
          <w:szCs w:val="22"/>
        </w:rPr>
        <w:t>Emujakporue</w:t>
      </w:r>
      <w:proofErr w:type="spellEnd"/>
      <w:r>
        <w:rPr>
          <w:rFonts w:ascii="Arial" w:hAnsi="Arial" w:cs="Arial"/>
          <w:sz w:val="22"/>
          <w:szCs w:val="22"/>
        </w:rPr>
        <w:t>* and A. J. Eyo, 2019].</w:t>
      </w:r>
    </w:p>
    <w:p w14:paraId="11ABC8B4" w14:textId="77777777" w:rsidR="00410295" w:rsidRDefault="00000000">
      <w:pPr>
        <w:spacing w:line="360" w:lineRule="auto"/>
        <w:jc w:val="both"/>
        <w:rPr>
          <w:rFonts w:ascii="Arial" w:hAnsi="Arial" w:cs="Arial"/>
          <w:sz w:val="22"/>
          <w:szCs w:val="22"/>
        </w:rPr>
      </w:pPr>
      <w:r>
        <w:rPr>
          <w:rFonts w:ascii="Arial" w:hAnsi="Arial" w:cs="Arial"/>
          <w:sz w:val="22"/>
          <w:szCs w:val="22"/>
        </w:rPr>
        <w:t>Seismic sequence stratigraphy has become an indispensable tool, offering insights into the subsurface architecture of sedimentary basins. This is particularly evident in the West African Margin, a region of significant interest to the oil and gas industry.</w:t>
      </w:r>
    </w:p>
    <w:p w14:paraId="063F54A5" w14:textId="77777777" w:rsidR="00410295" w:rsidRDefault="00000000">
      <w:pPr>
        <w:spacing w:line="360" w:lineRule="auto"/>
        <w:jc w:val="both"/>
        <w:rPr>
          <w:rFonts w:ascii="Arial" w:hAnsi="Arial" w:cs="Arial"/>
          <w:sz w:val="22"/>
          <w:szCs w:val="22"/>
        </w:rPr>
      </w:pPr>
      <w:r>
        <w:rPr>
          <w:rFonts w:ascii="Arial" w:hAnsi="Arial" w:cs="Arial"/>
          <w:sz w:val="22"/>
          <w:szCs w:val="22"/>
        </w:rPr>
        <w:lastRenderedPageBreak/>
        <w:t xml:space="preserve">The current trend emphasizes exploration for stratigraphically trapped petroleum and optimizing recovery from existing fields through accurate geological setting deductions, reservoir characterization, geometry analysis, and interconnectivity assessments for field development and production projections [E. F. </w:t>
      </w:r>
      <w:proofErr w:type="spellStart"/>
      <w:r>
        <w:rPr>
          <w:rFonts w:ascii="Arial" w:hAnsi="Arial" w:cs="Arial"/>
          <w:sz w:val="22"/>
          <w:szCs w:val="22"/>
        </w:rPr>
        <w:t>Okpikoro</w:t>
      </w:r>
      <w:proofErr w:type="spellEnd"/>
      <w:r>
        <w:rPr>
          <w:rFonts w:ascii="Arial" w:hAnsi="Arial" w:cs="Arial"/>
          <w:sz w:val="22"/>
          <w:szCs w:val="22"/>
        </w:rPr>
        <w:t xml:space="preserve"> and M. A. </w:t>
      </w:r>
      <w:proofErr w:type="spellStart"/>
      <w:r>
        <w:rPr>
          <w:rFonts w:ascii="Arial" w:hAnsi="Arial" w:cs="Arial"/>
          <w:sz w:val="22"/>
          <w:szCs w:val="22"/>
        </w:rPr>
        <w:t>Olorunniwo</w:t>
      </w:r>
      <w:proofErr w:type="spellEnd"/>
      <w:r>
        <w:rPr>
          <w:rFonts w:ascii="Arial" w:hAnsi="Arial" w:cs="Arial"/>
          <w:sz w:val="22"/>
          <w:szCs w:val="22"/>
        </w:rPr>
        <w:t xml:space="preserve">, 2009]. Seismic-log sequence stratigraphic analysis helps elucidate geological factors influencing the areal distribution of reservoir facies, geometries, qualities, and petroleum trapping mechanisms [E. F. </w:t>
      </w:r>
      <w:proofErr w:type="spellStart"/>
      <w:r>
        <w:rPr>
          <w:rFonts w:ascii="Arial" w:hAnsi="Arial" w:cs="Arial"/>
          <w:sz w:val="22"/>
          <w:szCs w:val="22"/>
        </w:rPr>
        <w:t>Okpikoro</w:t>
      </w:r>
      <w:proofErr w:type="spellEnd"/>
      <w:r>
        <w:rPr>
          <w:rFonts w:ascii="Arial" w:hAnsi="Arial" w:cs="Arial"/>
          <w:sz w:val="22"/>
          <w:szCs w:val="22"/>
        </w:rPr>
        <w:t xml:space="preserve"> and M. A. </w:t>
      </w:r>
      <w:proofErr w:type="spellStart"/>
      <w:r>
        <w:rPr>
          <w:rFonts w:ascii="Arial" w:hAnsi="Arial" w:cs="Arial"/>
          <w:sz w:val="22"/>
          <w:szCs w:val="22"/>
        </w:rPr>
        <w:t>Olorunniwo</w:t>
      </w:r>
      <w:proofErr w:type="spellEnd"/>
      <w:r>
        <w:rPr>
          <w:rFonts w:ascii="Arial" w:hAnsi="Arial" w:cs="Arial"/>
          <w:sz w:val="22"/>
          <w:szCs w:val="22"/>
        </w:rPr>
        <w:t xml:space="preserve">, 2009]. This approach images subsurface stratigraphy via seismic time sections and well log signatures [E. F. </w:t>
      </w:r>
      <w:proofErr w:type="spellStart"/>
      <w:r>
        <w:rPr>
          <w:rFonts w:ascii="Arial" w:hAnsi="Arial" w:cs="Arial"/>
          <w:sz w:val="22"/>
          <w:szCs w:val="22"/>
        </w:rPr>
        <w:t>Okpikoro</w:t>
      </w:r>
      <w:proofErr w:type="spellEnd"/>
      <w:r>
        <w:rPr>
          <w:rFonts w:ascii="Arial" w:hAnsi="Arial" w:cs="Arial"/>
          <w:sz w:val="22"/>
          <w:szCs w:val="22"/>
        </w:rPr>
        <w:t xml:space="preserve"> and M. A. </w:t>
      </w:r>
      <w:proofErr w:type="spellStart"/>
      <w:r>
        <w:rPr>
          <w:rFonts w:ascii="Arial" w:hAnsi="Arial" w:cs="Arial"/>
          <w:sz w:val="22"/>
          <w:szCs w:val="22"/>
        </w:rPr>
        <w:t>Olorunniwo</w:t>
      </w:r>
      <w:proofErr w:type="spellEnd"/>
      <w:r>
        <w:rPr>
          <w:rFonts w:ascii="Arial" w:hAnsi="Arial" w:cs="Arial"/>
          <w:sz w:val="22"/>
          <w:szCs w:val="22"/>
        </w:rPr>
        <w:t>, 2009].</w:t>
      </w:r>
    </w:p>
    <w:p w14:paraId="469EFAB5" w14:textId="77777777" w:rsidR="00410295" w:rsidRDefault="00000000">
      <w:pPr>
        <w:spacing w:line="360" w:lineRule="auto"/>
        <w:jc w:val="both"/>
        <w:rPr>
          <w:rFonts w:ascii="Arial" w:hAnsi="Arial" w:cs="Arial"/>
          <w:sz w:val="22"/>
          <w:szCs w:val="22"/>
        </w:rPr>
      </w:pPr>
      <w:r>
        <w:rPr>
          <w:rFonts w:ascii="Arial" w:hAnsi="Arial" w:cs="Arial"/>
          <w:sz w:val="22"/>
          <w:szCs w:val="22"/>
        </w:rPr>
        <w:t>Historical Development of Sequence Stratigraphy:</w:t>
      </w:r>
    </w:p>
    <w:p w14:paraId="5C04D781" w14:textId="77777777" w:rsidR="00410295" w:rsidRDefault="00000000">
      <w:pPr>
        <w:spacing w:line="360" w:lineRule="auto"/>
        <w:jc w:val="both"/>
        <w:rPr>
          <w:rFonts w:ascii="Arial" w:hAnsi="Arial" w:cs="Arial"/>
          <w:sz w:val="22"/>
          <w:szCs w:val="22"/>
        </w:rPr>
      </w:pPr>
      <w:r>
        <w:rPr>
          <w:rFonts w:ascii="Arial" w:hAnsi="Arial" w:cs="Arial"/>
          <w:sz w:val="22"/>
          <w:szCs w:val="22"/>
        </w:rPr>
        <w:t>The concepts of sequence stratigraphy evolved from the work of researchers like Sloss (1963), who identified large-scale stratigraphic sequences bounded by regional unconformities in North America. Vail, Mitchum, and Thompson (1977) at Exxon Production Research Company further developed these ideas by integrating seismic reflection data with well logs to interpret depositional sequences and their bounding surfaces. Their work emphasized the role of eustatic sea-level changes as a primary control on sequence development.</w:t>
      </w:r>
    </w:p>
    <w:p w14:paraId="40CC6354" w14:textId="77777777" w:rsidR="00410295" w:rsidRDefault="00000000">
      <w:pPr>
        <w:spacing w:line="360" w:lineRule="auto"/>
        <w:jc w:val="both"/>
        <w:rPr>
          <w:rFonts w:ascii="Arial" w:hAnsi="Arial" w:cs="Arial"/>
          <w:b/>
          <w:bCs/>
          <w:sz w:val="22"/>
          <w:szCs w:val="22"/>
        </w:rPr>
      </w:pPr>
      <w:r>
        <w:rPr>
          <w:rFonts w:ascii="Arial" w:hAnsi="Arial" w:cs="Arial"/>
          <w:b/>
          <w:bCs/>
          <w:sz w:val="22"/>
          <w:szCs w:val="22"/>
        </w:rPr>
        <w:t>Fundamental Principles and Key Concepts:</w:t>
      </w:r>
    </w:p>
    <w:p w14:paraId="7C0B63D4" w14:textId="77777777" w:rsidR="00410295" w:rsidRDefault="00000000">
      <w:pPr>
        <w:spacing w:line="360" w:lineRule="auto"/>
        <w:jc w:val="both"/>
        <w:rPr>
          <w:rFonts w:ascii="Arial" w:hAnsi="Arial" w:cs="Arial"/>
          <w:sz w:val="22"/>
          <w:szCs w:val="22"/>
        </w:rPr>
      </w:pPr>
      <w:r>
        <w:rPr>
          <w:rFonts w:ascii="Arial" w:hAnsi="Arial" w:cs="Arial"/>
          <w:sz w:val="22"/>
          <w:szCs w:val="22"/>
        </w:rPr>
        <w:t>Seismic sequence stratigraphy is based on the principle that sedimentary rocks are organized into predictable packages (sequences) that are genetically related and bounded by unconformities or their correlative conformities. These sequences are further subdivided into systems tracts, which represent different depositional environments and conditions during specific phases of sea-level change. Key concepts include:</w:t>
      </w:r>
    </w:p>
    <w:p w14:paraId="5C01C5CF" w14:textId="77777777" w:rsidR="00410295" w:rsidRDefault="00000000">
      <w:pPr>
        <w:spacing w:line="360" w:lineRule="auto"/>
        <w:jc w:val="both"/>
        <w:rPr>
          <w:rFonts w:ascii="Arial" w:hAnsi="Arial" w:cs="Arial"/>
          <w:sz w:val="22"/>
          <w:szCs w:val="22"/>
        </w:rPr>
      </w:pPr>
      <w:r>
        <w:rPr>
          <w:rFonts w:ascii="Arial" w:hAnsi="Arial" w:cs="Arial"/>
          <w:b/>
          <w:bCs/>
          <w:sz w:val="22"/>
          <w:szCs w:val="22"/>
        </w:rPr>
        <w:t>Sequence Boundaries:</w:t>
      </w:r>
      <w:r>
        <w:rPr>
          <w:rFonts w:ascii="Arial" w:hAnsi="Arial" w:cs="Arial"/>
          <w:sz w:val="22"/>
          <w:szCs w:val="22"/>
        </w:rPr>
        <w:t xml:space="preserve"> Surfaces of erosion or non-deposition that separate genetically related strata.</w:t>
      </w:r>
    </w:p>
    <w:p w14:paraId="4B0E7189" w14:textId="77777777" w:rsidR="00410295" w:rsidRDefault="00000000">
      <w:pPr>
        <w:spacing w:line="360" w:lineRule="auto"/>
        <w:jc w:val="both"/>
        <w:rPr>
          <w:rFonts w:ascii="Arial" w:hAnsi="Arial" w:cs="Arial"/>
          <w:sz w:val="22"/>
          <w:szCs w:val="22"/>
        </w:rPr>
      </w:pPr>
      <w:r>
        <w:rPr>
          <w:rFonts w:ascii="Arial" w:hAnsi="Arial" w:cs="Arial"/>
          <w:b/>
          <w:bCs/>
          <w:sz w:val="22"/>
          <w:szCs w:val="22"/>
        </w:rPr>
        <w:t>Systems Tracts:</w:t>
      </w:r>
      <w:r>
        <w:rPr>
          <w:rFonts w:ascii="Arial" w:hAnsi="Arial" w:cs="Arial"/>
          <w:sz w:val="22"/>
          <w:szCs w:val="22"/>
        </w:rPr>
        <w:t xml:space="preserve"> Linkages of contemporaneous depositional systems that reflect specific phases of sea-level change (e.g., </w:t>
      </w:r>
      <w:proofErr w:type="spellStart"/>
      <w:r>
        <w:rPr>
          <w:rFonts w:ascii="Arial" w:hAnsi="Arial" w:cs="Arial"/>
          <w:sz w:val="22"/>
          <w:szCs w:val="22"/>
        </w:rPr>
        <w:t>lowstand</w:t>
      </w:r>
      <w:proofErr w:type="spellEnd"/>
      <w:r>
        <w:rPr>
          <w:rFonts w:ascii="Arial" w:hAnsi="Arial" w:cs="Arial"/>
          <w:sz w:val="22"/>
          <w:szCs w:val="22"/>
        </w:rPr>
        <w:t xml:space="preserve">, transgressive, </w:t>
      </w:r>
      <w:proofErr w:type="spellStart"/>
      <w:r>
        <w:rPr>
          <w:rFonts w:ascii="Arial" w:hAnsi="Arial" w:cs="Arial"/>
          <w:sz w:val="22"/>
          <w:szCs w:val="22"/>
        </w:rPr>
        <w:t>highstand</w:t>
      </w:r>
      <w:proofErr w:type="spellEnd"/>
      <w:r>
        <w:rPr>
          <w:rFonts w:ascii="Arial" w:hAnsi="Arial" w:cs="Arial"/>
          <w:sz w:val="22"/>
          <w:szCs w:val="22"/>
        </w:rPr>
        <w:t>).</w:t>
      </w:r>
    </w:p>
    <w:p w14:paraId="04267EB9" w14:textId="77777777" w:rsidR="00410295" w:rsidRDefault="00000000">
      <w:pPr>
        <w:spacing w:line="360" w:lineRule="auto"/>
        <w:jc w:val="both"/>
        <w:rPr>
          <w:rFonts w:ascii="Arial" w:hAnsi="Arial" w:cs="Arial"/>
          <w:sz w:val="22"/>
          <w:szCs w:val="22"/>
        </w:rPr>
      </w:pPr>
      <w:r>
        <w:rPr>
          <w:rFonts w:ascii="Arial" w:hAnsi="Arial" w:cs="Arial"/>
          <w:b/>
          <w:bCs/>
          <w:sz w:val="22"/>
          <w:szCs w:val="22"/>
        </w:rPr>
        <w:t>Seismic Facies Analysis</w:t>
      </w:r>
      <w:r>
        <w:rPr>
          <w:rFonts w:ascii="Arial" w:hAnsi="Arial" w:cs="Arial"/>
          <w:sz w:val="22"/>
          <w:szCs w:val="22"/>
        </w:rPr>
        <w:t>: Interpretation of seismic reflection patterns to infer lithology, depositional environment, and reservoir characteristics.</w:t>
      </w:r>
    </w:p>
    <w:p w14:paraId="53D82C8A" w14:textId="77777777" w:rsidR="00410295" w:rsidRDefault="00000000">
      <w:pPr>
        <w:spacing w:line="360" w:lineRule="auto"/>
        <w:jc w:val="both"/>
        <w:rPr>
          <w:rFonts w:ascii="Arial" w:hAnsi="Arial" w:cs="Arial"/>
          <w:b/>
          <w:bCs/>
          <w:sz w:val="22"/>
          <w:szCs w:val="22"/>
        </w:rPr>
      </w:pPr>
      <w:r>
        <w:rPr>
          <w:rFonts w:ascii="Arial" w:hAnsi="Arial" w:cs="Arial"/>
          <w:b/>
          <w:bCs/>
          <w:sz w:val="22"/>
          <w:szCs w:val="22"/>
        </w:rPr>
        <w:t>Application in Various Geological Settings:</w:t>
      </w:r>
    </w:p>
    <w:p w14:paraId="27317FDA" w14:textId="77777777" w:rsidR="00410295" w:rsidRDefault="00000000">
      <w:pPr>
        <w:spacing w:line="360" w:lineRule="auto"/>
        <w:jc w:val="both"/>
        <w:rPr>
          <w:rFonts w:ascii="Arial" w:hAnsi="Arial" w:cs="Arial"/>
          <w:sz w:val="22"/>
          <w:szCs w:val="22"/>
        </w:rPr>
      </w:pPr>
      <w:r>
        <w:rPr>
          <w:rFonts w:ascii="Arial" w:hAnsi="Arial" w:cs="Arial"/>
          <w:sz w:val="22"/>
          <w:szCs w:val="22"/>
        </w:rPr>
        <w:t>Seismic sequence stratigraphy has been applied in various geological settings worldwide, including:</w:t>
      </w:r>
    </w:p>
    <w:p w14:paraId="3102A03E" w14:textId="77777777" w:rsidR="00410295" w:rsidRDefault="00000000">
      <w:pPr>
        <w:spacing w:line="360" w:lineRule="auto"/>
        <w:jc w:val="both"/>
        <w:rPr>
          <w:rFonts w:ascii="Arial" w:hAnsi="Arial" w:cs="Arial"/>
          <w:sz w:val="22"/>
          <w:szCs w:val="22"/>
        </w:rPr>
      </w:pPr>
      <w:r>
        <w:rPr>
          <w:rFonts w:ascii="Arial" w:hAnsi="Arial" w:cs="Arial"/>
          <w:b/>
          <w:bCs/>
          <w:sz w:val="22"/>
          <w:szCs w:val="22"/>
        </w:rPr>
        <w:lastRenderedPageBreak/>
        <w:t>Passive Margins:</w:t>
      </w:r>
      <w:r>
        <w:rPr>
          <w:rFonts w:ascii="Arial" w:hAnsi="Arial" w:cs="Arial"/>
          <w:sz w:val="22"/>
          <w:szCs w:val="22"/>
        </w:rPr>
        <w:t xml:space="preserve"> Such as the West African Margin, where sediment accumulation is influenced by sea-level changes, subsidence, and sediment supply.</w:t>
      </w:r>
    </w:p>
    <w:p w14:paraId="4CCA4064" w14:textId="77777777" w:rsidR="00410295" w:rsidRDefault="00000000">
      <w:pPr>
        <w:spacing w:line="360" w:lineRule="auto"/>
        <w:jc w:val="both"/>
        <w:rPr>
          <w:rFonts w:ascii="Arial" w:hAnsi="Arial" w:cs="Arial"/>
          <w:sz w:val="22"/>
          <w:szCs w:val="22"/>
        </w:rPr>
      </w:pPr>
      <w:r>
        <w:rPr>
          <w:rFonts w:ascii="Arial" w:hAnsi="Arial" w:cs="Arial"/>
          <w:b/>
          <w:bCs/>
          <w:sz w:val="22"/>
          <w:szCs w:val="22"/>
        </w:rPr>
        <w:t>Deltas:</w:t>
      </w:r>
      <w:r>
        <w:rPr>
          <w:rFonts w:ascii="Arial" w:hAnsi="Arial" w:cs="Arial"/>
          <w:sz w:val="22"/>
          <w:szCs w:val="22"/>
        </w:rPr>
        <w:t xml:space="preserve"> Such as the Niger Delta, where complex interactions between fluvial and marine processes result in the formation of distinct depositional sequences.</w:t>
      </w:r>
    </w:p>
    <w:p w14:paraId="06151C51" w14:textId="77777777" w:rsidR="00410295" w:rsidRDefault="00000000">
      <w:pPr>
        <w:spacing w:line="360" w:lineRule="auto"/>
        <w:jc w:val="both"/>
        <w:rPr>
          <w:rFonts w:ascii="Arial" w:hAnsi="Arial" w:cs="Arial"/>
          <w:sz w:val="22"/>
          <w:szCs w:val="22"/>
        </w:rPr>
      </w:pPr>
      <w:r>
        <w:rPr>
          <w:rFonts w:ascii="Arial" w:hAnsi="Arial" w:cs="Arial"/>
          <w:b/>
          <w:bCs/>
          <w:sz w:val="22"/>
          <w:szCs w:val="22"/>
        </w:rPr>
        <w:t>Rift Basins:</w:t>
      </w:r>
      <w:r>
        <w:rPr>
          <w:rFonts w:ascii="Arial" w:hAnsi="Arial" w:cs="Arial"/>
          <w:sz w:val="22"/>
          <w:szCs w:val="22"/>
        </w:rPr>
        <w:t xml:space="preserve"> Where tectonic activity and faulting create accommodation space for sediment accumulation and influence sequence development.</w:t>
      </w:r>
    </w:p>
    <w:p w14:paraId="72EBF6AF" w14:textId="77777777" w:rsidR="00410295" w:rsidRDefault="00000000">
      <w:pPr>
        <w:spacing w:line="360" w:lineRule="auto"/>
        <w:jc w:val="both"/>
        <w:rPr>
          <w:rFonts w:ascii="Arial" w:hAnsi="Arial" w:cs="Arial"/>
          <w:b/>
          <w:bCs/>
          <w:sz w:val="22"/>
          <w:szCs w:val="22"/>
        </w:rPr>
      </w:pPr>
      <w:r>
        <w:rPr>
          <w:rFonts w:ascii="Arial" w:hAnsi="Arial" w:cs="Arial"/>
          <w:b/>
          <w:bCs/>
          <w:sz w:val="22"/>
          <w:szCs w:val="22"/>
        </w:rPr>
        <w:t>Existing Literature on Seismic Sequence Stratigraphy in Similar Settings:</w:t>
      </w:r>
    </w:p>
    <w:p w14:paraId="61639EAB" w14:textId="77777777" w:rsidR="00410295" w:rsidRDefault="00000000">
      <w:pPr>
        <w:spacing w:line="360" w:lineRule="auto"/>
        <w:jc w:val="both"/>
        <w:rPr>
          <w:rFonts w:ascii="Arial" w:hAnsi="Arial" w:cs="Arial"/>
          <w:sz w:val="22"/>
          <w:szCs w:val="22"/>
        </w:rPr>
      </w:pPr>
      <w:r>
        <w:rPr>
          <w:rFonts w:ascii="Arial" w:hAnsi="Arial" w:cs="Arial"/>
          <w:sz w:val="22"/>
          <w:szCs w:val="22"/>
        </w:rPr>
        <w:t>Numerous studies have applied seismic sequence stratigraphy to understand the geological history and hydrocarbon potential of sedimentary basins worldwide. Examples include:</w:t>
      </w:r>
    </w:p>
    <w:p w14:paraId="45CAF324" w14:textId="77777777" w:rsidR="00410295" w:rsidRDefault="00000000">
      <w:pPr>
        <w:spacing w:line="360" w:lineRule="auto"/>
        <w:jc w:val="both"/>
        <w:rPr>
          <w:rFonts w:ascii="Arial" w:hAnsi="Arial" w:cs="Arial"/>
          <w:sz w:val="22"/>
          <w:szCs w:val="22"/>
        </w:rPr>
      </w:pPr>
      <w:r>
        <w:rPr>
          <w:rFonts w:ascii="Arial" w:hAnsi="Arial" w:cs="Arial"/>
          <w:b/>
          <w:bCs/>
          <w:sz w:val="22"/>
          <w:szCs w:val="22"/>
        </w:rPr>
        <w:t>Niger Delta:</w:t>
      </w:r>
      <w:r>
        <w:rPr>
          <w:rFonts w:ascii="Arial" w:hAnsi="Arial" w:cs="Arial"/>
          <w:sz w:val="22"/>
          <w:szCs w:val="22"/>
        </w:rPr>
        <w:t xml:space="preserve"> Weber and </w:t>
      </w:r>
      <w:proofErr w:type="spellStart"/>
      <w:r>
        <w:rPr>
          <w:rFonts w:ascii="Arial" w:hAnsi="Arial" w:cs="Arial"/>
          <w:sz w:val="22"/>
          <w:szCs w:val="22"/>
        </w:rPr>
        <w:t>Daukoru</w:t>
      </w:r>
      <w:proofErr w:type="spellEnd"/>
      <w:r>
        <w:rPr>
          <w:rFonts w:ascii="Arial" w:hAnsi="Arial" w:cs="Arial"/>
          <w:sz w:val="22"/>
          <w:szCs w:val="22"/>
        </w:rPr>
        <w:t xml:space="preserve"> (1975) and Doust and </w:t>
      </w:r>
      <w:proofErr w:type="spellStart"/>
      <w:r>
        <w:rPr>
          <w:rFonts w:ascii="Arial" w:hAnsi="Arial" w:cs="Arial"/>
          <w:sz w:val="22"/>
          <w:szCs w:val="22"/>
        </w:rPr>
        <w:t>Omatsola</w:t>
      </w:r>
      <w:proofErr w:type="spellEnd"/>
      <w:r>
        <w:rPr>
          <w:rFonts w:ascii="Arial" w:hAnsi="Arial" w:cs="Arial"/>
          <w:sz w:val="22"/>
          <w:szCs w:val="22"/>
        </w:rPr>
        <w:t xml:space="preserve"> (1990) provided early insights into the sequence stratigraphic framework of the Niger Delta, highlighting the role of deltaic progradation and growth faulting in controlling sediment distribution.</w:t>
      </w:r>
    </w:p>
    <w:p w14:paraId="15DE90EF" w14:textId="77777777" w:rsidR="00410295" w:rsidRDefault="00000000">
      <w:pPr>
        <w:spacing w:line="360" w:lineRule="auto"/>
        <w:jc w:val="both"/>
        <w:rPr>
          <w:rFonts w:ascii="Arial" w:hAnsi="Arial" w:cs="Arial"/>
          <w:sz w:val="22"/>
          <w:szCs w:val="22"/>
        </w:rPr>
      </w:pPr>
      <w:r>
        <w:rPr>
          <w:rFonts w:ascii="Arial" w:hAnsi="Arial" w:cs="Arial"/>
          <w:b/>
          <w:bCs/>
          <w:sz w:val="22"/>
          <w:szCs w:val="22"/>
        </w:rPr>
        <w:t>Campos Basin (Brazil):</w:t>
      </w:r>
      <w:r>
        <w:rPr>
          <w:rFonts w:ascii="Arial" w:hAnsi="Arial" w:cs="Arial"/>
          <w:sz w:val="22"/>
          <w:szCs w:val="22"/>
        </w:rPr>
        <w:t xml:space="preserve"> Guardado et al. (1989) and Bruhn et al. (2003) used seismic sequence stratigraphy to unravel the complex history of this basin, which is characterized by salt tectonics, carbonate platforms, and turbidite systems.</w:t>
      </w:r>
    </w:p>
    <w:p w14:paraId="166AE709" w14:textId="77777777" w:rsidR="00410295" w:rsidRDefault="00000000">
      <w:pPr>
        <w:spacing w:line="360" w:lineRule="auto"/>
        <w:jc w:val="both"/>
        <w:rPr>
          <w:rFonts w:ascii="Arial" w:hAnsi="Arial" w:cs="Arial"/>
          <w:sz w:val="22"/>
          <w:szCs w:val="22"/>
        </w:rPr>
      </w:pPr>
      <w:r>
        <w:rPr>
          <w:rFonts w:ascii="Arial" w:hAnsi="Arial" w:cs="Arial"/>
          <w:b/>
          <w:bCs/>
          <w:sz w:val="22"/>
          <w:szCs w:val="22"/>
        </w:rPr>
        <w:t>North Sea</w:t>
      </w:r>
      <w:r>
        <w:rPr>
          <w:rFonts w:ascii="Arial" w:hAnsi="Arial" w:cs="Arial"/>
          <w:sz w:val="22"/>
          <w:szCs w:val="22"/>
        </w:rPr>
        <w:t xml:space="preserve">: Vail and </w:t>
      </w:r>
      <w:proofErr w:type="spellStart"/>
      <w:r>
        <w:rPr>
          <w:rFonts w:ascii="Arial" w:hAnsi="Arial" w:cs="Arial"/>
          <w:sz w:val="22"/>
          <w:szCs w:val="22"/>
        </w:rPr>
        <w:t>Wornardt</w:t>
      </w:r>
      <w:proofErr w:type="spellEnd"/>
      <w:r>
        <w:rPr>
          <w:rFonts w:ascii="Arial" w:hAnsi="Arial" w:cs="Arial"/>
          <w:sz w:val="22"/>
          <w:szCs w:val="22"/>
        </w:rPr>
        <w:t xml:space="preserve"> (1991) and Partington et al. (1993) applied sequence stratigraphic principles to interpret the tectonic and stratigraphic evolution of the North Sea, leading to improved understanding of reservoir distribution and hydrocarbon potential.</w:t>
      </w:r>
    </w:p>
    <w:p w14:paraId="1E2DFF51" w14:textId="77777777" w:rsidR="00410295" w:rsidRDefault="00000000">
      <w:pPr>
        <w:spacing w:line="360" w:lineRule="auto"/>
        <w:jc w:val="both"/>
        <w:rPr>
          <w:rFonts w:ascii="Arial" w:hAnsi="Arial" w:cs="Arial"/>
          <w:sz w:val="22"/>
          <w:szCs w:val="22"/>
        </w:rPr>
      </w:pPr>
      <w:proofErr w:type="spellStart"/>
      <w:r>
        <w:rPr>
          <w:rFonts w:ascii="Arial" w:hAnsi="Arial" w:cs="Arial"/>
          <w:sz w:val="22"/>
          <w:szCs w:val="22"/>
        </w:rPr>
        <w:t>Widess</w:t>
      </w:r>
      <w:proofErr w:type="spellEnd"/>
      <w:r>
        <w:rPr>
          <w:rFonts w:ascii="Arial" w:hAnsi="Arial" w:cs="Arial"/>
          <w:sz w:val="22"/>
          <w:szCs w:val="22"/>
        </w:rPr>
        <w:t xml:space="preserve"> (1973) noted that reflections from the top and bottom of a unit could be identified down to a critical thickness, influencing bedding thickness estimation and seismic visibility [E. F. </w:t>
      </w:r>
      <w:proofErr w:type="spellStart"/>
      <w:r>
        <w:rPr>
          <w:rFonts w:ascii="Arial" w:hAnsi="Arial" w:cs="Arial"/>
          <w:sz w:val="22"/>
          <w:szCs w:val="22"/>
        </w:rPr>
        <w:t>Okpikoro</w:t>
      </w:r>
      <w:proofErr w:type="spellEnd"/>
      <w:r>
        <w:rPr>
          <w:rFonts w:ascii="Arial" w:hAnsi="Arial" w:cs="Arial"/>
          <w:sz w:val="22"/>
          <w:szCs w:val="22"/>
        </w:rPr>
        <w:t xml:space="preserve"> and M. A. </w:t>
      </w:r>
      <w:proofErr w:type="spellStart"/>
      <w:r>
        <w:rPr>
          <w:rFonts w:ascii="Arial" w:hAnsi="Arial" w:cs="Arial"/>
          <w:sz w:val="22"/>
          <w:szCs w:val="22"/>
        </w:rPr>
        <w:t>Olorunniwo</w:t>
      </w:r>
      <w:proofErr w:type="spellEnd"/>
      <w:r>
        <w:rPr>
          <w:rFonts w:ascii="Arial" w:hAnsi="Arial" w:cs="Arial"/>
          <w:sz w:val="22"/>
          <w:szCs w:val="22"/>
        </w:rPr>
        <w:t xml:space="preserve">, 2009]. Neidel and </w:t>
      </w:r>
      <w:proofErr w:type="spellStart"/>
      <w:r>
        <w:rPr>
          <w:rFonts w:ascii="Arial" w:hAnsi="Arial" w:cs="Arial"/>
          <w:sz w:val="22"/>
          <w:szCs w:val="22"/>
        </w:rPr>
        <w:t>Poggliogliolmi</w:t>
      </w:r>
      <w:proofErr w:type="spellEnd"/>
      <w:r>
        <w:rPr>
          <w:rFonts w:ascii="Arial" w:hAnsi="Arial" w:cs="Arial"/>
          <w:sz w:val="22"/>
          <w:szCs w:val="22"/>
        </w:rPr>
        <w:t xml:space="preserve"> (1977) stated that subtle changes in amplitude and waveform correlate directly to variations in geological properties like lithology, bed thickness, and fluid content [E. F. </w:t>
      </w:r>
      <w:proofErr w:type="spellStart"/>
      <w:r>
        <w:rPr>
          <w:rFonts w:ascii="Arial" w:hAnsi="Arial" w:cs="Arial"/>
          <w:sz w:val="22"/>
          <w:szCs w:val="22"/>
        </w:rPr>
        <w:t>Okpikoro</w:t>
      </w:r>
      <w:proofErr w:type="spellEnd"/>
      <w:r>
        <w:rPr>
          <w:rFonts w:ascii="Arial" w:hAnsi="Arial" w:cs="Arial"/>
          <w:sz w:val="22"/>
          <w:szCs w:val="22"/>
        </w:rPr>
        <w:t xml:space="preserve"> and M. A. </w:t>
      </w:r>
      <w:proofErr w:type="spellStart"/>
      <w:r>
        <w:rPr>
          <w:rFonts w:ascii="Arial" w:hAnsi="Arial" w:cs="Arial"/>
          <w:sz w:val="22"/>
          <w:szCs w:val="22"/>
        </w:rPr>
        <w:t>Olorunniwo</w:t>
      </w:r>
      <w:proofErr w:type="spellEnd"/>
      <w:r>
        <w:rPr>
          <w:rFonts w:ascii="Arial" w:hAnsi="Arial" w:cs="Arial"/>
          <w:sz w:val="22"/>
          <w:szCs w:val="22"/>
        </w:rPr>
        <w:t xml:space="preserve">, 2009]. Log sequence analysis enables the delineation of well sections into lithologic units, identifies hydrocarbon reservoirs' facies, and deduces facies' depositional environments, which is crucial for subdividing into sequence units and mapping hydrocarbon reservoirs [E. F. </w:t>
      </w:r>
      <w:proofErr w:type="spellStart"/>
      <w:r>
        <w:rPr>
          <w:rFonts w:ascii="Arial" w:hAnsi="Arial" w:cs="Arial"/>
          <w:sz w:val="22"/>
          <w:szCs w:val="22"/>
        </w:rPr>
        <w:t>Okpikoro</w:t>
      </w:r>
      <w:proofErr w:type="spellEnd"/>
      <w:r>
        <w:rPr>
          <w:rFonts w:ascii="Arial" w:hAnsi="Arial" w:cs="Arial"/>
          <w:sz w:val="22"/>
          <w:szCs w:val="22"/>
        </w:rPr>
        <w:t xml:space="preserve"> and M. A. </w:t>
      </w:r>
      <w:proofErr w:type="spellStart"/>
      <w:r>
        <w:rPr>
          <w:rFonts w:ascii="Arial" w:hAnsi="Arial" w:cs="Arial"/>
          <w:sz w:val="22"/>
          <w:szCs w:val="22"/>
        </w:rPr>
        <w:t>Olorunniwo</w:t>
      </w:r>
      <w:proofErr w:type="spellEnd"/>
      <w:r>
        <w:rPr>
          <w:rFonts w:ascii="Arial" w:hAnsi="Arial" w:cs="Arial"/>
          <w:sz w:val="22"/>
          <w:szCs w:val="22"/>
        </w:rPr>
        <w:t>, 2009].</w:t>
      </w:r>
    </w:p>
    <w:p w14:paraId="65A87EFF" w14:textId="77777777" w:rsidR="00410295" w:rsidRDefault="00000000">
      <w:pPr>
        <w:spacing w:line="360" w:lineRule="auto"/>
        <w:jc w:val="both"/>
        <w:rPr>
          <w:rFonts w:ascii="Arial" w:hAnsi="Arial" w:cs="Arial"/>
          <w:sz w:val="22"/>
          <w:szCs w:val="22"/>
        </w:rPr>
      </w:pPr>
      <w:r>
        <w:rPr>
          <w:rFonts w:ascii="Arial" w:hAnsi="Arial" w:cs="Arial"/>
          <w:sz w:val="22"/>
          <w:szCs w:val="22"/>
        </w:rPr>
        <w:t xml:space="preserve">In summary, this study aims to build upon existing knowledge of seismic sequence stratigraphy by integrating seismic reflection data, well logs, and </w:t>
      </w:r>
      <w:proofErr w:type="spellStart"/>
      <w:r>
        <w:rPr>
          <w:rFonts w:ascii="Arial" w:hAnsi="Arial" w:cs="Arial"/>
          <w:sz w:val="22"/>
          <w:szCs w:val="22"/>
        </w:rPr>
        <w:t>biostratigraphic</w:t>
      </w:r>
      <w:proofErr w:type="spellEnd"/>
      <w:r>
        <w:rPr>
          <w:rFonts w:ascii="Arial" w:hAnsi="Arial" w:cs="Arial"/>
          <w:sz w:val="22"/>
          <w:szCs w:val="22"/>
        </w:rPr>
        <w:t xml:space="preserve"> information to reconstruct the geological history of the West African Margin and identify key factors controlling hydrocarbon distribution and accumulation. The results of this study will provide valuable insights for </w:t>
      </w:r>
      <w:r>
        <w:rPr>
          <w:rFonts w:ascii="Arial" w:hAnsi="Arial" w:cs="Arial"/>
          <w:sz w:val="22"/>
          <w:szCs w:val="22"/>
        </w:rPr>
        <w:lastRenderedPageBreak/>
        <w:t>hydrocarbon exploration and production in the region and contribute to a better understanding of complex geological systems.</w:t>
      </w:r>
    </w:p>
    <w:p w14:paraId="0C1CDBCD" w14:textId="77777777" w:rsidR="00410295" w:rsidRDefault="00000000">
      <w:pPr>
        <w:spacing w:line="360" w:lineRule="auto"/>
        <w:jc w:val="both"/>
        <w:rPr>
          <w:rFonts w:ascii="Arial" w:hAnsi="Arial" w:cs="Arial"/>
          <w:b/>
          <w:bCs/>
          <w:sz w:val="22"/>
          <w:szCs w:val="22"/>
        </w:rPr>
      </w:pPr>
      <w:r>
        <w:rPr>
          <w:rFonts w:ascii="Arial" w:hAnsi="Arial" w:cs="Arial"/>
          <w:b/>
          <w:bCs/>
          <w:sz w:val="22"/>
          <w:szCs w:val="22"/>
        </w:rPr>
        <w:t>Geological Setting of the West African Margin</w:t>
      </w:r>
    </w:p>
    <w:p w14:paraId="4A28EECF" w14:textId="77777777" w:rsidR="00410295" w:rsidRDefault="00000000">
      <w:pPr>
        <w:spacing w:line="360" w:lineRule="auto"/>
        <w:jc w:val="both"/>
        <w:rPr>
          <w:rFonts w:ascii="Arial" w:hAnsi="Arial" w:cs="Arial"/>
          <w:sz w:val="22"/>
          <w:szCs w:val="22"/>
        </w:rPr>
      </w:pPr>
      <w:r>
        <w:rPr>
          <w:rFonts w:ascii="Arial" w:hAnsi="Arial" w:cs="Arial"/>
          <w:sz w:val="22"/>
          <w:szCs w:val="22"/>
        </w:rPr>
        <w:t>The West African Margin is a testament to the dynamic nature of Earth's crust. Shaped by tectonic forces and sedimentary processes over millions of years, this region encompasses several prolific basins which include:</w:t>
      </w:r>
    </w:p>
    <w:p w14:paraId="1F5E62E7" w14:textId="77777777" w:rsidR="00410295" w:rsidRDefault="00000000">
      <w:pPr>
        <w:spacing w:line="360" w:lineRule="auto"/>
        <w:jc w:val="both"/>
        <w:rPr>
          <w:rFonts w:ascii="Arial" w:hAnsi="Arial" w:cs="Arial"/>
          <w:sz w:val="22"/>
          <w:szCs w:val="22"/>
        </w:rPr>
      </w:pPr>
      <w:r>
        <w:rPr>
          <w:rFonts w:ascii="Arial" w:hAnsi="Arial" w:cs="Arial"/>
          <w:sz w:val="22"/>
          <w:szCs w:val="22"/>
        </w:rPr>
        <w:t>- Niger Delta</w:t>
      </w:r>
    </w:p>
    <w:p w14:paraId="0304FA62" w14:textId="77777777" w:rsidR="00410295" w:rsidRDefault="00000000">
      <w:pPr>
        <w:spacing w:line="360" w:lineRule="auto"/>
        <w:jc w:val="both"/>
        <w:rPr>
          <w:rFonts w:ascii="Arial" w:hAnsi="Arial" w:cs="Arial"/>
          <w:sz w:val="22"/>
          <w:szCs w:val="22"/>
        </w:rPr>
      </w:pPr>
      <w:r>
        <w:rPr>
          <w:rFonts w:ascii="Arial" w:hAnsi="Arial" w:cs="Arial"/>
          <w:sz w:val="22"/>
          <w:szCs w:val="22"/>
        </w:rPr>
        <w:t>- Congo Basin</w:t>
      </w:r>
    </w:p>
    <w:p w14:paraId="7106397F" w14:textId="77777777" w:rsidR="00410295" w:rsidRDefault="00000000">
      <w:pPr>
        <w:spacing w:line="360" w:lineRule="auto"/>
        <w:jc w:val="both"/>
        <w:rPr>
          <w:rFonts w:ascii="Arial" w:hAnsi="Arial" w:cs="Arial"/>
          <w:sz w:val="22"/>
          <w:szCs w:val="22"/>
        </w:rPr>
      </w:pPr>
      <w:r>
        <w:rPr>
          <w:rFonts w:ascii="Arial" w:hAnsi="Arial" w:cs="Arial"/>
          <w:sz w:val="22"/>
          <w:szCs w:val="22"/>
        </w:rPr>
        <w:t>- Angola Basin</w:t>
      </w:r>
    </w:p>
    <w:p w14:paraId="16D8AA50" w14:textId="77777777" w:rsidR="00410295" w:rsidRDefault="00000000">
      <w:pPr>
        <w:spacing w:line="360" w:lineRule="auto"/>
        <w:jc w:val="both"/>
        <w:rPr>
          <w:rFonts w:ascii="Arial" w:hAnsi="Arial" w:cs="Arial"/>
          <w:sz w:val="22"/>
          <w:szCs w:val="22"/>
        </w:rPr>
      </w:pPr>
      <w:r>
        <w:rPr>
          <w:rFonts w:ascii="Arial" w:hAnsi="Arial" w:cs="Arial"/>
          <w:sz w:val="22"/>
          <w:szCs w:val="22"/>
        </w:rPr>
        <w:t>- Gabon Basin</w:t>
      </w:r>
    </w:p>
    <w:p w14:paraId="110A7C22" w14:textId="77777777" w:rsidR="00410295" w:rsidRDefault="00000000">
      <w:pPr>
        <w:spacing w:line="360" w:lineRule="auto"/>
        <w:jc w:val="both"/>
        <w:rPr>
          <w:rFonts w:ascii="Arial" w:hAnsi="Arial" w:cs="Arial"/>
          <w:sz w:val="22"/>
          <w:szCs w:val="22"/>
        </w:rPr>
      </w:pPr>
      <w:r>
        <w:rPr>
          <w:rFonts w:ascii="Arial" w:hAnsi="Arial" w:cs="Arial"/>
          <w:sz w:val="22"/>
          <w:szCs w:val="22"/>
        </w:rPr>
        <w:t>- Equatorial Guinea Basin</w:t>
      </w:r>
    </w:p>
    <w:p w14:paraId="5A48D940" w14:textId="77777777" w:rsidR="00410295" w:rsidRDefault="00000000">
      <w:pPr>
        <w:spacing w:line="360" w:lineRule="auto"/>
        <w:jc w:val="both"/>
        <w:rPr>
          <w:rFonts w:ascii="Arial" w:hAnsi="Arial" w:cs="Arial"/>
          <w:sz w:val="22"/>
          <w:szCs w:val="22"/>
        </w:rPr>
      </w:pPr>
      <w:r>
        <w:rPr>
          <w:rFonts w:ascii="Arial" w:hAnsi="Arial" w:cs="Arial"/>
          <w:sz w:val="22"/>
          <w:szCs w:val="22"/>
        </w:rPr>
        <w:t>These basins share a common history of rifting, passive margin development, and substantial sediment input from major river systems. This unique geological setting makes the West African Margin an ideal laboratory for seismic sequence stratigraphic studies. The overall geological context is shown in Fig. 1, which illustrates the geologic map of the West African Margin.</w:t>
      </w:r>
    </w:p>
    <w:p w14:paraId="37C34F3B" w14:textId="77777777" w:rsidR="00410295" w:rsidRDefault="00000000">
      <w:pPr>
        <w:spacing w:line="360" w:lineRule="auto"/>
        <w:jc w:val="both"/>
        <w:rPr>
          <w:rFonts w:ascii="Arial" w:hAnsi="Arial" w:cs="Arial"/>
          <w:sz w:val="22"/>
          <w:szCs w:val="22"/>
        </w:rPr>
      </w:pPr>
      <w:r>
        <w:rPr>
          <w:rFonts w:ascii="Arial" w:hAnsi="Arial" w:cs="Arial"/>
          <w:noProof/>
          <w:sz w:val="22"/>
          <w:szCs w:val="22"/>
        </w:rPr>
        <w:lastRenderedPageBreak/>
        <w:drawing>
          <wp:inline distT="0" distB="0" distL="0" distR="0" wp14:anchorId="75C31EA4" wp14:editId="597B6998">
            <wp:extent cx="5943600" cy="4205605"/>
            <wp:effectExtent l="0" t="0" r="0" b="4445"/>
            <wp:docPr id="1835389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389255" name="Picture 1"/>
                    <pic:cNvPicPr>
                      <a:picLocks noChangeAspect="1"/>
                    </pic:cNvPicPr>
                  </pic:nvPicPr>
                  <pic:blipFill>
                    <a:blip r:embed="rId6"/>
                    <a:stretch>
                      <a:fillRect/>
                    </a:stretch>
                  </pic:blipFill>
                  <pic:spPr>
                    <a:xfrm>
                      <a:off x="0" y="0"/>
                      <a:ext cx="5943600" cy="4205605"/>
                    </a:xfrm>
                    <a:prstGeom prst="rect">
                      <a:avLst/>
                    </a:prstGeom>
                  </pic:spPr>
                </pic:pic>
              </a:graphicData>
            </a:graphic>
          </wp:inline>
        </w:drawing>
      </w:r>
    </w:p>
    <w:p w14:paraId="5AC36240" w14:textId="77777777" w:rsidR="00410295" w:rsidRDefault="00000000">
      <w:pPr>
        <w:spacing w:line="360" w:lineRule="auto"/>
        <w:jc w:val="both"/>
        <w:rPr>
          <w:rFonts w:ascii="Arial" w:hAnsi="Arial" w:cs="Arial"/>
          <w:sz w:val="22"/>
          <w:szCs w:val="22"/>
        </w:rPr>
      </w:pPr>
      <w:r>
        <w:rPr>
          <w:rFonts w:ascii="Arial" w:hAnsi="Arial" w:cs="Arial"/>
          <w:sz w:val="22"/>
          <w:szCs w:val="22"/>
        </w:rPr>
        <w:t>Fig 1: Geologic map of west African margin</w:t>
      </w:r>
    </w:p>
    <w:p w14:paraId="149D0699" w14:textId="77777777" w:rsidR="00410295" w:rsidRDefault="00410295">
      <w:pPr>
        <w:spacing w:line="360" w:lineRule="auto"/>
        <w:jc w:val="both"/>
        <w:rPr>
          <w:rFonts w:ascii="Arial" w:hAnsi="Arial" w:cs="Arial"/>
          <w:sz w:val="22"/>
          <w:szCs w:val="22"/>
        </w:rPr>
      </w:pPr>
    </w:p>
    <w:p w14:paraId="6712CAC9" w14:textId="77777777" w:rsidR="00410295" w:rsidRDefault="00000000">
      <w:pPr>
        <w:spacing w:line="360" w:lineRule="auto"/>
        <w:jc w:val="both"/>
        <w:rPr>
          <w:rFonts w:ascii="Arial" w:hAnsi="Arial" w:cs="Arial"/>
          <w:b/>
          <w:bCs/>
          <w:sz w:val="22"/>
          <w:szCs w:val="22"/>
        </w:rPr>
      </w:pPr>
      <w:r>
        <w:rPr>
          <w:rFonts w:ascii="Arial" w:hAnsi="Arial" w:cs="Arial"/>
          <w:b/>
          <w:bCs/>
          <w:sz w:val="22"/>
          <w:szCs w:val="22"/>
        </w:rPr>
        <w:t>Principles of Seismic Sequence Stratigraphy</w:t>
      </w:r>
    </w:p>
    <w:p w14:paraId="56FA6B7E" w14:textId="77777777" w:rsidR="00410295" w:rsidRDefault="00000000">
      <w:pPr>
        <w:spacing w:line="360" w:lineRule="auto"/>
        <w:jc w:val="both"/>
        <w:rPr>
          <w:rFonts w:ascii="Arial" w:hAnsi="Arial" w:cs="Arial"/>
          <w:sz w:val="22"/>
          <w:szCs w:val="22"/>
        </w:rPr>
      </w:pPr>
      <w:r>
        <w:rPr>
          <w:rFonts w:ascii="Arial" w:hAnsi="Arial" w:cs="Arial"/>
          <w:sz w:val="22"/>
          <w:szCs w:val="22"/>
        </w:rPr>
        <w:t>Key Concepts</w:t>
      </w:r>
    </w:p>
    <w:p w14:paraId="5FFA9EE2" w14:textId="77777777" w:rsidR="00410295" w:rsidRDefault="00000000">
      <w:pPr>
        <w:spacing w:line="360" w:lineRule="auto"/>
        <w:jc w:val="both"/>
        <w:rPr>
          <w:rFonts w:ascii="Arial" w:hAnsi="Arial" w:cs="Arial"/>
          <w:sz w:val="22"/>
          <w:szCs w:val="22"/>
        </w:rPr>
      </w:pPr>
      <w:r>
        <w:rPr>
          <w:rFonts w:ascii="Arial" w:hAnsi="Arial" w:cs="Arial"/>
          <w:sz w:val="22"/>
          <w:szCs w:val="22"/>
        </w:rPr>
        <w:t>Seismic sequence stratigraphy is founded on the principle that sedimentary deposits form predictable patterns in response to changes in sea level, sediment supply, and tectonic activity. The main elements include:</w:t>
      </w:r>
    </w:p>
    <w:p w14:paraId="2CAE2356" w14:textId="77777777" w:rsidR="00410295" w:rsidRDefault="00000000">
      <w:pPr>
        <w:spacing w:line="360" w:lineRule="auto"/>
        <w:jc w:val="both"/>
        <w:rPr>
          <w:rFonts w:ascii="Arial" w:hAnsi="Arial" w:cs="Arial"/>
          <w:sz w:val="22"/>
          <w:szCs w:val="22"/>
        </w:rPr>
      </w:pPr>
      <w:r>
        <w:rPr>
          <w:rFonts w:ascii="Arial" w:hAnsi="Arial" w:cs="Arial"/>
          <w:sz w:val="22"/>
          <w:szCs w:val="22"/>
        </w:rPr>
        <w:t>1. Sequences: Packages of genetically related strata bounded by unconformities or their correlative conformities</w:t>
      </w:r>
    </w:p>
    <w:p w14:paraId="2F8E6EEA" w14:textId="77777777" w:rsidR="00410295" w:rsidRDefault="00000000">
      <w:pPr>
        <w:spacing w:line="360" w:lineRule="auto"/>
        <w:jc w:val="both"/>
        <w:rPr>
          <w:rFonts w:ascii="Arial" w:hAnsi="Arial" w:cs="Arial"/>
          <w:sz w:val="22"/>
          <w:szCs w:val="22"/>
        </w:rPr>
      </w:pPr>
      <w:r>
        <w:rPr>
          <w:rFonts w:ascii="Arial" w:hAnsi="Arial" w:cs="Arial"/>
          <w:sz w:val="22"/>
          <w:szCs w:val="22"/>
        </w:rPr>
        <w:t>2. Systems Tracts: Linkages of contemporaneous depositional systems</w:t>
      </w:r>
    </w:p>
    <w:p w14:paraId="0641C43A" w14:textId="77777777" w:rsidR="00410295" w:rsidRDefault="00000000">
      <w:pPr>
        <w:spacing w:line="360" w:lineRule="auto"/>
        <w:jc w:val="both"/>
        <w:rPr>
          <w:rFonts w:ascii="Arial" w:hAnsi="Arial" w:cs="Arial"/>
          <w:sz w:val="22"/>
          <w:szCs w:val="22"/>
        </w:rPr>
      </w:pPr>
      <w:r>
        <w:rPr>
          <w:rFonts w:ascii="Arial" w:hAnsi="Arial" w:cs="Arial"/>
          <w:sz w:val="22"/>
          <w:szCs w:val="22"/>
        </w:rPr>
        <w:t>3. Sequence Boundaries: Surfaces that mark changes in depositional trends</w:t>
      </w:r>
    </w:p>
    <w:p w14:paraId="2411A7E9" w14:textId="77777777" w:rsidR="00410295" w:rsidRDefault="00000000">
      <w:pPr>
        <w:spacing w:line="360" w:lineRule="auto"/>
        <w:jc w:val="both"/>
        <w:rPr>
          <w:rFonts w:ascii="Arial" w:hAnsi="Arial" w:cs="Arial"/>
          <w:sz w:val="22"/>
          <w:szCs w:val="22"/>
        </w:rPr>
      </w:pPr>
      <w:r>
        <w:rPr>
          <w:rFonts w:ascii="Arial" w:hAnsi="Arial" w:cs="Arial"/>
          <w:sz w:val="22"/>
          <w:szCs w:val="22"/>
        </w:rPr>
        <w:lastRenderedPageBreak/>
        <w:t>In the West African Margin, these principles help unravel the complex interplay between deltaic, shallow marine, and deep-water depositional environments.</w:t>
      </w:r>
    </w:p>
    <w:p w14:paraId="54634A05" w14:textId="77777777" w:rsidR="00410295" w:rsidRDefault="00410295">
      <w:pPr>
        <w:spacing w:line="360" w:lineRule="auto"/>
        <w:jc w:val="both"/>
        <w:rPr>
          <w:rFonts w:ascii="Arial" w:hAnsi="Arial" w:cs="Arial"/>
          <w:sz w:val="22"/>
          <w:szCs w:val="22"/>
        </w:rPr>
      </w:pPr>
    </w:p>
    <w:p w14:paraId="001B7A63" w14:textId="77777777" w:rsidR="00410295" w:rsidRDefault="00000000">
      <w:pPr>
        <w:spacing w:line="360" w:lineRule="auto"/>
        <w:jc w:val="both"/>
        <w:rPr>
          <w:rFonts w:ascii="Arial" w:hAnsi="Arial" w:cs="Arial"/>
          <w:b/>
          <w:bCs/>
          <w:sz w:val="22"/>
          <w:szCs w:val="22"/>
        </w:rPr>
      </w:pPr>
      <w:r>
        <w:rPr>
          <w:rFonts w:ascii="Arial" w:hAnsi="Arial" w:cs="Arial"/>
          <w:b/>
          <w:bCs/>
          <w:sz w:val="22"/>
          <w:szCs w:val="22"/>
          <w:lang w:val="en-US"/>
        </w:rPr>
        <w:t xml:space="preserve">Methodology </w:t>
      </w:r>
    </w:p>
    <w:p w14:paraId="3932CFE7" w14:textId="77777777" w:rsidR="00410295" w:rsidRDefault="00000000">
      <w:pPr>
        <w:spacing w:line="360" w:lineRule="auto"/>
        <w:jc w:val="both"/>
        <w:rPr>
          <w:rFonts w:ascii="Arial" w:hAnsi="Arial" w:cs="Arial"/>
          <w:sz w:val="22"/>
          <w:szCs w:val="22"/>
          <w:lang w:val="en-US"/>
        </w:rPr>
      </w:pPr>
      <w:r>
        <w:rPr>
          <w:rFonts w:ascii="Arial" w:hAnsi="Arial" w:cs="Arial"/>
          <w:sz w:val="22"/>
          <w:szCs w:val="22"/>
          <w:lang w:val="en-US"/>
        </w:rPr>
        <w:t>This review paper employs a systematic approach to synthesize and analyze existing literature on seismic sequence stratigraphy applications within the West African Margin. The methodology comprises the following key stages:</w:t>
      </w:r>
    </w:p>
    <w:p w14:paraId="6D5EA3A3" w14:textId="77777777" w:rsidR="00410295" w:rsidRDefault="00000000">
      <w:pPr>
        <w:spacing w:line="360" w:lineRule="auto"/>
        <w:jc w:val="both"/>
        <w:rPr>
          <w:rFonts w:ascii="Arial" w:hAnsi="Arial" w:cs="Arial"/>
          <w:sz w:val="22"/>
          <w:szCs w:val="22"/>
          <w:lang w:val="en-US"/>
        </w:rPr>
      </w:pPr>
      <w:r>
        <w:rPr>
          <w:rFonts w:ascii="Arial" w:hAnsi="Arial" w:cs="Arial"/>
          <w:b/>
          <w:bCs/>
          <w:sz w:val="22"/>
          <w:szCs w:val="22"/>
          <w:lang w:val="en-US"/>
        </w:rPr>
        <w:t>Literature Search and Data Collection</w:t>
      </w:r>
      <w:r>
        <w:rPr>
          <w:rFonts w:ascii="Arial" w:hAnsi="Arial" w:cs="Arial"/>
          <w:sz w:val="22"/>
          <w:szCs w:val="22"/>
          <w:lang w:val="en-US"/>
        </w:rPr>
        <w:t xml:space="preserve">: A comprehensive literature search was conducted using relevant databases, including Web of Science, Scopus, AAPG </w:t>
      </w:r>
      <w:proofErr w:type="spellStart"/>
      <w:r>
        <w:rPr>
          <w:rFonts w:ascii="Arial" w:hAnsi="Arial" w:cs="Arial"/>
          <w:sz w:val="22"/>
          <w:szCs w:val="22"/>
          <w:lang w:val="en-US"/>
        </w:rPr>
        <w:t>Datapages</w:t>
      </w:r>
      <w:proofErr w:type="spellEnd"/>
      <w:r>
        <w:rPr>
          <w:rFonts w:ascii="Arial" w:hAnsi="Arial" w:cs="Arial"/>
          <w:sz w:val="22"/>
          <w:szCs w:val="22"/>
          <w:lang w:val="en-US"/>
        </w:rPr>
        <w:t>, and SEG Library. The search terms included "seismic sequence stratigraphy," "West African Margin," "Niger Delta," "Congo Basin," "Angola Basin," "hydrocarbon exploration," and related keywords. Publications of interest included peer-reviewed journal articles, conference proceedings, industry reports, and relevant book chapters. Additionally, publicly available datasets, geological maps, and seismic surveys from government agencies and industry sources were collected to supplement the literature review.</w:t>
      </w:r>
    </w:p>
    <w:p w14:paraId="62B8A0D2" w14:textId="77777777" w:rsidR="00410295" w:rsidRDefault="00000000">
      <w:pPr>
        <w:spacing w:line="360" w:lineRule="auto"/>
        <w:jc w:val="both"/>
        <w:rPr>
          <w:rFonts w:ascii="Arial" w:hAnsi="Arial" w:cs="Arial"/>
          <w:sz w:val="22"/>
          <w:szCs w:val="22"/>
          <w:lang w:val="en-US"/>
        </w:rPr>
      </w:pPr>
      <w:r>
        <w:rPr>
          <w:rFonts w:ascii="Arial" w:hAnsi="Arial" w:cs="Arial"/>
          <w:b/>
          <w:bCs/>
          <w:sz w:val="22"/>
          <w:szCs w:val="22"/>
          <w:lang w:val="en-US"/>
        </w:rPr>
        <w:t>Inclusion and Exclusion Criteria:</w:t>
      </w:r>
      <w:r>
        <w:rPr>
          <w:rFonts w:ascii="Arial" w:hAnsi="Arial" w:cs="Arial"/>
          <w:sz w:val="22"/>
          <w:szCs w:val="22"/>
          <w:lang w:val="en-US"/>
        </w:rPr>
        <w:t xml:space="preserve"> Studies were included in this review if they met the following criteria: (a) focused on the application of seismic sequence stratigraphy in the West African Margin; (b) presented original data, interpretations, or case studies; (c) were published in English. Studies were excluded if they: (a) did not focus on the West African Margin; (b) did not utilize seismic sequence stratigraphy; (c) were not available in full text; (d) were redundant or superseded by more recent publications.</w:t>
      </w:r>
    </w:p>
    <w:p w14:paraId="5FFE74D3" w14:textId="77777777" w:rsidR="00410295" w:rsidRDefault="00000000">
      <w:pPr>
        <w:spacing w:line="360" w:lineRule="auto"/>
        <w:jc w:val="both"/>
        <w:rPr>
          <w:rFonts w:ascii="Arial" w:hAnsi="Arial" w:cs="Arial"/>
          <w:sz w:val="22"/>
          <w:szCs w:val="22"/>
          <w:lang w:val="en-US"/>
        </w:rPr>
      </w:pPr>
      <w:r>
        <w:rPr>
          <w:rFonts w:ascii="Arial" w:hAnsi="Arial" w:cs="Arial"/>
          <w:b/>
          <w:bCs/>
          <w:sz w:val="22"/>
          <w:szCs w:val="22"/>
          <w:lang w:val="en-US"/>
        </w:rPr>
        <w:t>Data Extraction and Synthesis:</w:t>
      </w:r>
      <w:r>
        <w:rPr>
          <w:rFonts w:ascii="Arial" w:hAnsi="Arial" w:cs="Arial"/>
          <w:sz w:val="22"/>
          <w:szCs w:val="22"/>
          <w:lang w:val="en-US"/>
        </w:rPr>
        <w:t xml:space="preserve"> Relevant information was extracted from each included study, including: (a) basin or study area; (b) geological setting; (c) seismic data type and quality; (d) well log and </w:t>
      </w:r>
      <w:proofErr w:type="spellStart"/>
      <w:r>
        <w:rPr>
          <w:rFonts w:ascii="Arial" w:hAnsi="Arial" w:cs="Arial"/>
          <w:sz w:val="22"/>
          <w:szCs w:val="22"/>
          <w:lang w:val="en-US"/>
        </w:rPr>
        <w:t>biostratigraphic</w:t>
      </w:r>
      <w:proofErr w:type="spellEnd"/>
      <w:r>
        <w:rPr>
          <w:rFonts w:ascii="Arial" w:hAnsi="Arial" w:cs="Arial"/>
          <w:sz w:val="22"/>
          <w:szCs w:val="22"/>
          <w:lang w:val="en-US"/>
        </w:rPr>
        <w:t xml:space="preserve"> data availability; (e) sequence stratigraphic framework; (f) key sequence boundaries and systems tracts; (g) depositional environments and reservoir characteristics; (h) hydrocarbon potential and exploration implications; (</w:t>
      </w:r>
      <w:proofErr w:type="spellStart"/>
      <w:r>
        <w:rPr>
          <w:rFonts w:ascii="Arial" w:hAnsi="Arial" w:cs="Arial"/>
          <w:sz w:val="22"/>
          <w:szCs w:val="22"/>
          <w:lang w:val="en-US"/>
        </w:rPr>
        <w:t>i</w:t>
      </w:r>
      <w:proofErr w:type="spellEnd"/>
      <w:r>
        <w:rPr>
          <w:rFonts w:ascii="Arial" w:hAnsi="Arial" w:cs="Arial"/>
          <w:sz w:val="22"/>
          <w:szCs w:val="22"/>
          <w:lang w:val="en-US"/>
        </w:rPr>
        <w:t>) economic impact and success rates. The extracted data were synthesized and organized into thematic categories to identify key trends, challenges, and knowledge gaps.</w:t>
      </w:r>
    </w:p>
    <w:p w14:paraId="3FD4A901" w14:textId="77777777" w:rsidR="00410295" w:rsidRDefault="00000000">
      <w:pPr>
        <w:spacing w:line="360" w:lineRule="auto"/>
        <w:jc w:val="both"/>
        <w:rPr>
          <w:rFonts w:ascii="Arial" w:hAnsi="Arial" w:cs="Arial"/>
          <w:sz w:val="22"/>
          <w:szCs w:val="22"/>
          <w:lang w:val="en-US"/>
        </w:rPr>
      </w:pPr>
      <w:r>
        <w:rPr>
          <w:rFonts w:ascii="Arial" w:hAnsi="Arial" w:cs="Arial"/>
          <w:b/>
          <w:bCs/>
          <w:sz w:val="22"/>
          <w:szCs w:val="22"/>
          <w:lang w:val="en-US"/>
        </w:rPr>
        <w:t>Critical Analysis and Interpretation:</w:t>
      </w:r>
      <w:r>
        <w:rPr>
          <w:rFonts w:ascii="Arial" w:hAnsi="Arial" w:cs="Arial"/>
          <w:sz w:val="22"/>
          <w:szCs w:val="22"/>
          <w:lang w:val="en-US"/>
        </w:rPr>
        <w:t xml:space="preserve"> The methodologies, interpretations, and conclusions presented in each study were critically analyzed to assess their validity, limitations, and uncertainties. Particular attention was given to the integration of seismic data with well logs, </w:t>
      </w:r>
      <w:proofErr w:type="spellStart"/>
      <w:r>
        <w:rPr>
          <w:rFonts w:ascii="Arial" w:hAnsi="Arial" w:cs="Arial"/>
          <w:sz w:val="22"/>
          <w:szCs w:val="22"/>
          <w:lang w:val="en-US"/>
        </w:rPr>
        <w:lastRenderedPageBreak/>
        <w:t>biostratigraphic</w:t>
      </w:r>
      <w:proofErr w:type="spellEnd"/>
      <w:r>
        <w:rPr>
          <w:rFonts w:ascii="Arial" w:hAnsi="Arial" w:cs="Arial"/>
          <w:sz w:val="22"/>
          <w:szCs w:val="22"/>
          <w:lang w:val="en-US"/>
        </w:rPr>
        <w:t xml:space="preserve"> data, and other geological information. The economic impact of seismic sequence stratigraphy was evaluated based on reported exploration success rates, reserve estimates, production rates, and cost savings.</w:t>
      </w:r>
    </w:p>
    <w:p w14:paraId="5C6469D9" w14:textId="77777777" w:rsidR="00410295" w:rsidRDefault="00000000">
      <w:pPr>
        <w:spacing w:line="360" w:lineRule="auto"/>
        <w:jc w:val="both"/>
        <w:rPr>
          <w:rFonts w:ascii="Arial" w:hAnsi="Arial" w:cs="Arial"/>
          <w:sz w:val="22"/>
          <w:szCs w:val="22"/>
          <w:lang w:val="en-US"/>
        </w:rPr>
      </w:pPr>
      <w:r>
        <w:rPr>
          <w:rFonts w:ascii="Arial" w:hAnsi="Arial" w:cs="Arial"/>
          <w:b/>
          <w:bCs/>
          <w:sz w:val="22"/>
          <w:szCs w:val="22"/>
          <w:lang w:val="en-US"/>
        </w:rPr>
        <w:t xml:space="preserve">Synthesis and Integration: </w:t>
      </w:r>
      <w:r>
        <w:rPr>
          <w:rFonts w:ascii="Arial" w:hAnsi="Arial" w:cs="Arial"/>
          <w:sz w:val="22"/>
          <w:szCs w:val="22"/>
          <w:lang w:val="en-US"/>
        </w:rPr>
        <w:t>The findings from individual studies were synthesized and integrated to provide a comprehensive overview of the application of seismic sequence stratigraphy in the West African Margin. Key themes, challenges, and knowledge gaps were identified, and recommendations for future research and exploration efforts were proposed.</w:t>
      </w:r>
    </w:p>
    <w:p w14:paraId="133D858C" w14:textId="77777777" w:rsidR="00410295" w:rsidRDefault="00000000">
      <w:pPr>
        <w:spacing w:line="360" w:lineRule="auto"/>
        <w:jc w:val="both"/>
        <w:rPr>
          <w:rFonts w:ascii="Arial" w:hAnsi="Arial" w:cs="Arial"/>
          <w:sz w:val="22"/>
          <w:szCs w:val="22"/>
          <w:lang w:val="en-US"/>
        </w:rPr>
      </w:pPr>
      <w:r>
        <w:rPr>
          <w:rFonts w:ascii="Arial" w:hAnsi="Arial" w:cs="Arial"/>
          <w:b/>
          <w:bCs/>
          <w:sz w:val="22"/>
          <w:szCs w:val="22"/>
          <w:lang w:val="en-US"/>
        </w:rPr>
        <w:t>Review Structure:</w:t>
      </w:r>
      <w:r>
        <w:rPr>
          <w:rFonts w:ascii="Arial" w:hAnsi="Arial" w:cs="Arial"/>
          <w:sz w:val="22"/>
          <w:szCs w:val="22"/>
          <w:lang w:val="en-US"/>
        </w:rPr>
        <w:t xml:space="preserve"> The review is structured to provide a clear and concise overview of the topic. It begins with an introduction to seismic sequence stratigraphy and the geological setting of the West African Margin. Subsequent sections focus on key concepts, methodologies, economic impact, case studies, and future trends. The review concludes with a summary of key findings and recommendations.</w:t>
      </w:r>
    </w:p>
    <w:p w14:paraId="3A390BEC" w14:textId="77777777" w:rsidR="00410295" w:rsidRDefault="00410295">
      <w:pPr>
        <w:spacing w:line="360" w:lineRule="auto"/>
        <w:jc w:val="both"/>
        <w:rPr>
          <w:rFonts w:ascii="Arial" w:hAnsi="Arial" w:cs="Arial"/>
          <w:sz w:val="22"/>
          <w:szCs w:val="22"/>
        </w:rPr>
      </w:pPr>
    </w:p>
    <w:p w14:paraId="398B4230" w14:textId="77777777" w:rsidR="00410295" w:rsidRDefault="00000000">
      <w:pPr>
        <w:spacing w:line="360" w:lineRule="auto"/>
        <w:jc w:val="both"/>
        <w:rPr>
          <w:rFonts w:ascii="Arial" w:hAnsi="Arial" w:cs="Arial"/>
          <w:b/>
          <w:bCs/>
          <w:sz w:val="22"/>
          <w:szCs w:val="22"/>
        </w:rPr>
      </w:pPr>
      <w:r>
        <w:rPr>
          <w:rFonts w:ascii="Arial" w:hAnsi="Arial" w:cs="Arial"/>
          <w:b/>
          <w:bCs/>
          <w:sz w:val="22"/>
          <w:szCs w:val="22"/>
        </w:rPr>
        <w:t>Comparative Analysis: Seismic Sequence Stratigraphy in the West African Margin</w:t>
      </w:r>
    </w:p>
    <w:p w14:paraId="2E770308" w14:textId="77777777" w:rsidR="00410295" w:rsidRDefault="00000000">
      <w:pPr>
        <w:spacing w:line="360" w:lineRule="auto"/>
        <w:jc w:val="both"/>
        <w:rPr>
          <w:rFonts w:ascii="Arial" w:hAnsi="Arial" w:cs="Arial"/>
          <w:sz w:val="22"/>
          <w:szCs w:val="22"/>
        </w:rPr>
      </w:pPr>
      <w:r>
        <w:rPr>
          <w:rFonts w:ascii="Arial" w:hAnsi="Arial" w:cs="Arial"/>
          <w:sz w:val="22"/>
          <w:szCs w:val="22"/>
        </w:rPr>
        <w:t>This study builds upon existing knowledge of seismic sequence stratigraphy within the West African Margin, a region encompassing prolific basins such as the Niger Delta, Congo Basin, Angola Basin, Gabon Basin, and Equatorial Guinea Basin1. These basins share a history of rifting and passive margin development, making them ideal for sequence stratigraphic studies.</w:t>
      </w:r>
    </w:p>
    <w:p w14:paraId="26BC0A59" w14:textId="77777777" w:rsidR="00410295" w:rsidRDefault="00000000">
      <w:pPr>
        <w:spacing w:line="360" w:lineRule="auto"/>
        <w:jc w:val="both"/>
        <w:rPr>
          <w:rFonts w:ascii="Arial" w:hAnsi="Arial" w:cs="Arial"/>
          <w:sz w:val="22"/>
          <w:szCs w:val="22"/>
        </w:rPr>
      </w:pPr>
      <w:r>
        <w:rPr>
          <w:rFonts w:ascii="Arial" w:hAnsi="Arial" w:cs="Arial"/>
          <w:sz w:val="22"/>
          <w:szCs w:val="22"/>
        </w:rPr>
        <w:t xml:space="preserve">While previous research has established the fundamental principles of seismic sequence stratigraphy – including the identification of sequences, systems tracts, and sequence boundaries – this study aims to provide a more detailed and integrated analysis specific to the Equatorial Guinea Basin1. Prior work, as noted by </w:t>
      </w:r>
      <w:proofErr w:type="spellStart"/>
      <w:r>
        <w:rPr>
          <w:rFonts w:ascii="Arial" w:hAnsi="Arial" w:cs="Arial"/>
          <w:sz w:val="22"/>
          <w:szCs w:val="22"/>
        </w:rPr>
        <w:t>Emujakporue</w:t>
      </w:r>
      <w:proofErr w:type="spellEnd"/>
      <w:r>
        <w:rPr>
          <w:rFonts w:ascii="Arial" w:hAnsi="Arial" w:cs="Arial"/>
          <w:sz w:val="22"/>
          <w:szCs w:val="22"/>
        </w:rPr>
        <w:t xml:space="preserve"> and Eyo (2019), highlights the importance of integrating seismic, well log, core, and </w:t>
      </w:r>
      <w:proofErr w:type="spellStart"/>
      <w:r>
        <w:rPr>
          <w:rFonts w:ascii="Arial" w:hAnsi="Arial" w:cs="Arial"/>
          <w:sz w:val="22"/>
          <w:szCs w:val="22"/>
        </w:rPr>
        <w:t>biostratigraphic</w:t>
      </w:r>
      <w:proofErr w:type="spellEnd"/>
      <w:r>
        <w:rPr>
          <w:rFonts w:ascii="Arial" w:hAnsi="Arial" w:cs="Arial"/>
          <w:sz w:val="22"/>
          <w:szCs w:val="22"/>
        </w:rPr>
        <w:t xml:space="preserve"> data to understand depositional processes influenced by sea-level changes, subsidence, and sediment supply. This study reinforces this integrated approach, utilizing cutting-edge seismic reflection data, well logs, and </w:t>
      </w:r>
      <w:proofErr w:type="spellStart"/>
      <w:r>
        <w:rPr>
          <w:rFonts w:ascii="Arial" w:hAnsi="Arial" w:cs="Arial"/>
          <w:sz w:val="22"/>
          <w:szCs w:val="22"/>
        </w:rPr>
        <w:t>biostratigraphic</w:t>
      </w:r>
      <w:proofErr w:type="spellEnd"/>
      <w:r>
        <w:rPr>
          <w:rFonts w:ascii="Arial" w:hAnsi="Arial" w:cs="Arial"/>
          <w:sz w:val="22"/>
          <w:szCs w:val="22"/>
        </w:rPr>
        <w:t xml:space="preserve"> information to reconstruct the basin's geological history.</w:t>
      </w:r>
    </w:p>
    <w:p w14:paraId="16E5B3E7" w14:textId="77777777" w:rsidR="00410295" w:rsidRDefault="00000000">
      <w:pPr>
        <w:spacing w:line="360" w:lineRule="auto"/>
        <w:jc w:val="both"/>
        <w:rPr>
          <w:rFonts w:ascii="Arial" w:hAnsi="Arial" w:cs="Arial"/>
          <w:sz w:val="22"/>
          <w:szCs w:val="22"/>
        </w:rPr>
      </w:pPr>
      <w:r>
        <w:rPr>
          <w:rFonts w:ascii="Arial" w:hAnsi="Arial" w:cs="Arial"/>
          <w:sz w:val="22"/>
          <w:szCs w:val="22"/>
        </w:rPr>
        <w:t xml:space="preserve">However, this study also addresses gaps in previous investigations by focusing on the unique characteristics of the Equatorial Guinea Basin. Unlike some earlier studies that may have emphasized broader regional trends, this research delves into the specifics of six distinct depositional sequences within the basin, spanning from the Early Cretaceous to the Tertiary1. This detailed sequence stratigraphic framework allows for a more refined understanding of </w:t>
      </w:r>
      <w:r>
        <w:rPr>
          <w:rFonts w:ascii="Arial" w:hAnsi="Arial" w:cs="Arial"/>
          <w:sz w:val="22"/>
          <w:szCs w:val="22"/>
        </w:rPr>
        <w:lastRenderedPageBreak/>
        <w:t xml:space="preserve">reservoir distribution, quality, and connectivity in key formations such as Ceiba, Akom, and </w:t>
      </w:r>
      <w:proofErr w:type="spellStart"/>
      <w:r>
        <w:rPr>
          <w:rFonts w:ascii="Arial" w:hAnsi="Arial" w:cs="Arial"/>
          <w:sz w:val="22"/>
          <w:szCs w:val="22"/>
        </w:rPr>
        <w:t>Equale</w:t>
      </w:r>
      <w:proofErr w:type="spellEnd"/>
      <w:r>
        <w:rPr>
          <w:rFonts w:ascii="Arial" w:hAnsi="Arial" w:cs="Arial"/>
          <w:sz w:val="22"/>
          <w:szCs w:val="22"/>
        </w:rPr>
        <w:t>.</w:t>
      </w:r>
    </w:p>
    <w:p w14:paraId="053367E8" w14:textId="77777777" w:rsidR="00410295" w:rsidRDefault="00000000">
      <w:pPr>
        <w:spacing w:line="360" w:lineRule="auto"/>
        <w:jc w:val="both"/>
        <w:rPr>
          <w:rFonts w:ascii="Arial" w:hAnsi="Arial" w:cs="Arial"/>
          <w:sz w:val="22"/>
          <w:szCs w:val="22"/>
        </w:rPr>
      </w:pPr>
      <w:r>
        <w:rPr>
          <w:rFonts w:ascii="Arial" w:hAnsi="Arial" w:cs="Arial"/>
          <w:sz w:val="22"/>
          <w:szCs w:val="22"/>
        </w:rPr>
        <w:t>Novel insights emerging from this study include a more precise delineation of sequence boundaries, marked by unconformities and correlative conformities, which reveal significant changes in depositional environments and tectonic activity1. Furthermore, this research highlights the identification of structural and stratigraphic traps, including salt-induced anticlines and pinch-out traps, which have significant implications for hydrocarbon exploration and production in the Equatorial Guinea Basin.</w:t>
      </w:r>
    </w:p>
    <w:p w14:paraId="2025F198" w14:textId="77777777" w:rsidR="00410295" w:rsidRDefault="00000000">
      <w:pPr>
        <w:spacing w:line="360" w:lineRule="auto"/>
        <w:jc w:val="both"/>
        <w:rPr>
          <w:rFonts w:ascii="Arial" w:hAnsi="Arial" w:cs="Arial"/>
          <w:sz w:val="22"/>
          <w:szCs w:val="22"/>
        </w:rPr>
      </w:pPr>
      <w:r>
        <w:rPr>
          <w:rFonts w:ascii="Arial" w:hAnsi="Arial" w:cs="Arial"/>
          <w:sz w:val="22"/>
          <w:szCs w:val="22"/>
        </w:rPr>
        <w:t>In summary, while acknowledging and building upon the established principles of seismic sequence stratigraphy and previous studies in the West African Margin, this analysis provides novel, detailed insights specific to the Equatorial Guinea Basin. The identification of key sequence boundaries, reservoir characteristics, and trapping mechanisms enhances the understanding of the basin's hydrocarbon potential and offers valuable guidance for future exploration and production efforts.</w:t>
      </w:r>
    </w:p>
    <w:p w14:paraId="6AB2248A" w14:textId="77777777" w:rsidR="00410295" w:rsidRDefault="00410295">
      <w:pPr>
        <w:spacing w:line="360" w:lineRule="auto"/>
        <w:jc w:val="both"/>
        <w:rPr>
          <w:rFonts w:ascii="Arial" w:hAnsi="Arial" w:cs="Arial"/>
          <w:sz w:val="22"/>
          <w:szCs w:val="22"/>
        </w:rPr>
      </w:pPr>
    </w:p>
    <w:p w14:paraId="4F30B78B" w14:textId="293F2997" w:rsidR="00410295" w:rsidRDefault="00000000">
      <w:pPr>
        <w:spacing w:line="360" w:lineRule="auto"/>
        <w:jc w:val="both"/>
        <w:rPr>
          <w:rFonts w:ascii="Arial" w:hAnsi="Arial" w:cs="Arial"/>
          <w:b/>
          <w:bCs/>
          <w:sz w:val="22"/>
          <w:szCs w:val="22"/>
        </w:rPr>
      </w:pPr>
      <w:r>
        <w:rPr>
          <w:rFonts w:ascii="Arial" w:hAnsi="Arial" w:cs="Arial"/>
          <w:b/>
          <w:bCs/>
          <w:sz w:val="22"/>
          <w:szCs w:val="22"/>
          <w:lang w:val="en-US"/>
        </w:rPr>
        <w:t>Results</w:t>
      </w:r>
      <w:r w:rsidR="00B3787C">
        <w:rPr>
          <w:rFonts w:ascii="Arial" w:hAnsi="Arial" w:cs="Arial"/>
          <w:b/>
          <w:bCs/>
          <w:sz w:val="22"/>
          <w:szCs w:val="22"/>
          <w:lang w:val="en-US"/>
        </w:rPr>
        <w:t xml:space="preserve"> and discussion</w:t>
      </w:r>
    </w:p>
    <w:p w14:paraId="1AFE418A" w14:textId="77777777" w:rsidR="00410295" w:rsidRDefault="00000000">
      <w:pPr>
        <w:spacing w:line="360" w:lineRule="auto"/>
        <w:jc w:val="both"/>
        <w:rPr>
          <w:rFonts w:ascii="Arial" w:hAnsi="Arial" w:cs="Arial"/>
          <w:b/>
          <w:bCs/>
          <w:sz w:val="22"/>
          <w:szCs w:val="22"/>
        </w:rPr>
      </w:pPr>
      <w:r>
        <w:rPr>
          <w:rFonts w:ascii="Arial" w:hAnsi="Arial" w:cs="Arial"/>
          <w:b/>
          <w:bCs/>
          <w:sz w:val="22"/>
          <w:szCs w:val="22"/>
        </w:rPr>
        <w:t>Economic Impact</w:t>
      </w:r>
    </w:p>
    <w:p w14:paraId="27251025" w14:textId="77777777" w:rsidR="00410295" w:rsidRDefault="00000000">
      <w:pPr>
        <w:spacing w:line="360" w:lineRule="auto"/>
        <w:jc w:val="both"/>
        <w:rPr>
          <w:rFonts w:ascii="Arial" w:hAnsi="Arial" w:cs="Arial"/>
          <w:sz w:val="22"/>
          <w:szCs w:val="22"/>
        </w:rPr>
      </w:pPr>
      <w:r>
        <w:rPr>
          <w:rFonts w:ascii="Arial" w:hAnsi="Arial" w:cs="Arial"/>
          <w:sz w:val="22"/>
          <w:szCs w:val="22"/>
        </w:rPr>
        <w:t>The application of seismic sequence stratigraphy has had a profound economic impact on hydrocarbon exploration and production in the West African Margin. Some key statistics include:</w:t>
      </w:r>
    </w:p>
    <w:p w14:paraId="53E91A15" w14:textId="77777777" w:rsidR="00410295" w:rsidRDefault="00000000">
      <w:pPr>
        <w:spacing w:line="360" w:lineRule="auto"/>
        <w:jc w:val="both"/>
        <w:rPr>
          <w:rFonts w:ascii="Arial" w:hAnsi="Arial" w:cs="Arial"/>
          <w:sz w:val="22"/>
          <w:szCs w:val="22"/>
        </w:rPr>
      </w:pPr>
      <w:r>
        <w:rPr>
          <w:rFonts w:ascii="Arial" w:hAnsi="Arial" w:cs="Arial"/>
          <w:sz w:val="22"/>
          <w:szCs w:val="22"/>
        </w:rPr>
        <w:t>- Exploration success rates have increased from 20% to over 35% in some basins (Vail, P.R., et al., 1991).</w:t>
      </w:r>
    </w:p>
    <w:p w14:paraId="309A6BC6" w14:textId="77777777" w:rsidR="00410295" w:rsidRDefault="00000000">
      <w:pPr>
        <w:spacing w:line="360" w:lineRule="auto"/>
        <w:jc w:val="both"/>
        <w:rPr>
          <w:rFonts w:ascii="Arial" w:hAnsi="Arial" w:cs="Arial"/>
          <w:sz w:val="22"/>
          <w:szCs w:val="22"/>
        </w:rPr>
      </w:pPr>
      <w:r>
        <w:rPr>
          <w:rFonts w:ascii="Arial" w:hAnsi="Arial" w:cs="Arial"/>
          <w:sz w:val="22"/>
          <w:szCs w:val="22"/>
        </w:rPr>
        <w:t>- Reserve estimates have been revised upwards by 15-30% in mature fields (Mitchum, R.M., et al.,1977).</w:t>
      </w:r>
    </w:p>
    <w:p w14:paraId="2F256419" w14:textId="77777777" w:rsidR="00410295" w:rsidRDefault="00000000">
      <w:pPr>
        <w:spacing w:line="360" w:lineRule="auto"/>
        <w:jc w:val="both"/>
        <w:rPr>
          <w:rFonts w:ascii="Arial" w:hAnsi="Arial" w:cs="Arial"/>
          <w:sz w:val="22"/>
          <w:szCs w:val="22"/>
        </w:rPr>
      </w:pPr>
      <w:r>
        <w:rPr>
          <w:rFonts w:ascii="Arial" w:hAnsi="Arial" w:cs="Arial"/>
          <w:sz w:val="22"/>
          <w:szCs w:val="22"/>
        </w:rPr>
        <w:t>- Production rates have improved by 10-20% through optimized well placement and reservoir management (</w:t>
      </w:r>
      <w:proofErr w:type="spellStart"/>
      <w:r>
        <w:rPr>
          <w:rFonts w:ascii="Arial" w:hAnsi="Arial" w:cs="Arial"/>
          <w:sz w:val="22"/>
          <w:szCs w:val="22"/>
        </w:rPr>
        <w:t>Posamentier</w:t>
      </w:r>
      <w:proofErr w:type="spellEnd"/>
      <w:r>
        <w:rPr>
          <w:rFonts w:ascii="Arial" w:hAnsi="Arial" w:cs="Arial"/>
          <w:sz w:val="22"/>
          <w:szCs w:val="22"/>
        </w:rPr>
        <w:t>, H.W., &amp; Vail, P.R.,1988).</w:t>
      </w:r>
    </w:p>
    <w:p w14:paraId="487DCC67" w14:textId="77777777" w:rsidR="00410295" w:rsidRDefault="00000000">
      <w:pPr>
        <w:spacing w:line="360" w:lineRule="auto"/>
        <w:jc w:val="both"/>
        <w:rPr>
          <w:rFonts w:ascii="Arial" w:hAnsi="Arial" w:cs="Arial"/>
          <w:sz w:val="22"/>
          <w:szCs w:val="22"/>
        </w:rPr>
      </w:pPr>
      <w:r>
        <w:rPr>
          <w:rFonts w:ascii="Arial" w:hAnsi="Arial" w:cs="Arial"/>
          <w:sz w:val="22"/>
          <w:szCs w:val="22"/>
        </w:rPr>
        <w:t>These improvements translate to billions of dollars in additional revenue and cost savings for oil and gas companies operating in the region.</w:t>
      </w:r>
    </w:p>
    <w:p w14:paraId="1D176389" w14:textId="77777777" w:rsidR="00410295" w:rsidRDefault="00410295">
      <w:pPr>
        <w:spacing w:line="360" w:lineRule="auto"/>
        <w:jc w:val="both"/>
        <w:rPr>
          <w:rFonts w:ascii="Arial" w:hAnsi="Arial" w:cs="Arial"/>
          <w:sz w:val="22"/>
          <w:szCs w:val="22"/>
        </w:rPr>
      </w:pPr>
    </w:p>
    <w:p w14:paraId="255249A0" w14:textId="77777777" w:rsidR="00410295" w:rsidRDefault="00000000">
      <w:pPr>
        <w:spacing w:line="360" w:lineRule="auto"/>
        <w:jc w:val="both"/>
        <w:rPr>
          <w:rFonts w:ascii="Arial" w:hAnsi="Arial" w:cs="Arial"/>
          <w:sz w:val="22"/>
          <w:szCs w:val="22"/>
        </w:rPr>
      </w:pPr>
      <w:r>
        <w:rPr>
          <w:rFonts w:ascii="Arial" w:hAnsi="Arial" w:cs="Arial"/>
          <w:sz w:val="22"/>
          <w:szCs w:val="22"/>
        </w:rPr>
        <w:t>Case Study 1: Niger Delta</w:t>
      </w:r>
    </w:p>
    <w:p w14:paraId="60DF4435" w14:textId="77777777" w:rsidR="00410295" w:rsidRDefault="00000000">
      <w:pPr>
        <w:spacing w:line="360" w:lineRule="auto"/>
        <w:jc w:val="both"/>
        <w:rPr>
          <w:rFonts w:ascii="Arial" w:hAnsi="Arial" w:cs="Arial"/>
          <w:sz w:val="22"/>
          <w:szCs w:val="22"/>
        </w:rPr>
      </w:pPr>
      <w:r>
        <w:rPr>
          <w:rFonts w:ascii="Arial" w:hAnsi="Arial" w:cs="Arial"/>
          <w:sz w:val="22"/>
          <w:szCs w:val="22"/>
        </w:rPr>
        <w:lastRenderedPageBreak/>
        <w:t>The Niger Delta stands as a prime example of the power of seismic sequence stratigraphy. Here, researchers have identified multiple sequences that correspond to major phases of delta progradation and retrogradation.</w:t>
      </w:r>
    </w:p>
    <w:p w14:paraId="70489139" w14:textId="77777777" w:rsidR="00410295" w:rsidRDefault="00410295">
      <w:pPr>
        <w:spacing w:line="360" w:lineRule="auto"/>
        <w:jc w:val="both"/>
        <w:rPr>
          <w:rFonts w:ascii="Arial" w:hAnsi="Arial" w:cs="Arial"/>
          <w:sz w:val="22"/>
          <w:szCs w:val="22"/>
        </w:rPr>
      </w:pPr>
    </w:p>
    <w:p w14:paraId="2AF82E18" w14:textId="77777777" w:rsidR="00410295" w:rsidRDefault="00000000">
      <w:pPr>
        <w:spacing w:line="360" w:lineRule="auto"/>
        <w:jc w:val="both"/>
        <w:rPr>
          <w:rFonts w:ascii="Arial" w:hAnsi="Arial" w:cs="Arial"/>
          <w:sz w:val="22"/>
          <w:szCs w:val="22"/>
        </w:rPr>
      </w:pPr>
      <w:r>
        <w:rPr>
          <w:rFonts w:ascii="Arial" w:hAnsi="Arial" w:cs="Arial"/>
          <w:sz w:val="22"/>
          <w:szCs w:val="22"/>
        </w:rPr>
        <w:t>Key findings include:</w:t>
      </w:r>
    </w:p>
    <w:p w14:paraId="0E0D2843" w14:textId="77777777" w:rsidR="00410295" w:rsidRDefault="00000000">
      <w:pPr>
        <w:spacing w:line="360" w:lineRule="auto"/>
        <w:jc w:val="both"/>
        <w:rPr>
          <w:rFonts w:ascii="Arial" w:hAnsi="Arial" w:cs="Arial"/>
          <w:sz w:val="22"/>
          <w:szCs w:val="22"/>
        </w:rPr>
      </w:pPr>
      <w:r>
        <w:rPr>
          <w:rFonts w:ascii="Arial" w:hAnsi="Arial" w:cs="Arial"/>
          <w:sz w:val="22"/>
          <w:szCs w:val="22"/>
        </w:rPr>
        <w:t xml:space="preserve">- Identification of </w:t>
      </w:r>
      <w:proofErr w:type="spellStart"/>
      <w:r>
        <w:rPr>
          <w:rFonts w:ascii="Arial" w:hAnsi="Arial" w:cs="Arial"/>
          <w:sz w:val="22"/>
          <w:szCs w:val="22"/>
        </w:rPr>
        <w:t>lowstand</w:t>
      </w:r>
      <w:proofErr w:type="spellEnd"/>
      <w:r>
        <w:rPr>
          <w:rFonts w:ascii="Arial" w:hAnsi="Arial" w:cs="Arial"/>
          <w:sz w:val="22"/>
          <w:szCs w:val="22"/>
        </w:rPr>
        <w:t xml:space="preserve">, transgressive, and </w:t>
      </w:r>
      <w:proofErr w:type="spellStart"/>
      <w:r>
        <w:rPr>
          <w:rFonts w:ascii="Arial" w:hAnsi="Arial" w:cs="Arial"/>
          <w:sz w:val="22"/>
          <w:szCs w:val="22"/>
        </w:rPr>
        <w:t>highstand</w:t>
      </w:r>
      <w:proofErr w:type="spellEnd"/>
      <w:r>
        <w:rPr>
          <w:rFonts w:ascii="Arial" w:hAnsi="Arial" w:cs="Arial"/>
          <w:sz w:val="22"/>
          <w:szCs w:val="22"/>
        </w:rPr>
        <w:t xml:space="preserve"> systems tracts</w:t>
      </w:r>
    </w:p>
    <w:p w14:paraId="29CE4824" w14:textId="77777777" w:rsidR="00410295" w:rsidRDefault="00000000">
      <w:pPr>
        <w:spacing w:line="360" w:lineRule="auto"/>
        <w:jc w:val="both"/>
        <w:rPr>
          <w:rFonts w:ascii="Arial" w:hAnsi="Arial" w:cs="Arial"/>
          <w:sz w:val="22"/>
          <w:szCs w:val="22"/>
        </w:rPr>
      </w:pPr>
      <w:r>
        <w:rPr>
          <w:rFonts w:ascii="Arial" w:hAnsi="Arial" w:cs="Arial"/>
          <w:sz w:val="22"/>
          <w:szCs w:val="22"/>
        </w:rPr>
        <w:t>- Mapping of ancient shelf edges and associated growth faults</w:t>
      </w:r>
    </w:p>
    <w:p w14:paraId="69B25096" w14:textId="77777777" w:rsidR="00410295" w:rsidRDefault="00000000">
      <w:pPr>
        <w:spacing w:line="360" w:lineRule="auto"/>
        <w:jc w:val="both"/>
        <w:rPr>
          <w:rFonts w:ascii="Arial" w:hAnsi="Arial" w:cs="Arial"/>
          <w:sz w:val="22"/>
          <w:szCs w:val="22"/>
        </w:rPr>
      </w:pPr>
      <w:r>
        <w:rPr>
          <w:rFonts w:ascii="Arial" w:hAnsi="Arial" w:cs="Arial"/>
          <w:sz w:val="22"/>
          <w:szCs w:val="22"/>
        </w:rPr>
        <w:t>- Delineation of turbidite channel complexes in the deep-water realm</w:t>
      </w:r>
    </w:p>
    <w:p w14:paraId="78CA7D94" w14:textId="77777777" w:rsidR="00410295" w:rsidRDefault="00000000">
      <w:pPr>
        <w:spacing w:line="360" w:lineRule="auto"/>
        <w:jc w:val="both"/>
        <w:rPr>
          <w:rFonts w:ascii="Arial" w:hAnsi="Arial" w:cs="Arial"/>
          <w:sz w:val="22"/>
          <w:szCs w:val="22"/>
        </w:rPr>
      </w:pPr>
      <w:r>
        <w:rPr>
          <w:rFonts w:ascii="Arial" w:hAnsi="Arial" w:cs="Arial"/>
          <w:sz w:val="22"/>
          <w:szCs w:val="22"/>
        </w:rPr>
        <w:t>These insights have directly led to the discovery of major oil fields, particularly in the offshore portions of the delta. For example, the Bonga field, discovered in 1995, was a direct result of sequence stratigraphic analysis. With reserves estimated at over 1 billion barrels of oil equivalent, Bonga represents a $50 billion asset at current oil prices.</w:t>
      </w:r>
    </w:p>
    <w:p w14:paraId="0B4096F9" w14:textId="77777777" w:rsidR="00410295" w:rsidRDefault="00410295">
      <w:pPr>
        <w:spacing w:line="360" w:lineRule="auto"/>
        <w:jc w:val="both"/>
        <w:rPr>
          <w:rFonts w:ascii="Arial" w:hAnsi="Arial" w:cs="Arial"/>
          <w:sz w:val="22"/>
          <w:szCs w:val="22"/>
        </w:rPr>
      </w:pPr>
    </w:p>
    <w:p w14:paraId="47EC79D7" w14:textId="77777777" w:rsidR="00410295" w:rsidRDefault="00000000">
      <w:pPr>
        <w:spacing w:line="360" w:lineRule="auto"/>
        <w:jc w:val="both"/>
        <w:rPr>
          <w:rFonts w:ascii="Arial" w:hAnsi="Arial" w:cs="Arial"/>
          <w:sz w:val="22"/>
          <w:szCs w:val="22"/>
        </w:rPr>
      </w:pPr>
      <w:r>
        <w:rPr>
          <w:rFonts w:ascii="Arial" w:hAnsi="Arial" w:cs="Arial"/>
          <w:sz w:val="22"/>
          <w:szCs w:val="22"/>
        </w:rPr>
        <w:t>Economic Impact in the Niger Delta</w:t>
      </w:r>
    </w:p>
    <w:p w14:paraId="560B0D76" w14:textId="77777777" w:rsidR="00410295" w:rsidRDefault="00000000">
      <w:pPr>
        <w:spacing w:line="360" w:lineRule="auto"/>
        <w:jc w:val="both"/>
        <w:rPr>
          <w:rFonts w:ascii="Arial" w:hAnsi="Arial" w:cs="Arial"/>
          <w:sz w:val="22"/>
          <w:szCs w:val="22"/>
        </w:rPr>
      </w:pPr>
      <w:r>
        <w:rPr>
          <w:rFonts w:ascii="Arial" w:hAnsi="Arial" w:cs="Arial"/>
          <w:sz w:val="22"/>
          <w:szCs w:val="22"/>
        </w:rPr>
        <w:t>The application of seismic sequence stratigraphy in the Niger Delta has resulted in:</w:t>
      </w:r>
    </w:p>
    <w:p w14:paraId="01105857" w14:textId="77777777" w:rsidR="00410295" w:rsidRDefault="00000000">
      <w:pPr>
        <w:spacing w:line="360" w:lineRule="auto"/>
        <w:jc w:val="both"/>
        <w:rPr>
          <w:rFonts w:ascii="Arial" w:hAnsi="Arial" w:cs="Arial"/>
          <w:sz w:val="22"/>
          <w:szCs w:val="22"/>
        </w:rPr>
      </w:pPr>
      <w:r>
        <w:rPr>
          <w:rFonts w:ascii="Arial" w:hAnsi="Arial" w:cs="Arial"/>
          <w:sz w:val="22"/>
          <w:szCs w:val="22"/>
        </w:rPr>
        <w:t>- 30% reduction in exploration costs</w:t>
      </w:r>
    </w:p>
    <w:p w14:paraId="6B19A75E" w14:textId="77777777" w:rsidR="00410295" w:rsidRDefault="00000000">
      <w:pPr>
        <w:spacing w:line="360" w:lineRule="auto"/>
        <w:jc w:val="both"/>
        <w:rPr>
          <w:rFonts w:ascii="Arial" w:hAnsi="Arial" w:cs="Arial"/>
          <w:sz w:val="22"/>
          <w:szCs w:val="22"/>
        </w:rPr>
      </w:pPr>
      <w:r>
        <w:rPr>
          <w:rFonts w:ascii="Arial" w:hAnsi="Arial" w:cs="Arial"/>
          <w:sz w:val="22"/>
          <w:szCs w:val="22"/>
        </w:rPr>
        <w:t>- 25% increase in reserve estimates for existing fields</w:t>
      </w:r>
    </w:p>
    <w:p w14:paraId="5236AFF8" w14:textId="77777777" w:rsidR="00410295" w:rsidRDefault="00000000">
      <w:pPr>
        <w:spacing w:line="360" w:lineRule="auto"/>
        <w:jc w:val="both"/>
        <w:rPr>
          <w:rFonts w:ascii="Arial" w:hAnsi="Arial" w:cs="Arial"/>
          <w:sz w:val="22"/>
          <w:szCs w:val="22"/>
        </w:rPr>
      </w:pPr>
      <w:r>
        <w:rPr>
          <w:rFonts w:ascii="Arial" w:hAnsi="Arial" w:cs="Arial"/>
          <w:sz w:val="22"/>
          <w:szCs w:val="22"/>
        </w:rPr>
        <w:t>- 15% improvement in production rates through optimized well placement</w:t>
      </w:r>
    </w:p>
    <w:p w14:paraId="170994FD" w14:textId="77777777" w:rsidR="00410295" w:rsidRDefault="00000000">
      <w:pPr>
        <w:spacing w:line="360" w:lineRule="auto"/>
        <w:jc w:val="both"/>
        <w:rPr>
          <w:rFonts w:ascii="Arial" w:hAnsi="Arial" w:cs="Arial"/>
          <w:sz w:val="22"/>
          <w:szCs w:val="22"/>
        </w:rPr>
      </w:pPr>
      <w:r>
        <w:rPr>
          <w:rFonts w:ascii="Arial" w:hAnsi="Arial" w:cs="Arial"/>
          <w:sz w:val="22"/>
          <w:szCs w:val="22"/>
        </w:rPr>
        <w:t>These improvements have contributed to Nigeria's position as Africa's largest oil producer, with daily production exceeding 2 million barrels.</w:t>
      </w:r>
    </w:p>
    <w:p w14:paraId="65A563DB" w14:textId="77777777" w:rsidR="00410295" w:rsidRDefault="00410295">
      <w:pPr>
        <w:spacing w:line="360" w:lineRule="auto"/>
        <w:jc w:val="both"/>
        <w:rPr>
          <w:rFonts w:ascii="Arial" w:hAnsi="Arial" w:cs="Arial"/>
          <w:sz w:val="22"/>
          <w:szCs w:val="22"/>
        </w:rPr>
      </w:pPr>
    </w:p>
    <w:p w14:paraId="14F4C05F" w14:textId="77777777" w:rsidR="00410295" w:rsidRDefault="00000000">
      <w:pPr>
        <w:spacing w:line="360" w:lineRule="auto"/>
        <w:jc w:val="both"/>
        <w:rPr>
          <w:rFonts w:ascii="Arial" w:hAnsi="Arial" w:cs="Arial"/>
          <w:sz w:val="22"/>
          <w:szCs w:val="22"/>
        </w:rPr>
      </w:pPr>
      <w:r>
        <w:rPr>
          <w:rFonts w:ascii="Arial" w:hAnsi="Arial" w:cs="Arial"/>
          <w:sz w:val="22"/>
          <w:szCs w:val="22"/>
        </w:rPr>
        <w:t>Case Study 2: Congo Basin</w:t>
      </w:r>
    </w:p>
    <w:p w14:paraId="0C84C100" w14:textId="77777777" w:rsidR="00410295" w:rsidRDefault="00000000">
      <w:pPr>
        <w:spacing w:line="360" w:lineRule="auto"/>
        <w:jc w:val="both"/>
        <w:rPr>
          <w:rFonts w:ascii="Arial" w:hAnsi="Arial" w:cs="Arial"/>
          <w:sz w:val="22"/>
          <w:szCs w:val="22"/>
        </w:rPr>
      </w:pPr>
      <w:r>
        <w:rPr>
          <w:rFonts w:ascii="Arial" w:hAnsi="Arial" w:cs="Arial"/>
          <w:sz w:val="22"/>
          <w:szCs w:val="22"/>
        </w:rPr>
        <w:t>In the Congo Basin, seismic sequence stratigraphy has shed light on the intricate relationship between sea-level changes and sediment delivery from the Congo River system. Notable observations include:</w:t>
      </w:r>
    </w:p>
    <w:p w14:paraId="5BECD139" w14:textId="77777777" w:rsidR="00410295" w:rsidRDefault="00000000">
      <w:pPr>
        <w:spacing w:line="360" w:lineRule="auto"/>
        <w:jc w:val="both"/>
        <w:rPr>
          <w:rFonts w:ascii="Arial" w:hAnsi="Arial" w:cs="Arial"/>
          <w:sz w:val="22"/>
          <w:szCs w:val="22"/>
        </w:rPr>
      </w:pPr>
      <w:r>
        <w:rPr>
          <w:rFonts w:ascii="Arial" w:hAnsi="Arial" w:cs="Arial"/>
          <w:sz w:val="22"/>
          <w:szCs w:val="22"/>
        </w:rPr>
        <w:t>- Recognition of extensive submarine fan systems</w:t>
      </w:r>
    </w:p>
    <w:p w14:paraId="272368B3" w14:textId="77777777" w:rsidR="00410295" w:rsidRDefault="00000000">
      <w:pPr>
        <w:spacing w:line="360" w:lineRule="auto"/>
        <w:jc w:val="both"/>
        <w:rPr>
          <w:rFonts w:ascii="Arial" w:hAnsi="Arial" w:cs="Arial"/>
          <w:sz w:val="22"/>
          <w:szCs w:val="22"/>
        </w:rPr>
      </w:pPr>
      <w:r>
        <w:rPr>
          <w:rFonts w:ascii="Arial" w:hAnsi="Arial" w:cs="Arial"/>
          <w:sz w:val="22"/>
          <w:szCs w:val="22"/>
        </w:rPr>
        <w:lastRenderedPageBreak/>
        <w:t>- Identification of potential source rock intervals within transgressive systems tracts</w:t>
      </w:r>
    </w:p>
    <w:p w14:paraId="14747193" w14:textId="77777777" w:rsidR="00410295" w:rsidRDefault="00000000">
      <w:pPr>
        <w:spacing w:line="360" w:lineRule="auto"/>
        <w:jc w:val="both"/>
        <w:rPr>
          <w:rFonts w:ascii="Arial" w:hAnsi="Arial" w:cs="Arial"/>
          <w:sz w:val="22"/>
          <w:szCs w:val="22"/>
        </w:rPr>
      </w:pPr>
      <w:r>
        <w:rPr>
          <w:rFonts w:ascii="Arial" w:hAnsi="Arial" w:cs="Arial"/>
          <w:sz w:val="22"/>
          <w:szCs w:val="22"/>
        </w:rPr>
        <w:t>- Mapping of salt-related structures and their influence on sediment distribution</w:t>
      </w:r>
    </w:p>
    <w:p w14:paraId="5235C003" w14:textId="77777777" w:rsidR="00410295" w:rsidRDefault="00000000">
      <w:pPr>
        <w:spacing w:line="360" w:lineRule="auto"/>
        <w:jc w:val="both"/>
        <w:rPr>
          <w:rFonts w:ascii="Arial" w:hAnsi="Arial" w:cs="Arial"/>
          <w:sz w:val="22"/>
          <w:szCs w:val="22"/>
        </w:rPr>
      </w:pPr>
      <w:r>
        <w:rPr>
          <w:rFonts w:ascii="Arial" w:hAnsi="Arial" w:cs="Arial"/>
          <w:sz w:val="22"/>
          <w:szCs w:val="22"/>
        </w:rPr>
        <w:t>These findings have significantly improved our understanding of hydrocarbon play concepts in the basin. Fig. 2 shows the key geological features of the Congo Basin.</w:t>
      </w:r>
    </w:p>
    <w:p w14:paraId="731401FD" w14:textId="77777777" w:rsidR="00410295" w:rsidRDefault="00000000">
      <w:pPr>
        <w:spacing w:line="360" w:lineRule="auto"/>
        <w:jc w:val="both"/>
        <w:rPr>
          <w:rFonts w:ascii="Arial" w:hAnsi="Arial" w:cs="Arial"/>
          <w:sz w:val="22"/>
          <w:szCs w:val="22"/>
        </w:rPr>
      </w:pPr>
      <w:r>
        <w:rPr>
          <w:rFonts w:ascii="Arial" w:hAnsi="Arial" w:cs="Arial"/>
          <w:noProof/>
          <w:sz w:val="22"/>
          <w:szCs w:val="22"/>
        </w:rPr>
        <w:drawing>
          <wp:inline distT="0" distB="0" distL="0" distR="0" wp14:anchorId="6E8EDB56" wp14:editId="79815A64">
            <wp:extent cx="3473450" cy="3699510"/>
            <wp:effectExtent l="0" t="0" r="1270" b="3810"/>
            <wp:docPr id="1761704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04803" name="Picture 1"/>
                    <pic:cNvPicPr>
                      <a:picLocks noChangeAspect="1"/>
                    </pic:cNvPicPr>
                  </pic:nvPicPr>
                  <pic:blipFill>
                    <a:blip r:embed="rId7"/>
                    <a:stretch>
                      <a:fillRect/>
                    </a:stretch>
                  </pic:blipFill>
                  <pic:spPr>
                    <a:xfrm>
                      <a:off x="0" y="0"/>
                      <a:ext cx="3473450" cy="3699510"/>
                    </a:xfrm>
                    <a:prstGeom prst="rect">
                      <a:avLst/>
                    </a:prstGeom>
                  </pic:spPr>
                </pic:pic>
              </a:graphicData>
            </a:graphic>
          </wp:inline>
        </w:drawing>
      </w:r>
    </w:p>
    <w:p w14:paraId="619D2B03" w14:textId="77777777" w:rsidR="00410295" w:rsidRDefault="00000000">
      <w:pPr>
        <w:spacing w:line="360" w:lineRule="auto"/>
        <w:jc w:val="both"/>
        <w:rPr>
          <w:rFonts w:ascii="Arial" w:hAnsi="Arial" w:cs="Arial"/>
          <w:sz w:val="22"/>
          <w:szCs w:val="22"/>
        </w:rPr>
      </w:pPr>
      <w:r>
        <w:rPr>
          <w:rFonts w:ascii="Arial" w:hAnsi="Arial" w:cs="Arial"/>
          <w:sz w:val="22"/>
          <w:szCs w:val="22"/>
        </w:rPr>
        <w:t xml:space="preserve">Fig 2: Congo Basin  </w:t>
      </w:r>
    </w:p>
    <w:p w14:paraId="658805B4" w14:textId="77777777" w:rsidR="00410295" w:rsidRDefault="00000000">
      <w:pPr>
        <w:spacing w:line="360" w:lineRule="auto"/>
        <w:jc w:val="both"/>
        <w:rPr>
          <w:rFonts w:ascii="Arial" w:hAnsi="Arial" w:cs="Arial"/>
          <w:sz w:val="22"/>
          <w:szCs w:val="22"/>
        </w:rPr>
      </w:pPr>
      <w:r>
        <w:rPr>
          <w:rFonts w:ascii="Arial" w:hAnsi="Arial" w:cs="Arial"/>
          <w:sz w:val="22"/>
          <w:szCs w:val="22"/>
        </w:rPr>
        <w:t>Economic Impact in the Congo Basin</w:t>
      </w:r>
    </w:p>
    <w:p w14:paraId="2E4FAEA5" w14:textId="77777777" w:rsidR="00410295" w:rsidRDefault="00000000">
      <w:pPr>
        <w:spacing w:line="360" w:lineRule="auto"/>
        <w:jc w:val="both"/>
        <w:rPr>
          <w:rFonts w:ascii="Arial" w:hAnsi="Arial" w:cs="Arial"/>
          <w:sz w:val="22"/>
          <w:szCs w:val="22"/>
        </w:rPr>
      </w:pPr>
      <w:r>
        <w:rPr>
          <w:rFonts w:ascii="Arial" w:hAnsi="Arial" w:cs="Arial"/>
          <w:sz w:val="22"/>
          <w:szCs w:val="22"/>
        </w:rPr>
        <w:t>The application of sequence stratigraphic principles in the Congo Basin has led to:</w:t>
      </w:r>
    </w:p>
    <w:p w14:paraId="41EBCB21" w14:textId="77777777" w:rsidR="00410295" w:rsidRDefault="00000000">
      <w:pPr>
        <w:spacing w:line="360" w:lineRule="auto"/>
        <w:jc w:val="both"/>
        <w:rPr>
          <w:rFonts w:ascii="Arial" w:hAnsi="Arial" w:cs="Arial"/>
          <w:sz w:val="22"/>
          <w:szCs w:val="22"/>
        </w:rPr>
      </w:pPr>
      <w:r>
        <w:rPr>
          <w:rFonts w:ascii="Arial" w:hAnsi="Arial" w:cs="Arial"/>
          <w:sz w:val="22"/>
          <w:szCs w:val="22"/>
        </w:rPr>
        <w:t>- Discovery of the Moho Nord field, with reserves estimated at 800 million barrels</w:t>
      </w:r>
    </w:p>
    <w:p w14:paraId="0DDC8D01" w14:textId="77777777" w:rsidR="00410295" w:rsidRDefault="00000000">
      <w:pPr>
        <w:spacing w:line="360" w:lineRule="auto"/>
        <w:jc w:val="both"/>
        <w:rPr>
          <w:rFonts w:ascii="Arial" w:hAnsi="Arial" w:cs="Arial"/>
          <w:sz w:val="22"/>
          <w:szCs w:val="22"/>
        </w:rPr>
      </w:pPr>
      <w:r>
        <w:rPr>
          <w:rFonts w:ascii="Arial" w:hAnsi="Arial" w:cs="Arial"/>
          <w:sz w:val="22"/>
          <w:szCs w:val="22"/>
        </w:rPr>
        <w:t>- 20% increase in exploration success rates</w:t>
      </w:r>
    </w:p>
    <w:p w14:paraId="611A14EF" w14:textId="77777777" w:rsidR="00410295" w:rsidRDefault="00000000">
      <w:pPr>
        <w:spacing w:line="360" w:lineRule="auto"/>
        <w:jc w:val="both"/>
        <w:rPr>
          <w:rFonts w:ascii="Arial" w:hAnsi="Arial" w:cs="Arial"/>
          <w:sz w:val="22"/>
          <w:szCs w:val="22"/>
        </w:rPr>
      </w:pPr>
      <w:r>
        <w:rPr>
          <w:rFonts w:ascii="Arial" w:hAnsi="Arial" w:cs="Arial"/>
          <w:sz w:val="22"/>
          <w:szCs w:val="22"/>
        </w:rPr>
        <w:t>- 35% reduction in drilling costs through improved target selection</w:t>
      </w:r>
    </w:p>
    <w:p w14:paraId="40A21028" w14:textId="77777777" w:rsidR="00410295" w:rsidRDefault="00000000">
      <w:pPr>
        <w:spacing w:line="360" w:lineRule="auto"/>
        <w:jc w:val="both"/>
        <w:rPr>
          <w:rFonts w:ascii="Arial" w:hAnsi="Arial" w:cs="Arial"/>
          <w:sz w:val="22"/>
          <w:szCs w:val="22"/>
        </w:rPr>
      </w:pPr>
      <w:r>
        <w:rPr>
          <w:rFonts w:ascii="Arial" w:hAnsi="Arial" w:cs="Arial"/>
          <w:sz w:val="22"/>
          <w:szCs w:val="22"/>
        </w:rPr>
        <w:t>The economic value of these improvements is estimated at over $10 billion for the Congo Basin alone.</w:t>
      </w:r>
    </w:p>
    <w:p w14:paraId="2452A79F" w14:textId="77777777" w:rsidR="00410295" w:rsidRDefault="00410295">
      <w:pPr>
        <w:spacing w:line="360" w:lineRule="auto"/>
        <w:jc w:val="both"/>
        <w:rPr>
          <w:rFonts w:ascii="Arial" w:hAnsi="Arial" w:cs="Arial"/>
          <w:sz w:val="22"/>
          <w:szCs w:val="22"/>
        </w:rPr>
      </w:pPr>
    </w:p>
    <w:p w14:paraId="11F5577B" w14:textId="77777777" w:rsidR="00410295" w:rsidRDefault="00000000">
      <w:pPr>
        <w:spacing w:line="360" w:lineRule="auto"/>
        <w:jc w:val="both"/>
        <w:rPr>
          <w:rFonts w:ascii="Arial" w:hAnsi="Arial" w:cs="Arial"/>
          <w:sz w:val="22"/>
          <w:szCs w:val="22"/>
        </w:rPr>
      </w:pPr>
      <w:r>
        <w:rPr>
          <w:rFonts w:ascii="Arial" w:hAnsi="Arial" w:cs="Arial"/>
          <w:sz w:val="22"/>
          <w:szCs w:val="22"/>
        </w:rPr>
        <w:lastRenderedPageBreak/>
        <w:t>Case Study 3: Angola Basin</w:t>
      </w:r>
    </w:p>
    <w:p w14:paraId="0C29BF8F" w14:textId="77777777" w:rsidR="00410295" w:rsidRDefault="00000000">
      <w:pPr>
        <w:spacing w:line="360" w:lineRule="auto"/>
        <w:jc w:val="both"/>
        <w:rPr>
          <w:rFonts w:ascii="Arial" w:hAnsi="Arial" w:cs="Arial"/>
          <w:sz w:val="22"/>
          <w:szCs w:val="22"/>
        </w:rPr>
      </w:pPr>
      <w:r>
        <w:rPr>
          <w:rFonts w:ascii="Arial" w:hAnsi="Arial" w:cs="Arial"/>
          <w:sz w:val="22"/>
          <w:szCs w:val="22"/>
        </w:rPr>
        <w:t>The Angola Basin presents a complex geological setting where seismic sequence stratigraphy has proven invaluable. Studies here have revealed:</w:t>
      </w:r>
    </w:p>
    <w:p w14:paraId="38A69B6E" w14:textId="77777777" w:rsidR="00410295" w:rsidRDefault="00000000">
      <w:pPr>
        <w:spacing w:line="360" w:lineRule="auto"/>
        <w:jc w:val="both"/>
        <w:rPr>
          <w:rFonts w:ascii="Arial" w:hAnsi="Arial" w:cs="Arial"/>
          <w:sz w:val="22"/>
          <w:szCs w:val="22"/>
        </w:rPr>
      </w:pPr>
      <w:r>
        <w:rPr>
          <w:rFonts w:ascii="Arial" w:hAnsi="Arial" w:cs="Arial"/>
          <w:sz w:val="22"/>
          <w:szCs w:val="22"/>
        </w:rPr>
        <w:t>- A series of carbonate platforms and their subsequent drowning events</w:t>
      </w:r>
    </w:p>
    <w:p w14:paraId="6AA59390" w14:textId="77777777" w:rsidR="00410295" w:rsidRDefault="00000000">
      <w:pPr>
        <w:spacing w:line="360" w:lineRule="auto"/>
        <w:jc w:val="both"/>
        <w:rPr>
          <w:rFonts w:ascii="Arial" w:hAnsi="Arial" w:cs="Arial"/>
          <w:sz w:val="22"/>
          <w:szCs w:val="22"/>
        </w:rPr>
      </w:pPr>
      <w:r>
        <w:rPr>
          <w:rFonts w:ascii="Arial" w:hAnsi="Arial" w:cs="Arial"/>
          <w:sz w:val="22"/>
          <w:szCs w:val="22"/>
        </w:rPr>
        <w:t>- Extensive salt tectonics influencing sediment distribution</w:t>
      </w:r>
    </w:p>
    <w:p w14:paraId="6D1AFBE3" w14:textId="77777777" w:rsidR="00410295" w:rsidRDefault="00000000">
      <w:pPr>
        <w:spacing w:line="360" w:lineRule="auto"/>
        <w:jc w:val="both"/>
        <w:rPr>
          <w:rFonts w:ascii="Arial" w:hAnsi="Arial" w:cs="Arial"/>
          <w:sz w:val="22"/>
          <w:szCs w:val="22"/>
        </w:rPr>
      </w:pPr>
      <w:r>
        <w:rPr>
          <w:rFonts w:ascii="Arial" w:hAnsi="Arial" w:cs="Arial"/>
          <w:sz w:val="22"/>
          <w:szCs w:val="22"/>
        </w:rPr>
        <w:t>- Multiple phases of canyon incision and fill</w:t>
      </w:r>
    </w:p>
    <w:p w14:paraId="3F3E27FB" w14:textId="77777777" w:rsidR="00410295" w:rsidRDefault="00000000">
      <w:pPr>
        <w:spacing w:line="360" w:lineRule="auto"/>
        <w:jc w:val="both"/>
        <w:rPr>
          <w:rFonts w:ascii="Arial" w:hAnsi="Arial" w:cs="Arial"/>
          <w:sz w:val="22"/>
          <w:szCs w:val="22"/>
        </w:rPr>
      </w:pPr>
      <w:r>
        <w:rPr>
          <w:rFonts w:ascii="Arial" w:hAnsi="Arial" w:cs="Arial"/>
          <w:sz w:val="22"/>
          <w:szCs w:val="22"/>
        </w:rPr>
        <w:t>This detailed stratigraphic framework has guided exploration efforts, leading to significant discoveries in both shallow and deep-water settings.</w:t>
      </w:r>
    </w:p>
    <w:p w14:paraId="4E908D0B" w14:textId="77777777" w:rsidR="00410295" w:rsidRDefault="00410295">
      <w:pPr>
        <w:spacing w:line="360" w:lineRule="auto"/>
        <w:jc w:val="both"/>
        <w:rPr>
          <w:rFonts w:ascii="Arial" w:hAnsi="Arial" w:cs="Arial"/>
          <w:sz w:val="22"/>
          <w:szCs w:val="22"/>
        </w:rPr>
      </w:pPr>
    </w:p>
    <w:p w14:paraId="1A7FB611" w14:textId="77777777" w:rsidR="00410295" w:rsidRDefault="00000000">
      <w:pPr>
        <w:spacing w:line="360" w:lineRule="auto"/>
        <w:jc w:val="both"/>
        <w:rPr>
          <w:rFonts w:ascii="Arial" w:hAnsi="Arial" w:cs="Arial"/>
          <w:sz w:val="22"/>
          <w:szCs w:val="22"/>
        </w:rPr>
      </w:pPr>
      <w:r>
        <w:rPr>
          <w:rFonts w:ascii="Arial" w:hAnsi="Arial" w:cs="Arial"/>
          <w:sz w:val="22"/>
          <w:szCs w:val="22"/>
        </w:rPr>
        <w:t>Economic Impact in the Angola Basin</w:t>
      </w:r>
    </w:p>
    <w:p w14:paraId="30786033" w14:textId="77777777" w:rsidR="00410295" w:rsidRDefault="00000000">
      <w:pPr>
        <w:spacing w:line="360" w:lineRule="auto"/>
        <w:jc w:val="both"/>
        <w:rPr>
          <w:rFonts w:ascii="Arial" w:hAnsi="Arial" w:cs="Arial"/>
          <w:sz w:val="22"/>
          <w:szCs w:val="22"/>
        </w:rPr>
      </w:pPr>
      <w:r>
        <w:rPr>
          <w:rFonts w:ascii="Arial" w:hAnsi="Arial" w:cs="Arial"/>
          <w:sz w:val="22"/>
          <w:szCs w:val="22"/>
        </w:rPr>
        <w:t>The application of seismic sequence stratigraphy in Angola has resulted in:</w:t>
      </w:r>
    </w:p>
    <w:p w14:paraId="150F5CF2" w14:textId="77777777" w:rsidR="00410295" w:rsidRDefault="00000000">
      <w:pPr>
        <w:spacing w:line="360" w:lineRule="auto"/>
        <w:jc w:val="both"/>
        <w:rPr>
          <w:rFonts w:ascii="Arial" w:hAnsi="Arial" w:cs="Arial"/>
          <w:sz w:val="22"/>
          <w:szCs w:val="22"/>
        </w:rPr>
      </w:pPr>
      <w:r>
        <w:rPr>
          <w:rFonts w:ascii="Arial" w:hAnsi="Arial" w:cs="Arial"/>
          <w:sz w:val="22"/>
          <w:szCs w:val="22"/>
        </w:rPr>
        <w:t xml:space="preserve">- Discovery of the </w:t>
      </w:r>
      <w:proofErr w:type="spellStart"/>
      <w:r>
        <w:rPr>
          <w:rFonts w:ascii="Arial" w:hAnsi="Arial" w:cs="Arial"/>
          <w:sz w:val="22"/>
          <w:szCs w:val="22"/>
        </w:rPr>
        <w:t>Kaombo</w:t>
      </w:r>
      <w:proofErr w:type="spellEnd"/>
      <w:r>
        <w:rPr>
          <w:rFonts w:ascii="Arial" w:hAnsi="Arial" w:cs="Arial"/>
          <w:sz w:val="22"/>
          <w:szCs w:val="22"/>
        </w:rPr>
        <w:t xml:space="preserve"> project, with estimated reserves of 650 million barrels</w:t>
      </w:r>
    </w:p>
    <w:p w14:paraId="096D7048" w14:textId="77777777" w:rsidR="00410295" w:rsidRDefault="00000000">
      <w:pPr>
        <w:spacing w:line="360" w:lineRule="auto"/>
        <w:jc w:val="both"/>
        <w:rPr>
          <w:rFonts w:ascii="Arial" w:hAnsi="Arial" w:cs="Arial"/>
          <w:sz w:val="22"/>
          <w:szCs w:val="22"/>
        </w:rPr>
      </w:pPr>
      <w:r>
        <w:rPr>
          <w:rFonts w:ascii="Arial" w:hAnsi="Arial" w:cs="Arial"/>
          <w:sz w:val="22"/>
          <w:szCs w:val="22"/>
        </w:rPr>
        <w:t>- 40% improvement in drilling success rates for deep-water prospects</w:t>
      </w:r>
    </w:p>
    <w:p w14:paraId="46792EC1" w14:textId="77777777" w:rsidR="00410295" w:rsidRDefault="00000000">
      <w:pPr>
        <w:spacing w:line="360" w:lineRule="auto"/>
        <w:jc w:val="both"/>
        <w:rPr>
          <w:rFonts w:ascii="Arial" w:hAnsi="Arial" w:cs="Arial"/>
          <w:sz w:val="22"/>
          <w:szCs w:val="22"/>
        </w:rPr>
      </w:pPr>
      <w:r>
        <w:rPr>
          <w:rFonts w:ascii="Arial" w:hAnsi="Arial" w:cs="Arial"/>
          <w:sz w:val="22"/>
          <w:szCs w:val="22"/>
        </w:rPr>
        <w:t>- 25% increase in production rates through improved reservoir characterization</w:t>
      </w:r>
    </w:p>
    <w:p w14:paraId="32038F96" w14:textId="77777777" w:rsidR="00410295" w:rsidRDefault="00000000">
      <w:pPr>
        <w:spacing w:line="360" w:lineRule="auto"/>
        <w:jc w:val="both"/>
        <w:rPr>
          <w:rFonts w:ascii="Arial" w:hAnsi="Arial" w:cs="Arial"/>
          <w:sz w:val="22"/>
          <w:szCs w:val="22"/>
        </w:rPr>
      </w:pPr>
      <w:r>
        <w:rPr>
          <w:rFonts w:ascii="Arial" w:hAnsi="Arial" w:cs="Arial"/>
          <w:sz w:val="22"/>
          <w:szCs w:val="22"/>
        </w:rPr>
        <w:t>These advancements have helped Angola become sub-Saharan Africa's second-largest oil producer, with daily production exceeding 1.4 million barrels.</w:t>
      </w:r>
    </w:p>
    <w:p w14:paraId="4DA82F6E" w14:textId="77777777" w:rsidR="00410295" w:rsidRDefault="00410295">
      <w:pPr>
        <w:spacing w:line="360" w:lineRule="auto"/>
        <w:jc w:val="both"/>
        <w:rPr>
          <w:rFonts w:ascii="Arial" w:hAnsi="Arial" w:cs="Arial"/>
          <w:b/>
          <w:bCs/>
          <w:sz w:val="22"/>
          <w:szCs w:val="22"/>
        </w:rPr>
      </w:pPr>
    </w:p>
    <w:p w14:paraId="483062CE" w14:textId="77777777" w:rsidR="00410295" w:rsidRDefault="00000000">
      <w:pPr>
        <w:spacing w:line="360" w:lineRule="auto"/>
        <w:jc w:val="both"/>
        <w:rPr>
          <w:rFonts w:ascii="Arial" w:hAnsi="Arial" w:cs="Arial"/>
          <w:sz w:val="22"/>
          <w:szCs w:val="22"/>
        </w:rPr>
      </w:pPr>
      <w:r>
        <w:rPr>
          <w:rFonts w:ascii="Arial" w:hAnsi="Arial" w:cs="Arial"/>
          <w:sz w:val="22"/>
          <w:szCs w:val="22"/>
          <w:lang w:val="en-US"/>
        </w:rPr>
        <w:t>Case Study 4: Gabon Basin</w:t>
      </w:r>
    </w:p>
    <w:p w14:paraId="034B5C7F" w14:textId="77777777" w:rsidR="00410295" w:rsidRDefault="00000000">
      <w:pPr>
        <w:spacing w:line="360" w:lineRule="auto"/>
        <w:jc w:val="both"/>
        <w:rPr>
          <w:rFonts w:ascii="Arial" w:hAnsi="Arial" w:cs="Arial"/>
          <w:sz w:val="22"/>
          <w:szCs w:val="22"/>
          <w:lang w:val="en-US"/>
        </w:rPr>
      </w:pPr>
      <w:r>
        <w:rPr>
          <w:rFonts w:ascii="Arial" w:hAnsi="Arial" w:cs="Arial"/>
          <w:sz w:val="22"/>
          <w:szCs w:val="22"/>
          <w:lang w:val="en-US"/>
        </w:rPr>
        <w:t>Seismic sequence stratigraphy has significantly impacted the Equatorial Guinea Basin by improving exploration success rates, enhancing reservoir characterization, and optimizing field development, resulting in increased production rates and additional recoverable reserves.</w:t>
      </w:r>
    </w:p>
    <w:p w14:paraId="7D281793" w14:textId="77777777" w:rsidR="00410295" w:rsidRDefault="00000000">
      <w:pPr>
        <w:spacing w:line="360" w:lineRule="auto"/>
        <w:jc w:val="both"/>
        <w:rPr>
          <w:rFonts w:ascii="Arial" w:hAnsi="Arial" w:cs="Arial"/>
          <w:sz w:val="22"/>
          <w:szCs w:val="22"/>
        </w:rPr>
      </w:pPr>
      <w:r>
        <w:rPr>
          <w:rFonts w:ascii="Arial" w:hAnsi="Arial" w:cs="Arial"/>
          <w:sz w:val="22"/>
          <w:szCs w:val="22"/>
          <w:lang w:val="en-US"/>
        </w:rPr>
        <w:t>Economic Impact in the Gabon Basin.</w:t>
      </w:r>
    </w:p>
    <w:p w14:paraId="061D5F64" w14:textId="77777777" w:rsidR="00410295" w:rsidRDefault="00000000">
      <w:pPr>
        <w:spacing w:line="360" w:lineRule="auto"/>
        <w:jc w:val="both"/>
        <w:rPr>
          <w:rFonts w:ascii="Arial" w:hAnsi="Arial" w:cs="Arial"/>
          <w:sz w:val="22"/>
          <w:szCs w:val="22"/>
        </w:rPr>
      </w:pPr>
      <w:r>
        <w:rPr>
          <w:rFonts w:ascii="Arial" w:hAnsi="Arial" w:cs="Arial"/>
          <w:sz w:val="22"/>
          <w:szCs w:val="22"/>
          <w:lang w:val="en-US"/>
        </w:rPr>
        <w:t>The application of seismic sequence stratigraphy in the Gabon Basin has had a significant economic impact, leading to:</w:t>
      </w:r>
    </w:p>
    <w:p w14:paraId="2FE1229F" w14:textId="77777777" w:rsidR="00410295" w:rsidRDefault="00000000">
      <w:pPr>
        <w:spacing w:line="360" w:lineRule="auto"/>
        <w:jc w:val="both"/>
        <w:rPr>
          <w:rFonts w:ascii="Arial" w:hAnsi="Arial" w:cs="Arial"/>
          <w:sz w:val="22"/>
          <w:szCs w:val="22"/>
        </w:rPr>
      </w:pPr>
      <w:r>
        <w:rPr>
          <w:rFonts w:ascii="Arial" w:hAnsi="Arial" w:cs="Arial"/>
          <w:sz w:val="22"/>
          <w:szCs w:val="22"/>
          <w:lang w:val="en-US"/>
        </w:rPr>
        <w:t>- Improved exploration success rates by 20-25% due to enhanced identification of potential reservoirs and trapping mechanisms (Brownfield and Charpentier, 2006).</w:t>
      </w:r>
    </w:p>
    <w:p w14:paraId="6AF9F671" w14:textId="77777777" w:rsidR="00410295" w:rsidRDefault="00000000">
      <w:pPr>
        <w:spacing w:line="360" w:lineRule="auto"/>
        <w:jc w:val="both"/>
        <w:rPr>
          <w:rFonts w:ascii="Arial" w:hAnsi="Arial" w:cs="Arial"/>
          <w:sz w:val="22"/>
          <w:szCs w:val="22"/>
        </w:rPr>
      </w:pPr>
      <w:r>
        <w:rPr>
          <w:rFonts w:ascii="Arial" w:hAnsi="Arial" w:cs="Arial"/>
          <w:sz w:val="22"/>
          <w:szCs w:val="22"/>
          <w:lang w:val="en-US"/>
        </w:rPr>
        <w:lastRenderedPageBreak/>
        <w:t>- Upward revisions of reserves estimates by 10-15% through better understanding of reservoir distribution and connectivity (Corredor et al., 2005).</w:t>
      </w:r>
    </w:p>
    <w:p w14:paraId="12702E3C" w14:textId="77777777" w:rsidR="00410295" w:rsidRDefault="00000000">
      <w:pPr>
        <w:spacing w:line="360" w:lineRule="auto"/>
        <w:jc w:val="both"/>
        <w:rPr>
          <w:rFonts w:ascii="Arial" w:hAnsi="Arial" w:cs="Arial"/>
          <w:sz w:val="22"/>
          <w:szCs w:val="22"/>
        </w:rPr>
      </w:pPr>
      <w:r>
        <w:rPr>
          <w:rFonts w:ascii="Arial" w:hAnsi="Arial" w:cs="Arial"/>
          <w:sz w:val="22"/>
          <w:szCs w:val="22"/>
          <w:lang w:val="en-US"/>
        </w:rPr>
        <w:t>- Optimized production rates by 8-12% through improved well placement and reservoir management (Hudec and Jackson, 2004).</w:t>
      </w:r>
    </w:p>
    <w:p w14:paraId="74AA7DE6" w14:textId="77777777" w:rsidR="00410295" w:rsidRDefault="00000000">
      <w:pPr>
        <w:spacing w:line="360" w:lineRule="auto"/>
        <w:jc w:val="both"/>
        <w:rPr>
          <w:rFonts w:ascii="Arial" w:hAnsi="Arial" w:cs="Arial"/>
          <w:sz w:val="22"/>
          <w:szCs w:val="22"/>
        </w:rPr>
      </w:pPr>
      <w:r>
        <w:rPr>
          <w:rFonts w:ascii="Arial" w:hAnsi="Arial" w:cs="Arial"/>
          <w:sz w:val="22"/>
          <w:szCs w:val="22"/>
          <w:lang w:val="en-US"/>
        </w:rPr>
        <w:t>- Discovery of new fields, such as Rabi-</w:t>
      </w:r>
      <w:proofErr w:type="spellStart"/>
      <w:r>
        <w:rPr>
          <w:rFonts w:ascii="Arial" w:hAnsi="Arial" w:cs="Arial"/>
          <w:sz w:val="22"/>
          <w:szCs w:val="22"/>
          <w:lang w:val="en-US"/>
        </w:rPr>
        <w:t>Kounga</w:t>
      </w:r>
      <w:proofErr w:type="spellEnd"/>
      <w:r>
        <w:rPr>
          <w:rFonts w:ascii="Arial" w:hAnsi="Arial" w:cs="Arial"/>
          <w:sz w:val="22"/>
          <w:szCs w:val="22"/>
          <w:lang w:val="en-US"/>
        </w:rPr>
        <w:t>, with estimated reserves of 100 million barrels (Shell, 2018).</w:t>
      </w:r>
    </w:p>
    <w:p w14:paraId="4BACD30B" w14:textId="77777777" w:rsidR="00410295" w:rsidRDefault="00000000">
      <w:pPr>
        <w:spacing w:line="360" w:lineRule="auto"/>
        <w:jc w:val="both"/>
        <w:rPr>
          <w:rFonts w:ascii="Arial" w:hAnsi="Arial" w:cs="Arial"/>
          <w:sz w:val="22"/>
          <w:szCs w:val="22"/>
        </w:rPr>
      </w:pPr>
      <w:r>
        <w:rPr>
          <w:rFonts w:ascii="Arial" w:hAnsi="Arial" w:cs="Arial"/>
          <w:sz w:val="22"/>
          <w:szCs w:val="22"/>
          <w:lang w:val="en-US"/>
        </w:rPr>
        <w:t>- Identification of bypassed pay zones and optimization of existing fields, resulting in additional recoverable reserves of 50-70 million barrels (Total, 2019).</w:t>
      </w:r>
      <w:r>
        <w:rPr>
          <w:rFonts w:ascii="Arial" w:hAnsi="Arial" w:cs="Arial"/>
          <w:sz w:val="22"/>
          <w:szCs w:val="22"/>
        </w:rPr>
        <w:t xml:space="preserve"> A detailed view of the Gabon Basin is presented in Fig. 3.</w:t>
      </w:r>
    </w:p>
    <w:p w14:paraId="40293BD1" w14:textId="77777777" w:rsidR="00410295" w:rsidRDefault="00410295">
      <w:pPr>
        <w:spacing w:line="360" w:lineRule="auto"/>
        <w:jc w:val="both"/>
        <w:rPr>
          <w:rFonts w:ascii="Arial" w:hAnsi="Arial" w:cs="Arial"/>
          <w:sz w:val="22"/>
          <w:szCs w:val="22"/>
        </w:rPr>
      </w:pPr>
    </w:p>
    <w:p w14:paraId="08E88D35" w14:textId="77777777" w:rsidR="00410295" w:rsidRDefault="00000000">
      <w:pPr>
        <w:spacing w:line="360" w:lineRule="auto"/>
        <w:jc w:val="both"/>
        <w:rPr>
          <w:rFonts w:ascii="Arial" w:hAnsi="Arial" w:cs="Arial"/>
          <w:sz w:val="22"/>
          <w:szCs w:val="22"/>
        </w:rPr>
      </w:pPr>
      <w:r>
        <w:rPr>
          <w:rFonts w:ascii="Arial" w:hAnsi="Arial" w:cs="Arial"/>
          <w:sz w:val="22"/>
          <w:szCs w:val="22"/>
          <w:lang w:val="en-US"/>
        </w:rPr>
        <w:t xml:space="preserve">Case Study 5: </w:t>
      </w:r>
      <w:proofErr w:type="spellStart"/>
      <w:r>
        <w:rPr>
          <w:rFonts w:ascii="Arial" w:hAnsi="Arial" w:cs="Arial"/>
          <w:sz w:val="22"/>
          <w:szCs w:val="22"/>
          <w:lang w:val="en-US"/>
        </w:rPr>
        <w:t>Equitorial</w:t>
      </w:r>
      <w:proofErr w:type="spellEnd"/>
      <w:r>
        <w:rPr>
          <w:rFonts w:ascii="Arial" w:hAnsi="Arial" w:cs="Arial"/>
          <w:sz w:val="22"/>
          <w:szCs w:val="22"/>
          <w:lang w:val="en-US"/>
        </w:rPr>
        <w:t xml:space="preserve"> Guinea Basin</w:t>
      </w:r>
    </w:p>
    <w:p w14:paraId="5C7DDA48" w14:textId="77777777" w:rsidR="00410295" w:rsidRDefault="00000000">
      <w:pPr>
        <w:spacing w:line="360" w:lineRule="auto"/>
        <w:jc w:val="both"/>
        <w:rPr>
          <w:rFonts w:ascii="Arial" w:hAnsi="Arial" w:cs="Arial"/>
          <w:sz w:val="22"/>
          <w:szCs w:val="22"/>
        </w:rPr>
      </w:pPr>
      <w:r>
        <w:rPr>
          <w:rFonts w:ascii="Arial" w:hAnsi="Arial" w:cs="Arial"/>
          <w:sz w:val="22"/>
          <w:szCs w:val="22"/>
          <w:lang w:val="en-US"/>
        </w:rPr>
        <w:t xml:space="preserve">Seismic sequence stratigraphy in the Equatorial Guinea Basin has provided valuable insights into the basin's geological history and hydrocarbon potential. Six depositional sequences have been identified, spanning from the Early Cretaceous to the Tertiary, with sequence boundaries marked by unconformities and correlative conformities that reveal significant changes in depositional environments and tectonic activity. This information has improved understanding of reservoir distribution, quality, and connectivity in key formations such as Ceiba, Akom, and </w:t>
      </w:r>
      <w:proofErr w:type="spellStart"/>
      <w:r>
        <w:rPr>
          <w:rFonts w:ascii="Arial" w:hAnsi="Arial" w:cs="Arial"/>
          <w:sz w:val="22"/>
          <w:szCs w:val="22"/>
          <w:lang w:val="en-US"/>
        </w:rPr>
        <w:t>Equale</w:t>
      </w:r>
      <w:proofErr w:type="spellEnd"/>
      <w:r>
        <w:rPr>
          <w:rFonts w:ascii="Arial" w:hAnsi="Arial" w:cs="Arial"/>
          <w:sz w:val="22"/>
          <w:szCs w:val="22"/>
          <w:lang w:val="en-US"/>
        </w:rPr>
        <w:t>. The identification of structural and stratigraphic traps, including salt-induced anticlines and pinch-out traps, has also highlighted the basin's hydrocarbon potential, with estimated significant reserves and potential for new discoveries.</w:t>
      </w:r>
    </w:p>
    <w:p w14:paraId="632BE68D" w14:textId="77777777" w:rsidR="00410295" w:rsidRDefault="00000000">
      <w:pPr>
        <w:spacing w:line="360" w:lineRule="auto"/>
        <w:jc w:val="both"/>
        <w:rPr>
          <w:rFonts w:ascii="Arial" w:hAnsi="Arial" w:cs="Arial"/>
          <w:sz w:val="22"/>
          <w:szCs w:val="22"/>
          <w:lang w:val="en-US"/>
        </w:rPr>
      </w:pPr>
      <w:r>
        <w:rPr>
          <w:rFonts w:ascii="Arial" w:hAnsi="Arial" w:cs="Arial"/>
          <w:sz w:val="22"/>
          <w:szCs w:val="22"/>
          <w:lang w:val="en-US"/>
        </w:rPr>
        <w:t xml:space="preserve">Economic Impact </w:t>
      </w:r>
    </w:p>
    <w:p w14:paraId="2638ACBB" w14:textId="77777777" w:rsidR="00410295" w:rsidRDefault="00000000">
      <w:pPr>
        <w:spacing w:line="360" w:lineRule="auto"/>
        <w:jc w:val="both"/>
        <w:rPr>
          <w:rFonts w:ascii="Arial" w:hAnsi="Arial" w:cs="Arial"/>
          <w:sz w:val="22"/>
          <w:szCs w:val="22"/>
        </w:rPr>
      </w:pPr>
      <w:r>
        <w:rPr>
          <w:rFonts w:ascii="Arial" w:hAnsi="Arial" w:cs="Arial"/>
          <w:sz w:val="22"/>
          <w:szCs w:val="22"/>
          <w:lang w:val="en-US"/>
        </w:rPr>
        <w:t>The economic impact of seismic sequence stratigraphy in the Equatorial Guinea Basin has been significant, with improved exploration success rates, enhanced reservoir characterization, and optimized field development strategies.</w:t>
      </w:r>
    </w:p>
    <w:p w14:paraId="67473EEC" w14:textId="77777777" w:rsidR="00410295" w:rsidRDefault="00000000">
      <w:pPr>
        <w:spacing w:line="360" w:lineRule="auto"/>
        <w:jc w:val="both"/>
        <w:rPr>
          <w:rFonts w:ascii="Arial" w:hAnsi="Arial" w:cs="Arial"/>
          <w:sz w:val="22"/>
          <w:szCs w:val="22"/>
        </w:rPr>
      </w:pPr>
      <w:r>
        <w:rPr>
          <w:rFonts w:ascii="Arial" w:hAnsi="Arial" w:cs="Arial"/>
          <w:sz w:val="22"/>
          <w:szCs w:val="22"/>
          <w:lang w:val="en-US"/>
        </w:rPr>
        <w:t>- Exploration success rates have increased by 25-30% due to better identification of potential reservoirs and trapping mechanisms (</w:t>
      </w:r>
      <w:proofErr w:type="spellStart"/>
      <w:r>
        <w:rPr>
          <w:rFonts w:ascii="Arial" w:hAnsi="Arial" w:cs="Arial"/>
          <w:sz w:val="22"/>
          <w:szCs w:val="22"/>
          <w:lang w:val="en-US"/>
        </w:rPr>
        <w:t>Emujakporue</w:t>
      </w:r>
      <w:proofErr w:type="spellEnd"/>
      <w:r>
        <w:rPr>
          <w:rFonts w:ascii="Arial" w:hAnsi="Arial" w:cs="Arial"/>
          <w:sz w:val="22"/>
          <w:szCs w:val="22"/>
          <w:lang w:val="en-US"/>
        </w:rPr>
        <w:t xml:space="preserve"> and Eyo, 2019).</w:t>
      </w:r>
    </w:p>
    <w:p w14:paraId="3345DE65" w14:textId="77777777" w:rsidR="00410295" w:rsidRDefault="00000000">
      <w:pPr>
        <w:spacing w:line="360" w:lineRule="auto"/>
        <w:jc w:val="both"/>
        <w:rPr>
          <w:rFonts w:ascii="Arial" w:hAnsi="Arial" w:cs="Arial"/>
          <w:sz w:val="22"/>
          <w:szCs w:val="22"/>
        </w:rPr>
      </w:pPr>
      <w:r>
        <w:rPr>
          <w:rFonts w:ascii="Arial" w:hAnsi="Arial" w:cs="Arial"/>
          <w:sz w:val="22"/>
          <w:szCs w:val="22"/>
          <w:lang w:val="en-US"/>
        </w:rPr>
        <w:t>- Reserves estimates have been revised upwards by 15-20% through improved understanding of reservoir distribution and connectivity (</w:t>
      </w:r>
      <w:proofErr w:type="spellStart"/>
      <w:r>
        <w:rPr>
          <w:rFonts w:ascii="Arial" w:hAnsi="Arial" w:cs="Arial"/>
          <w:sz w:val="22"/>
          <w:szCs w:val="22"/>
          <w:lang w:val="en-US"/>
        </w:rPr>
        <w:t>Okpikoro</w:t>
      </w:r>
      <w:proofErr w:type="spellEnd"/>
      <w:r>
        <w:rPr>
          <w:rFonts w:ascii="Arial" w:hAnsi="Arial" w:cs="Arial"/>
          <w:sz w:val="22"/>
          <w:szCs w:val="22"/>
          <w:lang w:val="en-US"/>
        </w:rPr>
        <w:t xml:space="preserve"> and </w:t>
      </w:r>
      <w:proofErr w:type="spellStart"/>
      <w:r>
        <w:rPr>
          <w:rFonts w:ascii="Arial" w:hAnsi="Arial" w:cs="Arial"/>
          <w:sz w:val="22"/>
          <w:szCs w:val="22"/>
          <w:lang w:val="en-US"/>
        </w:rPr>
        <w:t>Olorunniwo</w:t>
      </w:r>
      <w:proofErr w:type="spellEnd"/>
      <w:r>
        <w:rPr>
          <w:rFonts w:ascii="Arial" w:hAnsi="Arial" w:cs="Arial"/>
          <w:sz w:val="22"/>
          <w:szCs w:val="22"/>
          <w:lang w:val="en-US"/>
        </w:rPr>
        <w:t>, 2009).</w:t>
      </w:r>
    </w:p>
    <w:p w14:paraId="1A71896F" w14:textId="77777777" w:rsidR="00410295" w:rsidRDefault="00000000">
      <w:pPr>
        <w:spacing w:line="360" w:lineRule="auto"/>
        <w:jc w:val="both"/>
        <w:rPr>
          <w:rFonts w:ascii="Arial" w:hAnsi="Arial" w:cs="Arial"/>
          <w:sz w:val="22"/>
          <w:szCs w:val="22"/>
        </w:rPr>
      </w:pPr>
      <w:r>
        <w:rPr>
          <w:rFonts w:ascii="Arial" w:hAnsi="Arial" w:cs="Arial"/>
          <w:sz w:val="22"/>
          <w:szCs w:val="22"/>
          <w:lang w:val="en-US"/>
        </w:rPr>
        <w:lastRenderedPageBreak/>
        <w:t>- Production rates have improved by 10-15% through optimized well placement and reservoir management (</w:t>
      </w:r>
      <w:proofErr w:type="spellStart"/>
      <w:r>
        <w:rPr>
          <w:rFonts w:ascii="Arial" w:hAnsi="Arial" w:cs="Arial"/>
          <w:sz w:val="22"/>
          <w:szCs w:val="22"/>
          <w:lang w:val="en-US"/>
        </w:rPr>
        <w:t>Tegbe</w:t>
      </w:r>
      <w:proofErr w:type="spellEnd"/>
      <w:r>
        <w:rPr>
          <w:rFonts w:ascii="Arial" w:hAnsi="Arial" w:cs="Arial"/>
          <w:sz w:val="22"/>
          <w:szCs w:val="22"/>
          <w:lang w:val="en-US"/>
        </w:rPr>
        <w:t xml:space="preserve"> and </w:t>
      </w:r>
      <w:proofErr w:type="spellStart"/>
      <w:r>
        <w:rPr>
          <w:rFonts w:ascii="Arial" w:hAnsi="Arial" w:cs="Arial"/>
          <w:sz w:val="22"/>
          <w:szCs w:val="22"/>
          <w:lang w:val="en-US"/>
        </w:rPr>
        <w:t>Akaegbobi</w:t>
      </w:r>
      <w:proofErr w:type="spellEnd"/>
      <w:r>
        <w:rPr>
          <w:rFonts w:ascii="Arial" w:hAnsi="Arial" w:cs="Arial"/>
          <w:sz w:val="22"/>
          <w:szCs w:val="22"/>
          <w:lang w:val="en-US"/>
        </w:rPr>
        <w:t>, 2000).</w:t>
      </w:r>
    </w:p>
    <w:p w14:paraId="10B21868" w14:textId="77777777" w:rsidR="00410295" w:rsidRDefault="00000000">
      <w:pPr>
        <w:spacing w:line="360" w:lineRule="auto"/>
        <w:jc w:val="both"/>
        <w:rPr>
          <w:rFonts w:ascii="Arial" w:hAnsi="Arial" w:cs="Arial"/>
          <w:sz w:val="22"/>
          <w:szCs w:val="22"/>
        </w:rPr>
      </w:pPr>
      <w:r>
        <w:rPr>
          <w:rFonts w:ascii="Arial" w:hAnsi="Arial" w:cs="Arial"/>
          <w:sz w:val="22"/>
          <w:szCs w:val="22"/>
          <w:lang w:val="en-US"/>
        </w:rPr>
        <w:t>- The application of seismic sequence stratigraphy has led to the discovery of new fields, such as the Alba Field, with estimated reserves of 200 million barrels (Chevron, 2019).</w:t>
      </w:r>
    </w:p>
    <w:p w14:paraId="1B5F0049" w14:textId="77777777" w:rsidR="00410295" w:rsidRDefault="00000000">
      <w:pPr>
        <w:spacing w:line="360" w:lineRule="auto"/>
        <w:jc w:val="both"/>
        <w:rPr>
          <w:rFonts w:ascii="Arial" w:hAnsi="Arial" w:cs="Arial"/>
          <w:b/>
          <w:bCs/>
          <w:sz w:val="22"/>
          <w:szCs w:val="22"/>
        </w:rPr>
      </w:pPr>
      <w:r>
        <w:rPr>
          <w:rFonts w:ascii="Arial" w:hAnsi="Arial" w:cs="Arial"/>
          <w:sz w:val="22"/>
          <w:szCs w:val="22"/>
          <w:lang w:val="en-US"/>
        </w:rPr>
        <w:t>- The technique has also enabled the identification of bypassed pay zones and optimization of existing fields, resulting in additional recoverable reserves of 100-150 million barrels (Total, 2020)</w:t>
      </w:r>
    </w:p>
    <w:p w14:paraId="269AB455" w14:textId="77777777" w:rsidR="00410295" w:rsidRDefault="00410295">
      <w:pPr>
        <w:spacing w:line="360" w:lineRule="auto"/>
        <w:jc w:val="both"/>
        <w:rPr>
          <w:rFonts w:ascii="Arial" w:hAnsi="Arial" w:cs="Arial"/>
          <w:b/>
          <w:bCs/>
          <w:sz w:val="22"/>
          <w:szCs w:val="22"/>
        </w:rPr>
      </w:pPr>
    </w:p>
    <w:p w14:paraId="1804E31E" w14:textId="77777777" w:rsidR="00410295" w:rsidRDefault="00000000">
      <w:pPr>
        <w:spacing w:line="360" w:lineRule="auto"/>
        <w:jc w:val="both"/>
        <w:rPr>
          <w:rFonts w:ascii="Arial" w:hAnsi="Arial" w:cs="Arial"/>
          <w:b/>
          <w:bCs/>
          <w:sz w:val="22"/>
          <w:szCs w:val="22"/>
        </w:rPr>
      </w:pPr>
      <w:r>
        <w:rPr>
          <w:rFonts w:ascii="Arial" w:hAnsi="Arial" w:cs="Arial"/>
          <w:b/>
          <w:bCs/>
          <w:sz w:val="22"/>
          <w:szCs w:val="22"/>
        </w:rPr>
        <w:t>Technological Advancements</w:t>
      </w:r>
    </w:p>
    <w:p w14:paraId="0E89BF42" w14:textId="77777777" w:rsidR="00410295" w:rsidRDefault="00000000">
      <w:pPr>
        <w:spacing w:line="360" w:lineRule="auto"/>
        <w:jc w:val="both"/>
        <w:rPr>
          <w:rFonts w:ascii="Arial" w:hAnsi="Arial" w:cs="Arial"/>
          <w:sz w:val="22"/>
          <w:szCs w:val="22"/>
        </w:rPr>
      </w:pPr>
      <w:r>
        <w:rPr>
          <w:rFonts w:ascii="Arial" w:hAnsi="Arial" w:cs="Arial"/>
          <w:sz w:val="22"/>
          <w:szCs w:val="22"/>
        </w:rPr>
        <w:t>The application of seismic sequence stratigraphy in the West African Margin has been greatly enhanced by technological advancements:</w:t>
      </w:r>
    </w:p>
    <w:p w14:paraId="557AF3C8" w14:textId="77777777" w:rsidR="00410295" w:rsidRDefault="00000000">
      <w:pPr>
        <w:spacing w:line="360" w:lineRule="auto"/>
        <w:jc w:val="both"/>
        <w:rPr>
          <w:rFonts w:ascii="Arial" w:hAnsi="Arial" w:cs="Arial"/>
          <w:sz w:val="22"/>
          <w:szCs w:val="22"/>
        </w:rPr>
      </w:pPr>
      <w:r>
        <w:rPr>
          <w:rFonts w:ascii="Arial" w:hAnsi="Arial" w:cs="Arial"/>
          <w:sz w:val="22"/>
          <w:szCs w:val="22"/>
        </w:rPr>
        <w:t>- 3D Seismic: Allows for detailed mapping of depositional elements</w:t>
      </w:r>
    </w:p>
    <w:p w14:paraId="68E73152" w14:textId="77777777" w:rsidR="00410295" w:rsidRDefault="00000000">
      <w:pPr>
        <w:spacing w:line="360" w:lineRule="auto"/>
        <w:jc w:val="both"/>
        <w:rPr>
          <w:rFonts w:ascii="Arial" w:hAnsi="Arial" w:cs="Arial"/>
          <w:sz w:val="22"/>
          <w:szCs w:val="22"/>
        </w:rPr>
      </w:pPr>
      <w:r>
        <w:rPr>
          <w:rFonts w:ascii="Arial" w:hAnsi="Arial" w:cs="Arial"/>
          <w:sz w:val="22"/>
          <w:szCs w:val="22"/>
        </w:rPr>
        <w:t>- 4D Seismic: Provides insights into reservoir fluid movements over time</w:t>
      </w:r>
    </w:p>
    <w:p w14:paraId="085C05B0" w14:textId="77777777" w:rsidR="00410295" w:rsidRDefault="00000000">
      <w:pPr>
        <w:spacing w:line="360" w:lineRule="auto"/>
        <w:jc w:val="both"/>
        <w:rPr>
          <w:rFonts w:ascii="Arial" w:hAnsi="Arial" w:cs="Arial"/>
          <w:sz w:val="22"/>
          <w:szCs w:val="22"/>
        </w:rPr>
      </w:pPr>
      <w:r>
        <w:rPr>
          <w:rFonts w:ascii="Arial" w:hAnsi="Arial" w:cs="Arial"/>
          <w:sz w:val="22"/>
          <w:szCs w:val="22"/>
        </w:rPr>
        <w:t>- Machine Learning: Enhances sequence boundary detection and facies prediction</w:t>
      </w:r>
    </w:p>
    <w:p w14:paraId="4D52DDD2" w14:textId="77777777" w:rsidR="00410295" w:rsidRDefault="00000000">
      <w:pPr>
        <w:spacing w:line="360" w:lineRule="auto"/>
        <w:jc w:val="both"/>
        <w:rPr>
          <w:rFonts w:ascii="Arial" w:hAnsi="Arial" w:cs="Arial"/>
          <w:sz w:val="22"/>
          <w:szCs w:val="22"/>
        </w:rPr>
      </w:pPr>
      <w:r>
        <w:rPr>
          <w:rFonts w:ascii="Arial" w:hAnsi="Arial" w:cs="Arial"/>
          <w:sz w:val="22"/>
          <w:szCs w:val="22"/>
        </w:rPr>
        <w:t>These tools have dramatically improved our ability to interpret the stratigraphic record and predict reservoir distribution.</w:t>
      </w:r>
    </w:p>
    <w:p w14:paraId="7F14938F" w14:textId="77777777" w:rsidR="00410295" w:rsidRDefault="00000000">
      <w:pPr>
        <w:spacing w:line="360" w:lineRule="auto"/>
        <w:jc w:val="both"/>
        <w:rPr>
          <w:rFonts w:ascii="Arial" w:hAnsi="Arial" w:cs="Arial"/>
          <w:sz w:val="22"/>
          <w:szCs w:val="22"/>
        </w:rPr>
      </w:pPr>
      <w:r>
        <w:rPr>
          <w:rFonts w:ascii="Arial" w:hAnsi="Arial" w:cs="Arial"/>
          <w:noProof/>
          <w:sz w:val="22"/>
          <w:szCs w:val="22"/>
        </w:rPr>
        <w:lastRenderedPageBreak/>
        <w:drawing>
          <wp:inline distT="0" distB="0" distL="0" distR="0" wp14:anchorId="72759ABF" wp14:editId="24BE8B4C">
            <wp:extent cx="5934710" cy="6096635"/>
            <wp:effectExtent l="0" t="0" r="8890" b="0"/>
            <wp:docPr id="1300788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88530" name="Picture 1"/>
                    <pic:cNvPicPr>
                      <a:picLocks noChangeAspect="1"/>
                    </pic:cNvPicPr>
                  </pic:nvPicPr>
                  <pic:blipFill>
                    <a:blip r:embed="rId8"/>
                    <a:stretch>
                      <a:fillRect/>
                    </a:stretch>
                  </pic:blipFill>
                  <pic:spPr>
                    <a:xfrm>
                      <a:off x="0" y="0"/>
                      <a:ext cx="5934903" cy="6096851"/>
                    </a:xfrm>
                    <a:prstGeom prst="rect">
                      <a:avLst/>
                    </a:prstGeom>
                  </pic:spPr>
                </pic:pic>
              </a:graphicData>
            </a:graphic>
          </wp:inline>
        </w:drawing>
      </w:r>
    </w:p>
    <w:p w14:paraId="536DBFB9" w14:textId="29BB1EF1" w:rsidR="00410295" w:rsidRDefault="00000000">
      <w:pPr>
        <w:spacing w:line="360" w:lineRule="auto"/>
        <w:jc w:val="both"/>
        <w:rPr>
          <w:rFonts w:ascii="Arial" w:hAnsi="Arial" w:cs="Arial"/>
          <w:sz w:val="22"/>
          <w:szCs w:val="22"/>
        </w:rPr>
      </w:pPr>
      <w:r>
        <w:rPr>
          <w:rFonts w:ascii="Arial" w:hAnsi="Arial" w:cs="Arial"/>
          <w:sz w:val="22"/>
          <w:szCs w:val="22"/>
        </w:rPr>
        <w:t xml:space="preserve">Fig </w:t>
      </w:r>
      <w:r w:rsidR="005C7B9A">
        <w:rPr>
          <w:rFonts w:ascii="Arial" w:hAnsi="Arial" w:cs="Arial"/>
          <w:sz w:val="22"/>
          <w:szCs w:val="22"/>
        </w:rPr>
        <w:t>3</w:t>
      </w:r>
      <w:r>
        <w:rPr>
          <w:rFonts w:ascii="Arial" w:hAnsi="Arial" w:cs="Arial"/>
          <w:sz w:val="22"/>
          <w:szCs w:val="22"/>
        </w:rPr>
        <w:t>: Seismic-line-and-sequence-stratigraphic-interpretation</w:t>
      </w:r>
    </w:p>
    <w:p w14:paraId="3460EFE7" w14:textId="77777777" w:rsidR="00410295" w:rsidRDefault="00000000">
      <w:pPr>
        <w:spacing w:line="360" w:lineRule="auto"/>
        <w:jc w:val="both"/>
        <w:rPr>
          <w:rFonts w:ascii="Arial" w:hAnsi="Arial" w:cs="Arial"/>
          <w:sz w:val="22"/>
          <w:szCs w:val="22"/>
        </w:rPr>
      </w:pPr>
      <w:r>
        <w:rPr>
          <w:rFonts w:ascii="Arial" w:hAnsi="Arial" w:cs="Arial"/>
          <w:sz w:val="22"/>
          <w:szCs w:val="22"/>
        </w:rPr>
        <w:t>Economic Impact of Technological Advancements</w:t>
      </w:r>
    </w:p>
    <w:p w14:paraId="05E046A4" w14:textId="77777777" w:rsidR="00410295" w:rsidRDefault="00000000">
      <w:pPr>
        <w:spacing w:line="360" w:lineRule="auto"/>
        <w:jc w:val="both"/>
        <w:rPr>
          <w:rFonts w:ascii="Arial" w:hAnsi="Arial" w:cs="Arial"/>
          <w:sz w:val="22"/>
          <w:szCs w:val="22"/>
        </w:rPr>
      </w:pPr>
      <w:r>
        <w:rPr>
          <w:rFonts w:ascii="Arial" w:hAnsi="Arial" w:cs="Arial"/>
          <w:sz w:val="22"/>
          <w:szCs w:val="22"/>
        </w:rPr>
        <w:t>The integration of advanced technologies with sequence stratigraphic principles has led to:</w:t>
      </w:r>
    </w:p>
    <w:p w14:paraId="0802AD44" w14:textId="77777777" w:rsidR="00410295" w:rsidRDefault="00000000">
      <w:pPr>
        <w:spacing w:line="360" w:lineRule="auto"/>
        <w:jc w:val="both"/>
        <w:rPr>
          <w:rFonts w:ascii="Arial" w:hAnsi="Arial" w:cs="Arial"/>
          <w:sz w:val="22"/>
          <w:szCs w:val="22"/>
        </w:rPr>
      </w:pPr>
      <w:r>
        <w:rPr>
          <w:rFonts w:ascii="Arial" w:hAnsi="Arial" w:cs="Arial"/>
          <w:sz w:val="22"/>
          <w:szCs w:val="22"/>
        </w:rPr>
        <w:t>- 50% reduction in interpretation time for large 3D seismic surveys</w:t>
      </w:r>
    </w:p>
    <w:p w14:paraId="69BDB935" w14:textId="77777777" w:rsidR="00410295" w:rsidRDefault="00000000">
      <w:pPr>
        <w:spacing w:line="360" w:lineRule="auto"/>
        <w:jc w:val="both"/>
        <w:rPr>
          <w:rFonts w:ascii="Arial" w:hAnsi="Arial" w:cs="Arial"/>
          <w:sz w:val="22"/>
          <w:szCs w:val="22"/>
        </w:rPr>
      </w:pPr>
      <w:r>
        <w:rPr>
          <w:rFonts w:ascii="Arial" w:hAnsi="Arial" w:cs="Arial"/>
          <w:sz w:val="22"/>
          <w:szCs w:val="22"/>
        </w:rPr>
        <w:t>- 30% improvement in reservoir characterization accuracy</w:t>
      </w:r>
    </w:p>
    <w:p w14:paraId="2E77063D" w14:textId="77777777" w:rsidR="00410295" w:rsidRDefault="00000000">
      <w:pPr>
        <w:spacing w:line="360" w:lineRule="auto"/>
        <w:jc w:val="both"/>
        <w:rPr>
          <w:rFonts w:ascii="Arial" w:hAnsi="Arial" w:cs="Arial"/>
          <w:sz w:val="22"/>
          <w:szCs w:val="22"/>
        </w:rPr>
      </w:pPr>
      <w:r>
        <w:rPr>
          <w:rFonts w:ascii="Arial" w:hAnsi="Arial" w:cs="Arial"/>
          <w:sz w:val="22"/>
          <w:szCs w:val="22"/>
        </w:rPr>
        <w:t>- 20% increase in estimated ultimate recovery (EUR) for mature fields</w:t>
      </w:r>
    </w:p>
    <w:p w14:paraId="27371FCA" w14:textId="77777777" w:rsidR="00410295" w:rsidRDefault="00000000">
      <w:pPr>
        <w:spacing w:line="360" w:lineRule="auto"/>
        <w:jc w:val="both"/>
        <w:rPr>
          <w:rFonts w:ascii="Arial" w:hAnsi="Arial" w:cs="Arial"/>
          <w:sz w:val="22"/>
          <w:szCs w:val="22"/>
        </w:rPr>
      </w:pPr>
      <w:r>
        <w:rPr>
          <w:rFonts w:ascii="Arial" w:hAnsi="Arial" w:cs="Arial"/>
          <w:sz w:val="22"/>
          <w:szCs w:val="22"/>
        </w:rPr>
        <w:lastRenderedPageBreak/>
        <w:t>The economic value of these improvements is estimated at $5-10 billion annually for the West African Margin.</w:t>
      </w:r>
    </w:p>
    <w:p w14:paraId="08CB42C1" w14:textId="77777777" w:rsidR="00410295" w:rsidRDefault="00000000">
      <w:pPr>
        <w:spacing w:line="360" w:lineRule="auto"/>
        <w:jc w:val="both"/>
        <w:rPr>
          <w:rFonts w:ascii="Arial" w:hAnsi="Arial" w:cs="Arial"/>
          <w:b/>
          <w:bCs/>
          <w:sz w:val="22"/>
          <w:szCs w:val="22"/>
        </w:rPr>
      </w:pPr>
      <w:r>
        <w:rPr>
          <w:rFonts w:ascii="Arial" w:hAnsi="Arial" w:cs="Arial"/>
          <w:b/>
          <w:bCs/>
          <w:sz w:val="22"/>
          <w:szCs w:val="22"/>
        </w:rPr>
        <w:t>Challenges and Future Directions</w:t>
      </w:r>
    </w:p>
    <w:p w14:paraId="78CCACB1" w14:textId="77777777" w:rsidR="00410295" w:rsidRDefault="00000000">
      <w:pPr>
        <w:spacing w:line="360" w:lineRule="auto"/>
        <w:jc w:val="both"/>
        <w:rPr>
          <w:rFonts w:ascii="Arial" w:hAnsi="Arial" w:cs="Arial"/>
          <w:sz w:val="22"/>
          <w:szCs w:val="22"/>
        </w:rPr>
      </w:pPr>
      <w:r>
        <w:rPr>
          <w:rFonts w:ascii="Arial" w:hAnsi="Arial" w:cs="Arial"/>
          <w:sz w:val="22"/>
          <w:szCs w:val="22"/>
        </w:rPr>
        <w:t>Despite its success, seismic sequence stratigraphy faces challenges in the West African Margin:</w:t>
      </w:r>
    </w:p>
    <w:p w14:paraId="5F0A068C" w14:textId="77777777" w:rsidR="00410295" w:rsidRDefault="00000000">
      <w:pPr>
        <w:spacing w:line="360" w:lineRule="auto"/>
        <w:jc w:val="both"/>
        <w:rPr>
          <w:rFonts w:ascii="Arial" w:hAnsi="Arial" w:cs="Arial"/>
          <w:sz w:val="22"/>
          <w:szCs w:val="22"/>
        </w:rPr>
      </w:pPr>
      <w:r>
        <w:rPr>
          <w:rFonts w:ascii="Arial" w:hAnsi="Arial" w:cs="Arial"/>
          <w:sz w:val="22"/>
          <w:szCs w:val="22"/>
        </w:rPr>
        <w:t>- Imaging beneath thick salt layers</w:t>
      </w:r>
    </w:p>
    <w:p w14:paraId="1EAA19A1" w14:textId="77777777" w:rsidR="00410295" w:rsidRDefault="00000000">
      <w:pPr>
        <w:spacing w:line="360" w:lineRule="auto"/>
        <w:jc w:val="both"/>
        <w:rPr>
          <w:rFonts w:ascii="Arial" w:hAnsi="Arial" w:cs="Arial"/>
          <w:sz w:val="22"/>
          <w:szCs w:val="22"/>
        </w:rPr>
      </w:pPr>
      <w:r>
        <w:rPr>
          <w:rFonts w:ascii="Arial" w:hAnsi="Arial" w:cs="Arial"/>
          <w:sz w:val="22"/>
          <w:szCs w:val="22"/>
        </w:rPr>
        <w:t>- Distinguishing between tectonic and eustatic signals</w:t>
      </w:r>
    </w:p>
    <w:p w14:paraId="7EA5F71F" w14:textId="77777777" w:rsidR="00410295" w:rsidRDefault="00000000">
      <w:pPr>
        <w:spacing w:line="360" w:lineRule="auto"/>
        <w:jc w:val="both"/>
        <w:rPr>
          <w:rFonts w:ascii="Arial" w:hAnsi="Arial" w:cs="Arial"/>
          <w:sz w:val="22"/>
          <w:szCs w:val="22"/>
        </w:rPr>
      </w:pPr>
      <w:r>
        <w:rPr>
          <w:rFonts w:ascii="Arial" w:hAnsi="Arial" w:cs="Arial"/>
          <w:sz w:val="22"/>
          <w:szCs w:val="22"/>
        </w:rPr>
        <w:t>- Integrating seismic data with well and outcrop information</w:t>
      </w:r>
    </w:p>
    <w:p w14:paraId="400664F6" w14:textId="77777777" w:rsidR="00410295" w:rsidRDefault="00410295">
      <w:pPr>
        <w:spacing w:line="360" w:lineRule="auto"/>
        <w:jc w:val="both"/>
        <w:rPr>
          <w:rFonts w:ascii="Arial" w:hAnsi="Arial" w:cs="Arial"/>
          <w:sz w:val="22"/>
          <w:szCs w:val="22"/>
        </w:rPr>
      </w:pPr>
    </w:p>
    <w:p w14:paraId="505BFF38" w14:textId="77777777" w:rsidR="00410295" w:rsidRDefault="00000000">
      <w:pPr>
        <w:spacing w:line="360" w:lineRule="auto"/>
        <w:jc w:val="both"/>
        <w:rPr>
          <w:rFonts w:ascii="Arial" w:hAnsi="Arial" w:cs="Arial"/>
          <w:b/>
          <w:bCs/>
          <w:sz w:val="22"/>
          <w:szCs w:val="22"/>
        </w:rPr>
      </w:pPr>
      <w:r>
        <w:rPr>
          <w:rFonts w:ascii="Arial" w:hAnsi="Arial" w:cs="Arial"/>
          <w:b/>
          <w:bCs/>
          <w:sz w:val="22"/>
          <w:szCs w:val="22"/>
        </w:rPr>
        <w:t>Future research directions include:</w:t>
      </w:r>
    </w:p>
    <w:p w14:paraId="745AD69D" w14:textId="77777777" w:rsidR="00410295" w:rsidRDefault="00000000">
      <w:pPr>
        <w:spacing w:line="360" w:lineRule="auto"/>
        <w:jc w:val="both"/>
        <w:rPr>
          <w:rFonts w:ascii="Arial" w:hAnsi="Arial" w:cs="Arial"/>
          <w:sz w:val="22"/>
          <w:szCs w:val="22"/>
        </w:rPr>
      </w:pPr>
      <w:r>
        <w:rPr>
          <w:rFonts w:ascii="Arial" w:hAnsi="Arial" w:cs="Arial"/>
          <w:sz w:val="22"/>
          <w:szCs w:val="22"/>
        </w:rPr>
        <w:t>- Improved seismic imaging technologies</w:t>
      </w:r>
    </w:p>
    <w:p w14:paraId="5BE84BFB" w14:textId="77777777" w:rsidR="00410295" w:rsidRDefault="00000000">
      <w:pPr>
        <w:spacing w:line="360" w:lineRule="auto"/>
        <w:jc w:val="both"/>
        <w:rPr>
          <w:rFonts w:ascii="Arial" w:hAnsi="Arial" w:cs="Arial"/>
          <w:sz w:val="22"/>
          <w:szCs w:val="22"/>
        </w:rPr>
      </w:pPr>
      <w:r>
        <w:rPr>
          <w:rFonts w:ascii="Arial" w:hAnsi="Arial" w:cs="Arial"/>
          <w:sz w:val="22"/>
          <w:szCs w:val="22"/>
        </w:rPr>
        <w:t>- Integration of sequence stratigraphy with basin modelling</w:t>
      </w:r>
    </w:p>
    <w:p w14:paraId="79B7BB44" w14:textId="77777777" w:rsidR="00410295" w:rsidRDefault="00000000">
      <w:pPr>
        <w:spacing w:line="360" w:lineRule="auto"/>
        <w:jc w:val="both"/>
        <w:rPr>
          <w:rFonts w:ascii="Arial" w:hAnsi="Arial" w:cs="Arial"/>
          <w:sz w:val="22"/>
          <w:szCs w:val="22"/>
        </w:rPr>
      </w:pPr>
      <w:r>
        <w:rPr>
          <w:rFonts w:ascii="Arial" w:hAnsi="Arial" w:cs="Arial"/>
          <w:sz w:val="22"/>
          <w:szCs w:val="22"/>
        </w:rPr>
        <w:t>- Application of artificial intelligence for pattern recognition in seismic data</w:t>
      </w:r>
    </w:p>
    <w:p w14:paraId="18980CCD" w14:textId="77777777" w:rsidR="00410295" w:rsidRDefault="00410295">
      <w:pPr>
        <w:spacing w:line="360" w:lineRule="auto"/>
        <w:jc w:val="both"/>
        <w:rPr>
          <w:rFonts w:ascii="Arial" w:hAnsi="Arial" w:cs="Arial"/>
          <w:b/>
          <w:bCs/>
          <w:sz w:val="22"/>
          <w:szCs w:val="22"/>
        </w:rPr>
      </w:pPr>
    </w:p>
    <w:p w14:paraId="1C2FD9EF" w14:textId="77777777" w:rsidR="00410295" w:rsidRDefault="00000000">
      <w:pPr>
        <w:spacing w:line="360" w:lineRule="auto"/>
        <w:jc w:val="both"/>
        <w:rPr>
          <w:rFonts w:ascii="Arial" w:hAnsi="Arial" w:cs="Arial"/>
          <w:b/>
          <w:bCs/>
          <w:sz w:val="22"/>
          <w:szCs w:val="22"/>
        </w:rPr>
      </w:pPr>
      <w:r>
        <w:rPr>
          <w:rFonts w:ascii="Arial" w:hAnsi="Arial" w:cs="Arial"/>
          <w:b/>
          <w:bCs/>
          <w:sz w:val="22"/>
          <w:szCs w:val="22"/>
        </w:rPr>
        <w:t>Economic Implications of Future Advancements</w:t>
      </w:r>
    </w:p>
    <w:p w14:paraId="72C867E8" w14:textId="77777777" w:rsidR="00410295" w:rsidRDefault="00000000">
      <w:pPr>
        <w:spacing w:line="360" w:lineRule="auto"/>
        <w:jc w:val="both"/>
        <w:rPr>
          <w:rFonts w:ascii="Arial" w:hAnsi="Arial" w:cs="Arial"/>
          <w:sz w:val="22"/>
          <w:szCs w:val="22"/>
        </w:rPr>
      </w:pPr>
      <w:r>
        <w:rPr>
          <w:rFonts w:ascii="Arial" w:hAnsi="Arial" w:cs="Arial"/>
          <w:sz w:val="22"/>
          <w:szCs w:val="22"/>
        </w:rPr>
        <w:t>Addressing these challenges could unlock significant additional value:</w:t>
      </w:r>
    </w:p>
    <w:p w14:paraId="0D47376E" w14:textId="77777777" w:rsidR="00410295" w:rsidRDefault="00000000">
      <w:pPr>
        <w:spacing w:line="360" w:lineRule="auto"/>
        <w:jc w:val="both"/>
        <w:rPr>
          <w:rFonts w:ascii="Arial" w:hAnsi="Arial" w:cs="Arial"/>
          <w:sz w:val="22"/>
          <w:szCs w:val="22"/>
        </w:rPr>
      </w:pPr>
      <w:r>
        <w:rPr>
          <w:rFonts w:ascii="Arial" w:hAnsi="Arial" w:cs="Arial"/>
          <w:sz w:val="22"/>
          <w:szCs w:val="22"/>
        </w:rPr>
        <w:t>- Potential for 5-10 billion barrels of new oil discoveries in sub-salt plays</w:t>
      </w:r>
    </w:p>
    <w:p w14:paraId="00262C17" w14:textId="77777777" w:rsidR="00410295" w:rsidRDefault="00000000">
      <w:pPr>
        <w:spacing w:line="360" w:lineRule="auto"/>
        <w:jc w:val="both"/>
        <w:rPr>
          <w:rFonts w:ascii="Arial" w:hAnsi="Arial" w:cs="Arial"/>
          <w:sz w:val="22"/>
          <w:szCs w:val="22"/>
        </w:rPr>
      </w:pPr>
      <w:r>
        <w:rPr>
          <w:rFonts w:ascii="Arial" w:hAnsi="Arial" w:cs="Arial"/>
          <w:sz w:val="22"/>
          <w:szCs w:val="22"/>
        </w:rPr>
        <w:t>- 15-20% improvement in recovery factors for existing fields</w:t>
      </w:r>
    </w:p>
    <w:p w14:paraId="53761983" w14:textId="77777777" w:rsidR="00410295" w:rsidRDefault="00000000">
      <w:pPr>
        <w:spacing w:line="360" w:lineRule="auto"/>
        <w:jc w:val="both"/>
        <w:rPr>
          <w:rFonts w:ascii="Arial" w:hAnsi="Arial" w:cs="Arial"/>
          <w:sz w:val="22"/>
          <w:szCs w:val="22"/>
        </w:rPr>
      </w:pPr>
      <w:r>
        <w:rPr>
          <w:rFonts w:ascii="Arial" w:hAnsi="Arial" w:cs="Arial"/>
          <w:sz w:val="22"/>
          <w:szCs w:val="22"/>
        </w:rPr>
        <w:t>- 30-40% reduction in exploration and development costs</w:t>
      </w:r>
    </w:p>
    <w:p w14:paraId="74BDA868" w14:textId="77777777" w:rsidR="00410295" w:rsidRDefault="00000000">
      <w:pPr>
        <w:spacing w:line="360" w:lineRule="auto"/>
        <w:jc w:val="both"/>
        <w:rPr>
          <w:rFonts w:ascii="Arial" w:hAnsi="Arial" w:cs="Arial"/>
          <w:b/>
          <w:bCs/>
          <w:sz w:val="22"/>
          <w:szCs w:val="22"/>
        </w:rPr>
      </w:pPr>
      <w:r>
        <w:rPr>
          <w:rFonts w:ascii="Arial" w:hAnsi="Arial" w:cs="Arial"/>
          <w:sz w:val="22"/>
          <w:szCs w:val="22"/>
        </w:rPr>
        <w:t>The economic potential of these advancements is estimated at $50-100 billion over the next decade.</w:t>
      </w:r>
    </w:p>
    <w:p w14:paraId="2AF282A3" w14:textId="77777777" w:rsidR="00410295" w:rsidRDefault="00000000">
      <w:pPr>
        <w:spacing w:line="360" w:lineRule="auto"/>
        <w:jc w:val="both"/>
        <w:rPr>
          <w:rFonts w:ascii="Arial" w:hAnsi="Arial" w:cs="Arial"/>
          <w:b/>
          <w:bCs/>
          <w:sz w:val="22"/>
          <w:szCs w:val="22"/>
        </w:rPr>
      </w:pPr>
      <w:r>
        <w:rPr>
          <w:rFonts w:ascii="Arial" w:hAnsi="Arial" w:cs="Arial"/>
          <w:b/>
          <w:bCs/>
          <w:sz w:val="22"/>
          <w:szCs w:val="22"/>
        </w:rPr>
        <w:t>Economic Implications</w:t>
      </w:r>
    </w:p>
    <w:p w14:paraId="348A6D93" w14:textId="77777777" w:rsidR="00410295" w:rsidRDefault="00000000">
      <w:pPr>
        <w:spacing w:line="360" w:lineRule="auto"/>
        <w:jc w:val="both"/>
        <w:rPr>
          <w:rFonts w:ascii="Arial" w:hAnsi="Arial" w:cs="Arial"/>
          <w:sz w:val="22"/>
          <w:szCs w:val="22"/>
        </w:rPr>
      </w:pPr>
      <w:r>
        <w:rPr>
          <w:rFonts w:ascii="Arial" w:hAnsi="Arial" w:cs="Arial"/>
          <w:sz w:val="22"/>
          <w:szCs w:val="22"/>
        </w:rPr>
        <w:t>The economic impact of seismic sequence stratigraphy in the West African Margin cannot be overstated:</w:t>
      </w:r>
    </w:p>
    <w:p w14:paraId="3D9A6962" w14:textId="77777777" w:rsidR="00410295" w:rsidRDefault="00000000">
      <w:pPr>
        <w:spacing w:line="360" w:lineRule="auto"/>
        <w:jc w:val="both"/>
        <w:rPr>
          <w:rFonts w:ascii="Arial" w:hAnsi="Arial" w:cs="Arial"/>
          <w:sz w:val="22"/>
          <w:szCs w:val="22"/>
        </w:rPr>
      </w:pPr>
      <w:r>
        <w:rPr>
          <w:rFonts w:ascii="Arial" w:hAnsi="Arial" w:cs="Arial"/>
          <w:sz w:val="22"/>
          <w:szCs w:val="22"/>
        </w:rPr>
        <w:t>- Reduced exploration risk through improved prediction of reservoir presence and quality</w:t>
      </w:r>
    </w:p>
    <w:p w14:paraId="67C9AB4B" w14:textId="77777777" w:rsidR="00410295" w:rsidRDefault="00000000">
      <w:pPr>
        <w:spacing w:line="360" w:lineRule="auto"/>
        <w:jc w:val="both"/>
        <w:rPr>
          <w:rFonts w:ascii="Arial" w:hAnsi="Arial" w:cs="Arial"/>
          <w:sz w:val="22"/>
          <w:szCs w:val="22"/>
        </w:rPr>
      </w:pPr>
      <w:r>
        <w:rPr>
          <w:rFonts w:ascii="Arial" w:hAnsi="Arial" w:cs="Arial"/>
          <w:sz w:val="22"/>
          <w:szCs w:val="22"/>
        </w:rPr>
        <w:t>- Optimized field development strategies based on detailed stratigraphic frameworks</w:t>
      </w:r>
    </w:p>
    <w:p w14:paraId="3EBD3C28" w14:textId="77777777" w:rsidR="00410295" w:rsidRDefault="00000000">
      <w:pPr>
        <w:spacing w:line="360" w:lineRule="auto"/>
        <w:jc w:val="both"/>
        <w:rPr>
          <w:rFonts w:ascii="Arial" w:hAnsi="Arial" w:cs="Arial"/>
          <w:sz w:val="22"/>
          <w:szCs w:val="22"/>
        </w:rPr>
      </w:pPr>
      <w:r>
        <w:rPr>
          <w:rFonts w:ascii="Arial" w:hAnsi="Arial" w:cs="Arial"/>
          <w:sz w:val="22"/>
          <w:szCs w:val="22"/>
        </w:rPr>
        <w:lastRenderedPageBreak/>
        <w:t>- Identification of new play concepts in mature basins</w:t>
      </w:r>
    </w:p>
    <w:p w14:paraId="7CB9912F" w14:textId="77777777" w:rsidR="00410295" w:rsidRDefault="00000000">
      <w:pPr>
        <w:spacing w:line="360" w:lineRule="auto"/>
        <w:jc w:val="both"/>
        <w:rPr>
          <w:rFonts w:ascii="Arial" w:hAnsi="Arial" w:cs="Arial"/>
          <w:sz w:val="22"/>
          <w:szCs w:val="22"/>
        </w:rPr>
      </w:pPr>
      <w:r>
        <w:rPr>
          <w:rFonts w:ascii="Arial" w:hAnsi="Arial" w:cs="Arial"/>
          <w:sz w:val="22"/>
          <w:szCs w:val="22"/>
        </w:rPr>
        <w:t>Quantitative analysis suggests that the application of sequence stratigraphic principles has:</w:t>
      </w:r>
    </w:p>
    <w:p w14:paraId="7603C34A" w14:textId="77777777" w:rsidR="00410295" w:rsidRDefault="00000000">
      <w:pPr>
        <w:spacing w:line="360" w:lineRule="auto"/>
        <w:jc w:val="both"/>
        <w:rPr>
          <w:rFonts w:ascii="Arial" w:hAnsi="Arial" w:cs="Arial"/>
          <w:sz w:val="22"/>
          <w:szCs w:val="22"/>
        </w:rPr>
      </w:pPr>
      <w:r>
        <w:rPr>
          <w:rFonts w:ascii="Arial" w:hAnsi="Arial" w:cs="Arial"/>
          <w:sz w:val="22"/>
          <w:szCs w:val="22"/>
        </w:rPr>
        <w:t>- Increased exploration success rates by 15-25%</w:t>
      </w:r>
    </w:p>
    <w:p w14:paraId="0967DA9C" w14:textId="77777777" w:rsidR="00410295" w:rsidRDefault="00000000">
      <w:pPr>
        <w:spacing w:line="360" w:lineRule="auto"/>
        <w:jc w:val="both"/>
        <w:rPr>
          <w:rFonts w:ascii="Arial" w:hAnsi="Arial" w:cs="Arial"/>
          <w:sz w:val="22"/>
          <w:szCs w:val="22"/>
        </w:rPr>
      </w:pPr>
      <w:r>
        <w:rPr>
          <w:rFonts w:ascii="Arial" w:hAnsi="Arial" w:cs="Arial"/>
          <w:sz w:val="22"/>
          <w:szCs w:val="22"/>
        </w:rPr>
        <w:t>- Improved reserve estimates by 20-30%</w:t>
      </w:r>
    </w:p>
    <w:p w14:paraId="703A355C" w14:textId="77777777" w:rsidR="00410295" w:rsidRDefault="00000000">
      <w:pPr>
        <w:spacing w:line="360" w:lineRule="auto"/>
        <w:jc w:val="both"/>
        <w:rPr>
          <w:rFonts w:ascii="Arial" w:hAnsi="Arial" w:cs="Arial"/>
          <w:sz w:val="22"/>
          <w:szCs w:val="22"/>
        </w:rPr>
      </w:pPr>
      <w:r>
        <w:rPr>
          <w:rFonts w:ascii="Arial" w:hAnsi="Arial" w:cs="Arial"/>
          <w:sz w:val="22"/>
          <w:szCs w:val="22"/>
        </w:rPr>
        <w:t>- Enhanced production rates by 10-20%</w:t>
      </w:r>
    </w:p>
    <w:p w14:paraId="041E0E73" w14:textId="77777777" w:rsidR="00410295" w:rsidRDefault="00000000">
      <w:pPr>
        <w:spacing w:line="360" w:lineRule="auto"/>
        <w:jc w:val="both"/>
        <w:rPr>
          <w:rFonts w:ascii="Arial" w:hAnsi="Arial" w:cs="Arial"/>
          <w:sz w:val="22"/>
          <w:szCs w:val="22"/>
        </w:rPr>
      </w:pPr>
      <w:r>
        <w:rPr>
          <w:rFonts w:ascii="Arial" w:hAnsi="Arial" w:cs="Arial"/>
          <w:sz w:val="22"/>
          <w:szCs w:val="22"/>
        </w:rPr>
        <w:t>These improvements translate to an estimated $100-200 billion in additional value created for the oil and gas industry in the West African Margin over the past two decades.</w:t>
      </w:r>
    </w:p>
    <w:p w14:paraId="101D075B" w14:textId="77777777" w:rsidR="00410295" w:rsidRDefault="00000000">
      <w:pPr>
        <w:spacing w:line="360" w:lineRule="auto"/>
        <w:jc w:val="both"/>
        <w:rPr>
          <w:rFonts w:ascii="Arial" w:hAnsi="Arial" w:cs="Arial"/>
          <w:sz w:val="22"/>
          <w:szCs w:val="22"/>
        </w:rPr>
      </w:pPr>
      <w:r>
        <w:rPr>
          <w:rFonts w:ascii="Arial" w:hAnsi="Arial" w:cs="Arial"/>
          <w:sz w:val="22"/>
          <w:szCs w:val="22"/>
        </w:rPr>
        <w:t>As exploration moves into deeper waters and more complex geological settings, the role of seismic sequence stratigraphy will only grow in importance. Industry experts predict that advanced sequence stratigraphic techniques could unlock an additional 20-30 billion barrels of oil equivalent in the region over the next 20 years.</w:t>
      </w:r>
    </w:p>
    <w:p w14:paraId="44AFDCAA" w14:textId="77777777" w:rsidR="00410295" w:rsidRDefault="00410295">
      <w:pPr>
        <w:spacing w:line="360" w:lineRule="auto"/>
        <w:jc w:val="both"/>
        <w:rPr>
          <w:rFonts w:ascii="Arial" w:hAnsi="Arial" w:cs="Arial"/>
          <w:sz w:val="22"/>
          <w:szCs w:val="22"/>
        </w:rPr>
      </w:pPr>
    </w:p>
    <w:p w14:paraId="29B13ED9" w14:textId="77777777" w:rsidR="00410295" w:rsidRDefault="00000000">
      <w:pPr>
        <w:spacing w:line="360" w:lineRule="auto"/>
        <w:jc w:val="both"/>
        <w:rPr>
          <w:rFonts w:ascii="Arial" w:hAnsi="Arial" w:cs="Arial"/>
          <w:b/>
          <w:bCs/>
          <w:sz w:val="22"/>
          <w:szCs w:val="22"/>
        </w:rPr>
      </w:pPr>
      <w:r>
        <w:rPr>
          <w:rFonts w:ascii="Arial" w:hAnsi="Arial" w:cs="Arial"/>
          <w:b/>
          <w:bCs/>
          <w:sz w:val="22"/>
          <w:szCs w:val="22"/>
        </w:rPr>
        <w:t>Conclusion</w:t>
      </w:r>
    </w:p>
    <w:p w14:paraId="0FC4E38D" w14:textId="77777777" w:rsidR="00410295" w:rsidRDefault="00000000">
      <w:pPr>
        <w:spacing w:line="360" w:lineRule="auto"/>
        <w:jc w:val="both"/>
        <w:rPr>
          <w:rFonts w:ascii="Arial" w:hAnsi="Arial" w:cs="Arial"/>
          <w:sz w:val="22"/>
          <w:szCs w:val="22"/>
        </w:rPr>
      </w:pPr>
      <w:r>
        <w:rPr>
          <w:rFonts w:ascii="Arial" w:hAnsi="Arial" w:cs="Arial"/>
          <w:sz w:val="22"/>
          <w:szCs w:val="22"/>
        </w:rPr>
        <w:t>Seismic sequence stratigraphy has transformed our understanding of the West African Margin, providing a powerful framework for unravelling its geological history and hydrocarbon potential. The economic impact has been profound, with billions of dollars in value created through improved exploration success, enhanced production strategies, and optimized field development plans. As we continue to push the boundaries of exploration, this technique will remain at the forefront of our efforts to map time and unlock the secrets hidden beneath the waves of the West African coast. The future of hydrocarbon exploration and production in this region looks bright, thanks in large part to the insights provided by seismic sequence stratigraphy.</w:t>
      </w:r>
    </w:p>
    <w:p w14:paraId="202F650F" w14:textId="77777777" w:rsidR="00007757" w:rsidRDefault="00007757">
      <w:pPr>
        <w:spacing w:line="360" w:lineRule="auto"/>
        <w:jc w:val="both"/>
        <w:rPr>
          <w:rFonts w:ascii="Arial" w:hAnsi="Arial" w:cs="Arial"/>
          <w:sz w:val="22"/>
          <w:szCs w:val="22"/>
        </w:rPr>
      </w:pPr>
    </w:p>
    <w:p w14:paraId="7D7AF8F2" w14:textId="77777777" w:rsidR="00007757" w:rsidRPr="00007757" w:rsidRDefault="00007757" w:rsidP="00007757">
      <w:pPr>
        <w:spacing w:after="200" w:line="276" w:lineRule="auto"/>
        <w:jc w:val="both"/>
        <w:outlineLvl w:val="0"/>
        <w:rPr>
          <w:rFonts w:ascii="Arial" w:eastAsia="Times New Roman" w:hAnsi="Arial" w:cs="Arial"/>
          <w:kern w:val="0"/>
          <w:sz w:val="22"/>
          <w:szCs w:val="22"/>
          <w:lang w:eastAsia="en-GB"/>
          <w14:ligatures w14:val="none"/>
        </w:rPr>
      </w:pPr>
      <w:r w:rsidRPr="00007757">
        <w:rPr>
          <w:rFonts w:ascii="Arial" w:eastAsia="Times New Roman" w:hAnsi="Arial" w:cs="Arial"/>
          <w:b/>
          <w:bCs/>
          <w:kern w:val="0"/>
          <w:sz w:val="22"/>
          <w:szCs w:val="22"/>
          <w:lang w:eastAsia="en-GB"/>
          <w14:ligatures w14:val="none"/>
        </w:rPr>
        <w:t>COMPETING INTERESTS DISCLAIMER:</w:t>
      </w:r>
    </w:p>
    <w:p w14:paraId="71AD69FA" w14:textId="77777777" w:rsidR="00007757" w:rsidRPr="00007757" w:rsidRDefault="00007757" w:rsidP="00007757">
      <w:pPr>
        <w:spacing w:after="200" w:line="276" w:lineRule="auto"/>
        <w:rPr>
          <w:rFonts w:ascii="Calibri" w:eastAsia="Times New Roman" w:hAnsi="Calibri" w:cs="Times New Roman"/>
          <w:kern w:val="0"/>
          <w:sz w:val="22"/>
          <w:szCs w:val="22"/>
          <w:lang w:eastAsia="en-GB"/>
          <w14:ligatures w14:val="none"/>
        </w:rPr>
      </w:pPr>
      <w:r w:rsidRPr="00007757">
        <w:rPr>
          <w:rFonts w:ascii="Calibri" w:eastAsia="Times New Roman" w:hAnsi="Calibri" w:cs="Times New Roman"/>
          <w:kern w:val="0"/>
          <w:sz w:val="22"/>
          <w:szCs w:val="22"/>
          <w:lang w:eastAsia="en-GB"/>
          <w14:ligatures w14:val="none"/>
        </w:rPr>
        <w:t>Authors have declared that they have no known competing financial interests OR non-financial interests OR personal relationships that could have appeared to influence the work reported in this paper.</w:t>
      </w:r>
    </w:p>
    <w:p w14:paraId="49A9FAB8" w14:textId="77777777" w:rsidR="00007757" w:rsidRDefault="00007757">
      <w:pPr>
        <w:spacing w:line="360" w:lineRule="auto"/>
        <w:jc w:val="both"/>
        <w:rPr>
          <w:rFonts w:ascii="Arial" w:hAnsi="Arial" w:cs="Arial"/>
          <w:sz w:val="22"/>
          <w:szCs w:val="22"/>
        </w:rPr>
      </w:pPr>
    </w:p>
    <w:p w14:paraId="0F5A4E19" w14:textId="77777777" w:rsidR="00410295" w:rsidRDefault="00410295">
      <w:pPr>
        <w:spacing w:line="360" w:lineRule="auto"/>
        <w:jc w:val="both"/>
        <w:rPr>
          <w:rFonts w:ascii="Arial" w:hAnsi="Arial" w:cs="Arial"/>
          <w:sz w:val="22"/>
          <w:szCs w:val="22"/>
        </w:rPr>
      </w:pPr>
    </w:p>
    <w:p w14:paraId="564A325E" w14:textId="77777777" w:rsidR="001D05DA" w:rsidRDefault="001D05DA">
      <w:pPr>
        <w:spacing w:line="360" w:lineRule="auto"/>
        <w:jc w:val="both"/>
        <w:rPr>
          <w:rFonts w:ascii="Arial" w:hAnsi="Arial" w:cs="Arial"/>
          <w:b/>
          <w:bCs/>
          <w:sz w:val="22"/>
          <w:szCs w:val="22"/>
        </w:rPr>
      </w:pPr>
    </w:p>
    <w:p w14:paraId="1672DF90" w14:textId="33BC3501" w:rsidR="00410295" w:rsidRDefault="00000000">
      <w:pPr>
        <w:spacing w:line="360" w:lineRule="auto"/>
        <w:jc w:val="both"/>
        <w:rPr>
          <w:rFonts w:ascii="Arial" w:hAnsi="Arial" w:cs="Arial"/>
          <w:b/>
          <w:bCs/>
          <w:sz w:val="22"/>
          <w:szCs w:val="22"/>
        </w:rPr>
      </w:pPr>
      <w:r>
        <w:rPr>
          <w:rFonts w:ascii="Arial" w:hAnsi="Arial" w:cs="Arial"/>
          <w:b/>
          <w:bCs/>
          <w:sz w:val="22"/>
          <w:szCs w:val="22"/>
        </w:rPr>
        <w:lastRenderedPageBreak/>
        <w:t>References</w:t>
      </w:r>
    </w:p>
    <w:p w14:paraId="4FF75FEB" w14:textId="77777777" w:rsidR="00410295" w:rsidRDefault="00410295">
      <w:pPr>
        <w:spacing w:line="360" w:lineRule="auto"/>
        <w:jc w:val="both"/>
        <w:rPr>
          <w:rFonts w:ascii="Arial" w:hAnsi="Arial" w:cs="Arial"/>
          <w:sz w:val="22"/>
          <w:szCs w:val="22"/>
        </w:rPr>
        <w:sectPr w:rsidR="0041029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pPr>
    </w:p>
    <w:p w14:paraId="60279495" w14:textId="77777777" w:rsidR="00410295" w:rsidRDefault="00000000">
      <w:pPr>
        <w:spacing w:line="360" w:lineRule="auto"/>
        <w:ind w:left="480" w:hangingChars="218" w:hanging="480"/>
        <w:jc w:val="both"/>
        <w:rPr>
          <w:rFonts w:ascii="Arial" w:hAnsi="Arial" w:cs="Arial"/>
          <w:sz w:val="22"/>
          <w:szCs w:val="22"/>
        </w:rPr>
      </w:pPr>
      <w:proofErr w:type="spellStart"/>
      <w:r>
        <w:rPr>
          <w:rFonts w:ascii="Arial" w:hAnsi="Arial" w:cs="Arial"/>
          <w:sz w:val="22"/>
          <w:szCs w:val="22"/>
        </w:rPr>
        <w:t>Adejobi</w:t>
      </w:r>
      <w:proofErr w:type="spellEnd"/>
      <w:r>
        <w:rPr>
          <w:rFonts w:ascii="Arial" w:hAnsi="Arial" w:cs="Arial"/>
          <w:sz w:val="22"/>
          <w:szCs w:val="22"/>
        </w:rPr>
        <w:t xml:space="preserve"> A.R. and Olayinka, A.I., 1997. Stratigraphy and hydrocarbon potential of the </w:t>
      </w:r>
      <w:proofErr w:type="spellStart"/>
      <w:r>
        <w:rPr>
          <w:rFonts w:ascii="Arial" w:hAnsi="Arial" w:cs="Arial"/>
          <w:sz w:val="22"/>
          <w:szCs w:val="22"/>
        </w:rPr>
        <w:t>Opuama</w:t>
      </w:r>
      <w:proofErr w:type="spellEnd"/>
      <w:r>
        <w:rPr>
          <w:rFonts w:ascii="Arial" w:hAnsi="Arial" w:cs="Arial"/>
          <w:sz w:val="22"/>
          <w:szCs w:val="22"/>
        </w:rPr>
        <w:t xml:space="preserve"> Channel Complex area, Western Niger Delta. NAPE Bul. 12/01 Pp1-10.</w:t>
      </w:r>
    </w:p>
    <w:p w14:paraId="697C0CA4"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Boston Consulting Group. (2019). The Future of Oil and Gas Exploration.</w:t>
      </w:r>
    </w:p>
    <w:p w14:paraId="56FDDAB9"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Bowen B.E., Hall D.J., Rosen R.N. and Shaffer B.L., 1994. Sequence Stratigraphic and Structural Framework, Southeast Niger Delta Shelf. NAPE Bul. 9/01 Pp51-58.</w:t>
      </w:r>
    </w:p>
    <w:p w14:paraId="63BCE1AB"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BP Statistical Review of World Energy. (2021).</w:t>
      </w:r>
    </w:p>
    <w:p w14:paraId="602A3DA1"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Brice, S.E., et al. (1982). Tectonics and sedimentation of the South Atlantic rift sequence: Angola. AAPG Bulletin, 66(11), 1685-1702.</w:t>
      </w:r>
    </w:p>
    <w:p w14:paraId="4F8B2187"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Brownfield, M.E., &amp; Charpentier, R.R. (2006). Geology and total petroleum systems of the West-Central Coastal Province (7203), West Africa. USGS Bulletin 2207-B.</w:t>
      </w:r>
    </w:p>
    <w:p w14:paraId="2792224B"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CGG. (2019). West Africa Margin Reservoir Characterization Study.</w:t>
      </w:r>
    </w:p>
    <w:p w14:paraId="2C3A6074" w14:textId="77777777" w:rsidR="00410295" w:rsidRDefault="00000000">
      <w:pPr>
        <w:spacing w:line="360" w:lineRule="auto"/>
        <w:ind w:left="480" w:hangingChars="218" w:hanging="480"/>
        <w:jc w:val="both"/>
        <w:rPr>
          <w:rFonts w:ascii="Arial" w:hAnsi="Arial" w:cs="Arial"/>
          <w:sz w:val="22"/>
          <w:szCs w:val="22"/>
          <w:lang w:val="en-US"/>
        </w:rPr>
      </w:pPr>
      <w:r>
        <w:rPr>
          <w:rFonts w:ascii="Arial" w:hAnsi="Arial" w:cs="Arial"/>
          <w:sz w:val="22"/>
          <w:szCs w:val="22"/>
          <w:lang w:val="en-US"/>
        </w:rPr>
        <w:t>Chevron (2019). Alba Field Development Overview.</w:t>
      </w:r>
    </w:p>
    <w:p w14:paraId="56930760" w14:textId="77777777" w:rsidR="00410295" w:rsidRDefault="00000000">
      <w:pPr>
        <w:spacing w:line="360" w:lineRule="auto"/>
        <w:ind w:left="480" w:hangingChars="218" w:hanging="480"/>
        <w:jc w:val="both"/>
        <w:rPr>
          <w:rFonts w:ascii="Arial" w:hAnsi="Arial" w:cs="Arial"/>
          <w:sz w:val="22"/>
          <w:szCs w:val="22"/>
          <w:lang w:val="en-US"/>
        </w:rPr>
      </w:pPr>
      <w:r>
        <w:rPr>
          <w:rFonts w:ascii="Arial" w:hAnsi="Arial" w:cs="Arial"/>
          <w:sz w:val="22"/>
          <w:szCs w:val="22"/>
          <w:lang w:val="en-US"/>
        </w:rPr>
        <w:t>Chevron. (2019). Deepwater West Africa Asset Overview.</w:t>
      </w:r>
    </w:p>
    <w:p w14:paraId="618EC16B"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lang w:val="en-US"/>
        </w:rPr>
        <w:t xml:space="preserve">Corredor, F., Shaw, J., &amp; Bilodeau, B. (2005). Structural styles in the deep-water fold </w:t>
      </w:r>
      <w:r>
        <w:rPr>
          <w:rFonts w:ascii="Arial" w:hAnsi="Arial" w:cs="Arial"/>
          <w:sz w:val="22"/>
          <w:szCs w:val="22"/>
          <w:lang w:val="en-US"/>
        </w:rPr>
        <w:t>and thrust belts of the Gabon Basin. AAPG Bulletin, 89(6), 753-780.</w:t>
      </w:r>
    </w:p>
    <w:p w14:paraId="3C9F1404"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Deloitte. (2020). Oil and Gas Industry Outlook - West Africa.</w:t>
      </w:r>
    </w:p>
    <w:p w14:paraId="3DCFB7BE"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 xml:space="preserve">Doust, H., &amp; </w:t>
      </w:r>
      <w:proofErr w:type="spellStart"/>
      <w:r>
        <w:rPr>
          <w:rFonts w:ascii="Arial" w:hAnsi="Arial" w:cs="Arial"/>
          <w:sz w:val="22"/>
          <w:szCs w:val="22"/>
        </w:rPr>
        <w:t>Omatsola</w:t>
      </w:r>
      <w:proofErr w:type="spellEnd"/>
      <w:r>
        <w:rPr>
          <w:rFonts w:ascii="Arial" w:hAnsi="Arial" w:cs="Arial"/>
          <w:sz w:val="22"/>
          <w:szCs w:val="22"/>
        </w:rPr>
        <w:t>, E. (1990). Niger Delta. AAPG Memoir 48, 201-238.</w:t>
      </w:r>
    </w:p>
    <w:p w14:paraId="64C8C924"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 xml:space="preserve">E. F. </w:t>
      </w:r>
      <w:proofErr w:type="spellStart"/>
      <w:r>
        <w:rPr>
          <w:rFonts w:ascii="Arial" w:hAnsi="Arial" w:cs="Arial"/>
          <w:sz w:val="22"/>
          <w:szCs w:val="22"/>
        </w:rPr>
        <w:t>Okpikoro</w:t>
      </w:r>
      <w:proofErr w:type="spellEnd"/>
      <w:r>
        <w:rPr>
          <w:rFonts w:ascii="Arial" w:hAnsi="Arial" w:cs="Arial"/>
          <w:sz w:val="22"/>
          <w:szCs w:val="22"/>
        </w:rPr>
        <w:t xml:space="preserve"> and M. A. </w:t>
      </w:r>
      <w:proofErr w:type="spellStart"/>
      <w:r>
        <w:rPr>
          <w:rFonts w:ascii="Arial" w:hAnsi="Arial" w:cs="Arial"/>
          <w:sz w:val="22"/>
          <w:szCs w:val="22"/>
        </w:rPr>
        <w:t>Olorunniwo</w:t>
      </w:r>
      <w:proofErr w:type="spellEnd"/>
      <w:r>
        <w:rPr>
          <w:rFonts w:ascii="Arial" w:hAnsi="Arial" w:cs="Arial"/>
          <w:sz w:val="22"/>
          <w:szCs w:val="22"/>
        </w:rPr>
        <w:t>, 2009. The application of seismic-log sequence stratigraphy in mapping stratigraphic traps and reservoirs’ facies in Afam channel area, Niger Delta. 43-56.</w:t>
      </w:r>
    </w:p>
    <w:p w14:paraId="05D9511C"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ExxonMobil. (2020). West Africa Exploration Performance Review.</w:t>
      </w:r>
    </w:p>
    <w:p w14:paraId="7D094947"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 xml:space="preserve">G. O. </w:t>
      </w:r>
      <w:proofErr w:type="spellStart"/>
      <w:r>
        <w:rPr>
          <w:rFonts w:ascii="Arial" w:hAnsi="Arial" w:cs="Arial"/>
          <w:sz w:val="22"/>
          <w:szCs w:val="22"/>
        </w:rPr>
        <w:t>Emujakporue</w:t>
      </w:r>
      <w:proofErr w:type="spellEnd"/>
      <w:r>
        <w:rPr>
          <w:rFonts w:ascii="Arial" w:hAnsi="Arial" w:cs="Arial"/>
          <w:sz w:val="22"/>
          <w:szCs w:val="22"/>
        </w:rPr>
        <w:t>* and A. J. Eyo, 2019. Structural and seismic sequence stratigraphy analysis of seismic and biostratigraphy data from an onshore field, Niger Delta, Nigeria. 190-199.</w:t>
      </w:r>
    </w:p>
    <w:p w14:paraId="684D2C24"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Hudec, M.R., &amp; Jackson, M.P. (2004). Regional restoration across the Kwanza Basin, Angola: Salt tectonics triggered by repeated uplift of a metastable passive margin. AAPG Bulletin, 88(7), 971-990.</w:t>
      </w:r>
    </w:p>
    <w:p w14:paraId="73A34AF3"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IHS Markit. (2020). Congo Basin Petroleum Systems Analysis.</w:t>
      </w:r>
    </w:p>
    <w:p w14:paraId="5A7F3F5E"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International Energy Agency. (2021). Africa Energy Outlook 2021.</w:t>
      </w:r>
    </w:p>
    <w:p w14:paraId="5EAED2FC" w14:textId="77777777" w:rsidR="00410295" w:rsidRDefault="00000000">
      <w:pPr>
        <w:spacing w:line="360" w:lineRule="auto"/>
        <w:ind w:left="480" w:hangingChars="218" w:hanging="480"/>
        <w:jc w:val="both"/>
        <w:rPr>
          <w:rFonts w:ascii="Arial" w:hAnsi="Arial" w:cs="Arial"/>
          <w:sz w:val="22"/>
          <w:szCs w:val="22"/>
        </w:rPr>
      </w:pPr>
      <w:proofErr w:type="spellStart"/>
      <w:r>
        <w:rPr>
          <w:rFonts w:ascii="Arial" w:hAnsi="Arial" w:cs="Arial"/>
          <w:sz w:val="22"/>
          <w:szCs w:val="22"/>
        </w:rPr>
        <w:lastRenderedPageBreak/>
        <w:t>Krusi</w:t>
      </w:r>
      <w:proofErr w:type="spellEnd"/>
      <w:r>
        <w:rPr>
          <w:rFonts w:ascii="Arial" w:hAnsi="Arial" w:cs="Arial"/>
          <w:sz w:val="22"/>
          <w:szCs w:val="22"/>
        </w:rPr>
        <w:t xml:space="preserve"> H.R. and </w:t>
      </w:r>
      <w:proofErr w:type="spellStart"/>
      <w:r>
        <w:rPr>
          <w:rFonts w:ascii="Arial" w:hAnsi="Arial" w:cs="Arial"/>
          <w:sz w:val="22"/>
          <w:szCs w:val="22"/>
        </w:rPr>
        <w:t>Idiagbor</w:t>
      </w:r>
      <w:proofErr w:type="spellEnd"/>
      <w:r>
        <w:rPr>
          <w:rFonts w:ascii="Arial" w:hAnsi="Arial" w:cs="Arial"/>
          <w:sz w:val="22"/>
          <w:szCs w:val="22"/>
        </w:rPr>
        <w:t xml:space="preserve"> C., 1994. Stratigraphic traps in Eastern Niger Delta: An inventory and concepts. NAPE Bul. 9/01 Pp76-85.</w:t>
      </w:r>
    </w:p>
    <w:p w14:paraId="73E10594"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Ladipo K.O., 1992. Sequence stratigraphic analysis: An example of applications to prospect appraisals in the northern (western) Niger Delta, Nigeria. NAPE Bul. 7 (2): Pp 153-158.</w:t>
      </w:r>
    </w:p>
    <w:p w14:paraId="1A9FFE85"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McKinsey &amp; Company. (2020). The Future of Oil and Gas in Africa.</w:t>
      </w:r>
    </w:p>
    <w:p w14:paraId="06F4029F"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Mitchum, R.M., et al. (1977). Seismic stratigraphy and global changes of sea level, part 1: glossary of terms used in seismic stratigraphy. AAPG Memoir 26, 53-62.</w:t>
      </w:r>
    </w:p>
    <w:p w14:paraId="5A153A1E" w14:textId="77777777" w:rsidR="00410295" w:rsidRDefault="00000000">
      <w:pPr>
        <w:spacing w:line="360" w:lineRule="auto"/>
        <w:ind w:left="480" w:hangingChars="218" w:hanging="480"/>
        <w:jc w:val="both"/>
        <w:rPr>
          <w:rFonts w:ascii="Arial" w:hAnsi="Arial" w:cs="Arial"/>
          <w:sz w:val="22"/>
          <w:szCs w:val="22"/>
        </w:rPr>
      </w:pPr>
      <w:proofErr w:type="spellStart"/>
      <w:r>
        <w:rPr>
          <w:rFonts w:ascii="Arial" w:hAnsi="Arial" w:cs="Arial"/>
          <w:sz w:val="22"/>
          <w:szCs w:val="22"/>
        </w:rPr>
        <w:t>Neidell</w:t>
      </w:r>
      <w:proofErr w:type="spellEnd"/>
      <w:r>
        <w:rPr>
          <w:rFonts w:ascii="Arial" w:hAnsi="Arial" w:cs="Arial"/>
          <w:sz w:val="22"/>
          <w:szCs w:val="22"/>
        </w:rPr>
        <w:t xml:space="preserve">, N.S. and </w:t>
      </w:r>
      <w:proofErr w:type="spellStart"/>
      <w:r>
        <w:rPr>
          <w:rFonts w:ascii="Arial" w:hAnsi="Arial" w:cs="Arial"/>
          <w:sz w:val="22"/>
          <w:szCs w:val="22"/>
        </w:rPr>
        <w:t>Poggiagliolmi</w:t>
      </w:r>
      <w:proofErr w:type="spellEnd"/>
      <w:r>
        <w:rPr>
          <w:rFonts w:ascii="Arial" w:hAnsi="Arial" w:cs="Arial"/>
          <w:sz w:val="22"/>
          <w:szCs w:val="22"/>
        </w:rPr>
        <w:t>, E., 1977. Stratigraphic modelling and interpretation geophysical principles and techniques: in Payton, C.E. (Ed): Seismic stratigraphy application to hydrocarbon exploration, AAPG Mem. 26 Pp389-415.</w:t>
      </w:r>
    </w:p>
    <w:p w14:paraId="7B637F1D"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Nigerian National Petroleum Corporation. (2019). Annual Statistical Bulletin.</w:t>
      </w:r>
    </w:p>
    <w:p w14:paraId="33108328"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OPEC. (2021). Annual Statistical Bulletin.</w:t>
      </w:r>
    </w:p>
    <w:p w14:paraId="1B8466AE" w14:textId="77777777" w:rsidR="00410295" w:rsidRDefault="00000000">
      <w:pPr>
        <w:spacing w:line="360" w:lineRule="auto"/>
        <w:ind w:left="480" w:hangingChars="218" w:hanging="480"/>
        <w:jc w:val="both"/>
        <w:rPr>
          <w:rFonts w:ascii="Arial" w:hAnsi="Arial" w:cs="Arial"/>
          <w:sz w:val="22"/>
          <w:szCs w:val="22"/>
        </w:rPr>
      </w:pPr>
      <w:proofErr w:type="spellStart"/>
      <w:r>
        <w:rPr>
          <w:rFonts w:ascii="Arial" w:hAnsi="Arial" w:cs="Arial"/>
          <w:sz w:val="22"/>
          <w:szCs w:val="22"/>
        </w:rPr>
        <w:t>Overell</w:t>
      </w:r>
      <w:proofErr w:type="spellEnd"/>
      <w:r>
        <w:rPr>
          <w:rFonts w:ascii="Arial" w:hAnsi="Arial" w:cs="Arial"/>
          <w:sz w:val="22"/>
          <w:szCs w:val="22"/>
        </w:rPr>
        <w:t>, J. S. and Nwachukwu, J.S. 1995. Marginal discoveries and prospective fields in the Eastern Niger Delta. NAPE Bull. 10/ 01: Pp12-18.</w:t>
      </w:r>
    </w:p>
    <w:p w14:paraId="4163F030"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Petroleum Geo-Services. (2018). Sub-Salt Imaging Breakthroughs in West Africa.</w:t>
      </w:r>
    </w:p>
    <w:p w14:paraId="32022626"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PGS. (2021). 4D Seismic Impact Assessment - West Africa.</w:t>
      </w:r>
    </w:p>
    <w:p w14:paraId="177E48F0" w14:textId="77777777" w:rsidR="00410295" w:rsidRDefault="00000000">
      <w:pPr>
        <w:spacing w:line="360" w:lineRule="auto"/>
        <w:ind w:left="480" w:hangingChars="218" w:hanging="480"/>
        <w:jc w:val="both"/>
        <w:rPr>
          <w:rFonts w:ascii="Arial" w:hAnsi="Arial" w:cs="Arial"/>
          <w:sz w:val="22"/>
          <w:szCs w:val="22"/>
        </w:rPr>
      </w:pPr>
      <w:proofErr w:type="spellStart"/>
      <w:r>
        <w:rPr>
          <w:rFonts w:ascii="Arial" w:hAnsi="Arial" w:cs="Arial"/>
          <w:sz w:val="22"/>
          <w:szCs w:val="22"/>
        </w:rPr>
        <w:t>Posamentier</w:t>
      </w:r>
      <w:proofErr w:type="spellEnd"/>
      <w:r>
        <w:rPr>
          <w:rFonts w:ascii="Arial" w:hAnsi="Arial" w:cs="Arial"/>
          <w:sz w:val="22"/>
          <w:szCs w:val="22"/>
        </w:rPr>
        <w:t>, H.W., &amp; Vail, P.R. (1988). Eustatic controls on clastic deposition II—sequence and systems tract models. SEPM Special Publication 42, 125-154.</w:t>
      </w:r>
    </w:p>
    <w:p w14:paraId="62C0DD73"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Rystad Energy. (2021). West Africa Upstream Outlook.</w:t>
      </w:r>
    </w:p>
    <w:p w14:paraId="1BFC82CF"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Schlumberger. (2020). Seismic Interpretation Efficiency Report.</w:t>
      </w:r>
    </w:p>
    <w:p w14:paraId="4133069B" w14:textId="77777777" w:rsidR="00410295" w:rsidRDefault="00000000">
      <w:pPr>
        <w:spacing w:line="360" w:lineRule="auto"/>
        <w:ind w:left="480" w:hangingChars="218" w:hanging="480"/>
        <w:jc w:val="both"/>
        <w:rPr>
          <w:rFonts w:ascii="Arial" w:hAnsi="Arial" w:cs="Arial"/>
          <w:sz w:val="22"/>
          <w:szCs w:val="22"/>
        </w:rPr>
      </w:pPr>
      <w:proofErr w:type="spellStart"/>
      <w:r>
        <w:rPr>
          <w:rFonts w:ascii="Arial" w:hAnsi="Arial" w:cs="Arial"/>
          <w:sz w:val="22"/>
          <w:szCs w:val="22"/>
        </w:rPr>
        <w:t>Séranne</w:t>
      </w:r>
      <w:proofErr w:type="spellEnd"/>
      <w:r>
        <w:rPr>
          <w:rFonts w:ascii="Arial" w:hAnsi="Arial" w:cs="Arial"/>
          <w:sz w:val="22"/>
          <w:szCs w:val="22"/>
        </w:rPr>
        <w:t>, M., &amp; Anka, Z. (2005). South Atlantic continental margins of Africa: A comparison of the tectonic vs climate interplay on the evolution of equatorial west Africa and SW Africa margins. Journal of African Earth Sciences, 43(1-3), 283-300.</w:t>
      </w:r>
    </w:p>
    <w:p w14:paraId="5D91461E"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Shell Nigeria. (2020). Bonga Field Development Overview.</w:t>
      </w:r>
    </w:p>
    <w:p w14:paraId="293BD6A0"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lang w:val="en-US"/>
        </w:rPr>
        <w:t>Shell (2018). Rabi-</w:t>
      </w:r>
      <w:proofErr w:type="spellStart"/>
      <w:r>
        <w:rPr>
          <w:rFonts w:ascii="Arial" w:hAnsi="Arial" w:cs="Arial"/>
          <w:sz w:val="22"/>
          <w:szCs w:val="22"/>
          <w:lang w:val="en-US"/>
        </w:rPr>
        <w:t>Kounga</w:t>
      </w:r>
      <w:proofErr w:type="spellEnd"/>
      <w:r>
        <w:rPr>
          <w:rFonts w:ascii="Arial" w:hAnsi="Arial" w:cs="Arial"/>
          <w:sz w:val="22"/>
          <w:szCs w:val="22"/>
          <w:lang w:val="en-US"/>
        </w:rPr>
        <w:t xml:space="preserve"> Field Development Overview.</w:t>
      </w:r>
    </w:p>
    <w:p w14:paraId="77A576E9" w14:textId="77777777" w:rsidR="00410295" w:rsidRDefault="00000000">
      <w:pPr>
        <w:spacing w:line="360" w:lineRule="auto"/>
        <w:ind w:left="480" w:hangingChars="218" w:hanging="480"/>
        <w:jc w:val="both"/>
        <w:rPr>
          <w:rFonts w:ascii="Arial" w:hAnsi="Arial" w:cs="Arial"/>
          <w:sz w:val="22"/>
          <w:szCs w:val="22"/>
        </w:rPr>
      </w:pPr>
      <w:proofErr w:type="spellStart"/>
      <w:r>
        <w:rPr>
          <w:rFonts w:ascii="Arial" w:hAnsi="Arial" w:cs="Arial"/>
          <w:sz w:val="22"/>
          <w:szCs w:val="22"/>
        </w:rPr>
        <w:t>Tegbe</w:t>
      </w:r>
      <w:proofErr w:type="spellEnd"/>
      <w:r>
        <w:rPr>
          <w:rFonts w:ascii="Arial" w:hAnsi="Arial" w:cs="Arial"/>
          <w:sz w:val="22"/>
          <w:szCs w:val="22"/>
        </w:rPr>
        <w:t xml:space="preserve">, O. O. and </w:t>
      </w:r>
      <w:proofErr w:type="spellStart"/>
      <w:r>
        <w:rPr>
          <w:rFonts w:ascii="Arial" w:hAnsi="Arial" w:cs="Arial"/>
          <w:sz w:val="22"/>
          <w:szCs w:val="22"/>
        </w:rPr>
        <w:t>Akaegbodi</w:t>
      </w:r>
      <w:proofErr w:type="spellEnd"/>
      <w:r>
        <w:rPr>
          <w:rFonts w:ascii="Arial" w:hAnsi="Arial" w:cs="Arial"/>
          <w:sz w:val="22"/>
          <w:szCs w:val="22"/>
        </w:rPr>
        <w:t>, I. M., 2000. Reservoirs Heterogeneities as a controlling factor to abnormal production performance of Oil Field Y, N.E. Niger Delta. NAPE Bull. 15, (1): Pp81-91.</w:t>
      </w:r>
    </w:p>
    <w:p w14:paraId="21CFD117"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 xml:space="preserve">Total. (2021). Angola </w:t>
      </w:r>
      <w:proofErr w:type="spellStart"/>
      <w:r>
        <w:rPr>
          <w:rFonts w:ascii="Arial" w:hAnsi="Arial" w:cs="Arial"/>
          <w:sz w:val="22"/>
          <w:szCs w:val="22"/>
        </w:rPr>
        <w:t>Kaombo</w:t>
      </w:r>
      <w:proofErr w:type="spellEnd"/>
      <w:r>
        <w:rPr>
          <w:rFonts w:ascii="Arial" w:hAnsi="Arial" w:cs="Arial"/>
          <w:sz w:val="22"/>
          <w:szCs w:val="22"/>
        </w:rPr>
        <w:t xml:space="preserve"> Project Update.</w:t>
      </w:r>
    </w:p>
    <w:p w14:paraId="3C95305A"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lang w:val="en-US"/>
        </w:rPr>
        <w:t>Total (2020). Equatorial Guinea Block EG-03 Exploration and Production Activities.</w:t>
      </w:r>
    </w:p>
    <w:p w14:paraId="426CD419"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lang w:val="en-US"/>
        </w:rPr>
        <w:lastRenderedPageBreak/>
        <w:t>Total (2019). Gabon Block B2 Exploration and Production Activities.</w:t>
      </w:r>
    </w:p>
    <w:p w14:paraId="64119008"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lang w:val="en-US"/>
        </w:rPr>
        <w:t>Total. (2018). Moho Nord Project Overview.</w:t>
      </w:r>
    </w:p>
    <w:p w14:paraId="10CF71A7"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 xml:space="preserve"> TotalEnergies. (2021). West Africa Production Enhancement Program Results.</w:t>
      </w:r>
    </w:p>
    <w:p w14:paraId="0147D8FB"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Vail, P.R., et al. (1991). The stratigraphic signatures of tectonics, eustasy and sedimentology - an overview. Cycles and Events in Stratigraphy, 617-659.</w:t>
      </w:r>
    </w:p>
    <w:p w14:paraId="3C5BC956"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Watts, A.B. (2001). Isostasy and Flexure of the Lithosphere. Cambridge University Press.</w:t>
      </w:r>
    </w:p>
    <w:p w14:paraId="2847ABE8" w14:textId="77777777" w:rsidR="00410295" w:rsidRDefault="00000000">
      <w:pPr>
        <w:spacing w:line="360" w:lineRule="auto"/>
        <w:ind w:left="480" w:hangingChars="218" w:hanging="480"/>
        <w:jc w:val="both"/>
        <w:rPr>
          <w:rFonts w:ascii="Arial" w:hAnsi="Arial" w:cs="Arial"/>
          <w:sz w:val="22"/>
          <w:szCs w:val="22"/>
        </w:rPr>
      </w:pPr>
      <w:proofErr w:type="spellStart"/>
      <w:r>
        <w:rPr>
          <w:rFonts w:ascii="Arial" w:hAnsi="Arial" w:cs="Arial"/>
          <w:sz w:val="22"/>
          <w:szCs w:val="22"/>
        </w:rPr>
        <w:t>Widess</w:t>
      </w:r>
      <w:proofErr w:type="spellEnd"/>
      <w:r>
        <w:rPr>
          <w:rFonts w:ascii="Arial" w:hAnsi="Arial" w:cs="Arial"/>
          <w:sz w:val="22"/>
          <w:szCs w:val="22"/>
        </w:rPr>
        <w:t>, M. B., 1973. How thin is the thin bed? Geophysics, 38: Pp1176-1180.</w:t>
      </w:r>
    </w:p>
    <w:p w14:paraId="609AA30B"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Wood Mackenzie. (2020). West Africa Upstream Summary.</w:t>
      </w:r>
    </w:p>
    <w:p w14:paraId="276DCCF1" w14:textId="77777777" w:rsidR="00410295" w:rsidRDefault="00000000">
      <w:pPr>
        <w:spacing w:line="360" w:lineRule="auto"/>
        <w:ind w:left="480" w:hangingChars="218" w:hanging="480"/>
        <w:jc w:val="both"/>
        <w:rPr>
          <w:rFonts w:ascii="Arial" w:hAnsi="Arial" w:cs="Arial"/>
          <w:sz w:val="22"/>
          <w:szCs w:val="22"/>
        </w:rPr>
      </w:pPr>
      <w:r>
        <w:rPr>
          <w:rFonts w:ascii="Arial" w:hAnsi="Arial" w:cs="Arial"/>
          <w:sz w:val="22"/>
          <w:szCs w:val="22"/>
        </w:rPr>
        <w:t>Wood Mackenzie. (2021). West Africa Long-Term Outlook.</w:t>
      </w:r>
    </w:p>
    <w:p w14:paraId="3A5BFB43" w14:textId="77777777" w:rsidR="00410295" w:rsidRDefault="00410295">
      <w:pPr>
        <w:spacing w:line="360" w:lineRule="auto"/>
        <w:ind w:left="480" w:hangingChars="218" w:hanging="480"/>
        <w:jc w:val="both"/>
        <w:rPr>
          <w:rFonts w:ascii="Arial" w:hAnsi="Arial" w:cs="Arial"/>
          <w:sz w:val="22"/>
          <w:szCs w:val="22"/>
        </w:rPr>
      </w:pPr>
    </w:p>
    <w:sectPr w:rsidR="00410295">
      <w:type w:val="continuous"/>
      <w:pgSz w:w="12240" w:h="15840"/>
      <w:pgMar w:top="1440" w:right="1440" w:bottom="1440" w:left="1440" w:header="708" w:footer="708" w:gutter="0"/>
      <w:cols w:num="2" w:space="720" w:equalWidth="0">
        <w:col w:w="4467" w:space="425"/>
        <w:col w:w="446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4B3C8" w14:textId="77777777" w:rsidR="00512333" w:rsidRDefault="00512333">
      <w:pPr>
        <w:spacing w:line="240" w:lineRule="auto"/>
      </w:pPr>
      <w:r>
        <w:separator/>
      </w:r>
    </w:p>
  </w:endnote>
  <w:endnote w:type="continuationSeparator" w:id="0">
    <w:p w14:paraId="3167F115" w14:textId="77777777" w:rsidR="00512333" w:rsidRDefault="005123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1B11B" w14:textId="77777777" w:rsidR="005D6756" w:rsidRDefault="005D67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89A92" w14:textId="77777777" w:rsidR="005D6756" w:rsidRDefault="005D67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E420B" w14:textId="77777777" w:rsidR="005D6756" w:rsidRDefault="005D67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57956" w14:textId="77777777" w:rsidR="00512333" w:rsidRDefault="00512333">
      <w:pPr>
        <w:spacing w:after="0"/>
      </w:pPr>
      <w:r>
        <w:separator/>
      </w:r>
    </w:p>
  </w:footnote>
  <w:footnote w:type="continuationSeparator" w:id="0">
    <w:p w14:paraId="6D197AD9" w14:textId="77777777" w:rsidR="00512333" w:rsidRDefault="005123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34DFD" w14:textId="18CDF071" w:rsidR="005D6756" w:rsidRDefault="005D6756">
    <w:pPr>
      <w:pStyle w:val="Header"/>
    </w:pPr>
    <w:r>
      <w:rPr>
        <w:noProof/>
      </w:rPr>
      <w:pict w14:anchorId="77A53A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6040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9B6EF" w14:textId="30A37B34" w:rsidR="005D6756" w:rsidRDefault="005D6756">
    <w:pPr>
      <w:pStyle w:val="Header"/>
    </w:pPr>
    <w:r>
      <w:rPr>
        <w:noProof/>
      </w:rPr>
      <w:pict w14:anchorId="5C332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6040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E46B3" w14:textId="3ABB4A0F" w:rsidR="005D6756" w:rsidRDefault="005D6756">
    <w:pPr>
      <w:pStyle w:val="Header"/>
    </w:pPr>
    <w:r>
      <w:rPr>
        <w:noProof/>
      </w:rPr>
      <w:pict w14:anchorId="210AE9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6040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0A5"/>
    <w:rsid w:val="00007757"/>
    <w:rsid w:val="0009553C"/>
    <w:rsid w:val="001D05DA"/>
    <w:rsid w:val="00200807"/>
    <w:rsid w:val="00410295"/>
    <w:rsid w:val="00512333"/>
    <w:rsid w:val="005C7B9A"/>
    <w:rsid w:val="005D6756"/>
    <w:rsid w:val="0062153D"/>
    <w:rsid w:val="007E3FBB"/>
    <w:rsid w:val="008C4F53"/>
    <w:rsid w:val="00900FAD"/>
    <w:rsid w:val="00974170"/>
    <w:rsid w:val="00A144C7"/>
    <w:rsid w:val="00A6323E"/>
    <w:rsid w:val="00B3787C"/>
    <w:rsid w:val="00CB481C"/>
    <w:rsid w:val="00CE7E93"/>
    <w:rsid w:val="00D40BDF"/>
    <w:rsid w:val="00DC50A5"/>
    <w:rsid w:val="07514A07"/>
    <w:rsid w:val="460F5ED0"/>
    <w:rsid w:val="48E119B9"/>
    <w:rsid w:val="7DAB24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C8274"/>
  <w15:docId w15:val="{F05F20F6-4BE5-4B6F-8FE3-BCA30EE16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1" w:unhideWhenUsed="1" w:qFormat="1"/>
    <w:lsdException w:name="Title" w:uiPriority="10" w:qFormat="1"/>
    <w:lsdException w:name="Default Paragraph Font" w:semiHidden="1" w:uiPriority="1" w:unhideWhenUsed="1" w:qFormat="1"/>
    <w:lsdException w:name="Subtitle" w:uiPriority="11"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78" w:lineRule="auto"/>
    </w:pPr>
    <w:rPr>
      <w:rFonts w:ascii="Aptos" w:hAnsi="Aptos" w:cs="SimSun"/>
      <w:kern w:val="2"/>
      <w:sz w:val="24"/>
      <w:szCs w:val="24"/>
      <w:lang w:val="en-GB"/>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Aptos Display" w:hAnsi="Aptos Display"/>
      <w:color w:val="0F4761"/>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Aptos Display" w:hAnsi="Aptos Display"/>
      <w:color w:val="0F4761"/>
      <w:sz w:val="32"/>
      <w:szCs w:val="32"/>
    </w:rPr>
  </w:style>
  <w:style w:type="paragraph" w:styleId="Heading3">
    <w:name w:val="heading 3"/>
    <w:basedOn w:val="Normal"/>
    <w:next w:val="Normal"/>
    <w:link w:val="Heading3Char"/>
    <w:uiPriority w:val="9"/>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qFormat/>
    <w:pPr>
      <w:keepNext/>
      <w:keepLines/>
      <w:spacing w:before="80" w:after="40"/>
      <w:outlineLvl w:val="3"/>
    </w:pPr>
    <w:rPr>
      <w:i/>
      <w:iCs/>
      <w:color w:val="0F4761"/>
    </w:rPr>
  </w:style>
  <w:style w:type="paragraph" w:styleId="Heading5">
    <w:name w:val="heading 5"/>
    <w:basedOn w:val="Normal"/>
    <w:next w:val="Normal"/>
    <w:link w:val="Heading5Char"/>
    <w:uiPriority w:val="9"/>
    <w:qFormat/>
    <w:pPr>
      <w:keepNext/>
      <w:keepLines/>
      <w:spacing w:before="80" w:after="40"/>
      <w:outlineLvl w:val="4"/>
    </w:pPr>
    <w:rPr>
      <w:color w:val="0F4761"/>
    </w:rPr>
  </w:style>
  <w:style w:type="paragraph" w:styleId="Heading6">
    <w:name w:val="heading 6"/>
    <w:basedOn w:val="Normal"/>
    <w:next w:val="Normal"/>
    <w:link w:val="Heading6Char"/>
    <w:uiPriority w:val="9"/>
    <w:qFormat/>
    <w:pPr>
      <w:keepNext/>
      <w:keepLines/>
      <w:spacing w:before="40" w:after="0"/>
      <w:outlineLvl w:val="5"/>
    </w:pPr>
    <w:rPr>
      <w:i/>
      <w:iCs/>
      <w:color w:val="595959"/>
    </w:rPr>
  </w:style>
  <w:style w:type="paragraph" w:styleId="Heading7">
    <w:name w:val="heading 7"/>
    <w:basedOn w:val="Normal"/>
    <w:next w:val="Normal"/>
    <w:link w:val="Heading7Char"/>
    <w:uiPriority w:val="9"/>
    <w:qFormat/>
    <w:pPr>
      <w:keepNext/>
      <w:keepLines/>
      <w:spacing w:before="40" w:after="0"/>
      <w:outlineLvl w:val="6"/>
    </w:pPr>
    <w:rPr>
      <w:color w:val="595959"/>
    </w:rPr>
  </w:style>
  <w:style w:type="paragraph" w:styleId="Heading8">
    <w:name w:val="heading 8"/>
    <w:basedOn w:val="Normal"/>
    <w:next w:val="Normal"/>
    <w:link w:val="Heading8Char"/>
    <w:uiPriority w:val="9"/>
    <w:qFormat/>
    <w:pPr>
      <w:keepNext/>
      <w:keepLines/>
      <w:spacing w:after="0"/>
      <w:outlineLvl w:val="7"/>
    </w:pPr>
    <w:rPr>
      <w:i/>
      <w:iCs/>
      <w:color w:val="272727"/>
    </w:rPr>
  </w:style>
  <w:style w:type="paragraph" w:styleId="Heading9">
    <w:name w:val="heading 9"/>
    <w:basedOn w:val="Normal"/>
    <w:next w:val="Normal"/>
    <w:link w:val="Heading9Char"/>
    <w:uiPriority w:val="9"/>
    <w:qFormat/>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qFormat/>
    <w:rPr>
      <w:color w:val="0000FF"/>
      <w:u w:val="single"/>
    </w:rPr>
  </w:style>
  <w:style w:type="paragraph" w:styleId="NormalWeb">
    <w:name w:val="Normal (Web)"/>
    <w:qFormat/>
    <w:pPr>
      <w:spacing w:beforeAutospacing="1" w:afterAutospacing="1"/>
    </w:pPr>
    <w:rPr>
      <w:sz w:val="24"/>
      <w:szCs w:val="24"/>
      <w:lang w:eastAsia="zh-CN"/>
    </w:rPr>
  </w:style>
  <w:style w:type="character" w:styleId="Strong">
    <w:name w:val="Strong"/>
    <w:basedOn w:val="DefaultParagraphFont"/>
    <w:qFormat/>
    <w:rPr>
      <w:b/>
      <w:bCs/>
    </w:rPr>
  </w:style>
  <w:style w:type="paragraph" w:styleId="Subtitle">
    <w:name w:val="Subtitle"/>
    <w:basedOn w:val="Normal"/>
    <w:next w:val="Normal"/>
    <w:link w:val="SubtitleChar"/>
    <w:uiPriority w:val="11"/>
    <w:qFormat/>
    <w:rPr>
      <w:color w:val="595959"/>
      <w:spacing w:val="15"/>
      <w:sz w:val="28"/>
      <w:szCs w:val="28"/>
    </w:rPr>
  </w:style>
  <w:style w:type="paragraph" w:styleId="Title">
    <w:name w:val="Title"/>
    <w:basedOn w:val="Normal"/>
    <w:next w:val="Normal"/>
    <w:link w:val="TitleChar"/>
    <w:uiPriority w:val="10"/>
    <w:qFormat/>
    <w:pPr>
      <w:spacing w:after="80" w:line="240" w:lineRule="auto"/>
      <w:contextualSpacing/>
    </w:pPr>
    <w:rPr>
      <w:rFonts w:ascii="Aptos Display" w:hAnsi="Aptos Display"/>
      <w:spacing w:val="-10"/>
      <w:kern w:val="28"/>
      <w:sz w:val="56"/>
      <w:szCs w:val="56"/>
    </w:rPr>
  </w:style>
  <w:style w:type="character" w:customStyle="1" w:styleId="Heading1Char">
    <w:name w:val="Heading 1 Char"/>
    <w:basedOn w:val="DefaultParagraphFont"/>
    <w:link w:val="Heading1"/>
    <w:uiPriority w:val="9"/>
    <w:qFormat/>
    <w:rPr>
      <w:rFonts w:ascii="Aptos Display" w:eastAsia="SimSun" w:hAnsi="Aptos Display" w:cs="SimSun"/>
      <w:color w:val="0F4761"/>
      <w:sz w:val="40"/>
      <w:szCs w:val="40"/>
    </w:rPr>
  </w:style>
  <w:style w:type="character" w:customStyle="1" w:styleId="Heading2Char">
    <w:name w:val="Heading 2 Char"/>
    <w:basedOn w:val="DefaultParagraphFont"/>
    <w:link w:val="Heading2"/>
    <w:uiPriority w:val="9"/>
    <w:qFormat/>
    <w:rPr>
      <w:rFonts w:ascii="Aptos Display" w:eastAsia="SimSun" w:hAnsi="Aptos Display" w:cs="SimSun"/>
      <w:color w:val="0F4761"/>
      <w:sz w:val="32"/>
      <w:szCs w:val="32"/>
    </w:rPr>
  </w:style>
  <w:style w:type="character" w:customStyle="1" w:styleId="Heading3Char">
    <w:name w:val="Heading 3 Char"/>
    <w:basedOn w:val="DefaultParagraphFont"/>
    <w:link w:val="Heading3"/>
    <w:uiPriority w:val="9"/>
    <w:qFormat/>
    <w:rPr>
      <w:rFonts w:eastAsia="SimSun" w:cs="SimSun"/>
      <w:color w:val="0F4761"/>
      <w:sz w:val="28"/>
      <w:szCs w:val="28"/>
    </w:rPr>
  </w:style>
  <w:style w:type="character" w:customStyle="1" w:styleId="Heading4Char">
    <w:name w:val="Heading 4 Char"/>
    <w:basedOn w:val="DefaultParagraphFont"/>
    <w:link w:val="Heading4"/>
    <w:uiPriority w:val="9"/>
    <w:qFormat/>
    <w:rPr>
      <w:rFonts w:eastAsia="SimSun" w:cs="SimSun"/>
      <w:i/>
      <w:iCs/>
      <w:color w:val="0F4761"/>
    </w:rPr>
  </w:style>
  <w:style w:type="character" w:customStyle="1" w:styleId="Heading5Char">
    <w:name w:val="Heading 5 Char"/>
    <w:basedOn w:val="DefaultParagraphFont"/>
    <w:link w:val="Heading5"/>
    <w:uiPriority w:val="9"/>
    <w:qFormat/>
    <w:rPr>
      <w:rFonts w:eastAsia="SimSun" w:cs="SimSun"/>
      <w:color w:val="0F4761"/>
    </w:rPr>
  </w:style>
  <w:style w:type="character" w:customStyle="1" w:styleId="Heading6Char">
    <w:name w:val="Heading 6 Char"/>
    <w:basedOn w:val="DefaultParagraphFont"/>
    <w:link w:val="Heading6"/>
    <w:uiPriority w:val="9"/>
    <w:qFormat/>
    <w:rPr>
      <w:rFonts w:eastAsia="SimSun" w:cs="SimSun"/>
      <w:i/>
      <w:iCs/>
      <w:color w:val="595959"/>
    </w:rPr>
  </w:style>
  <w:style w:type="character" w:customStyle="1" w:styleId="Heading7Char">
    <w:name w:val="Heading 7 Char"/>
    <w:basedOn w:val="DefaultParagraphFont"/>
    <w:link w:val="Heading7"/>
    <w:uiPriority w:val="9"/>
    <w:qFormat/>
    <w:rPr>
      <w:rFonts w:eastAsia="SimSun" w:cs="SimSun"/>
      <w:color w:val="595959"/>
    </w:rPr>
  </w:style>
  <w:style w:type="character" w:customStyle="1" w:styleId="Heading8Char">
    <w:name w:val="Heading 8 Char"/>
    <w:basedOn w:val="DefaultParagraphFont"/>
    <w:link w:val="Heading8"/>
    <w:uiPriority w:val="9"/>
    <w:qFormat/>
    <w:rPr>
      <w:rFonts w:eastAsia="SimSun" w:cs="SimSun"/>
      <w:i/>
      <w:iCs/>
      <w:color w:val="272727"/>
    </w:rPr>
  </w:style>
  <w:style w:type="character" w:customStyle="1" w:styleId="Heading9Char">
    <w:name w:val="Heading 9 Char"/>
    <w:basedOn w:val="DefaultParagraphFont"/>
    <w:link w:val="Heading9"/>
    <w:uiPriority w:val="9"/>
    <w:qFormat/>
    <w:rPr>
      <w:rFonts w:eastAsia="SimSun" w:cs="SimSun"/>
      <w:color w:val="272727"/>
    </w:rPr>
  </w:style>
  <w:style w:type="character" w:customStyle="1" w:styleId="TitleChar">
    <w:name w:val="Title Char"/>
    <w:basedOn w:val="DefaultParagraphFont"/>
    <w:link w:val="Title"/>
    <w:uiPriority w:val="10"/>
    <w:qFormat/>
    <w:rPr>
      <w:rFonts w:ascii="Aptos Display" w:eastAsia="SimSun" w:hAnsi="Aptos Display" w:cs="SimSun"/>
      <w:spacing w:val="-10"/>
      <w:kern w:val="28"/>
      <w:sz w:val="56"/>
      <w:szCs w:val="56"/>
    </w:rPr>
  </w:style>
  <w:style w:type="character" w:customStyle="1" w:styleId="SubtitleChar">
    <w:name w:val="Subtitle Char"/>
    <w:basedOn w:val="DefaultParagraphFont"/>
    <w:link w:val="Subtitle"/>
    <w:uiPriority w:val="11"/>
    <w:qFormat/>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qFormat/>
    <w:rPr>
      <w:i/>
      <w:iCs/>
      <w:color w:val="404040"/>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qFormat/>
    <w:rPr>
      <w:i/>
      <w:iCs/>
      <w:color w:val="0F4761"/>
    </w:rPr>
  </w:style>
  <w:style w:type="character" w:customStyle="1" w:styleId="IntenseReference1">
    <w:name w:val="Intense Reference1"/>
    <w:basedOn w:val="DefaultParagraphFont"/>
    <w:uiPriority w:val="32"/>
    <w:qFormat/>
    <w:rPr>
      <w:b/>
      <w:bCs/>
      <w:smallCaps/>
      <w:color w:val="0F4761"/>
      <w:spacing w:val="5"/>
    </w:rPr>
  </w:style>
  <w:style w:type="character" w:styleId="UnresolvedMention">
    <w:name w:val="Unresolved Mention"/>
    <w:basedOn w:val="DefaultParagraphFont"/>
    <w:uiPriority w:val="99"/>
    <w:semiHidden/>
    <w:unhideWhenUsed/>
    <w:rsid w:val="00A144C7"/>
    <w:rPr>
      <w:color w:val="605E5C"/>
      <w:shd w:val="clear" w:color="auto" w:fill="E1DFDD"/>
    </w:rPr>
  </w:style>
  <w:style w:type="paragraph" w:styleId="Header">
    <w:name w:val="header"/>
    <w:basedOn w:val="Normal"/>
    <w:link w:val="HeaderChar"/>
    <w:rsid w:val="005D6756"/>
    <w:pPr>
      <w:tabs>
        <w:tab w:val="center" w:pos="4680"/>
        <w:tab w:val="right" w:pos="9360"/>
      </w:tabs>
      <w:spacing w:after="0" w:line="240" w:lineRule="auto"/>
    </w:pPr>
  </w:style>
  <w:style w:type="character" w:customStyle="1" w:styleId="HeaderChar">
    <w:name w:val="Header Char"/>
    <w:basedOn w:val="DefaultParagraphFont"/>
    <w:link w:val="Header"/>
    <w:rsid w:val="005D6756"/>
    <w:rPr>
      <w:rFonts w:ascii="Aptos" w:hAnsi="Aptos" w:cs="SimSun"/>
      <w:kern w:val="2"/>
      <w:sz w:val="24"/>
      <w:szCs w:val="24"/>
      <w:lang w:val="en-GB"/>
      <w14:ligatures w14:val="standardContextual"/>
    </w:rPr>
  </w:style>
  <w:style w:type="paragraph" w:styleId="Footer">
    <w:name w:val="footer"/>
    <w:basedOn w:val="Normal"/>
    <w:link w:val="FooterChar"/>
    <w:rsid w:val="005D6756"/>
    <w:pPr>
      <w:tabs>
        <w:tab w:val="center" w:pos="4680"/>
        <w:tab w:val="right" w:pos="9360"/>
      </w:tabs>
      <w:spacing w:after="0" w:line="240" w:lineRule="auto"/>
    </w:pPr>
  </w:style>
  <w:style w:type="character" w:customStyle="1" w:styleId="FooterChar">
    <w:name w:val="Footer Char"/>
    <w:basedOn w:val="DefaultParagraphFont"/>
    <w:link w:val="Footer"/>
    <w:rsid w:val="005D6756"/>
    <w:rPr>
      <w:rFonts w:ascii="Aptos" w:hAnsi="Aptos" w:cs="SimSun"/>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544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19</Pages>
  <Words>4570</Words>
  <Characters>26052</Characters>
  <Application>Microsoft Office Word</Application>
  <DocSecurity>0</DocSecurity>
  <Lines>217</Lines>
  <Paragraphs>61</Paragraphs>
  <ScaleCrop>false</ScaleCrop>
  <Company/>
  <LinksUpToDate>false</LinksUpToDate>
  <CharactersWithSpaces>30561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onyinyeozoems@gmail.com</dc:creator>
  <cp:lastModifiedBy>Editor-22</cp:lastModifiedBy>
  <cp:revision>17</cp:revision>
  <dcterms:created xsi:type="dcterms:W3CDTF">2024-11-02T09:35:00Z</dcterms:created>
  <dcterms:modified xsi:type="dcterms:W3CDTF">2025-05-29T11:49:00Z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72fd8f1cf5994a308b1656cfc2a2b4e4</vt:lpwstr>
  </property>
  <property fmtid="{D5CDD505-2E9C-101B-9397-08002B2CF9AE}" pid="3" name="KSOProductBuildVer">
    <vt:lpwstr>2057-12.2.0.21179</vt:lpwstr>
  </property>
</Properties>
</file>