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9EBE0" w14:textId="77777777" w:rsidR="00644F35" w:rsidRDefault="00644F35" w:rsidP="000221BC">
      <w:pPr>
        <w:rPr>
          <w:iCs/>
        </w:rPr>
      </w:pPr>
      <w:bookmarkStart w:id="0" w:name="_Hlk200465464"/>
      <w:r w:rsidRPr="00644F35">
        <w:rPr>
          <w:iCs/>
        </w:rPr>
        <w:t>Original Research Article</w:t>
      </w:r>
    </w:p>
    <w:p w14:paraId="400C5CD9" w14:textId="77777777" w:rsidR="00644F35" w:rsidRDefault="00644F35" w:rsidP="000221BC">
      <w:pPr>
        <w:rPr>
          <w:iCs/>
        </w:rPr>
      </w:pPr>
    </w:p>
    <w:p w14:paraId="2ED5589A" w14:textId="691AB130" w:rsidR="000221BC" w:rsidRDefault="000221BC" w:rsidP="000221BC">
      <w:pPr>
        <w:rPr>
          <w:iCs/>
        </w:rPr>
      </w:pPr>
      <w:r w:rsidRPr="00DF58B4">
        <w:rPr>
          <w:iCs/>
        </w:rPr>
        <w:t xml:space="preserve">Surveillance of surgical site infection &amp; burnt skin infection in high-risk area and documenting its spread to give prevention </w:t>
      </w:r>
      <w:bookmarkStart w:id="1" w:name="_Hlk200465444"/>
      <w:r w:rsidRPr="00DF58B4">
        <w:rPr>
          <w:iCs/>
        </w:rPr>
        <w:t>guidelines for resource constrained institute</w:t>
      </w:r>
      <w:bookmarkEnd w:id="1"/>
    </w:p>
    <w:p w14:paraId="4C03903B" w14:textId="77777777" w:rsidR="00AE3CBA" w:rsidRDefault="00AE3CBA" w:rsidP="000221BC">
      <w:pPr>
        <w:rPr>
          <w:iCs/>
        </w:rPr>
      </w:pPr>
    </w:p>
    <w:p w14:paraId="018DA55A" w14:textId="77777777" w:rsidR="000D7911" w:rsidRDefault="000D7911" w:rsidP="000221BC">
      <w:pPr>
        <w:rPr>
          <w:iCs/>
        </w:rPr>
      </w:pPr>
    </w:p>
    <w:bookmarkEnd w:id="0"/>
    <w:p w14:paraId="2094FCAB" w14:textId="77777777" w:rsidR="00736CC8" w:rsidRDefault="00736CC8" w:rsidP="00736CC8">
      <w:pPr>
        <w:rPr>
          <w:b/>
          <w:bCs/>
        </w:rPr>
      </w:pPr>
    </w:p>
    <w:p w14:paraId="41FCE482" w14:textId="2A98DA9E" w:rsidR="00736CC8" w:rsidRDefault="00736CC8" w:rsidP="00736CC8">
      <w:pPr>
        <w:rPr>
          <w:b/>
          <w:bCs/>
        </w:rPr>
      </w:pPr>
      <w:r>
        <w:rPr>
          <w:b/>
          <w:bCs/>
        </w:rPr>
        <w:t xml:space="preserve">2. Abstract: </w:t>
      </w:r>
    </w:p>
    <w:p w14:paraId="63A8B5EE" w14:textId="77777777" w:rsidR="00736CC8" w:rsidRDefault="00736CC8" w:rsidP="00736CC8">
      <w:pPr>
        <w:rPr>
          <w:iCs/>
        </w:rPr>
      </w:pPr>
    </w:p>
    <w:p w14:paraId="5C964963" w14:textId="7D82510B" w:rsidR="00736CC8" w:rsidRDefault="00736CC8" w:rsidP="00736CC8">
      <w:pPr>
        <w:rPr>
          <w:iCs/>
        </w:rPr>
      </w:pPr>
      <w:r w:rsidRPr="00736CC8">
        <w:rPr>
          <w:b/>
          <w:bCs/>
          <w:iCs/>
        </w:rPr>
        <w:t>2.1 PURPOSE</w:t>
      </w:r>
      <w:r w:rsidRPr="00600148">
        <w:rPr>
          <w:iCs/>
        </w:rPr>
        <w:t>: Our study aims at analyzing multiple factors such as; finding the prevalence of SSI and BSI infections including incidence rates and hospital wide rates, to find to antibiotic profile including multidrug resistant organism like CRE(carbapenem resistant Enterobacteriaceae) and ESBL ( extended spectrum beta-lactamases ) which would help us to come to appropriate guidelines, to perform antibiotic strain typing of isolated organism to identify exact sources, to find out risk factors associated with infection.</w:t>
      </w:r>
    </w:p>
    <w:p w14:paraId="0C8A3901" w14:textId="77777777" w:rsidR="00736CC8" w:rsidRPr="00600148" w:rsidRDefault="00736CC8" w:rsidP="00736CC8">
      <w:pPr>
        <w:rPr>
          <w:iCs/>
        </w:rPr>
      </w:pPr>
    </w:p>
    <w:p w14:paraId="2DB98D44" w14:textId="7E7A7D48" w:rsidR="00736CC8" w:rsidRDefault="00736CC8" w:rsidP="00736CC8">
      <w:pPr>
        <w:rPr>
          <w:iCs/>
        </w:rPr>
      </w:pPr>
      <w:r w:rsidRPr="00736CC8">
        <w:rPr>
          <w:b/>
          <w:bCs/>
          <w:iCs/>
        </w:rPr>
        <w:t>2.2 METHOD:</w:t>
      </w:r>
      <w:r w:rsidRPr="00600148">
        <w:rPr>
          <w:iCs/>
        </w:rPr>
        <w:t xml:space="preserve"> Our study is a hospital based cross-sectional study</w:t>
      </w:r>
      <w:r>
        <w:rPr>
          <w:iCs/>
        </w:rPr>
        <w:t xml:space="preserve">. </w:t>
      </w:r>
      <w:r w:rsidRPr="00600148">
        <w:rPr>
          <w:iCs/>
        </w:rPr>
        <w:t xml:space="preserve">The study included all the patients from High risk containing ICUs, surgical ward and burn ward within the study period and show clinical symptoms and positive culture result. The antibiotic susceptibility testing was done by Kirby-Bauer disk diffusion method and interpretation was done following CLSI guidelines. </w:t>
      </w:r>
    </w:p>
    <w:p w14:paraId="426D427E" w14:textId="77777777" w:rsidR="00736CC8" w:rsidRPr="00600148" w:rsidRDefault="00736CC8" w:rsidP="00736CC8">
      <w:pPr>
        <w:rPr>
          <w:iCs/>
        </w:rPr>
      </w:pPr>
    </w:p>
    <w:p w14:paraId="749CBEFA" w14:textId="38AF628F" w:rsidR="00736CC8" w:rsidRDefault="00736CC8" w:rsidP="00736CC8">
      <w:pPr>
        <w:rPr>
          <w:iCs/>
        </w:rPr>
      </w:pPr>
      <w:r w:rsidRPr="00736CC8">
        <w:rPr>
          <w:b/>
          <w:bCs/>
          <w:iCs/>
        </w:rPr>
        <w:t>2.3 RESULT</w:t>
      </w:r>
      <w:r w:rsidRPr="00600148">
        <w:rPr>
          <w:iCs/>
        </w:rPr>
        <w:t>: The incidence rates (per 1000 hospital days) for SSI was 90.90 and for BSI was 41.66. Hospital wide rates were 29.94 for SSI and for BSI the same was 25. The occurrence was found to be twice more among males than females. The organism isolated in our study was Acinetobacter baumannii (31.39%),</w:t>
      </w:r>
      <w:r>
        <w:rPr>
          <w:iCs/>
        </w:rPr>
        <w:t xml:space="preserve"> </w:t>
      </w:r>
      <w:r w:rsidRPr="00600148">
        <w:rPr>
          <w:iCs/>
        </w:rPr>
        <w:t xml:space="preserve">Pseudomonas aeruginosa (20.93%), E. </w:t>
      </w:r>
      <w:proofErr w:type="gramStart"/>
      <w:r w:rsidRPr="00600148">
        <w:rPr>
          <w:iCs/>
        </w:rPr>
        <w:t>coli(</w:t>
      </w:r>
      <w:proofErr w:type="gramEnd"/>
      <w:r w:rsidRPr="00600148">
        <w:rPr>
          <w:iCs/>
        </w:rPr>
        <w:t xml:space="preserve">17.44%), </w:t>
      </w:r>
      <w:proofErr w:type="spellStart"/>
      <w:r w:rsidRPr="00600148">
        <w:rPr>
          <w:iCs/>
        </w:rPr>
        <w:t>Klebseilla</w:t>
      </w:r>
      <w:proofErr w:type="spellEnd"/>
      <w:r w:rsidRPr="00600148">
        <w:rPr>
          <w:iCs/>
        </w:rPr>
        <w:t xml:space="preserve"> </w:t>
      </w:r>
      <w:proofErr w:type="gramStart"/>
      <w:r w:rsidRPr="00600148">
        <w:rPr>
          <w:iCs/>
        </w:rPr>
        <w:t>pneumonia(</w:t>
      </w:r>
      <w:proofErr w:type="gramEnd"/>
      <w:r w:rsidRPr="00600148">
        <w:rPr>
          <w:iCs/>
        </w:rPr>
        <w:t xml:space="preserve">13.95%), CONS (10.46%), Enterobacter </w:t>
      </w:r>
      <w:proofErr w:type="gramStart"/>
      <w:r w:rsidRPr="00600148">
        <w:rPr>
          <w:iCs/>
        </w:rPr>
        <w:t>species(</w:t>
      </w:r>
      <w:proofErr w:type="gramEnd"/>
      <w:r w:rsidRPr="00600148">
        <w:rPr>
          <w:iCs/>
        </w:rPr>
        <w:t xml:space="preserve">4.65%) and the least being </w:t>
      </w:r>
      <w:proofErr w:type="spellStart"/>
      <w:r w:rsidRPr="00600148">
        <w:rPr>
          <w:iCs/>
        </w:rPr>
        <w:t>Klebseila</w:t>
      </w:r>
      <w:proofErr w:type="spellEnd"/>
      <w:r w:rsidRPr="00600148">
        <w:rPr>
          <w:iCs/>
        </w:rPr>
        <w:t xml:space="preserve"> </w:t>
      </w:r>
      <w:proofErr w:type="spellStart"/>
      <w:r w:rsidRPr="00600148">
        <w:rPr>
          <w:iCs/>
        </w:rPr>
        <w:t>oxytoca</w:t>
      </w:r>
      <w:proofErr w:type="spellEnd"/>
      <w:r w:rsidRPr="00600148">
        <w:rPr>
          <w:iCs/>
        </w:rPr>
        <w:t xml:space="preserve"> (1.16%</w:t>
      </w:r>
      <w:proofErr w:type="gramStart"/>
      <w:r w:rsidRPr="00600148">
        <w:rPr>
          <w:iCs/>
        </w:rPr>
        <w:t>).ESBL</w:t>
      </w:r>
      <w:proofErr w:type="gramEnd"/>
      <w:r w:rsidRPr="00600148">
        <w:rPr>
          <w:iCs/>
        </w:rPr>
        <w:t xml:space="preserve"> production rates were highest in </w:t>
      </w:r>
      <w:proofErr w:type="gramStart"/>
      <w:r w:rsidRPr="00600148">
        <w:rPr>
          <w:iCs/>
        </w:rPr>
        <w:t>E.coli</w:t>
      </w:r>
      <w:proofErr w:type="gramEnd"/>
      <w:r w:rsidRPr="00600148">
        <w:rPr>
          <w:iCs/>
        </w:rPr>
        <w:t xml:space="preserve"> (40%), P. aeruginosa (27.77%) and K. pneumonia (33.33%). </w:t>
      </w:r>
    </w:p>
    <w:p w14:paraId="3C57698B" w14:textId="77777777" w:rsidR="00736CC8" w:rsidRPr="00600148" w:rsidRDefault="00736CC8" w:rsidP="00736CC8">
      <w:pPr>
        <w:rPr>
          <w:iCs/>
        </w:rPr>
      </w:pPr>
    </w:p>
    <w:p w14:paraId="0078C28E" w14:textId="0A101DE3" w:rsidR="00736CC8" w:rsidRPr="00870FA3" w:rsidRDefault="00736CC8" w:rsidP="00736CC8">
      <w:pPr>
        <w:rPr>
          <w:iCs/>
        </w:rPr>
      </w:pPr>
      <w:r w:rsidRPr="00736CC8">
        <w:rPr>
          <w:b/>
          <w:bCs/>
          <w:iCs/>
        </w:rPr>
        <w:t>2.4 CONCLUSION</w:t>
      </w:r>
      <w:r w:rsidRPr="00600148">
        <w:rPr>
          <w:iCs/>
        </w:rPr>
        <w:t>: Our study shows that if infection control practices are executed and followed appropriately then it may decrease the incidence rates of infections occurring during the hospital stays of the patients. Proper monitoring should be ensured to control the infections in patients post-operatively and infections in the patients with burn wounds. Anti-microbial stewardship program should be taken into consideration to prevent antibiotic resistance in the organism to make sure the proper treatment of the patients admitted in health-care facilities and to reduce the economic burden of patients</w:t>
      </w:r>
      <w:r>
        <w:rPr>
          <w:iCs/>
        </w:rPr>
        <w:t>.</w:t>
      </w:r>
    </w:p>
    <w:p w14:paraId="50D9532E" w14:textId="77777777" w:rsidR="00736CC8" w:rsidRPr="00736CC8" w:rsidRDefault="00736CC8" w:rsidP="00736CC8">
      <w:pPr>
        <w:rPr>
          <w:b/>
          <w:bCs/>
        </w:rPr>
      </w:pPr>
    </w:p>
    <w:p w14:paraId="2289F21E" w14:textId="0F9031EE" w:rsidR="00736CC8" w:rsidRDefault="00736CC8" w:rsidP="00736CC8">
      <w:pPr>
        <w:rPr>
          <w:b/>
          <w:bCs/>
        </w:rPr>
      </w:pPr>
      <w:r>
        <w:rPr>
          <w:b/>
          <w:bCs/>
        </w:rPr>
        <w:t>3. Keywords:</w:t>
      </w:r>
    </w:p>
    <w:p w14:paraId="631CA011" w14:textId="4FE0FBB4" w:rsidR="00736CC8" w:rsidRPr="00736CC8" w:rsidRDefault="00736CC8" w:rsidP="00736CC8">
      <w:r w:rsidRPr="00736CC8">
        <w:t xml:space="preserve">Infection spread prevention, Surgical site Infection, </w:t>
      </w:r>
      <w:proofErr w:type="gramStart"/>
      <w:r w:rsidRPr="00736CC8">
        <w:t>Burnt</w:t>
      </w:r>
      <w:proofErr w:type="gramEnd"/>
      <w:r w:rsidRPr="00736CC8">
        <w:t xml:space="preserve"> skin infection, Antibiotic </w:t>
      </w:r>
      <w:r>
        <w:t>s</w:t>
      </w:r>
      <w:r w:rsidRPr="00736CC8">
        <w:t xml:space="preserve">usceptibility pattern, Antibiogram </w:t>
      </w:r>
      <w:r>
        <w:t>t</w:t>
      </w:r>
      <w:r w:rsidRPr="00736CC8">
        <w:t>yping</w:t>
      </w:r>
    </w:p>
    <w:p w14:paraId="02719888" w14:textId="77777777" w:rsidR="00736CC8" w:rsidRDefault="00736CC8" w:rsidP="002854FD">
      <w:pPr>
        <w:ind w:left="720" w:hanging="360"/>
      </w:pPr>
    </w:p>
    <w:p w14:paraId="086FCDF1" w14:textId="79AACDE5" w:rsidR="00DF58B4" w:rsidRPr="00736CC8" w:rsidRDefault="00736CC8" w:rsidP="00736CC8">
      <w:pPr>
        <w:rPr>
          <w:b/>
          <w:bCs/>
        </w:rPr>
      </w:pPr>
      <w:r>
        <w:rPr>
          <w:b/>
          <w:bCs/>
        </w:rPr>
        <w:t xml:space="preserve">4. </w:t>
      </w:r>
      <w:r w:rsidR="00DF58B4" w:rsidRPr="00736CC8">
        <w:rPr>
          <w:b/>
          <w:bCs/>
        </w:rPr>
        <w:t xml:space="preserve">Introduction: </w:t>
      </w:r>
    </w:p>
    <w:p w14:paraId="1B9DB392" w14:textId="5155D558" w:rsidR="00DF58B4" w:rsidRDefault="006A4CF7" w:rsidP="006A4CF7">
      <w:r w:rsidRPr="006A4CF7">
        <w:t xml:space="preserve">Nosocomial infections represent one of the most significant adverse events for hospitalized patients, with Surgical Site Infections (SSIs) being the most prevalent among them. It is estimated that approximately 1.6 million individuals worldwide are affected by infections acquired in healthcare settings at any given time. SSIs continue to be a critical complication following surgery, impacting 2% to 5% of all surgical patients. Efforts at both local and national levels have led to substantial improvements in the incidence of </w:t>
      </w:r>
      <w:r w:rsidR="00124D15" w:rsidRPr="006A4CF7">
        <w:t>SSIs</w:t>
      </w:r>
      <w:r w:rsidR="00871F03">
        <w:t>. [1][2][3]</w:t>
      </w:r>
    </w:p>
    <w:p w14:paraId="59098F3C" w14:textId="77777777" w:rsidR="000221BC" w:rsidRDefault="000221BC" w:rsidP="006A4CF7"/>
    <w:p w14:paraId="5743AA32" w14:textId="77777777" w:rsidR="000221BC" w:rsidRDefault="000221BC" w:rsidP="006A4CF7"/>
    <w:p w14:paraId="45893B9F" w14:textId="77777777" w:rsidR="00DF58B4" w:rsidRDefault="00DF58B4" w:rsidP="00DF58B4"/>
    <w:p w14:paraId="50514A8E" w14:textId="186BFEA1" w:rsidR="00DF58B4" w:rsidRDefault="00DF58B4" w:rsidP="00DF58B4">
      <w:r w:rsidRPr="00DF58B4">
        <w:t>This leads to prolonged hospital stays, resulting in economic costs for patients and inefficient use of resources by hospitals.</w:t>
      </w:r>
      <w:r w:rsidR="00871F03">
        <w:t>[4]</w:t>
      </w:r>
      <w:r w:rsidRPr="00DF58B4">
        <w:t xml:space="preserve"> Also, with time, the pathogenic flora of hospitals </w:t>
      </w:r>
      <w:r w:rsidR="00DF3448" w:rsidRPr="00DF58B4">
        <w:t>becomes</w:t>
      </w:r>
      <w:r w:rsidRPr="00DF58B4">
        <w:t xml:space="preserve"> more resistant to antibiotics causing failure of therapy during the critical time(s) leading to additional avoidable mortality.</w:t>
      </w:r>
      <w:r w:rsidR="00871F03">
        <w:t>[5]</w:t>
      </w:r>
    </w:p>
    <w:p w14:paraId="70E825DF" w14:textId="77777777" w:rsidR="00DF58B4" w:rsidRPr="00DF58B4" w:rsidRDefault="00DF58B4" w:rsidP="00DF58B4"/>
    <w:p w14:paraId="59A60DD7" w14:textId="6C814428" w:rsidR="00DF58B4" w:rsidRDefault="00DF58B4" w:rsidP="00DF58B4">
      <w:r w:rsidRPr="00DF58B4">
        <w:t>Burns are responsible for more than 300,000 deaths annually; infection is a major cause of morbidity and mortality in these patients. Early identification and treatment of infection improves outcome. Toward this end it's necessary to identify the institutions flora and organisms that most frequently produce infection.</w:t>
      </w:r>
      <w:r w:rsidR="00871F03">
        <w:t>[6]</w:t>
      </w:r>
    </w:p>
    <w:p w14:paraId="01D4AE0B" w14:textId="77777777" w:rsidR="00DF58B4" w:rsidRPr="00DF58B4" w:rsidRDefault="00DF58B4" w:rsidP="00DF58B4"/>
    <w:p w14:paraId="526DCC4B" w14:textId="11B9597A" w:rsidR="00DF58B4" w:rsidRDefault="00DF58B4" w:rsidP="00DF58B4">
      <w:r w:rsidRPr="00DF58B4">
        <w:t>Interventions to prevent SSI are based on knowledge of the various risk factors that predispose a patient to develop such an infection and an understanding of the microbiology of SS</w:t>
      </w:r>
      <w:r w:rsidR="00871F03">
        <w:t xml:space="preserve">I [7]. </w:t>
      </w:r>
      <w:r w:rsidRPr="00DF58B4">
        <w:t xml:space="preserve">Many studies showed that such adverse events can be prevented by following basic guidelines of hygiene but some parallel studies also suggest that such regime is only effectible in a separate isolation ward where there is less chance of acquiring pathogens other than healthcare </w:t>
      </w:r>
      <w:proofErr w:type="gramStart"/>
      <w:r w:rsidRPr="00DF58B4">
        <w:t>workers</w:t>
      </w:r>
      <w:r w:rsidR="00871F03">
        <w:t>[</w:t>
      </w:r>
      <w:proofErr w:type="gramEnd"/>
      <w:r w:rsidR="00871F03">
        <w:t>8]</w:t>
      </w:r>
    </w:p>
    <w:p w14:paraId="541B27DE" w14:textId="77777777" w:rsidR="00DF58B4" w:rsidRPr="00DF58B4" w:rsidRDefault="00DF58B4" w:rsidP="00DF58B4"/>
    <w:p w14:paraId="2966B3F0" w14:textId="2E1FBB49" w:rsidR="00DF58B4" w:rsidRDefault="006A4CF7" w:rsidP="006A4CF7">
      <w:r w:rsidRPr="006A4CF7">
        <w:t xml:space="preserve">Frequent hand washing and aseptic precautions can reduce surgical site infections, especially in resource-limited settings. Washing hands and forearms before procedures </w:t>
      </w:r>
      <w:proofErr w:type="gramStart"/>
      <w:r w:rsidRPr="006A4CF7">
        <w:t>lowers</w:t>
      </w:r>
      <w:proofErr w:type="gramEnd"/>
      <w:r w:rsidRPr="006A4CF7">
        <w:t xml:space="preserve"> skin bacteria exposed to patients. Sterilizing contact devices is crucial, but solutions are needed for non-medical articles and electric equipment that can introduce pathogens, particularly harmful to those with pre-existing conditions. Open surgical and burn wounds are highly susceptible to contamination from environmental commensals.</w:t>
      </w:r>
    </w:p>
    <w:p w14:paraId="4FD8BCC8" w14:textId="77777777" w:rsidR="009E17F2" w:rsidRDefault="009E17F2" w:rsidP="00DF58B4"/>
    <w:p w14:paraId="5AB6D797" w14:textId="77777777" w:rsidR="009E17F2" w:rsidRDefault="009E17F2" w:rsidP="00DF58B4"/>
    <w:p w14:paraId="5D899EBE" w14:textId="1EEC370C" w:rsidR="00DA4EB7" w:rsidRDefault="00736CC8" w:rsidP="002C504D">
      <w:pPr>
        <w:rPr>
          <w:b/>
          <w:bCs/>
        </w:rPr>
      </w:pPr>
      <w:r>
        <w:rPr>
          <w:b/>
          <w:bCs/>
        </w:rPr>
        <w:t xml:space="preserve">5. </w:t>
      </w:r>
      <w:r w:rsidR="009E17F2" w:rsidRPr="00736CC8">
        <w:rPr>
          <w:b/>
          <w:bCs/>
        </w:rPr>
        <w:t xml:space="preserve">Material and Methods: </w:t>
      </w:r>
    </w:p>
    <w:p w14:paraId="4D891768" w14:textId="2B190783" w:rsidR="00DA4EB7" w:rsidRPr="00BA774E" w:rsidRDefault="00DA4EB7" w:rsidP="00DA4EB7">
      <w:r>
        <w:t xml:space="preserve">This was hospital based cross sectional study which was done at medical college associated hospital for total of 16 weeks of length. It was done at </w:t>
      </w:r>
      <w:r w:rsidRPr="002C504D">
        <w:rPr>
          <w:lang w:val="en-IN"/>
        </w:rPr>
        <w:t xml:space="preserve">high-risk areas including </w:t>
      </w:r>
      <w:proofErr w:type="spellStart"/>
      <w:r w:rsidRPr="002C504D">
        <w:rPr>
          <w:lang w:val="en-IN"/>
        </w:rPr>
        <w:t>icus</w:t>
      </w:r>
      <w:proofErr w:type="spellEnd"/>
      <w:r w:rsidRPr="002C504D">
        <w:rPr>
          <w:lang w:val="en-IN"/>
        </w:rPr>
        <w:t>, surgical ward and burn ward</w:t>
      </w:r>
      <w:r>
        <w:rPr>
          <w:lang w:val="en-IN"/>
        </w:rPr>
        <w:t xml:space="preserve">. Patients suffering from </w:t>
      </w:r>
      <w:r w:rsidRPr="002C504D">
        <w:rPr>
          <w:lang w:val="en-IN"/>
        </w:rPr>
        <w:t xml:space="preserve">surgical site infection and burnt skin </w:t>
      </w:r>
      <w:r w:rsidR="00DF3448" w:rsidRPr="002C504D">
        <w:rPr>
          <w:lang w:val="en-IN"/>
        </w:rPr>
        <w:t>infection.</w:t>
      </w:r>
      <w:r w:rsidRPr="002C504D">
        <w:rPr>
          <w:lang w:val="en-IN"/>
        </w:rPr>
        <w:t xml:space="preserve"> </w:t>
      </w:r>
    </w:p>
    <w:p w14:paraId="1A9524AC" w14:textId="4FA3C4EA" w:rsidR="00DA4EB7" w:rsidRPr="002C504D" w:rsidRDefault="00DA4EB7" w:rsidP="00DA4EB7">
      <w:pPr>
        <w:rPr>
          <w:lang w:val="en-IN"/>
        </w:rPr>
      </w:pPr>
      <w:r>
        <w:rPr>
          <w:lang w:val="en-IN"/>
        </w:rPr>
        <w:t xml:space="preserve"> were chosen as primary subjects.</w:t>
      </w:r>
    </w:p>
    <w:p w14:paraId="44C3D980" w14:textId="77777777" w:rsidR="002C504D" w:rsidRPr="002C504D" w:rsidRDefault="002C504D" w:rsidP="002C504D">
      <w:pPr>
        <w:rPr>
          <w:lang w:val="en-IN"/>
        </w:rPr>
      </w:pPr>
    </w:p>
    <w:p w14:paraId="715FF95A" w14:textId="75D43B3F" w:rsidR="002C504D" w:rsidRDefault="00DA4EB7" w:rsidP="00DA4EB7">
      <w:pPr>
        <w:rPr>
          <w:lang w:val="en-IN"/>
        </w:rPr>
      </w:pPr>
      <w:r w:rsidRPr="00DA4EB7">
        <w:rPr>
          <w:lang w:val="en-IN"/>
        </w:rPr>
        <w:t>Consent was obtained prior to enrolling them in the study. Case definition for surgical site infections as well as burnt skin infections were decided</w:t>
      </w:r>
      <w:r w:rsidR="00871F03">
        <w:rPr>
          <w:lang w:val="en-IN"/>
        </w:rPr>
        <w:t>. [9][</w:t>
      </w:r>
      <w:proofErr w:type="gramStart"/>
      <w:r w:rsidR="00871F03">
        <w:rPr>
          <w:lang w:val="en-IN"/>
        </w:rPr>
        <w:t>10]</w:t>
      </w:r>
      <w:r w:rsidR="002C504D" w:rsidRPr="00DA4EB7">
        <w:rPr>
          <w:lang w:val="en-IN"/>
        </w:rPr>
        <w:t>Personals</w:t>
      </w:r>
      <w:proofErr w:type="gramEnd"/>
      <w:r w:rsidR="002C504D" w:rsidRPr="00DA4EB7">
        <w:rPr>
          <w:lang w:val="en-IN"/>
        </w:rPr>
        <w:t xml:space="preserve"> coming in contact/ may be suspected to bring pathogens to the patient</w:t>
      </w:r>
      <w:r>
        <w:rPr>
          <w:lang w:val="en-IN"/>
        </w:rPr>
        <w:t xml:space="preserve"> and a</w:t>
      </w:r>
      <w:r w:rsidR="002C504D" w:rsidRPr="00DA4EB7">
        <w:rPr>
          <w:lang w:val="en-IN"/>
        </w:rPr>
        <w:t>rticle/ items coming in contact/ may be suspected to bring pathogens to patient</w:t>
      </w:r>
      <w:r>
        <w:rPr>
          <w:lang w:val="en-IN"/>
        </w:rPr>
        <w:t xml:space="preserve"> were also included as study materials.</w:t>
      </w:r>
    </w:p>
    <w:p w14:paraId="37F9F9F9" w14:textId="77777777" w:rsidR="006A4CF7" w:rsidRPr="00DA4EB7" w:rsidRDefault="006A4CF7" w:rsidP="00DA4EB7">
      <w:pPr>
        <w:rPr>
          <w:lang w:val="en-IN"/>
        </w:rPr>
      </w:pPr>
    </w:p>
    <w:p w14:paraId="787CAD87" w14:textId="77777777" w:rsidR="00DA4EB7" w:rsidRDefault="00DA4EB7" w:rsidP="00DA4EB7">
      <w:pPr>
        <w:rPr>
          <w:lang w:val="en-IN"/>
        </w:rPr>
      </w:pPr>
    </w:p>
    <w:p w14:paraId="6210B3DF" w14:textId="12E98C0A" w:rsidR="00DF3448" w:rsidRPr="000221BC" w:rsidRDefault="00DF3448" w:rsidP="00DB25B1">
      <w:pPr>
        <w:rPr>
          <w:vertAlign w:val="superscript"/>
          <w:lang w:val="en-IN"/>
        </w:rPr>
      </w:pPr>
      <w:r w:rsidRPr="00DF3448">
        <w:t xml:space="preserve">Samples were collected using techniques described under CLSI (Clinical and Laboratory Standards Institute) guidelines. Personnel sampling involved collecting specimens with sterile swabs moistened with nutrient broth from the palms, noses, and axillae of healthcare workers (including doctors, nursing staff, interns, medical students, janitors, and ward boys) as well as patient attendants. Surface sampling was conducted on high-touch surfaces in the vicinity of patients admitted to the ICU and wards. High-touch surfaces included, but were not limited to, bed rails, tray tables, and bedside tables. Air sampling was performed using the Settle Plate Method, employing the 1x1x1 method. Blood agar plates were placed in high-risk areas at different locations: 1 meter away from side walls and 1 meter above the floor. They were exposed to air for one hour and incubated at 37°C for 24 hours. Interpretation was done by counting CFU/m²/hr. Patient sampling was performed consistently, while the collection of </w:t>
      </w:r>
      <w:r w:rsidRPr="00DF3448">
        <w:lastRenderedPageBreak/>
        <w:t>other samples was carried out as required, ensuring an adequate interval between consecutive samples.</w:t>
      </w:r>
      <w:r w:rsidR="002C504D" w:rsidRPr="00DF3448">
        <w:rPr>
          <w:lang w:val="en-IN"/>
        </w:rPr>
        <w:t xml:space="preserve"> </w:t>
      </w:r>
    </w:p>
    <w:p w14:paraId="77146179" w14:textId="77777777" w:rsidR="00DF3448" w:rsidRDefault="00DF3448" w:rsidP="00DF3448">
      <w:r w:rsidRPr="00DF3448">
        <w:t>Laboratory testing was conducted in a microbiology lab. Gram staining, aerobic culture, and biochemical tests identified isolated species using standard techniques. Isolated species were categorized into pathogens and non-pathogenic flora. Antibiotic susceptibility was determined by the Kirby-Bauer disk diffusion method following CLSI 2018 guidelines. Isolates were tested for MRSA and ESBL per CLSI recommendations.</w:t>
      </w:r>
      <w:r w:rsidR="00DB25B1" w:rsidRPr="009C4E57">
        <w:t xml:space="preserve"> </w:t>
      </w:r>
    </w:p>
    <w:p w14:paraId="52E6E3E9" w14:textId="77777777" w:rsidR="00124D15" w:rsidRDefault="00124D15" w:rsidP="00DF3448"/>
    <w:p w14:paraId="257039F2" w14:textId="77777777" w:rsidR="00736CC8" w:rsidRDefault="00DF3448" w:rsidP="00736CC8">
      <w:r w:rsidRPr="00DF3448">
        <w:t>Antibiogram Strain Typing: Performed via Kirby-Bauer disc diffusion method, interpreted using CLSI criteria. Isolates with matching susceptibility profiles (within the same species) were labeled as Laboratory Isolates (LI-1, LI-2, etc.). Sources and routes were identified based on these profiles. Isolates were also screened for multidrug resistance patterns.</w:t>
      </w:r>
      <w:r w:rsidR="00124D15" w:rsidRPr="00124D15">
        <w:t xml:space="preserve"> </w:t>
      </w:r>
      <w:r w:rsidR="00124D15" w:rsidRPr="000633CD">
        <w:t xml:space="preserve">SSI and BSI rates were calculated per 1000 hospital days using the following </w:t>
      </w:r>
      <w:r w:rsidR="00A72175" w:rsidRPr="000633CD">
        <w:t>formula: Total</w:t>
      </w:r>
      <w:r w:rsidR="00124D15" w:rsidRPr="000633CD">
        <w:t xml:space="preserve"> number of infections * 1000 / Total number of patients in surgery ward or burn ward and their stay.</w:t>
      </w:r>
      <w:r w:rsidR="00124D15">
        <w:t xml:space="preserve"> </w:t>
      </w:r>
      <w:r w:rsidR="00124D15" w:rsidRPr="000633CD">
        <w:t>Hospital-wide rates were calculated per 100 admissions for the given period using the following formula:</w:t>
      </w:r>
      <w:r w:rsidR="00124D15">
        <w:t xml:space="preserve"> </w:t>
      </w:r>
      <w:r w:rsidR="00124D15" w:rsidRPr="000633CD">
        <w:t>Total number of infections * 100 / Total number of patients in which surgery was performed or burn cases.</w:t>
      </w:r>
    </w:p>
    <w:p w14:paraId="786B76D5" w14:textId="77777777" w:rsidR="00736CC8" w:rsidRDefault="00736CC8" w:rsidP="00736CC8"/>
    <w:p w14:paraId="7B3A42F5" w14:textId="1D25A02D" w:rsidR="00124D15" w:rsidRPr="00736CC8" w:rsidRDefault="00736CC8" w:rsidP="00736CC8">
      <w:r>
        <w:rPr>
          <w:b/>
          <w:bCs/>
        </w:rPr>
        <w:t xml:space="preserve">6. </w:t>
      </w:r>
      <w:r w:rsidR="00124D15" w:rsidRPr="00736CC8">
        <w:rPr>
          <w:b/>
          <w:bCs/>
        </w:rPr>
        <w:t>Result</w:t>
      </w:r>
    </w:p>
    <w:p w14:paraId="2FB68DC7" w14:textId="54EADA83" w:rsidR="00124D15" w:rsidRDefault="00124D15" w:rsidP="00124D15">
      <w:r w:rsidRPr="000633CD">
        <w:t xml:space="preserve">The total number of SSI cases was 50, and the total number of hospital days for patients with recent surgery was 550 days, resulting in an SSI rate of 90.90 per 1000 HD. The total number of patients admitted (who underwent surgery and met the inclusion criteria) was 167, leading to a hospital-wide SSI rate of 29.94 per 100 </w:t>
      </w:r>
      <w:proofErr w:type="spellStart"/>
      <w:proofErr w:type="gramStart"/>
      <w:r w:rsidRPr="000633CD">
        <w:t>surgeries.The</w:t>
      </w:r>
      <w:proofErr w:type="spellEnd"/>
      <w:proofErr w:type="gramEnd"/>
      <w:r w:rsidRPr="000633CD">
        <w:t xml:space="preserve"> total number of BSI cases was 10, and the number of hospital days for patients with recent infections was 240 days, resulting in a BSI rate of 41.66 per 1000 HD. The total number of patients admitted was 40, leading to a hospital-wide BSI rate of 25 per 100 burn infection cases.</w:t>
      </w:r>
    </w:p>
    <w:p w14:paraId="0EA4C825" w14:textId="77777777" w:rsidR="000221BC" w:rsidRDefault="000221BC" w:rsidP="00124D15"/>
    <w:p w14:paraId="39D7D267" w14:textId="75D6DCE2" w:rsidR="001D3F37" w:rsidRPr="000633CD" w:rsidRDefault="000221BC" w:rsidP="00124D15">
      <w:r>
        <w:rPr>
          <w:noProof/>
        </w:rPr>
        <w:lastRenderedPageBreak/>
        <w:drawing>
          <wp:inline distT="0" distB="0" distL="0" distR="0" wp14:anchorId="06D2CAFD" wp14:editId="73829593">
            <wp:extent cx="5731510" cy="4246880"/>
            <wp:effectExtent l="0" t="0" r="2540" b="1270"/>
            <wp:docPr id="14881629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246880"/>
                    </a:xfrm>
                    <a:prstGeom prst="rect">
                      <a:avLst/>
                    </a:prstGeom>
                    <a:noFill/>
                    <a:ln>
                      <a:noFill/>
                    </a:ln>
                  </pic:spPr>
                </pic:pic>
              </a:graphicData>
            </a:graphic>
          </wp:inline>
        </w:drawing>
      </w:r>
    </w:p>
    <w:p w14:paraId="64D0D863" w14:textId="1A3302F5" w:rsidR="000221BC" w:rsidRDefault="001D3F37" w:rsidP="00DF3448">
      <w:pPr>
        <w:rPr>
          <w:i/>
          <w:iCs/>
        </w:rPr>
      </w:pPr>
      <w:r>
        <w:rPr>
          <w:i/>
          <w:iCs/>
        </w:rPr>
        <w:t xml:space="preserve">Table 1: </w:t>
      </w:r>
      <w:r w:rsidRPr="001D3F37">
        <w:rPr>
          <w:i/>
          <w:iCs/>
        </w:rPr>
        <w:t xml:space="preserve">Distribution of isolated </w:t>
      </w:r>
      <w:proofErr w:type="spellStart"/>
      <w:r w:rsidRPr="001D3F37">
        <w:rPr>
          <w:i/>
          <w:iCs/>
        </w:rPr>
        <w:t>organis</w:t>
      </w:r>
      <w:proofErr w:type="spellEnd"/>
    </w:p>
    <w:p w14:paraId="109FF042" w14:textId="77777777" w:rsidR="000221BC" w:rsidRDefault="000221BC" w:rsidP="00DF3448">
      <w:pPr>
        <w:rPr>
          <w:i/>
          <w:iCs/>
        </w:rPr>
      </w:pPr>
    </w:p>
    <w:p w14:paraId="02323445" w14:textId="77777777" w:rsidR="000221BC" w:rsidRDefault="000221BC" w:rsidP="00DF3448">
      <w:pPr>
        <w:rPr>
          <w:i/>
          <w:iCs/>
        </w:rPr>
      </w:pPr>
    </w:p>
    <w:p w14:paraId="71C2D393" w14:textId="24C11BD7" w:rsidR="000221BC" w:rsidRDefault="000221BC" w:rsidP="00DF3448">
      <w:pPr>
        <w:rPr>
          <w:i/>
          <w:iCs/>
        </w:rPr>
      </w:pPr>
      <w:r>
        <w:rPr>
          <w:noProof/>
        </w:rPr>
        <w:drawing>
          <wp:inline distT="0" distB="0" distL="0" distR="0" wp14:anchorId="0A8D29C4" wp14:editId="6FBB92D5">
            <wp:extent cx="5731510" cy="3818890"/>
            <wp:effectExtent l="0" t="0" r="2540" b="0"/>
            <wp:docPr id="1946447155" name="Picture 4" descr="A close-up of a pie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447155" name="Picture 4" descr="A close-up of a pie chart&#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3818890"/>
                    </a:xfrm>
                    <a:prstGeom prst="rect">
                      <a:avLst/>
                    </a:prstGeom>
                    <a:noFill/>
                    <a:ln>
                      <a:noFill/>
                    </a:ln>
                  </pic:spPr>
                </pic:pic>
              </a:graphicData>
            </a:graphic>
          </wp:inline>
        </w:drawing>
      </w:r>
    </w:p>
    <w:p w14:paraId="168B92D3" w14:textId="77777777" w:rsidR="001D3F37" w:rsidRPr="001D3F37" w:rsidRDefault="001D3F37" w:rsidP="00DF3448">
      <w:pPr>
        <w:rPr>
          <w:i/>
          <w:iCs/>
        </w:rPr>
      </w:pPr>
    </w:p>
    <w:p w14:paraId="65813E00" w14:textId="4368CD43" w:rsidR="001D3F37" w:rsidRDefault="001D3F37" w:rsidP="00DF3448">
      <w:pPr>
        <w:rPr>
          <w:i/>
          <w:iCs/>
          <w:sz w:val="22"/>
          <w:szCs w:val="22"/>
        </w:rPr>
      </w:pPr>
      <w:r w:rsidRPr="001D3F37">
        <w:rPr>
          <w:i/>
          <w:iCs/>
          <w:sz w:val="22"/>
          <w:szCs w:val="22"/>
        </w:rPr>
        <w:lastRenderedPageBreak/>
        <w:t>Figure 1: Isolated organisms from various samples.</w:t>
      </w:r>
    </w:p>
    <w:p w14:paraId="677F6A20" w14:textId="77777777" w:rsidR="000221BC" w:rsidRDefault="000221BC" w:rsidP="00DF3448">
      <w:pPr>
        <w:rPr>
          <w:i/>
          <w:iCs/>
          <w:sz w:val="22"/>
          <w:szCs w:val="22"/>
        </w:rPr>
      </w:pPr>
    </w:p>
    <w:p w14:paraId="407540BD" w14:textId="77777777" w:rsidR="000221BC" w:rsidRDefault="000221BC" w:rsidP="00DF3448">
      <w:pPr>
        <w:rPr>
          <w:i/>
          <w:iCs/>
          <w:sz w:val="22"/>
          <w:szCs w:val="22"/>
        </w:rPr>
      </w:pPr>
    </w:p>
    <w:p w14:paraId="01C6DDDB" w14:textId="01CC481E" w:rsidR="000221BC" w:rsidRDefault="000221BC" w:rsidP="00DF3448">
      <w:pPr>
        <w:rPr>
          <w:i/>
          <w:iCs/>
          <w:sz w:val="22"/>
          <w:szCs w:val="22"/>
        </w:rPr>
      </w:pPr>
      <w:r>
        <w:rPr>
          <w:noProof/>
        </w:rPr>
        <w:drawing>
          <wp:inline distT="0" distB="0" distL="0" distR="0" wp14:anchorId="2728CA39" wp14:editId="5E43F284">
            <wp:extent cx="5731510" cy="3407410"/>
            <wp:effectExtent l="0" t="0" r="2540" b="2540"/>
            <wp:docPr id="1451293707" name="Picture 5" descr="A graph of different colored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293707" name="Picture 5" descr="A graph of different colored bars&#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407410"/>
                    </a:xfrm>
                    <a:prstGeom prst="rect">
                      <a:avLst/>
                    </a:prstGeom>
                    <a:noFill/>
                    <a:ln>
                      <a:noFill/>
                    </a:ln>
                  </pic:spPr>
                </pic:pic>
              </a:graphicData>
            </a:graphic>
          </wp:inline>
        </w:drawing>
      </w:r>
    </w:p>
    <w:p w14:paraId="0E5286F7" w14:textId="77777777" w:rsidR="00DB58D1" w:rsidRDefault="00DB58D1" w:rsidP="00DF3448">
      <w:pPr>
        <w:rPr>
          <w:i/>
          <w:iCs/>
          <w:sz w:val="22"/>
          <w:szCs w:val="22"/>
        </w:rPr>
      </w:pPr>
    </w:p>
    <w:p w14:paraId="02D0D663" w14:textId="50C1D052" w:rsidR="00DB58D1" w:rsidRDefault="00DB58D1" w:rsidP="00DF3448">
      <w:pPr>
        <w:rPr>
          <w:i/>
          <w:iCs/>
          <w:sz w:val="22"/>
          <w:szCs w:val="22"/>
        </w:rPr>
      </w:pPr>
      <w:r>
        <w:rPr>
          <w:i/>
          <w:iCs/>
          <w:sz w:val="22"/>
          <w:szCs w:val="22"/>
        </w:rPr>
        <w:t>Figure 2: Comparative analysis of isolated organisms</w:t>
      </w:r>
    </w:p>
    <w:p w14:paraId="18CFF21C" w14:textId="77777777" w:rsidR="001D3F37" w:rsidRPr="001D3F37" w:rsidRDefault="001D3F37" w:rsidP="00DF3448">
      <w:pPr>
        <w:rPr>
          <w:i/>
          <w:iCs/>
        </w:rPr>
      </w:pPr>
    </w:p>
    <w:p w14:paraId="197C6CC3" w14:textId="77777777" w:rsidR="001D3F37" w:rsidRPr="00124D15" w:rsidRDefault="001D3F37" w:rsidP="00DF3448">
      <w:pPr>
        <w:rPr>
          <w:b/>
          <w:bCs/>
        </w:rPr>
      </w:pPr>
    </w:p>
    <w:p w14:paraId="68C3D461" w14:textId="1D0A2C20" w:rsidR="00DB58D1" w:rsidRPr="00675E36" w:rsidRDefault="00DB58D1" w:rsidP="00DB58D1">
      <w:r w:rsidRPr="00675E36">
        <w:t xml:space="preserve">All isolated Acinetobacter baumannii are fully resistant to amikacin and over 90% are resistant to ceftazidime, ciprofloxacin, cefazolin, and </w:t>
      </w:r>
      <w:proofErr w:type="spellStart"/>
      <w:r w:rsidRPr="00675E36">
        <w:t>cefoperazone</w:t>
      </w:r>
      <w:proofErr w:type="spellEnd"/>
      <w:r w:rsidRPr="00675E36">
        <w:t>-sulbactam. They show the highest sensitivity to tigecycline and colistin.</w:t>
      </w:r>
      <w:r>
        <w:t xml:space="preserve"> </w:t>
      </w:r>
      <w:r w:rsidRPr="00675E36">
        <w:t xml:space="preserve">Isolated Klebsiella pneumoniae is completely resistant to gentamicin and amoxicillin-clavulanic acid. Around 80-90% are resistant to ceftazidime, tetracycline, and </w:t>
      </w:r>
      <w:proofErr w:type="spellStart"/>
      <w:r w:rsidRPr="00675E36">
        <w:t>cefoperazone</w:t>
      </w:r>
      <w:proofErr w:type="spellEnd"/>
      <w:r w:rsidRPr="00675E36">
        <w:t xml:space="preserve">-sulbactam. It’s mostly sensitive to clindamycin, colistin, and </w:t>
      </w:r>
      <w:proofErr w:type="spellStart"/>
      <w:proofErr w:type="gramStart"/>
      <w:r w:rsidRPr="00675E36">
        <w:t>tigecycline.Escherichia</w:t>
      </w:r>
      <w:proofErr w:type="spellEnd"/>
      <w:proofErr w:type="gramEnd"/>
      <w:r w:rsidRPr="00675E36">
        <w:t xml:space="preserve"> coli isolates are fully resistant to cefazolin, with 70-90% resistant to ceftriaxone, piperacillin-tazobactam, and ciprofloxacin. They show maximum sensitivity to tigecycline and </w:t>
      </w:r>
      <w:proofErr w:type="spellStart"/>
      <w:proofErr w:type="gramStart"/>
      <w:r w:rsidRPr="00675E36">
        <w:t>clindamycin.Enterobacter</w:t>
      </w:r>
      <w:proofErr w:type="spellEnd"/>
      <w:proofErr w:type="gramEnd"/>
      <w:r w:rsidRPr="00675E36">
        <w:t xml:space="preserve"> species isolates are entirely resistant to ceftazidime, piperacillin-tazobactam, and amikacin. Over 50% are resistant to </w:t>
      </w:r>
      <w:proofErr w:type="spellStart"/>
      <w:r w:rsidRPr="00675E36">
        <w:t>cefoperazone</w:t>
      </w:r>
      <w:proofErr w:type="spellEnd"/>
      <w:r w:rsidRPr="00675E36">
        <w:t xml:space="preserve">-sulbactam and imipenem. They are most sensitive to aztreonam and </w:t>
      </w:r>
      <w:proofErr w:type="spellStart"/>
      <w:proofErr w:type="gramStart"/>
      <w:r w:rsidRPr="00675E36">
        <w:t>tobramycin.Pseudomonas</w:t>
      </w:r>
      <w:proofErr w:type="spellEnd"/>
      <w:proofErr w:type="gramEnd"/>
      <w:r w:rsidRPr="00675E36">
        <w:t xml:space="preserve"> aeruginosa isolates are completely resistant to cefoxitin and amoxicillin-clavulanic acid. More than 70% resist ceftazidime, ceftriaxone, and piperacillin-tazobactam. They show 100% sensitivity to tigecycline and clindamycin. Klebsiella </w:t>
      </w:r>
      <w:proofErr w:type="spellStart"/>
      <w:r w:rsidRPr="00675E36">
        <w:t>oxytoca</w:t>
      </w:r>
      <w:proofErr w:type="spellEnd"/>
      <w:r w:rsidRPr="00675E36">
        <w:t xml:space="preserve"> shows resistance to all tested antibiotics. Coagulase-negative Staphylococcus (CONS) isolates are fully resistant to ceftriaxone and amikacin. Over 80% are resistant to ceftazidime, ciprofloxacin, and imipenem. CONS is most sensitive to gentamicin, aztreonam, and </w:t>
      </w:r>
      <w:proofErr w:type="spellStart"/>
      <w:r w:rsidRPr="00675E36">
        <w:t>ceftaroline</w:t>
      </w:r>
      <w:proofErr w:type="spellEnd"/>
      <w:r w:rsidRPr="00675E36">
        <w:t>.</w:t>
      </w:r>
    </w:p>
    <w:p w14:paraId="0EC4C49A" w14:textId="77777777" w:rsidR="00124D15" w:rsidRDefault="00124D15" w:rsidP="00DF3448"/>
    <w:p w14:paraId="328FDB87" w14:textId="77777777" w:rsidR="000221BC" w:rsidRDefault="000221BC" w:rsidP="000221BC">
      <w:r w:rsidRPr="00675E36">
        <w:t>Out of a total of 18 isolates of P. aeruginosa, 5 (27.77%) were found to be ESBL-producing, and 6 (33.33%) were found to be CRE-producing bacteria.</w:t>
      </w:r>
      <w:r>
        <w:t xml:space="preserve"> </w:t>
      </w:r>
      <w:r w:rsidRPr="00675E36">
        <w:t>Out of a total of 12 isolates of K. pneumoniae, 4 (33.33</w:t>
      </w:r>
      <w:r>
        <w:t xml:space="preserve">Five (27.77%) of the 18 P. aeruginosa isolates were identified to produce ESBL, while six (33.33%) were found to produce CRE. Four (33.33%) of the twelve isolates of K. pneumoniae were identified to produce ESBL, and five (41.66%) were found to produce CRE. One isolated K. </w:t>
      </w:r>
      <w:proofErr w:type="spellStart"/>
      <w:r>
        <w:t>oxytoca</w:t>
      </w:r>
      <w:proofErr w:type="spellEnd"/>
      <w:r>
        <w:t xml:space="preserve"> (100%) was discovered to produce CRE.</w:t>
      </w:r>
    </w:p>
    <w:p w14:paraId="53E59F9C" w14:textId="77777777" w:rsidR="000221BC" w:rsidRDefault="000221BC" w:rsidP="000221BC">
      <w:r>
        <w:lastRenderedPageBreak/>
        <w:t xml:space="preserve">Two (50%) of the four Enterobacter species isolates were discovered to produce </w:t>
      </w:r>
      <w:proofErr w:type="gramStart"/>
      <w:r>
        <w:t>CRE.</w:t>
      </w:r>
      <w:r w:rsidRPr="00675E36">
        <w:t>%</w:t>
      </w:r>
      <w:proofErr w:type="gramEnd"/>
      <w:r w:rsidRPr="00675E36">
        <w:t>) were found to be ESBL-producing, and 5 (41.66%) were found to be CRE-producing bacteria.</w:t>
      </w:r>
      <w:r>
        <w:t xml:space="preserve"> </w:t>
      </w:r>
      <w:r w:rsidRPr="00675E36">
        <w:t xml:space="preserve">Out of a single isolated K. </w:t>
      </w:r>
      <w:proofErr w:type="spellStart"/>
      <w:proofErr w:type="gramStart"/>
      <w:r w:rsidRPr="00675E36">
        <w:t>oxytoca</w:t>
      </w:r>
      <w:proofErr w:type="spellEnd"/>
      <w:r>
        <w:t xml:space="preserve"> </w:t>
      </w:r>
      <w:r w:rsidRPr="00675E36">
        <w:t xml:space="preserve"> 1</w:t>
      </w:r>
      <w:proofErr w:type="gramEnd"/>
      <w:r w:rsidRPr="00675E36">
        <w:t xml:space="preserve"> (100%) was found to be CRE-producing.</w:t>
      </w:r>
    </w:p>
    <w:p w14:paraId="2B290E26" w14:textId="77777777" w:rsidR="000221BC" w:rsidRPr="00675E36" w:rsidRDefault="000221BC" w:rsidP="000221BC">
      <w:r w:rsidRPr="00675E36">
        <w:t>Out of a total of 4 isolates of Enterobacter</w:t>
      </w:r>
      <w:r>
        <w:t xml:space="preserve"> </w:t>
      </w:r>
      <w:r w:rsidRPr="00675E36">
        <w:t>species, 2 (50%) were found to be CRE-producing.</w:t>
      </w:r>
    </w:p>
    <w:p w14:paraId="604B2ABB" w14:textId="77777777" w:rsidR="00124D15" w:rsidRDefault="00124D15" w:rsidP="00DF3448"/>
    <w:p w14:paraId="6C801BB1" w14:textId="77777777" w:rsidR="000221BC" w:rsidRDefault="000221BC" w:rsidP="00DF3448"/>
    <w:p w14:paraId="3D3226A6" w14:textId="290BAD54" w:rsidR="000221BC" w:rsidRDefault="000221BC" w:rsidP="00DF3448">
      <w:r>
        <w:rPr>
          <w:noProof/>
        </w:rPr>
        <w:drawing>
          <wp:inline distT="0" distB="0" distL="0" distR="0" wp14:anchorId="109CF742" wp14:editId="1E01DC96">
            <wp:extent cx="6111875" cy="6577748"/>
            <wp:effectExtent l="0" t="0" r="3175" b="0"/>
            <wp:docPr id="565316032" name="Picture 6" descr="A table with numbers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316032" name="Picture 6" descr="A table with numbers and tex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6149" cy="6593110"/>
                    </a:xfrm>
                    <a:prstGeom prst="rect">
                      <a:avLst/>
                    </a:prstGeom>
                    <a:noFill/>
                    <a:ln>
                      <a:noFill/>
                    </a:ln>
                  </pic:spPr>
                </pic:pic>
              </a:graphicData>
            </a:graphic>
          </wp:inline>
        </w:drawing>
      </w:r>
    </w:p>
    <w:p w14:paraId="3130B2E8" w14:textId="46602489" w:rsidR="00DB58D1" w:rsidRDefault="00DB58D1" w:rsidP="00DF3448">
      <w:pPr>
        <w:rPr>
          <w:i/>
          <w:iCs/>
        </w:rPr>
      </w:pPr>
      <w:r>
        <w:rPr>
          <w:i/>
          <w:iCs/>
        </w:rPr>
        <w:t xml:space="preserve">Table 2: </w:t>
      </w:r>
      <w:r w:rsidRPr="00DB58D1">
        <w:rPr>
          <w:i/>
          <w:iCs/>
        </w:rPr>
        <w:t>Antibiotic resistance patter</w:t>
      </w:r>
      <w:r w:rsidR="000221BC">
        <w:rPr>
          <w:i/>
          <w:iCs/>
        </w:rPr>
        <w:t>n</w:t>
      </w:r>
      <w:r w:rsidRPr="00DB58D1">
        <w:rPr>
          <w:i/>
          <w:iCs/>
        </w:rPr>
        <w:t xml:space="preserve"> of isolated organisms</w:t>
      </w:r>
    </w:p>
    <w:p w14:paraId="489641EF" w14:textId="2D926566" w:rsidR="000221BC" w:rsidRDefault="000221BC" w:rsidP="00DF3448">
      <w:pPr>
        <w:rPr>
          <w:i/>
          <w:iCs/>
        </w:rPr>
      </w:pPr>
      <w:r>
        <w:rPr>
          <w:noProof/>
        </w:rPr>
        <w:lastRenderedPageBreak/>
        <w:drawing>
          <wp:inline distT="0" distB="0" distL="0" distR="0" wp14:anchorId="28B5A5D5" wp14:editId="36CBEABF">
            <wp:extent cx="5731510" cy="2452370"/>
            <wp:effectExtent l="0" t="0" r="2540" b="5080"/>
            <wp:docPr id="471491488" name="Picture 7" descr="A table with numbers and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491488" name="Picture 7" descr="A table with numbers and letter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452370"/>
                    </a:xfrm>
                    <a:prstGeom prst="rect">
                      <a:avLst/>
                    </a:prstGeom>
                    <a:noFill/>
                    <a:ln>
                      <a:noFill/>
                    </a:ln>
                  </pic:spPr>
                </pic:pic>
              </a:graphicData>
            </a:graphic>
          </wp:inline>
        </w:drawing>
      </w:r>
    </w:p>
    <w:p w14:paraId="55C25872" w14:textId="34CB4560" w:rsidR="002854FD" w:rsidRDefault="002854FD" w:rsidP="00DF3448">
      <w:pPr>
        <w:rPr>
          <w:i/>
          <w:iCs/>
        </w:rPr>
      </w:pPr>
      <w:r>
        <w:rPr>
          <w:i/>
          <w:iCs/>
        </w:rPr>
        <w:t>Table 3: ESBL and CRE Production rate</w:t>
      </w:r>
    </w:p>
    <w:p w14:paraId="67268E49" w14:textId="77777777" w:rsidR="002854FD" w:rsidRDefault="002854FD" w:rsidP="00DF3448">
      <w:pPr>
        <w:rPr>
          <w:i/>
          <w:iCs/>
        </w:rPr>
      </w:pPr>
    </w:p>
    <w:p w14:paraId="7C3DF92D" w14:textId="5263E244" w:rsidR="002854FD" w:rsidRDefault="002854FD" w:rsidP="00DF3448">
      <w:pPr>
        <w:rPr>
          <w:i/>
          <w:iCs/>
        </w:rPr>
      </w:pPr>
      <w:r>
        <w:rPr>
          <w:i/>
          <w:iCs/>
        </w:rPr>
        <w:br/>
      </w:r>
    </w:p>
    <w:p w14:paraId="630E0BA2" w14:textId="5ED53001" w:rsidR="002854FD" w:rsidRDefault="00736CC8" w:rsidP="002854FD">
      <w:pPr>
        <w:rPr>
          <w:b/>
          <w:bCs/>
        </w:rPr>
      </w:pPr>
      <w:r>
        <w:rPr>
          <w:b/>
          <w:bCs/>
        </w:rPr>
        <w:t xml:space="preserve">7. </w:t>
      </w:r>
      <w:r w:rsidR="002854FD" w:rsidRPr="00736CC8">
        <w:rPr>
          <w:b/>
          <w:bCs/>
        </w:rPr>
        <w:t>Discussion</w:t>
      </w:r>
    </w:p>
    <w:p w14:paraId="10DF064E" w14:textId="15BA24B2" w:rsidR="002854FD" w:rsidRDefault="004B2DC1" w:rsidP="002854FD">
      <w:r w:rsidRPr="007C30BA">
        <w:t>Healthcare</w:t>
      </w:r>
      <w:r w:rsidR="002854FD" w:rsidRPr="007C30BA">
        <w:t xml:space="preserve"> associated infections (HAIs) are among the most frequent adverse events in patient care, leading to significant morbidity and mortality. They increase both the duration of hospital stays and the associated costs.</w:t>
      </w:r>
    </w:p>
    <w:p w14:paraId="4393B0B4" w14:textId="77777777" w:rsidR="002854FD" w:rsidRDefault="002854FD" w:rsidP="002854FD"/>
    <w:p w14:paraId="57019089" w14:textId="6F9C3637" w:rsidR="002854FD" w:rsidRDefault="002854FD" w:rsidP="002854FD">
      <w:r w:rsidRPr="007C30BA">
        <w:t xml:space="preserve">Our study included a total of 60 patients with surgical site infections (SSI) and bloodstream infections (BSI). Not all patients were contaminated via environmental surfaces or through contact transmission by healthcare workers. We observed that patients admitted for 11 </w:t>
      </w:r>
      <w:r w:rsidR="004B2DC1" w:rsidRPr="007C30BA">
        <w:t>days,</w:t>
      </w:r>
      <w:r w:rsidRPr="007C30BA">
        <w:t xml:space="preserve"> or more were more susceptible to acquiring infections compared to those admitted for less than 11 days. Tess </w:t>
      </w:r>
      <w:proofErr w:type="gramStart"/>
      <w:r w:rsidRPr="007C30BA">
        <w:t>et al.</w:t>
      </w:r>
      <w:r w:rsidR="00871F03">
        <w:t>[</w:t>
      </w:r>
      <w:proofErr w:type="gramEnd"/>
      <w:r w:rsidR="00871F03">
        <w:t>11</w:t>
      </w:r>
      <w:proofErr w:type="gramStart"/>
      <w:r w:rsidR="00871F03">
        <w:t>]</w:t>
      </w:r>
      <w:r w:rsidR="00000265">
        <w:rPr>
          <w:vertAlign w:val="superscript"/>
        </w:rPr>
        <w:t xml:space="preserve"> </w:t>
      </w:r>
      <w:r w:rsidRPr="007C30BA">
        <w:t xml:space="preserve"> found</w:t>
      </w:r>
      <w:proofErr w:type="gramEnd"/>
      <w:r w:rsidRPr="007C30BA">
        <w:t xml:space="preserve"> that patients were more prone to infection between their 14th and 19th day of ICU/ward stay, while Hassan </w:t>
      </w:r>
      <w:proofErr w:type="gramStart"/>
      <w:r w:rsidRPr="007C30BA">
        <w:t>et al.</w:t>
      </w:r>
      <w:r w:rsidR="00871F03">
        <w:t>[</w:t>
      </w:r>
      <w:proofErr w:type="gramEnd"/>
      <w:r w:rsidR="00871F03">
        <w:t>12]</w:t>
      </w:r>
      <w:r w:rsidRPr="007C30BA">
        <w:t xml:space="preserve"> noted a significant period of 9.32 days, slightly lower than our findings. Singh </w:t>
      </w:r>
      <w:proofErr w:type="gramStart"/>
      <w:r w:rsidRPr="007C30BA">
        <w:t>et al.</w:t>
      </w:r>
      <w:r w:rsidR="00871F03">
        <w:t>[</w:t>
      </w:r>
      <w:proofErr w:type="gramEnd"/>
      <w:r w:rsidR="00871F03">
        <w:t xml:space="preserve">13] </w:t>
      </w:r>
      <w:r w:rsidRPr="007C30BA">
        <w:t xml:space="preserve">suggested that </w:t>
      </w:r>
      <w:r w:rsidR="00871F03" w:rsidRPr="007C30BA">
        <w:t>staying</w:t>
      </w:r>
      <w:r w:rsidRPr="007C30BA">
        <w:t xml:space="preserve"> longer than 5 days are also significant.</w:t>
      </w:r>
    </w:p>
    <w:p w14:paraId="7212CC6E" w14:textId="16B99119" w:rsidR="002854FD" w:rsidRPr="00B003A3" w:rsidRDefault="002854FD" w:rsidP="002854FD">
      <w:r w:rsidRPr="007C30BA">
        <w:t xml:space="preserve">Patients with pre-existing conditions such as chronic bronchitis, emphysema, diabetes mellitus, or hypothyroidism had higher chances of acquiring HAIs. The common isolated organisms in SSI included A. baumannii, K. pneumonia, E. coli, P. aeruginosa, and CONS, which aligns with the findings of Ramasubramanian </w:t>
      </w:r>
      <w:proofErr w:type="gramStart"/>
      <w:r w:rsidRPr="007C30BA">
        <w:t>et al.</w:t>
      </w:r>
      <w:r w:rsidR="00871F03">
        <w:t>[</w:t>
      </w:r>
      <w:proofErr w:type="gramEnd"/>
      <w:r w:rsidR="00871F03">
        <w:t>14]</w:t>
      </w:r>
      <w:r w:rsidRPr="007C30BA">
        <w:t xml:space="preserve"> Similarly, the microbial profile for burnt skin infections consisted of K. pneumonia, A. baumannii, CONS, and E. coli, consistent with Neelam Taneja </w:t>
      </w:r>
      <w:proofErr w:type="gramStart"/>
      <w:r w:rsidRPr="007C30BA">
        <w:t>et al.</w:t>
      </w:r>
      <w:r w:rsidR="00B003A3">
        <w:t>[</w:t>
      </w:r>
      <w:proofErr w:type="gramEnd"/>
      <w:r w:rsidR="00B003A3">
        <w:t>15]</w:t>
      </w:r>
    </w:p>
    <w:p w14:paraId="495D04C3" w14:textId="77777777" w:rsidR="002854FD" w:rsidRDefault="002854FD" w:rsidP="002854FD"/>
    <w:p w14:paraId="5F7C99DD" w14:textId="61052249" w:rsidR="00000265" w:rsidRDefault="002854FD" w:rsidP="00000265">
      <w:r w:rsidRPr="007C30BA">
        <w:t>More than half of the isolates exhibited multidrug resistance, complicating treatment options for clinicians. To mitigate the impact of SSIs caused by resistant pathogens, periodic surveillance of bacterial and antibiotic susceptibility, along with strict protocols for antibiotic administration and operative room regulations, is essential</w:t>
      </w:r>
      <w:r w:rsidR="00000265">
        <w:t xml:space="preserve">. </w:t>
      </w:r>
      <w:r w:rsidR="00000265" w:rsidRPr="007C30BA">
        <w:t xml:space="preserve">Epidemiological studies showed that nurses and physicians had hand colonization rates ranging from 3% to 23%, with temporary colonization except in cases of injured skin. Pathogens demonstrated varying resistance levels to antibiotics, with high resistance to amoxicillin-clavulanic acid, ceftriaxone, gentamicin, and ciprofloxacin, like </w:t>
      </w:r>
      <w:proofErr w:type="spellStart"/>
      <w:r w:rsidR="00000265" w:rsidRPr="007C30BA">
        <w:t>Mukagendaneza</w:t>
      </w:r>
      <w:proofErr w:type="spellEnd"/>
      <w:r w:rsidR="00000265" w:rsidRPr="007C30BA">
        <w:t xml:space="preserve"> et al.'s findings.</w:t>
      </w:r>
    </w:p>
    <w:p w14:paraId="5639910B" w14:textId="3683F583" w:rsidR="002854FD" w:rsidRPr="00B003A3" w:rsidRDefault="002854FD" w:rsidP="002854FD">
      <w:r w:rsidRPr="007C30BA">
        <w:t>.</w:t>
      </w:r>
      <w:r w:rsidR="00B003A3">
        <w:t>[16]</w:t>
      </w:r>
    </w:p>
    <w:p w14:paraId="7942DC73" w14:textId="77777777" w:rsidR="002854FD" w:rsidRDefault="002854FD" w:rsidP="002854FD"/>
    <w:p w14:paraId="042AA2CB" w14:textId="77777777" w:rsidR="000221BC" w:rsidRDefault="000221BC" w:rsidP="002854FD"/>
    <w:p w14:paraId="797E4136" w14:textId="27786FCB" w:rsidR="002854FD" w:rsidRPr="00B003A3" w:rsidRDefault="002854FD" w:rsidP="002854FD">
      <w:r w:rsidRPr="007C30BA">
        <w:lastRenderedPageBreak/>
        <w:t>Our study identified several colonized objects or materials likely to carry microorganisms, including tray tables, bedrails, and bedside tables, contaminated by organisms like A. baumannii, CONS, P. aeruginosa, Klebsiella pneumoniae, and E. coli. Similar contamination patterns were observed in studies</w:t>
      </w:r>
      <w:r w:rsidR="00000265">
        <w:t>, also, s</w:t>
      </w:r>
      <w:r w:rsidR="00000265" w:rsidRPr="007C30BA">
        <w:t>amples collected from the hands and noses of healthcare workers revealed isolates of A. baumannii, CONS, E. coli, and P. aeruginosa, in line with Suleyman's research.</w:t>
      </w:r>
      <w:r w:rsidR="00B003A3">
        <w:t>[17]</w:t>
      </w:r>
    </w:p>
    <w:p w14:paraId="277E9E12" w14:textId="77777777" w:rsidR="002854FD" w:rsidRDefault="002854FD" w:rsidP="002854FD"/>
    <w:p w14:paraId="2D7A414F" w14:textId="39BDFC33" w:rsidR="002854FD" w:rsidRDefault="002854FD" w:rsidP="002854FD">
      <w:r w:rsidRPr="007C30BA">
        <w:t xml:space="preserve">The most common isolates from burnt skin infections were A. baumannii, E. coli, and K. </w:t>
      </w:r>
      <w:proofErr w:type="spellStart"/>
      <w:proofErr w:type="gramStart"/>
      <w:r w:rsidRPr="007C30BA">
        <w:t>pneumonia.Patients</w:t>
      </w:r>
      <w:proofErr w:type="spellEnd"/>
      <w:proofErr w:type="gramEnd"/>
      <w:r w:rsidRPr="007C30BA">
        <w:t xml:space="preserve"> admitted to hospitals shed microorganisms that can survive for prolonged periods in healthcare environments. Cross-contamination via healthcare workers who touch contaminated surfaces or patients directly contributes to the spread.</w:t>
      </w:r>
    </w:p>
    <w:p w14:paraId="1B577EE8" w14:textId="77777777" w:rsidR="002854FD" w:rsidRDefault="002854FD" w:rsidP="002854FD"/>
    <w:p w14:paraId="1C1FC6BE" w14:textId="77777777" w:rsidR="002854FD" w:rsidRDefault="002854FD" w:rsidP="002854FD"/>
    <w:p w14:paraId="11958B6E" w14:textId="59BE324C" w:rsidR="002854FD" w:rsidRDefault="002854FD" w:rsidP="002854FD">
      <w:r w:rsidRPr="007C30BA">
        <w:t xml:space="preserve">Nosocomial infections in burn patients pose significant challenges for clinicians, with an estimated 75% of deaths in these patients associated with infections. Prolonged antibiotic use leads to development and selection of multidrug-resistant bacteria, resulting in treatment failure and complications. Therefore, knowledge of microbial flora and current antibiotic susceptibility patterns is crucial for </w:t>
      </w:r>
      <w:r w:rsidR="002C3816" w:rsidRPr="007C30BA">
        <w:t>treating</w:t>
      </w:r>
      <w:r w:rsidRPr="007C30BA">
        <w:t xml:space="preserve"> sepsis.</w:t>
      </w:r>
    </w:p>
    <w:p w14:paraId="5A390C9C" w14:textId="77777777" w:rsidR="002854FD" w:rsidRDefault="002854FD" w:rsidP="002854FD"/>
    <w:p w14:paraId="3112BFF9" w14:textId="6EADAED9" w:rsidR="002854FD" w:rsidRDefault="002854FD" w:rsidP="002854FD">
      <w:r w:rsidRPr="007C30BA">
        <w:t xml:space="preserve">Similar findings of P. aeruginosa being predominant isolates were reported in other tertiary care hospitals in India by M. Dash </w:t>
      </w:r>
      <w:proofErr w:type="gramStart"/>
      <w:r w:rsidRPr="007C30BA">
        <w:t>et al.</w:t>
      </w:r>
      <w:r w:rsidR="00B003A3">
        <w:t>[</w:t>
      </w:r>
      <w:proofErr w:type="gramEnd"/>
      <w:r w:rsidR="00B003A3">
        <w:t>18]</w:t>
      </w:r>
      <w:r w:rsidRPr="007C30BA">
        <w:t xml:space="preserve"> and C.S. Vinodkumar </w:t>
      </w:r>
      <w:proofErr w:type="gramStart"/>
      <w:r w:rsidRPr="007C30BA">
        <w:t>et al.</w:t>
      </w:r>
      <w:r w:rsidR="00B003A3">
        <w:t>[</w:t>
      </w:r>
      <w:proofErr w:type="gramEnd"/>
      <w:r w:rsidR="00B003A3">
        <w:t>19]</w:t>
      </w:r>
      <w:r w:rsidRPr="007C30BA">
        <w:t xml:space="preserve"> P. aeruginosa is a major pathogen causing ventilator-associated pneumonia, burn wound infections, and nosocomial bacteremia, spread via healthcare workers and environmental surfaces, with an associated mortality rate exceeding 30%.</w:t>
      </w:r>
    </w:p>
    <w:p w14:paraId="42AB38D2" w14:textId="77777777" w:rsidR="002854FD" w:rsidRDefault="002854FD" w:rsidP="002854FD"/>
    <w:p w14:paraId="375B7219" w14:textId="4C31E93F" w:rsidR="002854FD" w:rsidRPr="007C30BA" w:rsidRDefault="002854FD" w:rsidP="002854FD">
      <w:r w:rsidRPr="007C30BA">
        <w:t xml:space="preserve">Approximately 40% of E. coli isolates, 27.77% of P. aeruginosa, 33.33% of K. pneumoniae, and 50% of Enterobacter species were ESBL producers, similar to the rates shown in Mita D et al.'s </w:t>
      </w:r>
      <w:proofErr w:type="gramStart"/>
      <w:r w:rsidRPr="007C30BA">
        <w:t>study</w:t>
      </w:r>
      <w:r w:rsidR="00B003A3">
        <w:t>[</w:t>
      </w:r>
      <w:proofErr w:type="gramEnd"/>
      <w:r w:rsidR="00B003A3">
        <w:t>20]</w:t>
      </w:r>
      <w:r w:rsidRPr="007C30BA">
        <w:t xml:space="preserve">. Additionally, 33% of E. coli isolates, 27.7% of P. aeruginosa, 41.66% of K. pneumoniae, 100% of K. </w:t>
      </w:r>
      <w:proofErr w:type="spellStart"/>
      <w:r w:rsidRPr="007C30BA">
        <w:t>oxytoca</w:t>
      </w:r>
      <w:proofErr w:type="spellEnd"/>
      <w:r w:rsidRPr="007C30BA">
        <w:t>, and 50% of Enterobacter species were CRE producers, slightly similar to Qun Lin et al.'s</w:t>
      </w:r>
      <w:r w:rsidR="00B003A3">
        <w:rPr>
          <w:vertAlign w:val="superscript"/>
        </w:rPr>
        <w:t xml:space="preserve"> </w:t>
      </w:r>
      <w:r w:rsidRPr="007C30BA">
        <w:t>research.</w:t>
      </w:r>
      <w:r w:rsidR="00B003A3">
        <w:t xml:space="preserve"> [21]</w:t>
      </w:r>
    </w:p>
    <w:p w14:paraId="2B4F00D0" w14:textId="77777777" w:rsidR="002854FD" w:rsidRPr="002854FD" w:rsidRDefault="002854FD" w:rsidP="002854FD">
      <w:pPr>
        <w:rPr>
          <w:b/>
          <w:bCs/>
        </w:rPr>
      </w:pPr>
    </w:p>
    <w:p w14:paraId="6BAFB80E" w14:textId="77777777" w:rsidR="002854FD" w:rsidRPr="002854FD" w:rsidRDefault="002854FD" w:rsidP="002854FD">
      <w:pPr>
        <w:pStyle w:val="ListParagraph"/>
        <w:rPr>
          <w:b/>
          <w:bCs/>
        </w:rPr>
      </w:pPr>
    </w:p>
    <w:p w14:paraId="7327E397" w14:textId="77777777" w:rsidR="002854FD" w:rsidRDefault="002854FD" w:rsidP="00DF3448">
      <w:pPr>
        <w:rPr>
          <w:i/>
          <w:iCs/>
        </w:rPr>
      </w:pPr>
    </w:p>
    <w:p w14:paraId="7B13C617" w14:textId="0630319C" w:rsidR="002854FD" w:rsidRPr="00736CC8" w:rsidRDefault="00736CC8" w:rsidP="00736CC8">
      <w:pPr>
        <w:rPr>
          <w:b/>
          <w:bCs/>
        </w:rPr>
      </w:pPr>
      <w:r>
        <w:rPr>
          <w:b/>
          <w:bCs/>
        </w:rPr>
        <w:t xml:space="preserve">8. </w:t>
      </w:r>
      <w:r w:rsidR="002854FD" w:rsidRPr="00736CC8">
        <w:rPr>
          <w:b/>
          <w:bCs/>
        </w:rPr>
        <w:t>Conclusion</w:t>
      </w:r>
      <w:r w:rsidR="00A72175" w:rsidRPr="00736CC8">
        <w:rPr>
          <w:b/>
          <w:bCs/>
        </w:rPr>
        <w:t xml:space="preserve"> &amp; Suggestions</w:t>
      </w:r>
    </w:p>
    <w:p w14:paraId="590C5B6F" w14:textId="77777777" w:rsidR="002854FD" w:rsidRDefault="002854FD" w:rsidP="002854FD">
      <w:pPr>
        <w:rPr>
          <w:b/>
          <w:bCs/>
        </w:rPr>
      </w:pPr>
    </w:p>
    <w:p w14:paraId="77B32C30" w14:textId="77777777" w:rsidR="002854FD" w:rsidRDefault="002854FD" w:rsidP="00A72175">
      <w:pPr>
        <w:pStyle w:val="ListParagraph"/>
        <w:widowControl w:val="0"/>
        <w:numPr>
          <w:ilvl w:val="0"/>
          <w:numId w:val="20"/>
        </w:numPr>
        <w:autoSpaceDE w:val="0"/>
        <w:autoSpaceDN w:val="0"/>
      </w:pPr>
      <w:r w:rsidRPr="007C30BA">
        <w:t>According to our study, not all patients were contaminated by healthcare workers or environmental surfaces. This is evidenced by the fact that not all patients who tested positive for bacterial isolates also showed positive results in the subsequent samples from healthcare workers and environmental surfaces (cited as articles in the study).</w:t>
      </w:r>
    </w:p>
    <w:p w14:paraId="2FB315BD" w14:textId="77777777" w:rsidR="002854FD" w:rsidRDefault="002854FD" w:rsidP="00A72175">
      <w:pPr>
        <w:pStyle w:val="ListParagraph"/>
        <w:widowControl w:val="0"/>
        <w:numPr>
          <w:ilvl w:val="0"/>
          <w:numId w:val="20"/>
        </w:numPr>
        <w:autoSpaceDE w:val="0"/>
        <w:autoSpaceDN w:val="0"/>
      </w:pPr>
      <w:r w:rsidRPr="007C30BA">
        <w:t>The antibiotic profiles of patients, healthcare workers, and articles demonstrated similar resistance patterns, indicating that some patients acquired infections during their hospital stay through either healthcare workers, articles, or both.</w:t>
      </w:r>
    </w:p>
    <w:p w14:paraId="0455C782" w14:textId="77777777" w:rsidR="002854FD" w:rsidRDefault="002854FD" w:rsidP="00A72175">
      <w:pPr>
        <w:pStyle w:val="ListParagraph"/>
        <w:widowControl w:val="0"/>
        <w:numPr>
          <w:ilvl w:val="0"/>
          <w:numId w:val="20"/>
        </w:numPr>
        <w:autoSpaceDE w:val="0"/>
        <w:autoSpaceDN w:val="0"/>
      </w:pPr>
      <w:r w:rsidRPr="007C30BA">
        <w:t>Fluoroquinolones, such as ciprofloxacin, were resistant in more than half of the cases. Most organisms exhibited resistance to aminoglycosides, including gentamicin, tobramycin, and amikacin.</w:t>
      </w:r>
    </w:p>
    <w:p w14:paraId="69D38384" w14:textId="77777777" w:rsidR="002854FD" w:rsidRDefault="002854FD" w:rsidP="00A72175">
      <w:pPr>
        <w:pStyle w:val="ListParagraph"/>
        <w:widowControl w:val="0"/>
        <w:numPr>
          <w:ilvl w:val="0"/>
          <w:numId w:val="20"/>
        </w:numPr>
        <w:autoSpaceDE w:val="0"/>
        <w:autoSpaceDN w:val="0"/>
      </w:pPr>
      <w:r w:rsidRPr="007C30BA">
        <w:t xml:space="preserve">A majority of cephalosporins, such as ceftazidime, cefoxitin, </w:t>
      </w:r>
      <w:proofErr w:type="spellStart"/>
      <w:r w:rsidRPr="007C30BA">
        <w:t>cefoperazone</w:t>
      </w:r>
      <w:proofErr w:type="spellEnd"/>
      <w:r w:rsidRPr="007C30BA">
        <w:t xml:space="preserve">-sulbactam, cefazolin, </w:t>
      </w:r>
      <w:proofErr w:type="spellStart"/>
      <w:r w:rsidRPr="007C30BA">
        <w:t>ceftaroline</w:t>
      </w:r>
      <w:proofErr w:type="spellEnd"/>
      <w:r w:rsidRPr="007C30BA">
        <w:t>, and ceftriaxone, were sensitive to over 90% of organisms, which is a concerning situation.</w:t>
      </w:r>
    </w:p>
    <w:p w14:paraId="72694F1E" w14:textId="77777777" w:rsidR="002854FD" w:rsidRDefault="002854FD" w:rsidP="00A72175">
      <w:pPr>
        <w:pStyle w:val="ListParagraph"/>
        <w:widowControl w:val="0"/>
        <w:numPr>
          <w:ilvl w:val="0"/>
          <w:numId w:val="20"/>
        </w:numPr>
        <w:autoSpaceDE w:val="0"/>
        <w:autoSpaceDN w:val="0"/>
      </w:pPr>
      <w:r w:rsidRPr="007C30BA">
        <w:t>Amoxicillin-clavulanic acid and piperacillin-tazobactam were found to be resistant in over 90% of all bacterial isolates.</w:t>
      </w:r>
    </w:p>
    <w:p w14:paraId="4D0D2EE1" w14:textId="77777777" w:rsidR="002854FD" w:rsidRDefault="002854FD" w:rsidP="00A72175">
      <w:pPr>
        <w:pStyle w:val="ListParagraph"/>
        <w:widowControl w:val="0"/>
        <w:numPr>
          <w:ilvl w:val="0"/>
          <w:numId w:val="20"/>
        </w:numPr>
        <w:autoSpaceDE w:val="0"/>
        <w:autoSpaceDN w:val="0"/>
      </w:pPr>
      <w:r w:rsidRPr="007C30BA">
        <w:lastRenderedPageBreak/>
        <w:t>Antibiotics like tigecycline and colistin showed the highest susceptibility in bacterial isolates.</w:t>
      </w:r>
    </w:p>
    <w:p w14:paraId="0DCC46AE" w14:textId="77777777" w:rsidR="002854FD" w:rsidRDefault="002854FD" w:rsidP="00A72175">
      <w:pPr>
        <w:pStyle w:val="ListParagraph"/>
        <w:widowControl w:val="0"/>
        <w:numPr>
          <w:ilvl w:val="0"/>
          <w:numId w:val="20"/>
        </w:numPr>
        <w:autoSpaceDE w:val="0"/>
        <w:autoSpaceDN w:val="0"/>
      </w:pPr>
      <w:r w:rsidRPr="007C30BA">
        <w:t>The risk factors identified in our study included gender, age, pre-existing medical conditions, and duration of hospital stays.</w:t>
      </w:r>
    </w:p>
    <w:p w14:paraId="621C230F" w14:textId="26080C38" w:rsidR="00A72175" w:rsidRDefault="002854FD" w:rsidP="00A72175">
      <w:pPr>
        <w:pStyle w:val="ListParagraph"/>
        <w:widowControl w:val="0"/>
        <w:numPr>
          <w:ilvl w:val="0"/>
          <w:numId w:val="20"/>
        </w:numPr>
        <w:autoSpaceDE w:val="0"/>
        <w:autoSpaceDN w:val="0"/>
      </w:pPr>
      <w:r w:rsidRPr="007C30BA">
        <w:t xml:space="preserve">Among the total 86 organisms, Acinetobacter baumannii was the most prevalent in both surgical site infections (SSI) and bloodstream infections (BSI), followed in decreasing order by Pseudomonas aeruginosa, E. coli, Klebsiella pneumoniae, Staphylococcus species, Enterobacter species, and Klebsiella </w:t>
      </w:r>
      <w:proofErr w:type="spellStart"/>
      <w:r w:rsidRPr="007C30BA">
        <w:t>oxytoca</w:t>
      </w:r>
      <w:proofErr w:type="spellEnd"/>
      <w:r w:rsidRPr="007C30BA">
        <w:t xml:space="preserve"> being the least prevalent.</w:t>
      </w:r>
    </w:p>
    <w:p w14:paraId="2CE2F1DD" w14:textId="4E8F8EC6" w:rsidR="00A72175" w:rsidRDefault="002854FD" w:rsidP="00A72175">
      <w:pPr>
        <w:pStyle w:val="ListParagraph"/>
        <w:widowControl w:val="0"/>
        <w:numPr>
          <w:ilvl w:val="0"/>
          <w:numId w:val="20"/>
        </w:numPr>
        <w:autoSpaceDE w:val="0"/>
        <w:autoSpaceDN w:val="0"/>
      </w:pPr>
      <w:r w:rsidRPr="007C30BA">
        <w:t>The rates of extended-spectrum beta-lactamase (ESBL) and carbapenem-resistant Enterobacteriaceae (CRE) production were high. Therefore, regular monitoring for SSIs should be mandatory in healthcare settings.</w:t>
      </w:r>
    </w:p>
    <w:p w14:paraId="46C95827" w14:textId="1B507EBE" w:rsidR="00A72175" w:rsidRDefault="002854FD" w:rsidP="00A72175">
      <w:pPr>
        <w:pStyle w:val="ListParagraph"/>
        <w:widowControl w:val="0"/>
        <w:numPr>
          <w:ilvl w:val="0"/>
          <w:numId w:val="20"/>
        </w:numPr>
        <w:autoSpaceDE w:val="0"/>
        <w:autoSpaceDN w:val="0"/>
      </w:pPr>
      <w:r w:rsidRPr="007C30BA">
        <w:t xml:space="preserve">Coagulase-negative staphylococci (CONS) were identified as non-pathogenic skin commensals that did not cause serious life-threatening illnesses. The antibiotic resistance patterns indicate the emergence of extensively drug-resistant and </w:t>
      </w:r>
      <w:proofErr w:type="spellStart"/>
      <w:r w:rsidRPr="007C30BA">
        <w:t>pandrug</w:t>
      </w:r>
      <w:proofErr w:type="spellEnd"/>
      <w:r w:rsidRPr="007C30BA">
        <w:t>-resistant strains, with isolates exhibiting resistance to commonly used antibiotics.</w:t>
      </w:r>
    </w:p>
    <w:p w14:paraId="14B96E52" w14:textId="77777777" w:rsidR="00A72175" w:rsidRPr="008637B8" w:rsidRDefault="00A72175" w:rsidP="00A72175">
      <w:pPr>
        <w:pStyle w:val="ListParagraph"/>
        <w:numPr>
          <w:ilvl w:val="0"/>
          <w:numId w:val="20"/>
        </w:numPr>
      </w:pPr>
      <w:r w:rsidRPr="00F62934">
        <w:t>Every hospital should have an infection and control committee under the medical superintendent. Training healthcare workers can reduce infection rates. Regular surveillance of hospital environments, sanitizing ICUs and wards, and maintaining hand hygiene are crucial. Infection control measures must be followed. Antimicrobial stewardship should be included in medical curriculums. Medical and nursing students must learn about hospital infection control to lower infection rates.</w:t>
      </w:r>
    </w:p>
    <w:p w14:paraId="49EFEF3A" w14:textId="77777777" w:rsidR="00A72175" w:rsidRPr="007C30BA" w:rsidRDefault="00A72175" w:rsidP="00A72175">
      <w:pPr>
        <w:pStyle w:val="ListParagraph"/>
        <w:widowControl w:val="0"/>
        <w:autoSpaceDE w:val="0"/>
        <w:autoSpaceDN w:val="0"/>
        <w:contextualSpacing w:val="0"/>
      </w:pPr>
    </w:p>
    <w:p w14:paraId="4BAAEF82" w14:textId="77777777" w:rsidR="002854FD" w:rsidRPr="002854FD" w:rsidRDefault="002854FD" w:rsidP="00A72175">
      <w:pPr>
        <w:rPr>
          <w:b/>
          <w:bCs/>
        </w:rPr>
      </w:pPr>
    </w:p>
    <w:p w14:paraId="0F76A989" w14:textId="77777777" w:rsidR="00BA774E" w:rsidRPr="00BA774E" w:rsidRDefault="00BA774E" w:rsidP="00A72175"/>
    <w:p w14:paraId="4D06F4CB" w14:textId="77777777" w:rsidR="00BA774E" w:rsidRPr="009C4E57" w:rsidRDefault="00BA774E" w:rsidP="00BA774E">
      <w:pPr>
        <w:rPr>
          <w:lang w:val="en-IN"/>
        </w:rPr>
      </w:pPr>
      <w:r>
        <w:rPr>
          <w:b/>
          <w:bCs/>
        </w:rPr>
        <w:t xml:space="preserve">12. Ethical approval details: </w:t>
      </w:r>
      <w:r>
        <w:t xml:space="preserve">Institutional ethical committee approval was obtained </w:t>
      </w:r>
      <w:r w:rsidRPr="009C4E57">
        <w:rPr>
          <w:lang w:val="en-IN"/>
        </w:rPr>
        <w:t xml:space="preserve">letter no </w:t>
      </w:r>
      <w:proofErr w:type="spellStart"/>
      <w:proofErr w:type="gramStart"/>
      <w:r w:rsidRPr="009C4E57">
        <w:rPr>
          <w:lang w:val="en-IN"/>
        </w:rPr>
        <w:t>S.No</w:t>
      </w:r>
      <w:proofErr w:type="spellEnd"/>
      <w:proofErr w:type="gramEnd"/>
      <w:r w:rsidRPr="009C4E57">
        <w:rPr>
          <w:lang w:val="en-IN"/>
        </w:rPr>
        <w:t xml:space="preserve">/ Med./ Ethics </w:t>
      </w:r>
      <w:proofErr w:type="spellStart"/>
      <w:proofErr w:type="gramStart"/>
      <w:r w:rsidRPr="009C4E57">
        <w:rPr>
          <w:lang w:val="en-IN"/>
        </w:rPr>
        <w:t>Commi</w:t>
      </w:r>
      <w:proofErr w:type="spellEnd"/>
      <w:r w:rsidRPr="009C4E57">
        <w:rPr>
          <w:lang w:val="en-IN"/>
        </w:rPr>
        <w:t>./</w:t>
      </w:r>
      <w:proofErr w:type="gramEnd"/>
      <w:r w:rsidRPr="009C4E57">
        <w:rPr>
          <w:lang w:val="en-IN"/>
        </w:rPr>
        <w:t xml:space="preserve"> 2023/233 dated 03/01/2023</w:t>
      </w:r>
    </w:p>
    <w:p w14:paraId="7A9549FA" w14:textId="1EE9FB92" w:rsidR="00BA774E" w:rsidRPr="00BA774E" w:rsidRDefault="00BA774E" w:rsidP="00BA774E">
      <w:pPr>
        <w:rPr>
          <w:b/>
          <w:bCs/>
        </w:rPr>
      </w:pPr>
      <w:r>
        <w:t>prior to start of study.</w:t>
      </w:r>
    </w:p>
    <w:p w14:paraId="505F8863" w14:textId="77777777" w:rsidR="00A72175" w:rsidRDefault="00A72175" w:rsidP="00DF58B4">
      <w:pPr>
        <w:rPr>
          <w:b/>
          <w:bCs/>
        </w:rPr>
      </w:pPr>
    </w:p>
    <w:p w14:paraId="04D6DCF8" w14:textId="77777777" w:rsidR="00BA774E" w:rsidRDefault="00BA774E" w:rsidP="00DF58B4">
      <w:pPr>
        <w:rPr>
          <w:b/>
          <w:bCs/>
        </w:rPr>
      </w:pPr>
    </w:p>
    <w:p w14:paraId="327D1731" w14:textId="6F44675E" w:rsidR="00A72175" w:rsidRPr="00BA774E" w:rsidRDefault="00BA774E" w:rsidP="00BA774E">
      <w:pPr>
        <w:rPr>
          <w:b/>
          <w:bCs/>
        </w:rPr>
      </w:pPr>
      <w:r>
        <w:rPr>
          <w:b/>
          <w:bCs/>
        </w:rPr>
        <w:t xml:space="preserve">13. </w:t>
      </w:r>
      <w:r w:rsidR="00A72175" w:rsidRPr="00BA774E">
        <w:rPr>
          <w:b/>
          <w:bCs/>
        </w:rPr>
        <w:t>References</w:t>
      </w:r>
    </w:p>
    <w:p w14:paraId="37E8D9EC" w14:textId="52F3FAD1" w:rsidR="00164599" w:rsidRDefault="00164599" w:rsidP="00164599">
      <w:pPr>
        <w:pStyle w:val="ListParagraph"/>
        <w:numPr>
          <w:ilvl w:val="0"/>
          <w:numId w:val="37"/>
        </w:numPr>
        <w:tabs>
          <w:tab w:val="left" w:pos="841"/>
        </w:tabs>
        <w:spacing w:line="276" w:lineRule="auto"/>
        <w:ind w:right="197"/>
        <w:rPr>
          <w:lang w:val="en-IN"/>
        </w:rPr>
      </w:pPr>
      <w:r w:rsidRPr="00164599">
        <w:t>Evans</w:t>
      </w:r>
      <w:r w:rsidR="00131F85">
        <w:t xml:space="preserve"> RP</w:t>
      </w:r>
      <w:r w:rsidR="00BA774E" w:rsidRPr="00871F03">
        <w:t>. Surgical Site Infection Prevention and Control</w:t>
      </w:r>
      <w:r w:rsidR="00D733CF">
        <w:t>.</w:t>
      </w:r>
      <w:r w:rsidR="00BA774E" w:rsidRPr="00871F03">
        <w:t xml:space="preserve"> </w:t>
      </w:r>
      <w:r w:rsidRPr="00164599">
        <w:rPr>
          <w:lang w:val="en-IN"/>
        </w:rPr>
        <w:t xml:space="preserve">J Bone Joint </w:t>
      </w:r>
      <w:proofErr w:type="spellStart"/>
      <w:r w:rsidRPr="00164599">
        <w:rPr>
          <w:lang w:val="en-IN"/>
        </w:rPr>
        <w:t>Surg</w:t>
      </w:r>
      <w:proofErr w:type="spellEnd"/>
      <w:r w:rsidRPr="00164599">
        <w:rPr>
          <w:lang w:val="en-IN"/>
        </w:rPr>
        <w:t xml:space="preserve"> Am. 2009:9</w:t>
      </w:r>
      <w:r w:rsidR="00255A5A">
        <w:rPr>
          <w:lang w:val="en-IN"/>
        </w:rPr>
        <w:t>1(</w:t>
      </w:r>
      <w:r w:rsidRPr="00164599">
        <w:rPr>
          <w:lang w:val="en-IN"/>
        </w:rPr>
        <w:t>6</w:t>
      </w:r>
      <w:r w:rsidR="00255A5A">
        <w:rPr>
          <w:lang w:val="en-IN"/>
        </w:rPr>
        <w:t>);</w:t>
      </w:r>
      <w:r w:rsidRPr="00164599">
        <w:rPr>
          <w:lang w:val="en-IN"/>
        </w:rPr>
        <w:t>2-9. </w:t>
      </w:r>
      <w:proofErr w:type="spellStart"/>
      <w:r w:rsidRPr="00164599">
        <w:rPr>
          <w:lang w:val="en-IN"/>
        </w:rPr>
        <w:t>doi</w:t>
      </w:r>
      <w:proofErr w:type="spellEnd"/>
      <w:r w:rsidRPr="00164599">
        <w:rPr>
          <w:lang w:val="en-IN"/>
        </w:rPr>
        <w:t>: 10.2106/JBJS.I.0054</w:t>
      </w:r>
      <w:r w:rsidR="00255A5A">
        <w:rPr>
          <w:lang w:val="en-IN"/>
        </w:rPr>
        <w:t>9</w:t>
      </w:r>
    </w:p>
    <w:p w14:paraId="719EE9D8" w14:textId="3D06C074" w:rsidR="000F76CD" w:rsidRPr="00164599" w:rsidRDefault="00FC21AB" w:rsidP="00164599">
      <w:pPr>
        <w:pStyle w:val="ListParagraph"/>
        <w:numPr>
          <w:ilvl w:val="0"/>
          <w:numId w:val="37"/>
        </w:numPr>
        <w:tabs>
          <w:tab w:val="left" w:pos="841"/>
        </w:tabs>
        <w:spacing w:line="276" w:lineRule="auto"/>
        <w:ind w:right="197"/>
        <w:rPr>
          <w:lang w:val="en-IN"/>
        </w:rPr>
      </w:pPr>
      <w:r w:rsidRPr="00164599">
        <w:rPr>
          <w:color w:val="000000" w:themeColor="text1"/>
        </w:rPr>
        <w:t>Aravind</w:t>
      </w:r>
      <w:r w:rsidR="00131F85">
        <w:rPr>
          <w:color w:val="000000" w:themeColor="text1"/>
        </w:rPr>
        <w:t xml:space="preserve"> M</w:t>
      </w:r>
      <w:r w:rsidRPr="00164599">
        <w:rPr>
          <w:color w:val="000000" w:themeColor="text1"/>
        </w:rPr>
        <w:t>, Navaneeth</w:t>
      </w:r>
      <w:r w:rsidR="00131F85">
        <w:rPr>
          <w:color w:val="000000" w:themeColor="text1"/>
        </w:rPr>
        <w:t xml:space="preserve"> BV</w:t>
      </w:r>
      <w:r w:rsidRPr="00164599">
        <w:rPr>
          <w:color w:val="000000" w:themeColor="text1"/>
        </w:rPr>
        <w:t>. A Study on Device Associated Infections in the Adult Intensive Care Unit at a Tertiary Care Hospital. Int J of Sci Re</w:t>
      </w:r>
      <w:r w:rsidR="00A81216">
        <w:rPr>
          <w:color w:val="000000" w:themeColor="text1"/>
        </w:rPr>
        <w:t>. 2014</w:t>
      </w:r>
      <w:r w:rsidR="00255A5A">
        <w:rPr>
          <w:color w:val="000000" w:themeColor="text1"/>
        </w:rPr>
        <w:t>;</w:t>
      </w:r>
      <w:r w:rsidRPr="00164599">
        <w:rPr>
          <w:color w:val="000000" w:themeColor="text1"/>
        </w:rPr>
        <w:t xml:space="preserve">3(9):2125–9. </w:t>
      </w:r>
    </w:p>
    <w:p w14:paraId="0A263676" w14:textId="74EA12D1" w:rsidR="000F76CD" w:rsidRPr="00A81216" w:rsidRDefault="000F76CD" w:rsidP="00A81216">
      <w:pPr>
        <w:pStyle w:val="ListParagraph"/>
        <w:numPr>
          <w:ilvl w:val="0"/>
          <w:numId w:val="37"/>
        </w:numPr>
        <w:spacing w:line="276" w:lineRule="auto"/>
        <w:rPr>
          <w:rFonts w:eastAsiaTheme="majorEastAsia"/>
          <w:color w:val="000000" w:themeColor="text1"/>
        </w:rPr>
      </w:pPr>
      <w:r w:rsidRPr="00871F03">
        <w:rPr>
          <w:rFonts w:eastAsiaTheme="majorEastAsia"/>
          <w:color w:val="000000" w:themeColor="text1"/>
        </w:rPr>
        <w:t>Fuglestad</w:t>
      </w:r>
      <w:r w:rsidR="00131F85">
        <w:rPr>
          <w:rFonts w:eastAsiaTheme="majorEastAsia"/>
          <w:color w:val="000000" w:themeColor="text1"/>
        </w:rPr>
        <w:t xml:space="preserve"> MA</w:t>
      </w:r>
      <w:r w:rsidRPr="00871F03">
        <w:rPr>
          <w:rFonts w:eastAsiaTheme="majorEastAsia"/>
          <w:color w:val="000000" w:themeColor="text1"/>
        </w:rPr>
        <w:t>, Tracey</w:t>
      </w:r>
      <w:r w:rsidR="00131F85">
        <w:rPr>
          <w:rFonts w:eastAsiaTheme="majorEastAsia"/>
          <w:color w:val="000000" w:themeColor="text1"/>
        </w:rPr>
        <w:t xml:space="preserve"> EL</w:t>
      </w:r>
      <w:r w:rsidRPr="00871F03">
        <w:rPr>
          <w:rFonts w:eastAsiaTheme="majorEastAsia"/>
          <w:color w:val="000000" w:themeColor="text1"/>
        </w:rPr>
        <w:t>,</w:t>
      </w:r>
      <w:r w:rsidR="00A81216">
        <w:rPr>
          <w:rFonts w:eastAsiaTheme="majorEastAsia"/>
          <w:color w:val="000000" w:themeColor="text1"/>
        </w:rPr>
        <w:t xml:space="preserve"> </w:t>
      </w:r>
      <w:proofErr w:type="spellStart"/>
      <w:r w:rsidRPr="00871F03">
        <w:rPr>
          <w:rFonts w:eastAsiaTheme="majorEastAsia"/>
          <w:color w:val="000000" w:themeColor="text1"/>
        </w:rPr>
        <w:t>Leinicke</w:t>
      </w:r>
      <w:proofErr w:type="spellEnd"/>
      <w:r w:rsidR="00255A5A">
        <w:rPr>
          <w:rFonts w:eastAsiaTheme="majorEastAsia"/>
          <w:color w:val="000000" w:themeColor="text1"/>
        </w:rPr>
        <w:t xml:space="preserve"> JA</w:t>
      </w:r>
      <w:r w:rsidRPr="00871F03">
        <w:rPr>
          <w:rFonts w:eastAsiaTheme="majorEastAsia"/>
          <w:color w:val="000000" w:themeColor="text1"/>
        </w:rPr>
        <w:t xml:space="preserve">. Evidence-based Prevention of Surgical Site Infection. Surgical Clinics of North America. </w:t>
      </w:r>
      <w:r w:rsidR="00A81216" w:rsidRPr="00A81216">
        <w:rPr>
          <w:rFonts w:eastAsiaTheme="majorEastAsia"/>
          <w:color w:val="000000" w:themeColor="text1"/>
        </w:rPr>
        <w:t xml:space="preserve">Surg Clin North Am. 2021;101(6):951-66. </w:t>
      </w:r>
      <w:proofErr w:type="spellStart"/>
      <w:r w:rsidR="00A81216" w:rsidRPr="00A81216">
        <w:rPr>
          <w:rFonts w:eastAsiaTheme="majorEastAsia"/>
          <w:color w:val="000000" w:themeColor="text1"/>
        </w:rPr>
        <w:t>doi</w:t>
      </w:r>
      <w:proofErr w:type="spellEnd"/>
      <w:r w:rsidR="00A81216" w:rsidRPr="00A81216">
        <w:rPr>
          <w:rFonts w:eastAsiaTheme="majorEastAsia"/>
          <w:color w:val="000000" w:themeColor="text1"/>
        </w:rPr>
        <w:t>: 10.1016/j.suc.2021.05.027</w:t>
      </w:r>
    </w:p>
    <w:p w14:paraId="17162A06" w14:textId="726FA4C8" w:rsidR="00A81216" w:rsidRDefault="00E842EA" w:rsidP="00871F03">
      <w:pPr>
        <w:pStyle w:val="ListParagraph"/>
        <w:numPr>
          <w:ilvl w:val="0"/>
          <w:numId w:val="37"/>
        </w:numPr>
        <w:tabs>
          <w:tab w:val="left" w:pos="841"/>
        </w:tabs>
        <w:spacing w:line="276" w:lineRule="auto"/>
        <w:ind w:right="258"/>
        <w:rPr>
          <w:color w:val="000000" w:themeColor="text1"/>
        </w:rPr>
      </w:pPr>
      <w:r w:rsidRPr="00E842EA">
        <w:rPr>
          <w:color w:val="000000" w:themeColor="text1"/>
        </w:rPr>
        <w:t>Review of scientific data related to hand hygiene;</w:t>
      </w:r>
      <w:r>
        <w:rPr>
          <w:color w:val="000000" w:themeColor="text1"/>
        </w:rPr>
        <w:t xml:space="preserve"> Part I. Chapter 7, </w:t>
      </w:r>
      <w:r w:rsidR="00A81216">
        <w:rPr>
          <w:color w:val="000000" w:themeColor="text1"/>
        </w:rPr>
        <w:t xml:space="preserve">World Health Organization, </w:t>
      </w:r>
      <w:r w:rsidR="00A81216" w:rsidRPr="00A81216">
        <w:rPr>
          <w:color w:val="000000" w:themeColor="text1"/>
        </w:rPr>
        <w:t>WHO Guidelines on Hand Hygiene in Health Care</w:t>
      </w:r>
      <w:r>
        <w:rPr>
          <w:color w:val="000000" w:themeColor="text1"/>
        </w:rPr>
        <w:t xml:space="preserve"> </w:t>
      </w:r>
      <w:proofErr w:type="gramStart"/>
      <w:r>
        <w:rPr>
          <w:color w:val="000000" w:themeColor="text1"/>
        </w:rPr>
        <w:t>2009:</w:t>
      </w:r>
      <w:r w:rsidR="00255A5A">
        <w:rPr>
          <w:color w:val="000000" w:themeColor="text1"/>
        </w:rPr>
        <w:t>p</w:t>
      </w:r>
      <w:proofErr w:type="gramEnd"/>
      <w:r>
        <w:rPr>
          <w:color w:val="000000" w:themeColor="text1"/>
        </w:rPr>
        <w:t xml:space="preserve">12-21. Available at: </w:t>
      </w:r>
      <w:r w:rsidRPr="00E842EA">
        <w:rPr>
          <w:color w:val="000000" w:themeColor="text1"/>
        </w:rPr>
        <w:t>https://iris.who.int/bitstream/handle/10665/44102/9789241597906_eng.pdf</w:t>
      </w:r>
    </w:p>
    <w:p w14:paraId="53127699" w14:textId="407E81A7" w:rsidR="00FC21AB" w:rsidRPr="00E842EA" w:rsidRDefault="00FC21AB" w:rsidP="00E842EA">
      <w:pPr>
        <w:pStyle w:val="ListParagraph"/>
        <w:numPr>
          <w:ilvl w:val="0"/>
          <w:numId w:val="37"/>
        </w:numPr>
        <w:tabs>
          <w:tab w:val="left" w:pos="841"/>
        </w:tabs>
        <w:spacing w:line="276" w:lineRule="auto"/>
        <w:ind w:right="258"/>
        <w:rPr>
          <w:color w:val="000000" w:themeColor="text1"/>
          <w:lang w:val="en-IN"/>
        </w:rPr>
      </w:pPr>
      <w:proofErr w:type="spellStart"/>
      <w:r w:rsidRPr="00871F03">
        <w:rPr>
          <w:color w:val="000000" w:themeColor="text1"/>
        </w:rPr>
        <w:t>Dzidic</w:t>
      </w:r>
      <w:proofErr w:type="spellEnd"/>
      <w:r w:rsidR="00131F85">
        <w:rPr>
          <w:color w:val="000000" w:themeColor="text1"/>
        </w:rPr>
        <w:t xml:space="preserve"> S</w:t>
      </w:r>
      <w:r w:rsidRPr="00871F03">
        <w:rPr>
          <w:color w:val="000000" w:themeColor="text1"/>
        </w:rPr>
        <w:t>,</w:t>
      </w:r>
      <w:r w:rsidR="00131F85">
        <w:rPr>
          <w:color w:val="000000" w:themeColor="text1"/>
        </w:rPr>
        <w:t xml:space="preserve"> </w:t>
      </w:r>
      <w:r w:rsidRPr="00871F03">
        <w:rPr>
          <w:color w:val="000000" w:themeColor="text1"/>
        </w:rPr>
        <w:t>Bedeković</w:t>
      </w:r>
      <w:r w:rsidR="00131F85">
        <w:rPr>
          <w:color w:val="000000" w:themeColor="text1"/>
        </w:rPr>
        <w:t xml:space="preserve"> V</w:t>
      </w:r>
      <w:r w:rsidRPr="00871F03">
        <w:rPr>
          <w:color w:val="000000" w:themeColor="text1"/>
        </w:rPr>
        <w:t>. Horizontal gene transfer-emerging multidrug resistance in hospital bacteria</w:t>
      </w:r>
      <w:r w:rsidR="00E842EA">
        <w:rPr>
          <w:color w:val="000000" w:themeColor="text1"/>
        </w:rPr>
        <w:t xml:space="preserve">. </w:t>
      </w:r>
      <w:r w:rsidR="00E842EA" w:rsidRPr="00E842EA">
        <w:rPr>
          <w:color w:val="000000" w:themeColor="text1"/>
          <w:lang w:val="en-IN"/>
        </w:rPr>
        <w:t xml:space="preserve">Acta </w:t>
      </w:r>
      <w:proofErr w:type="spellStart"/>
      <w:r w:rsidR="00E842EA" w:rsidRPr="00E842EA">
        <w:rPr>
          <w:color w:val="000000" w:themeColor="text1"/>
          <w:lang w:val="en-IN"/>
        </w:rPr>
        <w:t>Pharmacol</w:t>
      </w:r>
      <w:proofErr w:type="spellEnd"/>
      <w:r w:rsidR="00E842EA" w:rsidRPr="00E842EA">
        <w:rPr>
          <w:color w:val="000000" w:themeColor="text1"/>
          <w:lang w:val="en-IN"/>
        </w:rPr>
        <w:t xml:space="preserve"> Sin. 2003;24(6):519-26.</w:t>
      </w:r>
    </w:p>
    <w:p w14:paraId="6EC23E56" w14:textId="14047B2F" w:rsidR="00FC21AB" w:rsidRPr="00871F03" w:rsidRDefault="00FC21AB" w:rsidP="00871F03">
      <w:pPr>
        <w:pStyle w:val="ListParagraph"/>
        <w:numPr>
          <w:ilvl w:val="0"/>
          <w:numId w:val="37"/>
        </w:numPr>
        <w:tabs>
          <w:tab w:val="left" w:pos="841"/>
        </w:tabs>
        <w:spacing w:line="276" w:lineRule="auto"/>
        <w:ind w:right="258"/>
        <w:rPr>
          <w:color w:val="000000" w:themeColor="text1"/>
        </w:rPr>
      </w:pPr>
      <w:r w:rsidRPr="00871F03">
        <w:rPr>
          <w:color w:val="000000" w:themeColor="text1"/>
        </w:rPr>
        <w:t>Ramirez-Blanco</w:t>
      </w:r>
      <w:r w:rsidR="00131F85">
        <w:rPr>
          <w:color w:val="000000" w:themeColor="text1"/>
        </w:rPr>
        <w:t xml:space="preserve"> CE</w:t>
      </w:r>
      <w:r w:rsidRPr="00871F03">
        <w:rPr>
          <w:color w:val="000000" w:themeColor="text1"/>
        </w:rPr>
        <w:t>,</w:t>
      </w:r>
      <w:r w:rsidR="00000AB4">
        <w:rPr>
          <w:color w:val="000000" w:themeColor="text1"/>
        </w:rPr>
        <w:t xml:space="preserve"> </w:t>
      </w:r>
      <w:r w:rsidRPr="00871F03">
        <w:rPr>
          <w:color w:val="000000" w:themeColor="text1"/>
        </w:rPr>
        <w:t>Ramirez-Rivero</w:t>
      </w:r>
      <w:r w:rsidR="00131F85">
        <w:rPr>
          <w:color w:val="000000" w:themeColor="text1"/>
        </w:rPr>
        <w:t xml:space="preserve"> CE</w:t>
      </w:r>
      <w:r w:rsidRPr="00871F03">
        <w:rPr>
          <w:color w:val="000000" w:themeColor="text1"/>
        </w:rPr>
        <w:t>,</w:t>
      </w:r>
      <w:r w:rsidR="00000AB4">
        <w:rPr>
          <w:color w:val="000000" w:themeColor="text1"/>
        </w:rPr>
        <w:t xml:space="preserve"> </w:t>
      </w:r>
      <w:r w:rsidRPr="00871F03">
        <w:rPr>
          <w:color w:val="000000" w:themeColor="text1"/>
        </w:rPr>
        <w:t>Diaz-Martinez</w:t>
      </w:r>
      <w:r w:rsidR="00131F85">
        <w:rPr>
          <w:color w:val="000000" w:themeColor="text1"/>
        </w:rPr>
        <w:t xml:space="preserve"> LA</w:t>
      </w:r>
      <w:r w:rsidRPr="00871F03">
        <w:rPr>
          <w:color w:val="000000" w:themeColor="text1"/>
        </w:rPr>
        <w:t>, Sosa-Avila</w:t>
      </w:r>
      <w:r w:rsidR="00131F85">
        <w:rPr>
          <w:color w:val="000000" w:themeColor="text1"/>
        </w:rPr>
        <w:t xml:space="preserve"> LM</w:t>
      </w:r>
      <w:r w:rsidRPr="00871F03">
        <w:rPr>
          <w:color w:val="000000" w:themeColor="text1"/>
        </w:rPr>
        <w:t>. Infection in burn patients in a referral center in Colombia. Burns. 2017;43(3):642–53.</w:t>
      </w:r>
      <w:r w:rsidR="00CB08E9">
        <w:rPr>
          <w:color w:val="000000" w:themeColor="text1"/>
        </w:rPr>
        <w:t xml:space="preserve"> </w:t>
      </w:r>
      <w:proofErr w:type="spellStart"/>
      <w:r w:rsidR="00CB08E9" w:rsidRPr="00CB08E9">
        <w:rPr>
          <w:color w:val="000000" w:themeColor="text1"/>
        </w:rPr>
        <w:t>doi</w:t>
      </w:r>
      <w:proofErr w:type="spellEnd"/>
      <w:r w:rsidR="00CB08E9" w:rsidRPr="00CB08E9">
        <w:rPr>
          <w:color w:val="000000" w:themeColor="text1"/>
        </w:rPr>
        <w:t>: 10.1016/j.burns.2016.07.008</w:t>
      </w:r>
    </w:p>
    <w:p w14:paraId="3A96A31A" w14:textId="43D2CAE8" w:rsidR="00CB08E9" w:rsidRDefault="00FC21AB" w:rsidP="00CB08E9">
      <w:pPr>
        <w:pStyle w:val="ListParagraph"/>
        <w:numPr>
          <w:ilvl w:val="0"/>
          <w:numId w:val="37"/>
        </w:numPr>
        <w:tabs>
          <w:tab w:val="left" w:pos="841"/>
        </w:tabs>
        <w:spacing w:line="276" w:lineRule="auto"/>
        <w:ind w:right="258"/>
        <w:rPr>
          <w:color w:val="000000" w:themeColor="text1"/>
          <w:lang w:val="en-IN"/>
        </w:rPr>
      </w:pPr>
      <w:r w:rsidRPr="00871F03">
        <w:rPr>
          <w:color w:val="000000" w:themeColor="text1"/>
        </w:rPr>
        <w:lastRenderedPageBreak/>
        <w:t>Kirby</w:t>
      </w:r>
      <w:r w:rsidR="00000AB4">
        <w:rPr>
          <w:color w:val="000000" w:themeColor="text1"/>
        </w:rPr>
        <w:t xml:space="preserve"> JP</w:t>
      </w:r>
      <w:r w:rsidRPr="00871F03">
        <w:rPr>
          <w:color w:val="000000" w:themeColor="text1"/>
        </w:rPr>
        <w:t>,</w:t>
      </w:r>
      <w:r w:rsidR="00CB08E9">
        <w:rPr>
          <w:color w:val="000000" w:themeColor="text1"/>
        </w:rPr>
        <w:t xml:space="preserve"> </w:t>
      </w:r>
      <w:proofErr w:type="spellStart"/>
      <w:r w:rsidRPr="00871F03">
        <w:rPr>
          <w:color w:val="000000" w:themeColor="text1"/>
        </w:rPr>
        <w:t>Mazuski</w:t>
      </w:r>
      <w:proofErr w:type="spellEnd"/>
      <w:r w:rsidR="00000AB4">
        <w:rPr>
          <w:color w:val="000000" w:themeColor="text1"/>
        </w:rPr>
        <w:t xml:space="preserve"> JE</w:t>
      </w:r>
      <w:r w:rsidRPr="00871F03">
        <w:rPr>
          <w:color w:val="000000" w:themeColor="text1"/>
        </w:rPr>
        <w:t xml:space="preserve">. Prevention of Surgical Site Infection. </w:t>
      </w:r>
      <w:proofErr w:type="spellStart"/>
      <w:r w:rsidR="00CB08E9" w:rsidRPr="00CB08E9">
        <w:rPr>
          <w:color w:val="000000" w:themeColor="text1"/>
          <w:lang w:val="en-IN"/>
        </w:rPr>
        <w:t>Surg</w:t>
      </w:r>
      <w:proofErr w:type="spellEnd"/>
      <w:r w:rsidR="00CB08E9" w:rsidRPr="00CB08E9">
        <w:rPr>
          <w:color w:val="000000" w:themeColor="text1"/>
          <w:lang w:val="en-IN"/>
        </w:rPr>
        <w:t xml:space="preserve"> Clin North Am</w:t>
      </w:r>
      <w:r w:rsidR="00CB08E9">
        <w:rPr>
          <w:color w:val="000000" w:themeColor="text1"/>
          <w:lang w:val="en-IN"/>
        </w:rPr>
        <w:t xml:space="preserve">. </w:t>
      </w:r>
      <w:r w:rsidR="00CB08E9" w:rsidRPr="00CB08E9">
        <w:rPr>
          <w:color w:val="000000" w:themeColor="text1"/>
          <w:lang w:val="en-IN"/>
        </w:rPr>
        <w:t> 2009;89(2):365-89. </w:t>
      </w:r>
      <w:proofErr w:type="spellStart"/>
      <w:r w:rsidR="00CB08E9" w:rsidRPr="00CB08E9">
        <w:rPr>
          <w:color w:val="000000" w:themeColor="text1"/>
          <w:lang w:val="en-IN"/>
        </w:rPr>
        <w:t>doi</w:t>
      </w:r>
      <w:proofErr w:type="spellEnd"/>
      <w:r w:rsidR="00CB08E9" w:rsidRPr="00CB08E9">
        <w:rPr>
          <w:color w:val="000000" w:themeColor="text1"/>
          <w:lang w:val="en-IN"/>
        </w:rPr>
        <w:t>: 10.1016/j.suc.2009.01.001</w:t>
      </w:r>
    </w:p>
    <w:p w14:paraId="2B988856" w14:textId="0A4704B2" w:rsidR="0082582A" w:rsidRPr="00CB08E9" w:rsidRDefault="00CB08E9" w:rsidP="00CB08E9">
      <w:pPr>
        <w:pStyle w:val="ListParagraph"/>
        <w:numPr>
          <w:ilvl w:val="0"/>
          <w:numId w:val="37"/>
        </w:numPr>
        <w:tabs>
          <w:tab w:val="left" w:pos="841"/>
        </w:tabs>
        <w:spacing w:line="276" w:lineRule="auto"/>
        <w:ind w:right="258"/>
        <w:rPr>
          <w:color w:val="000000" w:themeColor="text1"/>
          <w:lang w:val="en-IN"/>
        </w:rPr>
      </w:pPr>
      <w:r w:rsidRPr="00CB08E9">
        <w:rPr>
          <w:color w:val="000000" w:themeColor="text1"/>
        </w:rPr>
        <w:t>Richards</w:t>
      </w:r>
      <w:r w:rsidR="00000AB4">
        <w:rPr>
          <w:color w:val="000000" w:themeColor="text1"/>
        </w:rPr>
        <w:t xml:space="preserve"> MJ</w:t>
      </w:r>
      <w:r w:rsidRPr="00CB08E9">
        <w:rPr>
          <w:color w:val="000000" w:themeColor="text1"/>
        </w:rPr>
        <w:t>,</w:t>
      </w:r>
      <w:r>
        <w:rPr>
          <w:color w:val="000000" w:themeColor="text1"/>
        </w:rPr>
        <w:t xml:space="preserve"> </w:t>
      </w:r>
      <w:r w:rsidR="0082582A" w:rsidRPr="00CB08E9">
        <w:rPr>
          <w:color w:val="000000" w:themeColor="text1"/>
        </w:rPr>
        <w:t>Edwards</w:t>
      </w:r>
      <w:r w:rsidR="00000AB4">
        <w:rPr>
          <w:color w:val="000000" w:themeColor="text1"/>
        </w:rPr>
        <w:t xml:space="preserve"> JR</w:t>
      </w:r>
      <w:r w:rsidR="0082582A" w:rsidRPr="00CB08E9">
        <w:rPr>
          <w:color w:val="000000" w:themeColor="text1"/>
        </w:rPr>
        <w:t>,</w:t>
      </w:r>
      <w:r w:rsidR="00000AB4">
        <w:rPr>
          <w:color w:val="000000" w:themeColor="text1"/>
        </w:rPr>
        <w:t xml:space="preserve"> </w:t>
      </w:r>
      <w:r w:rsidR="0082582A" w:rsidRPr="00CB08E9">
        <w:rPr>
          <w:color w:val="000000" w:themeColor="text1"/>
        </w:rPr>
        <w:t>Culve</w:t>
      </w:r>
      <w:r>
        <w:rPr>
          <w:color w:val="000000" w:themeColor="text1"/>
        </w:rPr>
        <w:t>r</w:t>
      </w:r>
      <w:r w:rsidR="00000AB4">
        <w:rPr>
          <w:color w:val="000000" w:themeColor="text1"/>
        </w:rPr>
        <w:t xml:space="preserve"> DH</w:t>
      </w:r>
      <w:r w:rsidR="0082582A" w:rsidRPr="00CB08E9">
        <w:rPr>
          <w:color w:val="000000" w:themeColor="text1"/>
        </w:rPr>
        <w:t>, Gaynes</w:t>
      </w:r>
      <w:r w:rsidR="00000AB4">
        <w:rPr>
          <w:color w:val="000000" w:themeColor="text1"/>
        </w:rPr>
        <w:t xml:space="preserve"> RP</w:t>
      </w:r>
      <w:r w:rsidR="0082582A" w:rsidRPr="00CB08E9">
        <w:rPr>
          <w:color w:val="000000" w:themeColor="text1"/>
        </w:rPr>
        <w:t xml:space="preserve">. Nosocomial Infections in Combined Medical-Surgical Intensive Care Units in the United States. </w:t>
      </w:r>
      <w:proofErr w:type="spellStart"/>
      <w:r w:rsidR="0082582A" w:rsidRPr="00CB08E9">
        <w:rPr>
          <w:color w:val="000000" w:themeColor="text1"/>
        </w:rPr>
        <w:t>Inf</w:t>
      </w:r>
      <w:r>
        <w:rPr>
          <w:color w:val="000000" w:themeColor="text1"/>
        </w:rPr>
        <w:t>e</w:t>
      </w:r>
      <w:proofErr w:type="spellEnd"/>
      <w:r>
        <w:rPr>
          <w:color w:val="000000" w:themeColor="text1"/>
        </w:rPr>
        <w:t xml:space="preserve"> </w:t>
      </w:r>
      <w:proofErr w:type="spellStart"/>
      <w:r w:rsidR="008B31BA" w:rsidRPr="00CB08E9">
        <w:rPr>
          <w:color w:val="000000" w:themeColor="text1"/>
        </w:rPr>
        <w:t>Con</w:t>
      </w:r>
      <w:r w:rsidR="008B31BA">
        <w:rPr>
          <w:color w:val="000000" w:themeColor="text1"/>
        </w:rPr>
        <w:t>t</w:t>
      </w:r>
      <w:proofErr w:type="spellEnd"/>
      <w:r w:rsidR="008B31BA" w:rsidRPr="00CB08E9">
        <w:rPr>
          <w:color w:val="000000" w:themeColor="text1"/>
        </w:rPr>
        <w:t xml:space="preserve"> Hos</w:t>
      </w:r>
      <w:r w:rsidR="0082582A" w:rsidRPr="00CB08E9">
        <w:rPr>
          <w:color w:val="000000" w:themeColor="text1"/>
        </w:rPr>
        <w:t xml:space="preserve"> Epi. 2000;21(8):510</w:t>
      </w:r>
      <w:r w:rsidR="00255A5A">
        <w:rPr>
          <w:color w:val="000000" w:themeColor="text1"/>
        </w:rPr>
        <w:t>-</w:t>
      </w:r>
      <w:r w:rsidR="0082582A" w:rsidRPr="00CB08E9">
        <w:rPr>
          <w:color w:val="000000" w:themeColor="text1"/>
        </w:rPr>
        <w:t>5. doi:10.1086/50179</w:t>
      </w:r>
    </w:p>
    <w:p w14:paraId="509F41D8" w14:textId="08BF0FDC" w:rsidR="008B31BA" w:rsidRDefault="00000AB4" w:rsidP="00871F03">
      <w:pPr>
        <w:pStyle w:val="ListParagraph"/>
        <w:numPr>
          <w:ilvl w:val="0"/>
          <w:numId w:val="37"/>
        </w:numPr>
        <w:tabs>
          <w:tab w:val="left" w:pos="841"/>
        </w:tabs>
        <w:spacing w:line="276" w:lineRule="auto"/>
        <w:ind w:right="1071"/>
        <w:rPr>
          <w:color w:val="000000" w:themeColor="text1"/>
        </w:rPr>
      </w:pPr>
      <w:r w:rsidRPr="008B31BA">
        <w:rPr>
          <w:color w:val="000000" w:themeColor="text1"/>
        </w:rPr>
        <w:t xml:space="preserve">Posluszny </w:t>
      </w:r>
      <w:r>
        <w:rPr>
          <w:color w:val="000000" w:themeColor="text1"/>
        </w:rPr>
        <w:t xml:space="preserve">JA </w:t>
      </w:r>
      <w:r w:rsidR="008B31BA" w:rsidRPr="008B31BA">
        <w:rPr>
          <w:color w:val="000000" w:themeColor="text1"/>
        </w:rPr>
        <w:t>Jr,</w:t>
      </w:r>
      <w:r w:rsidR="008B31BA">
        <w:rPr>
          <w:color w:val="000000" w:themeColor="text1"/>
        </w:rPr>
        <w:t xml:space="preserve"> </w:t>
      </w:r>
      <w:r w:rsidR="008B31BA" w:rsidRPr="008B31BA">
        <w:rPr>
          <w:color w:val="000000" w:themeColor="text1"/>
        </w:rPr>
        <w:t>Conrad</w:t>
      </w:r>
      <w:r>
        <w:rPr>
          <w:color w:val="000000" w:themeColor="text1"/>
        </w:rPr>
        <w:t xml:space="preserve"> P</w:t>
      </w:r>
      <w:r w:rsidR="008B31BA" w:rsidRPr="008B31BA">
        <w:rPr>
          <w:color w:val="000000" w:themeColor="text1"/>
        </w:rPr>
        <w:t xml:space="preserve">, </w:t>
      </w:r>
      <w:proofErr w:type="spellStart"/>
      <w:r w:rsidR="008B31BA" w:rsidRPr="008B31BA">
        <w:rPr>
          <w:color w:val="000000" w:themeColor="text1"/>
        </w:rPr>
        <w:t>Halerz</w:t>
      </w:r>
      <w:proofErr w:type="spellEnd"/>
      <w:r>
        <w:rPr>
          <w:color w:val="000000" w:themeColor="text1"/>
        </w:rPr>
        <w:t xml:space="preserve"> M</w:t>
      </w:r>
      <w:r w:rsidR="008B31BA" w:rsidRPr="008B31BA">
        <w:rPr>
          <w:color w:val="000000" w:themeColor="text1"/>
        </w:rPr>
        <w:t>,</w:t>
      </w:r>
      <w:r>
        <w:rPr>
          <w:color w:val="000000" w:themeColor="text1"/>
        </w:rPr>
        <w:t xml:space="preserve"> </w:t>
      </w:r>
      <w:r w:rsidR="008B31BA" w:rsidRPr="008B31BA">
        <w:rPr>
          <w:color w:val="000000" w:themeColor="text1"/>
        </w:rPr>
        <w:t>Shankar</w:t>
      </w:r>
      <w:r>
        <w:rPr>
          <w:color w:val="000000" w:themeColor="text1"/>
        </w:rPr>
        <w:t xml:space="preserve"> R</w:t>
      </w:r>
      <w:r w:rsidR="008B31BA" w:rsidRPr="008B31BA">
        <w:rPr>
          <w:color w:val="000000" w:themeColor="text1"/>
        </w:rPr>
        <w:t>,</w:t>
      </w:r>
      <w:r w:rsidR="008B31BA">
        <w:rPr>
          <w:color w:val="000000" w:themeColor="text1"/>
        </w:rPr>
        <w:t xml:space="preserve"> </w:t>
      </w:r>
      <w:r w:rsidR="008B31BA" w:rsidRPr="008B31BA">
        <w:rPr>
          <w:color w:val="000000" w:themeColor="text1"/>
        </w:rPr>
        <w:t>Gamelli</w:t>
      </w:r>
      <w:r>
        <w:rPr>
          <w:color w:val="000000" w:themeColor="text1"/>
        </w:rPr>
        <w:t xml:space="preserve"> RL</w:t>
      </w:r>
      <w:r w:rsidR="008B31BA">
        <w:rPr>
          <w:color w:val="000000" w:themeColor="text1"/>
        </w:rPr>
        <w:t xml:space="preserve">. </w:t>
      </w:r>
      <w:r w:rsidR="008B31BA" w:rsidRPr="008B31BA">
        <w:rPr>
          <w:color w:val="000000" w:themeColor="text1"/>
        </w:rPr>
        <w:t xml:space="preserve">Surgical burn wound infections and their clinical implications. J Burn Care Res. 2011;32(2):324-33. </w:t>
      </w:r>
      <w:proofErr w:type="gramStart"/>
      <w:r w:rsidR="008B31BA" w:rsidRPr="008B31BA">
        <w:rPr>
          <w:color w:val="000000" w:themeColor="text1"/>
        </w:rPr>
        <w:t>doi:10.1097/BCR.0b013e31820aaffe</w:t>
      </w:r>
      <w:proofErr w:type="gramEnd"/>
    </w:p>
    <w:p w14:paraId="55C2B682" w14:textId="52E0D589" w:rsidR="00871F03" w:rsidRPr="00871F03" w:rsidRDefault="0082582A" w:rsidP="00871F03">
      <w:pPr>
        <w:pStyle w:val="ListParagraph"/>
        <w:numPr>
          <w:ilvl w:val="0"/>
          <w:numId w:val="37"/>
        </w:numPr>
        <w:tabs>
          <w:tab w:val="left" w:pos="841"/>
        </w:tabs>
        <w:spacing w:line="276" w:lineRule="auto"/>
        <w:ind w:right="1071"/>
        <w:rPr>
          <w:color w:val="000000" w:themeColor="text1"/>
        </w:rPr>
      </w:pPr>
      <w:r w:rsidRPr="00871F03">
        <w:t>Cisneros</w:t>
      </w:r>
      <w:r w:rsidR="00000AB4">
        <w:t xml:space="preserve"> JM, </w:t>
      </w:r>
      <w:r w:rsidRPr="00871F03">
        <w:t>Rodríguez-Baño</w:t>
      </w:r>
      <w:r w:rsidR="00000AB4">
        <w:t xml:space="preserve"> J</w:t>
      </w:r>
      <w:r w:rsidR="008B31BA">
        <w:t>,</w:t>
      </w:r>
      <w:r w:rsidRPr="00871F03">
        <w:t xml:space="preserve"> Nosocomial bacteremia due to Acinetobacter baumannii: epidemiology, clinical features and treatment. Clin</w:t>
      </w:r>
      <w:r w:rsidR="008B31BA">
        <w:t xml:space="preserve"> </w:t>
      </w:r>
      <w:proofErr w:type="spellStart"/>
      <w:r w:rsidRPr="00871F03">
        <w:t>Microbio</w:t>
      </w:r>
      <w:r w:rsidR="008B31BA">
        <w:t>l</w:t>
      </w:r>
      <w:proofErr w:type="spellEnd"/>
      <w:r w:rsidRPr="00871F03">
        <w:t xml:space="preserve"> Infect. 2002 ;8(11):687–93</w:t>
      </w:r>
    </w:p>
    <w:p w14:paraId="604221A2" w14:textId="75C8D27C" w:rsidR="00871F03" w:rsidRPr="00871F03" w:rsidRDefault="0082582A" w:rsidP="00871F03">
      <w:pPr>
        <w:pStyle w:val="ListParagraph"/>
        <w:numPr>
          <w:ilvl w:val="0"/>
          <w:numId w:val="37"/>
        </w:numPr>
        <w:tabs>
          <w:tab w:val="left" w:pos="841"/>
        </w:tabs>
        <w:spacing w:line="276" w:lineRule="auto"/>
        <w:ind w:right="1071"/>
        <w:rPr>
          <w:color w:val="000000" w:themeColor="text1"/>
        </w:rPr>
      </w:pPr>
      <w:r w:rsidRPr="00871F03">
        <w:t>Tess</w:t>
      </w:r>
      <w:r w:rsidR="00000AB4">
        <w:t xml:space="preserve"> BH</w:t>
      </w:r>
      <w:r w:rsidRPr="00871F03">
        <w:t>,</w:t>
      </w:r>
      <w:r w:rsidR="00000AB4">
        <w:t xml:space="preserve"> </w:t>
      </w:r>
      <w:r w:rsidRPr="00871F03">
        <w:t>Glenister</w:t>
      </w:r>
      <w:r w:rsidR="00000AB4">
        <w:t xml:space="preserve"> HM</w:t>
      </w:r>
      <w:r w:rsidRPr="00871F03">
        <w:t>,</w:t>
      </w:r>
      <w:r w:rsidR="00000AB4">
        <w:t xml:space="preserve"> </w:t>
      </w:r>
      <w:r w:rsidRPr="00871F03">
        <w:t>Rodrigues</w:t>
      </w:r>
      <w:r w:rsidR="00000AB4">
        <w:t xml:space="preserve"> LC</w:t>
      </w:r>
      <w:r w:rsidRPr="00871F03">
        <w:t>,</w:t>
      </w:r>
      <w:r w:rsidR="00000AB4">
        <w:t xml:space="preserve"> </w:t>
      </w:r>
      <w:r w:rsidRPr="00871F03">
        <w:t>Wagner</w:t>
      </w:r>
      <w:r w:rsidR="00000AB4">
        <w:t xml:space="preserve"> MB</w:t>
      </w:r>
      <w:r w:rsidRPr="00871F03">
        <w:t xml:space="preserve">. Incidence of hospital-acquired infection and length of hospital stay. </w:t>
      </w:r>
      <w:proofErr w:type="spellStart"/>
      <w:r w:rsidRPr="00871F03">
        <w:t>Eur</w:t>
      </w:r>
      <w:proofErr w:type="spellEnd"/>
      <w:r w:rsidRPr="00871F03">
        <w:t xml:space="preserve"> J of Clin</w:t>
      </w:r>
      <w:r w:rsidR="00CB08E9">
        <w:t xml:space="preserve"> </w:t>
      </w:r>
      <w:proofErr w:type="spellStart"/>
      <w:r w:rsidRPr="00871F03">
        <w:t>Microbi</w:t>
      </w:r>
      <w:r w:rsidR="008B31BA">
        <w:t>ol</w:t>
      </w:r>
      <w:proofErr w:type="spellEnd"/>
      <w:r w:rsidRPr="00871F03">
        <w:t xml:space="preserve"> </w:t>
      </w:r>
      <w:proofErr w:type="spellStart"/>
      <w:r w:rsidRPr="00871F03">
        <w:t>Infec</w:t>
      </w:r>
      <w:proofErr w:type="spellEnd"/>
      <w:r w:rsidRPr="00871F03">
        <w:t xml:space="preserve"> Dis. 1993;12(2):81–6.</w:t>
      </w:r>
    </w:p>
    <w:p w14:paraId="4401F4D7" w14:textId="35F205FA" w:rsidR="00871F03" w:rsidRPr="008B31BA" w:rsidRDefault="008B31BA" w:rsidP="008B31BA">
      <w:pPr>
        <w:pStyle w:val="ListParagraph"/>
        <w:numPr>
          <w:ilvl w:val="0"/>
          <w:numId w:val="37"/>
        </w:numPr>
        <w:tabs>
          <w:tab w:val="left" w:pos="841"/>
        </w:tabs>
        <w:spacing w:line="276" w:lineRule="auto"/>
        <w:ind w:right="1071"/>
        <w:rPr>
          <w:lang w:val="en-IN"/>
        </w:rPr>
      </w:pPr>
      <w:r w:rsidRPr="00871F03">
        <w:t>Hassan</w:t>
      </w:r>
      <w:r w:rsidR="00000AB4">
        <w:t xml:space="preserve"> M</w:t>
      </w:r>
      <w:r w:rsidRPr="00871F03">
        <w:t>,</w:t>
      </w:r>
      <w:r w:rsidR="00000AB4">
        <w:t xml:space="preserve"> </w:t>
      </w:r>
      <w:r w:rsidR="0082582A" w:rsidRPr="00871F03">
        <w:t>Tuckman</w:t>
      </w:r>
      <w:r w:rsidR="00000AB4">
        <w:t xml:space="preserve"> HP</w:t>
      </w:r>
      <w:r w:rsidR="0082582A" w:rsidRPr="00871F03">
        <w:t>, Patrick</w:t>
      </w:r>
      <w:r w:rsidR="00000AB4">
        <w:t xml:space="preserve"> RH</w:t>
      </w:r>
      <w:r w:rsidR="0082582A" w:rsidRPr="00871F03">
        <w:t>, Kountz</w:t>
      </w:r>
      <w:r w:rsidR="00000AB4">
        <w:t xml:space="preserve"> DS</w:t>
      </w:r>
      <w:r w:rsidR="0082582A" w:rsidRPr="00871F03">
        <w:t>,</w:t>
      </w:r>
      <w:r w:rsidR="00000AB4">
        <w:t xml:space="preserve"> </w:t>
      </w:r>
      <w:r w:rsidR="0082582A" w:rsidRPr="00871F03">
        <w:t>Kohn</w:t>
      </w:r>
      <w:r w:rsidR="00000AB4">
        <w:t xml:space="preserve"> JL</w:t>
      </w:r>
      <w:r w:rsidR="0082582A" w:rsidRPr="00871F03">
        <w:t>. Hospital length of stay and probability of acquiring infection. Int J</w:t>
      </w:r>
      <w:r>
        <w:t xml:space="preserve"> </w:t>
      </w:r>
      <w:r w:rsidR="0082582A" w:rsidRPr="00871F03">
        <w:t>Ph</w:t>
      </w:r>
      <w:r>
        <w:t>ar</w:t>
      </w:r>
      <w:r w:rsidR="0082582A" w:rsidRPr="00871F03">
        <w:t xml:space="preserve"> </w:t>
      </w:r>
      <w:r>
        <w:t xml:space="preserve">Health </w:t>
      </w:r>
      <w:r w:rsidR="0082582A" w:rsidRPr="00871F03">
        <w:t>Mark. 2010 23;4(4):324–38.</w:t>
      </w:r>
      <w:r>
        <w:t xml:space="preserve"> Doi: </w:t>
      </w:r>
      <w:hyperlink r:id="rId13" w:history="1">
        <w:r w:rsidRPr="008B31BA">
          <w:rPr>
            <w:rStyle w:val="Hyperlink"/>
            <w:lang w:val="en-IN"/>
          </w:rPr>
          <w:t>1</w:t>
        </w:r>
        <w:r w:rsidRPr="008B31BA">
          <w:rPr>
            <w:rStyle w:val="Hyperlink"/>
            <w:color w:val="auto"/>
            <w:u w:val="none"/>
            <w:lang w:val="en-IN"/>
          </w:rPr>
          <w:t>0.1108/17506121011095182</w:t>
        </w:r>
      </w:hyperlink>
    </w:p>
    <w:p w14:paraId="0829485E" w14:textId="64533946" w:rsidR="00164599" w:rsidRDefault="0082582A" w:rsidP="00131F85">
      <w:pPr>
        <w:pStyle w:val="ListParagraph"/>
        <w:numPr>
          <w:ilvl w:val="0"/>
          <w:numId w:val="37"/>
        </w:numPr>
        <w:tabs>
          <w:tab w:val="left" w:pos="841"/>
        </w:tabs>
        <w:spacing w:line="276" w:lineRule="auto"/>
        <w:ind w:right="1071"/>
        <w:rPr>
          <w:lang w:val="en-IN"/>
        </w:rPr>
      </w:pPr>
      <w:r w:rsidRPr="00871F03">
        <w:t>Singh</w:t>
      </w:r>
      <w:r w:rsidR="00000AB4">
        <w:t xml:space="preserve"> S</w:t>
      </w:r>
      <w:r w:rsidRPr="00871F03">
        <w:t>,</w:t>
      </w:r>
      <w:r w:rsidR="008B31BA">
        <w:t xml:space="preserve"> </w:t>
      </w:r>
      <w:r w:rsidRPr="00871F03">
        <w:t>Chaturvedi</w:t>
      </w:r>
      <w:r w:rsidR="00000AB4">
        <w:t xml:space="preserve"> R</w:t>
      </w:r>
      <w:r w:rsidRPr="00871F03">
        <w:t>, Garg</w:t>
      </w:r>
      <w:r w:rsidR="00000AB4">
        <w:t xml:space="preserve"> SM</w:t>
      </w:r>
      <w:r w:rsidRPr="00871F03">
        <w:t>, Datta</w:t>
      </w:r>
      <w:r w:rsidR="00000AB4">
        <w:t xml:space="preserve"> R</w:t>
      </w:r>
      <w:r w:rsidRPr="00871F03">
        <w:t>,</w:t>
      </w:r>
      <w:r w:rsidR="00000AB4">
        <w:t xml:space="preserve"> </w:t>
      </w:r>
      <w:r w:rsidRPr="00871F03">
        <w:t>Kumar</w:t>
      </w:r>
      <w:r w:rsidR="00000AB4">
        <w:t xml:space="preserve"> A</w:t>
      </w:r>
      <w:r w:rsidRPr="00871F03">
        <w:t xml:space="preserve">. Incidence of healthcare associated infection in the surgical ICU of a tertiary care hospital. </w:t>
      </w:r>
      <w:r w:rsidR="00131F85" w:rsidRPr="00131F85">
        <w:rPr>
          <w:lang w:val="en-IN"/>
        </w:rPr>
        <w:t>Med J Armed Forces India. 2013;69(2):124-9. </w:t>
      </w:r>
      <w:proofErr w:type="spellStart"/>
      <w:r w:rsidR="00131F85" w:rsidRPr="00131F85">
        <w:rPr>
          <w:lang w:val="en-IN"/>
        </w:rPr>
        <w:t>doi</w:t>
      </w:r>
      <w:proofErr w:type="spellEnd"/>
      <w:r w:rsidR="00131F85" w:rsidRPr="00131F85">
        <w:rPr>
          <w:lang w:val="en-IN"/>
        </w:rPr>
        <w:t>: 10.1016/j.mjafi.2012.08.028</w:t>
      </w:r>
    </w:p>
    <w:p w14:paraId="497298B0" w14:textId="0CADDC16" w:rsidR="00871F03" w:rsidRPr="00131F85" w:rsidRDefault="000F76CD" w:rsidP="00131F85">
      <w:pPr>
        <w:pStyle w:val="ListParagraph"/>
        <w:numPr>
          <w:ilvl w:val="0"/>
          <w:numId w:val="37"/>
        </w:numPr>
        <w:tabs>
          <w:tab w:val="left" w:pos="841"/>
        </w:tabs>
        <w:spacing w:line="276" w:lineRule="auto"/>
        <w:ind w:right="1071"/>
        <w:rPr>
          <w:lang w:val="en-IN"/>
        </w:rPr>
      </w:pPr>
      <w:r w:rsidRPr="00871F03">
        <w:t>Ramasubramanian</w:t>
      </w:r>
      <w:r w:rsidR="00000AB4">
        <w:t xml:space="preserve"> V</w:t>
      </w:r>
      <w:r w:rsidRPr="00871F03">
        <w:t>, Vivek I, Sandeep S, Anish D</w:t>
      </w:r>
      <w:r w:rsidR="00255A5A">
        <w:t xml:space="preserve">. </w:t>
      </w:r>
      <w:r w:rsidRPr="00871F03">
        <w:t>Epidemiology of healthcare acquired infection – An Indian perspective on surgical site infection and catheter related blood stream infection</w:t>
      </w:r>
      <w:r w:rsidR="00000AB4">
        <w:t xml:space="preserve">. </w:t>
      </w:r>
      <w:r w:rsidRPr="00871F03">
        <w:t>In J</w:t>
      </w:r>
      <w:r w:rsidR="006B441C">
        <w:t xml:space="preserve"> </w:t>
      </w:r>
      <w:r w:rsidRPr="00871F03">
        <w:t>Basi</w:t>
      </w:r>
      <w:r w:rsidR="006B441C">
        <w:t xml:space="preserve"> </w:t>
      </w:r>
      <w:r w:rsidRPr="00871F03">
        <w:t>Appl Medi</w:t>
      </w:r>
      <w:r w:rsidR="006B441C">
        <w:t xml:space="preserve"> </w:t>
      </w:r>
      <w:r w:rsidRPr="00871F03">
        <w:t>Re</w:t>
      </w:r>
      <w:r w:rsidR="00255A5A">
        <w:t>.</w:t>
      </w:r>
      <w:r w:rsidRPr="00871F03">
        <w:t xml:space="preserve"> 2014</w:t>
      </w:r>
      <w:r w:rsidR="00255A5A">
        <w:t>; 3(4):</w:t>
      </w:r>
      <w:r w:rsidR="006B441C">
        <w:t xml:space="preserve"> </w:t>
      </w:r>
      <w:r w:rsidRPr="00871F03">
        <w:t xml:space="preserve">46-63  </w:t>
      </w:r>
    </w:p>
    <w:p w14:paraId="1D06E2AB" w14:textId="682D7CD4" w:rsidR="00871F03" w:rsidRPr="00871F03" w:rsidRDefault="000F76CD" w:rsidP="00871F03">
      <w:pPr>
        <w:pStyle w:val="ListParagraph"/>
        <w:numPr>
          <w:ilvl w:val="0"/>
          <w:numId w:val="37"/>
        </w:numPr>
        <w:tabs>
          <w:tab w:val="left" w:pos="841"/>
        </w:tabs>
        <w:spacing w:line="276" w:lineRule="auto"/>
        <w:ind w:right="1071"/>
        <w:rPr>
          <w:color w:val="000000" w:themeColor="text1"/>
        </w:rPr>
      </w:pPr>
      <w:r w:rsidRPr="00871F03">
        <w:t xml:space="preserve">Taneja N, Emmanuel R, Chari PS, Sharma M. A prospective study of hospital-acquired infections in burn patients at a tertiary care referral </w:t>
      </w:r>
      <w:proofErr w:type="spellStart"/>
      <w:r w:rsidRPr="00871F03">
        <w:t>centre</w:t>
      </w:r>
      <w:proofErr w:type="spellEnd"/>
      <w:r w:rsidRPr="00871F03">
        <w:t xml:space="preserve"> in North India. Burn. 2004;30(7):665–9</w:t>
      </w:r>
    </w:p>
    <w:p w14:paraId="20416850" w14:textId="0E2D075A" w:rsidR="00871F03" w:rsidRPr="000221BC" w:rsidRDefault="000F76CD" w:rsidP="00871F03">
      <w:pPr>
        <w:pStyle w:val="ListParagraph"/>
        <w:numPr>
          <w:ilvl w:val="0"/>
          <w:numId w:val="37"/>
        </w:numPr>
        <w:tabs>
          <w:tab w:val="left" w:pos="841"/>
        </w:tabs>
        <w:spacing w:line="276" w:lineRule="auto"/>
        <w:ind w:right="1071"/>
        <w:rPr>
          <w:color w:val="000000" w:themeColor="text1"/>
        </w:rPr>
      </w:pPr>
      <w:proofErr w:type="spellStart"/>
      <w:r w:rsidRPr="00871F03">
        <w:rPr>
          <w:color w:val="333333"/>
          <w:shd w:val="clear" w:color="auto" w:fill="FCFCFC"/>
        </w:rPr>
        <w:t>Mukagendaneza</w:t>
      </w:r>
      <w:proofErr w:type="spellEnd"/>
      <w:r w:rsidRPr="00871F03">
        <w:rPr>
          <w:color w:val="333333"/>
          <w:shd w:val="clear" w:color="auto" w:fill="FCFCFC"/>
        </w:rPr>
        <w:t xml:space="preserve"> MJ, </w:t>
      </w:r>
      <w:proofErr w:type="spellStart"/>
      <w:r w:rsidRPr="00871F03">
        <w:rPr>
          <w:color w:val="333333"/>
          <w:shd w:val="clear" w:color="auto" w:fill="FCFCFC"/>
        </w:rPr>
        <w:t>Munyaneza</w:t>
      </w:r>
      <w:proofErr w:type="spellEnd"/>
      <w:r w:rsidRPr="00871F03">
        <w:rPr>
          <w:color w:val="333333"/>
          <w:shd w:val="clear" w:color="auto" w:fill="FCFCFC"/>
        </w:rPr>
        <w:t xml:space="preserve"> E, </w:t>
      </w:r>
      <w:proofErr w:type="spellStart"/>
      <w:r w:rsidRPr="00871F03">
        <w:rPr>
          <w:color w:val="333333"/>
          <w:shd w:val="clear" w:color="auto" w:fill="FCFCFC"/>
        </w:rPr>
        <w:t>Muhawenayo</w:t>
      </w:r>
      <w:proofErr w:type="spellEnd"/>
      <w:r w:rsidRPr="00871F03">
        <w:rPr>
          <w:color w:val="333333"/>
          <w:shd w:val="clear" w:color="auto" w:fill="FCFCFC"/>
        </w:rPr>
        <w:t xml:space="preserve"> E, </w:t>
      </w:r>
      <w:proofErr w:type="spellStart"/>
      <w:r w:rsidRPr="00871F03">
        <w:rPr>
          <w:color w:val="333333"/>
          <w:shd w:val="clear" w:color="auto" w:fill="FCFCFC"/>
        </w:rPr>
        <w:t>Nyirasebura</w:t>
      </w:r>
      <w:proofErr w:type="spellEnd"/>
      <w:r w:rsidRPr="00871F03">
        <w:rPr>
          <w:color w:val="333333"/>
          <w:shd w:val="clear" w:color="auto" w:fill="FCFCFC"/>
        </w:rPr>
        <w:t xml:space="preserve"> D, </w:t>
      </w:r>
      <w:proofErr w:type="spellStart"/>
      <w:r w:rsidRPr="00871F03">
        <w:rPr>
          <w:color w:val="333333"/>
          <w:shd w:val="clear" w:color="auto" w:fill="FCFCFC"/>
        </w:rPr>
        <w:t>Abahuje</w:t>
      </w:r>
      <w:proofErr w:type="spellEnd"/>
      <w:r w:rsidRPr="00871F03">
        <w:rPr>
          <w:color w:val="333333"/>
          <w:shd w:val="clear" w:color="auto" w:fill="FCFCFC"/>
        </w:rPr>
        <w:t xml:space="preserve"> E, </w:t>
      </w:r>
      <w:proofErr w:type="spellStart"/>
      <w:r w:rsidRPr="00871F03">
        <w:rPr>
          <w:color w:val="333333"/>
          <w:shd w:val="clear" w:color="auto" w:fill="FCFCFC"/>
        </w:rPr>
        <w:t>Nyirigira</w:t>
      </w:r>
      <w:proofErr w:type="spellEnd"/>
      <w:r w:rsidRPr="00871F03">
        <w:rPr>
          <w:color w:val="333333"/>
          <w:shd w:val="clear" w:color="auto" w:fill="FCFCFC"/>
        </w:rPr>
        <w:t xml:space="preserve"> J, et al. Incidence, root causes, and outcomes of surgical site infections in a tertiary care hospital in Rwanda: a prospective observational cohort study. </w:t>
      </w:r>
      <w:r w:rsidR="006B441C" w:rsidRPr="006B441C">
        <w:rPr>
          <w:color w:val="333333"/>
          <w:shd w:val="clear" w:color="auto" w:fill="FCFCFC"/>
        </w:rPr>
        <w:t xml:space="preserve">Patient Saf Surg. 2019 18; 13:10. </w:t>
      </w:r>
      <w:proofErr w:type="spellStart"/>
      <w:r w:rsidR="006B441C" w:rsidRPr="006B441C">
        <w:rPr>
          <w:color w:val="333333"/>
          <w:shd w:val="clear" w:color="auto" w:fill="FCFCFC"/>
        </w:rPr>
        <w:t>doi</w:t>
      </w:r>
      <w:proofErr w:type="spellEnd"/>
      <w:r w:rsidR="006B441C" w:rsidRPr="006B441C">
        <w:rPr>
          <w:color w:val="333333"/>
          <w:shd w:val="clear" w:color="auto" w:fill="FCFCFC"/>
        </w:rPr>
        <w:t>: 10.1186/s13037-019-0190-8</w:t>
      </w:r>
    </w:p>
    <w:p w14:paraId="66FF5076" w14:textId="77777777" w:rsidR="000221BC" w:rsidRDefault="000221BC" w:rsidP="000221BC">
      <w:pPr>
        <w:tabs>
          <w:tab w:val="left" w:pos="841"/>
        </w:tabs>
        <w:spacing w:line="276" w:lineRule="auto"/>
        <w:ind w:right="1071"/>
        <w:rPr>
          <w:color w:val="000000" w:themeColor="text1"/>
        </w:rPr>
      </w:pPr>
    </w:p>
    <w:p w14:paraId="0D570413" w14:textId="77777777" w:rsidR="000221BC" w:rsidRPr="000221BC" w:rsidRDefault="000221BC" w:rsidP="000221BC">
      <w:pPr>
        <w:tabs>
          <w:tab w:val="left" w:pos="841"/>
        </w:tabs>
        <w:spacing w:line="276" w:lineRule="auto"/>
        <w:ind w:right="1071"/>
        <w:rPr>
          <w:color w:val="000000" w:themeColor="text1"/>
        </w:rPr>
      </w:pPr>
    </w:p>
    <w:p w14:paraId="3C9929FA" w14:textId="2EB17049" w:rsidR="00871F03" w:rsidRPr="006B441C" w:rsidRDefault="000F76CD" w:rsidP="006B441C">
      <w:pPr>
        <w:pStyle w:val="ListParagraph"/>
        <w:numPr>
          <w:ilvl w:val="0"/>
          <w:numId w:val="37"/>
        </w:numPr>
        <w:tabs>
          <w:tab w:val="left" w:pos="841"/>
        </w:tabs>
        <w:spacing w:line="276" w:lineRule="auto"/>
        <w:ind w:right="1071"/>
        <w:rPr>
          <w:color w:val="333333"/>
          <w:shd w:val="clear" w:color="auto" w:fill="FCFCFC"/>
          <w:lang w:val="en-IN"/>
        </w:rPr>
      </w:pPr>
      <w:r w:rsidRPr="00871F03">
        <w:rPr>
          <w:color w:val="333333"/>
          <w:shd w:val="clear" w:color="auto" w:fill="FCFCFC"/>
        </w:rPr>
        <w:t xml:space="preserve">Suleyman G, </w:t>
      </w:r>
      <w:proofErr w:type="spellStart"/>
      <w:r w:rsidRPr="00871F03">
        <w:rPr>
          <w:color w:val="333333"/>
          <w:shd w:val="clear" w:color="auto" w:fill="FCFCFC"/>
        </w:rPr>
        <w:t>Alangaden</w:t>
      </w:r>
      <w:proofErr w:type="spellEnd"/>
      <w:r w:rsidRPr="00871F03">
        <w:rPr>
          <w:color w:val="333333"/>
          <w:shd w:val="clear" w:color="auto" w:fill="FCFCFC"/>
        </w:rPr>
        <w:t xml:space="preserve"> G, </w:t>
      </w:r>
      <w:proofErr w:type="spellStart"/>
      <w:r w:rsidRPr="00871F03">
        <w:rPr>
          <w:color w:val="333333"/>
          <w:shd w:val="clear" w:color="auto" w:fill="FCFCFC"/>
        </w:rPr>
        <w:t>Bardossy</w:t>
      </w:r>
      <w:proofErr w:type="spellEnd"/>
      <w:r w:rsidRPr="00871F03">
        <w:rPr>
          <w:color w:val="333333"/>
          <w:shd w:val="clear" w:color="auto" w:fill="FCFCFC"/>
        </w:rPr>
        <w:t xml:space="preserve"> AC. The Role of Environmental Contamination in the Transmission of Nosocomial Pathogens and Healthcare-Associated Infections. </w:t>
      </w:r>
      <w:r w:rsidR="006B441C" w:rsidRPr="006B441C">
        <w:rPr>
          <w:color w:val="333333"/>
          <w:shd w:val="clear" w:color="auto" w:fill="FCFCFC"/>
          <w:lang w:val="en-IN"/>
        </w:rPr>
        <w:t xml:space="preserve">Curr Infect Dis Rep. 2018 </w:t>
      </w:r>
      <w:r w:rsidR="006B441C">
        <w:rPr>
          <w:color w:val="333333"/>
          <w:shd w:val="clear" w:color="auto" w:fill="FCFCFC"/>
          <w:lang w:val="en-IN"/>
        </w:rPr>
        <w:t>2</w:t>
      </w:r>
      <w:r w:rsidR="006B441C" w:rsidRPr="006B441C">
        <w:rPr>
          <w:color w:val="333333"/>
          <w:shd w:val="clear" w:color="auto" w:fill="FCFCFC"/>
          <w:lang w:val="en-IN"/>
        </w:rPr>
        <w:t>7;20(6):12. </w:t>
      </w:r>
      <w:proofErr w:type="spellStart"/>
      <w:r w:rsidR="006B441C" w:rsidRPr="006B441C">
        <w:rPr>
          <w:color w:val="333333"/>
          <w:shd w:val="clear" w:color="auto" w:fill="FCFCFC"/>
          <w:lang w:val="en-IN"/>
        </w:rPr>
        <w:t>doi</w:t>
      </w:r>
      <w:proofErr w:type="spellEnd"/>
      <w:r w:rsidR="006B441C" w:rsidRPr="006B441C">
        <w:rPr>
          <w:color w:val="333333"/>
          <w:shd w:val="clear" w:color="auto" w:fill="FCFCFC"/>
          <w:lang w:val="en-IN"/>
        </w:rPr>
        <w:t>: 10.1007/s11908-018-0620-2</w:t>
      </w:r>
    </w:p>
    <w:p w14:paraId="3050F55A" w14:textId="5CE64229" w:rsidR="006B441C" w:rsidRDefault="00871F03" w:rsidP="006B441C">
      <w:pPr>
        <w:pStyle w:val="ListParagraph"/>
        <w:numPr>
          <w:ilvl w:val="0"/>
          <w:numId w:val="37"/>
        </w:numPr>
        <w:tabs>
          <w:tab w:val="left" w:pos="841"/>
        </w:tabs>
        <w:spacing w:line="276" w:lineRule="auto"/>
        <w:ind w:right="1071"/>
        <w:rPr>
          <w:lang w:val="en-IN"/>
        </w:rPr>
      </w:pPr>
      <w:r>
        <w:rPr>
          <w:color w:val="333333"/>
          <w:shd w:val="clear" w:color="auto" w:fill="FCFCFC"/>
        </w:rPr>
        <w:t>S</w:t>
      </w:r>
      <w:r w:rsidR="000F76CD" w:rsidRPr="00871F03">
        <w:t xml:space="preserve">rinivasan S, Vartak A, Patil A, Saldanha J. Bacteriology of the burn wound at the bai </w:t>
      </w:r>
      <w:proofErr w:type="spellStart"/>
      <w:r w:rsidR="000F76CD" w:rsidRPr="00871F03">
        <w:t>jerbai</w:t>
      </w:r>
      <w:proofErr w:type="spellEnd"/>
      <w:r w:rsidR="000F76CD" w:rsidRPr="00871F03">
        <w:t xml:space="preserve"> </w:t>
      </w:r>
      <w:proofErr w:type="spellStart"/>
      <w:r w:rsidR="000F76CD" w:rsidRPr="00871F03">
        <w:t>wadia</w:t>
      </w:r>
      <w:proofErr w:type="spellEnd"/>
      <w:r w:rsidR="000F76CD" w:rsidRPr="00871F03">
        <w:t xml:space="preserve"> Hospital for children, Mumbai, India-A 13-year study, Part I-Bacteriological profile. </w:t>
      </w:r>
      <w:r w:rsidR="006B441C" w:rsidRPr="006B441C">
        <w:rPr>
          <w:lang w:val="en-IN"/>
        </w:rPr>
        <w:t>Indian J Plast Surg</w:t>
      </w:r>
      <w:r w:rsidR="006B441C">
        <w:rPr>
          <w:lang w:val="en-IN"/>
        </w:rPr>
        <w:t xml:space="preserve">. </w:t>
      </w:r>
      <w:r w:rsidR="006B441C" w:rsidRPr="006B441C">
        <w:rPr>
          <w:lang w:val="en-IN"/>
        </w:rPr>
        <w:t>2009;42(2):213-8. </w:t>
      </w:r>
      <w:proofErr w:type="spellStart"/>
      <w:r w:rsidR="006B441C" w:rsidRPr="006B441C">
        <w:rPr>
          <w:lang w:val="en-IN"/>
        </w:rPr>
        <w:t>doi</w:t>
      </w:r>
      <w:proofErr w:type="spellEnd"/>
      <w:r w:rsidR="006B441C" w:rsidRPr="006B441C">
        <w:rPr>
          <w:lang w:val="en-IN"/>
        </w:rPr>
        <w:t>: 10.4103/0970-0358.59284.</w:t>
      </w:r>
    </w:p>
    <w:p w14:paraId="609BAE41" w14:textId="76AED52E" w:rsidR="00871F03" w:rsidRPr="006B441C" w:rsidRDefault="000F76CD" w:rsidP="006B441C">
      <w:pPr>
        <w:pStyle w:val="ListParagraph"/>
        <w:numPr>
          <w:ilvl w:val="0"/>
          <w:numId w:val="37"/>
        </w:numPr>
        <w:tabs>
          <w:tab w:val="left" w:pos="841"/>
        </w:tabs>
        <w:spacing w:line="276" w:lineRule="auto"/>
        <w:ind w:right="1071"/>
        <w:rPr>
          <w:lang w:val="en-IN"/>
        </w:rPr>
      </w:pPr>
      <w:proofErr w:type="spellStart"/>
      <w:r w:rsidRPr="00871F03">
        <w:lastRenderedPageBreak/>
        <w:t>Muktikesh</w:t>
      </w:r>
      <w:proofErr w:type="spellEnd"/>
      <w:r w:rsidRPr="00871F03">
        <w:t xml:space="preserve"> D, Pooja M, Siddhartha R. Bacteriological profile and antibiogram of aerobic burn wound isolates in a tertiary care hospital, Odisha, India</w:t>
      </w:r>
      <w:r w:rsidR="006B441C">
        <w:t>.</w:t>
      </w:r>
      <w:r w:rsidRPr="00871F03">
        <w:t xml:space="preserve"> Int J Medi Sci</w:t>
      </w:r>
      <w:r w:rsidR="009C3C95">
        <w:t xml:space="preserve">. </w:t>
      </w:r>
      <w:r w:rsidRPr="00871F03">
        <w:t>2013</w:t>
      </w:r>
      <w:r w:rsidR="009C3C95">
        <w:t>; 3(5):</w:t>
      </w:r>
      <w:r w:rsidR="006B441C" w:rsidRPr="00871F03">
        <w:t>460-3</w:t>
      </w:r>
    </w:p>
    <w:p w14:paraId="6AB808DA" w14:textId="54E93AE8" w:rsidR="00871F03" w:rsidRPr="00871F03" w:rsidRDefault="00871F03" w:rsidP="00871F03">
      <w:pPr>
        <w:pStyle w:val="ListParagraph"/>
        <w:numPr>
          <w:ilvl w:val="0"/>
          <w:numId w:val="37"/>
        </w:numPr>
        <w:tabs>
          <w:tab w:val="left" w:pos="841"/>
        </w:tabs>
        <w:spacing w:line="276" w:lineRule="auto"/>
        <w:ind w:right="1071"/>
        <w:rPr>
          <w:color w:val="000000" w:themeColor="text1"/>
        </w:rPr>
      </w:pPr>
      <w:r w:rsidRPr="00871F03">
        <w:t xml:space="preserve">Kamalraj M, </w:t>
      </w:r>
      <w:proofErr w:type="spellStart"/>
      <w:r w:rsidRPr="00871F03">
        <w:t>Kaviarasan.K</w:t>
      </w:r>
      <w:proofErr w:type="spellEnd"/>
      <w:r w:rsidRPr="00871F03">
        <w:t xml:space="preserve">, </w:t>
      </w:r>
      <w:r w:rsidR="009C3C95" w:rsidRPr="00871F03">
        <w:t>Padmapriya</w:t>
      </w:r>
      <w:r w:rsidR="009C3C95">
        <w:t xml:space="preserve"> G</w:t>
      </w:r>
      <w:r w:rsidRPr="00871F03">
        <w:t xml:space="preserve">, Phenotypic detection of ESBL and MBL in clinical isolates of </w:t>
      </w:r>
      <w:proofErr w:type="spellStart"/>
      <w:r w:rsidRPr="00871F03">
        <w:t>Nonfermenters</w:t>
      </w:r>
      <w:proofErr w:type="spellEnd"/>
      <w:r w:rsidRPr="00871F03">
        <w:t>. Ind J Bas</w:t>
      </w:r>
      <w:r w:rsidR="006B441C">
        <w:t xml:space="preserve"> </w:t>
      </w:r>
      <w:r w:rsidRPr="00871F03">
        <w:t>Ap Medic</w:t>
      </w:r>
      <w:r w:rsidR="006B441C">
        <w:t xml:space="preserve"> </w:t>
      </w:r>
      <w:r w:rsidRPr="00871F03">
        <w:t>Re;</w:t>
      </w:r>
      <w:r w:rsidR="006B441C">
        <w:t xml:space="preserve"> </w:t>
      </w:r>
      <w:r w:rsidRPr="00871F03">
        <w:t>2015:4</w:t>
      </w:r>
      <w:r w:rsidR="009C3C95">
        <w:t>(4)</w:t>
      </w:r>
      <w:r w:rsidRPr="00871F03">
        <w:t xml:space="preserve">,470-5  </w:t>
      </w:r>
    </w:p>
    <w:p w14:paraId="5E361910" w14:textId="62990225" w:rsidR="00000265" w:rsidRPr="009C3C95" w:rsidRDefault="00295FC3" w:rsidP="009C3C95">
      <w:pPr>
        <w:pStyle w:val="ListParagraph"/>
        <w:numPr>
          <w:ilvl w:val="0"/>
          <w:numId w:val="37"/>
        </w:numPr>
        <w:tabs>
          <w:tab w:val="left" w:pos="841"/>
        </w:tabs>
        <w:spacing w:line="276" w:lineRule="auto"/>
        <w:ind w:right="1071"/>
        <w:rPr>
          <w:lang w:val="en-IN"/>
        </w:rPr>
      </w:pPr>
      <w:r w:rsidRPr="0090388C">
        <w:rPr>
          <w:color w:val="000000" w:themeColor="text1"/>
        </w:rPr>
        <w:t xml:space="preserve"> </w:t>
      </w:r>
      <w:r w:rsidR="006B441C" w:rsidRPr="009C3C95">
        <w:t>Lin</w:t>
      </w:r>
      <w:r w:rsidR="009C3C95" w:rsidRPr="009C3C95">
        <w:t xml:space="preserve"> </w:t>
      </w:r>
      <w:r w:rsidR="006B441C" w:rsidRPr="009C3C95">
        <w:t>Q, Wang</w:t>
      </w:r>
      <w:r w:rsidR="009C3C95" w:rsidRPr="009C3C95">
        <w:t xml:space="preserve"> </w:t>
      </w:r>
      <w:r w:rsidR="006B441C" w:rsidRPr="009C3C95">
        <w:t>Y, Yu</w:t>
      </w:r>
      <w:r w:rsidR="009C3C95" w:rsidRPr="009C3C95">
        <w:t xml:space="preserve"> </w:t>
      </w:r>
      <w:r w:rsidR="006B441C" w:rsidRPr="009C3C95">
        <w:t>J</w:t>
      </w:r>
      <w:r w:rsidR="009C3C95" w:rsidRPr="009C3C95">
        <w:rPr>
          <w:lang w:val="en-IN"/>
        </w:rPr>
        <w:t xml:space="preserve">, Li S, </w:t>
      </w:r>
      <w:hyperlink r:id="rId14" w:anchor="auth-Yicheng-Zhang-Aff4" w:history="1">
        <w:r w:rsidR="009C3C95" w:rsidRPr="009C3C95">
          <w:rPr>
            <w:rStyle w:val="Hyperlink"/>
            <w:color w:val="auto"/>
            <w:u w:val="none"/>
            <w:lang w:val="en-IN"/>
          </w:rPr>
          <w:t>Zhang</w:t>
        </w:r>
      </w:hyperlink>
      <w:r w:rsidR="009C3C95" w:rsidRPr="009C3C95">
        <w:t xml:space="preserve"> Y</w:t>
      </w:r>
      <w:r w:rsidR="009C3C95" w:rsidRPr="009C3C95">
        <w:rPr>
          <w:lang w:val="en-IN"/>
        </w:rPr>
        <w:t>, </w:t>
      </w:r>
      <w:hyperlink r:id="rId15" w:anchor="auth-Hui-Wang-Aff5" w:history="1">
        <w:r w:rsidR="009C3C95" w:rsidRPr="009C3C95">
          <w:rPr>
            <w:rStyle w:val="Hyperlink"/>
            <w:color w:val="auto"/>
            <w:u w:val="none"/>
            <w:lang w:val="en-IN"/>
          </w:rPr>
          <w:t>Wang</w:t>
        </w:r>
      </w:hyperlink>
      <w:r w:rsidR="009C3C95" w:rsidRPr="009C3C95">
        <w:t xml:space="preserve"> H</w:t>
      </w:r>
      <w:r w:rsidR="009C3C95" w:rsidRPr="009C3C95">
        <w:rPr>
          <w:lang w:val="en-IN"/>
        </w:rPr>
        <w:t xml:space="preserve">, </w:t>
      </w:r>
      <w:r w:rsidR="006B441C" w:rsidRPr="009C3C95">
        <w:t>et al. Bacterial characteristics of carbapenem-resistant Enterobacteriaceae (CRE) colonized strains and their correlation with subsequent infection. BMC Infect Dis</w:t>
      </w:r>
      <w:r w:rsidR="00F12AC1">
        <w:t>; 2021:</w:t>
      </w:r>
      <w:r w:rsidR="006B441C" w:rsidRPr="009C3C95">
        <w:t>21</w:t>
      </w:r>
      <w:r w:rsidR="00F12AC1">
        <w:t xml:space="preserve">(1): </w:t>
      </w:r>
      <w:r w:rsidR="006B441C" w:rsidRPr="009C3C95">
        <w:t xml:space="preserve">638. </w:t>
      </w:r>
      <w:proofErr w:type="spellStart"/>
      <w:r w:rsidR="0090388C" w:rsidRPr="009C3C95">
        <w:t>doi</w:t>
      </w:r>
      <w:proofErr w:type="spellEnd"/>
      <w:r w:rsidR="0090388C" w:rsidRPr="009C3C95">
        <w:t xml:space="preserve">: </w:t>
      </w:r>
      <w:r w:rsidR="006B441C" w:rsidRPr="009C3C95">
        <w:t>10.1186/s12879-021-06315-0</w:t>
      </w:r>
    </w:p>
    <w:p w14:paraId="539EDB4E" w14:textId="77777777" w:rsidR="00A72175" w:rsidRPr="00A72175" w:rsidRDefault="00A72175" w:rsidP="00A72175">
      <w:pPr>
        <w:rPr>
          <w:b/>
          <w:bCs/>
        </w:rPr>
      </w:pPr>
    </w:p>
    <w:sectPr w:rsidR="00A72175" w:rsidRPr="00A72175">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32F48" w14:textId="77777777" w:rsidR="007F593B" w:rsidRDefault="007F593B" w:rsidP="00164599">
      <w:r>
        <w:separator/>
      </w:r>
    </w:p>
  </w:endnote>
  <w:endnote w:type="continuationSeparator" w:id="0">
    <w:p w14:paraId="1D4683DC" w14:textId="77777777" w:rsidR="007F593B" w:rsidRDefault="007F593B" w:rsidP="00164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C2247" w14:textId="77777777" w:rsidR="0097478F" w:rsidRDefault="00974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5308697"/>
      <w:docPartObj>
        <w:docPartGallery w:val="Page Numbers (Bottom of Page)"/>
        <w:docPartUnique/>
      </w:docPartObj>
    </w:sdtPr>
    <w:sdtEndPr>
      <w:rPr>
        <w:noProof/>
      </w:rPr>
    </w:sdtEndPr>
    <w:sdtContent>
      <w:p w14:paraId="5F878A4D" w14:textId="19945369" w:rsidR="00164599" w:rsidRDefault="001645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797A6E" w14:textId="77777777" w:rsidR="00164599" w:rsidRDefault="001645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0D1A7" w14:textId="77777777" w:rsidR="0097478F" w:rsidRDefault="009747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41A4E" w14:textId="77777777" w:rsidR="007F593B" w:rsidRDefault="007F593B" w:rsidP="00164599">
      <w:r>
        <w:separator/>
      </w:r>
    </w:p>
  </w:footnote>
  <w:footnote w:type="continuationSeparator" w:id="0">
    <w:p w14:paraId="7A04EDAA" w14:textId="77777777" w:rsidR="007F593B" w:rsidRDefault="007F593B" w:rsidP="00164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37EBD" w14:textId="43BA449C" w:rsidR="0097478F" w:rsidRDefault="0097478F">
    <w:pPr>
      <w:pStyle w:val="Header"/>
    </w:pPr>
    <w:r>
      <w:rPr>
        <w:noProof/>
      </w:rPr>
      <w:pict w14:anchorId="73C410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2186204"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6CF46" w14:textId="6F431A53" w:rsidR="0097478F" w:rsidRDefault="0097478F">
    <w:pPr>
      <w:pStyle w:val="Header"/>
    </w:pPr>
    <w:r>
      <w:rPr>
        <w:noProof/>
      </w:rPr>
      <w:pict w14:anchorId="0657BE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2186205"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5D20B" w14:textId="08B866B2" w:rsidR="0097478F" w:rsidRDefault="0097478F">
    <w:pPr>
      <w:pStyle w:val="Header"/>
    </w:pPr>
    <w:r>
      <w:rPr>
        <w:noProof/>
      </w:rPr>
      <w:pict w14:anchorId="4C4185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2186203"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DAA"/>
    <w:multiLevelType w:val="hybridMultilevel"/>
    <w:tmpl w:val="B07891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0736C44"/>
    <w:multiLevelType w:val="hybridMultilevel"/>
    <w:tmpl w:val="FF06578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2E7AC5"/>
    <w:multiLevelType w:val="hybridMultilevel"/>
    <w:tmpl w:val="A33EF1F6"/>
    <w:lvl w:ilvl="0" w:tplc="4009000F">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4D176A2"/>
    <w:multiLevelType w:val="hybridMultilevel"/>
    <w:tmpl w:val="9984E4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D1E5BCB"/>
    <w:multiLevelType w:val="hybridMultilevel"/>
    <w:tmpl w:val="FC0021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EB86CE1"/>
    <w:multiLevelType w:val="hybridMultilevel"/>
    <w:tmpl w:val="8C0E76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FB25974"/>
    <w:multiLevelType w:val="multilevel"/>
    <w:tmpl w:val="DA4E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E36CF9"/>
    <w:multiLevelType w:val="multilevel"/>
    <w:tmpl w:val="90E2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4071BB"/>
    <w:multiLevelType w:val="hybridMultilevel"/>
    <w:tmpl w:val="A7C01184"/>
    <w:lvl w:ilvl="0" w:tplc="94FE44CC">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639342F"/>
    <w:multiLevelType w:val="hybridMultilevel"/>
    <w:tmpl w:val="59CC5F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7747A56"/>
    <w:multiLevelType w:val="hybridMultilevel"/>
    <w:tmpl w:val="352E89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DD11575"/>
    <w:multiLevelType w:val="hybridMultilevel"/>
    <w:tmpl w:val="A552A5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5BC539F"/>
    <w:multiLevelType w:val="hybridMultilevel"/>
    <w:tmpl w:val="458C6032"/>
    <w:lvl w:ilvl="0" w:tplc="40090001">
      <w:start w:val="1"/>
      <w:numFmt w:val="bullet"/>
      <w:lvlText w:val=""/>
      <w:lvlJc w:val="left"/>
      <w:pPr>
        <w:ind w:left="1199" w:hanging="360"/>
      </w:pPr>
      <w:rPr>
        <w:rFonts w:ascii="Symbol" w:hAnsi="Symbol" w:hint="default"/>
      </w:rPr>
    </w:lvl>
    <w:lvl w:ilvl="1" w:tplc="40090003" w:tentative="1">
      <w:start w:val="1"/>
      <w:numFmt w:val="bullet"/>
      <w:lvlText w:val="o"/>
      <w:lvlJc w:val="left"/>
      <w:pPr>
        <w:ind w:left="1919" w:hanging="360"/>
      </w:pPr>
      <w:rPr>
        <w:rFonts w:ascii="Courier New" w:hAnsi="Courier New" w:cs="Courier New" w:hint="default"/>
      </w:rPr>
    </w:lvl>
    <w:lvl w:ilvl="2" w:tplc="40090005" w:tentative="1">
      <w:start w:val="1"/>
      <w:numFmt w:val="bullet"/>
      <w:lvlText w:val=""/>
      <w:lvlJc w:val="left"/>
      <w:pPr>
        <w:ind w:left="2639" w:hanging="360"/>
      </w:pPr>
      <w:rPr>
        <w:rFonts w:ascii="Wingdings" w:hAnsi="Wingdings" w:hint="default"/>
      </w:rPr>
    </w:lvl>
    <w:lvl w:ilvl="3" w:tplc="40090001" w:tentative="1">
      <w:start w:val="1"/>
      <w:numFmt w:val="bullet"/>
      <w:lvlText w:val=""/>
      <w:lvlJc w:val="left"/>
      <w:pPr>
        <w:ind w:left="3359" w:hanging="360"/>
      </w:pPr>
      <w:rPr>
        <w:rFonts w:ascii="Symbol" w:hAnsi="Symbol" w:hint="default"/>
      </w:rPr>
    </w:lvl>
    <w:lvl w:ilvl="4" w:tplc="40090003" w:tentative="1">
      <w:start w:val="1"/>
      <w:numFmt w:val="bullet"/>
      <w:lvlText w:val="o"/>
      <w:lvlJc w:val="left"/>
      <w:pPr>
        <w:ind w:left="4079" w:hanging="360"/>
      </w:pPr>
      <w:rPr>
        <w:rFonts w:ascii="Courier New" w:hAnsi="Courier New" w:cs="Courier New" w:hint="default"/>
      </w:rPr>
    </w:lvl>
    <w:lvl w:ilvl="5" w:tplc="40090005" w:tentative="1">
      <w:start w:val="1"/>
      <w:numFmt w:val="bullet"/>
      <w:lvlText w:val=""/>
      <w:lvlJc w:val="left"/>
      <w:pPr>
        <w:ind w:left="4799" w:hanging="360"/>
      </w:pPr>
      <w:rPr>
        <w:rFonts w:ascii="Wingdings" w:hAnsi="Wingdings" w:hint="default"/>
      </w:rPr>
    </w:lvl>
    <w:lvl w:ilvl="6" w:tplc="40090001" w:tentative="1">
      <w:start w:val="1"/>
      <w:numFmt w:val="bullet"/>
      <w:lvlText w:val=""/>
      <w:lvlJc w:val="left"/>
      <w:pPr>
        <w:ind w:left="5519" w:hanging="360"/>
      </w:pPr>
      <w:rPr>
        <w:rFonts w:ascii="Symbol" w:hAnsi="Symbol" w:hint="default"/>
      </w:rPr>
    </w:lvl>
    <w:lvl w:ilvl="7" w:tplc="40090003" w:tentative="1">
      <w:start w:val="1"/>
      <w:numFmt w:val="bullet"/>
      <w:lvlText w:val="o"/>
      <w:lvlJc w:val="left"/>
      <w:pPr>
        <w:ind w:left="6239" w:hanging="360"/>
      </w:pPr>
      <w:rPr>
        <w:rFonts w:ascii="Courier New" w:hAnsi="Courier New" w:cs="Courier New" w:hint="default"/>
      </w:rPr>
    </w:lvl>
    <w:lvl w:ilvl="8" w:tplc="40090005" w:tentative="1">
      <w:start w:val="1"/>
      <w:numFmt w:val="bullet"/>
      <w:lvlText w:val=""/>
      <w:lvlJc w:val="left"/>
      <w:pPr>
        <w:ind w:left="6959" w:hanging="360"/>
      </w:pPr>
      <w:rPr>
        <w:rFonts w:ascii="Wingdings" w:hAnsi="Wingdings" w:hint="default"/>
      </w:rPr>
    </w:lvl>
  </w:abstractNum>
  <w:abstractNum w:abstractNumId="13" w15:restartNumberingAfterBreak="0">
    <w:nsid w:val="28697333"/>
    <w:multiLevelType w:val="multilevel"/>
    <w:tmpl w:val="7D20B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8E11B7"/>
    <w:multiLevelType w:val="hybridMultilevel"/>
    <w:tmpl w:val="B8EA7D08"/>
    <w:lvl w:ilvl="0" w:tplc="F4088DBA">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9167007"/>
    <w:multiLevelType w:val="hybridMultilevel"/>
    <w:tmpl w:val="85E055DC"/>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CA4527B"/>
    <w:multiLevelType w:val="hybridMultilevel"/>
    <w:tmpl w:val="22FA2BC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39856415"/>
    <w:multiLevelType w:val="hybridMultilevel"/>
    <w:tmpl w:val="83943C04"/>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C4F6422"/>
    <w:multiLevelType w:val="hybridMultilevel"/>
    <w:tmpl w:val="6A36206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3D8B4CF5"/>
    <w:multiLevelType w:val="hybridMultilevel"/>
    <w:tmpl w:val="11429050"/>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00B1EE8"/>
    <w:multiLevelType w:val="hybridMultilevel"/>
    <w:tmpl w:val="BE24E37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40EC5555"/>
    <w:multiLevelType w:val="hybridMultilevel"/>
    <w:tmpl w:val="424835DC"/>
    <w:lvl w:ilvl="0" w:tplc="4009000F">
      <w:start w:val="5"/>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2F74CCC"/>
    <w:multiLevelType w:val="hybridMultilevel"/>
    <w:tmpl w:val="F834A6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4AD5EB4"/>
    <w:multiLevelType w:val="hybridMultilevel"/>
    <w:tmpl w:val="D1ECFF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B9C542C"/>
    <w:multiLevelType w:val="multilevel"/>
    <w:tmpl w:val="D60C1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EA7580"/>
    <w:multiLevelType w:val="hybridMultilevel"/>
    <w:tmpl w:val="DBDABE5E"/>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15:restartNumberingAfterBreak="0">
    <w:nsid w:val="4D4927A1"/>
    <w:multiLevelType w:val="hybridMultilevel"/>
    <w:tmpl w:val="22A0B1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0842EB7"/>
    <w:multiLevelType w:val="hybridMultilevel"/>
    <w:tmpl w:val="A2FADF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28E4B73"/>
    <w:multiLevelType w:val="multilevel"/>
    <w:tmpl w:val="74148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EE6BF6"/>
    <w:multiLevelType w:val="hybridMultilevel"/>
    <w:tmpl w:val="1E0033D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57017D8D"/>
    <w:multiLevelType w:val="multilevel"/>
    <w:tmpl w:val="A782B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3E7881"/>
    <w:multiLevelType w:val="hybridMultilevel"/>
    <w:tmpl w:val="ED60393A"/>
    <w:lvl w:ilvl="0" w:tplc="551A33F6">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B406369"/>
    <w:multiLevelType w:val="hybridMultilevel"/>
    <w:tmpl w:val="E732F8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CA97EEF"/>
    <w:multiLevelType w:val="hybridMultilevel"/>
    <w:tmpl w:val="8DCE881C"/>
    <w:lvl w:ilvl="0" w:tplc="AD7026F2">
      <w:numFmt w:val="bullet"/>
      <w:lvlText w:val=""/>
      <w:lvlJc w:val="left"/>
      <w:pPr>
        <w:ind w:left="720" w:hanging="360"/>
      </w:pPr>
      <w:rPr>
        <w:rFonts w:ascii="Times New Roman" w:eastAsia="Malgun Gothic"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495744D"/>
    <w:multiLevelType w:val="hybridMultilevel"/>
    <w:tmpl w:val="BA9217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5721747"/>
    <w:multiLevelType w:val="multilevel"/>
    <w:tmpl w:val="77A4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207309"/>
    <w:multiLevelType w:val="hybridMultilevel"/>
    <w:tmpl w:val="C2A2725A"/>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86543E0"/>
    <w:multiLevelType w:val="hybridMultilevel"/>
    <w:tmpl w:val="E6BEB426"/>
    <w:lvl w:ilvl="0" w:tplc="4009000F">
      <w:start w:val="1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936026D"/>
    <w:multiLevelType w:val="hybridMultilevel"/>
    <w:tmpl w:val="6F9E82C4"/>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A627742"/>
    <w:multiLevelType w:val="hybridMultilevel"/>
    <w:tmpl w:val="F41C70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6B091829"/>
    <w:multiLevelType w:val="hybridMultilevel"/>
    <w:tmpl w:val="C28876E0"/>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BD51387"/>
    <w:multiLevelType w:val="hybridMultilevel"/>
    <w:tmpl w:val="07849A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44E3050"/>
    <w:multiLevelType w:val="hybridMultilevel"/>
    <w:tmpl w:val="A5B23CB0"/>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70C4D09"/>
    <w:multiLevelType w:val="hybridMultilevel"/>
    <w:tmpl w:val="08F605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A002EAD"/>
    <w:multiLevelType w:val="multilevel"/>
    <w:tmpl w:val="BD10C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3830695">
    <w:abstractNumId w:val="34"/>
  </w:num>
  <w:num w:numId="2" w16cid:durableId="1450003112">
    <w:abstractNumId w:val="32"/>
  </w:num>
  <w:num w:numId="3" w16cid:durableId="1355883937">
    <w:abstractNumId w:val="33"/>
  </w:num>
  <w:num w:numId="4" w16cid:durableId="511528019">
    <w:abstractNumId w:val="40"/>
  </w:num>
  <w:num w:numId="5" w16cid:durableId="1656764367">
    <w:abstractNumId w:val="22"/>
  </w:num>
  <w:num w:numId="6" w16cid:durableId="1301418735">
    <w:abstractNumId w:val="9"/>
  </w:num>
  <w:num w:numId="7" w16cid:durableId="249700523">
    <w:abstractNumId w:val="19"/>
  </w:num>
  <w:num w:numId="8" w16cid:durableId="601687319">
    <w:abstractNumId w:val="39"/>
  </w:num>
  <w:num w:numId="9" w16cid:durableId="766852091">
    <w:abstractNumId w:val="26"/>
  </w:num>
  <w:num w:numId="10" w16cid:durableId="473639145">
    <w:abstractNumId w:val="16"/>
  </w:num>
  <w:num w:numId="11" w16cid:durableId="1681929524">
    <w:abstractNumId w:val="18"/>
  </w:num>
  <w:num w:numId="12" w16cid:durableId="1160537613">
    <w:abstractNumId w:val="25"/>
  </w:num>
  <w:num w:numId="13" w16cid:durableId="406801585">
    <w:abstractNumId w:val="14"/>
  </w:num>
  <w:num w:numId="14" w16cid:durableId="158230196">
    <w:abstractNumId w:val="8"/>
  </w:num>
  <w:num w:numId="15" w16cid:durableId="1276135262">
    <w:abstractNumId w:val="31"/>
  </w:num>
  <w:num w:numId="16" w16cid:durableId="1283414879">
    <w:abstractNumId w:val="11"/>
  </w:num>
  <w:num w:numId="17" w16cid:durableId="653026910">
    <w:abstractNumId w:val="41"/>
  </w:num>
  <w:num w:numId="18" w16cid:durableId="813185278">
    <w:abstractNumId w:val="12"/>
  </w:num>
  <w:num w:numId="19" w16cid:durableId="1822305233">
    <w:abstractNumId w:val="17"/>
  </w:num>
  <w:num w:numId="20" w16cid:durableId="199518511">
    <w:abstractNumId w:val="43"/>
  </w:num>
  <w:num w:numId="21" w16cid:durableId="1567371940">
    <w:abstractNumId w:val="4"/>
  </w:num>
  <w:num w:numId="22" w16cid:durableId="1144160076">
    <w:abstractNumId w:val="3"/>
  </w:num>
  <w:num w:numId="23" w16cid:durableId="961570180">
    <w:abstractNumId w:val="42"/>
  </w:num>
  <w:num w:numId="24" w16cid:durableId="952714876">
    <w:abstractNumId w:val="15"/>
  </w:num>
  <w:num w:numId="25" w16cid:durableId="1946839968">
    <w:abstractNumId w:val="38"/>
  </w:num>
  <w:num w:numId="26" w16cid:durableId="1184048961">
    <w:abstractNumId w:val="21"/>
  </w:num>
  <w:num w:numId="27" w16cid:durableId="635375025">
    <w:abstractNumId w:val="36"/>
  </w:num>
  <w:num w:numId="28" w16cid:durableId="1011181383">
    <w:abstractNumId w:val="2"/>
  </w:num>
  <w:num w:numId="29" w16cid:durableId="649290927">
    <w:abstractNumId w:val="29"/>
  </w:num>
  <w:num w:numId="30" w16cid:durableId="785782387">
    <w:abstractNumId w:val="37"/>
  </w:num>
  <w:num w:numId="31" w16cid:durableId="837774286">
    <w:abstractNumId w:val="1"/>
  </w:num>
  <w:num w:numId="32" w16cid:durableId="337464144">
    <w:abstractNumId w:val="0"/>
  </w:num>
  <w:num w:numId="33" w16cid:durableId="913395063">
    <w:abstractNumId w:val="10"/>
  </w:num>
  <w:num w:numId="34" w16cid:durableId="1549874848">
    <w:abstractNumId w:val="23"/>
  </w:num>
  <w:num w:numId="35" w16cid:durableId="111021612">
    <w:abstractNumId w:val="27"/>
  </w:num>
  <w:num w:numId="36" w16cid:durableId="1993174400">
    <w:abstractNumId w:val="5"/>
  </w:num>
  <w:num w:numId="37" w16cid:durableId="314576040">
    <w:abstractNumId w:val="20"/>
  </w:num>
  <w:num w:numId="38" w16cid:durableId="1638877159">
    <w:abstractNumId w:val="35"/>
  </w:num>
  <w:num w:numId="39" w16cid:durableId="1300958620">
    <w:abstractNumId w:val="24"/>
  </w:num>
  <w:num w:numId="40" w16cid:durableId="1329942362">
    <w:abstractNumId w:val="44"/>
  </w:num>
  <w:num w:numId="41" w16cid:durableId="1269436489">
    <w:abstractNumId w:val="13"/>
  </w:num>
  <w:num w:numId="42" w16cid:durableId="1580287700">
    <w:abstractNumId w:val="30"/>
  </w:num>
  <w:num w:numId="43" w16cid:durableId="945506502">
    <w:abstractNumId w:val="28"/>
  </w:num>
  <w:num w:numId="44" w16cid:durableId="822622768">
    <w:abstractNumId w:val="6"/>
  </w:num>
  <w:num w:numId="45" w16cid:durableId="17741320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2EC"/>
    <w:rsid w:val="00000265"/>
    <w:rsid w:val="00000AB4"/>
    <w:rsid w:val="000221BC"/>
    <w:rsid w:val="00047E70"/>
    <w:rsid w:val="00087696"/>
    <w:rsid w:val="000D7911"/>
    <w:rsid w:val="000F76CD"/>
    <w:rsid w:val="00124D15"/>
    <w:rsid w:val="00131F85"/>
    <w:rsid w:val="00164599"/>
    <w:rsid w:val="001A5545"/>
    <w:rsid w:val="001D3F37"/>
    <w:rsid w:val="00205653"/>
    <w:rsid w:val="0023019A"/>
    <w:rsid w:val="00255A5A"/>
    <w:rsid w:val="002854FD"/>
    <w:rsid w:val="00295FC3"/>
    <w:rsid w:val="002C05B8"/>
    <w:rsid w:val="002C3816"/>
    <w:rsid w:val="002C504D"/>
    <w:rsid w:val="00345D80"/>
    <w:rsid w:val="00354E3B"/>
    <w:rsid w:val="004B2DC1"/>
    <w:rsid w:val="004C6D9C"/>
    <w:rsid w:val="00577E1A"/>
    <w:rsid w:val="0058181B"/>
    <w:rsid w:val="005835D6"/>
    <w:rsid w:val="00600148"/>
    <w:rsid w:val="00621889"/>
    <w:rsid w:val="00644F35"/>
    <w:rsid w:val="006A4CF7"/>
    <w:rsid w:val="006B441C"/>
    <w:rsid w:val="00736CC8"/>
    <w:rsid w:val="00737FA1"/>
    <w:rsid w:val="007F593B"/>
    <w:rsid w:val="0082582A"/>
    <w:rsid w:val="0084199B"/>
    <w:rsid w:val="008541CF"/>
    <w:rsid w:val="00871F03"/>
    <w:rsid w:val="008B31BA"/>
    <w:rsid w:val="0090388C"/>
    <w:rsid w:val="0097478F"/>
    <w:rsid w:val="009C3C95"/>
    <w:rsid w:val="009C4E57"/>
    <w:rsid w:val="009E17F2"/>
    <w:rsid w:val="009F1B27"/>
    <w:rsid w:val="00A72175"/>
    <w:rsid w:val="00A81216"/>
    <w:rsid w:val="00AE3CBA"/>
    <w:rsid w:val="00B003A3"/>
    <w:rsid w:val="00B85094"/>
    <w:rsid w:val="00BA774E"/>
    <w:rsid w:val="00C702EC"/>
    <w:rsid w:val="00CB08E9"/>
    <w:rsid w:val="00D003CF"/>
    <w:rsid w:val="00D733CF"/>
    <w:rsid w:val="00DA4EB7"/>
    <w:rsid w:val="00DB25B1"/>
    <w:rsid w:val="00DB58D1"/>
    <w:rsid w:val="00DF3448"/>
    <w:rsid w:val="00DF58B4"/>
    <w:rsid w:val="00E842EA"/>
    <w:rsid w:val="00F12AC1"/>
    <w:rsid w:val="00FB4B6E"/>
    <w:rsid w:val="00FC21AB"/>
    <w:rsid w:val="00FD503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E86E5"/>
  <w15:chartTrackingRefBased/>
  <w15:docId w15:val="{DC01B492-E425-4319-955E-4E053F35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8B4"/>
    <w:pPr>
      <w:spacing w:after="0" w:line="240" w:lineRule="auto"/>
    </w:pPr>
    <w:rPr>
      <w:rFonts w:ascii="Times New Roman" w:eastAsia="Malgun Gothic"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C702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02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02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02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02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02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02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02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02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2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02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02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02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02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02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02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02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02EC"/>
    <w:rPr>
      <w:rFonts w:eastAsiaTheme="majorEastAsia" w:cstheme="majorBidi"/>
      <w:color w:val="272727" w:themeColor="text1" w:themeTint="D8"/>
    </w:rPr>
  </w:style>
  <w:style w:type="paragraph" w:styleId="Title">
    <w:name w:val="Title"/>
    <w:basedOn w:val="Normal"/>
    <w:next w:val="Normal"/>
    <w:link w:val="TitleChar"/>
    <w:uiPriority w:val="10"/>
    <w:qFormat/>
    <w:rsid w:val="00C702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02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02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02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02EC"/>
    <w:pPr>
      <w:spacing w:before="160"/>
      <w:jc w:val="center"/>
    </w:pPr>
    <w:rPr>
      <w:i/>
      <w:iCs/>
      <w:color w:val="404040" w:themeColor="text1" w:themeTint="BF"/>
    </w:rPr>
  </w:style>
  <w:style w:type="character" w:customStyle="1" w:styleId="QuoteChar">
    <w:name w:val="Quote Char"/>
    <w:basedOn w:val="DefaultParagraphFont"/>
    <w:link w:val="Quote"/>
    <w:uiPriority w:val="29"/>
    <w:rsid w:val="00C702EC"/>
    <w:rPr>
      <w:i/>
      <w:iCs/>
      <w:color w:val="404040" w:themeColor="text1" w:themeTint="BF"/>
    </w:rPr>
  </w:style>
  <w:style w:type="paragraph" w:styleId="ListParagraph">
    <w:name w:val="List Paragraph"/>
    <w:basedOn w:val="Normal"/>
    <w:uiPriority w:val="1"/>
    <w:qFormat/>
    <w:rsid w:val="00C702EC"/>
    <w:pPr>
      <w:ind w:left="720"/>
      <w:contextualSpacing/>
    </w:pPr>
  </w:style>
  <w:style w:type="character" w:styleId="IntenseEmphasis">
    <w:name w:val="Intense Emphasis"/>
    <w:basedOn w:val="DefaultParagraphFont"/>
    <w:uiPriority w:val="21"/>
    <w:qFormat/>
    <w:rsid w:val="00C702EC"/>
    <w:rPr>
      <w:i/>
      <w:iCs/>
      <w:color w:val="0F4761" w:themeColor="accent1" w:themeShade="BF"/>
    </w:rPr>
  </w:style>
  <w:style w:type="paragraph" w:styleId="IntenseQuote">
    <w:name w:val="Intense Quote"/>
    <w:basedOn w:val="Normal"/>
    <w:next w:val="Normal"/>
    <w:link w:val="IntenseQuoteChar"/>
    <w:uiPriority w:val="30"/>
    <w:qFormat/>
    <w:rsid w:val="00C702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02EC"/>
    <w:rPr>
      <w:i/>
      <w:iCs/>
      <w:color w:val="0F4761" w:themeColor="accent1" w:themeShade="BF"/>
    </w:rPr>
  </w:style>
  <w:style w:type="character" w:styleId="IntenseReference">
    <w:name w:val="Intense Reference"/>
    <w:basedOn w:val="DefaultParagraphFont"/>
    <w:uiPriority w:val="32"/>
    <w:qFormat/>
    <w:rsid w:val="00C702EC"/>
    <w:rPr>
      <w:b/>
      <w:bCs/>
      <w:smallCaps/>
      <w:color w:val="0F4761" w:themeColor="accent1" w:themeShade="BF"/>
      <w:spacing w:val="5"/>
    </w:rPr>
  </w:style>
  <w:style w:type="paragraph" w:customStyle="1" w:styleId="Default">
    <w:name w:val="Default"/>
    <w:rsid w:val="00DB25B1"/>
    <w:pPr>
      <w:autoSpaceDE w:val="0"/>
      <w:autoSpaceDN w:val="0"/>
      <w:adjustRightInd w:val="0"/>
      <w:spacing w:after="0" w:line="240" w:lineRule="auto"/>
    </w:pPr>
    <w:rPr>
      <w:rFonts w:ascii="Georgia" w:hAnsi="Georgia" w:cs="Georgia"/>
      <w:color w:val="000000"/>
      <w:kern w:val="0"/>
      <w:sz w:val="24"/>
      <w:szCs w:val="24"/>
      <w:lang w:bidi="hi-IN"/>
    </w:rPr>
  </w:style>
  <w:style w:type="paragraph" w:styleId="BodyText">
    <w:name w:val="Body Text"/>
    <w:basedOn w:val="Normal"/>
    <w:link w:val="BodyTextChar"/>
    <w:uiPriority w:val="1"/>
    <w:qFormat/>
    <w:rsid w:val="00A72175"/>
    <w:pPr>
      <w:widowControl w:val="0"/>
      <w:autoSpaceDE w:val="0"/>
      <w:autoSpaceDN w:val="0"/>
    </w:pPr>
    <w:rPr>
      <w:rFonts w:eastAsia="Times New Roman"/>
    </w:rPr>
  </w:style>
  <w:style w:type="character" w:customStyle="1" w:styleId="BodyTextChar">
    <w:name w:val="Body Text Char"/>
    <w:basedOn w:val="DefaultParagraphFont"/>
    <w:link w:val="BodyText"/>
    <w:uiPriority w:val="1"/>
    <w:rsid w:val="00A72175"/>
    <w:rPr>
      <w:rFonts w:ascii="Times New Roman" w:eastAsia="Times New Roman" w:hAnsi="Times New Roman" w:cs="Times New Roman"/>
      <w:kern w:val="0"/>
      <w:sz w:val="24"/>
      <w:szCs w:val="24"/>
      <w:lang w:val="en-US"/>
      <w14:ligatures w14:val="none"/>
    </w:rPr>
  </w:style>
  <w:style w:type="paragraph" w:customStyle="1" w:styleId="c-bibliographic-informationcitation">
    <w:name w:val="c-bibliographic-information__citation"/>
    <w:basedOn w:val="Normal"/>
    <w:rsid w:val="00295FC3"/>
    <w:pPr>
      <w:spacing w:before="100" w:beforeAutospacing="1" w:after="100" w:afterAutospacing="1"/>
    </w:pPr>
    <w:rPr>
      <w:rFonts w:eastAsia="Times New Roman"/>
    </w:rPr>
  </w:style>
  <w:style w:type="character" w:styleId="Hyperlink">
    <w:name w:val="Hyperlink"/>
    <w:basedOn w:val="DefaultParagraphFont"/>
    <w:uiPriority w:val="99"/>
    <w:unhideWhenUsed/>
    <w:rsid w:val="00FC21AB"/>
    <w:rPr>
      <w:color w:val="467886" w:themeColor="hyperlink"/>
      <w:u w:val="single"/>
    </w:rPr>
  </w:style>
  <w:style w:type="character" w:styleId="UnresolvedMention">
    <w:name w:val="Unresolved Mention"/>
    <w:basedOn w:val="DefaultParagraphFont"/>
    <w:uiPriority w:val="99"/>
    <w:semiHidden/>
    <w:unhideWhenUsed/>
    <w:rsid w:val="00FC21AB"/>
    <w:rPr>
      <w:color w:val="605E5C"/>
      <w:shd w:val="clear" w:color="auto" w:fill="E1DFDD"/>
    </w:rPr>
  </w:style>
  <w:style w:type="paragraph" w:styleId="Header">
    <w:name w:val="header"/>
    <w:basedOn w:val="Normal"/>
    <w:link w:val="HeaderChar"/>
    <w:uiPriority w:val="99"/>
    <w:unhideWhenUsed/>
    <w:rsid w:val="00164599"/>
    <w:pPr>
      <w:tabs>
        <w:tab w:val="center" w:pos="4513"/>
        <w:tab w:val="right" w:pos="9026"/>
      </w:tabs>
    </w:pPr>
  </w:style>
  <w:style w:type="character" w:customStyle="1" w:styleId="HeaderChar">
    <w:name w:val="Header Char"/>
    <w:basedOn w:val="DefaultParagraphFont"/>
    <w:link w:val="Header"/>
    <w:uiPriority w:val="99"/>
    <w:rsid w:val="00164599"/>
    <w:rPr>
      <w:rFonts w:ascii="Times New Roman" w:eastAsia="Malgun Gothic" w:hAnsi="Times New Roman" w:cs="Times New Roman"/>
      <w:kern w:val="0"/>
      <w:sz w:val="24"/>
      <w:szCs w:val="24"/>
      <w:lang w:val="en-US"/>
      <w14:ligatures w14:val="none"/>
    </w:rPr>
  </w:style>
  <w:style w:type="paragraph" w:styleId="Footer">
    <w:name w:val="footer"/>
    <w:basedOn w:val="Normal"/>
    <w:link w:val="FooterChar"/>
    <w:uiPriority w:val="99"/>
    <w:unhideWhenUsed/>
    <w:rsid w:val="00164599"/>
    <w:pPr>
      <w:tabs>
        <w:tab w:val="center" w:pos="4513"/>
        <w:tab w:val="right" w:pos="9026"/>
      </w:tabs>
    </w:pPr>
  </w:style>
  <w:style w:type="character" w:customStyle="1" w:styleId="FooterChar">
    <w:name w:val="Footer Char"/>
    <w:basedOn w:val="DefaultParagraphFont"/>
    <w:link w:val="Footer"/>
    <w:uiPriority w:val="99"/>
    <w:rsid w:val="00164599"/>
    <w:rPr>
      <w:rFonts w:ascii="Times New Roman" w:eastAsia="Malgun Gothic"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65525">
      <w:bodyDiv w:val="1"/>
      <w:marLeft w:val="0"/>
      <w:marRight w:val="0"/>
      <w:marTop w:val="0"/>
      <w:marBottom w:val="0"/>
      <w:divBdr>
        <w:top w:val="none" w:sz="0" w:space="0" w:color="auto"/>
        <w:left w:val="none" w:sz="0" w:space="0" w:color="auto"/>
        <w:bottom w:val="none" w:sz="0" w:space="0" w:color="auto"/>
        <w:right w:val="none" w:sz="0" w:space="0" w:color="auto"/>
      </w:divBdr>
      <w:divsChild>
        <w:div w:id="1663506307">
          <w:marLeft w:val="0"/>
          <w:marRight w:val="0"/>
          <w:marTop w:val="0"/>
          <w:marBottom w:val="0"/>
          <w:divBdr>
            <w:top w:val="none" w:sz="0" w:space="0" w:color="auto"/>
            <w:left w:val="none" w:sz="0" w:space="0" w:color="auto"/>
            <w:bottom w:val="none" w:sz="0" w:space="0" w:color="auto"/>
            <w:right w:val="none" w:sz="0" w:space="0" w:color="auto"/>
          </w:divBdr>
          <w:divsChild>
            <w:div w:id="574358267">
              <w:marLeft w:val="0"/>
              <w:marRight w:val="0"/>
              <w:marTop w:val="0"/>
              <w:marBottom w:val="0"/>
              <w:divBdr>
                <w:top w:val="none" w:sz="0" w:space="0" w:color="auto"/>
                <w:left w:val="none" w:sz="0" w:space="0" w:color="auto"/>
                <w:bottom w:val="none" w:sz="0" w:space="0" w:color="auto"/>
                <w:right w:val="none" w:sz="0" w:space="0" w:color="auto"/>
              </w:divBdr>
              <w:divsChild>
                <w:div w:id="14282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5395">
      <w:bodyDiv w:val="1"/>
      <w:marLeft w:val="0"/>
      <w:marRight w:val="0"/>
      <w:marTop w:val="0"/>
      <w:marBottom w:val="0"/>
      <w:divBdr>
        <w:top w:val="none" w:sz="0" w:space="0" w:color="auto"/>
        <w:left w:val="none" w:sz="0" w:space="0" w:color="auto"/>
        <w:bottom w:val="none" w:sz="0" w:space="0" w:color="auto"/>
        <w:right w:val="none" w:sz="0" w:space="0" w:color="auto"/>
      </w:divBdr>
      <w:divsChild>
        <w:div w:id="339741577">
          <w:marLeft w:val="0"/>
          <w:marRight w:val="0"/>
          <w:marTop w:val="0"/>
          <w:marBottom w:val="0"/>
          <w:divBdr>
            <w:top w:val="none" w:sz="0" w:space="0" w:color="auto"/>
            <w:left w:val="none" w:sz="0" w:space="0" w:color="auto"/>
            <w:bottom w:val="none" w:sz="0" w:space="0" w:color="auto"/>
            <w:right w:val="none" w:sz="0" w:space="0" w:color="auto"/>
          </w:divBdr>
          <w:divsChild>
            <w:div w:id="92865160">
              <w:marLeft w:val="0"/>
              <w:marRight w:val="0"/>
              <w:marTop w:val="0"/>
              <w:marBottom w:val="0"/>
              <w:divBdr>
                <w:top w:val="none" w:sz="0" w:space="0" w:color="auto"/>
                <w:left w:val="none" w:sz="0" w:space="0" w:color="auto"/>
                <w:bottom w:val="none" w:sz="0" w:space="0" w:color="auto"/>
                <w:right w:val="none" w:sz="0" w:space="0" w:color="auto"/>
              </w:divBdr>
              <w:divsChild>
                <w:div w:id="8619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3883">
      <w:bodyDiv w:val="1"/>
      <w:marLeft w:val="0"/>
      <w:marRight w:val="0"/>
      <w:marTop w:val="0"/>
      <w:marBottom w:val="0"/>
      <w:divBdr>
        <w:top w:val="none" w:sz="0" w:space="0" w:color="auto"/>
        <w:left w:val="none" w:sz="0" w:space="0" w:color="auto"/>
        <w:bottom w:val="none" w:sz="0" w:space="0" w:color="auto"/>
        <w:right w:val="none" w:sz="0" w:space="0" w:color="auto"/>
      </w:divBdr>
      <w:divsChild>
        <w:div w:id="1496799612">
          <w:marLeft w:val="0"/>
          <w:marRight w:val="0"/>
          <w:marTop w:val="0"/>
          <w:marBottom w:val="0"/>
          <w:divBdr>
            <w:top w:val="none" w:sz="0" w:space="0" w:color="auto"/>
            <w:left w:val="none" w:sz="0" w:space="0" w:color="auto"/>
            <w:bottom w:val="none" w:sz="0" w:space="0" w:color="auto"/>
            <w:right w:val="none" w:sz="0" w:space="0" w:color="auto"/>
          </w:divBdr>
        </w:div>
      </w:divsChild>
    </w:div>
    <w:div w:id="252593049">
      <w:bodyDiv w:val="1"/>
      <w:marLeft w:val="0"/>
      <w:marRight w:val="0"/>
      <w:marTop w:val="0"/>
      <w:marBottom w:val="0"/>
      <w:divBdr>
        <w:top w:val="none" w:sz="0" w:space="0" w:color="auto"/>
        <w:left w:val="none" w:sz="0" w:space="0" w:color="auto"/>
        <w:bottom w:val="none" w:sz="0" w:space="0" w:color="auto"/>
        <w:right w:val="none" w:sz="0" w:space="0" w:color="auto"/>
      </w:divBdr>
    </w:div>
    <w:div w:id="352809441">
      <w:bodyDiv w:val="1"/>
      <w:marLeft w:val="0"/>
      <w:marRight w:val="0"/>
      <w:marTop w:val="0"/>
      <w:marBottom w:val="0"/>
      <w:divBdr>
        <w:top w:val="none" w:sz="0" w:space="0" w:color="auto"/>
        <w:left w:val="none" w:sz="0" w:space="0" w:color="auto"/>
        <w:bottom w:val="none" w:sz="0" w:space="0" w:color="auto"/>
        <w:right w:val="none" w:sz="0" w:space="0" w:color="auto"/>
      </w:divBdr>
      <w:divsChild>
        <w:div w:id="1730571005">
          <w:marLeft w:val="0"/>
          <w:marRight w:val="0"/>
          <w:marTop w:val="0"/>
          <w:marBottom w:val="0"/>
          <w:divBdr>
            <w:top w:val="none" w:sz="0" w:space="0" w:color="auto"/>
            <w:left w:val="none" w:sz="0" w:space="0" w:color="auto"/>
            <w:bottom w:val="none" w:sz="0" w:space="0" w:color="auto"/>
            <w:right w:val="none" w:sz="0" w:space="0" w:color="auto"/>
          </w:divBdr>
          <w:divsChild>
            <w:div w:id="1132791321">
              <w:marLeft w:val="0"/>
              <w:marRight w:val="0"/>
              <w:marTop w:val="0"/>
              <w:marBottom w:val="0"/>
              <w:divBdr>
                <w:top w:val="none" w:sz="0" w:space="0" w:color="auto"/>
                <w:left w:val="none" w:sz="0" w:space="0" w:color="auto"/>
                <w:bottom w:val="none" w:sz="0" w:space="0" w:color="auto"/>
                <w:right w:val="none" w:sz="0" w:space="0" w:color="auto"/>
              </w:divBdr>
              <w:divsChild>
                <w:div w:id="35285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72217">
      <w:bodyDiv w:val="1"/>
      <w:marLeft w:val="0"/>
      <w:marRight w:val="0"/>
      <w:marTop w:val="0"/>
      <w:marBottom w:val="0"/>
      <w:divBdr>
        <w:top w:val="none" w:sz="0" w:space="0" w:color="auto"/>
        <w:left w:val="none" w:sz="0" w:space="0" w:color="auto"/>
        <w:bottom w:val="none" w:sz="0" w:space="0" w:color="auto"/>
        <w:right w:val="none" w:sz="0" w:space="0" w:color="auto"/>
      </w:divBdr>
      <w:divsChild>
        <w:div w:id="1889411776">
          <w:marLeft w:val="0"/>
          <w:marRight w:val="0"/>
          <w:marTop w:val="0"/>
          <w:marBottom w:val="0"/>
          <w:divBdr>
            <w:top w:val="none" w:sz="0" w:space="0" w:color="auto"/>
            <w:left w:val="none" w:sz="0" w:space="0" w:color="auto"/>
            <w:bottom w:val="none" w:sz="0" w:space="0" w:color="auto"/>
            <w:right w:val="none" w:sz="0" w:space="0" w:color="auto"/>
          </w:divBdr>
          <w:divsChild>
            <w:div w:id="140772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23494">
      <w:bodyDiv w:val="1"/>
      <w:marLeft w:val="0"/>
      <w:marRight w:val="0"/>
      <w:marTop w:val="0"/>
      <w:marBottom w:val="0"/>
      <w:divBdr>
        <w:top w:val="none" w:sz="0" w:space="0" w:color="auto"/>
        <w:left w:val="none" w:sz="0" w:space="0" w:color="auto"/>
        <w:bottom w:val="none" w:sz="0" w:space="0" w:color="auto"/>
        <w:right w:val="none" w:sz="0" w:space="0" w:color="auto"/>
      </w:divBdr>
      <w:divsChild>
        <w:div w:id="1851330762">
          <w:marLeft w:val="0"/>
          <w:marRight w:val="0"/>
          <w:marTop w:val="0"/>
          <w:marBottom w:val="0"/>
          <w:divBdr>
            <w:top w:val="none" w:sz="0" w:space="0" w:color="auto"/>
            <w:left w:val="none" w:sz="0" w:space="0" w:color="auto"/>
            <w:bottom w:val="none" w:sz="0" w:space="0" w:color="auto"/>
            <w:right w:val="none" w:sz="0" w:space="0" w:color="auto"/>
          </w:divBdr>
          <w:divsChild>
            <w:div w:id="1818910846">
              <w:marLeft w:val="0"/>
              <w:marRight w:val="0"/>
              <w:marTop w:val="0"/>
              <w:marBottom w:val="0"/>
              <w:divBdr>
                <w:top w:val="none" w:sz="0" w:space="0" w:color="auto"/>
                <w:left w:val="none" w:sz="0" w:space="0" w:color="auto"/>
                <w:bottom w:val="none" w:sz="0" w:space="0" w:color="auto"/>
                <w:right w:val="none" w:sz="0" w:space="0" w:color="auto"/>
              </w:divBdr>
              <w:divsChild>
                <w:div w:id="17291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078556">
      <w:bodyDiv w:val="1"/>
      <w:marLeft w:val="0"/>
      <w:marRight w:val="0"/>
      <w:marTop w:val="0"/>
      <w:marBottom w:val="0"/>
      <w:divBdr>
        <w:top w:val="none" w:sz="0" w:space="0" w:color="auto"/>
        <w:left w:val="none" w:sz="0" w:space="0" w:color="auto"/>
        <w:bottom w:val="none" w:sz="0" w:space="0" w:color="auto"/>
        <w:right w:val="none" w:sz="0" w:space="0" w:color="auto"/>
      </w:divBdr>
      <w:divsChild>
        <w:div w:id="2053190203">
          <w:marLeft w:val="0"/>
          <w:marRight w:val="0"/>
          <w:marTop w:val="0"/>
          <w:marBottom w:val="0"/>
          <w:divBdr>
            <w:top w:val="none" w:sz="0" w:space="0" w:color="auto"/>
            <w:left w:val="none" w:sz="0" w:space="0" w:color="auto"/>
            <w:bottom w:val="none" w:sz="0" w:space="0" w:color="auto"/>
            <w:right w:val="none" w:sz="0" w:space="0" w:color="auto"/>
          </w:divBdr>
          <w:divsChild>
            <w:div w:id="135365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43850">
      <w:bodyDiv w:val="1"/>
      <w:marLeft w:val="0"/>
      <w:marRight w:val="0"/>
      <w:marTop w:val="0"/>
      <w:marBottom w:val="0"/>
      <w:divBdr>
        <w:top w:val="none" w:sz="0" w:space="0" w:color="auto"/>
        <w:left w:val="none" w:sz="0" w:space="0" w:color="auto"/>
        <w:bottom w:val="none" w:sz="0" w:space="0" w:color="auto"/>
        <w:right w:val="none" w:sz="0" w:space="0" w:color="auto"/>
      </w:divBdr>
      <w:divsChild>
        <w:div w:id="1758550337">
          <w:marLeft w:val="0"/>
          <w:marRight w:val="0"/>
          <w:marTop w:val="0"/>
          <w:marBottom w:val="0"/>
          <w:divBdr>
            <w:top w:val="none" w:sz="0" w:space="0" w:color="auto"/>
            <w:left w:val="none" w:sz="0" w:space="0" w:color="auto"/>
            <w:bottom w:val="none" w:sz="0" w:space="0" w:color="auto"/>
            <w:right w:val="none" w:sz="0" w:space="0" w:color="auto"/>
          </w:divBdr>
          <w:divsChild>
            <w:div w:id="448429044">
              <w:marLeft w:val="0"/>
              <w:marRight w:val="0"/>
              <w:marTop w:val="0"/>
              <w:marBottom w:val="0"/>
              <w:divBdr>
                <w:top w:val="none" w:sz="0" w:space="0" w:color="auto"/>
                <w:left w:val="none" w:sz="0" w:space="0" w:color="auto"/>
                <w:bottom w:val="none" w:sz="0" w:space="0" w:color="auto"/>
                <w:right w:val="none" w:sz="0" w:space="0" w:color="auto"/>
              </w:divBdr>
              <w:divsChild>
                <w:div w:id="6615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88828">
      <w:bodyDiv w:val="1"/>
      <w:marLeft w:val="0"/>
      <w:marRight w:val="0"/>
      <w:marTop w:val="0"/>
      <w:marBottom w:val="0"/>
      <w:divBdr>
        <w:top w:val="none" w:sz="0" w:space="0" w:color="auto"/>
        <w:left w:val="none" w:sz="0" w:space="0" w:color="auto"/>
        <w:bottom w:val="none" w:sz="0" w:space="0" w:color="auto"/>
        <w:right w:val="none" w:sz="0" w:space="0" w:color="auto"/>
      </w:divBdr>
      <w:divsChild>
        <w:div w:id="86998056">
          <w:marLeft w:val="0"/>
          <w:marRight w:val="0"/>
          <w:marTop w:val="0"/>
          <w:marBottom w:val="0"/>
          <w:divBdr>
            <w:top w:val="none" w:sz="0" w:space="0" w:color="auto"/>
            <w:left w:val="none" w:sz="0" w:space="0" w:color="auto"/>
            <w:bottom w:val="none" w:sz="0" w:space="0" w:color="auto"/>
            <w:right w:val="none" w:sz="0" w:space="0" w:color="auto"/>
          </w:divBdr>
        </w:div>
      </w:divsChild>
    </w:div>
    <w:div w:id="829443746">
      <w:bodyDiv w:val="1"/>
      <w:marLeft w:val="0"/>
      <w:marRight w:val="0"/>
      <w:marTop w:val="0"/>
      <w:marBottom w:val="0"/>
      <w:divBdr>
        <w:top w:val="none" w:sz="0" w:space="0" w:color="auto"/>
        <w:left w:val="none" w:sz="0" w:space="0" w:color="auto"/>
        <w:bottom w:val="none" w:sz="0" w:space="0" w:color="auto"/>
        <w:right w:val="none" w:sz="0" w:space="0" w:color="auto"/>
      </w:divBdr>
      <w:divsChild>
        <w:div w:id="1921523288">
          <w:marLeft w:val="0"/>
          <w:marRight w:val="0"/>
          <w:marTop w:val="0"/>
          <w:marBottom w:val="0"/>
          <w:divBdr>
            <w:top w:val="none" w:sz="0" w:space="0" w:color="auto"/>
            <w:left w:val="none" w:sz="0" w:space="0" w:color="auto"/>
            <w:bottom w:val="none" w:sz="0" w:space="0" w:color="auto"/>
            <w:right w:val="none" w:sz="0" w:space="0" w:color="auto"/>
          </w:divBdr>
          <w:divsChild>
            <w:div w:id="618952478">
              <w:marLeft w:val="0"/>
              <w:marRight w:val="0"/>
              <w:marTop w:val="0"/>
              <w:marBottom w:val="0"/>
              <w:divBdr>
                <w:top w:val="none" w:sz="0" w:space="0" w:color="auto"/>
                <w:left w:val="none" w:sz="0" w:space="0" w:color="auto"/>
                <w:bottom w:val="none" w:sz="0" w:space="0" w:color="auto"/>
                <w:right w:val="none" w:sz="0" w:space="0" w:color="auto"/>
              </w:divBdr>
              <w:divsChild>
                <w:div w:id="57404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2386">
      <w:bodyDiv w:val="1"/>
      <w:marLeft w:val="0"/>
      <w:marRight w:val="0"/>
      <w:marTop w:val="0"/>
      <w:marBottom w:val="0"/>
      <w:divBdr>
        <w:top w:val="none" w:sz="0" w:space="0" w:color="auto"/>
        <w:left w:val="none" w:sz="0" w:space="0" w:color="auto"/>
        <w:bottom w:val="none" w:sz="0" w:space="0" w:color="auto"/>
        <w:right w:val="none" w:sz="0" w:space="0" w:color="auto"/>
      </w:divBdr>
      <w:divsChild>
        <w:div w:id="167141210">
          <w:marLeft w:val="3415"/>
          <w:marRight w:val="0"/>
          <w:marTop w:val="0"/>
          <w:marBottom w:val="0"/>
          <w:divBdr>
            <w:top w:val="none" w:sz="0" w:space="0" w:color="auto"/>
            <w:left w:val="none" w:sz="0" w:space="0" w:color="auto"/>
            <w:bottom w:val="none" w:sz="0" w:space="0" w:color="auto"/>
            <w:right w:val="none" w:sz="0" w:space="0" w:color="auto"/>
          </w:divBdr>
          <w:divsChild>
            <w:div w:id="1963420026">
              <w:marLeft w:val="0"/>
              <w:marRight w:val="0"/>
              <w:marTop w:val="0"/>
              <w:marBottom w:val="0"/>
              <w:divBdr>
                <w:top w:val="none" w:sz="0" w:space="0" w:color="auto"/>
                <w:left w:val="none" w:sz="0" w:space="0" w:color="auto"/>
                <w:bottom w:val="none" w:sz="0" w:space="0" w:color="auto"/>
                <w:right w:val="none" w:sz="0" w:space="0" w:color="auto"/>
              </w:divBdr>
              <w:divsChild>
                <w:div w:id="2132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533063">
      <w:bodyDiv w:val="1"/>
      <w:marLeft w:val="0"/>
      <w:marRight w:val="0"/>
      <w:marTop w:val="0"/>
      <w:marBottom w:val="0"/>
      <w:divBdr>
        <w:top w:val="none" w:sz="0" w:space="0" w:color="auto"/>
        <w:left w:val="none" w:sz="0" w:space="0" w:color="auto"/>
        <w:bottom w:val="none" w:sz="0" w:space="0" w:color="auto"/>
        <w:right w:val="none" w:sz="0" w:space="0" w:color="auto"/>
      </w:divBdr>
    </w:div>
    <w:div w:id="916793089">
      <w:bodyDiv w:val="1"/>
      <w:marLeft w:val="0"/>
      <w:marRight w:val="0"/>
      <w:marTop w:val="0"/>
      <w:marBottom w:val="0"/>
      <w:divBdr>
        <w:top w:val="none" w:sz="0" w:space="0" w:color="auto"/>
        <w:left w:val="none" w:sz="0" w:space="0" w:color="auto"/>
        <w:bottom w:val="none" w:sz="0" w:space="0" w:color="auto"/>
        <w:right w:val="none" w:sz="0" w:space="0" w:color="auto"/>
      </w:divBdr>
      <w:divsChild>
        <w:div w:id="1282108021">
          <w:marLeft w:val="0"/>
          <w:marRight w:val="0"/>
          <w:marTop w:val="0"/>
          <w:marBottom w:val="0"/>
          <w:divBdr>
            <w:top w:val="none" w:sz="0" w:space="0" w:color="auto"/>
            <w:left w:val="none" w:sz="0" w:space="0" w:color="auto"/>
            <w:bottom w:val="none" w:sz="0" w:space="0" w:color="auto"/>
            <w:right w:val="none" w:sz="0" w:space="0" w:color="auto"/>
          </w:divBdr>
          <w:divsChild>
            <w:div w:id="1977681752">
              <w:marLeft w:val="0"/>
              <w:marRight w:val="0"/>
              <w:marTop w:val="0"/>
              <w:marBottom w:val="0"/>
              <w:divBdr>
                <w:top w:val="none" w:sz="0" w:space="0" w:color="auto"/>
                <w:left w:val="none" w:sz="0" w:space="0" w:color="auto"/>
                <w:bottom w:val="none" w:sz="0" w:space="0" w:color="auto"/>
                <w:right w:val="none" w:sz="0" w:space="0" w:color="auto"/>
              </w:divBdr>
              <w:divsChild>
                <w:div w:id="173057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223334">
      <w:bodyDiv w:val="1"/>
      <w:marLeft w:val="0"/>
      <w:marRight w:val="0"/>
      <w:marTop w:val="0"/>
      <w:marBottom w:val="0"/>
      <w:divBdr>
        <w:top w:val="none" w:sz="0" w:space="0" w:color="auto"/>
        <w:left w:val="none" w:sz="0" w:space="0" w:color="auto"/>
        <w:bottom w:val="none" w:sz="0" w:space="0" w:color="auto"/>
        <w:right w:val="none" w:sz="0" w:space="0" w:color="auto"/>
      </w:divBdr>
      <w:divsChild>
        <w:div w:id="1907572772">
          <w:marLeft w:val="0"/>
          <w:marRight w:val="0"/>
          <w:marTop w:val="0"/>
          <w:marBottom w:val="0"/>
          <w:divBdr>
            <w:top w:val="none" w:sz="0" w:space="0" w:color="auto"/>
            <w:left w:val="none" w:sz="0" w:space="0" w:color="auto"/>
            <w:bottom w:val="none" w:sz="0" w:space="0" w:color="auto"/>
            <w:right w:val="none" w:sz="0" w:space="0" w:color="auto"/>
          </w:divBdr>
          <w:divsChild>
            <w:div w:id="1863546181">
              <w:marLeft w:val="0"/>
              <w:marRight w:val="0"/>
              <w:marTop w:val="0"/>
              <w:marBottom w:val="0"/>
              <w:divBdr>
                <w:top w:val="none" w:sz="0" w:space="0" w:color="auto"/>
                <w:left w:val="none" w:sz="0" w:space="0" w:color="auto"/>
                <w:bottom w:val="none" w:sz="0" w:space="0" w:color="auto"/>
                <w:right w:val="none" w:sz="0" w:space="0" w:color="auto"/>
              </w:divBdr>
              <w:divsChild>
                <w:div w:id="9961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75190">
      <w:bodyDiv w:val="1"/>
      <w:marLeft w:val="0"/>
      <w:marRight w:val="0"/>
      <w:marTop w:val="0"/>
      <w:marBottom w:val="0"/>
      <w:divBdr>
        <w:top w:val="none" w:sz="0" w:space="0" w:color="auto"/>
        <w:left w:val="none" w:sz="0" w:space="0" w:color="auto"/>
        <w:bottom w:val="none" w:sz="0" w:space="0" w:color="auto"/>
        <w:right w:val="none" w:sz="0" w:space="0" w:color="auto"/>
      </w:divBdr>
      <w:divsChild>
        <w:div w:id="1235360818">
          <w:marLeft w:val="0"/>
          <w:marRight w:val="0"/>
          <w:marTop w:val="0"/>
          <w:marBottom w:val="0"/>
          <w:divBdr>
            <w:top w:val="none" w:sz="0" w:space="0" w:color="auto"/>
            <w:left w:val="none" w:sz="0" w:space="0" w:color="auto"/>
            <w:bottom w:val="none" w:sz="0" w:space="0" w:color="auto"/>
            <w:right w:val="none" w:sz="0" w:space="0" w:color="auto"/>
          </w:divBdr>
        </w:div>
      </w:divsChild>
    </w:div>
    <w:div w:id="1120883649">
      <w:bodyDiv w:val="1"/>
      <w:marLeft w:val="0"/>
      <w:marRight w:val="0"/>
      <w:marTop w:val="0"/>
      <w:marBottom w:val="0"/>
      <w:divBdr>
        <w:top w:val="none" w:sz="0" w:space="0" w:color="auto"/>
        <w:left w:val="none" w:sz="0" w:space="0" w:color="auto"/>
        <w:bottom w:val="none" w:sz="0" w:space="0" w:color="auto"/>
        <w:right w:val="none" w:sz="0" w:space="0" w:color="auto"/>
      </w:divBdr>
      <w:divsChild>
        <w:div w:id="770246968">
          <w:marLeft w:val="0"/>
          <w:marRight w:val="0"/>
          <w:marTop w:val="0"/>
          <w:marBottom w:val="0"/>
          <w:divBdr>
            <w:top w:val="none" w:sz="0" w:space="0" w:color="auto"/>
            <w:left w:val="none" w:sz="0" w:space="0" w:color="auto"/>
            <w:bottom w:val="none" w:sz="0" w:space="0" w:color="auto"/>
            <w:right w:val="none" w:sz="0" w:space="0" w:color="auto"/>
          </w:divBdr>
          <w:divsChild>
            <w:div w:id="511408605">
              <w:marLeft w:val="0"/>
              <w:marRight w:val="0"/>
              <w:marTop w:val="0"/>
              <w:marBottom w:val="0"/>
              <w:divBdr>
                <w:top w:val="none" w:sz="0" w:space="0" w:color="auto"/>
                <w:left w:val="none" w:sz="0" w:space="0" w:color="auto"/>
                <w:bottom w:val="none" w:sz="0" w:space="0" w:color="auto"/>
                <w:right w:val="none" w:sz="0" w:space="0" w:color="auto"/>
              </w:divBdr>
              <w:divsChild>
                <w:div w:id="32197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6090">
      <w:bodyDiv w:val="1"/>
      <w:marLeft w:val="0"/>
      <w:marRight w:val="0"/>
      <w:marTop w:val="0"/>
      <w:marBottom w:val="0"/>
      <w:divBdr>
        <w:top w:val="none" w:sz="0" w:space="0" w:color="auto"/>
        <w:left w:val="none" w:sz="0" w:space="0" w:color="auto"/>
        <w:bottom w:val="none" w:sz="0" w:space="0" w:color="auto"/>
        <w:right w:val="none" w:sz="0" w:space="0" w:color="auto"/>
      </w:divBdr>
      <w:divsChild>
        <w:div w:id="721637020">
          <w:marLeft w:val="0"/>
          <w:marRight w:val="0"/>
          <w:marTop w:val="0"/>
          <w:marBottom w:val="0"/>
          <w:divBdr>
            <w:top w:val="none" w:sz="0" w:space="0" w:color="auto"/>
            <w:left w:val="none" w:sz="0" w:space="0" w:color="auto"/>
            <w:bottom w:val="none" w:sz="0" w:space="0" w:color="auto"/>
            <w:right w:val="none" w:sz="0" w:space="0" w:color="auto"/>
          </w:divBdr>
          <w:divsChild>
            <w:div w:id="1081757836">
              <w:marLeft w:val="0"/>
              <w:marRight w:val="0"/>
              <w:marTop w:val="0"/>
              <w:marBottom w:val="0"/>
              <w:divBdr>
                <w:top w:val="none" w:sz="0" w:space="0" w:color="auto"/>
                <w:left w:val="none" w:sz="0" w:space="0" w:color="auto"/>
                <w:bottom w:val="none" w:sz="0" w:space="0" w:color="auto"/>
                <w:right w:val="none" w:sz="0" w:space="0" w:color="auto"/>
              </w:divBdr>
              <w:divsChild>
                <w:div w:id="14012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80533">
      <w:bodyDiv w:val="1"/>
      <w:marLeft w:val="0"/>
      <w:marRight w:val="0"/>
      <w:marTop w:val="0"/>
      <w:marBottom w:val="0"/>
      <w:divBdr>
        <w:top w:val="none" w:sz="0" w:space="0" w:color="auto"/>
        <w:left w:val="none" w:sz="0" w:space="0" w:color="auto"/>
        <w:bottom w:val="none" w:sz="0" w:space="0" w:color="auto"/>
        <w:right w:val="none" w:sz="0" w:space="0" w:color="auto"/>
      </w:divBdr>
      <w:divsChild>
        <w:div w:id="136001232">
          <w:marLeft w:val="0"/>
          <w:marRight w:val="0"/>
          <w:marTop w:val="0"/>
          <w:marBottom w:val="0"/>
          <w:divBdr>
            <w:top w:val="none" w:sz="0" w:space="0" w:color="auto"/>
            <w:left w:val="none" w:sz="0" w:space="0" w:color="auto"/>
            <w:bottom w:val="none" w:sz="0" w:space="0" w:color="auto"/>
            <w:right w:val="none" w:sz="0" w:space="0" w:color="auto"/>
          </w:divBdr>
          <w:divsChild>
            <w:div w:id="677077923">
              <w:marLeft w:val="0"/>
              <w:marRight w:val="0"/>
              <w:marTop w:val="0"/>
              <w:marBottom w:val="0"/>
              <w:divBdr>
                <w:top w:val="none" w:sz="0" w:space="0" w:color="auto"/>
                <w:left w:val="none" w:sz="0" w:space="0" w:color="auto"/>
                <w:bottom w:val="none" w:sz="0" w:space="0" w:color="auto"/>
                <w:right w:val="none" w:sz="0" w:space="0" w:color="auto"/>
              </w:divBdr>
              <w:divsChild>
                <w:div w:id="84339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86822">
      <w:bodyDiv w:val="1"/>
      <w:marLeft w:val="0"/>
      <w:marRight w:val="0"/>
      <w:marTop w:val="0"/>
      <w:marBottom w:val="0"/>
      <w:divBdr>
        <w:top w:val="none" w:sz="0" w:space="0" w:color="auto"/>
        <w:left w:val="none" w:sz="0" w:space="0" w:color="auto"/>
        <w:bottom w:val="none" w:sz="0" w:space="0" w:color="auto"/>
        <w:right w:val="none" w:sz="0" w:space="0" w:color="auto"/>
      </w:divBdr>
      <w:divsChild>
        <w:div w:id="1574268948">
          <w:marLeft w:val="0"/>
          <w:marRight w:val="0"/>
          <w:marTop w:val="0"/>
          <w:marBottom w:val="0"/>
          <w:divBdr>
            <w:top w:val="none" w:sz="0" w:space="0" w:color="auto"/>
            <w:left w:val="none" w:sz="0" w:space="0" w:color="auto"/>
            <w:bottom w:val="none" w:sz="0" w:space="0" w:color="auto"/>
            <w:right w:val="none" w:sz="0" w:space="0" w:color="auto"/>
          </w:divBdr>
          <w:divsChild>
            <w:div w:id="872039474">
              <w:marLeft w:val="0"/>
              <w:marRight w:val="0"/>
              <w:marTop w:val="0"/>
              <w:marBottom w:val="0"/>
              <w:divBdr>
                <w:top w:val="none" w:sz="0" w:space="0" w:color="auto"/>
                <w:left w:val="none" w:sz="0" w:space="0" w:color="auto"/>
                <w:bottom w:val="none" w:sz="0" w:space="0" w:color="auto"/>
                <w:right w:val="none" w:sz="0" w:space="0" w:color="auto"/>
              </w:divBdr>
              <w:divsChild>
                <w:div w:id="4048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659306">
      <w:bodyDiv w:val="1"/>
      <w:marLeft w:val="0"/>
      <w:marRight w:val="0"/>
      <w:marTop w:val="0"/>
      <w:marBottom w:val="0"/>
      <w:divBdr>
        <w:top w:val="none" w:sz="0" w:space="0" w:color="auto"/>
        <w:left w:val="none" w:sz="0" w:space="0" w:color="auto"/>
        <w:bottom w:val="none" w:sz="0" w:space="0" w:color="auto"/>
        <w:right w:val="none" w:sz="0" w:space="0" w:color="auto"/>
      </w:divBdr>
      <w:divsChild>
        <w:div w:id="1602685602">
          <w:marLeft w:val="0"/>
          <w:marRight w:val="0"/>
          <w:marTop w:val="0"/>
          <w:marBottom w:val="0"/>
          <w:divBdr>
            <w:top w:val="none" w:sz="0" w:space="0" w:color="auto"/>
            <w:left w:val="none" w:sz="0" w:space="0" w:color="auto"/>
            <w:bottom w:val="none" w:sz="0" w:space="0" w:color="auto"/>
            <w:right w:val="none" w:sz="0" w:space="0" w:color="auto"/>
          </w:divBdr>
          <w:divsChild>
            <w:div w:id="1927762795">
              <w:marLeft w:val="0"/>
              <w:marRight w:val="0"/>
              <w:marTop w:val="0"/>
              <w:marBottom w:val="0"/>
              <w:divBdr>
                <w:top w:val="none" w:sz="0" w:space="0" w:color="auto"/>
                <w:left w:val="none" w:sz="0" w:space="0" w:color="auto"/>
                <w:bottom w:val="none" w:sz="0" w:space="0" w:color="auto"/>
                <w:right w:val="none" w:sz="0" w:space="0" w:color="auto"/>
              </w:divBdr>
              <w:divsChild>
                <w:div w:id="12372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4852">
      <w:bodyDiv w:val="1"/>
      <w:marLeft w:val="0"/>
      <w:marRight w:val="0"/>
      <w:marTop w:val="0"/>
      <w:marBottom w:val="0"/>
      <w:divBdr>
        <w:top w:val="none" w:sz="0" w:space="0" w:color="auto"/>
        <w:left w:val="none" w:sz="0" w:space="0" w:color="auto"/>
        <w:bottom w:val="none" w:sz="0" w:space="0" w:color="auto"/>
        <w:right w:val="none" w:sz="0" w:space="0" w:color="auto"/>
      </w:divBdr>
      <w:divsChild>
        <w:div w:id="886571358">
          <w:marLeft w:val="0"/>
          <w:marRight w:val="0"/>
          <w:marTop w:val="0"/>
          <w:marBottom w:val="0"/>
          <w:divBdr>
            <w:top w:val="none" w:sz="0" w:space="0" w:color="auto"/>
            <w:left w:val="none" w:sz="0" w:space="0" w:color="auto"/>
            <w:bottom w:val="none" w:sz="0" w:space="0" w:color="auto"/>
            <w:right w:val="none" w:sz="0" w:space="0" w:color="auto"/>
          </w:divBdr>
          <w:divsChild>
            <w:div w:id="1047100079">
              <w:marLeft w:val="0"/>
              <w:marRight w:val="0"/>
              <w:marTop w:val="0"/>
              <w:marBottom w:val="0"/>
              <w:divBdr>
                <w:top w:val="none" w:sz="0" w:space="0" w:color="auto"/>
                <w:left w:val="none" w:sz="0" w:space="0" w:color="auto"/>
                <w:bottom w:val="none" w:sz="0" w:space="0" w:color="auto"/>
                <w:right w:val="none" w:sz="0" w:space="0" w:color="auto"/>
              </w:divBdr>
              <w:divsChild>
                <w:div w:id="8519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08/1750612101109518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bmcinfectdis.biomedcentral.com/articles/10.1186/s12879-021-06315-0"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mcinfectdis.biomedcentral.com/articles/10.1186/s12879-021-06315-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56DE2D4-D071-4138-AAE8-DAC63F4A9986}">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EE75-022E-4269-9700-B79D11902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11</Pages>
  <Words>3343</Words>
  <Characters>19061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Rudraksh Kesharwani</dc:creator>
  <cp:keywords/>
  <dc:description/>
  <cp:lastModifiedBy>Editor-22</cp:lastModifiedBy>
  <cp:revision>19</cp:revision>
  <dcterms:created xsi:type="dcterms:W3CDTF">2025-03-12T10:05:00Z</dcterms:created>
  <dcterms:modified xsi:type="dcterms:W3CDTF">2025-06-11T13:39:00Z</dcterms:modified>
</cp:coreProperties>
</file>