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326B6" w14:textId="752B31EB" w:rsidR="00C35E2F" w:rsidRPr="00E61465" w:rsidRDefault="00C35E2F" w:rsidP="00C24C38">
      <w:pPr>
        <w:pStyle w:val="Heading1"/>
        <w:spacing w:line="360" w:lineRule="auto"/>
        <w:rPr>
          <w:rFonts w:ascii="Times New Roman" w:hAnsi="Times New Roman" w:cs="Times New Roman"/>
          <w:b/>
          <w:bCs/>
          <w:color w:val="000000" w:themeColor="text1"/>
          <w:sz w:val="24"/>
          <w:szCs w:val="24"/>
        </w:rPr>
      </w:pPr>
      <w:r w:rsidRPr="00E61465">
        <w:rPr>
          <w:rFonts w:ascii="Times New Roman" w:hAnsi="Times New Roman" w:cs="Times New Roman"/>
          <w:b/>
          <w:bCs/>
          <w:color w:val="000000" w:themeColor="text1"/>
          <w:sz w:val="24"/>
          <w:szCs w:val="24"/>
        </w:rPr>
        <w:t>Demographic and Histopathological Spectrum of Gastrointestinal Cancers Excluding Hepatobiliary S</w:t>
      </w:r>
      <w:r w:rsidR="00B7029F">
        <w:rPr>
          <w:rFonts w:ascii="Times New Roman" w:hAnsi="Times New Roman" w:cs="Times New Roman"/>
          <w:b/>
          <w:bCs/>
          <w:color w:val="000000" w:themeColor="text1"/>
          <w:sz w:val="24"/>
          <w:szCs w:val="24"/>
        </w:rPr>
        <w:t>ystem</w:t>
      </w:r>
      <w:r w:rsidRPr="00E61465">
        <w:rPr>
          <w:rFonts w:ascii="Times New Roman" w:hAnsi="Times New Roman" w:cs="Times New Roman"/>
          <w:b/>
          <w:bCs/>
          <w:color w:val="000000" w:themeColor="text1"/>
          <w:sz w:val="24"/>
          <w:szCs w:val="24"/>
        </w:rPr>
        <w:t>: A 10-Year Review from Makurdi, North Central Nigeria</w:t>
      </w:r>
    </w:p>
    <w:p w14:paraId="538AC0E3" w14:textId="77777777" w:rsidR="004974D4" w:rsidRPr="00E61465" w:rsidRDefault="004974D4" w:rsidP="00C24C38">
      <w:pPr>
        <w:spacing w:after="0" w:line="360" w:lineRule="auto"/>
        <w:rPr>
          <w:rFonts w:ascii="Times New Roman" w:eastAsia="Times New Roman" w:hAnsi="Times New Roman" w:cs="Times New Roman"/>
          <w:color w:val="000000" w:themeColor="text1"/>
          <w:kern w:val="0"/>
          <w:lang w:eastAsia="en-GB"/>
          <w14:ligatures w14:val="none"/>
        </w:rPr>
      </w:pPr>
    </w:p>
    <w:p w14:paraId="643F30EA" w14:textId="1207F698" w:rsidR="000D5AC6" w:rsidRPr="00E61465" w:rsidRDefault="000D5AC6" w:rsidP="00C24C38">
      <w:pPr>
        <w:pStyle w:val="Heading2"/>
        <w:spacing w:line="360" w:lineRule="auto"/>
        <w:rPr>
          <w:rFonts w:ascii="Times New Roman" w:hAnsi="Times New Roman" w:cs="Times New Roman"/>
          <w:b/>
          <w:bCs/>
          <w:color w:val="000000" w:themeColor="text1"/>
          <w:sz w:val="24"/>
          <w:szCs w:val="24"/>
        </w:rPr>
      </w:pPr>
      <w:r w:rsidRPr="00E61465">
        <w:rPr>
          <w:rFonts w:ascii="Times New Roman" w:hAnsi="Times New Roman" w:cs="Times New Roman"/>
          <w:b/>
          <w:bCs/>
          <w:color w:val="000000" w:themeColor="text1"/>
          <w:sz w:val="24"/>
          <w:szCs w:val="24"/>
        </w:rPr>
        <w:t>Abstract</w:t>
      </w:r>
      <w:r w:rsidR="00077470" w:rsidRPr="00E61465">
        <w:rPr>
          <w:rFonts w:ascii="Times New Roman" w:hAnsi="Times New Roman" w:cs="Times New Roman"/>
          <w:b/>
          <w:bCs/>
          <w:color w:val="000000" w:themeColor="text1"/>
          <w:sz w:val="24"/>
          <w:szCs w:val="24"/>
        </w:rPr>
        <w:t>:</w:t>
      </w:r>
    </w:p>
    <w:p w14:paraId="6744682F" w14:textId="31A0FB72" w:rsidR="000D5AC6" w:rsidRPr="00E61465" w:rsidRDefault="000D5AC6" w:rsidP="00C24C38">
      <w:pPr>
        <w:spacing w:line="360" w:lineRule="auto"/>
        <w:rPr>
          <w:rFonts w:ascii="Times New Roman" w:hAnsi="Times New Roman" w:cs="Times New Roman"/>
          <w:color w:val="000000" w:themeColor="text1"/>
        </w:rPr>
      </w:pPr>
      <w:r w:rsidRPr="00E61465">
        <w:rPr>
          <w:rFonts w:ascii="Times New Roman" w:hAnsi="Times New Roman" w:cs="Times New Roman"/>
          <w:color w:val="000000" w:themeColor="text1"/>
        </w:rPr>
        <w:t xml:space="preserve">Gastrointestinal (GI) cancers are a significant global health burden, with rising incidence and mortality in low- and middle-income countries. Despite this trend, there is a paucity of region-specific data in many parts of Nigeria, particularly on </w:t>
      </w:r>
      <w:r w:rsidR="0028380B">
        <w:rPr>
          <w:rFonts w:ascii="Times New Roman" w:hAnsi="Times New Roman" w:cs="Times New Roman"/>
          <w:color w:val="000000" w:themeColor="text1"/>
        </w:rPr>
        <w:t>extra-</w:t>
      </w:r>
      <w:r w:rsidRPr="00E61465">
        <w:rPr>
          <w:rFonts w:ascii="Times New Roman" w:hAnsi="Times New Roman" w:cs="Times New Roman"/>
          <w:color w:val="000000" w:themeColor="text1"/>
        </w:rPr>
        <w:t>hepatobiliary GI malignancies. This study aims to evaluate the demographi</w:t>
      </w:r>
      <w:bookmarkStart w:id="0" w:name="_GoBack"/>
      <w:bookmarkEnd w:id="0"/>
      <w:r w:rsidRPr="00E61465">
        <w:rPr>
          <w:rFonts w:ascii="Times New Roman" w:hAnsi="Times New Roman" w:cs="Times New Roman"/>
          <w:color w:val="000000" w:themeColor="text1"/>
        </w:rPr>
        <w:t xml:space="preserve">c and histopathological spectrum of gastrointestinal cancers, excluding </w:t>
      </w:r>
      <w:r w:rsidR="0028380B">
        <w:rPr>
          <w:rFonts w:ascii="Times New Roman" w:hAnsi="Times New Roman" w:cs="Times New Roman"/>
          <w:color w:val="000000" w:themeColor="text1"/>
        </w:rPr>
        <w:t xml:space="preserve">the </w:t>
      </w:r>
      <w:r w:rsidRPr="00E61465">
        <w:rPr>
          <w:rFonts w:ascii="Times New Roman" w:hAnsi="Times New Roman" w:cs="Times New Roman"/>
          <w:color w:val="000000" w:themeColor="text1"/>
        </w:rPr>
        <w:t>hepatobiliary site</w:t>
      </w:r>
      <w:r w:rsidR="0028380B">
        <w:rPr>
          <w:rFonts w:ascii="Times New Roman" w:hAnsi="Times New Roman" w:cs="Times New Roman"/>
          <w:color w:val="000000" w:themeColor="text1"/>
        </w:rPr>
        <w:t>,</w:t>
      </w:r>
      <w:r w:rsidRPr="00E61465">
        <w:rPr>
          <w:rFonts w:ascii="Times New Roman" w:hAnsi="Times New Roman" w:cs="Times New Roman"/>
          <w:color w:val="000000" w:themeColor="text1"/>
        </w:rPr>
        <w:t xml:space="preserve"> in Makurdi, North Central Nigeria.</w:t>
      </w:r>
      <w:r w:rsidR="003E6B1F" w:rsidRPr="00E61465">
        <w:rPr>
          <w:rFonts w:ascii="Times New Roman" w:hAnsi="Times New Roman" w:cs="Times New Roman"/>
          <w:color w:val="000000" w:themeColor="text1"/>
        </w:rPr>
        <w:t xml:space="preserve"> </w:t>
      </w:r>
      <w:r w:rsidRPr="00E61465">
        <w:rPr>
          <w:rFonts w:ascii="Times New Roman" w:hAnsi="Times New Roman" w:cs="Times New Roman"/>
          <w:color w:val="000000" w:themeColor="text1"/>
        </w:rPr>
        <w:t>A retrospective descriptive study was conducted over 10 years (January 2014 – December 2023) at the histopathology department of a tertiary hospital in Makurdi. All histologically confirmed malignant GI tumours, excluding</w:t>
      </w:r>
      <w:r w:rsidR="0028380B">
        <w:rPr>
          <w:rFonts w:ascii="Times New Roman" w:hAnsi="Times New Roman" w:cs="Times New Roman"/>
          <w:color w:val="000000" w:themeColor="text1"/>
        </w:rPr>
        <w:t xml:space="preserve"> </w:t>
      </w:r>
      <w:r w:rsidRPr="00E61465">
        <w:rPr>
          <w:rFonts w:ascii="Times New Roman" w:hAnsi="Times New Roman" w:cs="Times New Roman"/>
          <w:color w:val="000000" w:themeColor="text1"/>
        </w:rPr>
        <w:t>hepatobiliary cancers, were retrieved and analysed for anatomical site, age, sex, and histological subtype.</w:t>
      </w:r>
      <w:r w:rsidR="003E6B1F" w:rsidRPr="00E61465">
        <w:rPr>
          <w:rFonts w:ascii="Times New Roman" w:hAnsi="Times New Roman" w:cs="Times New Roman"/>
          <w:color w:val="000000" w:themeColor="text1"/>
        </w:rPr>
        <w:t xml:space="preserve"> </w:t>
      </w:r>
      <w:r w:rsidRPr="00E61465">
        <w:rPr>
          <w:rFonts w:ascii="Times New Roman" w:hAnsi="Times New Roman" w:cs="Times New Roman"/>
          <w:color w:val="000000" w:themeColor="text1"/>
        </w:rPr>
        <w:t>A total of 155 gastrointestinal malignancies were identified. Colorectal and anal cancers were most common (83%), followed by gastric cancers (12%) and small intestine/mesenteric tumours (5%). The peak incidence occurred between the 5th and 6th decades of life, with a male-to-female ratio of 1.4:1. Adenocarcinoma was the predominant histological type (64.4%), with mucinous (13%) and poorly differentiated variants (7%) also noted. Gastric cancers were mainly adenocarcinomas (74%), while colorectal malignancies showed diverse histological subtypes, including mucinous, signet ring, and papillary variants. Colorectal and gastric cancers constitute the majority of GI malignancies in Makurdi, with adenocarcinoma being the most frequent histologic type. The predominance in middle-aged adults and the diversity of histological patterns highlight the need for region-specific cancer control strategies, improved diagnostic capacity, and public health interventions targeting early detection and prevention.</w:t>
      </w:r>
    </w:p>
    <w:p w14:paraId="0C088D2F" w14:textId="77777777" w:rsidR="004B1373" w:rsidRPr="00E61465" w:rsidRDefault="000D5AC6" w:rsidP="00C24C38">
      <w:pPr>
        <w:spacing w:line="360" w:lineRule="auto"/>
        <w:rPr>
          <w:rFonts w:ascii="Times New Roman" w:hAnsi="Times New Roman" w:cs="Times New Roman"/>
          <w:color w:val="000000" w:themeColor="text1"/>
        </w:rPr>
      </w:pPr>
      <w:r w:rsidRPr="00E61465">
        <w:rPr>
          <w:rFonts w:ascii="Times New Roman" w:hAnsi="Times New Roman" w:cs="Times New Roman"/>
          <w:color w:val="000000" w:themeColor="text1"/>
        </w:rPr>
        <w:br/>
      </w:r>
      <w:r w:rsidRPr="00E61465">
        <w:rPr>
          <w:rFonts w:ascii="Times New Roman" w:hAnsi="Times New Roman" w:cs="Times New Roman"/>
          <w:b/>
          <w:bCs/>
          <w:color w:val="000000" w:themeColor="text1"/>
        </w:rPr>
        <w:t>Keywords:</w:t>
      </w:r>
      <w:r w:rsidR="00C35E2F" w:rsidRPr="00E61465">
        <w:rPr>
          <w:rFonts w:ascii="Times New Roman" w:hAnsi="Times New Roman" w:cs="Times New Roman"/>
          <w:color w:val="000000" w:themeColor="text1"/>
        </w:rPr>
        <w:t xml:space="preserve"> Adenocarcinoma, Colorectal Cancer, Gastric Cancer, </w:t>
      </w:r>
      <w:r w:rsidRPr="00E61465">
        <w:rPr>
          <w:rFonts w:ascii="Times New Roman" w:hAnsi="Times New Roman" w:cs="Times New Roman"/>
          <w:color w:val="000000" w:themeColor="text1"/>
        </w:rPr>
        <w:t xml:space="preserve">Gastrointestinal </w:t>
      </w:r>
      <w:r w:rsidR="00C35E2F" w:rsidRPr="00E61465">
        <w:rPr>
          <w:rFonts w:ascii="Times New Roman" w:hAnsi="Times New Roman" w:cs="Times New Roman"/>
          <w:color w:val="000000" w:themeColor="text1"/>
        </w:rPr>
        <w:t xml:space="preserve">Cancers, Histopathology, </w:t>
      </w:r>
      <w:r w:rsidRPr="00E61465">
        <w:rPr>
          <w:rFonts w:ascii="Times New Roman" w:hAnsi="Times New Roman" w:cs="Times New Roman"/>
          <w:color w:val="000000" w:themeColor="text1"/>
        </w:rPr>
        <w:t>North Central Nigeria</w:t>
      </w:r>
      <w:r w:rsidR="00C35E2F" w:rsidRPr="00E61465">
        <w:rPr>
          <w:rFonts w:ascii="Times New Roman" w:hAnsi="Times New Roman" w:cs="Times New Roman"/>
          <w:color w:val="000000" w:themeColor="text1"/>
        </w:rPr>
        <w:t>, Retrospective Study.</w:t>
      </w:r>
    </w:p>
    <w:p w14:paraId="0BEC0031" w14:textId="77777777" w:rsidR="004B1373" w:rsidRPr="00E61465" w:rsidRDefault="004B1373" w:rsidP="00C24C38">
      <w:pPr>
        <w:spacing w:line="360" w:lineRule="auto"/>
        <w:rPr>
          <w:rFonts w:ascii="Times New Roman" w:hAnsi="Times New Roman" w:cs="Times New Roman"/>
          <w:color w:val="000000" w:themeColor="text1"/>
        </w:rPr>
      </w:pPr>
    </w:p>
    <w:p w14:paraId="29155FDF" w14:textId="57E51F3B" w:rsidR="00077470" w:rsidRPr="00E61465" w:rsidRDefault="00521246" w:rsidP="00C24C38">
      <w:pPr>
        <w:spacing w:line="360" w:lineRule="auto"/>
        <w:rPr>
          <w:rFonts w:ascii="Times New Roman" w:hAnsi="Times New Roman" w:cs="Times New Roman"/>
          <w:color w:val="000000" w:themeColor="text1"/>
        </w:rPr>
      </w:pPr>
      <w:r w:rsidRPr="00E61465">
        <w:rPr>
          <w:rFonts w:ascii="Times New Roman" w:eastAsia="Times New Roman" w:hAnsi="Times New Roman" w:cs="Times New Roman"/>
          <w:b/>
          <w:bCs/>
          <w:color w:val="000000" w:themeColor="text1"/>
          <w:kern w:val="0"/>
          <w:lang w:eastAsia="en-GB"/>
          <w14:ligatures w14:val="none"/>
        </w:rPr>
        <w:t>Introduction:</w:t>
      </w:r>
    </w:p>
    <w:p w14:paraId="717BE469" w14:textId="6FDC2FD9" w:rsidR="00725363" w:rsidRPr="00E61465" w:rsidRDefault="007B0583" w:rsidP="00C24C38">
      <w:pPr>
        <w:spacing w:before="100" w:beforeAutospacing="1" w:after="100" w:afterAutospacing="1" w:line="360" w:lineRule="auto"/>
        <w:rPr>
          <w:rFonts w:ascii="Times New Roman" w:eastAsia="Times New Roman" w:hAnsi="Times New Roman" w:cs="Times New Roman"/>
          <w:b/>
          <w:bCs/>
          <w:color w:val="000000" w:themeColor="text1"/>
          <w:kern w:val="0"/>
          <w:lang w:eastAsia="en-GB"/>
          <w14:ligatures w14:val="none"/>
        </w:rPr>
      </w:pPr>
      <w:r w:rsidRPr="00E61465">
        <w:rPr>
          <w:rFonts w:ascii="Times New Roman" w:hAnsi="Times New Roman" w:cs="Times New Roman"/>
          <w:color w:val="000000" w:themeColor="text1"/>
        </w:rPr>
        <w:lastRenderedPageBreak/>
        <w:t xml:space="preserve">Gastrointestinal (GI) cancers are a heterogeneous group of malignancies that significantly contribute to global cancer morbidity and mortality. Excluding </w:t>
      </w:r>
      <w:r w:rsidR="0028380B">
        <w:rPr>
          <w:rFonts w:ascii="Times New Roman" w:hAnsi="Times New Roman" w:cs="Times New Roman"/>
          <w:color w:val="000000" w:themeColor="text1"/>
        </w:rPr>
        <w:t xml:space="preserve">the </w:t>
      </w:r>
      <w:r w:rsidRPr="00E61465">
        <w:rPr>
          <w:rFonts w:ascii="Times New Roman" w:hAnsi="Times New Roman" w:cs="Times New Roman"/>
          <w:color w:val="000000" w:themeColor="text1"/>
        </w:rPr>
        <w:t>hepatobiliary site, these cancers encompass malignancies of the stomach, small intestine, colorectum, and anus, each with distinct aetiological and histopathological characteristics. Globally, colorectal</w:t>
      </w:r>
      <w:r w:rsidR="00077470" w:rsidRPr="00E61465">
        <w:rPr>
          <w:rFonts w:ascii="Times New Roman" w:hAnsi="Times New Roman" w:cs="Times New Roman"/>
          <w:color w:val="000000" w:themeColor="text1"/>
        </w:rPr>
        <w:t xml:space="preserve"> and Anal</w:t>
      </w:r>
      <w:r w:rsidRPr="00E61465">
        <w:rPr>
          <w:rFonts w:ascii="Times New Roman" w:hAnsi="Times New Roman" w:cs="Times New Roman"/>
          <w:color w:val="000000" w:themeColor="text1"/>
        </w:rPr>
        <w:t xml:space="preserve"> cancer (CR</w:t>
      </w:r>
      <w:r w:rsidR="00077470" w:rsidRPr="00E61465">
        <w:rPr>
          <w:rFonts w:ascii="Times New Roman" w:hAnsi="Times New Roman" w:cs="Times New Roman"/>
          <w:color w:val="000000" w:themeColor="text1"/>
        </w:rPr>
        <w:t>A</w:t>
      </w:r>
      <w:r w:rsidRPr="00E61465">
        <w:rPr>
          <w:rFonts w:ascii="Times New Roman" w:hAnsi="Times New Roman" w:cs="Times New Roman"/>
          <w:color w:val="000000" w:themeColor="text1"/>
        </w:rPr>
        <w:t>C) is the third most commonly diagnosed cancer and the second leading cause of cancer-related deaths, with increasing incidence in low- and middle-income countries (LMICs) due to westernisation of lifestyle and dietary patterns</w:t>
      </w:r>
      <w:r w:rsidR="002E38B5" w:rsidRPr="00E61465">
        <w:rPr>
          <w:rFonts w:ascii="Times New Roman" w:hAnsi="Times New Roman" w:cs="Times New Roman"/>
          <w:color w:val="000000" w:themeColor="text1"/>
          <w:vertAlign w:val="superscript"/>
        </w:rPr>
        <w:t>1</w:t>
      </w:r>
      <w:r w:rsidRPr="00E61465">
        <w:rPr>
          <w:rFonts w:ascii="Times New Roman" w:hAnsi="Times New Roman" w:cs="Times New Roman"/>
          <w:color w:val="000000" w:themeColor="text1"/>
        </w:rPr>
        <w:t>. Gastric cancer remains a leading cause of cancer mortality, particularly in East Asia and parts of South America</w:t>
      </w:r>
      <w:r w:rsidR="002E38B5" w:rsidRPr="00E61465">
        <w:rPr>
          <w:rFonts w:ascii="Times New Roman" w:hAnsi="Times New Roman" w:cs="Times New Roman"/>
          <w:color w:val="000000" w:themeColor="text1"/>
          <w:vertAlign w:val="superscript"/>
        </w:rPr>
        <w:t>2</w:t>
      </w:r>
      <w:r w:rsidRPr="00E61465">
        <w:rPr>
          <w:rFonts w:ascii="Times New Roman" w:hAnsi="Times New Roman" w:cs="Times New Roman"/>
          <w:color w:val="000000" w:themeColor="text1"/>
        </w:rPr>
        <w:t>, while small intestinal and anal cancers are relatively rare but clinically significant due to diagnostic delays and diverse presentations</w:t>
      </w:r>
      <w:r w:rsidR="002E38B5" w:rsidRPr="00E61465">
        <w:rPr>
          <w:rFonts w:ascii="Times New Roman" w:hAnsi="Times New Roman" w:cs="Times New Roman"/>
          <w:color w:val="000000" w:themeColor="text1"/>
          <w:vertAlign w:val="superscript"/>
        </w:rPr>
        <w:t>3</w:t>
      </w:r>
      <w:r w:rsidRPr="00E61465">
        <w:rPr>
          <w:rFonts w:ascii="Times New Roman" w:hAnsi="Times New Roman" w:cs="Times New Roman"/>
          <w:color w:val="000000" w:themeColor="text1"/>
        </w:rPr>
        <w:t>.</w:t>
      </w:r>
    </w:p>
    <w:p w14:paraId="40C208AA" w14:textId="63260F1B" w:rsidR="00521246" w:rsidRPr="00D030BB" w:rsidRDefault="00521246"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D030BB">
        <w:rPr>
          <w:rFonts w:ascii="Times New Roman" w:eastAsia="Times New Roman" w:hAnsi="Times New Roman" w:cs="Times New Roman"/>
          <w:color w:val="000000" w:themeColor="text1"/>
          <w:kern w:val="0"/>
          <w:lang w:eastAsia="en-GB"/>
          <w14:ligatures w14:val="none"/>
        </w:rPr>
        <w:t>Projections anticipate a more than 50% increase in GI cancer incidence over the next two decades, with a disproportionately higher burden expected in developing nations</w:t>
      </w:r>
      <w:r w:rsidR="002E38B5" w:rsidRPr="00E61465">
        <w:rPr>
          <w:rFonts w:ascii="Times New Roman" w:eastAsia="Times New Roman" w:hAnsi="Times New Roman" w:cs="Times New Roman"/>
          <w:color w:val="000000" w:themeColor="text1"/>
          <w:kern w:val="0"/>
          <w:lang w:eastAsia="en-GB"/>
          <w14:ligatures w14:val="none"/>
        </w:rPr>
        <w:t xml:space="preserve"> </w:t>
      </w:r>
      <w:r w:rsidR="002E38B5" w:rsidRPr="00E61465">
        <w:rPr>
          <w:rFonts w:ascii="Times New Roman" w:eastAsia="Times New Roman" w:hAnsi="Times New Roman" w:cs="Times New Roman"/>
          <w:color w:val="000000" w:themeColor="text1"/>
          <w:kern w:val="0"/>
          <w:vertAlign w:val="superscript"/>
          <w:lang w:eastAsia="en-GB"/>
          <w14:ligatures w14:val="none"/>
        </w:rPr>
        <w:t>4,5</w:t>
      </w:r>
      <w:r w:rsidRPr="00D030BB">
        <w:rPr>
          <w:rFonts w:ascii="Times New Roman" w:eastAsia="Times New Roman" w:hAnsi="Times New Roman" w:cs="Times New Roman"/>
          <w:color w:val="000000" w:themeColor="text1"/>
          <w:kern w:val="0"/>
          <w:lang w:eastAsia="en-GB"/>
          <w14:ligatures w14:val="none"/>
        </w:rPr>
        <w:t xml:space="preserve">. This rising trend is a critical concern for global public health planning, demanding proactive and adaptive responses from healthcare </w:t>
      </w:r>
      <w:r w:rsidR="004B1373" w:rsidRPr="00E61465">
        <w:rPr>
          <w:rFonts w:ascii="Times New Roman" w:eastAsia="Times New Roman" w:hAnsi="Times New Roman" w:cs="Times New Roman"/>
          <w:color w:val="000000" w:themeColor="text1"/>
          <w:kern w:val="0"/>
          <w:lang w:eastAsia="en-GB"/>
          <w14:ligatures w14:val="none"/>
        </w:rPr>
        <w:t xml:space="preserve">systems </w:t>
      </w:r>
      <w:r w:rsidR="004B1373" w:rsidRPr="00E61465">
        <w:rPr>
          <w:rFonts w:ascii="Times New Roman" w:eastAsia="Times New Roman" w:hAnsi="Times New Roman" w:cs="Times New Roman"/>
          <w:color w:val="000000" w:themeColor="text1"/>
          <w:kern w:val="0"/>
          <w:vertAlign w:val="superscript"/>
          <w:lang w:eastAsia="en-GB"/>
          <w14:ligatures w14:val="none"/>
        </w:rPr>
        <w:t>3,4</w:t>
      </w:r>
      <w:r w:rsidRPr="00D030BB">
        <w:rPr>
          <w:rFonts w:ascii="Times New Roman" w:eastAsia="Times New Roman" w:hAnsi="Times New Roman" w:cs="Times New Roman"/>
          <w:color w:val="000000" w:themeColor="text1"/>
          <w:kern w:val="0"/>
          <w:lang w:eastAsia="en-GB"/>
          <w14:ligatures w14:val="none"/>
        </w:rPr>
        <w:t>.</w:t>
      </w:r>
    </w:p>
    <w:p w14:paraId="6ED346E9" w14:textId="3EADD22B" w:rsidR="00521246" w:rsidRPr="00D030BB" w:rsidRDefault="00521246"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D030BB">
        <w:rPr>
          <w:rFonts w:ascii="Times New Roman" w:eastAsia="Times New Roman" w:hAnsi="Times New Roman" w:cs="Times New Roman"/>
          <w:color w:val="000000" w:themeColor="text1"/>
          <w:kern w:val="0"/>
          <w:lang w:eastAsia="en-GB"/>
          <w14:ligatures w14:val="none"/>
        </w:rPr>
        <w:t>Africa is currently undergoing a profound epidemiological transition where non-communicable diseases (NCDs), including cancers, are predicted to surpass communicable, maternal, neonatal, and nutritional diseases as the leading cause of mortality between 2030 and 2040</w:t>
      </w:r>
      <w:r w:rsidR="002E38B5" w:rsidRPr="00E61465">
        <w:rPr>
          <w:rFonts w:ascii="Times New Roman" w:eastAsia="Times New Roman" w:hAnsi="Times New Roman" w:cs="Times New Roman"/>
          <w:color w:val="000000" w:themeColor="text1"/>
          <w:kern w:val="0"/>
          <w:vertAlign w:val="superscript"/>
          <w:lang w:eastAsia="en-GB"/>
          <w14:ligatures w14:val="none"/>
        </w:rPr>
        <w:t>6</w:t>
      </w:r>
      <w:r w:rsidRPr="00D030BB">
        <w:rPr>
          <w:rFonts w:ascii="Times New Roman" w:eastAsia="Times New Roman" w:hAnsi="Times New Roman" w:cs="Times New Roman"/>
          <w:color w:val="000000" w:themeColor="text1"/>
          <w:kern w:val="0"/>
          <w:lang w:eastAsia="en-GB"/>
          <w14:ligatures w14:val="none"/>
        </w:rPr>
        <w:t>. This demographic shift intensifies the public health imperative to address cancer care across the continent, necessitating a re-evaluation of healthcare priorities and resource allocation</w:t>
      </w:r>
      <w:r w:rsidR="002E38B5" w:rsidRPr="00E61465">
        <w:rPr>
          <w:rFonts w:ascii="Times New Roman" w:eastAsia="Times New Roman" w:hAnsi="Times New Roman" w:cs="Times New Roman"/>
          <w:color w:val="000000" w:themeColor="text1"/>
          <w:kern w:val="0"/>
          <w:vertAlign w:val="superscript"/>
          <w:lang w:eastAsia="en-GB"/>
          <w14:ligatures w14:val="none"/>
        </w:rPr>
        <w:t>6</w:t>
      </w:r>
      <w:r w:rsidRPr="00D030BB">
        <w:rPr>
          <w:rFonts w:ascii="Times New Roman" w:eastAsia="Times New Roman" w:hAnsi="Times New Roman" w:cs="Times New Roman"/>
          <w:color w:val="000000" w:themeColor="text1"/>
          <w:kern w:val="0"/>
          <w:lang w:eastAsia="en-GB"/>
          <w14:ligatures w14:val="none"/>
        </w:rPr>
        <w:t>. The projected surge in GI cancers in developing countries, coupled with Africa's overall NCD burden shift, points towards a looming public health crisis. Existing healthcare infrastructures in regions like North Central Nigeria are largely ill-equipped to manage this impending demand</w:t>
      </w:r>
      <w:r w:rsidR="002E38B5" w:rsidRPr="00E61465">
        <w:rPr>
          <w:rFonts w:ascii="Times New Roman" w:eastAsia="Times New Roman" w:hAnsi="Times New Roman" w:cs="Times New Roman"/>
          <w:color w:val="000000" w:themeColor="text1"/>
          <w:kern w:val="0"/>
          <w:lang w:eastAsia="en-GB"/>
          <w14:ligatures w14:val="none"/>
        </w:rPr>
        <w:t xml:space="preserve"> </w:t>
      </w:r>
      <w:r w:rsidR="002E38B5" w:rsidRPr="00E61465">
        <w:rPr>
          <w:rFonts w:ascii="Times New Roman" w:eastAsia="Times New Roman" w:hAnsi="Times New Roman" w:cs="Times New Roman"/>
          <w:color w:val="000000" w:themeColor="text1"/>
          <w:kern w:val="0"/>
          <w:vertAlign w:val="superscript"/>
          <w:lang w:eastAsia="en-GB"/>
          <w14:ligatures w14:val="none"/>
        </w:rPr>
        <w:t>4,7</w:t>
      </w:r>
      <w:r w:rsidRPr="00D030BB">
        <w:rPr>
          <w:rFonts w:ascii="Times New Roman" w:eastAsia="Times New Roman" w:hAnsi="Times New Roman" w:cs="Times New Roman"/>
          <w:color w:val="000000" w:themeColor="text1"/>
          <w:kern w:val="0"/>
          <w:lang w:eastAsia="en-GB"/>
          <w14:ligatures w14:val="none"/>
        </w:rPr>
        <w:t>. Challenges such as prevalent late-stage presentation and inadequate diagnostic facilities in Nigeria suggest that this increasing burden will likely manifest as a surge in advanced-stage cases, leading to higher morbidity, poorer quality of life, and increased mortality rates, unless substantial proactive measures are implemented to strengthen cancer care infrastructure and access</w:t>
      </w:r>
      <w:r w:rsidR="002E38B5" w:rsidRPr="00E61465">
        <w:rPr>
          <w:rFonts w:ascii="Times New Roman" w:eastAsia="Times New Roman" w:hAnsi="Times New Roman" w:cs="Times New Roman"/>
          <w:color w:val="000000" w:themeColor="text1"/>
          <w:kern w:val="0"/>
          <w:lang w:eastAsia="en-GB"/>
          <w14:ligatures w14:val="none"/>
        </w:rPr>
        <w:t xml:space="preserve"> </w:t>
      </w:r>
      <w:r w:rsidR="002E38B5" w:rsidRPr="00E61465">
        <w:rPr>
          <w:rFonts w:ascii="Times New Roman" w:eastAsia="Times New Roman" w:hAnsi="Times New Roman" w:cs="Times New Roman"/>
          <w:color w:val="000000" w:themeColor="text1"/>
          <w:kern w:val="0"/>
          <w:vertAlign w:val="superscript"/>
          <w:lang w:eastAsia="en-GB"/>
          <w14:ligatures w14:val="none"/>
        </w:rPr>
        <w:t>4.7</w:t>
      </w:r>
      <w:r w:rsidRPr="00D030BB">
        <w:rPr>
          <w:rFonts w:ascii="Times New Roman" w:eastAsia="Times New Roman" w:hAnsi="Times New Roman" w:cs="Times New Roman"/>
          <w:color w:val="000000" w:themeColor="text1"/>
          <w:kern w:val="0"/>
          <w:lang w:eastAsia="en-GB"/>
          <w14:ligatures w14:val="none"/>
        </w:rPr>
        <w:t>.</w:t>
      </w:r>
    </w:p>
    <w:p w14:paraId="3A543ABA" w14:textId="22707DE3" w:rsidR="00521246" w:rsidRPr="00D030BB" w:rsidRDefault="00521246"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D030BB">
        <w:rPr>
          <w:rFonts w:ascii="Times New Roman" w:eastAsia="Times New Roman" w:hAnsi="Times New Roman" w:cs="Times New Roman"/>
          <w:color w:val="000000" w:themeColor="text1"/>
          <w:kern w:val="0"/>
          <w:lang w:eastAsia="en-GB"/>
          <w14:ligatures w14:val="none"/>
        </w:rPr>
        <w:t xml:space="preserve">Understanding the epidemiology of GI cancers at a </w:t>
      </w:r>
      <w:r w:rsidRPr="00E61465">
        <w:rPr>
          <w:rFonts w:ascii="Times New Roman" w:eastAsia="Times New Roman" w:hAnsi="Times New Roman" w:cs="Times New Roman"/>
          <w:color w:val="000000" w:themeColor="text1"/>
          <w:kern w:val="0"/>
          <w:lang w:eastAsia="en-GB"/>
          <w14:ligatures w14:val="none"/>
        </w:rPr>
        <w:t>localised</w:t>
      </w:r>
      <w:r w:rsidRPr="00D030BB">
        <w:rPr>
          <w:rFonts w:ascii="Times New Roman" w:eastAsia="Times New Roman" w:hAnsi="Times New Roman" w:cs="Times New Roman"/>
          <w:color w:val="000000" w:themeColor="text1"/>
          <w:kern w:val="0"/>
          <w:lang w:eastAsia="en-GB"/>
          <w14:ligatures w14:val="none"/>
        </w:rPr>
        <w:t xml:space="preserve"> level is crucial due to significant variations in risk factors, access to healthcare, and diagnostic capabilities across different regions within Africa and Nigeria itself </w:t>
      </w:r>
      <w:r w:rsidR="002E38B5" w:rsidRPr="00E61465">
        <w:rPr>
          <w:rFonts w:ascii="Times New Roman" w:eastAsia="Times New Roman" w:hAnsi="Times New Roman" w:cs="Times New Roman"/>
          <w:color w:val="000000" w:themeColor="text1"/>
          <w:kern w:val="0"/>
          <w:vertAlign w:val="superscript"/>
          <w:lang w:eastAsia="en-GB"/>
          <w14:ligatures w14:val="none"/>
        </w:rPr>
        <w:t>5</w:t>
      </w:r>
      <w:r w:rsidRPr="00D030BB">
        <w:rPr>
          <w:rFonts w:ascii="Times New Roman" w:eastAsia="Times New Roman" w:hAnsi="Times New Roman" w:cs="Times New Roman"/>
          <w:color w:val="000000" w:themeColor="text1"/>
          <w:kern w:val="0"/>
          <w:lang w:eastAsia="en-GB"/>
          <w14:ligatures w14:val="none"/>
        </w:rPr>
        <w:t xml:space="preserve">. These local insights are vital for tailoring effective public health interventions and resource allocation </w:t>
      </w:r>
      <w:r w:rsidR="002E38B5" w:rsidRPr="00E61465">
        <w:rPr>
          <w:rFonts w:ascii="Times New Roman" w:eastAsia="Times New Roman" w:hAnsi="Times New Roman" w:cs="Times New Roman"/>
          <w:color w:val="000000" w:themeColor="text1"/>
          <w:kern w:val="0"/>
          <w:vertAlign w:val="superscript"/>
          <w:lang w:eastAsia="en-GB"/>
          <w14:ligatures w14:val="none"/>
        </w:rPr>
        <w:t>8</w:t>
      </w:r>
      <w:r w:rsidRPr="00D030BB">
        <w:rPr>
          <w:rFonts w:ascii="Times New Roman" w:eastAsia="Times New Roman" w:hAnsi="Times New Roman" w:cs="Times New Roman"/>
          <w:color w:val="000000" w:themeColor="text1"/>
          <w:kern w:val="0"/>
          <w:lang w:eastAsia="en-GB"/>
          <w14:ligatures w14:val="none"/>
        </w:rPr>
        <w:t xml:space="preserve">. Makurdi, as the capital of Benue State and a key city in North Central Nigeria, offers a valuable lens through which to examine local </w:t>
      </w:r>
      <w:r w:rsidRPr="00D030BB">
        <w:rPr>
          <w:rFonts w:ascii="Times New Roman" w:eastAsia="Times New Roman" w:hAnsi="Times New Roman" w:cs="Times New Roman"/>
          <w:color w:val="000000" w:themeColor="text1"/>
          <w:kern w:val="0"/>
          <w:lang w:eastAsia="en-GB"/>
          <w14:ligatures w14:val="none"/>
        </w:rPr>
        <w:lastRenderedPageBreak/>
        <w:t xml:space="preserve">disease patterns that might otherwise be </w:t>
      </w:r>
      <w:r w:rsidRPr="00E61465">
        <w:rPr>
          <w:rFonts w:ascii="Times New Roman" w:eastAsia="Times New Roman" w:hAnsi="Times New Roman" w:cs="Times New Roman"/>
          <w:color w:val="000000" w:themeColor="text1"/>
          <w:kern w:val="0"/>
          <w:lang w:eastAsia="en-GB"/>
          <w14:ligatures w14:val="none"/>
        </w:rPr>
        <w:t>generalised</w:t>
      </w:r>
      <w:r w:rsidRPr="00D030BB">
        <w:rPr>
          <w:rFonts w:ascii="Times New Roman" w:eastAsia="Times New Roman" w:hAnsi="Times New Roman" w:cs="Times New Roman"/>
          <w:color w:val="000000" w:themeColor="text1"/>
          <w:kern w:val="0"/>
          <w:lang w:eastAsia="en-GB"/>
          <w14:ligatures w14:val="none"/>
        </w:rPr>
        <w:t xml:space="preserve"> or obscured in broader national statistics due to data limitations</w:t>
      </w:r>
      <w:r w:rsidR="002E38B5" w:rsidRPr="00E61465">
        <w:rPr>
          <w:rFonts w:ascii="Times New Roman" w:eastAsia="Times New Roman" w:hAnsi="Times New Roman" w:cs="Times New Roman"/>
          <w:color w:val="000000" w:themeColor="text1"/>
          <w:kern w:val="0"/>
          <w:vertAlign w:val="superscript"/>
          <w:lang w:eastAsia="en-GB"/>
          <w14:ligatures w14:val="none"/>
        </w:rPr>
        <w:t>4</w:t>
      </w:r>
      <w:r w:rsidRPr="00D030BB">
        <w:rPr>
          <w:rFonts w:ascii="Times New Roman" w:eastAsia="Times New Roman" w:hAnsi="Times New Roman" w:cs="Times New Roman"/>
          <w:color w:val="000000" w:themeColor="text1"/>
          <w:kern w:val="0"/>
          <w:lang w:eastAsia="en-GB"/>
          <w14:ligatures w14:val="none"/>
        </w:rPr>
        <w:t>.</w:t>
      </w:r>
    </w:p>
    <w:p w14:paraId="4C5DC291" w14:textId="754E7815" w:rsidR="00521246" w:rsidRPr="00D030BB" w:rsidRDefault="00521246"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D030BB">
        <w:rPr>
          <w:rFonts w:ascii="Times New Roman" w:eastAsia="Times New Roman" w:hAnsi="Times New Roman" w:cs="Times New Roman"/>
          <w:color w:val="000000" w:themeColor="text1"/>
          <w:kern w:val="0"/>
          <w:lang w:eastAsia="en-GB"/>
          <w14:ligatures w14:val="none"/>
        </w:rPr>
        <w:t xml:space="preserve">Historically, an "African enigma" posited a low occurrence of gastric cancer despite a high prevalence of </w:t>
      </w:r>
      <w:r w:rsidRPr="00075445">
        <w:rPr>
          <w:rFonts w:ascii="Times New Roman" w:eastAsia="Times New Roman" w:hAnsi="Times New Roman" w:cs="Times New Roman"/>
          <w:b/>
          <w:bCs/>
          <w:i/>
          <w:iCs/>
          <w:color w:val="000000" w:themeColor="text1"/>
          <w:kern w:val="0"/>
          <w:lang w:eastAsia="en-GB"/>
          <w14:ligatures w14:val="none"/>
        </w:rPr>
        <w:t>Helicobacter pylori</w:t>
      </w:r>
      <w:r w:rsidRPr="00D030BB">
        <w:rPr>
          <w:rFonts w:ascii="Times New Roman" w:eastAsia="Times New Roman" w:hAnsi="Times New Roman" w:cs="Times New Roman"/>
          <w:color w:val="000000" w:themeColor="text1"/>
          <w:kern w:val="0"/>
          <w:lang w:eastAsia="en-GB"/>
          <w14:ligatures w14:val="none"/>
        </w:rPr>
        <w:t xml:space="preserve"> infection in some northern Nigerian regions</w:t>
      </w:r>
      <w:r w:rsidR="002E38B5" w:rsidRPr="00E61465">
        <w:rPr>
          <w:rFonts w:ascii="Times New Roman" w:eastAsia="Times New Roman" w:hAnsi="Times New Roman" w:cs="Times New Roman"/>
          <w:color w:val="000000" w:themeColor="text1"/>
          <w:kern w:val="0"/>
          <w:lang w:eastAsia="en-GB"/>
          <w14:ligatures w14:val="none"/>
        </w:rPr>
        <w:t xml:space="preserve"> </w:t>
      </w:r>
      <w:r w:rsidR="002E38B5" w:rsidRPr="00E61465">
        <w:rPr>
          <w:rFonts w:ascii="Times New Roman" w:eastAsia="Times New Roman" w:hAnsi="Times New Roman" w:cs="Times New Roman"/>
          <w:color w:val="000000" w:themeColor="text1"/>
          <w:kern w:val="0"/>
          <w:vertAlign w:val="superscript"/>
          <w:lang w:eastAsia="en-GB"/>
          <w14:ligatures w14:val="none"/>
        </w:rPr>
        <w:t>6</w:t>
      </w:r>
      <w:r w:rsidRPr="00D030BB">
        <w:rPr>
          <w:rFonts w:ascii="Times New Roman" w:eastAsia="Times New Roman" w:hAnsi="Times New Roman" w:cs="Times New Roman"/>
          <w:color w:val="000000" w:themeColor="text1"/>
          <w:kern w:val="0"/>
          <w:lang w:eastAsia="en-GB"/>
          <w14:ligatures w14:val="none"/>
        </w:rPr>
        <w:t>. However, this apparent paradox is now largely attributed to better access to diagnostic facilities in southern Nigeria, leading to higher detection rates</w:t>
      </w:r>
      <w:r w:rsidR="002E38B5" w:rsidRPr="00E61465">
        <w:rPr>
          <w:rFonts w:ascii="Times New Roman" w:eastAsia="Times New Roman" w:hAnsi="Times New Roman" w:cs="Times New Roman"/>
          <w:color w:val="000000" w:themeColor="text1"/>
          <w:kern w:val="0"/>
          <w:vertAlign w:val="superscript"/>
          <w:lang w:eastAsia="en-GB"/>
          <w14:ligatures w14:val="none"/>
        </w:rPr>
        <w:t>9</w:t>
      </w:r>
      <w:r w:rsidRPr="00D030BB">
        <w:rPr>
          <w:rFonts w:ascii="Times New Roman" w:eastAsia="Times New Roman" w:hAnsi="Times New Roman" w:cs="Times New Roman"/>
          <w:color w:val="000000" w:themeColor="text1"/>
          <w:kern w:val="0"/>
          <w:lang w:eastAsia="en-GB"/>
          <w14:ligatures w14:val="none"/>
        </w:rPr>
        <w:t>. This suggests that reported lower incidence rates in North Central Nigeria, including Makurdi, may not accurately reflect the true disease burden but rather an underdiagnosis due to limited diagnostic infrastructure and inadequate data recording</w:t>
      </w:r>
      <w:r w:rsidR="002E38B5" w:rsidRPr="00E61465">
        <w:rPr>
          <w:rFonts w:ascii="Times New Roman" w:eastAsia="Times New Roman" w:hAnsi="Times New Roman" w:cs="Times New Roman"/>
          <w:color w:val="000000" w:themeColor="text1"/>
          <w:kern w:val="0"/>
          <w:vertAlign w:val="superscript"/>
          <w:lang w:eastAsia="en-GB"/>
          <w14:ligatures w14:val="none"/>
        </w:rPr>
        <w:t>9,10</w:t>
      </w:r>
      <w:r w:rsidRPr="00D030BB">
        <w:rPr>
          <w:rFonts w:ascii="Times New Roman" w:eastAsia="Times New Roman" w:hAnsi="Times New Roman" w:cs="Times New Roman"/>
          <w:color w:val="000000" w:themeColor="text1"/>
          <w:kern w:val="0"/>
          <w:lang w:eastAsia="en-GB"/>
          <w14:ligatures w14:val="none"/>
        </w:rPr>
        <w:t>. This highlights a systemic issue where data limitations directly impact the accuracy of epidemiological understanding, consequently hindering effective public health planning and targeted interventions</w:t>
      </w:r>
      <w:r w:rsidR="002E38B5" w:rsidRPr="00E61465">
        <w:rPr>
          <w:rFonts w:ascii="Times New Roman" w:eastAsia="Times New Roman" w:hAnsi="Times New Roman" w:cs="Times New Roman"/>
          <w:color w:val="000000" w:themeColor="text1"/>
          <w:kern w:val="0"/>
          <w:lang w:eastAsia="en-GB"/>
          <w14:ligatures w14:val="none"/>
        </w:rPr>
        <w:t xml:space="preserve"> </w:t>
      </w:r>
      <w:r w:rsidR="002E38B5" w:rsidRPr="00E61465">
        <w:rPr>
          <w:rFonts w:ascii="Times New Roman" w:eastAsia="Times New Roman" w:hAnsi="Times New Roman" w:cs="Times New Roman"/>
          <w:color w:val="000000" w:themeColor="text1"/>
          <w:kern w:val="0"/>
          <w:vertAlign w:val="superscript"/>
          <w:lang w:eastAsia="en-GB"/>
          <w14:ligatures w14:val="none"/>
        </w:rPr>
        <w:t>10</w:t>
      </w:r>
      <w:r w:rsidRPr="00D030BB">
        <w:rPr>
          <w:rFonts w:ascii="Times New Roman" w:eastAsia="Times New Roman" w:hAnsi="Times New Roman" w:cs="Times New Roman"/>
          <w:color w:val="000000" w:themeColor="text1"/>
          <w:kern w:val="0"/>
          <w:lang w:eastAsia="en-GB"/>
          <w14:ligatures w14:val="none"/>
        </w:rPr>
        <w:t xml:space="preserve">. Therefore, </w:t>
      </w:r>
      <w:r w:rsidRPr="00E61465">
        <w:rPr>
          <w:rFonts w:ascii="Times New Roman" w:eastAsia="Times New Roman" w:hAnsi="Times New Roman" w:cs="Times New Roman"/>
          <w:color w:val="000000" w:themeColor="text1"/>
          <w:kern w:val="0"/>
          <w:lang w:eastAsia="en-GB"/>
          <w14:ligatures w14:val="none"/>
        </w:rPr>
        <w:t>localised</w:t>
      </w:r>
      <w:r w:rsidRPr="00D030BB">
        <w:rPr>
          <w:rFonts w:ascii="Times New Roman" w:eastAsia="Times New Roman" w:hAnsi="Times New Roman" w:cs="Times New Roman"/>
          <w:color w:val="000000" w:themeColor="text1"/>
          <w:kern w:val="0"/>
          <w:lang w:eastAsia="en-GB"/>
          <w14:ligatures w14:val="none"/>
        </w:rPr>
        <w:t xml:space="preserve"> studies, even with their inherent limitations, provide invaluable granular data for understanding regional specificities</w:t>
      </w:r>
      <w:r w:rsidR="002E38B5" w:rsidRPr="00E61465">
        <w:rPr>
          <w:rFonts w:ascii="Times New Roman" w:eastAsia="Times New Roman" w:hAnsi="Times New Roman" w:cs="Times New Roman"/>
          <w:color w:val="000000" w:themeColor="text1"/>
          <w:kern w:val="0"/>
          <w:lang w:eastAsia="en-GB"/>
          <w14:ligatures w14:val="none"/>
        </w:rPr>
        <w:t xml:space="preserve"> </w:t>
      </w:r>
      <w:r w:rsidR="002E38B5" w:rsidRPr="00E61465">
        <w:rPr>
          <w:rFonts w:ascii="Times New Roman" w:eastAsia="Times New Roman" w:hAnsi="Times New Roman" w:cs="Times New Roman"/>
          <w:color w:val="000000" w:themeColor="text1"/>
          <w:kern w:val="0"/>
          <w:vertAlign w:val="superscript"/>
          <w:lang w:eastAsia="en-GB"/>
          <w14:ligatures w14:val="none"/>
        </w:rPr>
        <w:t>4.8</w:t>
      </w:r>
      <w:r w:rsidRPr="00D030BB">
        <w:rPr>
          <w:rFonts w:ascii="Times New Roman" w:eastAsia="Times New Roman" w:hAnsi="Times New Roman" w:cs="Times New Roman"/>
          <w:color w:val="000000" w:themeColor="text1"/>
          <w:kern w:val="0"/>
          <w:lang w:eastAsia="en-GB"/>
          <w14:ligatures w14:val="none"/>
        </w:rPr>
        <w:t>.</w:t>
      </w:r>
    </w:p>
    <w:p w14:paraId="1C1FE8EE" w14:textId="5DEA21D2" w:rsidR="00077470" w:rsidRPr="00E61465" w:rsidRDefault="00521246"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D030BB">
        <w:rPr>
          <w:rFonts w:ascii="Times New Roman" w:eastAsia="Times New Roman" w:hAnsi="Times New Roman" w:cs="Times New Roman"/>
          <w:color w:val="000000" w:themeColor="text1"/>
          <w:kern w:val="0"/>
          <w:lang w:eastAsia="en-GB"/>
          <w14:ligatures w14:val="none"/>
        </w:rPr>
        <w:t>While specific findings from numerous retrospective studies directly within Makurdi focusing solely on gastrointestinal cancers are limited, this report integrates available direct GI cancer data from Makurdi with relevant retrospective data from other key cities in North Central Nigeria, namely Jos and Abuja</w:t>
      </w:r>
      <w:r w:rsidR="002E38B5" w:rsidRPr="00E61465">
        <w:rPr>
          <w:rFonts w:ascii="Times New Roman" w:eastAsia="Times New Roman" w:hAnsi="Times New Roman" w:cs="Times New Roman"/>
          <w:color w:val="000000" w:themeColor="text1"/>
          <w:kern w:val="0"/>
          <w:vertAlign w:val="superscript"/>
          <w:lang w:eastAsia="en-GB"/>
          <w14:ligatures w14:val="none"/>
        </w:rPr>
        <w:t>4,11-15</w:t>
      </w:r>
      <w:r w:rsidRPr="00D030BB">
        <w:rPr>
          <w:rFonts w:ascii="Times New Roman" w:eastAsia="Times New Roman" w:hAnsi="Times New Roman" w:cs="Times New Roman"/>
          <w:color w:val="000000" w:themeColor="text1"/>
          <w:kern w:val="0"/>
          <w:lang w:eastAsia="en-GB"/>
          <w14:ligatures w14:val="none"/>
        </w:rPr>
        <w:t>. This comprehensive approach allows for a more robust discussion by drawing on findings from six distinct retrospective studies providing specific GI cancer data within the broader North Central Nigerian context.</w:t>
      </w:r>
    </w:p>
    <w:p w14:paraId="3B93D3FC" w14:textId="77777777" w:rsidR="00077470" w:rsidRPr="00E61465" w:rsidRDefault="00077470" w:rsidP="00C24C38">
      <w:pPr>
        <w:spacing w:before="100" w:beforeAutospacing="1" w:after="100" w:afterAutospacing="1" w:line="360" w:lineRule="auto"/>
        <w:rPr>
          <w:rFonts w:ascii="Times New Roman" w:eastAsia="Times New Roman" w:hAnsi="Times New Roman" w:cs="Times New Roman"/>
          <w:b/>
          <w:bCs/>
          <w:color w:val="000000" w:themeColor="text1"/>
          <w:kern w:val="0"/>
          <w:lang w:eastAsia="en-GB"/>
          <w14:ligatures w14:val="none"/>
        </w:rPr>
      </w:pPr>
    </w:p>
    <w:p w14:paraId="622ACF91" w14:textId="54E3A092" w:rsidR="004974D4" w:rsidRPr="00E61465" w:rsidRDefault="004974D4"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b/>
          <w:bCs/>
          <w:color w:val="000000" w:themeColor="text1"/>
          <w:kern w:val="0"/>
          <w:lang w:eastAsia="en-GB"/>
          <w14:ligatures w14:val="none"/>
        </w:rPr>
        <w:t>Materials and Methods</w:t>
      </w:r>
      <w:r w:rsidR="005826B3" w:rsidRPr="00E61465">
        <w:rPr>
          <w:rFonts w:ascii="Times New Roman" w:eastAsia="Times New Roman" w:hAnsi="Times New Roman" w:cs="Times New Roman"/>
          <w:b/>
          <w:bCs/>
          <w:color w:val="000000" w:themeColor="text1"/>
          <w:kern w:val="0"/>
          <w:lang w:eastAsia="en-GB"/>
          <w14:ligatures w14:val="none"/>
        </w:rPr>
        <w:t>:</w:t>
      </w:r>
    </w:p>
    <w:p w14:paraId="0BA09FB6" w14:textId="77777777" w:rsidR="00C35E2F" w:rsidRPr="00E61465" w:rsidRDefault="004974D4"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This was a retrospective, descriptive histopathological study conducted at the Department of Histopathology, Federal Medical Centre (FMC) Makurdi, a tertiary referral hospital located in North Central Nigeria. The study covered 10 years from January 1, 2014, to December 31, 2023.</w:t>
      </w:r>
    </w:p>
    <w:p w14:paraId="34EC9699" w14:textId="4A75A3DD" w:rsidR="009D4C65" w:rsidRPr="00075445" w:rsidRDefault="004974D4" w:rsidP="00C24C38">
      <w:pPr>
        <w:spacing w:before="100" w:beforeAutospacing="1" w:after="100" w:afterAutospacing="1" w:line="360" w:lineRule="auto"/>
        <w:rPr>
          <w:rFonts w:ascii="Times New Roman" w:eastAsia="Times New Roman" w:hAnsi="Times New Roman" w:cs="Times New Roman"/>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The study population included all histologically confirmed cases of gastrointestinal malignancies diagnosed within the specified period. Only cases involving malignancies of the stomach, small intestine, colon, rectum, and anus were included</w:t>
      </w:r>
      <w:r w:rsidR="00075445">
        <w:rPr>
          <w:rFonts w:ascii="Times New Roman" w:eastAsia="Times New Roman" w:hAnsi="Times New Roman" w:cs="Times New Roman"/>
          <w:color w:val="FF0000"/>
          <w:kern w:val="0"/>
          <w:lang w:eastAsia="en-GB"/>
          <w14:ligatures w14:val="none"/>
        </w:rPr>
        <w:t xml:space="preserve"> </w:t>
      </w:r>
      <w:r w:rsidRPr="00075445">
        <w:rPr>
          <w:rFonts w:ascii="Times New Roman" w:eastAsia="Times New Roman" w:hAnsi="Times New Roman" w:cs="Times New Roman"/>
          <w:kern w:val="0"/>
          <w:lang w:eastAsia="en-GB"/>
          <w14:ligatures w14:val="none"/>
        </w:rPr>
        <w:t>hepatobiliary (liver, gallbladder, bile ducts) cancers were excluded from the analysis.</w:t>
      </w:r>
    </w:p>
    <w:p w14:paraId="3FA5BECF" w14:textId="5D8FB14F" w:rsidR="004974D4" w:rsidRPr="00E61465" w:rsidRDefault="004974D4"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lastRenderedPageBreak/>
        <w:t xml:space="preserve">Histologically confirmed malignant </w:t>
      </w:r>
      <w:r w:rsidR="009D4C65" w:rsidRPr="00E61465">
        <w:rPr>
          <w:rFonts w:ascii="Times New Roman" w:eastAsia="Times New Roman" w:hAnsi="Times New Roman" w:cs="Times New Roman"/>
          <w:color w:val="000000" w:themeColor="text1"/>
          <w:kern w:val="0"/>
          <w:lang w:eastAsia="en-GB"/>
          <w14:ligatures w14:val="none"/>
        </w:rPr>
        <w:t>tumours</w:t>
      </w:r>
      <w:r w:rsidRPr="00E61465">
        <w:rPr>
          <w:rFonts w:ascii="Times New Roman" w:eastAsia="Times New Roman" w:hAnsi="Times New Roman" w:cs="Times New Roman"/>
          <w:color w:val="000000" w:themeColor="text1"/>
          <w:kern w:val="0"/>
          <w:lang w:eastAsia="en-GB"/>
          <w14:ligatures w14:val="none"/>
        </w:rPr>
        <w:t xml:space="preserve"> of the</w:t>
      </w:r>
      <w:r w:rsidR="0028380B">
        <w:rPr>
          <w:rFonts w:ascii="Times New Roman" w:eastAsia="Times New Roman" w:hAnsi="Times New Roman" w:cs="Times New Roman"/>
          <w:color w:val="000000" w:themeColor="text1"/>
          <w:kern w:val="0"/>
          <w:lang w:eastAsia="en-GB"/>
          <w14:ligatures w14:val="none"/>
        </w:rPr>
        <w:t xml:space="preserve"> oesophagus,</w:t>
      </w:r>
      <w:r w:rsidRPr="00E61465">
        <w:rPr>
          <w:rFonts w:ascii="Times New Roman" w:eastAsia="Times New Roman" w:hAnsi="Times New Roman" w:cs="Times New Roman"/>
          <w:color w:val="000000" w:themeColor="text1"/>
          <w:kern w:val="0"/>
          <w:lang w:eastAsia="en-GB"/>
          <w14:ligatures w14:val="none"/>
        </w:rPr>
        <w:t xml:space="preserve"> stomach, small intestine, colon, rectum, or anus</w:t>
      </w:r>
      <w:r w:rsidR="009D4C65" w:rsidRPr="00E61465">
        <w:rPr>
          <w:rFonts w:ascii="Times New Roman" w:eastAsia="Times New Roman" w:hAnsi="Times New Roman" w:cs="Times New Roman"/>
          <w:color w:val="000000" w:themeColor="text1"/>
          <w:kern w:val="0"/>
          <w:lang w:eastAsia="en-GB"/>
          <w14:ligatures w14:val="none"/>
        </w:rPr>
        <w:t xml:space="preserve"> </w:t>
      </w:r>
      <w:r w:rsidRPr="00E61465">
        <w:rPr>
          <w:rFonts w:ascii="Times New Roman" w:eastAsia="Times New Roman" w:hAnsi="Times New Roman" w:cs="Times New Roman"/>
          <w:color w:val="000000" w:themeColor="text1"/>
          <w:kern w:val="0"/>
          <w:lang w:eastAsia="en-GB"/>
          <w14:ligatures w14:val="none"/>
        </w:rPr>
        <w:t>Cases diagnosed between January 1, 2014 and December 31, 2023</w:t>
      </w:r>
      <w:r w:rsidR="009D4C65" w:rsidRPr="00E61465">
        <w:rPr>
          <w:rFonts w:ascii="Times New Roman" w:eastAsia="Times New Roman" w:hAnsi="Times New Roman" w:cs="Times New Roman"/>
          <w:color w:val="000000" w:themeColor="text1"/>
          <w:kern w:val="0"/>
          <w:lang w:eastAsia="en-GB"/>
          <w14:ligatures w14:val="none"/>
        </w:rPr>
        <w:t xml:space="preserve"> and c</w:t>
      </w:r>
      <w:r w:rsidRPr="00E61465">
        <w:rPr>
          <w:rFonts w:ascii="Times New Roman" w:eastAsia="Times New Roman" w:hAnsi="Times New Roman" w:cs="Times New Roman"/>
          <w:color w:val="000000" w:themeColor="text1"/>
          <w:kern w:val="0"/>
          <w:lang w:eastAsia="en-GB"/>
          <w14:ligatures w14:val="none"/>
        </w:rPr>
        <w:t>omplete demographic and histopathological data available in pathology record</w:t>
      </w:r>
      <w:r w:rsidR="009D4C65" w:rsidRPr="00E61465">
        <w:rPr>
          <w:rFonts w:ascii="Times New Roman" w:eastAsia="Times New Roman" w:hAnsi="Times New Roman" w:cs="Times New Roman"/>
          <w:color w:val="000000" w:themeColor="text1"/>
          <w:kern w:val="0"/>
          <w:lang w:eastAsia="en-GB"/>
          <w14:ligatures w14:val="none"/>
        </w:rPr>
        <w:t xml:space="preserve">s were included in the study. </w:t>
      </w:r>
      <w:r w:rsidRPr="00E61465">
        <w:rPr>
          <w:rFonts w:ascii="Times New Roman" w:eastAsia="Times New Roman" w:hAnsi="Times New Roman" w:cs="Times New Roman"/>
          <w:color w:val="000000" w:themeColor="text1"/>
          <w:kern w:val="0"/>
          <w:lang w:eastAsia="en-GB"/>
          <w14:ligatures w14:val="none"/>
        </w:rPr>
        <w:t>Malignancies of the liver, gallbladder, or bile ducts</w:t>
      </w:r>
      <w:r w:rsidR="00443443" w:rsidRPr="00E61465">
        <w:rPr>
          <w:rFonts w:ascii="Times New Roman" w:eastAsia="Times New Roman" w:hAnsi="Times New Roman" w:cs="Times New Roman"/>
          <w:color w:val="000000" w:themeColor="text1"/>
          <w:kern w:val="0"/>
          <w:lang w:eastAsia="en-GB"/>
          <w14:ligatures w14:val="none"/>
        </w:rPr>
        <w:t>, i</w:t>
      </w:r>
      <w:r w:rsidRPr="00E61465">
        <w:rPr>
          <w:rFonts w:ascii="Times New Roman" w:eastAsia="Times New Roman" w:hAnsi="Times New Roman" w:cs="Times New Roman"/>
          <w:color w:val="000000" w:themeColor="text1"/>
          <w:kern w:val="0"/>
          <w:lang w:eastAsia="en-GB"/>
          <w14:ligatures w14:val="none"/>
        </w:rPr>
        <w:t>nadequate or incomplete histological records</w:t>
      </w:r>
      <w:r w:rsidR="00443443" w:rsidRPr="00E61465">
        <w:rPr>
          <w:rFonts w:ascii="Times New Roman" w:eastAsia="Times New Roman" w:hAnsi="Times New Roman" w:cs="Times New Roman"/>
          <w:color w:val="000000" w:themeColor="text1"/>
          <w:kern w:val="0"/>
          <w:lang w:eastAsia="en-GB"/>
          <w14:ligatures w14:val="none"/>
        </w:rPr>
        <w:t>, and m</w:t>
      </w:r>
      <w:r w:rsidRPr="00E61465">
        <w:rPr>
          <w:rFonts w:ascii="Times New Roman" w:eastAsia="Times New Roman" w:hAnsi="Times New Roman" w:cs="Times New Roman"/>
          <w:color w:val="000000" w:themeColor="text1"/>
          <w:kern w:val="0"/>
          <w:lang w:eastAsia="en-GB"/>
          <w14:ligatures w14:val="none"/>
        </w:rPr>
        <w:t>etastatic tumours to the GI tract from extra-abdominal primary sites</w:t>
      </w:r>
      <w:r w:rsidR="00443443" w:rsidRPr="00E61465">
        <w:rPr>
          <w:rFonts w:ascii="Times New Roman" w:eastAsia="Times New Roman" w:hAnsi="Times New Roman" w:cs="Times New Roman"/>
          <w:color w:val="000000" w:themeColor="text1"/>
          <w:kern w:val="0"/>
          <w:lang w:eastAsia="en-GB"/>
          <w14:ligatures w14:val="none"/>
        </w:rPr>
        <w:t xml:space="preserve"> were excluded from the study.</w:t>
      </w:r>
    </w:p>
    <w:p w14:paraId="0EB9A057" w14:textId="49800837" w:rsidR="004974D4" w:rsidRPr="00E61465" w:rsidRDefault="004974D4"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 xml:space="preserve">Archival pathology records and histopathology request forms were reviewed to extract relevant data. The </w:t>
      </w:r>
      <w:r w:rsidR="00443443" w:rsidRPr="00E61465">
        <w:rPr>
          <w:rFonts w:ascii="Times New Roman" w:eastAsia="Times New Roman" w:hAnsi="Times New Roman" w:cs="Times New Roman"/>
          <w:color w:val="000000" w:themeColor="text1"/>
          <w:kern w:val="0"/>
          <w:lang w:eastAsia="en-GB"/>
          <w14:ligatures w14:val="none"/>
        </w:rPr>
        <w:t>information obtained was age</w:t>
      </w:r>
      <w:r w:rsidRPr="00E61465">
        <w:rPr>
          <w:rFonts w:ascii="Times New Roman" w:eastAsia="Times New Roman" w:hAnsi="Times New Roman" w:cs="Times New Roman"/>
          <w:color w:val="000000" w:themeColor="text1"/>
          <w:kern w:val="0"/>
          <w:lang w:eastAsia="en-GB"/>
          <w14:ligatures w14:val="none"/>
        </w:rPr>
        <w:t xml:space="preserve"> and sex of patients</w:t>
      </w:r>
      <w:r w:rsidR="00443443" w:rsidRPr="00E61465">
        <w:rPr>
          <w:rFonts w:ascii="Times New Roman" w:eastAsia="Times New Roman" w:hAnsi="Times New Roman" w:cs="Times New Roman"/>
          <w:color w:val="000000" w:themeColor="text1"/>
          <w:kern w:val="0"/>
          <w:lang w:eastAsia="en-GB"/>
          <w14:ligatures w14:val="none"/>
        </w:rPr>
        <w:t xml:space="preserve">, </w:t>
      </w:r>
      <w:r w:rsidRPr="00E61465">
        <w:rPr>
          <w:rFonts w:ascii="Times New Roman" w:eastAsia="Times New Roman" w:hAnsi="Times New Roman" w:cs="Times New Roman"/>
          <w:color w:val="000000" w:themeColor="text1"/>
          <w:kern w:val="0"/>
          <w:lang w:eastAsia="en-GB"/>
          <w14:ligatures w14:val="none"/>
        </w:rPr>
        <w:t xml:space="preserve">Anatomical site of the </w:t>
      </w:r>
      <w:r w:rsidR="00443443" w:rsidRPr="00E61465">
        <w:rPr>
          <w:rFonts w:ascii="Times New Roman" w:eastAsia="Times New Roman" w:hAnsi="Times New Roman" w:cs="Times New Roman"/>
          <w:color w:val="000000" w:themeColor="text1"/>
          <w:kern w:val="0"/>
          <w:lang w:eastAsia="en-GB"/>
          <w14:ligatures w14:val="none"/>
        </w:rPr>
        <w:t xml:space="preserve">tumour, and </w:t>
      </w:r>
      <w:r w:rsidRPr="00E61465">
        <w:rPr>
          <w:rFonts w:ascii="Times New Roman" w:eastAsia="Times New Roman" w:hAnsi="Times New Roman" w:cs="Times New Roman"/>
          <w:color w:val="000000" w:themeColor="text1"/>
          <w:kern w:val="0"/>
          <w:lang w:eastAsia="en-GB"/>
          <w14:ligatures w14:val="none"/>
        </w:rPr>
        <w:t xml:space="preserve">Histological type based on </w:t>
      </w:r>
      <w:r w:rsidR="00443443" w:rsidRPr="00E61465">
        <w:rPr>
          <w:rFonts w:ascii="Times New Roman" w:eastAsia="Times New Roman" w:hAnsi="Times New Roman" w:cs="Times New Roman"/>
          <w:color w:val="000000" w:themeColor="text1"/>
          <w:kern w:val="0"/>
          <w:lang w:eastAsia="en-GB"/>
          <w14:ligatures w14:val="none"/>
        </w:rPr>
        <w:t xml:space="preserve">the </w:t>
      </w:r>
      <w:r w:rsidRPr="00E61465">
        <w:rPr>
          <w:rFonts w:ascii="Times New Roman" w:eastAsia="Times New Roman" w:hAnsi="Times New Roman" w:cs="Times New Roman"/>
          <w:color w:val="000000" w:themeColor="text1"/>
          <w:kern w:val="0"/>
          <w:lang w:eastAsia="en-GB"/>
          <w14:ligatures w14:val="none"/>
        </w:rPr>
        <w:t xml:space="preserve">WHO classification of </w:t>
      </w:r>
      <w:r w:rsidR="00443443" w:rsidRPr="00E61465">
        <w:rPr>
          <w:rFonts w:ascii="Times New Roman" w:eastAsia="Times New Roman" w:hAnsi="Times New Roman" w:cs="Times New Roman"/>
          <w:color w:val="000000" w:themeColor="text1"/>
          <w:kern w:val="0"/>
          <w:lang w:eastAsia="en-GB"/>
          <w14:ligatures w14:val="none"/>
        </w:rPr>
        <w:t>tumours</w:t>
      </w:r>
      <w:r w:rsidRPr="00E61465">
        <w:rPr>
          <w:rFonts w:ascii="Times New Roman" w:eastAsia="Times New Roman" w:hAnsi="Times New Roman" w:cs="Times New Roman"/>
          <w:color w:val="000000" w:themeColor="text1"/>
          <w:kern w:val="0"/>
          <w:lang w:eastAsia="en-GB"/>
          <w14:ligatures w14:val="none"/>
        </w:rPr>
        <w:t xml:space="preserve"> of the digestive system</w:t>
      </w:r>
      <w:r w:rsidR="00B010AF" w:rsidRPr="00E61465">
        <w:rPr>
          <w:rFonts w:ascii="Times New Roman" w:eastAsia="Times New Roman" w:hAnsi="Times New Roman" w:cs="Times New Roman"/>
          <w:color w:val="000000" w:themeColor="text1"/>
          <w:kern w:val="0"/>
          <w:lang w:eastAsia="en-GB"/>
          <w14:ligatures w14:val="none"/>
        </w:rPr>
        <w:t>.</w:t>
      </w:r>
    </w:p>
    <w:p w14:paraId="61ADBBDD" w14:textId="679B090B" w:rsidR="00443443" w:rsidRPr="00E61465" w:rsidRDefault="004974D4"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Data were manually extracted from pathology registers and individual case files, and cross-referenced with histopathology reports to ensure accuracy and completeness</w:t>
      </w:r>
      <w:r w:rsidR="00B010AF" w:rsidRPr="00E61465">
        <w:rPr>
          <w:rFonts w:ascii="Times New Roman" w:eastAsia="Times New Roman" w:hAnsi="Times New Roman" w:cs="Times New Roman"/>
          <w:color w:val="000000" w:themeColor="text1"/>
          <w:kern w:val="0"/>
          <w:lang w:eastAsia="en-GB"/>
          <w14:ligatures w14:val="none"/>
        </w:rPr>
        <w:t>.</w:t>
      </w:r>
    </w:p>
    <w:p w14:paraId="37996164" w14:textId="5BCC78FC" w:rsidR="00A85751" w:rsidRPr="00E61465" w:rsidRDefault="004974D4"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Data were entered into Microsoft Excel 2016 and analysed using SPSS version 27.0. Descriptive statistics were used to summarise demographic variables (mean, median, range) and frequencies of histologic subtypes. Categorical variables were presented in tables and charts.</w:t>
      </w:r>
    </w:p>
    <w:p w14:paraId="107EA22C" w14:textId="77777777" w:rsidR="00C35E2F" w:rsidRPr="00E61465" w:rsidRDefault="00C35E2F"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p>
    <w:p w14:paraId="6287AE87" w14:textId="77777777" w:rsidR="00D367E2" w:rsidRPr="00E61465" w:rsidRDefault="00D367E2" w:rsidP="00C24C38">
      <w:pPr>
        <w:spacing w:before="100" w:beforeAutospacing="1" w:after="100" w:afterAutospacing="1" w:line="360" w:lineRule="auto"/>
        <w:outlineLvl w:val="2"/>
        <w:rPr>
          <w:rFonts w:ascii="Times New Roman" w:eastAsia="Times New Roman" w:hAnsi="Times New Roman" w:cs="Times New Roman"/>
          <w:b/>
          <w:bCs/>
          <w:kern w:val="0"/>
          <w:lang w:eastAsia="en-GB"/>
          <w14:ligatures w14:val="none"/>
        </w:rPr>
      </w:pPr>
      <w:r w:rsidRPr="00D367E2">
        <w:rPr>
          <w:rFonts w:ascii="Times New Roman" w:eastAsia="Times New Roman" w:hAnsi="Times New Roman" w:cs="Times New Roman"/>
          <w:b/>
          <w:bCs/>
          <w:kern w:val="0"/>
          <w:lang w:eastAsia="en-GB"/>
          <w14:ligatures w14:val="none"/>
        </w:rPr>
        <w:t>Results</w:t>
      </w:r>
      <w:r w:rsidRPr="00E61465">
        <w:rPr>
          <w:rFonts w:ascii="Times New Roman" w:eastAsia="Times New Roman" w:hAnsi="Times New Roman" w:cs="Times New Roman"/>
          <w:b/>
          <w:bCs/>
          <w:kern w:val="0"/>
          <w:lang w:eastAsia="en-GB"/>
          <w14:ligatures w14:val="none"/>
        </w:rPr>
        <w:t>:</w:t>
      </w:r>
    </w:p>
    <w:p w14:paraId="22F6C320" w14:textId="04BD5B1D" w:rsidR="00D367E2" w:rsidRPr="00D367E2" w:rsidRDefault="00D367E2" w:rsidP="00C24C38">
      <w:pPr>
        <w:spacing w:before="100" w:beforeAutospacing="1" w:after="100" w:afterAutospacing="1" w:line="360" w:lineRule="auto"/>
        <w:outlineLvl w:val="2"/>
        <w:rPr>
          <w:rFonts w:ascii="Times New Roman" w:eastAsia="Times New Roman" w:hAnsi="Times New Roman" w:cs="Times New Roman"/>
          <w:kern w:val="0"/>
          <w:lang w:eastAsia="en-GB"/>
          <w14:ligatures w14:val="none"/>
        </w:rPr>
      </w:pPr>
      <w:r w:rsidRPr="00D367E2">
        <w:rPr>
          <w:rFonts w:ascii="Times New Roman" w:eastAsia="Times New Roman" w:hAnsi="Times New Roman" w:cs="Times New Roman"/>
          <w:kern w:val="0"/>
          <w:lang w:eastAsia="en-GB"/>
          <w14:ligatures w14:val="none"/>
        </w:rPr>
        <w:t>The dataset comprised 155 histologically confirmed cases of gastrointestinal (GI) malignancies over the study period, excluding those from</w:t>
      </w:r>
      <w:r w:rsidR="0028380B">
        <w:rPr>
          <w:rFonts w:ascii="Times New Roman" w:eastAsia="Times New Roman" w:hAnsi="Times New Roman" w:cs="Times New Roman"/>
          <w:kern w:val="0"/>
          <w:lang w:eastAsia="en-GB"/>
          <w14:ligatures w14:val="none"/>
        </w:rPr>
        <w:t xml:space="preserve"> </w:t>
      </w:r>
      <w:r w:rsidRPr="00D367E2">
        <w:rPr>
          <w:rFonts w:ascii="Times New Roman" w:eastAsia="Times New Roman" w:hAnsi="Times New Roman" w:cs="Times New Roman"/>
          <w:kern w:val="0"/>
          <w:lang w:eastAsia="en-GB"/>
          <w14:ligatures w14:val="none"/>
        </w:rPr>
        <w:t>hepatobiliary origins. The anatomical distribution revealed a predominant burden of colorectal and anal cancers, which collectively accounted for 129 cases (83%). Among these, the rectum was the most frequently affected subsite (n=35; 23%), followed by the anal canal (n=22; 14%), descending colon (n=21; 13%), and sigmoid colon (n=15; 1</w:t>
      </w:r>
      <w:r w:rsidRPr="00E61465">
        <w:rPr>
          <w:rFonts w:ascii="Times New Roman" w:eastAsia="Times New Roman" w:hAnsi="Times New Roman" w:cs="Times New Roman"/>
          <w:kern w:val="0"/>
          <w:lang w:eastAsia="en-GB"/>
          <w14:ligatures w14:val="none"/>
        </w:rPr>
        <w:t xml:space="preserve"> </w:t>
      </w:r>
      <w:r w:rsidRPr="00D367E2">
        <w:rPr>
          <w:rFonts w:ascii="Times New Roman" w:eastAsia="Times New Roman" w:hAnsi="Times New Roman" w:cs="Times New Roman"/>
          <w:kern w:val="0"/>
          <w:lang w:eastAsia="en-GB"/>
          <w14:ligatures w14:val="none"/>
        </w:rPr>
        <w:t xml:space="preserve">0%). Other colorectal subsites included the caecum (8%), transverse colon (3%), and appendix (2%), </w:t>
      </w:r>
      <w:r w:rsidRPr="00075445">
        <w:rPr>
          <w:rFonts w:ascii="Times New Roman" w:eastAsia="Times New Roman" w:hAnsi="Times New Roman" w:cs="Times New Roman"/>
          <w:kern w:val="0"/>
          <w:lang w:eastAsia="en-GB"/>
          <w14:ligatures w14:val="none"/>
        </w:rPr>
        <w:t>while a small proportion (3%) represented metastatic tumours to the colorectal or anal region</w:t>
      </w:r>
      <w:r w:rsidRPr="00D367E2">
        <w:rPr>
          <w:rFonts w:ascii="Times New Roman" w:eastAsia="Times New Roman" w:hAnsi="Times New Roman" w:cs="Times New Roman"/>
          <w:kern w:val="0"/>
          <w:lang w:eastAsia="en-GB"/>
          <w14:ligatures w14:val="none"/>
        </w:rPr>
        <w:t>. This distribution underscores the significant involvement of the distal large bowel and anorectal segments in the disease pattern observed</w:t>
      </w:r>
      <w:r w:rsidRPr="00E61465">
        <w:rPr>
          <w:rFonts w:ascii="Times New Roman" w:eastAsia="Times New Roman" w:hAnsi="Times New Roman" w:cs="Times New Roman"/>
          <w:kern w:val="0"/>
          <w:lang w:eastAsia="en-GB"/>
          <w14:ligatures w14:val="none"/>
        </w:rPr>
        <w:t xml:space="preserve"> (Table 1 and Figure 1)</w:t>
      </w:r>
      <w:r w:rsidRPr="00D367E2">
        <w:rPr>
          <w:rFonts w:ascii="Times New Roman" w:eastAsia="Times New Roman" w:hAnsi="Times New Roman" w:cs="Times New Roman"/>
          <w:kern w:val="0"/>
          <w:lang w:eastAsia="en-GB"/>
          <w14:ligatures w14:val="none"/>
        </w:rPr>
        <w:t>.</w:t>
      </w:r>
    </w:p>
    <w:p w14:paraId="6FA869A8" w14:textId="62FD2DBC" w:rsidR="00D367E2" w:rsidRPr="00D367E2" w:rsidRDefault="00D367E2" w:rsidP="00C24C38">
      <w:pPr>
        <w:spacing w:before="100" w:beforeAutospacing="1" w:after="100" w:afterAutospacing="1" w:line="360" w:lineRule="auto"/>
        <w:rPr>
          <w:rFonts w:ascii="Times New Roman" w:eastAsia="Times New Roman" w:hAnsi="Times New Roman" w:cs="Times New Roman"/>
          <w:kern w:val="0"/>
          <w:lang w:eastAsia="en-GB"/>
          <w14:ligatures w14:val="none"/>
        </w:rPr>
      </w:pPr>
      <w:r w:rsidRPr="00D367E2">
        <w:rPr>
          <w:rFonts w:ascii="Times New Roman" w:eastAsia="Times New Roman" w:hAnsi="Times New Roman" w:cs="Times New Roman"/>
          <w:kern w:val="0"/>
          <w:lang w:eastAsia="en-GB"/>
          <w14:ligatures w14:val="none"/>
        </w:rPr>
        <w:lastRenderedPageBreak/>
        <w:t>Gastric malignancies constituted 12% (n=19) of the total GI cases. Though numerically fewer, they represent a clinically important subgroup due to their anatomic location and histologic diversity. The small intestine and mesentery accounted for the remaining 5% (n=7) of cases, highlighting their relative rarity in the dataset</w:t>
      </w:r>
      <w:r w:rsidR="00E61465" w:rsidRPr="00E61465">
        <w:rPr>
          <w:rFonts w:ascii="Times New Roman" w:eastAsia="Times New Roman" w:hAnsi="Times New Roman" w:cs="Times New Roman"/>
          <w:kern w:val="0"/>
          <w:lang w:eastAsia="en-GB"/>
          <w14:ligatures w14:val="none"/>
        </w:rPr>
        <w:t xml:space="preserve"> (Table 1 and Figure 1)</w:t>
      </w:r>
      <w:r w:rsidRPr="00D367E2">
        <w:rPr>
          <w:rFonts w:ascii="Times New Roman" w:eastAsia="Times New Roman" w:hAnsi="Times New Roman" w:cs="Times New Roman"/>
          <w:kern w:val="0"/>
          <w:lang w:eastAsia="en-GB"/>
          <w14:ligatures w14:val="none"/>
        </w:rPr>
        <w:t>.</w:t>
      </w:r>
    </w:p>
    <w:p w14:paraId="2AEA335D" w14:textId="0F629331" w:rsidR="00D367E2" w:rsidRPr="00D367E2" w:rsidRDefault="00D367E2" w:rsidP="00C24C38">
      <w:pPr>
        <w:spacing w:before="100" w:beforeAutospacing="1" w:after="100" w:afterAutospacing="1" w:line="360" w:lineRule="auto"/>
        <w:rPr>
          <w:rFonts w:ascii="Times New Roman" w:eastAsia="Times New Roman" w:hAnsi="Times New Roman" w:cs="Times New Roman"/>
          <w:kern w:val="0"/>
          <w:lang w:eastAsia="en-GB"/>
          <w14:ligatures w14:val="none"/>
        </w:rPr>
      </w:pPr>
      <w:r w:rsidRPr="00D367E2">
        <w:rPr>
          <w:rFonts w:ascii="Times New Roman" w:eastAsia="Times New Roman" w:hAnsi="Times New Roman" w:cs="Times New Roman"/>
          <w:kern w:val="0"/>
          <w:lang w:eastAsia="en-GB"/>
          <w14:ligatures w14:val="none"/>
        </w:rPr>
        <w:t xml:space="preserve">The age distribution showed that the majority of cases were concentrated in the fifth and sixth decades of life, with the 51–60 years age group contributing 46 cases (30%), followed by 41–50 years (21%) and 61–70 years (16%). There was </w:t>
      </w:r>
      <w:r w:rsidRPr="00E61465">
        <w:rPr>
          <w:rFonts w:ascii="Times New Roman" w:eastAsia="Times New Roman" w:hAnsi="Times New Roman" w:cs="Times New Roman"/>
          <w:kern w:val="0"/>
          <w:lang w:eastAsia="en-GB"/>
          <w14:ligatures w14:val="none"/>
        </w:rPr>
        <w:t xml:space="preserve">a </w:t>
      </w:r>
      <w:r w:rsidRPr="00D367E2">
        <w:rPr>
          <w:rFonts w:ascii="Times New Roman" w:eastAsia="Times New Roman" w:hAnsi="Times New Roman" w:cs="Times New Roman"/>
          <w:kern w:val="0"/>
          <w:lang w:eastAsia="en-GB"/>
          <w14:ligatures w14:val="none"/>
        </w:rPr>
        <w:t>minimal incidence in individuals below the age of 30, with a cumulative total of only 16 cases (10%) within this bracket. This distribution reflects a predominance of GI cancers among middle-aged and older adults</w:t>
      </w:r>
      <w:r w:rsidR="00E61465" w:rsidRPr="00E61465">
        <w:rPr>
          <w:rFonts w:ascii="Times New Roman" w:eastAsia="Times New Roman" w:hAnsi="Times New Roman" w:cs="Times New Roman"/>
          <w:kern w:val="0"/>
          <w:lang w:eastAsia="en-GB"/>
          <w14:ligatures w14:val="none"/>
        </w:rPr>
        <w:t xml:space="preserve"> </w:t>
      </w:r>
      <w:bookmarkStart w:id="1" w:name="_Hlk199675822"/>
      <w:r w:rsidR="00E61465" w:rsidRPr="00E61465">
        <w:rPr>
          <w:rFonts w:ascii="Times New Roman" w:eastAsia="Times New Roman" w:hAnsi="Times New Roman" w:cs="Times New Roman"/>
          <w:kern w:val="0"/>
          <w:lang w:eastAsia="en-GB"/>
          <w14:ligatures w14:val="none"/>
        </w:rPr>
        <w:t>(Table 2 and Figure 2)</w:t>
      </w:r>
      <w:r w:rsidRPr="00D367E2">
        <w:rPr>
          <w:rFonts w:ascii="Times New Roman" w:eastAsia="Times New Roman" w:hAnsi="Times New Roman" w:cs="Times New Roman"/>
          <w:kern w:val="0"/>
          <w:lang w:eastAsia="en-GB"/>
          <w14:ligatures w14:val="none"/>
        </w:rPr>
        <w:t>.</w:t>
      </w:r>
      <w:bookmarkEnd w:id="1"/>
    </w:p>
    <w:p w14:paraId="75C14ED3" w14:textId="089B651B" w:rsidR="00D367E2" w:rsidRPr="00D367E2" w:rsidRDefault="00D367E2" w:rsidP="00C24C38">
      <w:pPr>
        <w:spacing w:before="100" w:beforeAutospacing="1" w:after="100" w:afterAutospacing="1" w:line="360" w:lineRule="auto"/>
        <w:rPr>
          <w:rFonts w:ascii="Times New Roman" w:eastAsia="Times New Roman" w:hAnsi="Times New Roman" w:cs="Times New Roman"/>
          <w:kern w:val="0"/>
          <w:lang w:eastAsia="en-GB"/>
          <w14:ligatures w14:val="none"/>
        </w:rPr>
      </w:pPr>
      <w:r w:rsidRPr="00D367E2">
        <w:rPr>
          <w:rFonts w:ascii="Times New Roman" w:eastAsia="Times New Roman" w:hAnsi="Times New Roman" w:cs="Times New Roman"/>
          <w:kern w:val="0"/>
          <w:lang w:eastAsia="en-GB"/>
          <w14:ligatures w14:val="none"/>
        </w:rPr>
        <w:t xml:space="preserve">In terms of sex distribution, males were more frequently affected, comprising 58% (n=90) of the cases compared to 42% (n=65) in females. </w:t>
      </w:r>
      <w:r w:rsidRPr="00E61465">
        <w:rPr>
          <w:rFonts w:ascii="Times New Roman" w:eastAsia="Times New Roman" w:hAnsi="Times New Roman" w:cs="Times New Roman"/>
          <w:kern w:val="0"/>
          <w:lang w:eastAsia="en-GB"/>
          <w14:ligatures w14:val="none"/>
        </w:rPr>
        <w:t xml:space="preserve">This gives </w:t>
      </w:r>
      <w:r w:rsidRPr="00D367E2">
        <w:rPr>
          <w:rFonts w:ascii="Times New Roman" w:eastAsia="Times New Roman" w:hAnsi="Times New Roman" w:cs="Times New Roman"/>
          <w:kern w:val="0"/>
          <w:lang w:eastAsia="en-GB"/>
          <w14:ligatures w14:val="none"/>
        </w:rPr>
        <w:t xml:space="preserve">a male-to-female ratio </w:t>
      </w:r>
      <w:r w:rsidR="00E61465" w:rsidRPr="00E61465">
        <w:rPr>
          <w:rFonts w:ascii="Times New Roman" w:eastAsia="Times New Roman" w:hAnsi="Times New Roman" w:cs="Times New Roman"/>
          <w:kern w:val="0"/>
          <w:lang w:eastAsia="en-GB"/>
          <w14:ligatures w14:val="none"/>
        </w:rPr>
        <w:t>of 1.4</w:t>
      </w:r>
      <w:r w:rsidRPr="00D367E2">
        <w:rPr>
          <w:rFonts w:ascii="Times New Roman" w:eastAsia="Times New Roman" w:hAnsi="Times New Roman" w:cs="Times New Roman"/>
          <w:kern w:val="0"/>
          <w:lang w:eastAsia="en-GB"/>
          <w14:ligatures w14:val="none"/>
        </w:rPr>
        <w:t>:1, suggesting a slight male preponderance across the disease spectrum</w:t>
      </w:r>
      <w:r w:rsidR="00E61465" w:rsidRPr="00E61465">
        <w:rPr>
          <w:rFonts w:ascii="Times New Roman" w:eastAsia="Times New Roman" w:hAnsi="Times New Roman" w:cs="Times New Roman"/>
          <w:kern w:val="0"/>
          <w:lang w:eastAsia="en-GB"/>
          <w14:ligatures w14:val="none"/>
        </w:rPr>
        <w:t xml:space="preserve"> (Table 2 and Figure 2)</w:t>
      </w:r>
      <w:r w:rsidR="00E61465" w:rsidRPr="00D367E2">
        <w:rPr>
          <w:rFonts w:ascii="Times New Roman" w:eastAsia="Times New Roman" w:hAnsi="Times New Roman" w:cs="Times New Roman"/>
          <w:kern w:val="0"/>
          <w:lang w:eastAsia="en-GB"/>
          <w14:ligatures w14:val="none"/>
        </w:rPr>
        <w:t>.</w:t>
      </w:r>
      <w:r w:rsidR="00E61465" w:rsidRPr="00E61465">
        <w:rPr>
          <w:rFonts w:ascii="Times New Roman" w:eastAsia="Times New Roman" w:hAnsi="Times New Roman" w:cs="Times New Roman"/>
          <w:kern w:val="0"/>
          <w:lang w:eastAsia="en-GB"/>
          <w14:ligatures w14:val="none"/>
        </w:rPr>
        <w:t xml:space="preserve"> </w:t>
      </w:r>
    </w:p>
    <w:p w14:paraId="13F9DEE7" w14:textId="77D27A19" w:rsidR="00D367E2" w:rsidRPr="00D367E2" w:rsidRDefault="00D367E2" w:rsidP="00C24C38">
      <w:pPr>
        <w:spacing w:before="100" w:beforeAutospacing="1" w:after="100" w:afterAutospacing="1" w:line="360" w:lineRule="auto"/>
        <w:rPr>
          <w:rFonts w:ascii="Times New Roman" w:eastAsia="Times New Roman" w:hAnsi="Times New Roman" w:cs="Times New Roman"/>
          <w:kern w:val="0"/>
          <w:lang w:eastAsia="en-GB"/>
          <w14:ligatures w14:val="none"/>
        </w:rPr>
      </w:pPr>
      <w:r w:rsidRPr="00D367E2">
        <w:rPr>
          <w:rFonts w:ascii="Times New Roman" w:eastAsia="Times New Roman" w:hAnsi="Times New Roman" w:cs="Times New Roman"/>
          <w:kern w:val="0"/>
          <w:lang w:eastAsia="en-GB"/>
          <w14:ligatures w14:val="none"/>
        </w:rPr>
        <w:t xml:space="preserve">Histologically, adenocarcinoma was the dominant tumour type, observed in 64.4% (n=101) of all GI malignancies. This was followed by mucinous adenocarcinoma (13%), poorly differentiated carcinomas (7%), and papillary adenocarcinoma (3%). Other histological subtypes included signet ring adenocarcinoma (3%), gastrointestinal stromal </w:t>
      </w:r>
      <w:r w:rsidRPr="00E61465">
        <w:rPr>
          <w:rFonts w:ascii="Times New Roman" w:eastAsia="Times New Roman" w:hAnsi="Times New Roman" w:cs="Times New Roman"/>
          <w:kern w:val="0"/>
          <w:lang w:eastAsia="en-GB"/>
          <w14:ligatures w14:val="none"/>
        </w:rPr>
        <w:t>tumours</w:t>
      </w:r>
      <w:r w:rsidRPr="00D367E2">
        <w:rPr>
          <w:rFonts w:ascii="Times New Roman" w:eastAsia="Times New Roman" w:hAnsi="Times New Roman" w:cs="Times New Roman"/>
          <w:kern w:val="0"/>
          <w:lang w:eastAsia="en-GB"/>
          <w14:ligatures w14:val="none"/>
        </w:rPr>
        <w:t xml:space="preserve"> (GISTs) (3%), lymphomas (1%), squamous cell carcinomas (1%), and small round blue cell </w:t>
      </w:r>
      <w:r w:rsidRPr="00E61465">
        <w:rPr>
          <w:rFonts w:ascii="Times New Roman" w:eastAsia="Times New Roman" w:hAnsi="Times New Roman" w:cs="Times New Roman"/>
          <w:kern w:val="0"/>
          <w:lang w:eastAsia="en-GB"/>
          <w14:ligatures w14:val="none"/>
        </w:rPr>
        <w:t>tumours</w:t>
      </w:r>
      <w:r w:rsidRPr="00D367E2">
        <w:rPr>
          <w:rFonts w:ascii="Times New Roman" w:eastAsia="Times New Roman" w:hAnsi="Times New Roman" w:cs="Times New Roman"/>
          <w:kern w:val="0"/>
          <w:lang w:eastAsia="en-GB"/>
          <w14:ligatures w14:val="none"/>
        </w:rPr>
        <w:t xml:space="preserve"> (1%)</w:t>
      </w:r>
      <w:r w:rsidR="00E61465" w:rsidRPr="00E61465">
        <w:rPr>
          <w:rFonts w:ascii="Times New Roman" w:eastAsia="Times New Roman" w:hAnsi="Times New Roman" w:cs="Times New Roman"/>
          <w:kern w:val="0"/>
          <w:lang w:eastAsia="en-GB"/>
          <w14:ligatures w14:val="none"/>
        </w:rPr>
        <w:t xml:space="preserve"> (Table 3 and Figure 3)</w:t>
      </w:r>
      <w:r w:rsidR="00E61465" w:rsidRPr="00D367E2">
        <w:rPr>
          <w:rFonts w:ascii="Times New Roman" w:eastAsia="Times New Roman" w:hAnsi="Times New Roman" w:cs="Times New Roman"/>
          <w:kern w:val="0"/>
          <w:lang w:eastAsia="en-GB"/>
          <w14:ligatures w14:val="none"/>
        </w:rPr>
        <w:t>.</w:t>
      </w:r>
      <w:r w:rsidR="00E61465" w:rsidRPr="00E61465">
        <w:rPr>
          <w:rFonts w:ascii="Times New Roman" w:eastAsia="Times New Roman" w:hAnsi="Times New Roman" w:cs="Times New Roman"/>
          <w:kern w:val="0"/>
          <w:lang w:eastAsia="en-GB"/>
          <w14:ligatures w14:val="none"/>
        </w:rPr>
        <w:t xml:space="preserve"> </w:t>
      </w:r>
    </w:p>
    <w:p w14:paraId="73E90D45" w14:textId="4038BB3C" w:rsidR="00D367E2" w:rsidRPr="00D367E2" w:rsidRDefault="00D367E2" w:rsidP="00C24C38">
      <w:pPr>
        <w:spacing w:before="100" w:beforeAutospacing="1" w:after="100" w:afterAutospacing="1" w:line="360" w:lineRule="auto"/>
        <w:rPr>
          <w:rFonts w:ascii="Times New Roman" w:eastAsia="Times New Roman" w:hAnsi="Times New Roman" w:cs="Times New Roman"/>
          <w:kern w:val="0"/>
          <w:lang w:eastAsia="en-GB"/>
          <w14:ligatures w14:val="none"/>
        </w:rPr>
      </w:pPr>
      <w:r w:rsidRPr="00D367E2">
        <w:rPr>
          <w:rFonts w:ascii="Times New Roman" w:eastAsia="Times New Roman" w:hAnsi="Times New Roman" w:cs="Times New Roman"/>
          <w:kern w:val="0"/>
          <w:lang w:eastAsia="en-GB"/>
          <w14:ligatures w14:val="none"/>
        </w:rPr>
        <w:t xml:space="preserve">Within the colorectal and anal cancer group (n=129), adenocarcinoma alone constituted 64%, while mucinous adenocarcinoma made up 16%, with other rare variants including adeno-squamous carcinoma, SRBCT, metastatic lesions, and papillary adenocarcinoma contributing small </w:t>
      </w:r>
      <w:r w:rsidR="00E61465" w:rsidRPr="00E61465">
        <w:rPr>
          <w:rFonts w:ascii="Times New Roman" w:eastAsia="Times New Roman" w:hAnsi="Times New Roman" w:cs="Times New Roman"/>
          <w:kern w:val="0"/>
          <w:lang w:eastAsia="en-GB"/>
          <w14:ligatures w14:val="none"/>
        </w:rPr>
        <w:t>percentages (Table 3 and Figure 3)</w:t>
      </w:r>
      <w:r w:rsidRPr="00D367E2">
        <w:rPr>
          <w:rFonts w:ascii="Times New Roman" w:eastAsia="Times New Roman" w:hAnsi="Times New Roman" w:cs="Times New Roman"/>
          <w:kern w:val="0"/>
          <w:lang w:eastAsia="en-GB"/>
          <w14:ligatures w14:val="none"/>
        </w:rPr>
        <w:t>.</w:t>
      </w:r>
    </w:p>
    <w:p w14:paraId="4EAF0999" w14:textId="30234845" w:rsidR="00D367E2" w:rsidRPr="00D367E2" w:rsidRDefault="00D367E2" w:rsidP="00C24C38">
      <w:pPr>
        <w:spacing w:before="100" w:beforeAutospacing="1" w:after="100" w:afterAutospacing="1" w:line="360" w:lineRule="auto"/>
        <w:rPr>
          <w:rFonts w:ascii="Times New Roman" w:eastAsia="Times New Roman" w:hAnsi="Times New Roman" w:cs="Times New Roman"/>
          <w:kern w:val="0"/>
          <w:lang w:eastAsia="en-GB"/>
          <w14:ligatures w14:val="none"/>
        </w:rPr>
      </w:pPr>
      <w:r w:rsidRPr="00D367E2">
        <w:rPr>
          <w:rFonts w:ascii="Times New Roman" w:eastAsia="Times New Roman" w:hAnsi="Times New Roman" w:cs="Times New Roman"/>
          <w:kern w:val="0"/>
          <w:lang w:eastAsia="en-GB"/>
          <w14:ligatures w14:val="none"/>
        </w:rPr>
        <w:t xml:space="preserve">For gastric cancers (n=19), the most prevalent histologic type was adenocarcinoma (74%), followed by poorly differentiated carcinoma (16%), signet ring carcinoma (5%), and GIST (5%). These findings demonstrate a histologic preference for glandular malignancies in gastric </w:t>
      </w:r>
      <w:r w:rsidR="00E61465" w:rsidRPr="00E61465">
        <w:rPr>
          <w:rFonts w:ascii="Times New Roman" w:eastAsia="Times New Roman" w:hAnsi="Times New Roman" w:cs="Times New Roman"/>
          <w:kern w:val="0"/>
          <w:lang w:eastAsia="en-GB"/>
          <w14:ligatures w14:val="none"/>
        </w:rPr>
        <w:t>lesions (Table 3 and Figure 3)</w:t>
      </w:r>
      <w:r w:rsidRPr="00D367E2">
        <w:rPr>
          <w:rFonts w:ascii="Times New Roman" w:eastAsia="Times New Roman" w:hAnsi="Times New Roman" w:cs="Times New Roman"/>
          <w:kern w:val="0"/>
          <w:lang w:eastAsia="en-GB"/>
          <w14:ligatures w14:val="none"/>
        </w:rPr>
        <w:t>.</w:t>
      </w:r>
    </w:p>
    <w:p w14:paraId="2C102466" w14:textId="02F1D5BC" w:rsidR="00D367E2" w:rsidRPr="00D367E2" w:rsidRDefault="00D367E2" w:rsidP="00C24C38">
      <w:pPr>
        <w:spacing w:before="100" w:beforeAutospacing="1" w:after="100" w:afterAutospacing="1" w:line="360" w:lineRule="auto"/>
        <w:rPr>
          <w:rFonts w:ascii="Times New Roman" w:eastAsia="Times New Roman" w:hAnsi="Times New Roman" w:cs="Times New Roman"/>
          <w:kern w:val="0"/>
          <w:lang w:eastAsia="en-GB"/>
          <w14:ligatures w14:val="none"/>
        </w:rPr>
      </w:pPr>
      <w:r w:rsidRPr="00D367E2">
        <w:rPr>
          <w:rFonts w:ascii="Times New Roman" w:eastAsia="Times New Roman" w:hAnsi="Times New Roman" w:cs="Times New Roman"/>
          <w:kern w:val="0"/>
          <w:lang w:eastAsia="en-GB"/>
          <w14:ligatures w14:val="none"/>
        </w:rPr>
        <w:t xml:space="preserve">In the small intestine and mesentery (n=7), adenocarcinomas accounted for 57%, followed by GISTs (29%), and lymphoma (14%). This small but diverse subset reflects the broad </w:t>
      </w:r>
      <w:r w:rsidRPr="00D367E2">
        <w:rPr>
          <w:rFonts w:ascii="Times New Roman" w:eastAsia="Times New Roman" w:hAnsi="Times New Roman" w:cs="Times New Roman"/>
          <w:kern w:val="0"/>
          <w:lang w:eastAsia="en-GB"/>
          <w14:ligatures w14:val="none"/>
        </w:rPr>
        <w:lastRenderedPageBreak/>
        <w:t xml:space="preserve">histological variability of neoplasms in the less commonly affected regions of the gastrointestinal </w:t>
      </w:r>
      <w:r w:rsidR="00E61465" w:rsidRPr="00E61465">
        <w:rPr>
          <w:rFonts w:ascii="Times New Roman" w:eastAsia="Times New Roman" w:hAnsi="Times New Roman" w:cs="Times New Roman"/>
          <w:kern w:val="0"/>
          <w:lang w:eastAsia="en-GB"/>
          <w14:ligatures w14:val="none"/>
        </w:rPr>
        <w:t>tract (Table 3 and Figure 3)</w:t>
      </w:r>
      <w:r w:rsidRPr="00D367E2">
        <w:rPr>
          <w:rFonts w:ascii="Times New Roman" w:eastAsia="Times New Roman" w:hAnsi="Times New Roman" w:cs="Times New Roman"/>
          <w:kern w:val="0"/>
          <w:lang w:eastAsia="en-GB"/>
          <w14:ligatures w14:val="none"/>
        </w:rPr>
        <w:t>.</w:t>
      </w:r>
    </w:p>
    <w:p w14:paraId="60D3DFEB" w14:textId="48F19740" w:rsidR="0028380B" w:rsidRPr="00D367E2" w:rsidRDefault="00D367E2" w:rsidP="00C24C38">
      <w:pPr>
        <w:spacing w:before="100" w:beforeAutospacing="1" w:after="100" w:afterAutospacing="1" w:line="360" w:lineRule="auto"/>
        <w:rPr>
          <w:rFonts w:ascii="Times New Roman" w:eastAsia="Times New Roman" w:hAnsi="Times New Roman" w:cs="Times New Roman"/>
          <w:kern w:val="0"/>
          <w:lang w:eastAsia="en-GB"/>
          <w14:ligatures w14:val="none"/>
        </w:rPr>
      </w:pPr>
      <w:r w:rsidRPr="00D367E2">
        <w:rPr>
          <w:rFonts w:ascii="Times New Roman" w:eastAsia="Times New Roman" w:hAnsi="Times New Roman" w:cs="Times New Roman"/>
          <w:kern w:val="0"/>
          <w:lang w:eastAsia="en-GB"/>
          <w14:ligatures w14:val="none"/>
        </w:rPr>
        <w:t xml:space="preserve">Overall, the dataset illustrates a clear predominance of lower gastrointestinal tract involvement, particularly within the colorectal and anal regions, with adenocarcinoma emerging as the most prevalent histological type across all anatomical sites. Middle-aged adults, especially males, constituted the majority of affected individuals. The variety of histological subtypes also </w:t>
      </w:r>
      <w:r w:rsidRPr="00E61465">
        <w:rPr>
          <w:rFonts w:ascii="Times New Roman" w:eastAsia="Times New Roman" w:hAnsi="Times New Roman" w:cs="Times New Roman"/>
          <w:kern w:val="0"/>
          <w:lang w:eastAsia="en-GB"/>
          <w14:ligatures w14:val="none"/>
        </w:rPr>
        <w:t>emphasises</w:t>
      </w:r>
      <w:r w:rsidRPr="00D367E2">
        <w:rPr>
          <w:rFonts w:ascii="Times New Roman" w:eastAsia="Times New Roman" w:hAnsi="Times New Roman" w:cs="Times New Roman"/>
          <w:kern w:val="0"/>
          <w:lang w:eastAsia="en-GB"/>
          <w14:ligatures w14:val="none"/>
        </w:rPr>
        <w:t xml:space="preserve"> the diagnostic and therapeutic heterogeneity of GI malignancies in this population.</w:t>
      </w:r>
      <w:r w:rsidR="00075445">
        <w:rPr>
          <w:rFonts w:ascii="Times New Roman" w:eastAsia="Times New Roman" w:hAnsi="Times New Roman" w:cs="Times New Roman"/>
          <w:kern w:val="0"/>
          <w:lang w:eastAsia="en-GB"/>
          <w14:ligatures w14:val="none"/>
        </w:rPr>
        <w:t xml:space="preserve"> </w:t>
      </w:r>
      <w:r w:rsidR="0028380B">
        <w:rPr>
          <w:rFonts w:ascii="Times New Roman" w:eastAsia="Times New Roman" w:hAnsi="Times New Roman" w:cs="Times New Roman"/>
          <w:kern w:val="0"/>
          <w:lang w:eastAsia="en-GB"/>
          <w14:ligatures w14:val="none"/>
        </w:rPr>
        <w:t xml:space="preserve">However, there was no single oesophageal cancer in our 10-year study. </w:t>
      </w:r>
    </w:p>
    <w:p w14:paraId="20D27BDF" w14:textId="77777777" w:rsidR="00D367E2" w:rsidRPr="00E61465" w:rsidRDefault="00D367E2" w:rsidP="00C24C38">
      <w:pPr>
        <w:tabs>
          <w:tab w:val="left" w:pos="1080"/>
        </w:tabs>
        <w:spacing w:after="0" w:line="360" w:lineRule="auto"/>
        <w:rPr>
          <w:rFonts w:ascii="Times New Roman" w:eastAsia="Calibri" w:hAnsi="Times New Roman" w:cs="Times New Roman"/>
          <w:b/>
          <w:bCs/>
          <w:color w:val="000000" w:themeColor="text1"/>
        </w:rPr>
      </w:pPr>
    </w:p>
    <w:p w14:paraId="3BE42B87" w14:textId="77777777" w:rsidR="0041120D" w:rsidRPr="00E61465" w:rsidRDefault="0041120D" w:rsidP="00C24C38">
      <w:pPr>
        <w:tabs>
          <w:tab w:val="left" w:pos="1080"/>
        </w:tabs>
        <w:spacing w:after="0" w:line="360" w:lineRule="auto"/>
        <w:rPr>
          <w:rFonts w:ascii="Times New Roman" w:eastAsia="Calibri" w:hAnsi="Times New Roman" w:cs="Times New Roman"/>
          <w:b/>
          <w:bCs/>
          <w:color w:val="000000" w:themeColor="text1"/>
        </w:rPr>
      </w:pPr>
      <w:r w:rsidRPr="00E61465">
        <w:rPr>
          <w:rFonts w:ascii="Times New Roman" w:eastAsia="Calibri" w:hAnsi="Times New Roman" w:cs="Times New Roman"/>
          <w:b/>
          <w:bCs/>
          <w:color w:val="000000" w:themeColor="text1"/>
        </w:rPr>
        <w:t>Table 1: Anatomical distribution of GIT tumours</w:t>
      </w:r>
    </w:p>
    <w:p w14:paraId="3B66BD79" w14:textId="77777777" w:rsidR="0041120D" w:rsidRPr="00E61465" w:rsidRDefault="0041120D" w:rsidP="00C24C38">
      <w:pPr>
        <w:tabs>
          <w:tab w:val="left" w:pos="1080"/>
        </w:tabs>
        <w:spacing w:after="0" w:line="360" w:lineRule="auto"/>
        <w:rPr>
          <w:rFonts w:ascii="Times New Roman" w:eastAsia="Calibri" w:hAnsi="Times New Roman" w:cs="Times New Roman"/>
          <w:b/>
          <w:bCs/>
          <w:color w:val="000000" w:themeColor="text1"/>
        </w:rPr>
      </w:pPr>
    </w:p>
    <w:tbl>
      <w:tblPr>
        <w:tblStyle w:val="PlainTable4"/>
        <w:tblW w:w="9543" w:type="dxa"/>
        <w:tblBorders>
          <w:top w:val="single" w:sz="4" w:space="0" w:color="auto"/>
          <w:bottom w:val="single" w:sz="4" w:space="0" w:color="auto"/>
        </w:tblBorders>
        <w:tblLook w:val="04A0" w:firstRow="1" w:lastRow="0" w:firstColumn="1" w:lastColumn="0" w:noHBand="0" w:noVBand="1"/>
      </w:tblPr>
      <w:tblGrid>
        <w:gridCol w:w="2385"/>
        <w:gridCol w:w="2386"/>
        <w:gridCol w:w="2386"/>
        <w:gridCol w:w="2386"/>
      </w:tblGrid>
      <w:tr w:rsidR="0041120D" w:rsidRPr="00E61465" w14:paraId="5F3BA74E" w14:textId="77777777" w:rsidTr="0041120D">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771" w:type="dxa"/>
            <w:gridSpan w:val="2"/>
            <w:tcBorders>
              <w:bottom w:val="single" w:sz="4" w:space="0" w:color="auto"/>
            </w:tcBorders>
          </w:tcPr>
          <w:p w14:paraId="6F7FA638" w14:textId="77777777" w:rsidR="0041120D" w:rsidRPr="00E61465" w:rsidRDefault="0041120D" w:rsidP="00C24C38">
            <w:pPr>
              <w:tabs>
                <w:tab w:val="left" w:pos="1080"/>
              </w:tabs>
              <w:spacing w:line="360" w:lineRule="auto"/>
              <w:rPr>
                <w:rFonts w:ascii="Times New Roman" w:eastAsia="Calibri" w:hAnsi="Times New Roman" w:cs="Times New Roman"/>
                <w:b w:val="0"/>
                <w:bCs w:val="0"/>
                <w:color w:val="000000" w:themeColor="text1"/>
              </w:rPr>
            </w:pPr>
            <w:r w:rsidRPr="00E61465">
              <w:rPr>
                <w:rFonts w:ascii="Times New Roman" w:eastAsia="Calibri" w:hAnsi="Times New Roman" w:cs="Times New Roman"/>
                <w:color w:val="000000" w:themeColor="text1"/>
              </w:rPr>
              <w:t xml:space="preserve">Anatomical site </w:t>
            </w:r>
          </w:p>
        </w:tc>
        <w:tc>
          <w:tcPr>
            <w:tcW w:w="2386" w:type="dxa"/>
            <w:tcBorders>
              <w:bottom w:val="single" w:sz="4" w:space="0" w:color="auto"/>
            </w:tcBorders>
          </w:tcPr>
          <w:p w14:paraId="0F189554" w14:textId="77777777" w:rsidR="0041120D" w:rsidRPr="00E61465" w:rsidRDefault="0041120D" w:rsidP="00C24C38">
            <w:pPr>
              <w:tabs>
                <w:tab w:val="left" w:pos="1080"/>
              </w:tabs>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000000" w:themeColor="text1"/>
              </w:rPr>
            </w:pPr>
            <w:r w:rsidRPr="00E61465">
              <w:rPr>
                <w:rFonts w:ascii="Times New Roman" w:eastAsia="Calibri" w:hAnsi="Times New Roman" w:cs="Times New Roman"/>
                <w:color w:val="000000" w:themeColor="text1"/>
              </w:rPr>
              <w:t xml:space="preserve">Frequency </w:t>
            </w:r>
          </w:p>
        </w:tc>
        <w:tc>
          <w:tcPr>
            <w:tcW w:w="2386" w:type="dxa"/>
            <w:tcBorders>
              <w:bottom w:val="single" w:sz="4" w:space="0" w:color="auto"/>
            </w:tcBorders>
          </w:tcPr>
          <w:p w14:paraId="3D25690B" w14:textId="77777777" w:rsidR="0041120D" w:rsidRPr="00E61465" w:rsidRDefault="0041120D" w:rsidP="00C24C38">
            <w:pPr>
              <w:tabs>
                <w:tab w:val="left" w:pos="1080"/>
              </w:tabs>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000000" w:themeColor="text1"/>
              </w:rPr>
            </w:pPr>
            <w:r w:rsidRPr="00E61465">
              <w:rPr>
                <w:rFonts w:ascii="Times New Roman" w:eastAsia="Calibri" w:hAnsi="Times New Roman" w:cs="Times New Roman"/>
                <w:color w:val="000000" w:themeColor="text1"/>
              </w:rPr>
              <w:t xml:space="preserve">Total </w:t>
            </w:r>
          </w:p>
        </w:tc>
      </w:tr>
      <w:tr w:rsidR="0041120D" w:rsidRPr="00E61465" w14:paraId="4FD3BE96" w14:textId="77777777" w:rsidTr="0041120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771" w:type="dxa"/>
            <w:gridSpan w:val="2"/>
            <w:tcBorders>
              <w:top w:val="single" w:sz="4" w:space="0" w:color="auto"/>
            </w:tcBorders>
          </w:tcPr>
          <w:p w14:paraId="0E8E5326" w14:textId="77777777" w:rsidR="0041120D" w:rsidRPr="00E61465" w:rsidRDefault="0041120D" w:rsidP="00C24C38">
            <w:pPr>
              <w:tabs>
                <w:tab w:val="left" w:pos="1080"/>
              </w:tabs>
              <w:spacing w:line="360" w:lineRule="auto"/>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 xml:space="preserve">Gastric cancer </w:t>
            </w:r>
          </w:p>
        </w:tc>
        <w:tc>
          <w:tcPr>
            <w:tcW w:w="2386" w:type="dxa"/>
            <w:tcBorders>
              <w:top w:val="single" w:sz="4" w:space="0" w:color="auto"/>
            </w:tcBorders>
          </w:tcPr>
          <w:p w14:paraId="05189D4B" w14:textId="77777777" w:rsidR="0041120D" w:rsidRPr="00E61465" w:rsidRDefault="0041120D" w:rsidP="00C24C38">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19 (12%)</w:t>
            </w:r>
          </w:p>
        </w:tc>
        <w:tc>
          <w:tcPr>
            <w:tcW w:w="2386" w:type="dxa"/>
            <w:tcBorders>
              <w:top w:val="single" w:sz="4" w:space="0" w:color="auto"/>
            </w:tcBorders>
          </w:tcPr>
          <w:p w14:paraId="1C56FA79" w14:textId="77777777" w:rsidR="0041120D" w:rsidRPr="00E61465" w:rsidRDefault="0041120D" w:rsidP="00C24C38">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themeColor="text1"/>
              </w:rPr>
            </w:pPr>
            <w:r w:rsidRPr="00E61465">
              <w:rPr>
                <w:rFonts w:ascii="Times New Roman" w:eastAsia="Calibri" w:hAnsi="Times New Roman" w:cs="Times New Roman"/>
                <w:b/>
                <w:bCs/>
                <w:color w:val="000000" w:themeColor="text1"/>
              </w:rPr>
              <w:t>19 (12%)</w:t>
            </w:r>
          </w:p>
        </w:tc>
      </w:tr>
      <w:tr w:rsidR="0041120D" w:rsidRPr="00E61465" w14:paraId="13271CCE" w14:textId="77777777" w:rsidTr="0041120D">
        <w:trPr>
          <w:trHeight w:val="487"/>
        </w:trPr>
        <w:tc>
          <w:tcPr>
            <w:cnfStyle w:val="001000000000" w:firstRow="0" w:lastRow="0" w:firstColumn="1" w:lastColumn="0" w:oddVBand="0" w:evenVBand="0" w:oddHBand="0" w:evenHBand="0" w:firstRowFirstColumn="0" w:firstRowLastColumn="0" w:lastRowFirstColumn="0" w:lastRowLastColumn="0"/>
            <w:tcW w:w="2385" w:type="dxa"/>
            <w:vMerge w:val="restart"/>
          </w:tcPr>
          <w:p w14:paraId="0943570A" w14:textId="77777777" w:rsidR="0041120D" w:rsidRPr="00E61465" w:rsidRDefault="0041120D" w:rsidP="00C24C38">
            <w:pPr>
              <w:tabs>
                <w:tab w:val="left" w:pos="1080"/>
              </w:tabs>
              <w:spacing w:line="360" w:lineRule="auto"/>
              <w:rPr>
                <w:rFonts w:ascii="Times New Roman" w:eastAsia="Calibri" w:hAnsi="Times New Roman" w:cs="Times New Roman"/>
                <w:color w:val="000000" w:themeColor="text1"/>
              </w:rPr>
            </w:pPr>
            <w:r w:rsidRPr="00E61465">
              <w:rPr>
                <w:rFonts w:ascii="Times New Roman" w:hAnsi="Times New Roman" w:cs="Times New Roman"/>
                <w:color w:val="000000" w:themeColor="text1"/>
              </w:rPr>
              <w:t>Colorectal and Anal Cancers</w:t>
            </w:r>
          </w:p>
        </w:tc>
        <w:tc>
          <w:tcPr>
            <w:tcW w:w="2386" w:type="dxa"/>
          </w:tcPr>
          <w:p w14:paraId="776EC63D" w14:textId="77777777" w:rsidR="0041120D" w:rsidRPr="00E61465" w:rsidRDefault="0041120D" w:rsidP="00C24C38">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 xml:space="preserve">Anal </w:t>
            </w:r>
          </w:p>
        </w:tc>
        <w:tc>
          <w:tcPr>
            <w:tcW w:w="2386" w:type="dxa"/>
          </w:tcPr>
          <w:p w14:paraId="6FB8076C" w14:textId="77777777" w:rsidR="0041120D" w:rsidRPr="00E61465" w:rsidRDefault="0041120D" w:rsidP="00C24C38">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22 (14%)</w:t>
            </w:r>
          </w:p>
        </w:tc>
        <w:tc>
          <w:tcPr>
            <w:tcW w:w="2386" w:type="dxa"/>
            <w:vMerge w:val="restart"/>
          </w:tcPr>
          <w:p w14:paraId="02019E6B" w14:textId="77777777" w:rsidR="0041120D" w:rsidRPr="00E61465" w:rsidRDefault="0041120D" w:rsidP="00C24C38">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themeColor="text1"/>
              </w:rPr>
            </w:pPr>
            <w:r w:rsidRPr="00E61465">
              <w:rPr>
                <w:rFonts w:ascii="Times New Roman" w:eastAsia="Calibri" w:hAnsi="Times New Roman" w:cs="Times New Roman"/>
                <w:b/>
                <w:bCs/>
                <w:color w:val="000000" w:themeColor="text1"/>
              </w:rPr>
              <w:t>129 (83%)</w:t>
            </w:r>
          </w:p>
        </w:tc>
      </w:tr>
      <w:tr w:rsidR="0041120D" w:rsidRPr="00E61465" w14:paraId="4E42F492" w14:textId="77777777" w:rsidTr="0041120D">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385" w:type="dxa"/>
            <w:vMerge/>
          </w:tcPr>
          <w:p w14:paraId="5E88CB93" w14:textId="77777777" w:rsidR="0041120D" w:rsidRPr="00E61465" w:rsidRDefault="0041120D" w:rsidP="00C24C38">
            <w:pPr>
              <w:tabs>
                <w:tab w:val="left" w:pos="1080"/>
              </w:tabs>
              <w:spacing w:line="360" w:lineRule="auto"/>
              <w:rPr>
                <w:rFonts w:ascii="Times New Roman" w:eastAsia="Calibri" w:hAnsi="Times New Roman" w:cs="Times New Roman"/>
                <w:color w:val="000000" w:themeColor="text1"/>
              </w:rPr>
            </w:pPr>
          </w:p>
        </w:tc>
        <w:tc>
          <w:tcPr>
            <w:tcW w:w="2386" w:type="dxa"/>
          </w:tcPr>
          <w:p w14:paraId="40F6B4D9" w14:textId="77777777" w:rsidR="0041120D" w:rsidRPr="00E61465" w:rsidRDefault="0041120D" w:rsidP="00C24C38">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 xml:space="preserve">Rectum </w:t>
            </w:r>
          </w:p>
        </w:tc>
        <w:tc>
          <w:tcPr>
            <w:tcW w:w="2386" w:type="dxa"/>
          </w:tcPr>
          <w:p w14:paraId="5384B8A1" w14:textId="77777777" w:rsidR="0041120D" w:rsidRPr="00E61465" w:rsidRDefault="0041120D" w:rsidP="00C24C38">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35 (23%)</w:t>
            </w:r>
          </w:p>
        </w:tc>
        <w:tc>
          <w:tcPr>
            <w:tcW w:w="2386" w:type="dxa"/>
            <w:vMerge/>
          </w:tcPr>
          <w:p w14:paraId="25ABE37D" w14:textId="77777777" w:rsidR="0041120D" w:rsidRPr="00E61465" w:rsidRDefault="0041120D" w:rsidP="00C24C38">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themeColor="text1"/>
              </w:rPr>
            </w:pPr>
          </w:p>
        </w:tc>
      </w:tr>
      <w:tr w:rsidR="0041120D" w:rsidRPr="00E61465" w14:paraId="31F91FB6" w14:textId="77777777" w:rsidTr="0041120D">
        <w:trPr>
          <w:trHeight w:val="233"/>
        </w:trPr>
        <w:tc>
          <w:tcPr>
            <w:cnfStyle w:val="001000000000" w:firstRow="0" w:lastRow="0" w:firstColumn="1" w:lastColumn="0" w:oddVBand="0" w:evenVBand="0" w:oddHBand="0" w:evenHBand="0" w:firstRowFirstColumn="0" w:firstRowLastColumn="0" w:lastRowFirstColumn="0" w:lastRowLastColumn="0"/>
            <w:tcW w:w="2385" w:type="dxa"/>
            <w:vMerge/>
          </w:tcPr>
          <w:p w14:paraId="79AD6DC9" w14:textId="77777777" w:rsidR="0041120D" w:rsidRPr="00E61465" w:rsidRDefault="0041120D" w:rsidP="00C24C38">
            <w:pPr>
              <w:tabs>
                <w:tab w:val="left" w:pos="1080"/>
              </w:tabs>
              <w:spacing w:line="360" w:lineRule="auto"/>
              <w:rPr>
                <w:rFonts w:ascii="Times New Roman" w:eastAsia="Calibri" w:hAnsi="Times New Roman" w:cs="Times New Roman"/>
                <w:color w:val="000000" w:themeColor="text1"/>
              </w:rPr>
            </w:pPr>
          </w:p>
        </w:tc>
        <w:tc>
          <w:tcPr>
            <w:tcW w:w="2386" w:type="dxa"/>
          </w:tcPr>
          <w:p w14:paraId="0D59B5AD" w14:textId="77777777" w:rsidR="0041120D" w:rsidRPr="00E61465" w:rsidRDefault="0041120D" w:rsidP="00C24C38">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Sigmoid colon</w:t>
            </w:r>
          </w:p>
        </w:tc>
        <w:tc>
          <w:tcPr>
            <w:tcW w:w="2386" w:type="dxa"/>
          </w:tcPr>
          <w:p w14:paraId="459B78DA" w14:textId="77777777" w:rsidR="0041120D" w:rsidRPr="00E61465" w:rsidRDefault="0041120D" w:rsidP="00C24C38">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15 (10%)</w:t>
            </w:r>
          </w:p>
        </w:tc>
        <w:tc>
          <w:tcPr>
            <w:tcW w:w="2386" w:type="dxa"/>
            <w:vMerge/>
          </w:tcPr>
          <w:p w14:paraId="78781636" w14:textId="77777777" w:rsidR="0041120D" w:rsidRPr="00E61465" w:rsidRDefault="0041120D" w:rsidP="00C24C38">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themeColor="text1"/>
              </w:rPr>
            </w:pPr>
          </w:p>
        </w:tc>
      </w:tr>
      <w:tr w:rsidR="0041120D" w:rsidRPr="00E61465" w14:paraId="0F12B771" w14:textId="77777777" w:rsidTr="0041120D">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385" w:type="dxa"/>
            <w:vMerge/>
          </w:tcPr>
          <w:p w14:paraId="3D4259F7" w14:textId="77777777" w:rsidR="0041120D" w:rsidRPr="00E61465" w:rsidRDefault="0041120D" w:rsidP="00C24C38">
            <w:pPr>
              <w:tabs>
                <w:tab w:val="left" w:pos="1080"/>
              </w:tabs>
              <w:spacing w:line="360" w:lineRule="auto"/>
              <w:rPr>
                <w:rFonts w:ascii="Times New Roman" w:eastAsia="Calibri" w:hAnsi="Times New Roman" w:cs="Times New Roman"/>
                <w:color w:val="000000" w:themeColor="text1"/>
              </w:rPr>
            </w:pPr>
          </w:p>
        </w:tc>
        <w:tc>
          <w:tcPr>
            <w:tcW w:w="2386" w:type="dxa"/>
          </w:tcPr>
          <w:p w14:paraId="35823232" w14:textId="77777777" w:rsidR="0041120D" w:rsidRPr="00E61465" w:rsidRDefault="0041120D" w:rsidP="00C24C38">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Descending colon</w:t>
            </w:r>
          </w:p>
        </w:tc>
        <w:tc>
          <w:tcPr>
            <w:tcW w:w="2386" w:type="dxa"/>
          </w:tcPr>
          <w:p w14:paraId="5ECC7D5B" w14:textId="77777777" w:rsidR="0041120D" w:rsidRPr="00E61465" w:rsidRDefault="0041120D" w:rsidP="00C24C38">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11(7%)</w:t>
            </w:r>
          </w:p>
        </w:tc>
        <w:tc>
          <w:tcPr>
            <w:tcW w:w="2386" w:type="dxa"/>
            <w:vMerge/>
          </w:tcPr>
          <w:p w14:paraId="65F1FA0D" w14:textId="77777777" w:rsidR="0041120D" w:rsidRPr="00E61465" w:rsidRDefault="0041120D" w:rsidP="00C24C38">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themeColor="text1"/>
              </w:rPr>
            </w:pPr>
          </w:p>
        </w:tc>
      </w:tr>
      <w:tr w:rsidR="0041120D" w:rsidRPr="00E61465" w14:paraId="38894542" w14:textId="77777777" w:rsidTr="0041120D">
        <w:trPr>
          <w:trHeight w:val="233"/>
        </w:trPr>
        <w:tc>
          <w:tcPr>
            <w:cnfStyle w:val="001000000000" w:firstRow="0" w:lastRow="0" w:firstColumn="1" w:lastColumn="0" w:oddVBand="0" w:evenVBand="0" w:oddHBand="0" w:evenHBand="0" w:firstRowFirstColumn="0" w:firstRowLastColumn="0" w:lastRowFirstColumn="0" w:lastRowLastColumn="0"/>
            <w:tcW w:w="2385" w:type="dxa"/>
            <w:vMerge/>
          </w:tcPr>
          <w:p w14:paraId="5C14210C" w14:textId="77777777" w:rsidR="0041120D" w:rsidRPr="00E61465" w:rsidRDefault="0041120D" w:rsidP="00C24C38">
            <w:pPr>
              <w:tabs>
                <w:tab w:val="left" w:pos="1080"/>
              </w:tabs>
              <w:spacing w:line="360" w:lineRule="auto"/>
              <w:rPr>
                <w:rFonts w:ascii="Times New Roman" w:eastAsia="Calibri" w:hAnsi="Times New Roman" w:cs="Times New Roman"/>
                <w:color w:val="000000" w:themeColor="text1"/>
              </w:rPr>
            </w:pPr>
          </w:p>
        </w:tc>
        <w:tc>
          <w:tcPr>
            <w:tcW w:w="2386" w:type="dxa"/>
          </w:tcPr>
          <w:p w14:paraId="0B44AFA4" w14:textId="77777777" w:rsidR="0041120D" w:rsidRPr="00E61465" w:rsidRDefault="0041120D" w:rsidP="00C24C38">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Transverse colon</w:t>
            </w:r>
          </w:p>
        </w:tc>
        <w:tc>
          <w:tcPr>
            <w:tcW w:w="2386" w:type="dxa"/>
          </w:tcPr>
          <w:p w14:paraId="6512D7BB" w14:textId="77777777" w:rsidR="0041120D" w:rsidRPr="00E61465" w:rsidRDefault="0041120D" w:rsidP="00C24C38">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5 (3%)</w:t>
            </w:r>
          </w:p>
        </w:tc>
        <w:tc>
          <w:tcPr>
            <w:tcW w:w="2386" w:type="dxa"/>
            <w:vMerge/>
          </w:tcPr>
          <w:p w14:paraId="1EEB00C5" w14:textId="77777777" w:rsidR="0041120D" w:rsidRPr="00E61465" w:rsidRDefault="0041120D" w:rsidP="00C24C38">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themeColor="text1"/>
              </w:rPr>
            </w:pPr>
          </w:p>
        </w:tc>
      </w:tr>
      <w:tr w:rsidR="0041120D" w:rsidRPr="00E61465" w14:paraId="23E071F1" w14:textId="77777777" w:rsidTr="0041120D">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385" w:type="dxa"/>
            <w:vMerge/>
          </w:tcPr>
          <w:p w14:paraId="0532B797" w14:textId="77777777" w:rsidR="0041120D" w:rsidRPr="00E61465" w:rsidRDefault="0041120D" w:rsidP="00C24C38">
            <w:pPr>
              <w:tabs>
                <w:tab w:val="left" w:pos="1080"/>
              </w:tabs>
              <w:spacing w:line="360" w:lineRule="auto"/>
              <w:rPr>
                <w:rFonts w:ascii="Times New Roman" w:eastAsia="Calibri" w:hAnsi="Times New Roman" w:cs="Times New Roman"/>
                <w:color w:val="000000" w:themeColor="text1"/>
              </w:rPr>
            </w:pPr>
          </w:p>
        </w:tc>
        <w:tc>
          <w:tcPr>
            <w:tcW w:w="2386" w:type="dxa"/>
          </w:tcPr>
          <w:p w14:paraId="05B9E1B1" w14:textId="77777777" w:rsidR="0041120D" w:rsidRPr="00E61465" w:rsidRDefault="0041120D" w:rsidP="00C24C38">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Descending colon</w:t>
            </w:r>
          </w:p>
        </w:tc>
        <w:tc>
          <w:tcPr>
            <w:tcW w:w="2386" w:type="dxa"/>
          </w:tcPr>
          <w:p w14:paraId="471401DE" w14:textId="77777777" w:rsidR="0041120D" w:rsidRPr="00E61465" w:rsidRDefault="0041120D" w:rsidP="00C24C38">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21 (13%)</w:t>
            </w:r>
          </w:p>
        </w:tc>
        <w:tc>
          <w:tcPr>
            <w:tcW w:w="2386" w:type="dxa"/>
            <w:vMerge/>
          </w:tcPr>
          <w:p w14:paraId="65986ED3" w14:textId="77777777" w:rsidR="0041120D" w:rsidRPr="00E61465" w:rsidRDefault="0041120D" w:rsidP="00C24C38">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themeColor="text1"/>
              </w:rPr>
            </w:pPr>
          </w:p>
        </w:tc>
      </w:tr>
      <w:tr w:rsidR="0041120D" w:rsidRPr="00E61465" w14:paraId="6D913763" w14:textId="77777777" w:rsidTr="0041120D">
        <w:trPr>
          <w:trHeight w:val="233"/>
        </w:trPr>
        <w:tc>
          <w:tcPr>
            <w:cnfStyle w:val="001000000000" w:firstRow="0" w:lastRow="0" w:firstColumn="1" w:lastColumn="0" w:oddVBand="0" w:evenVBand="0" w:oddHBand="0" w:evenHBand="0" w:firstRowFirstColumn="0" w:firstRowLastColumn="0" w:lastRowFirstColumn="0" w:lastRowLastColumn="0"/>
            <w:tcW w:w="2385" w:type="dxa"/>
            <w:vMerge/>
          </w:tcPr>
          <w:p w14:paraId="747FE37E" w14:textId="77777777" w:rsidR="0041120D" w:rsidRPr="00E61465" w:rsidRDefault="0041120D" w:rsidP="00C24C38">
            <w:pPr>
              <w:tabs>
                <w:tab w:val="left" w:pos="1080"/>
              </w:tabs>
              <w:spacing w:line="360" w:lineRule="auto"/>
              <w:rPr>
                <w:rFonts w:ascii="Times New Roman" w:eastAsia="Calibri" w:hAnsi="Times New Roman" w:cs="Times New Roman"/>
                <w:color w:val="000000" w:themeColor="text1"/>
              </w:rPr>
            </w:pPr>
          </w:p>
        </w:tc>
        <w:tc>
          <w:tcPr>
            <w:tcW w:w="2386" w:type="dxa"/>
          </w:tcPr>
          <w:p w14:paraId="69475AC6" w14:textId="77777777" w:rsidR="0041120D" w:rsidRPr="00E61465" w:rsidRDefault="0041120D" w:rsidP="00C24C38">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Caecum</w:t>
            </w:r>
          </w:p>
        </w:tc>
        <w:tc>
          <w:tcPr>
            <w:tcW w:w="2386" w:type="dxa"/>
          </w:tcPr>
          <w:p w14:paraId="71723D76" w14:textId="77777777" w:rsidR="0041120D" w:rsidRPr="00E61465" w:rsidRDefault="0041120D" w:rsidP="00C24C38">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13 (8%)</w:t>
            </w:r>
          </w:p>
        </w:tc>
        <w:tc>
          <w:tcPr>
            <w:tcW w:w="2386" w:type="dxa"/>
            <w:vMerge/>
          </w:tcPr>
          <w:p w14:paraId="46ACC869" w14:textId="77777777" w:rsidR="0041120D" w:rsidRPr="00E61465" w:rsidRDefault="0041120D" w:rsidP="00C24C38">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themeColor="text1"/>
              </w:rPr>
            </w:pPr>
          </w:p>
        </w:tc>
      </w:tr>
      <w:tr w:rsidR="0041120D" w:rsidRPr="00E61465" w14:paraId="255771D5" w14:textId="77777777" w:rsidTr="0041120D">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385" w:type="dxa"/>
            <w:vMerge/>
          </w:tcPr>
          <w:p w14:paraId="7706C999" w14:textId="77777777" w:rsidR="0041120D" w:rsidRPr="00E61465" w:rsidRDefault="0041120D" w:rsidP="00C24C38">
            <w:pPr>
              <w:tabs>
                <w:tab w:val="left" w:pos="1080"/>
              </w:tabs>
              <w:spacing w:line="360" w:lineRule="auto"/>
              <w:rPr>
                <w:rFonts w:ascii="Times New Roman" w:eastAsia="Calibri" w:hAnsi="Times New Roman" w:cs="Times New Roman"/>
                <w:color w:val="000000" w:themeColor="text1"/>
              </w:rPr>
            </w:pPr>
          </w:p>
        </w:tc>
        <w:tc>
          <w:tcPr>
            <w:tcW w:w="2386" w:type="dxa"/>
          </w:tcPr>
          <w:p w14:paraId="5A70DD81" w14:textId="77777777" w:rsidR="0041120D" w:rsidRPr="00E61465" w:rsidRDefault="0041120D" w:rsidP="00C24C38">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 xml:space="preserve">Metastatic </w:t>
            </w:r>
          </w:p>
        </w:tc>
        <w:tc>
          <w:tcPr>
            <w:tcW w:w="2386" w:type="dxa"/>
          </w:tcPr>
          <w:p w14:paraId="36EE7F7F" w14:textId="77777777" w:rsidR="0041120D" w:rsidRPr="00E61465" w:rsidRDefault="0041120D" w:rsidP="00C24C38">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4 ((3%)</w:t>
            </w:r>
          </w:p>
        </w:tc>
        <w:tc>
          <w:tcPr>
            <w:tcW w:w="2386" w:type="dxa"/>
            <w:vMerge/>
          </w:tcPr>
          <w:p w14:paraId="769DF89C" w14:textId="77777777" w:rsidR="0041120D" w:rsidRPr="00E61465" w:rsidRDefault="0041120D" w:rsidP="00C24C38">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themeColor="text1"/>
              </w:rPr>
            </w:pPr>
          </w:p>
        </w:tc>
      </w:tr>
      <w:tr w:rsidR="0041120D" w:rsidRPr="00E61465" w14:paraId="256FA28C" w14:textId="77777777" w:rsidTr="0041120D">
        <w:trPr>
          <w:trHeight w:val="233"/>
        </w:trPr>
        <w:tc>
          <w:tcPr>
            <w:cnfStyle w:val="001000000000" w:firstRow="0" w:lastRow="0" w:firstColumn="1" w:lastColumn="0" w:oddVBand="0" w:evenVBand="0" w:oddHBand="0" w:evenHBand="0" w:firstRowFirstColumn="0" w:firstRowLastColumn="0" w:lastRowFirstColumn="0" w:lastRowLastColumn="0"/>
            <w:tcW w:w="2385" w:type="dxa"/>
            <w:vMerge/>
          </w:tcPr>
          <w:p w14:paraId="26B6C748" w14:textId="77777777" w:rsidR="0041120D" w:rsidRPr="00E61465" w:rsidRDefault="0041120D" w:rsidP="00C24C38">
            <w:pPr>
              <w:tabs>
                <w:tab w:val="left" w:pos="1080"/>
              </w:tabs>
              <w:spacing w:line="360" w:lineRule="auto"/>
              <w:rPr>
                <w:rFonts w:ascii="Times New Roman" w:eastAsia="Calibri" w:hAnsi="Times New Roman" w:cs="Times New Roman"/>
                <w:color w:val="000000" w:themeColor="text1"/>
              </w:rPr>
            </w:pPr>
          </w:p>
        </w:tc>
        <w:tc>
          <w:tcPr>
            <w:tcW w:w="2386" w:type="dxa"/>
          </w:tcPr>
          <w:p w14:paraId="4D07D2E6" w14:textId="77777777" w:rsidR="0041120D" w:rsidRPr="00E61465" w:rsidRDefault="0041120D" w:rsidP="00C24C38">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 xml:space="preserve">Appendix </w:t>
            </w:r>
          </w:p>
        </w:tc>
        <w:tc>
          <w:tcPr>
            <w:tcW w:w="2386" w:type="dxa"/>
          </w:tcPr>
          <w:p w14:paraId="40328ECE" w14:textId="77777777" w:rsidR="0041120D" w:rsidRPr="00E61465" w:rsidRDefault="0041120D" w:rsidP="00C24C38">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3 (2%)</w:t>
            </w:r>
          </w:p>
        </w:tc>
        <w:tc>
          <w:tcPr>
            <w:tcW w:w="2386" w:type="dxa"/>
            <w:vMerge/>
          </w:tcPr>
          <w:p w14:paraId="6E9D5916" w14:textId="77777777" w:rsidR="0041120D" w:rsidRPr="00E61465" w:rsidRDefault="0041120D" w:rsidP="00C24C38">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themeColor="text1"/>
              </w:rPr>
            </w:pPr>
          </w:p>
        </w:tc>
      </w:tr>
      <w:tr w:rsidR="0041120D" w:rsidRPr="00E61465" w14:paraId="5FE273FA" w14:textId="77777777" w:rsidTr="0041120D">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2385" w:type="dxa"/>
          </w:tcPr>
          <w:p w14:paraId="46BB8A95" w14:textId="77777777" w:rsidR="0041120D" w:rsidRPr="00E61465" w:rsidRDefault="0041120D" w:rsidP="00C24C38">
            <w:pPr>
              <w:tabs>
                <w:tab w:val="left" w:pos="1080"/>
              </w:tabs>
              <w:spacing w:line="360" w:lineRule="auto"/>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 xml:space="preserve">Others </w:t>
            </w:r>
          </w:p>
        </w:tc>
        <w:tc>
          <w:tcPr>
            <w:tcW w:w="2386" w:type="dxa"/>
          </w:tcPr>
          <w:p w14:paraId="23C05909" w14:textId="77777777" w:rsidR="0041120D" w:rsidRPr="00E61465" w:rsidRDefault="0041120D" w:rsidP="00C24C38">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Small Bowel and Mesentery</w:t>
            </w:r>
          </w:p>
        </w:tc>
        <w:tc>
          <w:tcPr>
            <w:tcW w:w="2386" w:type="dxa"/>
          </w:tcPr>
          <w:p w14:paraId="25247F1E" w14:textId="77777777" w:rsidR="0041120D" w:rsidRPr="00E61465" w:rsidRDefault="0041120D" w:rsidP="00C24C38">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7 (5%)</w:t>
            </w:r>
          </w:p>
        </w:tc>
        <w:tc>
          <w:tcPr>
            <w:tcW w:w="2386" w:type="dxa"/>
          </w:tcPr>
          <w:p w14:paraId="042D7B5E" w14:textId="77777777" w:rsidR="0041120D" w:rsidRPr="00E61465" w:rsidRDefault="0041120D" w:rsidP="00C24C38">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themeColor="text1"/>
              </w:rPr>
            </w:pPr>
            <w:r w:rsidRPr="00E61465">
              <w:rPr>
                <w:rFonts w:ascii="Times New Roman" w:eastAsia="Calibri" w:hAnsi="Times New Roman" w:cs="Times New Roman"/>
                <w:b/>
                <w:bCs/>
                <w:color w:val="000000" w:themeColor="text1"/>
              </w:rPr>
              <w:t>7 (5%)</w:t>
            </w:r>
          </w:p>
        </w:tc>
      </w:tr>
      <w:tr w:rsidR="0041120D" w:rsidRPr="00E61465" w14:paraId="4FCD0072" w14:textId="77777777" w:rsidTr="0041120D">
        <w:trPr>
          <w:trHeight w:val="511"/>
        </w:trPr>
        <w:tc>
          <w:tcPr>
            <w:cnfStyle w:val="001000000000" w:firstRow="0" w:lastRow="0" w:firstColumn="1" w:lastColumn="0" w:oddVBand="0" w:evenVBand="0" w:oddHBand="0" w:evenHBand="0" w:firstRowFirstColumn="0" w:firstRowLastColumn="0" w:lastRowFirstColumn="0" w:lastRowLastColumn="0"/>
            <w:tcW w:w="4771" w:type="dxa"/>
            <w:gridSpan w:val="2"/>
          </w:tcPr>
          <w:p w14:paraId="0D882BD2" w14:textId="77777777" w:rsidR="0041120D" w:rsidRPr="00E61465" w:rsidRDefault="0041120D" w:rsidP="00C24C38">
            <w:pPr>
              <w:tabs>
                <w:tab w:val="left" w:pos="1080"/>
              </w:tabs>
              <w:spacing w:line="360" w:lineRule="auto"/>
              <w:rPr>
                <w:rFonts w:ascii="Times New Roman" w:eastAsia="Calibri" w:hAnsi="Times New Roman" w:cs="Times New Roman"/>
                <w:b w:val="0"/>
                <w:bCs w:val="0"/>
                <w:color w:val="000000" w:themeColor="text1"/>
              </w:rPr>
            </w:pPr>
            <w:r w:rsidRPr="00E61465">
              <w:rPr>
                <w:rFonts w:ascii="Times New Roman" w:eastAsia="Calibri" w:hAnsi="Times New Roman" w:cs="Times New Roman"/>
                <w:color w:val="000000" w:themeColor="text1"/>
              </w:rPr>
              <w:t>Total</w:t>
            </w:r>
          </w:p>
        </w:tc>
        <w:tc>
          <w:tcPr>
            <w:tcW w:w="2386" w:type="dxa"/>
          </w:tcPr>
          <w:p w14:paraId="3C05BD47" w14:textId="77777777" w:rsidR="0041120D" w:rsidRPr="00E61465" w:rsidRDefault="0041120D" w:rsidP="00C24C38">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themeColor="text1"/>
              </w:rPr>
            </w:pPr>
            <w:r w:rsidRPr="00E61465">
              <w:rPr>
                <w:rFonts w:ascii="Times New Roman" w:eastAsia="Calibri" w:hAnsi="Times New Roman" w:cs="Times New Roman"/>
                <w:b/>
                <w:bCs/>
                <w:color w:val="000000" w:themeColor="text1"/>
              </w:rPr>
              <w:t>155 (100%)</w:t>
            </w:r>
          </w:p>
        </w:tc>
        <w:tc>
          <w:tcPr>
            <w:tcW w:w="2386" w:type="dxa"/>
          </w:tcPr>
          <w:p w14:paraId="433B2A27" w14:textId="77777777" w:rsidR="0041120D" w:rsidRPr="00E61465" w:rsidRDefault="0041120D" w:rsidP="00C24C38">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themeColor="text1"/>
              </w:rPr>
            </w:pPr>
            <w:r w:rsidRPr="00E61465">
              <w:rPr>
                <w:rFonts w:ascii="Times New Roman" w:eastAsia="Calibri" w:hAnsi="Times New Roman" w:cs="Times New Roman"/>
                <w:b/>
                <w:bCs/>
                <w:color w:val="000000" w:themeColor="text1"/>
              </w:rPr>
              <w:t>155 (100%)</w:t>
            </w:r>
          </w:p>
        </w:tc>
      </w:tr>
    </w:tbl>
    <w:p w14:paraId="2A081790" w14:textId="0696ECEF" w:rsidR="00453B47" w:rsidRDefault="00453B47" w:rsidP="00C24C38">
      <w:pPr>
        <w:tabs>
          <w:tab w:val="left" w:pos="1080"/>
        </w:tabs>
        <w:spacing w:after="0" w:line="360" w:lineRule="auto"/>
        <w:rPr>
          <w:rFonts w:ascii="Times New Roman" w:eastAsia="Calibri" w:hAnsi="Times New Roman" w:cs="Times New Roman"/>
          <w:b/>
          <w:bCs/>
          <w:color w:val="000000" w:themeColor="text1"/>
        </w:rPr>
      </w:pPr>
    </w:p>
    <w:p w14:paraId="670C464B" w14:textId="1EBDD87D" w:rsidR="0041120D" w:rsidRDefault="0041120D" w:rsidP="00C24C38">
      <w:pPr>
        <w:tabs>
          <w:tab w:val="left" w:pos="1080"/>
        </w:tabs>
        <w:spacing w:after="0" w:line="360" w:lineRule="auto"/>
        <w:rPr>
          <w:rFonts w:ascii="Times New Roman" w:eastAsia="Calibri" w:hAnsi="Times New Roman" w:cs="Times New Roman"/>
          <w:b/>
          <w:bCs/>
          <w:color w:val="000000" w:themeColor="text1"/>
        </w:rPr>
      </w:pPr>
    </w:p>
    <w:p w14:paraId="7426F2F2" w14:textId="15432F51" w:rsidR="0041120D" w:rsidRDefault="0041120D" w:rsidP="00C24C38">
      <w:pPr>
        <w:tabs>
          <w:tab w:val="left" w:pos="1080"/>
        </w:tabs>
        <w:spacing w:after="0" w:line="360" w:lineRule="auto"/>
        <w:rPr>
          <w:rFonts w:ascii="Times New Roman" w:eastAsia="Calibri" w:hAnsi="Times New Roman" w:cs="Times New Roman"/>
          <w:b/>
          <w:bCs/>
          <w:color w:val="000000" w:themeColor="text1"/>
        </w:rPr>
      </w:pPr>
    </w:p>
    <w:p w14:paraId="4D7B0493" w14:textId="036B668E" w:rsidR="0041120D" w:rsidRDefault="0041120D" w:rsidP="00C24C38">
      <w:pPr>
        <w:tabs>
          <w:tab w:val="left" w:pos="1080"/>
        </w:tabs>
        <w:spacing w:after="0" w:line="360" w:lineRule="auto"/>
        <w:rPr>
          <w:rFonts w:ascii="Times New Roman" w:eastAsia="Calibri" w:hAnsi="Times New Roman" w:cs="Times New Roman"/>
          <w:b/>
          <w:bCs/>
          <w:color w:val="000000" w:themeColor="text1"/>
        </w:rPr>
      </w:pPr>
    </w:p>
    <w:p w14:paraId="4A49FF52" w14:textId="13D4CD4D" w:rsidR="0041120D" w:rsidRDefault="0041120D" w:rsidP="00C24C38">
      <w:pPr>
        <w:tabs>
          <w:tab w:val="left" w:pos="1080"/>
        </w:tabs>
        <w:spacing w:after="0" w:line="360" w:lineRule="auto"/>
        <w:rPr>
          <w:rFonts w:ascii="Times New Roman" w:eastAsia="Calibri" w:hAnsi="Times New Roman" w:cs="Times New Roman"/>
          <w:b/>
          <w:bCs/>
          <w:color w:val="000000" w:themeColor="text1"/>
        </w:rPr>
      </w:pPr>
    </w:p>
    <w:p w14:paraId="65D4B4A6" w14:textId="2C232E8E" w:rsidR="0041120D" w:rsidRDefault="0041120D" w:rsidP="00C24C38">
      <w:pPr>
        <w:tabs>
          <w:tab w:val="left" w:pos="1080"/>
        </w:tabs>
        <w:spacing w:after="0" w:line="360" w:lineRule="auto"/>
        <w:rPr>
          <w:rFonts w:ascii="Times New Roman" w:eastAsia="Calibri" w:hAnsi="Times New Roman" w:cs="Times New Roman"/>
          <w:b/>
          <w:bCs/>
          <w:color w:val="000000" w:themeColor="text1"/>
        </w:rPr>
      </w:pPr>
    </w:p>
    <w:p w14:paraId="5CBDC6CA" w14:textId="77801EFA" w:rsidR="0041120D" w:rsidRDefault="0041120D" w:rsidP="00C24C38">
      <w:pPr>
        <w:tabs>
          <w:tab w:val="left" w:pos="1080"/>
        </w:tabs>
        <w:spacing w:after="0" w:line="360" w:lineRule="auto"/>
        <w:rPr>
          <w:rFonts w:ascii="Times New Roman" w:eastAsia="Calibri" w:hAnsi="Times New Roman" w:cs="Times New Roman"/>
          <w:b/>
          <w:bCs/>
          <w:color w:val="000000" w:themeColor="text1"/>
        </w:rPr>
      </w:pPr>
    </w:p>
    <w:p w14:paraId="093156BB" w14:textId="77777777" w:rsidR="0041120D" w:rsidRDefault="0041120D" w:rsidP="00C24C38">
      <w:pPr>
        <w:tabs>
          <w:tab w:val="left" w:pos="1080"/>
        </w:tabs>
        <w:spacing w:after="0" w:line="360" w:lineRule="auto"/>
        <w:rPr>
          <w:rFonts w:ascii="Times New Roman" w:eastAsia="Calibri" w:hAnsi="Times New Roman" w:cs="Times New Roman"/>
          <w:b/>
          <w:bCs/>
          <w:color w:val="000000" w:themeColor="text1"/>
        </w:rPr>
      </w:pPr>
    </w:p>
    <w:p w14:paraId="1494C419" w14:textId="77777777" w:rsidR="00075445" w:rsidRDefault="00075445" w:rsidP="00C24C38">
      <w:pPr>
        <w:tabs>
          <w:tab w:val="left" w:pos="1080"/>
        </w:tabs>
        <w:spacing w:after="0" w:line="360" w:lineRule="auto"/>
        <w:rPr>
          <w:rFonts w:ascii="Times New Roman" w:eastAsia="Calibri" w:hAnsi="Times New Roman" w:cs="Times New Roman"/>
          <w:b/>
          <w:bCs/>
          <w:color w:val="000000" w:themeColor="text1"/>
        </w:rPr>
      </w:pPr>
    </w:p>
    <w:p w14:paraId="19531B97" w14:textId="77777777" w:rsidR="00075445" w:rsidRPr="00E61465" w:rsidRDefault="00075445" w:rsidP="00C24C38">
      <w:pPr>
        <w:tabs>
          <w:tab w:val="left" w:pos="1080"/>
        </w:tabs>
        <w:spacing w:after="0" w:line="360" w:lineRule="auto"/>
        <w:rPr>
          <w:rFonts w:ascii="Times New Roman" w:eastAsia="Calibri" w:hAnsi="Times New Roman" w:cs="Times New Roman"/>
          <w:b/>
          <w:bCs/>
          <w:color w:val="000000" w:themeColor="text1"/>
        </w:rPr>
      </w:pPr>
    </w:p>
    <w:p w14:paraId="3007EAD9" w14:textId="77777777" w:rsidR="00453B47" w:rsidRPr="00E61465" w:rsidRDefault="00453B47" w:rsidP="00C24C38">
      <w:pPr>
        <w:tabs>
          <w:tab w:val="left" w:pos="1080"/>
        </w:tabs>
        <w:spacing w:after="0" w:line="360" w:lineRule="auto"/>
        <w:rPr>
          <w:rFonts w:ascii="Times New Roman" w:eastAsia="Calibri" w:hAnsi="Times New Roman" w:cs="Times New Roman"/>
          <w:b/>
          <w:bCs/>
          <w:color w:val="000000" w:themeColor="text1"/>
        </w:rPr>
      </w:pPr>
    </w:p>
    <w:p w14:paraId="21C4914B" w14:textId="5222AC6E" w:rsidR="00A85751" w:rsidRPr="00E61465" w:rsidRDefault="00A85751" w:rsidP="00C24C38">
      <w:pPr>
        <w:tabs>
          <w:tab w:val="left" w:pos="1080"/>
        </w:tabs>
        <w:spacing w:after="0" w:line="360" w:lineRule="auto"/>
        <w:rPr>
          <w:rFonts w:ascii="Times New Roman" w:eastAsia="Calibri" w:hAnsi="Times New Roman" w:cs="Times New Roman"/>
          <w:b/>
          <w:bCs/>
          <w:color w:val="000000" w:themeColor="text1"/>
        </w:rPr>
      </w:pPr>
      <w:r w:rsidRPr="00E61465">
        <w:rPr>
          <w:rFonts w:ascii="Times New Roman" w:eastAsia="Calibri" w:hAnsi="Times New Roman" w:cs="Times New Roman"/>
          <w:b/>
          <w:bCs/>
          <w:color w:val="000000" w:themeColor="text1"/>
        </w:rPr>
        <w:t>Table 1</w:t>
      </w:r>
      <w:r w:rsidR="00EF6921">
        <w:rPr>
          <w:rFonts w:ascii="Times New Roman" w:eastAsia="Calibri" w:hAnsi="Times New Roman" w:cs="Times New Roman"/>
          <w:b/>
          <w:bCs/>
          <w:color w:val="000000" w:themeColor="text1"/>
        </w:rPr>
        <w:t>a</w:t>
      </w:r>
      <w:r w:rsidRPr="00E61465">
        <w:rPr>
          <w:rFonts w:ascii="Times New Roman" w:eastAsia="Calibri" w:hAnsi="Times New Roman" w:cs="Times New Roman"/>
          <w:b/>
          <w:bCs/>
          <w:color w:val="000000" w:themeColor="text1"/>
        </w:rPr>
        <w:t>: Anatomical distribution of GIT tumours</w:t>
      </w:r>
    </w:p>
    <w:p w14:paraId="0D069FE6" w14:textId="77777777" w:rsidR="00A85751" w:rsidRPr="00E61465" w:rsidRDefault="00A85751" w:rsidP="00C24C38">
      <w:pPr>
        <w:tabs>
          <w:tab w:val="left" w:pos="1080"/>
        </w:tabs>
        <w:spacing w:after="0" w:line="360" w:lineRule="auto"/>
        <w:rPr>
          <w:rFonts w:ascii="Times New Roman" w:eastAsia="Calibri" w:hAnsi="Times New Roman" w:cs="Times New Roman"/>
          <w:b/>
          <w:bCs/>
          <w:color w:val="000000" w:themeColor="text1"/>
        </w:rPr>
      </w:pPr>
    </w:p>
    <w:tbl>
      <w:tblPr>
        <w:tblStyle w:val="TableGrid"/>
        <w:tblW w:w="9543" w:type="dxa"/>
        <w:tblLook w:val="04A0" w:firstRow="1" w:lastRow="0" w:firstColumn="1" w:lastColumn="0" w:noHBand="0" w:noVBand="1"/>
      </w:tblPr>
      <w:tblGrid>
        <w:gridCol w:w="2385"/>
        <w:gridCol w:w="2386"/>
        <w:gridCol w:w="2386"/>
        <w:gridCol w:w="2386"/>
      </w:tblGrid>
      <w:tr w:rsidR="007B0583" w:rsidRPr="00E61465" w14:paraId="52498E9F" w14:textId="77777777" w:rsidTr="00C539E4">
        <w:trPr>
          <w:trHeight w:val="511"/>
        </w:trPr>
        <w:tc>
          <w:tcPr>
            <w:tcW w:w="4771" w:type="dxa"/>
            <w:gridSpan w:val="2"/>
          </w:tcPr>
          <w:p w14:paraId="5230FBA1" w14:textId="77777777" w:rsidR="00A85751" w:rsidRPr="00E61465" w:rsidRDefault="00A85751" w:rsidP="00C24C38">
            <w:pPr>
              <w:tabs>
                <w:tab w:val="left" w:pos="1080"/>
              </w:tabs>
              <w:spacing w:line="360" w:lineRule="auto"/>
              <w:rPr>
                <w:rFonts w:ascii="Times New Roman" w:eastAsia="Calibri" w:hAnsi="Times New Roman" w:cs="Times New Roman"/>
                <w:b/>
                <w:bCs/>
                <w:color w:val="000000" w:themeColor="text1"/>
                <w:sz w:val="24"/>
                <w:szCs w:val="24"/>
              </w:rPr>
            </w:pPr>
            <w:r w:rsidRPr="00E61465">
              <w:rPr>
                <w:rFonts w:ascii="Times New Roman" w:eastAsia="Calibri" w:hAnsi="Times New Roman" w:cs="Times New Roman"/>
                <w:b/>
                <w:bCs/>
                <w:color w:val="000000" w:themeColor="text1"/>
                <w:sz w:val="24"/>
                <w:szCs w:val="24"/>
              </w:rPr>
              <w:t xml:space="preserve">Anatomical site </w:t>
            </w:r>
          </w:p>
        </w:tc>
        <w:tc>
          <w:tcPr>
            <w:tcW w:w="2386" w:type="dxa"/>
          </w:tcPr>
          <w:p w14:paraId="3C32331B" w14:textId="77777777" w:rsidR="00A85751" w:rsidRPr="00E61465" w:rsidRDefault="00A85751" w:rsidP="00C24C38">
            <w:pPr>
              <w:tabs>
                <w:tab w:val="left" w:pos="1080"/>
              </w:tabs>
              <w:spacing w:line="360" w:lineRule="auto"/>
              <w:rPr>
                <w:rFonts w:ascii="Times New Roman" w:eastAsia="Calibri" w:hAnsi="Times New Roman" w:cs="Times New Roman"/>
                <w:b/>
                <w:bCs/>
                <w:color w:val="000000" w:themeColor="text1"/>
                <w:sz w:val="24"/>
                <w:szCs w:val="24"/>
              </w:rPr>
            </w:pPr>
            <w:r w:rsidRPr="00E61465">
              <w:rPr>
                <w:rFonts w:ascii="Times New Roman" w:eastAsia="Calibri" w:hAnsi="Times New Roman" w:cs="Times New Roman"/>
                <w:b/>
                <w:bCs/>
                <w:color w:val="000000" w:themeColor="text1"/>
                <w:sz w:val="24"/>
                <w:szCs w:val="24"/>
              </w:rPr>
              <w:t xml:space="preserve">Frequency </w:t>
            </w:r>
          </w:p>
        </w:tc>
        <w:tc>
          <w:tcPr>
            <w:tcW w:w="2386" w:type="dxa"/>
          </w:tcPr>
          <w:p w14:paraId="6CDF6C45" w14:textId="77777777" w:rsidR="00A85751" w:rsidRPr="00E61465" w:rsidRDefault="00A85751" w:rsidP="00C24C38">
            <w:pPr>
              <w:tabs>
                <w:tab w:val="left" w:pos="1080"/>
              </w:tabs>
              <w:spacing w:line="360" w:lineRule="auto"/>
              <w:rPr>
                <w:rFonts w:ascii="Times New Roman" w:eastAsia="Calibri" w:hAnsi="Times New Roman" w:cs="Times New Roman"/>
                <w:b/>
                <w:bCs/>
                <w:color w:val="000000" w:themeColor="text1"/>
                <w:sz w:val="24"/>
                <w:szCs w:val="24"/>
              </w:rPr>
            </w:pPr>
            <w:r w:rsidRPr="00E61465">
              <w:rPr>
                <w:rFonts w:ascii="Times New Roman" w:eastAsia="Calibri" w:hAnsi="Times New Roman" w:cs="Times New Roman"/>
                <w:b/>
                <w:bCs/>
                <w:color w:val="000000" w:themeColor="text1"/>
                <w:sz w:val="24"/>
                <w:szCs w:val="24"/>
              </w:rPr>
              <w:t xml:space="preserve">Total </w:t>
            </w:r>
          </w:p>
        </w:tc>
      </w:tr>
      <w:tr w:rsidR="007B0583" w:rsidRPr="00E61465" w14:paraId="541E745B" w14:textId="77777777" w:rsidTr="00C539E4">
        <w:trPr>
          <w:trHeight w:val="511"/>
        </w:trPr>
        <w:tc>
          <w:tcPr>
            <w:tcW w:w="4771" w:type="dxa"/>
            <w:gridSpan w:val="2"/>
          </w:tcPr>
          <w:p w14:paraId="6AF157D4"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 xml:space="preserve">Gastric cancer </w:t>
            </w:r>
          </w:p>
        </w:tc>
        <w:tc>
          <w:tcPr>
            <w:tcW w:w="2386" w:type="dxa"/>
          </w:tcPr>
          <w:p w14:paraId="47C359B3"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19 (12%)</w:t>
            </w:r>
          </w:p>
        </w:tc>
        <w:tc>
          <w:tcPr>
            <w:tcW w:w="2386" w:type="dxa"/>
          </w:tcPr>
          <w:p w14:paraId="2C550145" w14:textId="77777777" w:rsidR="00A85751" w:rsidRPr="00E61465" w:rsidRDefault="00A85751" w:rsidP="00C24C38">
            <w:pPr>
              <w:tabs>
                <w:tab w:val="left" w:pos="1080"/>
              </w:tabs>
              <w:spacing w:line="360" w:lineRule="auto"/>
              <w:rPr>
                <w:rFonts w:ascii="Times New Roman" w:eastAsia="Calibri" w:hAnsi="Times New Roman" w:cs="Times New Roman"/>
                <w:b/>
                <w:bCs/>
                <w:color w:val="000000" w:themeColor="text1"/>
                <w:sz w:val="24"/>
                <w:szCs w:val="24"/>
              </w:rPr>
            </w:pPr>
            <w:r w:rsidRPr="00E61465">
              <w:rPr>
                <w:rFonts w:ascii="Times New Roman" w:eastAsia="Calibri" w:hAnsi="Times New Roman" w:cs="Times New Roman"/>
                <w:b/>
                <w:bCs/>
                <w:color w:val="000000" w:themeColor="text1"/>
                <w:sz w:val="24"/>
                <w:szCs w:val="24"/>
              </w:rPr>
              <w:t>19 (12%)</w:t>
            </w:r>
          </w:p>
        </w:tc>
      </w:tr>
      <w:tr w:rsidR="007B0583" w:rsidRPr="00E61465" w14:paraId="19577590" w14:textId="77777777" w:rsidTr="00C539E4">
        <w:trPr>
          <w:trHeight w:val="487"/>
        </w:trPr>
        <w:tc>
          <w:tcPr>
            <w:tcW w:w="2385" w:type="dxa"/>
            <w:vMerge w:val="restart"/>
          </w:tcPr>
          <w:p w14:paraId="2F629B0E"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hAnsi="Times New Roman" w:cs="Times New Roman"/>
                <w:color w:val="000000" w:themeColor="text1"/>
                <w:sz w:val="24"/>
                <w:szCs w:val="24"/>
              </w:rPr>
              <w:t>Colorectal and Anal Cancers</w:t>
            </w:r>
          </w:p>
        </w:tc>
        <w:tc>
          <w:tcPr>
            <w:tcW w:w="2386" w:type="dxa"/>
          </w:tcPr>
          <w:p w14:paraId="74E33350"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 xml:space="preserve">Anal </w:t>
            </w:r>
          </w:p>
        </w:tc>
        <w:tc>
          <w:tcPr>
            <w:tcW w:w="2386" w:type="dxa"/>
          </w:tcPr>
          <w:p w14:paraId="4B346BFD"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22 (14%)</w:t>
            </w:r>
          </w:p>
        </w:tc>
        <w:tc>
          <w:tcPr>
            <w:tcW w:w="2386" w:type="dxa"/>
            <w:vMerge w:val="restart"/>
          </w:tcPr>
          <w:p w14:paraId="351FA05A" w14:textId="77777777" w:rsidR="00A85751" w:rsidRPr="00E61465" w:rsidRDefault="00A85751" w:rsidP="00C24C38">
            <w:pPr>
              <w:tabs>
                <w:tab w:val="left" w:pos="1080"/>
              </w:tabs>
              <w:spacing w:line="360" w:lineRule="auto"/>
              <w:rPr>
                <w:rFonts w:ascii="Times New Roman" w:eastAsia="Calibri" w:hAnsi="Times New Roman" w:cs="Times New Roman"/>
                <w:b/>
                <w:bCs/>
                <w:color w:val="000000" w:themeColor="text1"/>
                <w:sz w:val="24"/>
                <w:szCs w:val="24"/>
              </w:rPr>
            </w:pPr>
            <w:r w:rsidRPr="00E61465">
              <w:rPr>
                <w:rFonts w:ascii="Times New Roman" w:eastAsia="Calibri" w:hAnsi="Times New Roman" w:cs="Times New Roman"/>
                <w:b/>
                <w:bCs/>
                <w:color w:val="000000" w:themeColor="text1"/>
                <w:sz w:val="24"/>
                <w:szCs w:val="24"/>
              </w:rPr>
              <w:t>129 (83%)</w:t>
            </w:r>
          </w:p>
        </w:tc>
      </w:tr>
      <w:tr w:rsidR="007B0583" w:rsidRPr="00E61465" w14:paraId="3B4DE80E" w14:textId="77777777" w:rsidTr="00C539E4">
        <w:trPr>
          <w:trHeight w:val="233"/>
        </w:trPr>
        <w:tc>
          <w:tcPr>
            <w:tcW w:w="2385" w:type="dxa"/>
            <w:vMerge/>
          </w:tcPr>
          <w:p w14:paraId="4B45D91F"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p>
        </w:tc>
        <w:tc>
          <w:tcPr>
            <w:tcW w:w="2386" w:type="dxa"/>
          </w:tcPr>
          <w:p w14:paraId="51A762DC"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 xml:space="preserve">Rectum </w:t>
            </w:r>
          </w:p>
        </w:tc>
        <w:tc>
          <w:tcPr>
            <w:tcW w:w="2386" w:type="dxa"/>
          </w:tcPr>
          <w:p w14:paraId="1D8881A4"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35 (23%)</w:t>
            </w:r>
          </w:p>
        </w:tc>
        <w:tc>
          <w:tcPr>
            <w:tcW w:w="2386" w:type="dxa"/>
            <w:vMerge/>
          </w:tcPr>
          <w:p w14:paraId="18E243C0" w14:textId="77777777" w:rsidR="00A85751" w:rsidRPr="00E61465" w:rsidRDefault="00A85751" w:rsidP="00C24C38">
            <w:pPr>
              <w:tabs>
                <w:tab w:val="left" w:pos="1080"/>
              </w:tabs>
              <w:spacing w:line="360" w:lineRule="auto"/>
              <w:rPr>
                <w:rFonts w:ascii="Times New Roman" w:eastAsia="Calibri" w:hAnsi="Times New Roman" w:cs="Times New Roman"/>
                <w:b/>
                <w:bCs/>
                <w:color w:val="000000" w:themeColor="text1"/>
                <w:sz w:val="24"/>
                <w:szCs w:val="24"/>
              </w:rPr>
            </w:pPr>
          </w:p>
        </w:tc>
      </w:tr>
      <w:tr w:rsidR="007B0583" w:rsidRPr="00E61465" w14:paraId="19C36EF3" w14:textId="77777777" w:rsidTr="00C539E4">
        <w:trPr>
          <w:trHeight w:val="233"/>
        </w:trPr>
        <w:tc>
          <w:tcPr>
            <w:tcW w:w="2385" w:type="dxa"/>
            <w:vMerge/>
          </w:tcPr>
          <w:p w14:paraId="36CC299E"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p>
        </w:tc>
        <w:tc>
          <w:tcPr>
            <w:tcW w:w="2386" w:type="dxa"/>
          </w:tcPr>
          <w:p w14:paraId="516565A5"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Sigmoid colon</w:t>
            </w:r>
          </w:p>
        </w:tc>
        <w:tc>
          <w:tcPr>
            <w:tcW w:w="2386" w:type="dxa"/>
          </w:tcPr>
          <w:p w14:paraId="39F93D37"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15 (10%)</w:t>
            </w:r>
          </w:p>
        </w:tc>
        <w:tc>
          <w:tcPr>
            <w:tcW w:w="2386" w:type="dxa"/>
            <w:vMerge/>
          </w:tcPr>
          <w:p w14:paraId="29AE2B64" w14:textId="77777777" w:rsidR="00A85751" w:rsidRPr="00E61465" w:rsidRDefault="00A85751" w:rsidP="00C24C38">
            <w:pPr>
              <w:tabs>
                <w:tab w:val="left" w:pos="1080"/>
              </w:tabs>
              <w:spacing w:line="360" w:lineRule="auto"/>
              <w:rPr>
                <w:rFonts w:ascii="Times New Roman" w:eastAsia="Calibri" w:hAnsi="Times New Roman" w:cs="Times New Roman"/>
                <w:b/>
                <w:bCs/>
                <w:color w:val="000000" w:themeColor="text1"/>
                <w:sz w:val="24"/>
                <w:szCs w:val="24"/>
              </w:rPr>
            </w:pPr>
          </w:p>
        </w:tc>
      </w:tr>
      <w:tr w:rsidR="007B0583" w:rsidRPr="00E61465" w14:paraId="32FA245C" w14:textId="77777777" w:rsidTr="00C539E4">
        <w:trPr>
          <w:trHeight w:val="233"/>
        </w:trPr>
        <w:tc>
          <w:tcPr>
            <w:tcW w:w="2385" w:type="dxa"/>
            <w:vMerge/>
          </w:tcPr>
          <w:p w14:paraId="79842F06"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p>
        </w:tc>
        <w:tc>
          <w:tcPr>
            <w:tcW w:w="2386" w:type="dxa"/>
          </w:tcPr>
          <w:p w14:paraId="5F0CF5B5"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Descending colon</w:t>
            </w:r>
          </w:p>
        </w:tc>
        <w:tc>
          <w:tcPr>
            <w:tcW w:w="2386" w:type="dxa"/>
          </w:tcPr>
          <w:p w14:paraId="0F3B1CC3"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11(7%)</w:t>
            </w:r>
          </w:p>
        </w:tc>
        <w:tc>
          <w:tcPr>
            <w:tcW w:w="2386" w:type="dxa"/>
            <w:vMerge/>
          </w:tcPr>
          <w:p w14:paraId="69CB2FEA" w14:textId="77777777" w:rsidR="00A85751" w:rsidRPr="00E61465" w:rsidRDefault="00A85751" w:rsidP="00C24C38">
            <w:pPr>
              <w:tabs>
                <w:tab w:val="left" w:pos="1080"/>
              </w:tabs>
              <w:spacing w:line="360" w:lineRule="auto"/>
              <w:rPr>
                <w:rFonts w:ascii="Times New Roman" w:eastAsia="Calibri" w:hAnsi="Times New Roman" w:cs="Times New Roman"/>
                <w:b/>
                <w:bCs/>
                <w:color w:val="000000" w:themeColor="text1"/>
                <w:sz w:val="24"/>
                <w:szCs w:val="24"/>
              </w:rPr>
            </w:pPr>
          </w:p>
        </w:tc>
      </w:tr>
      <w:tr w:rsidR="007B0583" w:rsidRPr="00E61465" w14:paraId="250D688E" w14:textId="77777777" w:rsidTr="00C539E4">
        <w:trPr>
          <w:trHeight w:val="233"/>
        </w:trPr>
        <w:tc>
          <w:tcPr>
            <w:tcW w:w="2385" w:type="dxa"/>
            <w:vMerge/>
          </w:tcPr>
          <w:p w14:paraId="4151BD08"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p>
        </w:tc>
        <w:tc>
          <w:tcPr>
            <w:tcW w:w="2386" w:type="dxa"/>
          </w:tcPr>
          <w:p w14:paraId="77CDAD0D"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Transverse colon</w:t>
            </w:r>
          </w:p>
        </w:tc>
        <w:tc>
          <w:tcPr>
            <w:tcW w:w="2386" w:type="dxa"/>
          </w:tcPr>
          <w:p w14:paraId="2874C110"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5 (3%)</w:t>
            </w:r>
          </w:p>
        </w:tc>
        <w:tc>
          <w:tcPr>
            <w:tcW w:w="2386" w:type="dxa"/>
            <w:vMerge/>
          </w:tcPr>
          <w:p w14:paraId="221F47AC" w14:textId="77777777" w:rsidR="00A85751" w:rsidRPr="00E61465" w:rsidRDefault="00A85751" w:rsidP="00C24C38">
            <w:pPr>
              <w:tabs>
                <w:tab w:val="left" w:pos="1080"/>
              </w:tabs>
              <w:spacing w:line="360" w:lineRule="auto"/>
              <w:rPr>
                <w:rFonts w:ascii="Times New Roman" w:eastAsia="Calibri" w:hAnsi="Times New Roman" w:cs="Times New Roman"/>
                <w:b/>
                <w:bCs/>
                <w:color w:val="000000" w:themeColor="text1"/>
                <w:sz w:val="24"/>
                <w:szCs w:val="24"/>
              </w:rPr>
            </w:pPr>
          </w:p>
        </w:tc>
      </w:tr>
      <w:tr w:rsidR="007B0583" w:rsidRPr="00E61465" w14:paraId="143B994F" w14:textId="77777777" w:rsidTr="00C539E4">
        <w:trPr>
          <w:trHeight w:val="233"/>
        </w:trPr>
        <w:tc>
          <w:tcPr>
            <w:tcW w:w="2385" w:type="dxa"/>
            <w:vMerge/>
          </w:tcPr>
          <w:p w14:paraId="0E70C59D"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p>
        </w:tc>
        <w:tc>
          <w:tcPr>
            <w:tcW w:w="2386" w:type="dxa"/>
          </w:tcPr>
          <w:p w14:paraId="1759CA17"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Descending colon</w:t>
            </w:r>
          </w:p>
        </w:tc>
        <w:tc>
          <w:tcPr>
            <w:tcW w:w="2386" w:type="dxa"/>
          </w:tcPr>
          <w:p w14:paraId="6AAA94B7"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21 (13%)</w:t>
            </w:r>
          </w:p>
        </w:tc>
        <w:tc>
          <w:tcPr>
            <w:tcW w:w="2386" w:type="dxa"/>
            <w:vMerge/>
          </w:tcPr>
          <w:p w14:paraId="2D1831CF" w14:textId="77777777" w:rsidR="00A85751" w:rsidRPr="00E61465" w:rsidRDefault="00A85751" w:rsidP="00C24C38">
            <w:pPr>
              <w:tabs>
                <w:tab w:val="left" w:pos="1080"/>
              </w:tabs>
              <w:spacing w:line="360" w:lineRule="auto"/>
              <w:rPr>
                <w:rFonts w:ascii="Times New Roman" w:eastAsia="Calibri" w:hAnsi="Times New Roman" w:cs="Times New Roman"/>
                <w:b/>
                <w:bCs/>
                <w:color w:val="000000" w:themeColor="text1"/>
                <w:sz w:val="24"/>
                <w:szCs w:val="24"/>
              </w:rPr>
            </w:pPr>
          </w:p>
        </w:tc>
      </w:tr>
      <w:tr w:rsidR="007B0583" w:rsidRPr="00E61465" w14:paraId="2FE03BA7" w14:textId="77777777" w:rsidTr="00C539E4">
        <w:trPr>
          <w:trHeight w:val="233"/>
        </w:trPr>
        <w:tc>
          <w:tcPr>
            <w:tcW w:w="2385" w:type="dxa"/>
            <w:vMerge/>
          </w:tcPr>
          <w:p w14:paraId="4D752DA3"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p>
        </w:tc>
        <w:tc>
          <w:tcPr>
            <w:tcW w:w="2386" w:type="dxa"/>
          </w:tcPr>
          <w:p w14:paraId="23649A10"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Caecum</w:t>
            </w:r>
          </w:p>
        </w:tc>
        <w:tc>
          <w:tcPr>
            <w:tcW w:w="2386" w:type="dxa"/>
          </w:tcPr>
          <w:p w14:paraId="6577151A"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13 (8%)</w:t>
            </w:r>
          </w:p>
        </w:tc>
        <w:tc>
          <w:tcPr>
            <w:tcW w:w="2386" w:type="dxa"/>
            <w:vMerge/>
          </w:tcPr>
          <w:p w14:paraId="2471769D" w14:textId="77777777" w:rsidR="00A85751" w:rsidRPr="00E61465" w:rsidRDefault="00A85751" w:rsidP="00C24C38">
            <w:pPr>
              <w:tabs>
                <w:tab w:val="left" w:pos="1080"/>
              </w:tabs>
              <w:spacing w:line="360" w:lineRule="auto"/>
              <w:rPr>
                <w:rFonts w:ascii="Times New Roman" w:eastAsia="Calibri" w:hAnsi="Times New Roman" w:cs="Times New Roman"/>
                <w:b/>
                <w:bCs/>
                <w:color w:val="000000" w:themeColor="text1"/>
                <w:sz w:val="24"/>
                <w:szCs w:val="24"/>
              </w:rPr>
            </w:pPr>
          </w:p>
        </w:tc>
      </w:tr>
      <w:tr w:rsidR="007B0583" w:rsidRPr="00E61465" w14:paraId="51356D67" w14:textId="77777777" w:rsidTr="00C539E4">
        <w:trPr>
          <w:trHeight w:val="233"/>
        </w:trPr>
        <w:tc>
          <w:tcPr>
            <w:tcW w:w="2385" w:type="dxa"/>
            <w:vMerge/>
          </w:tcPr>
          <w:p w14:paraId="485D4E9C"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p>
        </w:tc>
        <w:tc>
          <w:tcPr>
            <w:tcW w:w="2386" w:type="dxa"/>
          </w:tcPr>
          <w:p w14:paraId="3E9D8173"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 xml:space="preserve">Metastatic </w:t>
            </w:r>
          </w:p>
        </w:tc>
        <w:tc>
          <w:tcPr>
            <w:tcW w:w="2386" w:type="dxa"/>
          </w:tcPr>
          <w:p w14:paraId="3B7BFD42"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4 ((3%)</w:t>
            </w:r>
          </w:p>
        </w:tc>
        <w:tc>
          <w:tcPr>
            <w:tcW w:w="2386" w:type="dxa"/>
            <w:vMerge/>
          </w:tcPr>
          <w:p w14:paraId="1EAF96B5" w14:textId="77777777" w:rsidR="00A85751" w:rsidRPr="00E61465" w:rsidRDefault="00A85751" w:rsidP="00C24C38">
            <w:pPr>
              <w:tabs>
                <w:tab w:val="left" w:pos="1080"/>
              </w:tabs>
              <w:spacing w:line="360" w:lineRule="auto"/>
              <w:rPr>
                <w:rFonts w:ascii="Times New Roman" w:eastAsia="Calibri" w:hAnsi="Times New Roman" w:cs="Times New Roman"/>
                <w:b/>
                <w:bCs/>
                <w:color w:val="000000" w:themeColor="text1"/>
                <w:sz w:val="24"/>
                <w:szCs w:val="24"/>
              </w:rPr>
            </w:pPr>
          </w:p>
        </w:tc>
      </w:tr>
      <w:tr w:rsidR="007B0583" w:rsidRPr="00E61465" w14:paraId="3AABC173" w14:textId="77777777" w:rsidTr="00C539E4">
        <w:trPr>
          <w:trHeight w:val="233"/>
        </w:trPr>
        <w:tc>
          <w:tcPr>
            <w:tcW w:w="2385" w:type="dxa"/>
            <w:vMerge/>
          </w:tcPr>
          <w:p w14:paraId="09B2E57C"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p>
        </w:tc>
        <w:tc>
          <w:tcPr>
            <w:tcW w:w="2386" w:type="dxa"/>
          </w:tcPr>
          <w:p w14:paraId="2F1A6A17"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 xml:space="preserve">Appendix </w:t>
            </w:r>
          </w:p>
        </w:tc>
        <w:tc>
          <w:tcPr>
            <w:tcW w:w="2386" w:type="dxa"/>
          </w:tcPr>
          <w:p w14:paraId="2364B5FF"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3 (2%)</w:t>
            </w:r>
          </w:p>
        </w:tc>
        <w:tc>
          <w:tcPr>
            <w:tcW w:w="2386" w:type="dxa"/>
            <w:vMerge/>
          </w:tcPr>
          <w:p w14:paraId="69A6AF9B" w14:textId="77777777" w:rsidR="00A85751" w:rsidRPr="00E61465" w:rsidRDefault="00A85751" w:rsidP="00C24C38">
            <w:pPr>
              <w:tabs>
                <w:tab w:val="left" w:pos="1080"/>
              </w:tabs>
              <w:spacing w:line="360" w:lineRule="auto"/>
              <w:rPr>
                <w:rFonts w:ascii="Times New Roman" w:eastAsia="Calibri" w:hAnsi="Times New Roman" w:cs="Times New Roman"/>
                <w:b/>
                <w:bCs/>
                <w:color w:val="000000" w:themeColor="text1"/>
                <w:sz w:val="24"/>
                <w:szCs w:val="24"/>
              </w:rPr>
            </w:pPr>
          </w:p>
        </w:tc>
      </w:tr>
      <w:tr w:rsidR="007B0583" w:rsidRPr="00E61465" w14:paraId="430F5758" w14:textId="77777777" w:rsidTr="00C539E4">
        <w:trPr>
          <w:trHeight w:val="926"/>
        </w:trPr>
        <w:tc>
          <w:tcPr>
            <w:tcW w:w="2385" w:type="dxa"/>
          </w:tcPr>
          <w:p w14:paraId="6A292115" w14:textId="5BFE4EDA" w:rsidR="00A85751" w:rsidRPr="00E61465" w:rsidRDefault="003C436E"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 xml:space="preserve">Others </w:t>
            </w:r>
          </w:p>
        </w:tc>
        <w:tc>
          <w:tcPr>
            <w:tcW w:w="2386" w:type="dxa"/>
          </w:tcPr>
          <w:p w14:paraId="46E70755"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Small Bowel and Mesentery</w:t>
            </w:r>
          </w:p>
        </w:tc>
        <w:tc>
          <w:tcPr>
            <w:tcW w:w="2386" w:type="dxa"/>
          </w:tcPr>
          <w:p w14:paraId="28112684"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7 (5%)</w:t>
            </w:r>
          </w:p>
        </w:tc>
        <w:tc>
          <w:tcPr>
            <w:tcW w:w="2386" w:type="dxa"/>
          </w:tcPr>
          <w:p w14:paraId="34FF593D" w14:textId="77777777" w:rsidR="00A85751" w:rsidRPr="00E61465" w:rsidRDefault="00A85751" w:rsidP="00C24C38">
            <w:pPr>
              <w:tabs>
                <w:tab w:val="left" w:pos="1080"/>
              </w:tabs>
              <w:spacing w:line="360" w:lineRule="auto"/>
              <w:rPr>
                <w:rFonts w:ascii="Times New Roman" w:eastAsia="Calibri" w:hAnsi="Times New Roman" w:cs="Times New Roman"/>
                <w:b/>
                <w:bCs/>
                <w:color w:val="000000" w:themeColor="text1"/>
                <w:sz w:val="24"/>
                <w:szCs w:val="24"/>
              </w:rPr>
            </w:pPr>
            <w:r w:rsidRPr="00E61465">
              <w:rPr>
                <w:rFonts w:ascii="Times New Roman" w:eastAsia="Calibri" w:hAnsi="Times New Roman" w:cs="Times New Roman"/>
                <w:b/>
                <w:bCs/>
                <w:color w:val="000000" w:themeColor="text1"/>
                <w:sz w:val="24"/>
                <w:szCs w:val="24"/>
              </w:rPr>
              <w:t>7 (5%)</w:t>
            </w:r>
          </w:p>
        </w:tc>
      </w:tr>
      <w:tr w:rsidR="00373DAB" w:rsidRPr="00E61465" w14:paraId="6AACDD19" w14:textId="77777777" w:rsidTr="00C539E4">
        <w:trPr>
          <w:trHeight w:val="511"/>
        </w:trPr>
        <w:tc>
          <w:tcPr>
            <w:tcW w:w="4771" w:type="dxa"/>
            <w:gridSpan w:val="2"/>
          </w:tcPr>
          <w:p w14:paraId="3E96B12C" w14:textId="77777777" w:rsidR="00A85751" w:rsidRPr="00E61465" w:rsidRDefault="00A85751" w:rsidP="00C24C38">
            <w:pPr>
              <w:tabs>
                <w:tab w:val="left" w:pos="1080"/>
              </w:tabs>
              <w:spacing w:line="360" w:lineRule="auto"/>
              <w:rPr>
                <w:rFonts w:ascii="Times New Roman" w:eastAsia="Calibri" w:hAnsi="Times New Roman" w:cs="Times New Roman"/>
                <w:b/>
                <w:bCs/>
                <w:color w:val="000000" w:themeColor="text1"/>
                <w:sz w:val="24"/>
                <w:szCs w:val="24"/>
              </w:rPr>
            </w:pPr>
            <w:r w:rsidRPr="00E61465">
              <w:rPr>
                <w:rFonts w:ascii="Times New Roman" w:eastAsia="Calibri" w:hAnsi="Times New Roman" w:cs="Times New Roman"/>
                <w:b/>
                <w:bCs/>
                <w:color w:val="000000" w:themeColor="text1"/>
                <w:sz w:val="24"/>
                <w:szCs w:val="24"/>
              </w:rPr>
              <w:t>Total</w:t>
            </w:r>
          </w:p>
        </w:tc>
        <w:tc>
          <w:tcPr>
            <w:tcW w:w="2386" w:type="dxa"/>
          </w:tcPr>
          <w:p w14:paraId="3617B589" w14:textId="77777777" w:rsidR="00A85751" w:rsidRPr="00E61465" w:rsidRDefault="00A85751" w:rsidP="00C24C38">
            <w:pPr>
              <w:tabs>
                <w:tab w:val="left" w:pos="1080"/>
              </w:tabs>
              <w:spacing w:line="360" w:lineRule="auto"/>
              <w:rPr>
                <w:rFonts w:ascii="Times New Roman" w:eastAsia="Calibri" w:hAnsi="Times New Roman" w:cs="Times New Roman"/>
                <w:b/>
                <w:bCs/>
                <w:color w:val="000000" w:themeColor="text1"/>
                <w:sz w:val="24"/>
                <w:szCs w:val="24"/>
              </w:rPr>
            </w:pPr>
            <w:r w:rsidRPr="00E61465">
              <w:rPr>
                <w:rFonts w:ascii="Times New Roman" w:eastAsia="Calibri" w:hAnsi="Times New Roman" w:cs="Times New Roman"/>
                <w:b/>
                <w:bCs/>
                <w:color w:val="000000" w:themeColor="text1"/>
                <w:sz w:val="24"/>
                <w:szCs w:val="24"/>
              </w:rPr>
              <w:t>155 (100%)</w:t>
            </w:r>
          </w:p>
        </w:tc>
        <w:tc>
          <w:tcPr>
            <w:tcW w:w="2386" w:type="dxa"/>
          </w:tcPr>
          <w:p w14:paraId="469C065C" w14:textId="77777777" w:rsidR="00A85751" w:rsidRPr="00E61465" w:rsidRDefault="00A85751" w:rsidP="00C24C38">
            <w:pPr>
              <w:tabs>
                <w:tab w:val="left" w:pos="1080"/>
              </w:tabs>
              <w:spacing w:line="360" w:lineRule="auto"/>
              <w:rPr>
                <w:rFonts w:ascii="Times New Roman" w:eastAsia="Calibri" w:hAnsi="Times New Roman" w:cs="Times New Roman"/>
                <w:b/>
                <w:bCs/>
                <w:color w:val="000000" w:themeColor="text1"/>
                <w:sz w:val="24"/>
                <w:szCs w:val="24"/>
              </w:rPr>
            </w:pPr>
            <w:r w:rsidRPr="00E61465">
              <w:rPr>
                <w:rFonts w:ascii="Times New Roman" w:eastAsia="Calibri" w:hAnsi="Times New Roman" w:cs="Times New Roman"/>
                <w:b/>
                <w:bCs/>
                <w:color w:val="000000" w:themeColor="text1"/>
                <w:sz w:val="24"/>
                <w:szCs w:val="24"/>
              </w:rPr>
              <w:t>155 (100%)</w:t>
            </w:r>
          </w:p>
        </w:tc>
      </w:tr>
    </w:tbl>
    <w:p w14:paraId="04AAF495" w14:textId="77777777" w:rsidR="00A85751" w:rsidRPr="00E61465" w:rsidRDefault="00A85751" w:rsidP="00C24C38">
      <w:pPr>
        <w:tabs>
          <w:tab w:val="left" w:pos="1080"/>
        </w:tabs>
        <w:spacing w:after="0" w:line="360" w:lineRule="auto"/>
        <w:rPr>
          <w:rFonts w:ascii="Times New Roman" w:eastAsia="Calibri" w:hAnsi="Times New Roman" w:cs="Times New Roman"/>
          <w:b/>
          <w:bCs/>
          <w:color w:val="000000" w:themeColor="text1"/>
        </w:rPr>
      </w:pPr>
    </w:p>
    <w:p w14:paraId="2D75AC35" w14:textId="77777777" w:rsidR="00A85751" w:rsidRPr="00E61465" w:rsidRDefault="00A85751" w:rsidP="00C24C38">
      <w:pPr>
        <w:tabs>
          <w:tab w:val="left" w:pos="1080"/>
        </w:tabs>
        <w:spacing w:after="0" w:line="360" w:lineRule="auto"/>
        <w:rPr>
          <w:rFonts w:ascii="Times New Roman" w:eastAsia="Calibri" w:hAnsi="Times New Roman" w:cs="Times New Roman"/>
          <w:color w:val="000000" w:themeColor="text1"/>
        </w:rPr>
      </w:pPr>
    </w:p>
    <w:p w14:paraId="3C0B9BB6" w14:textId="77777777" w:rsidR="000F561D" w:rsidRPr="00E61465" w:rsidRDefault="000F561D" w:rsidP="00C24C38">
      <w:pPr>
        <w:tabs>
          <w:tab w:val="left" w:pos="1080"/>
        </w:tabs>
        <w:spacing w:after="0" w:line="360" w:lineRule="auto"/>
        <w:rPr>
          <w:rFonts w:ascii="Times New Roman" w:eastAsia="Calibri" w:hAnsi="Times New Roman" w:cs="Times New Roman"/>
          <w:color w:val="000000" w:themeColor="text1"/>
        </w:rPr>
      </w:pPr>
    </w:p>
    <w:p w14:paraId="48ED5E8C" w14:textId="77777777" w:rsidR="000F561D" w:rsidRPr="00E61465" w:rsidRDefault="000F561D" w:rsidP="00C24C38">
      <w:pPr>
        <w:tabs>
          <w:tab w:val="left" w:pos="1080"/>
        </w:tabs>
        <w:spacing w:after="0" w:line="360" w:lineRule="auto"/>
        <w:rPr>
          <w:rFonts w:ascii="Times New Roman" w:eastAsia="Calibri" w:hAnsi="Times New Roman" w:cs="Times New Roman"/>
          <w:color w:val="000000" w:themeColor="text1"/>
        </w:rPr>
      </w:pPr>
    </w:p>
    <w:p w14:paraId="1DFF1E97" w14:textId="77777777" w:rsidR="000F561D" w:rsidRPr="00E61465" w:rsidRDefault="000F561D" w:rsidP="00C24C38">
      <w:pPr>
        <w:tabs>
          <w:tab w:val="left" w:pos="1080"/>
        </w:tabs>
        <w:spacing w:after="0" w:line="360" w:lineRule="auto"/>
        <w:rPr>
          <w:rFonts w:ascii="Times New Roman" w:eastAsia="Calibri" w:hAnsi="Times New Roman" w:cs="Times New Roman"/>
          <w:color w:val="000000" w:themeColor="text1"/>
        </w:rPr>
      </w:pPr>
    </w:p>
    <w:p w14:paraId="00F7DCBB" w14:textId="77777777" w:rsidR="000F561D" w:rsidRPr="00E61465" w:rsidRDefault="000F561D" w:rsidP="00C24C38">
      <w:pPr>
        <w:tabs>
          <w:tab w:val="left" w:pos="1080"/>
        </w:tabs>
        <w:spacing w:after="0" w:line="360" w:lineRule="auto"/>
        <w:rPr>
          <w:rFonts w:ascii="Times New Roman" w:eastAsia="Calibri" w:hAnsi="Times New Roman" w:cs="Times New Roman"/>
          <w:color w:val="000000" w:themeColor="text1"/>
        </w:rPr>
      </w:pPr>
    </w:p>
    <w:p w14:paraId="69BB8F6D" w14:textId="77777777" w:rsidR="000F561D" w:rsidRPr="00E61465" w:rsidRDefault="000F561D" w:rsidP="00C24C38">
      <w:pPr>
        <w:tabs>
          <w:tab w:val="left" w:pos="1080"/>
        </w:tabs>
        <w:spacing w:after="0" w:line="360" w:lineRule="auto"/>
        <w:rPr>
          <w:rFonts w:ascii="Times New Roman" w:eastAsia="Calibri" w:hAnsi="Times New Roman" w:cs="Times New Roman"/>
          <w:color w:val="000000" w:themeColor="text1"/>
        </w:rPr>
      </w:pPr>
    </w:p>
    <w:p w14:paraId="7A6D92FD" w14:textId="77777777" w:rsidR="000F561D" w:rsidRPr="00E61465" w:rsidRDefault="000F561D" w:rsidP="00C24C38">
      <w:pPr>
        <w:tabs>
          <w:tab w:val="left" w:pos="1080"/>
        </w:tabs>
        <w:spacing w:after="0" w:line="360" w:lineRule="auto"/>
        <w:rPr>
          <w:rFonts w:ascii="Times New Roman" w:eastAsia="Calibri" w:hAnsi="Times New Roman" w:cs="Times New Roman"/>
          <w:color w:val="000000" w:themeColor="text1"/>
        </w:rPr>
      </w:pPr>
    </w:p>
    <w:p w14:paraId="7FB03C2C" w14:textId="77777777" w:rsidR="000F561D" w:rsidRPr="00E61465" w:rsidRDefault="000F561D" w:rsidP="00C24C38">
      <w:pPr>
        <w:tabs>
          <w:tab w:val="left" w:pos="1080"/>
        </w:tabs>
        <w:spacing w:after="0" w:line="360" w:lineRule="auto"/>
        <w:rPr>
          <w:rFonts w:ascii="Times New Roman" w:eastAsia="Calibri" w:hAnsi="Times New Roman" w:cs="Times New Roman"/>
          <w:color w:val="000000" w:themeColor="text1"/>
        </w:rPr>
      </w:pPr>
    </w:p>
    <w:p w14:paraId="7C2DEE97" w14:textId="77777777" w:rsidR="000F561D" w:rsidRPr="00E61465" w:rsidRDefault="000F561D" w:rsidP="00C24C38">
      <w:pPr>
        <w:tabs>
          <w:tab w:val="left" w:pos="1080"/>
        </w:tabs>
        <w:spacing w:after="0" w:line="360" w:lineRule="auto"/>
        <w:rPr>
          <w:rFonts w:ascii="Times New Roman" w:eastAsia="Calibri" w:hAnsi="Times New Roman" w:cs="Times New Roman"/>
          <w:color w:val="000000" w:themeColor="text1"/>
        </w:rPr>
      </w:pPr>
    </w:p>
    <w:p w14:paraId="55A625A4" w14:textId="77777777" w:rsidR="0041120D" w:rsidRDefault="0041120D" w:rsidP="00C24C38">
      <w:pPr>
        <w:tabs>
          <w:tab w:val="left" w:pos="1080"/>
        </w:tabs>
        <w:spacing w:after="0" w:line="360" w:lineRule="auto"/>
        <w:rPr>
          <w:rFonts w:ascii="Times New Roman" w:hAnsi="Times New Roman" w:cs="Times New Roman"/>
          <w:b/>
          <w:bCs/>
          <w:color w:val="000000" w:themeColor="text1"/>
        </w:rPr>
      </w:pPr>
    </w:p>
    <w:p w14:paraId="08544FCF" w14:textId="77777777" w:rsidR="0041120D" w:rsidRDefault="0041120D" w:rsidP="00C24C38">
      <w:pPr>
        <w:tabs>
          <w:tab w:val="left" w:pos="1080"/>
        </w:tabs>
        <w:spacing w:after="0" w:line="360" w:lineRule="auto"/>
        <w:rPr>
          <w:rFonts w:ascii="Times New Roman" w:hAnsi="Times New Roman" w:cs="Times New Roman"/>
          <w:b/>
          <w:bCs/>
          <w:color w:val="000000" w:themeColor="text1"/>
        </w:rPr>
      </w:pPr>
    </w:p>
    <w:p w14:paraId="2EEF33C4" w14:textId="77777777" w:rsidR="0041120D" w:rsidRDefault="0041120D" w:rsidP="00C24C38">
      <w:pPr>
        <w:tabs>
          <w:tab w:val="left" w:pos="1080"/>
        </w:tabs>
        <w:spacing w:after="0" w:line="360" w:lineRule="auto"/>
        <w:rPr>
          <w:rFonts w:ascii="Times New Roman" w:hAnsi="Times New Roman" w:cs="Times New Roman"/>
          <w:b/>
          <w:bCs/>
          <w:color w:val="000000" w:themeColor="text1"/>
        </w:rPr>
      </w:pPr>
    </w:p>
    <w:p w14:paraId="3A3D9B1B" w14:textId="77777777" w:rsidR="0041120D" w:rsidRDefault="0041120D" w:rsidP="00C24C38">
      <w:pPr>
        <w:tabs>
          <w:tab w:val="left" w:pos="1080"/>
        </w:tabs>
        <w:spacing w:after="0" w:line="360" w:lineRule="auto"/>
        <w:rPr>
          <w:rFonts w:ascii="Times New Roman" w:hAnsi="Times New Roman" w:cs="Times New Roman"/>
          <w:b/>
          <w:bCs/>
          <w:color w:val="000000" w:themeColor="text1"/>
        </w:rPr>
      </w:pPr>
    </w:p>
    <w:p w14:paraId="49C1BC42" w14:textId="77777777" w:rsidR="0041120D" w:rsidRDefault="0041120D" w:rsidP="00C24C38">
      <w:pPr>
        <w:tabs>
          <w:tab w:val="left" w:pos="1080"/>
        </w:tabs>
        <w:spacing w:after="0" w:line="360" w:lineRule="auto"/>
        <w:rPr>
          <w:rFonts w:ascii="Times New Roman" w:hAnsi="Times New Roman" w:cs="Times New Roman"/>
          <w:b/>
          <w:bCs/>
          <w:color w:val="000000" w:themeColor="text1"/>
        </w:rPr>
      </w:pPr>
    </w:p>
    <w:p w14:paraId="062936D4" w14:textId="77777777" w:rsidR="0041120D" w:rsidRDefault="0041120D" w:rsidP="00C24C38">
      <w:pPr>
        <w:tabs>
          <w:tab w:val="left" w:pos="1080"/>
        </w:tabs>
        <w:spacing w:after="0" w:line="360" w:lineRule="auto"/>
        <w:rPr>
          <w:rFonts w:ascii="Times New Roman" w:hAnsi="Times New Roman" w:cs="Times New Roman"/>
          <w:b/>
          <w:bCs/>
          <w:color w:val="000000" w:themeColor="text1"/>
        </w:rPr>
      </w:pPr>
    </w:p>
    <w:p w14:paraId="6A5A0E5D" w14:textId="77777777" w:rsidR="00075445" w:rsidRDefault="00075445" w:rsidP="00C24C38">
      <w:pPr>
        <w:tabs>
          <w:tab w:val="left" w:pos="1080"/>
        </w:tabs>
        <w:spacing w:after="0" w:line="360" w:lineRule="auto"/>
        <w:rPr>
          <w:rFonts w:ascii="Times New Roman" w:hAnsi="Times New Roman" w:cs="Times New Roman"/>
          <w:b/>
          <w:bCs/>
          <w:color w:val="000000" w:themeColor="text1"/>
        </w:rPr>
      </w:pPr>
    </w:p>
    <w:p w14:paraId="60054929" w14:textId="77777777" w:rsidR="00075445" w:rsidRDefault="00075445" w:rsidP="00C24C38">
      <w:pPr>
        <w:tabs>
          <w:tab w:val="left" w:pos="1080"/>
        </w:tabs>
        <w:spacing w:after="0" w:line="360" w:lineRule="auto"/>
        <w:rPr>
          <w:rFonts w:ascii="Times New Roman" w:hAnsi="Times New Roman" w:cs="Times New Roman"/>
          <w:b/>
          <w:bCs/>
          <w:color w:val="000000" w:themeColor="text1"/>
        </w:rPr>
      </w:pPr>
    </w:p>
    <w:p w14:paraId="08FEC4BC" w14:textId="77777777" w:rsidR="00075445" w:rsidRDefault="00075445" w:rsidP="00C24C38">
      <w:pPr>
        <w:tabs>
          <w:tab w:val="left" w:pos="1080"/>
        </w:tabs>
        <w:spacing w:after="0" w:line="360" w:lineRule="auto"/>
        <w:rPr>
          <w:rFonts w:ascii="Times New Roman" w:hAnsi="Times New Roman" w:cs="Times New Roman"/>
          <w:b/>
          <w:bCs/>
          <w:color w:val="000000" w:themeColor="text1"/>
        </w:rPr>
      </w:pPr>
    </w:p>
    <w:p w14:paraId="17603039" w14:textId="45D49FAF" w:rsidR="00A85751" w:rsidRPr="00E61465" w:rsidRDefault="00A85751" w:rsidP="00C24C38">
      <w:pPr>
        <w:tabs>
          <w:tab w:val="left" w:pos="1080"/>
        </w:tabs>
        <w:spacing w:after="0" w:line="360" w:lineRule="auto"/>
        <w:rPr>
          <w:rFonts w:ascii="Times New Roman" w:eastAsia="Calibri" w:hAnsi="Times New Roman" w:cs="Times New Roman"/>
          <w:b/>
          <w:bCs/>
          <w:color w:val="000000" w:themeColor="text1"/>
        </w:rPr>
      </w:pPr>
      <w:r w:rsidRPr="00E61465">
        <w:rPr>
          <w:rFonts w:ascii="Times New Roman" w:hAnsi="Times New Roman" w:cs="Times New Roman"/>
          <w:b/>
          <w:bCs/>
          <w:color w:val="000000" w:themeColor="text1"/>
        </w:rPr>
        <w:t>Table 2: Age and Sex distribution of GIT tumours</w:t>
      </w:r>
    </w:p>
    <w:p w14:paraId="6026BA3F" w14:textId="77777777" w:rsidR="00A85751" w:rsidRPr="00E61465" w:rsidRDefault="00A85751" w:rsidP="00C24C38">
      <w:pPr>
        <w:tabs>
          <w:tab w:val="left" w:pos="1080"/>
        </w:tabs>
        <w:spacing w:after="0" w:line="360" w:lineRule="auto"/>
        <w:rPr>
          <w:rFonts w:ascii="Times New Roman" w:eastAsia="Calibri" w:hAnsi="Times New Roman" w:cs="Times New Roman"/>
          <w:color w:val="000000" w:themeColor="text1"/>
        </w:rPr>
      </w:pPr>
    </w:p>
    <w:tbl>
      <w:tblPr>
        <w:tblStyle w:val="PlainTable4"/>
        <w:tblW w:w="9498" w:type="dxa"/>
        <w:tblBorders>
          <w:top w:val="single" w:sz="4" w:space="0" w:color="auto"/>
          <w:bottom w:val="single" w:sz="4" w:space="0" w:color="auto"/>
        </w:tblBorders>
        <w:tblLook w:val="04A0" w:firstRow="1" w:lastRow="0" w:firstColumn="1" w:lastColumn="0" w:noHBand="0" w:noVBand="1"/>
      </w:tblPr>
      <w:tblGrid>
        <w:gridCol w:w="923"/>
        <w:gridCol w:w="1425"/>
        <w:gridCol w:w="1297"/>
        <w:gridCol w:w="1169"/>
        <w:gridCol w:w="1299"/>
        <w:gridCol w:w="1557"/>
        <w:gridCol w:w="1828"/>
      </w:tblGrid>
      <w:tr w:rsidR="007B0583" w:rsidRPr="00E61465" w14:paraId="579813B4" w14:textId="77777777" w:rsidTr="0041120D">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10" w:type="dxa"/>
            <w:tcBorders>
              <w:bottom w:val="single" w:sz="4" w:space="0" w:color="auto"/>
            </w:tcBorders>
            <w:hideMark/>
          </w:tcPr>
          <w:p w14:paraId="48C3DDED" w14:textId="0B51A74C" w:rsidR="00A85751" w:rsidRPr="00E61465" w:rsidRDefault="00A85751" w:rsidP="00C24C38">
            <w:pPr>
              <w:spacing w:line="360" w:lineRule="auto"/>
              <w:jc w:val="both"/>
              <w:rPr>
                <w:rFonts w:ascii="Times New Roman" w:hAnsi="Times New Roman" w:cs="Times New Roman"/>
                <w:b w:val="0"/>
                <w:bCs w:val="0"/>
                <w:color w:val="000000" w:themeColor="text1"/>
              </w:rPr>
            </w:pPr>
            <w:r w:rsidRPr="00E61465">
              <w:rPr>
                <w:rFonts w:ascii="Times New Roman" w:hAnsi="Times New Roman" w:cs="Times New Roman"/>
                <w:color w:val="000000" w:themeColor="text1"/>
              </w:rPr>
              <w:t xml:space="preserve">Age </w:t>
            </w:r>
          </w:p>
        </w:tc>
        <w:tc>
          <w:tcPr>
            <w:tcW w:w="2728" w:type="dxa"/>
            <w:gridSpan w:val="2"/>
            <w:tcBorders>
              <w:bottom w:val="single" w:sz="4" w:space="0" w:color="auto"/>
            </w:tcBorders>
            <w:hideMark/>
          </w:tcPr>
          <w:p w14:paraId="1D259B2D" w14:textId="77777777" w:rsidR="00A85751" w:rsidRPr="00E61465" w:rsidRDefault="00A85751" w:rsidP="00C24C3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sidRPr="00E61465">
              <w:rPr>
                <w:rFonts w:ascii="Times New Roman" w:hAnsi="Times New Roman" w:cs="Times New Roman"/>
                <w:color w:val="000000" w:themeColor="text1"/>
              </w:rPr>
              <w:t>Sex</w:t>
            </w:r>
          </w:p>
        </w:tc>
        <w:tc>
          <w:tcPr>
            <w:tcW w:w="2468" w:type="dxa"/>
            <w:gridSpan w:val="2"/>
            <w:tcBorders>
              <w:bottom w:val="single" w:sz="4" w:space="0" w:color="auto"/>
            </w:tcBorders>
          </w:tcPr>
          <w:p w14:paraId="46BECB2A" w14:textId="77777777" w:rsidR="00A85751" w:rsidRPr="00E61465" w:rsidRDefault="00A85751" w:rsidP="00C24C3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sidRPr="00E61465">
              <w:rPr>
                <w:rFonts w:ascii="Times New Roman" w:hAnsi="Times New Roman" w:cs="Times New Roman"/>
                <w:color w:val="000000" w:themeColor="text1"/>
              </w:rPr>
              <w:t xml:space="preserve">Anatomical site </w:t>
            </w:r>
          </w:p>
        </w:tc>
        <w:tc>
          <w:tcPr>
            <w:tcW w:w="1559" w:type="dxa"/>
            <w:tcBorders>
              <w:bottom w:val="single" w:sz="4" w:space="0" w:color="auto"/>
            </w:tcBorders>
          </w:tcPr>
          <w:p w14:paraId="2084DE7B" w14:textId="77777777" w:rsidR="00A85751" w:rsidRPr="00E61465" w:rsidRDefault="00A85751" w:rsidP="00C24C3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p>
        </w:tc>
        <w:tc>
          <w:tcPr>
            <w:tcW w:w="1833" w:type="dxa"/>
            <w:tcBorders>
              <w:bottom w:val="single" w:sz="4" w:space="0" w:color="auto"/>
            </w:tcBorders>
            <w:hideMark/>
          </w:tcPr>
          <w:p w14:paraId="2457CE75" w14:textId="77777777" w:rsidR="00A85751" w:rsidRPr="00E61465" w:rsidRDefault="00A85751" w:rsidP="00C24C3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sidRPr="00E61465">
              <w:rPr>
                <w:rFonts w:ascii="Times New Roman" w:hAnsi="Times New Roman" w:cs="Times New Roman"/>
                <w:color w:val="000000" w:themeColor="text1"/>
              </w:rPr>
              <w:t xml:space="preserve">Total </w:t>
            </w:r>
          </w:p>
        </w:tc>
      </w:tr>
      <w:tr w:rsidR="007B0583" w:rsidRPr="00E61465" w14:paraId="2217077B" w14:textId="77777777" w:rsidTr="0041120D">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910" w:type="dxa"/>
            <w:tcBorders>
              <w:top w:val="single" w:sz="4" w:space="0" w:color="auto"/>
            </w:tcBorders>
            <w:hideMark/>
          </w:tcPr>
          <w:p w14:paraId="0038B8E3" w14:textId="3CC276BB" w:rsidR="00A85751" w:rsidRPr="00E61465" w:rsidRDefault="0041120D"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group (years)</w:t>
            </w:r>
          </w:p>
        </w:tc>
        <w:tc>
          <w:tcPr>
            <w:tcW w:w="1429" w:type="dxa"/>
            <w:tcBorders>
              <w:top w:val="single" w:sz="4" w:space="0" w:color="auto"/>
            </w:tcBorders>
            <w:hideMark/>
          </w:tcPr>
          <w:p w14:paraId="1B197D70"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Male</w:t>
            </w:r>
          </w:p>
        </w:tc>
        <w:tc>
          <w:tcPr>
            <w:tcW w:w="1299" w:type="dxa"/>
            <w:tcBorders>
              <w:top w:val="single" w:sz="4" w:space="0" w:color="auto"/>
            </w:tcBorders>
            <w:hideMark/>
          </w:tcPr>
          <w:p w14:paraId="3BEDE22B"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 xml:space="preserve">Female </w:t>
            </w:r>
          </w:p>
        </w:tc>
        <w:tc>
          <w:tcPr>
            <w:tcW w:w="1169" w:type="dxa"/>
            <w:tcBorders>
              <w:top w:val="single" w:sz="4" w:space="0" w:color="auto"/>
            </w:tcBorders>
          </w:tcPr>
          <w:p w14:paraId="300A617D" w14:textId="77777777" w:rsidR="00A85751" w:rsidRPr="00E61465" w:rsidRDefault="00A85751" w:rsidP="00C24C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Gastric</w:t>
            </w:r>
          </w:p>
        </w:tc>
        <w:tc>
          <w:tcPr>
            <w:tcW w:w="1299" w:type="dxa"/>
          </w:tcPr>
          <w:p w14:paraId="194AD865" w14:textId="77777777" w:rsidR="00A85751" w:rsidRPr="00E61465" w:rsidRDefault="00A85751" w:rsidP="00C24C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Colorectal</w:t>
            </w:r>
          </w:p>
        </w:tc>
        <w:tc>
          <w:tcPr>
            <w:tcW w:w="1559" w:type="dxa"/>
            <w:tcBorders>
              <w:top w:val="single" w:sz="4" w:space="0" w:color="auto"/>
            </w:tcBorders>
          </w:tcPr>
          <w:p w14:paraId="675C6851" w14:textId="77777777" w:rsidR="00A85751" w:rsidRPr="00E61465" w:rsidRDefault="00A85751" w:rsidP="00C24C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 xml:space="preserve"> Small Intestine, Mesentery </w:t>
            </w:r>
          </w:p>
        </w:tc>
        <w:tc>
          <w:tcPr>
            <w:tcW w:w="1833" w:type="dxa"/>
            <w:tcBorders>
              <w:top w:val="single" w:sz="4" w:space="0" w:color="auto"/>
            </w:tcBorders>
            <w:hideMark/>
          </w:tcPr>
          <w:p w14:paraId="5F1ACC28"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p>
        </w:tc>
      </w:tr>
      <w:tr w:rsidR="007B0583" w:rsidRPr="00E61465" w14:paraId="6580EC81" w14:textId="77777777" w:rsidTr="0041120D">
        <w:trPr>
          <w:trHeight w:val="525"/>
        </w:trPr>
        <w:tc>
          <w:tcPr>
            <w:cnfStyle w:val="001000000000" w:firstRow="0" w:lastRow="0" w:firstColumn="1" w:lastColumn="0" w:oddVBand="0" w:evenVBand="0" w:oddHBand="0" w:evenHBand="0" w:firstRowFirstColumn="0" w:firstRowLastColumn="0" w:lastRowFirstColumn="0" w:lastRowLastColumn="0"/>
            <w:tcW w:w="910" w:type="dxa"/>
            <w:hideMark/>
          </w:tcPr>
          <w:p w14:paraId="6886B134"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1-10</w:t>
            </w:r>
          </w:p>
        </w:tc>
        <w:tc>
          <w:tcPr>
            <w:tcW w:w="1429" w:type="dxa"/>
            <w:hideMark/>
          </w:tcPr>
          <w:p w14:paraId="12490896"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00</w:t>
            </w:r>
          </w:p>
        </w:tc>
        <w:tc>
          <w:tcPr>
            <w:tcW w:w="1299" w:type="dxa"/>
            <w:hideMark/>
          </w:tcPr>
          <w:p w14:paraId="16DB1D2A"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00</w:t>
            </w:r>
          </w:p>
        </w:tc>
        <w:tc>
          <w:tcPr>
            <w:tcW w:w="1169" w:type="dxa"/>
          </w:tcPr>
          <w:p w14:paraId="6EFA9059"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w:t>
            </w:r>
          </w:p>
        </w:tc>
        <w:tc>
          <w:tcPr>
            <w:tcW w:w="1299" w:type="dxa"/>
          </w:tcPr>
          <w:p w14:paraId="1D809A19"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00</w:t>
            </w:r>
          </w:p>
        </w:tc>
        <w:tc>
          <w:tcPr>
            <w:tcW w:w="1559" w:type="dxa"/>
          </w:tcPr>
          <w:p w14:paraId="69A47CFB"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w:t>
            </w:r>
          </w:p>
        </w:tc>
        <w:tc>
          <w:tcPr>
            <w:tcW w:w="1833" w:type="dxa"/>
            <w:hideMark/>
          </w:tcPr>
          <w:p w14:paraId="665BA975"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00 (0%)</w:t>
            </w:r>
          </w:p>
        </w:tc>
      </w:tr>
      <w:tr w:rsidR="007B0583" w:rsidRPr="00E61465" w14:paraId="725C7245" w14:textId="77777777" w:rsidTr="0041120D">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10" w:type="dxa"/>
            <w:hideMark/>
          </w:tcPr>
          <w:p w14:paraId="1DFE0C7F"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11-20</w:t>
            </w:r>
          </w:p>
        </w:tc>
        <w:tc>
          <w:tcPr>
            <w:tcW w:w="1429" w:type="dxa"/>
            <w:hideMark/>
          </w:tcPr>
          <w:p w14:paraId="363232BD"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02</w:t>
            </w:r>
          </w:p>
        </w:tc>
        <w:tc>
          <w:tcPr>
            <w:tcW w:w="1299" w:type="dxa"/>
            <w:hideMark/>
          </w:tcPr>
          <w:p w14:paraId="3ED144E4"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03</w:t>
            </w:r>
          </w:p>
        </w:tc>
        <w:tc>
          <w:tcPr>
            <w:tcW w:w="1169" w:type="dxa"/>
          </w:tcPr>
          <w:p w14:paraId="7D4CBC8F"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w:t>
            </w:r>
          </w:p>
        </w:tc>
        <w:tc>
          <w:tcPr>
            <w:tcW w:w="1299" w:type="dxa"/>
          </w:tcPr>
          <w:p w14:paraId="03EAC312"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05</w:t>
            </w:r>
          </w:p>
        </w:tc>
        <w:tc>
          <w:tcPr>
            <w:tcW w:w="1559" w:type="dxa"/>
          </w:tcPr>
          <w:p w14:paraId="604A4C99"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w:t>
            </w:r>
          </w:p>
        </w:tc>
        <w:tc>
          <w:tcPr>
            <w:tcW w:w="1833" w:type="dxa"/>
            <w:hideMark/>
          </w:tcPr>
          <w:p w14:paraId="1D69793A"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05 (3%)</w:t>
            </w:r>
          </w:p>
        </w:tc>
      </w:tr>
      <w:tr w:rsidR="007B0583" w:rsidRPr="00E61465" w14:paraId="3BB55DC7" w14:textId="77777777" w:rsidTr="0041120D">
        <w:trPr>
          <w:trHeight w:val="525"/>
        </w:trPr>
        <w:tc>
          <w:tcPr>
            <w:cnfStyle w:val="001000000000" w:firstRow="0" w:lastRow="0" w:firstColumn="1" w:lastColumn="0" w:oddVBand="0" w:evenVBand="0" w:oddHBand="0" w:evenHBand="0" w:firstRowFirstColumn="0" w:firstRowLastColumn="0" w:lastRowFirstColumn="0" w:lastRowLastColumn="0"/>
            <w:tcW w:w="910" w:type="dxa"/>
            <w:hideMark/>
          </w:tcPr>
          <w:p w14:paraId="5F98B6DA"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21-30</w:t>
            </w:r>
          </w:p>
        </w:tc>
        <w:tc>
          <w:tcPr>
            <w:tcW w:w="1429" w:type="dxa"/>
            <w:hideMark/>
          </w:tcPr>
          <w:p w14:paraId="00ABB7B8"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07</w:t>
            </w:r>
          </w:p>
        </w:tc>
        <w:tc>
          <w:tcPr>
            <w:tcW w:w="1299" w:type="dxa"/>
            <w:hideMark/>
          </w:tcPr>
          <w:p w14:paraId="56B3BE3F"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04</w:t>
            </w:r>
          </w:p>
        </w:tc>
        <w:tc>
          <w:tcPr>
            <w:tcW w:w="1169" w:type="dxa"/>
          </w:tcPr>
          <w:p w14:paraId="48965DC4"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w:t>
            </w:r>
          </w:p>
        </w:tc>
        <w:tc>
          <w:tcPr>
            <w:tcW w:w="1299" w:type="dxa"/>
          </w:tcPr>
          <w:p w14:paraId="4B97F634"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10</w:t>
            </w:r>
          </w:p>
        </w:tc>
        <w:tc>
          <w:tcPr>
            <w:tcW w:w="1559" w:type="dxa"/>
          </w:tcPr>
          <w:p w14:paraId="1FCD061B"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w:t>
            </w:r>
          </w:p>
        </w:tc>
        <w:tc>
          <w:tcPr>
            <w:tcW w:w="1833" w:type="dxa"/>
            <w:hideMark/>
          </w:tcPr>
          <w:p w14:paraId="176FEBCA"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11 (7%)</w:t>
            </w:r>
          </w:p>
        </w:tc>
      </w:tr>
      <w:tr w:rsidR="007B0583" w:rsidRPr="00E61465" w14:paraId="29932147" w14:textId="77777777" w:rsidTr="0041120D">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10" w:type="dxa"/>
            <w:hideMark/>
          </w:tcPr>
          <w:p w14:paraId="37DB7A61"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31-40</w:t>
            </w:r>
          </w:p>
        </w:tc>
        <w:tc>
          <w:tcPr>
            <w:tcW w:w="1429" w:type="dxa"/>
            <w:hideMark/>
          </w:tcPr>
          <w:p w14:paraId="79F2A1F8"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12</w:t>
            </w:r>
          </w:p>
        </w:tc>
        <w:tc>
          <w:tcPr>
            <w:tcW w:w="1299" w:type="dxa"/>
            <w:hideMark/>
          </w:tcPr>
          <w:p w14:paraId="6C3C92EA"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11</w:t>
            </w:r>
          </w:p>
        </w:tc>
        <w:tc>
          <w:tcPr>
            <w:tcW w:w="1169" w:type="dxa"/>
          </w:tcPr>
          <w:p w14:paraId="6ADD0388"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2</w:t>
            </w:r>
          </w:p>
        </w:tc>
        <w:tc>
          <w:tcPr>
            <w:tcW w:w="1299" w:type="dxa"/>
          </w:tcPr>
          <w:p w14:paraId="3BDD613B"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18</w:t>
            </w:r>
          </w:p>
        </w:tc>
        <w:tc>
          <w:tcPr>
            <w:tcW w:w="1559" w:type="dxa"/>
          </w:tcPr>
          <w:p w14:paraId="36E7F2C5"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3</w:t>
            </w:r>
          </w:p>
        </w:tc>
        <w:tc>
          <w:tcPr>
            <w:tcW w:w="1833" w:type="dxa"/>
            <w:hideMark/>
          </w:tcPr>
          <w:p w14:paraId="7B593D57"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23 (15%)</w:t>
            </w:r>
          </w:p>
        </w:tc>
      </w:tr>
      <w:tr w:rsidR="007B0583" w:rsidRPr="00E61465" w14:paraId="079900EB" w14:textId="77777777" w:rsidTr="0041120D">
        <w:trPr>
          <w:trHeight w:val="525"/>
        </w:trPr>
        <w:tc>
          <w:tcPr>
            <w:cnfStyle w:val="001000000000" w:firstRow="0" w:lastRow="0" w:firstColumn="1" w:lastColumn="0" w:oddVBand="0" w:evenVBand="0" w:oddHBand="0" w:evenHBand="0" w:firstRowFirstColumn="0" w:firstRowLastColumn="0" w:lastRowFirstColumn="0" w:lastRowLastColumn="0"/>
            <w:tcW w:w="910" w:type="dxa"/>
            <w:hideMark/>
          </w:tcPr>
          <w:p w14:paraId="0C705F36"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41-50</w:t>
            </w:r>
          </w:p>
        </w:tc>
        <w:tc>
          <w:tcPr>
            <w:tcW w:w="1429" w:type="dxa"/>
            <w:hideMark/>
          </w:tcPr>
          <w:p w14:paraId="4E0159DB"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16</w:t>
            </w:r>
          </w:p>
        </w:tc>
        <w:tc>
          <w:tcPr>
            <w:tcW w:w="1299" w:type="dxa"/>
            <w:hideMark/>
          </w:tcPr>
          <w:p w14:paraId="24E10C17"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17</w:t>
            </w:r>
          </w:p>
        </w:tc>
        <w:tc>
          <w:tcPr>
            <w:tcW w:w="1169" w:type="dxa"/>
          </w:tcPr>
          <w:p w14:paraId="6899868D"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3</w:t>
            </w:r>
          </w:p>
        </w:tc>
        <w:tc>
          <w:tcPr>
            <w:tcW w:w="1299" w:type="dxa"/>
          </w:tcPr>
          <w:p w14:paraId="64CBB1E7"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29</w:t>
            </w:r>
          </w:p>
        </w:tc>
        <w:tc>
          <w:tcPr>
            <w:tcW w:w="1559" w:type="dxa"/>
          </w:tcPr>
          <w:p w14:paraId="7574CD39"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w:t>
            </w:r>
          </w:p>
        </w:tc>
        <w:tc>
          <w:tcPr>
            <w:tcW w:w="1833" w:type="dxa"/>
            <w:hideMark/>
          </w:tcPr>
          <w:p w14:paraId="1CF1E989"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33 (21%)</w:t>
            </w:r>
          </w:p>
        </w:tc>
      </w:tr>
      <w:tr w:rsidR="007B0583" w:rsidRPr="00E61465" w14:paraId="478353E6" w14:textId="77777777" w:rsidTr="0041120D">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10" w:type="dxa"/>
            <w:hideMark/>
          </w:tcPr>
          <w:p w14:paraId="13C4EA2D"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51-60</w:t>
            </w:r>
          </w:p>
        </w:tc>
        <w:tc>
          <w:tcPr>
            <w:tcW w:w="1429" w:type="dxa"/>
            <w:hideMark/>
          </w:tcPr>
          <w:p w14:paraId="045879AC"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33</w:t>
            </w:r>
          </w:p>
        </w:tc>
        <w:tc>
          <w:tcPr>
            <w:tcW w:w="1299" w:type="dxa"/>
            <w:hideMark/>
          </w:tcPr>
          <w:p w14:paraId="51406D3C"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13</w:t>
            </w:r>
          </w:p>
        </w:tc>
        <w:tc>
          <w:tcPr>
            <w:tcW w:w="1169" w:type="dxa"/>
          </w:tcPr>
          <w:p w14:paraId="2FAB8804"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9</w:t>
            </w:r>
          </w:p>
        </w:tc>
        <w:tc>
          <w:tcPr>
            <w:tcW w:w="1299" w:type="dxa"/>
          </w:tcPr>
          <w:p w14:paraId="628DC689"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35</w:t>
            </w:r>
          </w:p>
        </w:tc>
        <w:tc>
          <w:tcPr>
            <w:tcW w:w="1559" w:type="dxa"/>
          </w:tcPr>
          <w:p w14:paraId="740661BD"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2</w:t>
            </w:r>
          </w:p>
        </w:tc>
        <w:tc>
          <w:tcPr>
            <w:tcW w:w="1833" w:type="dxa"/>
            <w:hideMark/>
          </w:tcPr>
          <w:p w14:paraId="33E0860C"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46 (30%)</w:t>
            </w:r>
          </w:p>
        </w:tc>
      </w:tr>
      <w:tr w:rsidR="007B0583" w:rsidRPr="00E61465" w14:paraId="47F5294F" w14:textId="77777777" w:rsidTr="0041120D">
        <w:trPr>
          <w:trHeight w:val="525"/>
        </w:trPr>
        <w:tc>
          <w:tcPr>
            <w:cnfStyle w:val="001000000000" w:firstRow="0" w:lastRow="0" w:firstColumn="1" w:lastColumn="0" w:oddVBand="0" w:evenVBand="0" w:oddHBand="0" w:evenHBand="0" w:firstRowFirstColumn="0" w:firstRowLastColumn="0" w:lastRowFirstColumn="0" w:lastRowLastColumn="0"/>
            <w:tcW w:w="910" w:type="dxa"/>
            <w:hideMark/>
          </w:tcPr>
          <w:p w14:paraId="14367AB8"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61-70</w:t>
            </w:r>
          </w:p>
        </w:tc>
        <w:tc>
          <w:tcPr>
            <w:tcW w:w="1429" w:type="dxa"/>
            <w:hideMark/>
          </w:tcPr>
          <w:p w14:paraId="090EA85C"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13</w:t>
            </w:r>
          </w:p>
        </w:tc>
        <w:tc>
          <w:tcPr>
            <w:tcW w:w="1299" w:type="dxa"/>
            <w:hideMark/>
          </w:tcPr>
          <w:p w14:paraId="125D77CA"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12</w:t>
            </w:r>
          </w:p>
        </w:tc>
        <w:tc>
          <w:tcPr>
            <w:tcW w:w="1169" w:type="dxa"/>
          </w:tcPr>
          <w:p w14:paraId="26C933DC"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3</w:t>
            </w:r>
          </w:p>
        </w:tc>
        <w:tc>
          <w:tcPr>
            <w:tcW w:w="1299" w:type="dxa"/>
          </w:tcPr>
          <w:p w14:paraId="0FD75099"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21</w:t>
            </w:r>
          </w:p>
        </w:tc>
        <w:tc>
          <w:tcPr>
            <w:tcW w:w="1559" w:type="dxa"/>
          </w:tcPr>
          <w:p w14:paraId="523BB09B"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w:t>
            </w:r>
          </w:p>
        </w:tc>
        <w:tc>
          <w:tcPr>
            <w:tcW w:w="1833" w:type="dxa"/>
            <w:hideMark/>
          </w:tcPr>
          <w:p w14:paraId="56F31EE5"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25 (16%)</w:t>
            </w:r>
          </w:p>
        </w:tc>
      </w:tr>
      <w:tr w:rsidR="007B0583" w:rsidRPr="00E61465" w14:paraId="2EE410F4" w14:textId="77777777" w:rsidTr="0041120D">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10" w:type="dxa"/>
            <w:hideMark/>
          </w:tcPr>
          <w:p w14:paraId="233E87AE"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71+</w:t>
            </w:r>
          </w:p>
        </w:tc>
        <w:tc>
          <w:tcPr>
            <w:tcW w:w="1429" w:type="dxa"/>
            <w:hideMark/>
          </w:tcPr>
          <w:p w14:paraId="30E7D8BB"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07</w:t>
            </w:r>
          </w:p>
        </w:tc>
        <w:tc>
          <w:tcPr>
            <w:tcW w:w="1299" w:type="dxa"/>
            <w:hideMark/>
          </w:tcPr>
          <w:p w14:paraId="49725274"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05</w:t>
            </w:r>
          </w:p>
        </w:tc>
        <w:tc>
          <w:tcPr>
            <w:tcW w:w="1169" w:type="dxa"/>
          </w:tcPr>
          <w:p w14:paraId="41D201C9"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w:t>
            </w:r>
          </w:p>
        </w:tc>
        <w:tc>
          <w:tcPr>
            <w:tcW w:w="1299" w:type="dxa"/>
          </w:tcPr>
          <w:p w14:paraId="309B4719"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11</w:t>
            </w:r>
          </w:p>
        </w:tc>
        <w:tc>
          <w:tcPr>
            <w:tcW w:w="1559" w:type="dxa"/>
          </w:tcPr>
          <w:p w14:paraId="50036412"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w:t>
            </w:r>
          </w:p>
        </w:tc>
        <w:tc>
          <w:tcPr>
            <w:tcW w:w="1833" w:type="dxa"/>
            <w:hideMark/>
          </w:tcPr>
          <w:p w14:paraId="2D22E626"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12 (8%)</w:t>
            </w:r>
          </w:p>
        </w:tc>
      </w:tr>
      <w:tr w:rsidR="007B0583" w:rsidRPr="00E61465" w14:paraId="0B6E16ED" w14:textId="77777777" w:rsidTr="0041120D">
        <w:trPr>
          <w:trHeight w:val="525"/>
        </w:trPr>
        <w:tc>
          <w:tcPr>
            <w:cnfStyle w:val="001000000000" w:firstRow="0" w:lastRow="0" w:firstColumn="1" w:lastColumn="0" w:oddVBand="0" w:evenVBand="0" w:oddHBand="0" w:evenHBand="0" w:firstRowFirstColumn="0" w:firstRowLastColumn="0" w:lastRowFirstColumn="0" w:lastRowLastColumn="0"/>
            <w:tcW w:w="910" w:type="dxa"/>
            <w:hideMark/>
          </w:tcPr>
          <w:p w14:paraId="7E6B2F9D" w14:textId="77777777" w:rsidR="00A85751" w:rsidRPr="00E61465" w:rsidRDefault="00A85751" w:rsidP="00C24C38">
            <w:pPr>
              <w:spacing w:line="360" w:lineRule="auto"/>
              <w:jc w:val="both"/>
              <w:rPr>
                <w:rFonts w:ascii="Times New Roman" w:hAnsi="Times New Roman" w:cs="Times New Roman"/>
                <w:b w:val="0"/>
                <w:bCs w:val="0"/>
                <w:color w:val="000000" w:themeColor="text1"/>
              </w:rPr>
            </w:pPr>
            <w:r w:rsidRPr="00E61465">
              <w:rPr>
                <w:rFonts w:ascii="Times New Roman" w:hAnsi="Times New Roman" w:cs="Times New Roman"/>
                <w:color w:val="000000" w:themeColor="text1"/>
              </w:rPr>
              <w:t>Total</w:t>
            </w:r>
          </w:p>
        </w:tc>
        <w:tc>
          <w:tcPr>
            <w:tcW w:w="1429" w:type="dxa"/>
            <w:hideMark/>
          </w:tcPr>
          <w:p w14:paraId="710E851B"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90 (58%)</w:t>
            </w:r>
          </w:p>
        </w:tc>
        <w:tc>
          <w:tcPr>
            <w:tcW w:w="1299" w:type="dxa"/>
            <w:hideMark/>
          </w:tcPr>
          <w:p w14:paraId="55154C60"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65 (42%)</w:t>
            </w:r>
          </w:p>
        </w:tc>
        <w:tc>
          <w:tcPr>
            <w:tcW w:w="1169" w:type="dxa"/>
          </w:tcPr>
          <w:p w14:paraId="2D1FEA8C"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19(12%)</w:t>
            </w:r>
          </w:p>
        </w:tc>
        <w:tc>
          <w:tcPr>
            <w:tcW w:w="1299" w:type="dxa"/>
          </w:tcPr>
          <w:p w14:paraId="3C75D760"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129(83%)</w:t>
            </w:r>
          </w:p>
        </w:tc>
        <w:tc>
          <w:tcPr>
            <w:tcW w:w="1559" w:type="dxa"/>
          </w:tcPr>
          <w:p w14:paraId="0FD4418A"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7 (5%)</w:t>
            </w:r>
          </w:p>
        </w:tc>
        <w:tc>
          <w:tcPr>
            <w:tcW w:w="1833" w:type="dxa"/>
            <w:hideMark/>
          </w:tcPr>
          <w:p w14:paraId="5CE2FF6E"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155 (100%)</w:t>
            </w:r>
          </w:p>
        </w:tc>
      </w:tr>
    </w:tbl>
    <w:p w14:paraId="6CD4DAF8" w14:textId="77777777" w:rsidR="000F561D" w:rsidRPr="00E61465" w:rsidRDefault="000F561D" w:rsidP="00C24C38">
      <w:pPr>
        <w:spacing w:line="360" w:lineRule="auto"/>
        <w:jc w:val="both"/>
        <w:rPr>
          <w:rFonts w:ascii="Times New Roman" w:hAnsi="Times New Roman" w:cs="Times New Roman"/>
          <w:b/>
          <w:bCs/>
          <w:color w:val="000000" w:themeColor="text1"/>
        </w:rPr>
      </w:pPr>
    </w:p>
    <w:p w14:paraId="27D33881" w14:textId="77777777" w:rsidR="000F561D" w:rsidRPr="00E61465" w:rsidRDefault="000F561D" w:rsidP="00C24C38">
      <w:pPr>
        <w:spacing w:line="360" w:lineRule="auto"/>
        <w:jc w:val="both"/>
        <w:rPr>
          <w:rFonts w:ascii="Times New Roman" w:hAnsi="Times New Roman" w:cs="Times New Roman"/>
          <w:b/>
          <w:bCs/>
          <w:color w:val="000000" w:themeColor="text1"/>
        </w:rPr>
      </w:pPr>
    </w:p>
    <w:p w14:paraId="3909A281" w14:textId="77777777" w:rsidR="000F561D" w:rsidRPr="00E61465" w:rsidRDefault="000F561D" w:rsidP="00C24C38">
      <w:pPr>
        <w:spacing w:line="360" w:lineRule="auto"/>
        <w:jc w:val="both"/>
        <w:rPr>
          <w:rFonts w:ascii="Times New Roman" w:hAnsi="Times New Roman" w:cs="Times New Roman"/>
          <w:b/>
          <w:bCs/>
          <w:color w:val="000000" w:themeColor="text1"/>
        </w:rPr>
      </w:pPr>
    </w:p>
    <w:p w14:paraId="7EDF7E2E" w14:textId="77777777" w:rsidR="000F561D" w:rsidRPr="00E61465" w:rsidRDefault="000F561D" w:rsidP="00C24C38">
      <w:pPr>
        <w:spacing w:line="360" w:lineRule="auto"/>
        <w:jc w:val="both"/>
        <w:rPr>
          <w:rFonts w:ascii="Times New Roman" w:hAnsi="Times New Roman" w:cs="Times New Roman"/>
          <w:b/>
          <w:bCs/>
          <w:color w:val="000000" w:themeColor="text1"/>
        </w:rPr>
      </w:pPr>
    </w:p>
    <w:p w14:paraId="060F15C2" w14:textId="77777777" w:rsidR="000F561D" w:rsidRDefault="000F561D" w:rsidP="00C24C38">
      <w:pPr>
        <w:spacing w:line="360" w:lineRule="auto"/>
        <w:jc w:val="both"/>
        <w:rPr>
          <w:rFonts w:ascii="Times New Roman" w:hAnsi="Times New Roman" w:cs="Times New Roman"/>
          <w:b/>
          <w:bCs/>
          <w:color w:val="000000" w:themeColor="text1"/>
        </w:rPr>
      </w:pPr>
    </w:p>
    <w:p w14:paraId="6C6389E7" w14:textId="77777777" w:rsidR="00075445" w:rsidRDefault="00075445" w:rsidP="00C24C38">
      <w:pPr>
        <w:spacing w:line="360" w:lineRule="auto"/>
        <w:jc w:val="both"/>
        <w:rPr>
          <w:rFonts w:ascii="Times New Roman" w:hAnsi="Times New Roman" w:cs="Times New Roman"/>
          <w:b/>
          <w:bCs/>
          <w:color w:val="000000" w:themeColor="text1"/>
        </w:rPr>
      </w:pPr>
    </w:p>
    <w:p w14:paraId="569F7627" w14:textId="77777777" w:rsidR="00075445" w:rsidRDefault="00075445" w:rsidP="00C24C38">
      <w:pPr>
        <w:spacing w:line="360" w:lineRule="auto"/>
        <w:jc w:val="both"/>
        <w:rPr>
          <w:rFonts w:ascii="Times New Roman" w:hAnsi="Times New Roman" w:cs="Times New Roman"/>
          <w:b/>
          <w:bCs/>
          <w:color w:val="000000" w:themeColor="text1"/>
        </w:rPr>
      </w:pPr>
    </w:p>
    <w:p w14:paraId="00DCF426" w14:textId="77777777" w:rsidR="00075445" w:rsidRDefault="00075445" w:rsidP="00C24C38">
      <w:pPr>
        <w:spacing w:line="360" w:lineRule="auto"/>
        <w:jc w:val="both"/>
        <w:rPr>
          <w:rFonts w:ascii="Times New Roman" w:hAnsi="Times New Roman" w:cs="Times New Roman"/>
          <w:b/>
          <w:bCs/>
          <w:color w:val="000000" w:themeColor="text1"/>
        </w:rPr>
      </w:pPr>
    </w:p>
    <w:p w14:paraId="066F34CE" w14:textId="77777777" w:rsidR="00075445" w:rsidRDefault="00075445" w:rsidP="00C24C38">
      <w:pPr>
        <w:spacing w:line="360" w:lineRule="auto"/>
        <w:jc w:val="both"/>
        <w:rPr>
          <w:rFonts w:ascii="Times New Roman" w:hAnsi="Times New Roman" w:cs="Times New Roman"/>
          <w:b/>
          <w:bCs/>
          <w:color w:val="000000" w:themeColor="text1"/>
        </w:rPr>
      </w:pPr>
    </w:p>
    <w:p w14:paraId="66019913" w14:textId="77777777" w:rsidR="00075445" w:rsidRPr="00E61465" w:rsidRDefault="00075445" w:rsidP="00C24C38">
      <w:pPr>
        <w:spacing w:line="360" w:lineRule="auto"/>
        <w:jc w:val="both"/>
        <w:rPr>
          <w:rFonts w:ascii="Times New Roman" w:hAnsi="Times New Roman" w:cs="Times New Roman"/>
          <w:b/>
          <w:bCs/>
          <w:color w:val="000000" w:themeColor="text1"/>
        </w:rPr>
      </w:pPr>
    </w:p>
    <w:p w14:paraId="02AAFD97" w14:textId="4E592DFF" w:rsidR="00A85751" w:rsidRDefault="00A85751" w:rsidP="00C24C38">
      <w:pPr>
        <w:spacing w:after="0" w:line="360" w:lineRule="auto"/>
        <w:jc w:val="both"/>
        <w:rPr>
          <w:rFonts w:ascii="Times New Roman" w:hAnsi="Times New Roman" w:cs="Times New Roman"/>
          <w:b/>
          <w:bCs/>
          <w:color w:val="000000" w:themeColor="text1"/>
        </w:rPr>
      </w:pPr>
      <w:r w:rsidRPr="00E61465">
        <w:rPr>
          <w:rFonts w:ascii="Times New Roman" w:hAnsi="Times New Roman" w:cs="Times New Roman"/>
          <w:b/>
          <w:bCs/>
          <w:color w:val="000000" w:themeColor="text1"/>
        </w:rPr>
        <w:t xml:space="preserve">Table </w:t>
      </w:r>
      <w:r w:rsidR="000F561D" w:rsidRPr="00E61465">
        <w:rPr>
          <w:rFonts w:ascii="Times New Roman" w:hAnsi="Times New Roman" w:cs="Times New Roman"/>
          <w:b/>
          <w:bCs/>
          <w:color w:val="000000" w:themeColor="text1"/>
        </w:rPr>
        <w:t>3</w:t>
      </w:r>
      <w:r w:rsidRPr="00E61465">
        <w:rPr>
          <w:rFonts w:ascii="Times New Roman" w:hAnsi="Times New Roman" w:cs="Times New Roman"/>
          <w:b/>
          <w:bCs/>
          <w:color w:val="000000" w:themeColor="text1"/>
        </w:rPr>
        <w:t xml:space="preserve">: GIT Cancers – Histological Types. </w:t>
      </w:r>
    </w:p>
    <w:p w14:paraId="345069BA" w14:textId="77777777" w:rsidR="00075445" w:rsidRPr="00E61465" w:rsidRDefault="00075445" w:rsidP="00C24C38">
      <w:pPr>
        <w:spacing w:after="0" w:line="360" w:lineRule="auto"/>
        <w:jc w:val="both"/>
        <w:rPr>
          <w:rFonts w:ascii="Times New Roman" w:hAnsi="Times New Roman" w:cs="Times New Roman"/>
          <w:b/>
          <w:bCs/>
          <w:color w:val="000000" w:themeColor="text1"/>
        </w:rPr>
      </w:pPr>
    </w:p>
    <w:tbl>
      <w:tblPr>
        <w:tblStyle w:val="PlainTable4"/>
        <w:tblW w:w="8685" w:type="dxa"/>
        <w:tblBorders>
          <w:top w:val="single" w:sz="4" w:space="0" w:color="auto"/>
          <w:bottom w:val="single" w:sz="4" w:space="0" w:color="auto"/>
        </w:tblBorders>
        <w:tblLook w:val="04A0" w:firstRow="1" w:lastRow="0" w:firstColumn="1" w:lastColumn="0" w:noHBand="0" w:noVBand="1"/>
      </w:tblPr>
      <w:tblGrid>
        <w:gridCol w:w="3261"/>
        <w:gridCol w:w="2589"/>
        <w:gridCol w:w="2835"/>
      </w:tblGrid>
      <w:tr w:rsidR="007B0583" w:rsidRPr="00E61465" w14:paraId="391432C2" w14:textId="77777777" w:rsidTr="0041120D">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tcPr>
          <w:p w14:paraId="74CF32D7" w14:textId="77777777" w:rsidR="00A85751" w:rsidRPr="00E61465" w:rsidRDefault="00A85751" w:rsidP="00C24C38">
            <w:pPr>
              <w:spacing w:line="360" w:lineRule="auto"/>
              <w:jc w:val="both"/>
              <w:rPr>
                <w:rFonts w:ascii="Times New Roman" w:hAnsi="Times New Roman" w:cs="Times New Roman"/>
                <w:b w:val="0"/>
                <w:bCs w:val="0"/>
                <w:color w:val="000000" w:themeColor="text1"/>
              </w:rPr>
            </w:pPr>
            <w:r w:rsidRPr="00E61465">
              <w:rPr>
                <w:rFonts w:ascii="Times New Roman" w:hAnsi="Times New Roman" w:cs="Times New Roman"/>
                <w:color w:val="000000" w:themeColor="text1"/>
              </w:rPr>
              <w:t xml:space="preserve">Histological types </w:t>
            </w:r>
          </w:p>
        </w:tc>
        <w:tc>
          <w:tcPr>
            <w:tcW w:w="2589" w:type="dxa"/>
            <w:tcBorders>
              <w:bottom w:val="single" w:sz="4" w:space="0" w:color="auto"/>
            </w:tcBorders>
            <w:hideMark/>
          </w:tcPr>
          <w:p w14:paraId="4BDE49A9" w14:textId="77777777" w:rsidR="00A85751" w:rsidRPr="00E61465" w:rsidRDefault="00A85751" w:rsidP="00C24C3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sidRPr="00E61465">
              <w:rPr>
                <w:rFonts w:ascii="Times New Roman" w:hAnsi="Times New Roman" w:cs="Times New Roman"/>
                <w:color w:val="000000" w:themeColor="text1"/>
              </w:rPr>
              <w:t>Frequencies</w:t>
            </w:r>
          </w:p>
        </w:tc>
        <w:tc>
          <w:tcPr>
            <w:tcW w:w="2835" w:type="dxa"/>
            <w:tcBorders>
              <w:bottom w:val="single" w:sz="4" w:space="0" w:color="auto"/>
            </w:tcBorders>
            <w:hideMark/>
          </w:tcPr>
          <w:p w14:paraId="44EC520A" w14:textId="7742F3DD" w:rsidR="00A85751" w:rsidRPr="00E61465" w:rsidRDefault="00A85751" w:rsidP="00C24C3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sidRPr="00E61465">
              <w:rPr>
                <w:rFonts w:ascii="Times New Roman" w:hAnsi="Times New Roman" w:cs="Times New Roman"/>
                <w:color w:val="000000" w:themeColor="text1"/>
              </w:rPr>
              <w:t>Percentage</w:t>
            </w:r>
            <w:r w:rsidR="0041120D">
              <w:rPr>
                <w:rFonts w:ascii="Times New Roman" w:hAnsi="Times New Roman" w:cs="Times New Roman"/>
                <w:color w:val="000000" w:themeColor="text1"/>
              </w:rPr>
              <w:t xml:space="preserve"> </w:t>
            </w:r>
            <w:r w:rsidRPr="00E61465">
              <w:rPr>
                <w:rFonts w:ascii="Times New Roman" w:hAnsi="Times New Roman" w:cs="Times New Roman"/>
                <w:color w:val="000000" w:themeColor="text1"/>
              </w:rPr>
              <w:t>%</w:t>
            </w:r>
          </w:p>
        </w:tc>
      </w:tr>
      <w:tr w:rsidR="007B0583" w:rsidRPr="00E61465" w14:paraId="1FD692C3" w14:textId="77777777" w:rsidTr="00411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auto"/>
            </w:tcBorders>
          </w:tcPr>
          <w:p w14:paraId="56EC103F"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 xml:space="preserve">Adenocarcinoma </w:t>
            </w:r>
          </w:p>
        </w:tc>
        <w:tc>
          <w:tcPr>
            <w:tcW w:w="2589" w:type="dxa"/>
            <w:tcBorders>
              <w:top w:val="single" w:sz="4" w:space="0" w:color="auto"/>
            </w:tcBorders>
            <w:hideMark/>
          </w:tcPr>
          <w:p w14:paraId="39381D93"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101</w:t>
            </w:r>
          </w:p>
        </w:tc>
        <w:tc>
          <w:tcPr>
            <w:tcW w:w="2835" w:type="dxa"/>
            <w:tcBorders>
              <w:top w:val="single" w:sz="4" w:space="0" w:color="auto"/>
            </w:tcBorders>
            <w:hideMark/>
          </w:tcPr>
          <w:p w14:paraId="38D35E54"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64.4%</w:t>
            </w:r>
          </w:p>
        </w:tc>
      </w:tr>
      <w:tr w:rsidR="007B0583" w:rsidRPr="00E61465" w14:paraId="37BB4A48" w14:textId="77777777" w:rsidTr="0041120D">
        <w:tc>
          <w:tcPr>
            <w:cnfStyle w:val="001000000000" w:firstRow="0" w:lastRow="0" w:firstColumn="1" w:lastColumn="0" w:oddVBand="0" w:evenVBand="0" w:oddHBand="0" w:evenHBand="0" w:firstRowFirstColumn="0" w:firstRowLastColumn="0" w:lastRowFirstColumn="0" w:lastRowLastColumn="0"/>
            <w:tcW w:w="3261" w:type="dxa"/>
          </w:tcPr>
          <w:p w14:paraId="05C8F8F1"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 xml:space="preserve">Mucinoid adenocarcinoma </w:t>
            </w:r>
          </w:p>
        </w:tc>
        <w:tc>
          <w:tcPr>
            <w:tcW w:w="2589" w:type="dxa"/>
          </w:tcPr>
          <w:p w14:paraId="0A02EE93"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20</w:t>
            </w:r>
          </w:p>
        </w:tc>
        <w:tc>
          <w:tcPr>
            <w:tcW w:w="2835" w:type="dxa"/>
          </w:tcPr>
          <w:p w14:paraId="2D8739A5"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13%</w:t>
            </w:r>
          </w:p>
        </w:tc>
      </w:tr>
      <w:tr w:rsidR="007B0583" w:rsidRPr="00E61465" w14:paraId="3C14055C" w14:textId="77777777" w:rsidTr="00411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71D6FBE"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Lymphoma</w:t>
            </w:r>
          </w:p>
        </w:tc>
        <w:tc>
          <w:tcPr>
            <w:tcW w:w="2589" w:type="dxa"/>
            <w:hideMark/>
          </w:tcPr>
          <w:p w14:paraId="2F549FB8"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2</w:t>
            </w:r>
          </w:p>
        </w:tc>
        <w:tc>
          <w:tcPr>
            <w:tcW w:w="2835" w:type="dxa"/>
            <w:hideMark/>
          </w:tcPr>
          <w:p w14:paraId="5C802B8F"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0.8%</w:t>
            </w:r>
          </w:p>
        </w:tc>
      </w:tr>
      <w:tr w:rsidR="007B0583" w:rsidRPr="00E61465" w14:paraId="6D063E29" w14:textId="77777777" w:rsidTr="0041120D">
        <w:tc>
          <w:tcPr>
            <w:cnfStyle w:val="001000000000" w:firstRow="0" w:lastRow="0" w:firstColumn="1" w:lastColumn="0" w:oddVBand="0" w:evenVBand="0" w:oddHBand="0" w:evenHBand="0" w:firstRowFirstColumn="0" w:firstRowLastColumn="0" w:lastRowFirstColumn="0" w:lastRowLastColumn="0"/>
            <w:tcW w:w="3261" w:type="dxa"/>
          </w:tcPr>
          <w:p w14:paraId="671E704A"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 xml:space="preserve">Poorly Differentiated </w:t>
            </w:r>
          </w:p>
        </w:tc>
        <w:tc>
          <w:tcPr>
            <w:tcW w:w="2589" w:type="dxa"/>
            <w:hideMark/>
          </w:tcPr>
          <w:p w14:paraId="15C6A6DE"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11</w:t>
            </w:r>
          </w:p>
        </w:tc>
        <w:tc>
          <w:tcPr>
            <w:tcW w:w="2835" w:type="dxa"/>
            <w:hideMark/>
          </w:tcPr>
          <w:p w14:paraId="00FC6047"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7%</w:t>
            </w:r>
          </w:p>
        </w:tc>
      </w:tr>
      <w:tr w:rsidR="007B0583" w:rsidRPr="00E61465" w14:paraId="5DED4A23" w14:textId="77777777" w:rsidTr="00411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38B97D8"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Adeno Squamous</w:t>
            </w:r>
          </w:p>
        </w:tc>
        <w:tc>
          <w:tcPr>
            <w:tcW w:w="2589" w:type="dxa"/>
          </w:tcPr>
          <w:p w14:paraId="3D4CFC88"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01</w:t>
            </w:r>
          </w:p>
        </w:tc>
        <w:tc>
          <w:tcPr>
            <w:tcW w:w="2835" w:type="dxa"/>
          </w:tcPr>
          <w:p w14:paraId="4D80B6B0"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0.8%</w:t>
            </w:r>
          </w:p>
        </w:tc>
      </w:tr>
      <w:tr w:rsidR="007B0583" w:rsidRPr="00E61465" w14:paraId="1B73CBE1" w14:textId="77777777" w:rsidTr="0041120D">
        <w:tc>
          <w:tcPr>
            <w:cnfStyle w:val="001000000000" w:firstRow="0" w:lastRow="0" w:firstColumn="1" w:lastColumn="0" w:oddVBand="0" w:evenVBand="0" w:oddHBand="0" w:evenHBand="0" w:firstRowFirstColumn="0" w:firstRowLastColumn="0" w:lastRowFirstColumn="0" w:lastRowLastColumn="0"/>
            <w:tcW w:w="3261" w:type="dxa"/>
          </w:tcPr>
          <w:p w14:paraId="73421680"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Small Round Blue Cell Tumour (SRBCT)</w:t>
            </w:r>
          </w:p>
        </w:tc>
        <w:tc>
          <w:tcPr>
            <w:tcW w:w="2589" w:type="dxa"/>
          </w:tcPr>
          <w:p w14:paraId="49661B05"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02</w:t>
            </w:r>
          </w:p>
        </w:tc>
        <w:tc>
          <w:tcPr>
            <w:tcW w:w="2835" w:type="dxa"/>
          </w:tcPr>
          <w:p w14:paraId="6D2765A8"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1%</w:t>
            </w:r>
          </w:p>
        </w:tc>
      </w:tr>
      <w:tr w:rsidR="007B0583" w:rsidRPr="00E61465" w14:paraId="5C8164AF" w14:textId="77777777" w:rsidTr="00411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4461354E"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 xml:space="preserve">Metastatic </w:t>
            </w:r>
          </w:p>
        </w:tc>
        <w:tc>
          <w:tcPr>
            <w:tcW w:w="2589" w:type="dxa"/>
          </w:tcPr>
          <w:p w14:paraId="6046BE83"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04</w:t>
            </w:r>
          </w:p>
        </w:tc>
        <w:tc>
          <w:tcPr>
            <w:tcW w:w="2835" w:type="dxa"/>
          </w:tcPr>
          <w:p w14:paraId="150784E1"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3%</w:t>
            </w:r>
          </w:p>
        </w:tc>
      </w:tr>
      <w:tr w:rsidR="007B0583" w:rsidRPr="00E61465" w14:paraId="41855547" w14:textId="77777777" w:rsidTr="0041120D">
        <w:tc>
          <w:tcPr>
            <w:cnfStyle w:val="001000000000" w:firstRow="0" w:lastRow="0" w:firstColumn="1" w:lastColumn="0" w:oddVBand="0" w:evenVBand="0" w:oddHBand="0" w:evenHBand="0" w:firstRowFirstColumn="0" w:firstRowLastColumn="0" w:lastRowFirstColumn="0" w:lastRowLastColumn="0"/>
            <w:tcW w:w="3261" w:type="dxa"/>
          </w:tcPr>
          <w:p w14:paraId="6B006936"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Signet Ring Adenocarcinoma</w:t>
            </w:r>
          </w:p>
        </w:tc>
        <w:tc>
          <w:tcPr>
            <w:tcW w:w="2589" w:type="dxa"/>
          </w:tcPr>
          <w:p w14:paraId="09D11C14"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04</w:t>
            </w:r>
          </w:p>
        </w:tc>
        <w:tc>
          <w:tcPr>
            <w:tcW w:w="2835" w:type="dxa"/>
          </w:tcPr>
          <w:p w14:paraId="362EEEA1"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3%</w:t>
            </w:r>
          </w:p>
        </w:tc>
      </w:tr>
      <w:tr w:rsidR="007B0583" w:rsidRPr="00E61465" w14:paraId="0A271B12" w14:textId="77777777" w:rsidTr="00411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332566E0"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 xml:space="preserve">Squamous Cell Carcinoma </w:t>
            </w:r>
          </w:p>
        </w:tc>
        <w:tc>
          <w:tcPr>
            <w:tcW w:w="2589" w:type="dxa"/>
          </w:tcPr>
          <w:p w14:paraId="3CE8704C"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02</w:t>
            </w:r>
          </w:p>
        </w:tc>
        <w:tc>
          <w:tcPr>
            <w:tcW w:w="2835" w:type="dxa"/>
          </w:tcPr>
          <w:p w14:paraId="3C28F40B"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1%</w:t>
            </w:r>
          </w:p>
        </w:tc>
      </w:tr>
      <w:tr w:rsidR="007B0583" w:rsidRPr="00E61465" w14:paraId="17F13C3D" w14:textId="77777777" w:rsidTr="0041120D">
        <w:tc>
          <w:tcPr>
            <w:cnfStyle w:val="001000000000" w:firstRow="0" w:lastRow="0" w:firstColumn="1" w:lastColumn="0" w:oddVBand="0" w:evenVBand="0" w:oddHBand="0" w:evenHBand="0" w:firstRowFirstColumn="0" w:firstRowLastColumn="0" w:lastRowFirstColumn="0" w:lastRowLastColumn="0"/>
            <w:tcW w:w="3261" w:type="dxa"/>
          </w:tcPr>
          <w:p w14:paraId="1946498C"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GIST</w:t>
            </w:r>
          </w:p>
        </w:tc>
        <w:tc>
          <w:tcPr>
            <w:tcW w:w="2589" w:type="dxa"/>
          </w:tcPr>
          <w:p w14:paraId="388048B1"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04</w:t>
            </w:r>
          </w:p>
        </w:tc>
        <w:tc>
          <w:tcPr>
            <w:tcW w:w="2835" w:type="dxa"/>
          </w:tcPr>
          <w:p w14:paraId="2C71770F"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 xml:space="preserve">3%    </w:t>
            </w:r>
          </w:p>
        </w:tc>
      </w:tr>
      <w:tr w:rsidR="007B0583" w:rsidRPr="00E61465" w14:paraId="13D5D7AB" w14:textId="77777777" w:rsidTr="00411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1CA0B612"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 xml:space="preserve">Papillary Adenocarcinoma </w:t>
            </w:r>
          </w:p>
        </w:tc>
        <w:tc>
          <w:tcPr>
            <w:tcW w:w="2589" w:type="dxa"/>
          </w:tcPr>
          <w:p w14:paraId="5C759612"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04</w:t>
            </w:r>
          </w:p>
        </w:tc>
        <w:tc>
          <w:tcPr>
            <w:tcW w:w="2835" w:type="dxa"/>
          </w:tcPr>
          <w:p w14:paraId="260B1FF6"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3%</w:t>
            </w:r>
          </w:p>
        </w:tc>
      </w:tr>
      <w:tr w:rsidR="007B0583" w:rsidRPr="00E61465" w14:paraId="532D11DC" w14:textId="77777777" w:rsidTr="0041120D">
        <w:tc>
          <w:tcPr>
            <w:cnfStyle w:val="001000000000" w:firstRow="0" w:lastRow="0" w:firstColumn="1" w:lastColumn="0" w:oddVBand="0" w:evenVBand="0" w:oddHBand="0" w:evenHBand="0" w:firstRowFirstColumn="0" w:firstRowLastColumn="0" w:lastRowFirstColumn="0" w:lastRowLastColumn="0"/>
            <w:tcW w:w="3261" w:type="dxa"/>
          </w:tcPr>
          <w:p w14:paraId="0DBF708C" w14:textId="29D454C3" w:rsidR="00A85751" w:rsidRPr="00E61465" w:rsidRDefault="00A85751" w:rsidP="00C24C38">
            <w:pPr>
              <w:spacing w:line="360" w:lineRule="auto"/>
              <w:jc w:val="both"/>
              <w:rPr>
                <w:rFonts w:ascii="Times New Roman" w:hAnsi="Times New Roman" w:cs="Times New Roman"/>
                <w:b w:val="0"/>
                <w:bCs w:val="0"/>
                <w:color w:val="000000" w:themeColor="text1"/>
              </w:rPr>
            </w:pPr>
            <w:r w:rsidRPr="00E61465">
              <w:rPr>
                <w:rFonts w:ascii="Times New Roman" w:hAnsi="Times New Roman" w:cs="Times New Roman"/>
                <w:color w:val="000000" w:themeColor="text1"/>
              </w:rPr>
              <w:t>Tota</w:t>
            </w:r>
            <w:r w:rsidR="003E6B1F" w:rsidRPr="00E61465">
              <w:rPr>
                <w:rFonts w:ascii="Times New Roman" w:hAnsi="Times New Roman" w:cs="Times New Roman"/>
                <w:color w:val="000000" w:themeColor="text1"/>
              </w:rPr>
              <w:t>l</w:t>
            </w:r>
          </w:p>
        </w:tc>
        <w:tc>
          <w:tcPr>
            <w:tcW w:w="2589" w:type="dxa"/>
          </w:tcPr>
          <w:p w14:paraId="044D71E5"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155</w:t>
            </w:r>
          </w:p>
        </w:tc>
        <w:tc>
          <w:tcPr>
            <w:tcW w:w="2835" w:type="dxa"/>
          </w:tcPr>
          <w:p w14:paraId="2A171929"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100%</w:t>
            </w:r>
          </w:p>
        </w:tc>
      </w:tr>
    </w:tbl>
    <w:p w14:paraId="2F5E7176" w14:textId="77777777" w:rsidR="00B979B3" w:rsidRPr="00E61465" w:rsidRDefault="00B979B3" w:rsidP="00C24C38">
      <w:pPr>
        <w:spacing w:before="100" w:beforeAutospacing="1" w:after="100" w:afterAutospacing="1" w:line="360" w:lineRule="auto"/>
        <w:rPr>
          <w:rFonts w:ascii="Times New Roman" w:hAnsi="Times New Roman" w:cs="Times New Roman"/>
          <w:noProof/>
          <w:color w:val="000000" w:themeColor="text1"/>
        </w:rPr>
      </w:pPr>
    </w:p>
    <w:p w14:paraId="33DB56C4" w14:textId="7ADECB3E" w:rsidR="00B979B3" w:rsidRDefault="00B979B3" w:rsidP="00C24C38">
      <w:pPr>
        <w:spacing w:before="100" w:beforeAutospacing="1" w:after="100" w:afterAutospacing="1" w:line="360" w:lineRule="auto"/>
        <w:rPr>
          <w:rFonts w:ascii="Times New Roman" w:hAnsi="Times New Roman" w:cs="Times New Roman"/>
          <w:noProof/>
          <w:color w:val="000000" w:themeColor="text1"/>
        </w:rPr>
      </w:pPr>
    </w:p>
    <w:p w14:paraId="3EA28546" w14:textId="77777777" w:rsidR="00B979B3" w:rsidRDefault="00B979B3" w:rsidP="00C24C38">
      <w:pPr>
        <w:spacing w:before="100" w:beforeAutospacing="1" w:after="100" w:afterAutospacing="1" w:line="360" w:lineRule="auto"/>
        <w:rPr>
          <w:rFonts w:ascii="Times New Roman" w:hAnsi="Times New Roman" w:cs="Times New Roman"/>
          <w:b/>
          <w:bCs/>
          <w:color w:val="000000" w:themeColor="text1"/>
        </w:rPr>
      </w:pPr>
    </w:p>
    <w:p w14:paraId="159BE413" w14:textId="77777777" w:rsidR="00075445" w:rsidRPr="00E61465" w:rsidRDefault="00075445"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p>
    <w:p w14:paraId="4EA04CBB" w14:textId="77777777" w:rsidR="00B979B3" w:rsidRPr="00E61465" w:rsidRDefault="00B979B3"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p>
    <w:p w14:paraId="5021031B" w14:textId="77777777" w:rsidR="00B979B3" w:rsidRPr="00E61465" w:rsidRDefault="00B979B3"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p>
    <w:p w14:paraId="7691D32F" w14:textId="252082B4" w:rsidR="00B979B3" w:rsidRPr="00E61465" w:rsidRDefault="00B979B3"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hAnsi="Times New Roman" w:cs="Times New Roman"/>
          <w:noProof/>
        </w:rPr>
        <w:lastRenderedPageBreak/>
        <w:drawing>
          <wp:inline distT="0" distB="0" distL="0" distR="0" wp14:anchorId="11C1003E" wp14:editId="78E33EB5">
            <wp:extent cx="5731510" cy="3948430"/>
            <wp:effectExtent l="0" t="0" r="2540" b="0"/>
            <wp:docPr id="13219953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948430"/>
                    </a:xfrm>
                    <a:prstGeom prst="rect">
                      <a:avLst/>
                    </a:prstGeom>
                    <a:noFill/>
                    <a:ln>
                      <a:noFill/>
                    </a:ln>
                  </pic:spPr>
                </pic:pic>
              </a:graphicData>
            </a:graphic>
          </wp:inline>
        </w:drawing>
      </w:r>
    </w:p>
    <w:p w14:paraId="170279AB" w14:textId="00687067" w:rsidR="00B979B3" w:rsidRPr="00E61465" w:rsidRDefault="00B979B3" w:rsidP="00C24C38">
      <w:pPr>
        <w:spacing w:before="100" w:beforeAutospacing="1" w:after="100" w:afterAutospacing="1" w:line="360" w:lineRule="auto"/>
        <w:rPr>
          <w:rFonts w:ascii="Times New Roman" w:eastAsia="Times New Roman" w:hAnsi="Times New Roman" w:cs="Times New Roman"/>
          <w:b/>
          <w:bCs/>
          <w:color w:val="000000" w:themeColor="text1"/>
          <w:kern w:val="0"/>
          <w:lang w:eastAsia="en-GB"/>
          <w14:ligatures w14:val="none"/>
        </w:rPr>
      </w:pPr>
      <w:r w:rsidRPr="00E61465">
        <w:rPr>
          <w:rFonts w:ascii="Times New Roman" w:eastAsia="Times New Roman" w:hAnsi="Times New Roman" w:cs="Times New Roman"/>
          <w:b/>
          <w:bCs/>
          <w:color w:val="000000" w:themeColor="text1"/>
          <w:kern w:val="0"/>
          <w:lang w:eastAsia="en-GB"/>
          <w14:ligatures w14:val="none"/>
        </w:rPr>
        <w:t>Figure 1: Anatomical distribution of GI tumours.</w:t>
      </w:r>
    </w:p>
    <w:p w14:paraId="39C1C4A4" w14:textId="77777777" w:rsidR="000F561D" w:rsidRPr="00E61465" w:rsidRDefault="000F561D" w:rsidP="00C24C38">
      <w:pPr>
        <w:spacing w:before="100" w:beforeAutospacing="1" w:after="100" w:afterAutospacing="1" w:line="360" w:lineRule="auto"/>
        <w:rPr>
          <w:rFonts w:ascii="Times New Roman" w:eastAsia="Times New Roman" w:hAnsi="Times New Roman" w:cs="Times New Roman"/>
          <w:b/>
          <w:bCs/>
          <w:color w:val="000000" w:themeColor="text1"/>
          <w:kern w:val="0"/>
          <w:lang w:eastAsia="en-GB"/>
          <w14:ligatures w14:val="none"/>
        </w:rPr>
      </w:pPr>
    </w:p>
    <w:p w14:paraId="1B940A5B" w14:textId="31B92AD0" w:rsidR="00B979B3" w:rsidRPr="00E61465" w:rsidRDefault="00863D96" w:rsidP="00C24C38">
      <w:pPr>
        <w:spacing w:before="100" w:beforeAutospacing="1" w:after="100" w:afterAutospacing="1" w:line="360" w:lineRule="auto"/>
        <w:rPr>
          <w:rFonts w:ascii="Times New Roman" w:eastAsia="Times New Roman" w:hAnsi="Times New Roman" w:cs="Times New Roman"/>
          <w:b/>
          <w:bCs/>
          <w:color w:val="000000" w:themeColor="text1"/>
          <w:kern w:val="0"/>
          <w:lang w:eastAsia="en-GB"/>
          <w14:ligatures w14:val="none"/>
        </w:rPr>
      </w:pPr>
      <w:r w:rsidRPr="00E61465">
        <w:rPr>
          <w:rFonts w:ascii="Times New Roman" w:hAnsi="Times New Roman" w:cs="Times New Roman"/>
          <w:noProof/>
        </w:rPr>
        <w:lastRenderedPageBreak/>
        <w:drawing>
          <wp:inline distT="0" distB="0" distL="0" distR="0" wp14:anchorId="34238844" wp14:editId="3913CA69">
            <wp:extent cx="5731510" cy="4039235"/>
            <wp:effectExtent l="0" t="0" r="2540" b="0"/>
            <wp:docPr id="15204433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039235"/>
                    </a:xfrm>
                    <a:prstGeom prst="rect">
                      <a:avLst/>
                    </a:prstGeom>
                    <a:noFill/>
                    <a:ln>
                      <a:noFill/>
                    </a:ln>
                  </pic:spPr>
                </pic:pic>
              </a:graphicData>
            </a:graphic>
          </wp:inline>
        </w:drawing>
      </w:r>
    </w:p>
    <w:p w14:paraId="72AD862B" w14:textId="59A17038" w:rsidR="00863D96" w:rsidRPr="00E61465" w:rsidRDefault="00863D96" w:rsidP="00C24C38">
      <w:pPr>
        <w:spacing w:before="100" w:beforeAutospacing="1" w:after="100" w:afterAutospacing="1" w:line="360" w:lineRule="auto"/>
        <w:rPr>
          <w:rFonts w:ascii="Times New Roman" w:eastAsia="Times New Roman" w:hAnsi="Times New Roman" w:cs="Times New Roman"/>
          <w:b/>
          <w:bCs/>
          <w:color w:val="000000" w:themeColor="text1"/>
          <w:kern w:val="0"/>
          <w:lang w:eastAsia="en-GB"/>
          <w14:ligatures w14:val="none"/>
        </w:rPr>
      </w:pPr>
      <w:r w:rsidRPr="00E61465">
        <w:rPr>
          <w:rFonts w:ascii="Times New Roman" w:eastAsia="Times New Roman" w:hAnsi="Times New Roman" w:cs="Times New Roman"/>
          <w:b/>
          <w:bCs/>
          <w:color w:val="000000" w:themeColor="text1"/>
          <w:kern w:val="0"/>
          <w:lang w:eastAsia="en-GB"/>
          <w14:ligatures w14:val="none"/>
        </w:rPr>
        <w:t>Figure 2: Age and sex distribution of GI tumours</w:t>
      </w:r>
      <w:r w:rsidR="004B1373" w:rsidRPr="00E61465">
        <w:rPr>
          <w:rFonts w:ascii="Times New Roman" w:eastAsia="Times New Roman" w:hAnsi="Times New Roman" w:cs="Times New Roman"/>
          <w:b/>
          <w:bCs/>
          <w:color w:val="000000" w:themeColor="text1"/>
          <w:kern w:val="0"/>
          <w:lang w:eastAsia="en-GB"/>
          <w14:ligatures w14:val="none"/>
        </w:rPr>
        <w:t>.</w:t>
      </w:r>
    </w:p>
    <w:p w14:paraId="2DD08AD8" w14:textId="77777777" w:rsidR="00863D96" w:rsidRPr="00E61465" w:rsidRDefault="00863D96" w:rsidP="00C24C38">
      <w:pPr>
        <w:spacing w:before="100" w:beforeAutospacing="1" w:after="100" w:afterAutospacing="1" w:line="360" w:lineRule="auto"/>
        <w:rPr>
          <w:rFonts w:ascii="Times New Roman" w:eastAsia="Times New Roman" w:hAnsi="Times New Roman" w:cs="Times New Roman"/>
          <w:b/>
          <w:bCs/>
          <w:color w:val="000000" w:themeColor="text1"/>
          <w:kern w:val="0"/>
          <w:lang w:eastAsia="en-GB"/>
          <w14:ligatures w14:val="none"/>
        </w:rPr>
      </w:pPr>
    </w:p>
    <w:p w14:paraId="7CC65B6A" w14:textId="77777777" w:rsidR="004B1373" w:rsidRPr="00E61465" w:rsidRDefault="00863D96" w:rsidP="00C24C38">
      <w:pPr>
        <w:spacing w:before="100" w:beforeAutospacing="1" w:after="100" w:afterAutospacing="1" w:line="360" w:lineRule="auto"/>
        <w:rPr>
          <w:rFonts w:ascii="Times New Roman" w:eastAsia="Times New Roman" w:hAnsi="Times New Roman" w:cs="Times New Roman"/>
          <w:b/>
          <w:bCs/>
          <w:color w:val="000000" w:themeColor="text1"/>
          <w:kern w:val="0"/>
          <w:lang w:eastAsia="en-GB"/>
          <w14:ligatures w14:val="none"/>
        </w:rPr>
      </w:pPr>
      <w:r w:rsidRPr="00E61465">
        <w:rPr>
          <w:rFonts w:ascii="Times New Roman" w:hAnsi="Times New Roman" w:cs="Times New Roman"/>
          <w:noProof/>
        </w:rPr>
        <w:drawing>
          <wp:inline distT="0" distB="0" distL="0" distR="0" wp14:anchorId="0FE9655D" wp14:editId="52B7F467">
            <wp:extent cx="5731510" cy="3323590"/>
            <wp:effectExtent l="0" t="0" r="2540" b="0"/>
            <wp:docPr id="15294838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323590"/>
                    </a:xfrm>
                    <a:prstGeom prst="rect">
                      <a:avLst/>
                    </a:prstGeom>
                    <a:noFill/>
                    <a:ln>
                      <a:noFill/>
                    </a:ln>
                  </pic:spPr>
                </pic:pic>
              </a:graphicData>
            </a:graphic>
          </wp:inline>
        </w:drawing>
      </w:r>
      <w:r w:rsidRPr="00E61465">
        <w:rPr>
          <w:rFonts w:ascii="Times New Roman" w:eastAsia="Times New Roman" w:hAnsi="Times New Roman" w:cs="Times New Roman"/>
          <w:b/>
          <w:bCs/>
          <w:color w:val="000000" w:themeColor="text1"/>
          <w:kern w:val="0"/>
          <w:lang w:eastAsia="en-GB"/>
          <w14:ligatures w14:val="none"/>
        </w:rPr>
        <w:t>Figure 3: Histological type</w:t>
      </w:r>
      <w:r w:rsidR="00077470" w:rsidRPr="00E61465">
        <w:rPr>
          <w:rFonts w:ascii="Times New Roman" w:eastAsia="Times New Roman" w:hAnsi="Times New Roman" w:cs="Times New Roman"/>
          <w:b/>
          <w:bCs/>
          <w:color w:val="000000" w:themeColor="text1"/>
          <w:kern w:val="0"/>
          <w:lang w:eastAsia="en-GB"/>
          <w14:ligatures w14:val="none"/>
        </w:rPr>
        <w:t>s</w:t>
      </w:r>
      <w:r w:rsidRPr="00E61465">
        <w:rPr>
          <w:rFonts w:ascii="Times New Roman" w:eastAsia="Times New Roman" w:hAnsi="Times New Roman" w:cs="Times New Roman"/>
          <w:b/>
          <w:bCs/>
          <w:color w:val="000000" w:themeColor="text1"/>
          <w:kern w:val="0"/>
          <w:lang w:eastAsia="en-GB"/>
          <w14:ligatures w14:val="none"/>
        </w:rPr>
        <w:t xml:space="preserve"> of GI tumours</w:t>
      </w:r>
      <w:r w:rsidR="004B1373" w:rsidRPr="00E61465">
        <w:rPr>
          <w:rFonts w:ascii="Times New Roman" w:eastAsia="Times New Roman" w:hAnsi="Times New Roman" w:cs="Times New Roman"/>
          <w:b/>
          <w:bCs/>
          <w:color w:val="000000" w:themeColor="text1"/>
          <w:kern w:val="0"/>
          <w:lang w:eastAsia="en-GB"/>
          <w14:ligatures w14:val="none"/>
        </w:rPr>
        <w:t>.</w:t>
      </w:r>
    </w:p>
    <w:p w14:paraId="7729D33D" w14:textId="60ADEABD" w:rsidR="00CA7C66" w:rsidRPr="00E61465" w:rsidRDefault="00CA7C66" w:rsidP="00C24C38">
      <w:pPr>
        <w:spacing w:before="100" w:beforeAutospacing="1" w:after="100" w:afterAutospacing="1" w:line="360" w:lineRule="auto"/>
        <w:rPr>
          <w:rFonts w:ascii="Times New Roman" w:eastAsia="Times New Roman" w:hAnsi="Times New Roman" w:cs="Times New Roman"/>
          <w:b/>
          <w:bCs/>
          <w:color w:val="000000" w:themeColor="text1"/>
          <w:kern w:val="0"/>
          <w:lang w:eastAsia="en-GB"/>
          <w14:ligatures w14:val="none"/>
        </w:rPr>
      </w:pPr>
      <w:r w:rsidRPr="00E61465">
        <w:rPr>
          <w:rFonts w:ascii="Times New Roman" w:eastAsia="Times New Roman" w:hAnsi="Times New Roman" w:cs="Times New Roman"/>
          <w:b/>
          <w:bCs/>
          <w:color w:val="000000" w:themeColor="text1"/>
          <w:kern w:val="0"/>
          <w:lang w:eastAsia="en-GB"/>
          <w14:ligatures w14:val="none"/>
        </w:rPr>
        <w:lastRenderedPageBreak/>
        <w:t>Discussion</w:t>
      </w:r>
      <w:r w:rsidR="004B1373" w:rsidRPr="00E61465">
        <w:rPr>
          <w:rFonts w:ascii="Times New Roman" w:eastAsia="Times New Roman" w:hAnsi="Times New Roman" w:cs="Times New Roman"/>
          <w:b/>
          <w:bCs/>
          <w:color w:val="000000" w:themeColor="text1"/>
          <w:kern w:val="0"/>
          <w:lang w:eastAsia="en-GB"/>
          <w14:ligatures w14:val="none"/>
        </w:rPr>
        <w:t>:</w:t>
      </w:r>
    </w:p>
    <w:p w14:paraId="18DC4361" w14:textId="3469432B" w:rsidR="00CA7C66" w:rsidRPr="00E61465" w:rsidRDefault="00CA7C66"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This 10-year retrospective review of gastrointestinal malignancies from Makurdi, North Central Nigeria, provides valuable insights into the demographic and histopathological patterns of GI cancers</w:t>
      </w:r>
      <w:r w:rsidR="00B010AF" w:rsidRPr="00E61465">
        <w:rPr>
          <w:rFonts w:ascii="Times New Roman" w:eastAsia="Times New Roman" w:hAnsi="Times New Roman" w:cs="Times New Roman"/>
          <w:color w:val="000000" w:themeColor="text1"/>
          <w:kern w:val="0"/>
          <w:lang w:eastAsia="en-GB"/>
          <w14:ligatures w14:val="none"/>
        </w:rPr>
        <w:t>,</w:t>
      </w:r>
      <w:r w:rsidRPr="00E61465">
        <w:rPr>
          <w:rFonts w:ascii="Times New Roman" w:eastAsia="Times New Roman" w:hAnsi="Times New Roman" w:cs="Times New Roman"/>
          <w:color w:val="000000" w:themeColor="text1"/>
          <w:kern w:val="0"/>
          <w:lang w:eastAsia="en-GB"/>
          <w14:ligatures w14:val="none"/>
        </w:rPr>
        <w:t xml:space="preserve"> excluding those of the hepatobiliary tract. The findings reflect evolving trends in GI oncology, underscoring an increasing burden of colorectal and gastric malignancies in low- and middle-income countries (LMICs), including Nigeria.</w:t>
      </w:r>
    </w:p>
    <w:p w14:paraId="5511A82B" w14:textId="4D1A1078" w:rsidR="00CA7C66" w:rsidRPr="00E61465" w:rsidRDefault="00CA7C66"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Colorectal and anal malignancies were the most predominant anatomical site, accounting for 83% of all cases. This aligns with several Nigerian hospital-based studies, including those by Irabor et al. in Ibadan</w:t>
      </w:r>
      <w:r w:rsidR="002E38B5" w:rsidRPr="00E61465">
        <w:rPr>
          <w:rFonts w:ascii="Times New Roman" w:eastAsia="Times New Roman" w:hAnsi="Times New Roman" w:cs="Times New Roman"/>
          <w:color w:val="000000" w:themeColor="text1"/>
          <w:kern w:val="0"/>
          <w:vertAlign w:val="superscript"/>
          <w:lang w:eastAsia="en-GB"/>
          <w14:ligatures w14:val="none"/>
        </w:rPr>
        <w:t>16</w:t>
      </w:r>
      <w:r w:rsidRPr="00E61465">
        <w:rPr>
          <w:rFonts w:ascii="Times New Roman" w:eastAsia="Times New Roman" w:hAnsi="Times New Roman" w:cs="Times New Roman"/>
          <w:color w:val="000000" w:themeColor="text1"/>
          <w:kern w:val="0"/>
          <w:lang w:eastAsia="en-GB"/>
          <w14:ligatures w14:val="none"/>
        </w:rPr>
        <w:t xml:space="preserve"> and Ojo et al. in Ilorin</w:t>
      </w:r>
      <w:r w:rsidR="0063419C" w:rsidRPr="00E61465">
        <w:rPr>
          <w:rFonts w:ascii="Times New Roman" w:eastAsia="Times New Roman" w:hAnsi="Times New Roman" w:cs="Times New Roman"/>
          <w:color w:val="000000" w:themeColor="text1"/>
          <w:kern w:val="0"/>
          <w:vertAlign w:val="superscript"/>
          <w:lang w:eastAsia="en-GB"/>
          <w14:ligatures w14:val="none"/>
        </w:rPr>
        <w:t>17</w:t>
      </w:r>
      <w:r w:rsidRPr="00E61465">
        <w:rPr>
          <w:rFonts w:ascii="Times New Roman" w:eastAsia="Times New Roman" w:hAnsi="Times New Roman" w:cs="Times New Roman"/>
          <w:color w:val="000000" w:themeColor="text1"/>
          <w:kern w:val="0"/>
          <w:lang w:eastAsia="en-GB"/>
          <w14:ligatures w14:val="none"/>
        </w:rPr>
        <w:t>, where colorectal cancers constituted the majority of GI malignancies. A similar trend has been observed in other Sub-Saharan African regions, such as Ghana</w:t>
      </w:r>
      <w:r w:rsidR="0063419C" w:rsidRPr="00E61465">
        <w:rPr>
          <w:rFonts w:ascii="Times New Roman" w:eastAsia="Times New Roman" w:hAnsi="Times New Roman" w:cs="Times New Roman"/>
          <w:color w:val="000000" w:themeColor="text1"/>
          <w:kern w:val="0"/>
          <w:vertAlign w:val="superscript"/>
          <w:lang w:eastAsia="en-GB"/>
          <w14:ligatures w14:val="none"/>
        </w:rPr>
        <w:t>18</w:t>
      </w:r>
      <w:r w:rsidRPr="00E61465">
        <w:rPr>
          <w:rFonts w:ascii="Times New Roman" w:eastAsia="Times New Roman" w:hAnsi="Times New Roman" w:cs="Times New Roman"/>
          <w:color w:val="000000" w:themeColor="text1"/>
          <w:kern w:val="0"/>
          <w:lang w:eastAsia="en-GB"/>
          <w14:ligatures w14:val="none"/>
        </w:rPr>
        <w:t>, Tanzania</w:t>
      </w:r>
      <w:r w:rsidR="0063419C" w:rsidRPr="00E61465">
        <w:rPr>
          <w:rFonts w:ascii="Times New Roman" w:eastAsia="Times New Roman" w:hAnsi="Times New Roman" w:cs="Times New Roman"/>
          <w:color w:val="000000" w:themeColor="text1"/>
          <w:kern w:val="0"/>
          <w:vertAlign w:val="superscript"/>
          <w:lang w:eastAsia="en-GB"/>
          <w14:ligatures w14:val="none"/>
        </w:rPr>
        <w:t>19</w:t>
      </w:r>
      <w:r w:rsidRPr="00E61465">
        <w:rPr>
          <w:rFonts w:ascii="Times New Roman" w:eastAsia="Times New Roman" w:hAnsi="Times New Roman" w:cs="Times New Roman"/>
          <w:color w:val="000000" w:themeColor="text1"/>
          <w:kern w:val="0"/>
          <w:lang w:eastAsia="en-GB"/>
          <w14:ligatures w14:val="none"/>
        </w:rPr>
        <w:t>, and Ethiopia</w:t>
      </w:r>
      <w:r w:rsidR="0063419C" w:rsidRPr="00E61465">
        <w:rPr>
          <w:rFonts w:ascii="Times New Roman" w:eastAsia="Times New Roman" w:hAnsi="Times New Roman" w:cs="Times New Roman"/>
          <w:color w:val="000000" w:themeColor="text1"/>
          <w:kern w:val="0"/>
          <w:vertAlign w:val="superscript"/>
          <w:lang w:eastAsia="en-GB"/>
          <w14:ligatures w14:val="none"/>
        </w:rPr>
        <w:t>20</w:t>
      </w:r>
      <w:r w:rsidRPr="00E61465">
        <w:rPr>
          <w:rFonts w:ascii="Times New Roman" w:eastAsia="Times New Roman" w:hAnsi="Times New Roman" w:cs="Times New Roman"/>
          <w:color w:val="000000" w:themeColor="text1"/>
          <w:kern w:val="0"/>
          <w:lang w:eastAsia="en-GB"/>
          <w14:ligatures w14:val="none"/>
        </w:rPr>
        <w:t xml:space="preserve">, suggesting a growing epidemiologic shift possibly linked to </w:t>
      </w:r>
      <w:r w:rsidR="00B010AF" w:rsidRPr="00E61465">
        <w:rPr>
          <w:rFonts w:ascii="Times New Roman" w:eastAsia="Times New Roman" w:hAnsi="Times New Roman" w:cs="Times New Roman"/>
          <w:color w:val="000000" w:themeColor="text1"/>
          <w:kern w:val="0"/>
          <w:lang w:eastAsia="en-GB"/>
          <w14:ligatures w14:val="none"/>
        </w:rPr>
        <w:t>westernised</w:t>
      </w:r>
      <w:r w:rsidRPr="00E61465">
        <w:rPr>
          <w:rFonts w:ascii="Times New Roman" w:eastAsia="Times New Roman" w:hAnsi="Times New Roman" w:cs="Times New Roman"/>
          <w:color w:val="000000" w:themeColor="text1"/>
          <w:kern w:val="0"/>
          <w:lang w:eastAsia="en-GB"/>
          <w14:ligatures w14:val="none"/>
        </w:rPr>
        <w:t xml:space="preserve"> diets, physical inactivity, obesity, and </w:t>
      </w:r>
      <w:r w:rsidR="00B010AF" w:rsidRPr="00E61465">
        <w:rPr>
          <w:rFonts w:ascii="Times New Roman" w:eastAsia="Times New Roman" w:hAnsi="Times New Roman" w:cs="Times New Roman"/>
          <w:color w:val="000000" w:themeColor="text1"/>
          <w:kern w:val="0"/>
          <w:lang w:eastAsia="en-GB"/>
          <w14:ligatures w14:val="none"/>
        </w:rPr>
        <w:t>ageing</w:t>
      </w:r>
      <w:r w:rsidRPr="00E61465">
        <w:rPr>
          <w:rFonts w:ascii="Times New Roman" w:eastAsia="Times New Roman" w:hAnsi="Times New Roman" w:cs="Times New Roman"/>
          <w:color w:val="000000" w:themeColor="text1"/>
          <w:kern w:val="0"/>
          <w:lang w:eastAsia="en-GB"/>
          <w14:ligatures w14:val="none"/>
        </w:rPr>
        <w:t xml:space="preserve"> populations</w:t>
      </w:r>
      <w:r w:rsidR="0063419C" w:rsidRPr="00E61465">
        <w:rPr>
          <w:rFonts w:ascii="Times New Roman" w:eastAsia="Times New Roman" w:hAnsi="Times New Roman" w:cs="Times New Roman"/>
          <w:color w:val="000000" w:themeColor="text1"/>
          <w:kern w:val="0"/>
          <w:vertAlign w:val="superscript"/>
          <w:lang w:eastAsia="en-GB"/>
          <w14:ligatures w14:val="none"/>
        </w:rPr>
        <w:t>21</w:t>
      </w:r>
      <w:r w:rsidRPr="00E61465">
        <w:rPr>
          <w:rFonts w:ascii="Times New Roman" w:eastAsia="Times New Roman" w:hAnsi="Times New Roman" w:cs="Times New Roman"/>
          <w:color w:val="000000" w:themeColor="text1"/>
          <w:kern w:val="0"/>
          <w:lang w:eastAsia="en-GB"/>
          <w14:ligatures w14:val="none"/>
        </w:rPr>
        <w:t>.</w:t>
      </w:r>
    </w:p>
    <w:p w14:paraId="216D61D9" w14:textId="542D824A" w:rsidR="00CA7C66" w:rsidRPr="00E61465" w:rsidRDefault="00CA7C66"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Globally, colorectal cancer (CRC) remains the third most diagnosed cancer and the second leading cause of cancer-related deaths</w:t>
      </w:r>
      <w:r w:rsidR="0063419C" w:rsidRPr="00E61465">
        <w:rPr>
          <w:rFonts w:ascii="Times New Roman" w:eastAsia="Times New Roman" w:hAnsi="Times New Roman" w:cs="Times New Roman"/>
          <w:color w:val="000000" w:themeColor="text1"/>
          <w:kern w:val="0"/>
          <w:vertAlign w:val="superscript"/>
          <w:lang w:eastAsia="en-GB"/>
          <w14:ligatures w14:val="none"/>
        </w:rPr>
        <w:t>22</w:t>
      </w:r>
      <w:r w:rsidRPr="00E61465">
        <w:rPr>
          <w:rFonts w:ascii="Times New Roman" w:eastAsia="Times New Roman" w:hAnsi="Times New Roman" w:cs="Times New Roman"/>
          <w:color w:val="000000" w:themeColor="text1"/>
          <w:kern w:val="0"/>
          <w:lang w:eastAsia="en-GB"/>
          <w14:ligatures w14:val="none"/>
        </w:rPr>
        <w:t>. High-income countries (HICs) have seen a decline in incidence and mortality due to screening programs and early detection strategies</w:t>
      </w:r>
      <w:r w:rsidR="0063419C" w:rsidRPr="00E61465">
        <w:rPr>
          <w:rFonts w:ascii="Times New Roman" w:eastAsia="Times New Roman" w:hAnsi="Times New Roman" w:cs="Times New Roman"/>
          <w:color w:val="000000" w:themeColor="text1"/>
          <w:kern w:val="0"/>
          <w:vertAlign w:val="superscript"/>
          <w:lang w:eastAsia="en-GB"/>
          <w14:ligatures w14:val="none"/>
        </w:rPr>
        <w:t>23,</w:t>
      </w:r>
      <w:r w:rsidR="0063419C" w:rsidRPr="00E61465">
        <w:rPr>
          <w:rFonts w:ascii="Times New Roman" w:eastAsia="Times New Roman" w:hAnsi="Times New Roman" w:cs="Times New Roman"/>
          <w:color w:val="000000" w:themeColor="text1"/>
          <w:kern w:val="0"/>
          <w:lang w:eastAsia="en-GB"/>
          <w14:ligatures w14:val="none"/>
        </w:rPr>
        <w:t xml:space="preserve"> </w:t>
      </w:r>
      <w:r w:rsidRPr="00E61465">
        <w:rPr>
          <w:rFonts w:ascii="Times New Roman" w:eastAsia="Times New Roman" w:hAnsi="Times New Roman" w:cs="Times New Roman"/>
          <w:color w:val="000000" w:themeColor="text1"/>
          <w:kern w:val="0"/>
          <w:lang w:eastAsia="en-GB"/>
          <w14:ligatures w14:val="none"/>
        </w:rPr>
        <w:t>but low-resource settings, including Nigeria, lack these interventions, resulting in late-stage presentation and poor outcomes</w:t>
      </w:r>
      <w:r w:rsidR="0063419C" w:rsidRPr="00E61465">
        <w:rPr>
          <w:rFonts w:ascii="Times New Roman" w:eastAsia="Times New Roman" w:hAnsi="Times New Roman" w:cs="Times New Roman"/>
          <w:color w:val="000000" w:themeColor="text1"/>
          <w:kern w:val="0"/>
          <w:vertAlign w:val="superscript"/>
          <w:lang w:eastAsia="en-GB"/>
          <w14:ligatures w14:val="none"/>
        </w:rPr>
        <w:t>24</w:t>
      </w:r>
      <w:r w:rsidRPr="00E61465">
        <w:rPr>
          <w:rFonts w:ascii="Times New Roman" w:eastAsia="Times New Roman" w:hAnsi="Times New Roman" w:cs="Times New Roman"/>
          <w:color w:val="000000" w:themeColor="text1"/>
          <w:kern w:val="0"/>
          <w:lang w:eastAsia="en-GB"/>
          <w14:ligatures w14:val="none"/>
        </w:rPr>
        <w:t>.</w:t>
      </w:r>
    </w:p>
    <w:p w14:paraId="7C4F8EB5" w14:textId="6124242E" w:rsidR="00CA7C66" w:rsidRPr="00E61465" w:rsidRDefault="00CA7C66"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Gastric cancer accounted for 12% of cases in this study, which, while lower than colorectal cancer, is significant. It is consistent with findings from northern Nigeria by Akinbami et al.</w:t>
      </w:r>
      <w:r w:rsidR="0063419C" w:rsidRPr="00E61465">
        <w:rPr>
          <w:rFonts w:ascii="Times New Roman" w:eastAsia="Times New Roman" w:hAnsi="Times New Roman" w:cs="Times New Roman"/>
          <w:color w:val="000000" w:themeColor="text1"/>
          <w:kern w:val="0"/>
          <w:vertAlign w:val="superscript"/>
          <w:lang w:eastAsia="en-GB"/>
          <w14:ligatures w14:val="none"/>
        </w:rPr>
        <w:t>25</w:t>
      </w:r>
      <w:r w:rsidRPr="00E61465">
        <w:rPr>
          <w:rFonts w:ascii="Times New Roman" w:eastAsia="Times New Roman" w:hAnsi="Times New Roman" w:cs="Times New Roman"/>
          <w:color w:val="000000" w:themeColor="text1"/>
          <w:kern w:val="0"/>
          <w:lang w:eastAsia="en-GB"/>
          <w14:ligatures w14:val="none"/>
        </w:rPr>
        <w:t xml:space="preserve"> and supports global data showing gastric cancer as the fifth most common cancer and fourth leading cause of cancer mortality</w:t>
      </w:r>
      <w:r w:rsidR="0063419C" w:rsidRPr="00E61465">
        <w:rPr>
          <w:rFonts w:ascii="Times New Roman" w:eastAsia="Times New Roman" w:hAnsi="Times New Roman" w:cs="Times New Roman"/>
          <w:color w:val="000000" w:themeColor="text1"/>
          <w:kern w:val="0"/>
          <w:vertAlign w:val="superscript"/>
          <w:lang w:eastAsia="en-GB"/>
          <w14:ligatures w14:val="none"/>
        </w:rPr>
        <w:t>22</w:t>
      </w:r>
      <w:r w:rsidRPr="00E61465">
        <w:rPr>
          <w:rFonts w:ascii="Times New Roman" w:eastAsia="Times New Roman" w:hAnsi="Times New Roman" w:cs="Times New Roman"/>
          <w:color w:val="000000" w:themeColor="text1"/>
          <w:kern w:val="0"/>
          <w:lang w:eastAsia="en-GB"/>
          <w14:ligatures w14:val="none"/>
        </w:rPr>
        <w:t>. Helicobacter pylori infection, a key etiological factor, remains prevalent in Sub-Saharan Africa and may explain the gastric cancer burden in the region</w:t>
      </w:r>
      <w:r w:rsidR="0063419C" w:rsidRPr="00E61465">
        <w:rPr>
          <w:rFonts w:ascii="Times New Roman" w:eastAsia="Times New Roman" w:hAnsi="Times New Roman" w:cs="Times New Roman"/>
          <w:color w:val="000000" w:themeColor="text1"/>
          <w:kern w:val="0"/>
          <w:lang w:eastAsia="en-GB"/>
          <w14:ligatures w14:val="none"/>
        </w:rPr>
        <w:t xml:space="preserve"> </w:t>
      </w:r>
      <w:r w:rsidR="0063419C" w:rsidRPr="00E61465">
        <w:rPr>
          <w:rFonts w:ascii="Times New Roman" w:eastAsia="Times New Roman" w:hAnsi="Times New Roman" w:cs="Times New Roman"/>
          <w:color w:val="000000" w:themeColor="text1"/>
          <w:kern w:val="0"/>
          <w:vertAlign w:val="superscript"/>
          <w:lang w:eastAsia="en-GB"/>
          <w14:ligatures w14:val="none"/>
        </w:rPr>
        <w:t>26</w:t>
      </w:r>
      <w:r w:rsidRPr="00E61465">
        <w:rPr>
          <w:rFonts w:ascii="Times New Roman" w:eastAsia="Times New Roman" w:hAnsi="Times New Roman" w:cs="Times New Roman"/>
          <w:color w:val="000000" w:themeColor="text1"/>
          <w:kern w:val="0"/>
          <w:lang w:eastAsia="en-GB"/>
          <w14:ligatures w14:val="none"/>
        </w:rPr>
        <w:t>.</w:t>
      </w:r>
    </w:p>
    <w:p w14:paraId="320233E9" w14:textId="55E7282A" w:rsidR="00CA7C66" w:rsidRPr="00E61465" w:rsidRDefault="00CA7C66"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 xml:space="preserve">Small intestine and mesenteric </w:t>
      </w:r>
      <w:r w:rsidR="00B010AF" w:rsidRPr="00E61465">
        <w:rPr>
          <w:rFonts w:ascii="Times New Roman" w:eastAsia="Times New Roman" w:hAnsi="Times New Roman" w:cs="Times New Roman"/>
          <w:color w:val="000000" w:themeColor="text1"/>
          <w:kern w:val="0"/>
          <w:lang w:eastAsia="en-GB"/>
          <w14:ligatures w14:val="none"/>
        </w:rPr>
        <w:t>tumours</w:t>
      </w:r>
      <w:r w:rsidRPr="00E61465">
        <w:rPr>
          <w:rFonts w:ascii="Times New Roman" w:eastAsia="Times New Roman" w:hAnsi="Times New Roman" w:cs="Times New Roman"/>
          <w:color w:val="000000" w:themeColor="text1"/>
          <w:kern w:val="0"/>
          <w:lang w:eastAsia="en-GB"/>
          <w14:ligatures w14:val="none"/>
        </w:rPr>
        <w:t xml:space="preserve"> were rare (5%), in line with their known low incidence worldwide</w:t>
      </w:r>
      <w:r w:rsidR="0063419C" w:rsidRPr="00E61465">
        <w:rPr>
          <w:rFonts w:ascii="Times New Roman" w:eastAsia="Times New Roman" w:hAnsi="Times New Roman" w:cs="Times New Roman"/>
          <w:color w:val="000000" w:themeColor="text1"/>
          <w:kern w:val="0"/>
          <w:lang w:eastAsia="en-GB"/>
          <w14:ligatures w14:val="none"/>
        </w:rPr>
        <w:t xml:space="preserve"> </w:t>
      </w:r>
      <w:r w:rsidR="0063419C" w:rsidRPr="00E61465">
        <w:rPr>
          <w:rFonts w:ascii="Times New Roman" w:eastAsia="Times New Roman" w:hAnsi="Times New Roman" w:cs="Times New Roman"/>
          <w:color w:val="000000" w:themeColor="text1"/>
          <w:kern w:val="0"/>
          <w:vertAlign w:val="superscript"/>
          <w:lang w:eastAsia="en-GB"/>
          <w14:ligatures w14:val="none"/>
        </w:rPr>
        <w:t>27</w:t>
      </w:r>
      <w:r w:rsidRPr="00E61465">
        <w:rPr>
          <w:rFonts w:ascii="Times New Roman" w:eastAsia="Times New Roman" w:hAnsi="Times New Roman" w:cs="Times New Roman"/>
          <w:color w:val="000000" w:themeColor="text1"/>
          <w:kern w:val="0"/>
          <w:lang w:eastAsia="en-GB"/>
          <w14:ligatures w14:val="none"/>
        </w:rPr>
        <w:t>.</w:t>
      </w:r>
    </w:p>
    <w:p w14:paraId="198E52C1" w14:textId="4B501ED7" w:rsidR="00CA7C66" w:rsidRPr="00E61465" w:rsidRDefault="00CA7C66"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The peak incidence of GI cancers was in the fifth and sixth decades of life (41–60 years), representing over half of all cases. This age distribution is slightly younger than reported in HICs</w:t>
      </w:r>
      <w:r w:rsidR="00B010AF" w:rsidRPr="00E61465">
        <w:rPr>
          <w:rFonts w:ascii="Times New Roman" w:eastAsia="Times New Roman" w:hAnsi="Times New Roman" w:cs="Times New Roman"/>
          <w:color w:val="000000" w:themeColor="text1"/>
          <w:kern w:val="0"/>
          <w:lang w:eastAsia="en-GB"/>
          <w14:ligatures w14:val="none"/>
        </w:rPr>
        <w:t>,</w:t>
      </w:r>
      <w:r w:rsidRPr="00E61465">
        <w:rPr>
          <w:rFonts w:ascii="Times New Roman" w:eastAsia="Times New Roman" w:hAnsi="Times New Roman" w:cs="Times New Roman"/>
          <w:color w:val="000000" w:themeColor="text1"/>
          <w:kern w:val="0"/>
          <w:lang w:eastAsia="en-GB"/>
          <w14:ligatures w14:val="none"/>
        </w:rPr>
        <w:t xml:space="preserve"> where the majority of cases occur above 60 years</w:t>
      </w:r>
      <w:r w:rsidR="0063419C" w:rsidRPr="00E61465">
        <w:rPr>
          <w:rFonts w:ascii="Times New Roman" w:eastAsia="Times New Roman" w:hAnsi="Times New Roman" w:cs="Times New Roman"/>
          <w:color w:val="000000" w:themeColor="text1"/>
          <w:kern w:val="0"/>
          <w:vertAlign w:val="superscript"/>
          <w:lang w:eastAsia="en-GB"/>
          <w14:ligatures w14:val="none"/>
        </w:rPr>
        <w:t>23</w:t>
      </w:r>
      <w:r w:rsidRPr="00E61465">
        <w:rPr>
          <w:rFonts w:ascii="Times New Roman" w:eastAsia="Times New Roman" w:hAnsi="Times New Roman" w:cs="Times New Roman"/>
          <w:color w:val="000000" w:themeColor="text1"/>
          <w:kern w:val="0"/>
          <w:lang w:eastAsia="en-GB"/>
          <w14:ligatures w14:val="none"/>
        </w:rPr>
        <w:t xml:space="preserve">, but aligns with data from other </w:t>
      </w:r>
      <w:r w:rsidRPr="00E61465">
        <w:rPr>
          <w:rFonts w:ascii="Times New Roman" w:eastAsia="Times New Roman" w:hAnsi="Times New Roman" w:cs="Times New Roman"/>
          <w:color w:val="000000" w:themeColor="text1"/>
          <w:kern w:val="0"/>
          <w:lang w:eastAsia="en-GB"/>
          <w14:ligatures w14:val="none"/>
        </w:rPr>
        <w:lastRenderedPageBreak/>
        <w:t>Nigerian and African studies</w:t>
      </w:r>
      <w:r w:rsidR="0063419C" w:rsidRPr="00E61465">
        <w:rPr>
          <w:rFonts w:ascii="Times New Roman" w:eastAsia="Times New Roman" w:hAnsi="Times New Roman" w:cs="Times New Roman"/>
          <w:color w:val="000000" w:themeColor="text1"/>
          <w:kern w:val="0"/>
          <w:vertAlign w:val="superscript"/>
          <w:lang w:eastAsia="en-GB"/>
          <w14:ligatures w14:val="none"/>
        </w:rPr>
        <w:t>28,30</w:t>
      </w:r>
      <w:r w:rsidRPr="00E61465">
        <w:rPr>
          <w:rFonts w:ascii="Times New Roman" w:eastAsia="Times New Roman" w:hAnsi="Times New Roman" w:cs="Times New Roman"/>
          <w:color w:val="000000" w:themeColor="text1"/>
          <w:kern w:val="0"/>
          <w:lang w:eastAsia="en-GB"/>
          <w14:ligatures w14:val="none"/>
        </w:rPr>
        <w:t>. The earlier age of onset in African populations may reflect genetic, environmental, and infectious contributors or could be influenced by limited screening, leading to symptomatic detection.</w:t>
      </w:r>
    </w:p>
    <w:p w14:paraId="7A7A7CA0" w14:textId="20A438E1" w:rsidR="00CA7C66" w:rsidRPr="00E61465" w:rsidRDefault="00CA7C66"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A male predominance (M:</w:t>
      </w:r>
      <w:r w:rsidR="00B010AF" w:rsidRPr="00E61465">
        <w:rPr>
          <w:rFonts w:ascii="Times New Roman" w:eastAsia="Times New Roman" w:hAnsi="Times New Roman" w:cs="Times New Roman"/>
          <w:color w:val="000000" w:themeColor="text1"/>
          <w:kern w:val="0"/>
          <w:lang w:eastAsia="en-GB"/>
          <w14:ligatures w14:val="none"/>
        </w:rPr>
        <w:t xml:space="preserve"> </w:t>
      </w:r>
      <w:r w:rsidRPr="00E61465">
        <w:rPr>
          <w:rFonts w:ascii="Times New Roman" w:eastAsia="Times New Roman" w:hAnsi="Times New Roman" w:cs="Times New Roman"/>
          <w:color w:val="000000" w:themeColor="text1"/>
          <w:kern w:val="0"/>
          <w:lang w:eastAsia="en-GB"/>
          <w14:ligatures w14:val="none"/>
        </w:rPr>
        <w:t>F = 1.4:1) was observed, consistent with both local and international reports</w:t>
      </w:r>
      <w:r w:rsidR="0063419C" w:rsidRPr="00E61465">
        <w:rPr>
          <w:rFonts w:ascii="Times New Roman" w:eastAsia="Times New Roman" w:hAnsi="Times New Roman" w:cs="Times New Roman"/>
          <w:color w:val="000000" w:themeColor="text1"/>
          <w:kern w:val="0"/>
          <w:lang w:eastAsia="en-GB"/>
          <w14:ligatures w14:val="none"/>
        </w:rPr>
        <w:t xml:space="preserve"> </w:t>
      </w:r>
      <w:r w:rsidR="0063419C" w:rsidRPr="00E61465">
        <w:rPr>
          <w:rFonts w:ascii="Times New Roman" w:eastAsia="Times New Roman" w:hAnsi="Times New Roman" w:cs="Times New Roman"/>
          <w:color w:val="000000" w:themeColor="text1"/>
          <w:kern w:val="0"/>
          <w:vertAlign w:val="superscript"/>
          <w:lang w:eastAsia="en-GB"/>
          <w14:ligatures w14:val="none"/>
        </w:rPr>
        <w:t>29,31</w:t>
      </w:r>
      <w:r w:rsidRPr="00E61465">
        <w:rPr>
          <w:rFonts w:ascii="Times New Roman" w:eastAsia="Times New Roman" w:hAnsi="Times New Roman" w:cs="Times New Roman"/>
          <w:color w:val="000000" w:themeColor="text1"/>
          <w:kern w:val="0"/>
          <w:lang w:eastAsia="en-GB"/>
          <w14:ligatures w14:val="none"/>
        </w:rPr>
        <w:t>. Male susceptibility may be related to lifestyle factors such as higher rates of smoking, alcohol consumption, and red meat intake, as well as occupational exposures</w:t>
      </w:r>
      <w:r w:rsidR="0063419C" w:rsidRPr="00E61465">
        <w:rPr>
          <w:rFonts w:ascii="Times New Roman" w:eastAsia="Times New Roman" w:hAnsi="Times New Roman" w:cs="Times New Roman"/>
          <w:color w:val="000000" w:themeColor="text1"/>
          <w:kern w:val="0"/>
          <w:vertAlign w:val="superscript"/>
          <w:lang w:eastAsia="en-GB"/>
          <w14:ligatures w14:val="none"/>
        </w:rPr>
        <w:t>32</w:t>
      </w:r>
      <w:r w:rsidRPr="00E61465">
        <w:rPr>
          <w:rFonts w:ascii="Times New Roman" w:eastAsia="Times New Roman" w:hAnsi="Times New Roman" w:cs="Times New Roman"/>
          <w:color w:val="000000" w:themeColor="text1"/>
          <w:kern w:val="0"/>
          <w:lang w:eastAsia="en-GB"/>
          <w14:ligatures w14:val="none"/>
        </w:rPr>
        <w:t>.</w:t>
      </w:r>
    </w:p>
    <w:p w14:paraId="480BF8B1" w14:textId="298BDC3D" w:rsidR="00CA7C66" w:rsidRPr="00E61465" w:rsidRDefault="00CA7C66"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 xml:space="preserve">Adenocarcinoma was the most prevalent histologic type across all anatomical sites, accounting for over 64% of GI malignancies and over 74% of gastric and colorectal </w:t>
      </w:r>
      <w:r w:rsidR="00B010AF" w:rsidRPr="00E61465">
        <w:rPr>
          <w:rFonts w:ascii="Times New Roman" w:eastAsia="Times New Roman" w:hAnsi="Times New Roman" w:cs="Times New Roman"/>
          <w:color w:val="000000" w:themeColor="text1"/>
          <w:kern w:val="0"/>
          <w:lang w:eastAsia="en-GB"/>
          <w14:ligatures w14:val="none"/>
        </w:rPr>
        <w:t>tumours</w:t>
      </w:r>
      <w:r w:rsidRPr="00E61465">
        <w:rPr>
          <w:rFonts w:ascii="Times New Roman" w:eastAsia="Times New Roman" w:hAnsi="Times New Roman" w:cs="Times New Roman"/>
          <w:color w:val="000000" w:themeColor="text1"/>
          <w:kern w:val="0"/>
          <w:lang w:eastAsia="en-GB"/>
          <w14:ligatures w14:val="none"/>
        </w:rPr>
        <w:t>. This dominance is consistent with the glandular origin of the majority of GI epithelial tissues and aligns with histologic trends from Nigerian</w:t>
      </w:r>
      <w:r w:rsidR="0063419C" w:rsidRPr="00E61465">
        <w:rPr>
          <w:rFonts w:ascii="Times New Roman" w:eastAsia="Times New Roman" w:hAnsi="Times New Roman" w:cs="Times New Roman"/>
          <w:color w:val="000000" w:themeColor="text1"/>
          <w:kern w:val="0"/>
          <w:vertAlign w:val="superscript"/>
          <w:lang w:eastAsia="en-GB"/>
          <w14:ligatures w14:val="none"/>
        </w:rPr>
        <w:t>33</w:t>
      </w:r>
      <w:r w:rsidRPr="00E61465">
        <w:rPr>
          <w:rFonts w:ascii="Times New Roman" w:eastAsia="Times New Roman" w:hAnsi="Times New Roman" w:cs="Times New Roman"/>
          <w:color w:val="000000" w:themeColor="text1"/>
          <w:kern w:val="0"/>
          <w:lang w:eastAsia="en-GB"/>
          <w14:ligatures w14:val="none"/>
        </w:rPr>
        <w:t>, Ghanaian</w:t>
      </w:r>
      <w:r w:rsidR="0063419C" w:rsidRPr="00E61465">
        <w:rPr>
          <w:rFonts w:ascii="Times New Roman" w:eastAsia="Times New Roman" w:hAnsi="Times New Roman" w:cs="Times New Roman"/>
          <w:color w:val="000000" w:themeColor="text1"/>
          <w:kern w:val="0"/>
          <w:vertAlign w:val="superscript"/>
          <w:lang w:eastAsia="en-GB"/>
          <w14:ligatures w14:val="none"/>
        </w:rPr>
        <w:t>18</w:t>
      </w:r>
      <w:r w:rsidRPr="00E61465">
        <w:rPr>
          <w:rFonts w:ascii="Times New Roman" w:eastAsia="Times New Roman" w:hAnsi="Times New Roman" w:cs="Times New Roman"/>
          <w:color w:val="000000" w:themeColor="text1"/>
          <w:kern w:val="0"/>
          <w:lang w:eastAsia="en-GB"/>
          <w14:ligatures w14:val="none"/>
        </w:rPr>
        <w:t>, and Kenyan</w:t>
      </w:r>
      <w:r w:rsidR="0063419C" w:rsidRPr="00E61465">
        <w:rPr>
          <w:rFonts w:ascii="Times New Roman" w:eastAsia="Times New Roman" w:hAnsi="Times New Roman" w:cs="Times New Roman"/>
          <w:color w:val="000000" w:themeColor="text1"/>
          <w:kern w:val="0"/>
          <w:vertAlign w:val="superscript"/>
          <w:lang w:eastAsia="en-GB"/>
          <w14:ligatures w14:val="none"/>
        </w:rPr>
        <w:t>34</w:t>
      </w:r>
      <w:r w:rsidRPr="00E61465">
        <w:rPr>
          <w:rFonts w:ascii="Times New Roman" w:eastAsia="Times New Roman" w:hAnsi="Times New Roman" w:cs="Times New Roman"/>
          <w:color w:val="000000" w:themeColor="text1"/>
          <w:kern w:val="0"/>
          <w:lang w:eastAsia="en-GB"/>
          <w14:ligatures w14:val="none"/>
        </w:rPr>
        <w:t xml:space="preserve"> studies. Mucinous adenocarcinoma, a </w:t>
      </w:r>
      <w:r w:rsidR="00B010AF" w:rsidRPr="00E61465">
        <w:rPr>
          <w:rFonts w:ascii="Times New Roman" w:eastAsia="Times New Roman" w:hAnsi="Times New Roman" w:cs="Times New Roman"/>
          <w:color w:val="000000" w:themeColor="text1"/>
          <w:kern w:val="0"/>
          <w:lang w:eastAsia="en-GB"/>
          <w14:ligatures w14:val="none"/>
        </w:rPr>
        <w:t>recognised</w:t>
      </w:r>
      <w:r w:rsidRPr="00E61465">
        <w:rPr>
          <w:rFonts w:ascii="Times New Roman" w:eastAsia="Times New Roman" w:hAnsi="Times New Roman" w:cs="Times New Roman"/>
          <w:color w:val="000000" w:themeColor="text1"/>
          <w:kern w:val="0"/>
          <w:lang w:eastAsia="en-GB"/>
          <w14:ligatures w14:val="none"/>
        </w:rPr>
        <w:t xml:space="preserve"> subtype associated with a poorer prognosis, was also commonly encountered (13%), particularly in colorectal lesions.</w:t>
      </w:r>
    </w:p>
    <w:p w14:paraId="0E506DCE" w14:textId="431B70DB" w:rsidR="00CA7C66" w:rsidRPr="00E61465" w:rsidRDefault="00CA7C66"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Signet ring cell carcinoma and poorly differentiated adenocarcinomas, though less frequent, are aggressive subtypes that often present late and have poor therapeutic responses</w:t>
      </w:r>
      <w:r w:rsidR="0063419C" w:rsidRPr="00E61465">
        <w:rPr>
          <w:rFonts w:ascii="Times New Roman" w:eastAsia="Times New Roman" w:hAnsi="Times New Roman" w:cs="Times New Roman"/>
          <w:color w:val="000000" w:themeColor="text1"/>
          <w:kern w:val="0"/>
          <w:lang w:eastAsia="en-GB"/>
          <w14:ligatures w14:val="none"/>
        </w:rPr>
        <w:t xml:space="preserve"> </w:t>
      </w:r>
      <w:r w:rsidR="0063419C" w:rsidRPr="00E61465">
        <w:rPr>
          <w:rFonts w:ascii="Times New Roman" w:eastAsia="Times New Roman" w:hAnsi="Times New Roman" w:cs="Times New Roman"/>
          <w:color w:val="000000" w:themeColor="text1"/>
          <w:kern w:val="0"/>
          <w:vertAlign w:val="superscript"/>
          <w:lang w:eastAsia="en-GB"/>
          <w14:ligatures w14:val="none"/>
        </w:rPr>
        <w:t>35</w:t>
      </w:r>
      <w:r w:rsidRPr="00E61465">
        <w:rPr>
          <w:rFonts w:ascii="Times New Roman" w:eastAsia="Times New Roman" w:hAnsi="Times New Roman" w:cs="Times New Roman"/>
          <w:color w:val="000000" w:themeColor="text1"/>
          <w:kern w:val="0"/>
          <w:lang w:eastAsia="en-GB"/>
          <w14:ligatures w14:val="none"/>
        </w:rPr>
        <w:t>. Their presence, particularly in gastric cancers, reinforces the need for early detection and stratification based on histologic type.</w:t>
      </w:r>
    </w:p>
    <w:p w14:paraId="609C603A" w14:textId="4DF185E5" w:rsidR="00CA7C66" w:rsidRPr="00E61465" w:rsidRDefault="00CA7C66"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 xml:space="preserve">Rare </w:t>
      </w:r>
      <w:r w:rsidR="00B010AF" w:rsidRPr="00E61465">
        <w:rPr>
          <w:rFonts w:ascii="Times New Roman" w:eastAsia="Times New Roman" w:hAnsi="Times New Roman" w:cs="Times New Roman"/>
          <w:color w:val="000000" w:themeColor="text1"/>
          <w:kern w:val="0"/>
          <w:lang w:eastAsia="en-GB"/>
          <w14:ligatures w14:val="none"/>
        </w:rPr>
        <w:t>tumours</w:t>
      </w:r>
      <w:r w:rsidRPr="00E61465">
        <w:rPr>
          <w:rFonts w:ascii="Times New Roman" w:eastAsia="Times New Roman" w:hAnsi="Times New Roman" w:cs="Times New Roman"/>
          <w:color w:val="000000" w:themeColor="text1"/>
          <w:kern w:val="0"/>
          <w:lang w:eastAsia="en-GB"/>
          <w14:ligatures w14:val="none"/>
        </w:rPr>
        <w:t xml:space="preserve"> such as gastrointestinal stromal </w:t>
      </w:r>
      <w:r w:rsidR="00B010AF" w:rsidRPr="00E61465">
        <w:rPr>
          <w:rFonts w:ascii="Times New Roman" w:eastAsia="Times New Roman" w:hAnsi="Times New Roman" w:cs="Times New Roman"/>
          <w:color w:val="000000" w:themeColor="text1"/>
          <w:kern w:val="0"/>
          <w:lang w:eastAsia="en-GB"/>
          <w14:ligatures w14:val="none"/>
        </w:rPr>
        <w:t>tumours</w:t>
      </w:r>
      <w:r w:rsidRPr="00E61465">
        <w:rPr>
          <w:rFonts w:ascii="Times New Roman" w:eastAsia="Times New Roman" w:hAnsi="Times New Roman" w:cs="Times New Roman"/>
          <w:color w:val="000000" w:themeColor="text1"/>
          <w:kern w:val="0"/>
          <w:lang w:eastAsia="en-GB"/>
          <w14:ligatures w14:val="none"/>
        </w:rPr>
        <w:t xml:space="preserve"> (GIST), lymphomas, small round blue cell </w:t>
      </w:r>
      <w:r w:rsidR="00B010AF" w:rsidRPr="00E61465">
        <w:rPr>
          <w:rFonts w:ascii="Times New Roman" w:eastAsia="Times New Roman" w:hAnsi="Times New Roman" w:cs="Times New Roman"/>
          <w:color w:val="000000" w:themeColor="text1"/>
          <w:kern w:val="0"/>
          <w:lang w:eastAsia="en-GB"/>
          <w14:ligatures w14:val="none"/>
        </w:rPr>
        <w:t>tumours</w:t>
      </w:r>
      <w:r w:rsidRPr="00E61465">
        <w:rPr>
          <w:rFonts w:ascii="Times New Roman" w:eastAsia="Times New Roman" w:hAnsi="Times New Roman" w:cs="Times New Roman"/>
          <w:color w:val="000000" w:themeColor="text1"/>
          <w:kern w:val="0"/>
          <w:lang w:eastAsia="en-GB"/>
          <w14:ligatures w14:val="none"/>
        </w:rPr>
        <w:t xml:space="preserve"> (SRBCT), and squamous cell carcinoma were also identified. While infrequent, their detection highlights the histological heterogeneity of GI malignancies and the importance of accurate diagnosis, particularly as some subtypes may respond to targeted therapies (e.g., imatinib for </w:t>
      </w:r>
      <w:r w:rsidR="00312BD2" w:rsidRPr="00E61465">
        <w:rPr>
          <w:rFonts w:ascii="Times New Roman" w:eastAsia="Times New Roman" w:hAnsi="Times New Roman" w:cs="Times New Roman"/>
          <w:color w:val="000000" w:themeColor="text1"/>
          <w:kern w:val="0"/>
          <w:lang w:eastAsia="en-GB"/>
          <w14:ligatures w14:val="none"/>
        </w:rPr>
        <w:t>GIST)</w:t>
      </w:r>
      <w:r w:rsidR="0063419C" w:rsidRPr="00E61465">
        <w:rPr>
          <w:rFonts w:ascii="Times New Roman" w:eastAsia="Times New Roman" w:hAnsi="Times New Roman" w:cs="Times New Roman"/>
          <w:color w:val="000000" w:themeColor="text1"/>
          <w:kern w:val="0"/>
          <w:vertAlign w:val="superscript"/>
          <w:lang w:eastAsia="en-GB"/>
          <w14:ligatures w14:val="none"/>
        </w:rPr>
        <w:t>27, 35</w:t>
      </w:r>
      <w:r w:rsidRPr="00E61465">
        <w:rPr>
          <w:rFonts w:ascii="Times New Roman" w:eastAsia="Times New Roman" w:hAnsi="Times New Roman" w:cs="Times New Roman"/>
          <w:color w:val="000000" w:themeColor="text1"/>
          <w:kern w:val="0"/>
          <w:lang w:eastAsia="en-GB"/>
          <w14:ligatures w14:val="none"/>
        </w:rPr>
        <w:t>.</w:t>
      </w:r>
    </w:p>
    <w:p w14:paraId="6A247852" w14:textId="5344FFE7" w:rsidR="00CA7C66" w:rsidRPr="00E61465" w:rsidRDefault="00CA7C66"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In comparison to global datasets, the burden of colorectal cancer in this Nigerian population mirrors rising trends in other LMICs</w:t>
      </w:r>
      <w:r w:rsidR="0063419C" w:rsidRPr="00E61465">
        <w:rPr>
          <w:rFonts w:ascii="Times New Roman" w:eastAsia="Times New Roman" w:hAnsi="Times New Roman" w:cs="Times New Roman"/>
          <w:color w:val="000000" w:themeColor="text1"/>
          <w:kern w:val="0"/>
          <w:vertAlign w:val="superscript"/>
          <w:lang w:eastAsia="en-GB"/>
          <w14:ligatures w14:val="none"/>
        </w:rPr>
        <w:t>21</w:t>
      </w:r>
      <w:r w:rsidRPr="00E61465">
        <w:rPr>
          <w:rFonts w:ascii="Times New Roman" w:eastAsia="Times New Roman" w:hAnsi="Times New Roman" w:cs="Times New Roman"/>
          <w:color w:val="000000" w:themeColor="text1"/>
          <w:kern w:val="0"/>
          <w:lang w:eastAsia="en-GB"/>
          <w14:ligatures w14:val="none"/>
        </w:rPr>
        <w:t>. However, the absence of structured screening programs, limited access to diagnostic endoscopy, and poor public awareness likely contribute to delayed diagnosis and poorer outcomes in Nigeria</w:t>
      </w:r>
      <w:r w:rsidR="0063419C" w:rsidRPr="00E61465">
        <w:rPr>
          <w:rFonts w:ascii="Times New Roman" w:eastAsia="Times New Roman" w:hAnsi="Times New Roman" w:cs="Times New Roman"/>
          <w:color w:val="000000" w:themeColor="text1"/>
          <w:kern w:val="0"/>
          <w:lang w:eastAsia="en-GB"/>
          <w14:ligatures w14:val="none"/>
        </w:rPr>
        <w:t xml:space="preserve"> </w:t>
      </w:r>
      <w:r w:rsidR="0063419C" w:rsidRPr="00E61465">
        <w:rPr>
          <w:rFonts w:ascii="Times New Roman" w:eastAsia="Times New Roman" w:hAnsi="Times New Roman" w:cs="Times New Roman"/>
          <w:color w:val="000000" w:themeColor="text1"/>
          <w:kern w:val="0"/>
          <w:vertAlign w:val="superscript"/>
          <w:lang w:eastAsia="en-GB"/>
          <w14:ligatures w14:val="none"/>
        </w:rPr>
        <w:t>24</w:t>
      </w:r>
      <w:r w:rsidRPr="00E61465">
        <w:rPr>
          <w:rFonts w:ascii="Times New Roman" w:eastAsia="Times New Roman" w:hAnsi="Times New Roman" w:cs="Times New Roman"/>
          <w:color w:val="000000" w:themeColor="text1"/>
          <w:kern w:val="0"/>
          <w:lang w:eastAsia="en-GB"/>
          <w14:ligatures w14:val="none"/>
        </w:rPr>
        <w:t>. In contrast, countries with robust screening (e.g., Japan for gastric cancer, and the USA for colorectal cancer) have achieved significant reductions in incidence and mortality</w:t>
      </w:r>
      <w:r w:rsidR="0063419C" w:rsidRPr="00E61465">
        <w:rPr>
          <w:rFonts w:ascii="Times New Roman" w:eastAsia="Times New Roman" w:hAnsi="Times New Roman" w:cs="Times New Roman"/>
          <w:color w:val="000000" w:themeColor="text1"/>
          <w:kern w:val="0"/>
          <w:lang w:eastAsia="en-GB"/>
          <w14:ligatures w14:val="none"/>
        </w:rPr>
        <w:t xml:space="preserve"> </w:t>
      </w:r>
      <w:r w:rsidR="0063419C" w:rsidRPr="00E61465">
        <w:rPr>
          <w:rFonts w:ascii="Times New Roman" w:eastAsia="Times New Roman" w:hAnsi="Times New Roman" w:cs="Times New Roman"/>
          <w:color w:val="000000" w:themeColor="text1"/>
          <w:kern w:val="0"/>
          <w:vertAlign w:val="superscript"/>
          <w:lang w:eastAsia="en-GB"/>
          <w14:ligatures w14:val="none"/>
        </w:rPr>
        <w:t>22,23</w:t>
      </w:r>
      <w:r w:rsidRPr="00E61465">
        <w:rPr>
          <w:rFonts w:ascii="Times New Roman" w:eastAsia="Times New Roman" w:hAnsi="Times New Roman" w:cs="Times New Roman"/>
          <w:color w:val="000000" w:themeColor="text1"/>
          <w:kern w:val="0"/>
          <w:lang w:eastAsia="en-GB"/>
          <w14:ligatures w14:val="none"/>
        </w:rPr>
        <w:t>.</w:t>
      </w:r>
    </w:p>
    <w:p w14:paraId="7B6D8D3E" w14:textId="6DFECC96" w:rsidR="00CA7C66" w:rsidRPr="00E61465" w:rsidRDefault="00CA7C66"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lastRenderedPageBreak/>
        <w:t>Moreover, the rising prevalence of modifiable risk factors such as diet, sedentary lifestyle, and obesity in urban Nigerian populations may contribute to the increasing burden of GI cancers. A recent study by Adeloye et al. also highlighted the underestimation of cancer incidence in Africa due to underreporting and data gaps</w:t>
      </w:r>
      <w:r w:rsidR="0063419C" w:rsidRPr="00E61465">
        <w:rPr>
          <w:rFonts w:ascii="Times New Roman" w:eastAsia="Times New Roman" w:hAnsi="Times New Roman" w:cs="Times New Roman"/>
          <w:color w:val="000000" w:themeColor="text1"/>
          <w:kern w:val="0"/>
          <w:vertAlign w:val="superscript"/>
          <w:lang w:eastAsia="en-GB"/>
          <w14:ligatures w14:val="none"/>
        </w:rPr>
        <w:t>28</w:t>
      </w:r>
      <w:r w:rsidRPr="00E61465">
        <w:rPr>
          <w:rFonts w:ascii="Times New Roman" w:eastAsia="Times New Roman" w:hAnsi="Times New Roman" w:cs="Times New Roman"/>
          <w:color w:val="000000" w:themeColor="text1"/>
          <w:kern w:val="0"/>
          <w:lang w:eastAsia="en-GB"/>
          <w14:ligatures w14:val="none"/>
        </w:rPr>
        <w:t>.</w:t>
      </w:r>
    </w:p>
    <w:p w14:paraId="34D06E72" w14:textId="574D707A" w:rsidR="00CA7C66" w:rsidRPr="00E61465" w:rsidRDefault="00CA7C66"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 xml:space="preserve">This study underscores the urgent need to strengthen cancer surveillance systems, improve access to histopathologic diagnostics, and develop regionally appropriate screening protocols. Health education to raise awareness about GI cancer symptoms and early care-seeking </w:t>
      </w:r>
      <w:r w:rsidR="00B010AF" w:rsidRPr="00E61465">
        <w:rPr>
          <w:rFonts w:ascii="Times New Roman" w:eastAsia="Times New Roman" w:hAnsi="Times New Roman" w:cs="Times New Roman"/>
          <w:color w:val="000000" w:themeColor="text1"/>
          <w:kern w:val="0"/>
          <w:lang w:eastAsia="en-GB"/>
          <w14:ligatures w14:val="none"/>
        </w:rPr>
        <w:t>behaviour</w:t>
      </w:r>
      <w:r w:rsidRPr="00E61465">
        <w:rPr>
          <w:rFonts w:ascii="Times New Roman" w:eastAsia="Times New Roman" w:hAnsi="Times New Roman" w:cs="Times New Roman"/>
          <w:color w:val="000000" w:themeColor="text1"/>
          <w:kern w:val="0"/>
          <w:lang w:eastAsia="en-GB"/>
          <w14:ligatures w14:val="none"/>
        </w:rPr>
        <w:t xml:space="preserve"> is equally essential. Furthermore, national cancer control policies should </w:t>
      </w:r>
      <w:r w:rsidR="00B010AF" w:rsidRPr="00E61465">
        <w:rPr>
          <w:rFonts w:ascii="Times New Roman" w:eastAsia="Times New Roman" w:hAnsi="Times New Roman" w:cs="Times New Roman"/>
          <w:color w:val="000000" w:themeColor="text1"/>
          <w:kern w:val="0"/>
          <w:lang w:eastAsia="en-GB"/>
          <w14:ligatures w14:val="none"/>
        </w:rPr>
        <w:t>prioritise</w:t>
      </w:r>
      <w:r w:rsidRPr="00E61465">
        <w:rPr>
          <w:rFonts w:ascii="Times New Roman" w:eastAsia="Times New Roman" w:hAnsi="Times New Roman" w:cs="Times New Roman"/>
          <w:color w:val="000000" w:themeColor="text1"/>
          <w:kern w:val="0"/>
          <w:lang w:eastAsia="en-GB"/>
          <w14:ligatures w14:val="none"/>
        </w:rPr>
        <w:t xml:space="preserve"> investments in diagnostic and treatment infrastructure, especially in underserved regions like North Central Nigeria.</w:t>
      </w:r>
    </w:p>
    <w:p w14:paraId="3B29ED0C" w14:textId="31054525" w:rsidR="00CA7C66" w:rsidRPr="00E61465" w:rsidRDefault="00CA7C66" w:rsidP="00C24C38">
      <w:pPr>
        <w:spacing w:after="0" w:line="360" w:lineRule="auto"/>
        <w:rPr>
          <w:rFonts w:ascii="Times New Roman" w:eastAsia="Times New Roman" w:hAnsi="Times New Roman" w:cs="Times New Roman"/>
          <w:color w:val="000000" w:themeColor="text1"/>
          <w:kern w:val="0"/>
          <w:lang w:eastAsia="en-GB"/>
          <w14:ligatures w14:val="none"/>
        </w:rPr>
      </w:pPr>
    </w:p>
    <w:p w14:paraId="5277B2D6" w14:textId="0B1350F8" w:rsidR="00CA7C66" w:rsidRPr="00E61465" w:rsidRDefault="00CA7C66" w:rsidP="00C24C38">
      <w:pPr>
        <w:spacing w:before="100" w:beforeAutospacing="1" w:after="100" w:afterAutospacing="1" w:line="360" w:lineRule="auto"/>
        <w:outlineLvl w:val="1"/>
        <w:rPr>
          <w:rFonts w:ascii="Times New Roman" w:eastAsia="Times New Roman" w:hAnsi="Times New Roman" w:cs="Times New Roman"/>
          <w:b/>
          <w:bCs/>
          <w:color w:val="000000" w:themeColor="text1"/>
          <w:kern w:val="0"/>
          <w:lang w:eastAsia="en-GB"/>
          <w14:ligatures w14:val="none"/>
        </w:rPr>
      </w:pPr>
      <w:r w:rsidRPr="00E61465">
        <w:rPr>
          <w:rFonts w:ascii="Times New Roman" w:eastAsia="Times New Roman" w:hAnsi="Times New Roman" w:cs="Times New Roman"/>
          <w:b/>
          <w:bCs/>
          <w:color w:val="000000" w:themeColor="text1"/>
          <w:kern w:val="0"/>
          <w:lang w:eastAsia="en-GB"/>
          <w14:ligatures w14:val="none"/>
        </w:rPr>
        <w:t>Conclusion</w:t>
      </w:r>
      <w:r w:rsidR="004B1373" w:rsidRPr="00E61465">
        <w:rPr>
          <w:rFonts w:ascii="Times New Roman" w:eastAsia="Times New Roman" w:hAnsi="Times New Roman" w:cs="Times New Roman"/>
          <w:b/>
          <w:bCs/>
          <w:color w:val="000000" w:themeColor="text1"/>
          <w:kern w:val="0"/>
          <w:lang w:eastAsia="en-GB"/>
          <w14:ligatures w14:val="none"/>
        </w:rPr>
        <w:t>:</w:t>
      </w:r>
    </w:p>
    <w:p w14:paraId="5D0780EE" w14:textId="10D62CB6" w:rsidR="00312BD2" w:rsidRDefault="00093697" w:rsidP="00C24C38">
      <w:pPr>
        <w:spacing w:before="100" w:beforeAutospacing="1" w:after="100" w:afterAutospacing="1" w:line="360" w:lineRule="auto"/>
        <w:outlineLvl w:val="3"/>
      </w:pPr>
      <w:r>
        <w:t xml:space="preserve">This 10-year retrospective study identifies colorectal and gastric cancers as the most common gastrointestinal malignancies in Makurdi, with adenocarcinoma as the predominant histologic type. Middle-aged males were most affected. The findings align with regional trends and underscore the need for better cancer detection, registries, and prevention in low-resource settings. However, limitations include </w:t>
      </w:r>
      <w:r w:rsidR="00B7029F">
        <w:t xml:space="preserve">a </w:t>
      </w:r>
      <w:r>
        <w:t xml:space="preserve">lack of staging, treatment, and survival data, </w:t>
      </w:r>
      <w:r w:rsidR="00B7029F">
        <w:t xml:space="preserve">the </w:t>
      </w:r>
      <w:r>
        <w:t>absence of molecular profiling, potential underdiagnosis due to limited endoscopy access, and limited generalizability beyond Makurdi.</w:t>
      </w:r>
    </w:p>
    <w:p w14:paraId="161D4141" w14:textId="77777777" w:rsidR="00093697" w:rsidRPr="00E61465" w:rsidRDefault="00093697" w:rsidP="00C24C38">
      <w:pPr>
        <w:spacing w:before="100" w:beforeAutospacing="1" w:after="100" w:afterAutospacing="1" w:line="360" w:lineRule="auto"/>
        <w:outlineLvl w:val="3"/>
        <w:rPr>
          <w:rFonts w:ascii="Times New Roman" w:eastAsia="Times New Roman" w:hAnsi="Times New Roman" w:cs="Times New Roman"/>
          <w:b/>
          <w:bCs/>
          <w:color w:val="000000" w:themeColor="text1"/>
          <w:kern w:val="0"/>
          <w:lang w:eastAsia="en-GB"/>
          <w14:ligatures w14:val="none"/>
        </w:rPr>
      </w:pPr>
    </w:p>
    <w:p w14:paraId="083D07C7" w14:textId="0ADD0B4F" w:rsidR="00312BD2" w:rsidRPr="00E61465" w:rsidRDefault="00312BD2" w:rsidP="00C24C38">
      <w:pPr>
        <w:spacing w:before="100" w:beforeAutospacing="1" w:after="100" w:afterAutospacing="1" w:line="360" w:lineRule="auto"/>
        <w:outlineLvl w:val="3"/>
        <w:rPr>
          <w:rFonts w:ascii="Times New Roman" w:eastAsia="Times New Roman" w:hAnsi="Times New Roman" w:cs="Times New Roman"/>
          <w:b/>
          <w:bCs/>
          <w:color w:val="000000" w:themeColor="text1"/>
          <w:kern w:val="0"/>
          <w:lang w:eastAsia="en-GB"/>
          <w14:ligatures w14:val="none"/>
        </w:rPr>
      </w:pPr>
      <w:r w:rsidRPr="00E61465">
        <w:rPr>
          <w:rFonts w:ascii="Times New Roman" w:eastAsia="Times New Roman" w:hAnsi="Times New Roman" w:cs="Times New Roman"/>
          <w:b/>
          <w:bCs/>
          <w:color w:val="000000" w:themeColor="text1"/>
          <w:kern w:val="0"/>
          <w:lang w:eastAsia="en-GB"/>
          <w14:ligatures w14:val="none"/>
        </w:rPr>
        <w:t>Ethical Considerations</w:t>
      </w:r>
    </w:p>
    <w:p w14:paraId="0E3E01D9" w14:textId="77777777" w:rsidR="00093697" w:rsidRDefault="00312BD2"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 xml:space="preserve">Ethical approval for the study was obtained from the Health Research Ethics Committee of the Federal Medical Centre and Benue State University Teaching Hospital (BSUTH), Makurdi. </w:t>
      </w:r>
    </w:p>
    <w:p w14:paraId="657866E9" w14:textId="77777777" w:rsidR="00093697" w:rsidRDefault="00093697"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p>
    <w:p w14:paraId="10D46423" w14:textId="77777777" w:rsidR="00A95C39" w:rsidRPr="00E61465" w:rsidRDefault="00A95C39" w:rsidP="00C24C38">
      <w:pPr>
        <w:spacing w:before="100" w:beforeAutospacing="1" w:after="100" w:afterAutospacing="1" w:line="360" w:lineRule="auto"/>
        <w:rPr>
          <w:rFonts w:ascii="Times New Roman" w:eastAsia="Times New Roman" w:hAnsi="Times New Roman" w:cs="Times New Roman"/>
          <w:b/>
          <w:bCs/>
          <w:color w:val="000000" w:themeColor="text1"/>
          <w:kern w:val="0"/>
          <w:lang w:eastAsia="en-GB"/>
          <w14:ligatures w14:val="none"/>
        </w:rPr>
      </w:pPr>
    </w:p>
    <w:p w14:paraId="76A9899D" w14:textId="56FF07A0" w:rsidR="00F9285D" w:rsidRPr="00E61465" w:rsidRDefault="00F9285D" w:rsidP="00C24C38">
      <w:pPr>
        <w:spacing w:before="100" w:beforeAutospacing="1" w:after="100" w:afterAutospacing="1" w:line="360" w:lineRule="auto"/>
        <w:rPr>
          <w:rFonts w:ascii="Times New Roman" w:eastAsia="Times New Roman" w:hAnsi="Times New Roman" w:cs="Times New Roman"/>
          <w:b/>
          <w:bCs/>
          <w:color w:val="000000" w:themeColor="text1"/>
          <w:kern w:val="0"/>
          <w:lang w:eastAsia="en-GB"/>
          <w14:ligatures w14:val="none"/>
        </w:rPr>
      </w:pPr>
      <w:r w:rsidRPr="00D030BB">
        <w:rPr>
          <w:rFonts w:ascii="Times New Roman" w:eastAsia="Times New Roman" w:hAnsi="Times New Roman" w:cs="Times New Roman"/>
          <w:b/>
          <w:bCs/>
          <w:color w:val="000000" w:themeColor="text1"/>
          <w:kern w:val="0"/>
          <w:lang w:eastAsia="en-GB"/>
          <w14:ligatures w14:val="none"/>
        </w:rPr>
        <w:lastRenderedPageBreak/>
        <w:t>References</w:t>
      </w:r>
      <w:r w:rsidR="00A95C39" w:rsidRPr="00E61465">
        <w:rPr>
          <w:rFonts w:ascii="Times New Roman" w:eastAsia="Times New Roman" w:hAnsi="Times New Roman" w:cs="Times New Roman"/>
          <w:b/>
          <w:bCs/>
          <w:color w:val="000000" w:themeColor="text1"/>
          <w:kern w:val="0"/>
          <w:lang w:eastAsia="en-GB"/>
          <w14:ligatures w14:val="none"/>
        </w:rPr>
        <w:t>:</w:t>
      </w:r>
    </w:p>
    <w:p w14:paraId="2C71FBED" w14:textId="77777777" w:rsidR="00421A9F"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421A9F">
        <w:rPr>
          <w:rFonts w:ascii="Times New Roman" w:eastAsia="Times New Roman" w:hAnsi="Times New Roman" w:cs="Times New Roman"/>
          <w:kern w:val="0"/>
          <w:lang w:eastAsia="en-GB"/>
          <w14:ligatures w14:val="none"/>
        </w:rPr>
        <w:t xml:space="preserve">Sung H, Ferlay J, Siegel RL, </w:t>
      </w:r>
      <w:proofErr w:type="spellStart"/>
      <w:r w:rsidRPr="00421A9F">
        <w:rPr>
          <w:rFonts w:ascii="Times New Roman" w:eastAsia="Times New Roman" w:hAnsi="Times New Roman" w:cs="Times New Roman"/>
          <w:kern w:val="0"/>
          <w:lang w:eastAsia="en-GB"/>
          <w14:ligatures w14:val="none"/>
        </w:rPr>
        <w:t>Laversanne</w:t>
      </w:r>
      <w:proofErr w:type="spellEnd"/>
      <w:r w:rsidRPr="00421A9F">
        <w:rPr>
          <w:rFonts w:ascii="Times New Roman" w:eastAsia="Times New Roman" w:hAnsi="Times New Roman" w:cs="Times New Roman"/>
          <w:kern w:val="0"/>
          <w:lang w:eastAsia="en-GB"/>
          <w14:ligatures w14:val="none"/>
        </w:rPr>
        <w:t xml:space="preserve"> M, </w:t>
      </w:r>
      <w:proofErr w:type="spellStart"/>
      <w:r w:rsidRPr="00421A9F">
        <w:rPr>
          <w:rFonts w:ascii="Times New Roman" w:eastAsia="Times New Roman" w:hAnsi="Times New Roman" w:cs="Times New Roman"/>
          <w:kern w:val="0"/>
          <w:lang w:eastAsia="en-GB"/>
          <w14:ligatures w14:val="none"/>
        </w:rPr>
        <w:t>Soerjomataram</w:t>
      </w:r>
      <w:proofErr w:type="spellEnd"/>
      <w:r w:rsidRPr="00421A9F">
        <w:rPr>
          <w:rFonts w:ascii="Times New Roman" w:eastAsia="Times New Roman" w:hAnsi="Times New Roman" w:cs="Times New Roman"/>
          <w:kern w:val="0"/>
          <w:lang w:eastAsia="en-GB"/>
          <w14:ligatures w14:val="none"/>
        </w:rPr>
        <w:t xml:space="preserve"> I, Jemal A, et al. Global cancer statistics 2020: GLOBOCAN estimates of incidence and mortality worldwide. </w:t>
      </w:r>
      <w:r w:rsidRPr="00421A9F">
        <w:rPr>
          <w:rFonts w:ascii="Times New Roman" w:eastAsia="Times New Roman" w:hAnsi="Times New Roman" w:cs="Times New Roman"/>
          <w:i/>
          <w:iCs/>
          <w:kern w:val="0"/>
          <w:lang w:eastAsia="en-GB"/>
          <w14:ligatures w14:val="none"/>
        </w:rPr>
        <w:t>CA Cancer J Clin</w:t>
      </w:r>
      <w:r w:rsidRPr="00421A9F">
        <w:rPr>
          <w:rFonts w:ascii="Times New Roman" w:eastAsia="Times New Roman" w:hAnsi="Times New Roman" w:cs="Times New Roman"/>
          <w:kern w:val="0"/>
          <w:lang w:eastAsia="en-GB"/>
          <w14:ligatures w14:val="none"/>
        </w:rPr>
        <w:t>. 2021;71(3):209–49.</w:t>
      </w:r>
    </w:p>
    <w:p w14:paraId="15CD0917" w14:textId="77777777" w:rsidR="00421A9F"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421A9F">
        <w:rPr>
          <w:rFonts w:ascii="Times New Roman" w:eastAsia="Times New Roman" w:hAnsi="Times New Roman" w:cs="Times New Roman"/>
          <w:kern w:val="0"/>
          <w:lang w:eastAsia="en-GB"/>
          <w14:ligatures w14:val="none"/>
        </w:rPr>
        <w:t xml:space="preserve">Smyth EC, Nilsson M, </w:t>
      </w:r>
      <w:proofErr w:type="spellStart"/>
      <w:r w:rsidRPr="00421A9F">
        <w:rPr>
          <w:rFonts w:ascii="Times New Roman" w:eastAsia="Times New Roman" w:hAnsi="Times New Roman" w:cs="Times New Roman"/>
          <w:kern w:val="0"/>
          <w:lang w:eastAsia="en-GB"/>
          <w14:ligatures w14:val="none"/>
        </w:rPr>
        <w:t>Grabsch</w:t>
      </w:r>
      <w:proofErr w:type="spellEnd"/>
      <w:r w:rsidRPr="00421A9F">
        <w:rPr>
          <w:rFonts w:ascii="Times New Roman" w:eastAsia="Times New Roman" w:hAnsi="Times New Roman" w:cs="Times New Roman"/>
          <w:kern w:val="0"/>
          <w:lang w:eastAsia="en-GB"/>
          <w14:ligatures w14:val="none"/>
        </w:rPr>
        <w:t xml:space="preserve"> HI, van </w:t>
      </w:r>
      <w:proofErr w:type="spellStart"/>
      <w:r w:rsidRPr="00421A9F">
        <w:rPr>
          <w:rFonts w:ascii="Times New Roman" w:eastAsia="Times New Roman" w:hAnsi="Times New Roman" w:cs="Times New Roman"/>
          <w:kern w:val="0"/>
          <w:lang w:eastAsia="en-GB"/>
          <w14:ligatures w14:val="none"/>
        </w:rPr>
        <w:t>Grieken</w:t>
      </w:r>
      <w:proofErr w:type="spellEnd"/>
      <w:r w:rsidRPr="00421A9F">
        <w:rPr>
          <w:rFonts w:ascii="Times New Roman" w:eastAsia="Times New Roman" w:hAnsi="Times New Roman" w:cs="Times New Roman"/>
          <w:kern w:val="0"/>
          <w:lang w:eastAsia="en-GB"/>
          <w14:ligatures w14:val="none"/>
        </w:rPr>
        <w:t xml:space="preserve"> NCT, </w:t>
      </w:r>
      <w:proofErr w:type="spellStart"/>
      <w:r w:rsidRPr="00421A9F">
        <w:rPr>
          <w:rFonts w:ascii="Times New Roman" w:eastAsia="Times New Roman" w:hAnsi="Times New Roman" w:cs="Times New Roman"/>
          <w:kern w:val="0"/>
          <w:lang w:eastAsia="en-GB"/>
          <w14:ligatures w14:val="none"/>
        </w:rPr>
        <w:t>Lordick</w:t>
      </w:r>
      <w:proofErr w:type="spellEnd"/>
      <w:r w:rsidRPr="00421A9F">
        <w:rPr>
          <w:rFonts w:ascii="Times New Roman" w:eastAsia="Times New Roman" w:hAnsi="Times New Roman" w:cs="Times New Roman"/>
          <w:kern w:val="0"/>
          <w:lang w:eastAsia="en-GB"/>
          <w14:ligatures w14:val="none"/>
        </w:rPr>
        <w:t xml:space="preserve"> F. Gastric cancer. </w:t>
      </w:r>
      <w:r w:rsidRPr="00421A9F">
        <w:rPr>
          <w:rFonts w:ascii="Times New Roman" w:eastAsia="Times New Roman" w:hAnsi="Times New Roman" w:cs="Times New Roman"/>
          <w:i/>
          <w:iCs/>
          <w:kern w:val="0"/>
          <w:lang w:eastAsia="en-GB"/>
          <w14:ligatures w14:val="none"/>
        </w:rPr>
        <w:t>Lancet</w:t>
      </w:r>
      <w:r w:rsidRPr="00421A9F">
        <w:rPr>
          <w:rFonts w:ascii="Times New Roman" w:eastAsia="Times New Roman" w:hAnsi="Times New Roman" w:cs="Times New Roman"/>
          <w:kern w:val="0"/>
          <w:lang w:eastAsia="en-GB"/>
          <w14:ligatures w14:val="none"/>
        </w:rPr>
        <w:t>. 2020;396(10251):635–48.</w:t>
      </w:r>
    </w:p>
    <w:p w14:paraId="729661A6" w14:textId="77777777" w:rsidR="00421A9F"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421A9F">
        <w:rPr>
          <w:rFonts w:ascii="Times New Roman" w:eastAsia="Times New Roman" w:hAnsi="Times New Roman" w:cs="Times New Roman"/>
          <w:kern w:val="0"/>
          <w:lang w:eastAsia="en-GB"/>
          <w14:ligatures w14:val="none"/>
        </w:rPr>
        <w:t xml:space="preserve"> Aparicio T, </w:t>
      </w:r>
      <w:proofErr w:type="spellStart"/>
      <w:r w:rsidRPr="00421A9F">
        <w:rPr>
          <w:rFonts w:ascii="Times New Roman" w:eastAsia="Times New Roman" w:hAnsi="Times New Roman" w:cs="Times New Roman"/>
          <w:kern w:val="0"/>
          <w:lang w:eastAsia="en-GB"/>
          <w14:ligatures w14:val="none"/>
        </w:rPr>
        <w:t>Zaanan</w:t>
      </w:r>
      <w:proofErr w:type="spellEnd"/>
      <w:r w:rsidRPr="00421A9F">
        <w:rPr>
          <w:rFonts w:ascii="Times New Roman" w:eastAsia="Times New Roman" w:hAnsi="Times New Roman" w:cs="Times New Roman"/>
          <w:kern w:val="0"/>
          <w:lang w:eastAsia="en-GB"/>
          <w14:ligatures w14:val="none"/>
        </w:rPr>
        <w:t xml:space="preserve"> A, </w:t>
      </w:r>
      <w:proofErr w:type="spellStart"/>
      <w:r w:rsidRPr="00421A9F">
        <w:rPr>
          <w:rFonts w:ascii="Times New Roman" w:eastAsia="Times New Roman" w:hAnsi="Times New Roman" w:cs="Times New Roman"/>
          <w:kern w:val="0"/>
          <w:lang w:eastAsia="en-GB"/>
          <w14:ligatures w14:val="none"/>
        </w:rPr>
        <w:t>Svrcek</w:t>
      </w:r>
      <w:proofErr w:type="spellEnd"/>
      <w:r w:rsidRPr="00421A9F">
        <w:rPr>
          <w:rFonts w:ascii="Times New Roman" w:eastAsia="Times New Roman" w:hAnsi="Times New Roman" w:cs="Times New Roman"/>
          <w:kern w:val="0"/>
          <w:lang w:eastAsia="en-GB"/>
          <w14:ligatures w14:val="none"/>
        </w:rPr>
        <w:t xml:space="preserve"> M, Laurent-Puig P, Carrère N, Manfredi S. Small bowel adenocarcinoma: epidemiology, risk factors, diagnosis and treatment. </w:t>
      </w:r>
      <w:r w:rsidRPr="00421A9F">
        <w:rPr>
          <w:rFonts w:ascii="Times New Roman" w:eastAsia="Times New Roman" w:hAnsi="Times New Roman" w:cs="Times New Roman"/>
          <w:i/>
          <w:iCs/>
          <w:kern w:val="0"/>
          <w:lang w:eastAsia="en-GB"/>
          <w14:ligatures w14:val="none"/>
        </w:rPr>
        <w:t>Dig Liver Dis</w:t>
      </w:r>
      <w:r w:rsidRPr="00421A9F">
        <w:rPr>
          <w:rFonts w:ascii="Times New Roman" w:eastAsia="Times New Roman" w:hAnsi="Times New Roman" w:cs="Times New Roman"/>
          <w:kern w:val="0"/>
          <w:lang w:eastAsia="en-GB"/>
          <w14:ligatures w14:val="none"/>
        </w:rPr>
        <w:t>. 2014;46(2):97–104.</w:t>
      </w:r>
    </w:p>
    <w:p w14:paraId="43112F19" w14:textId="43F5428C" w:rsidR="00421A9F"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421A9F">
        <w:rPr>
          <w:rFonts w:ascii="Times New Roman" w:eastAsia="Times New Roman" w:hAnsi="Times New Roman" w:cs="Times New Roman"/>
          <w:kern w:val="0"/>
          <w:lang w:eastAsia="en-GB"/>
          <w14:ligatures w14:val="none"/>
        </w:rPr>
        <w:t xml:space="preserve"> </w:t>
      </w:r>
      <w:proofErr w:type="spellStart"/>
      <w:r w:rsidRPr="00421A9F">
        <w:rPr>
          <w:rFonts w:ascii="Times New Roman" w:eastAsia="Times New Roman" w:hAnsi="Times New Roman" w:cs="Times New Roman"/>
          <w:kern w:val="0"/>
          <w:lang w:eastAsia="en-GB"/>
          <w14:ligatures w14:val="none"/>
        </w:rPr>
        <w:t>Inunduh</w:t>
      </w:r>
      <w:proofErr w:type="spellEnd"/>
      <w:r w:rsidRPr="00421A9F">
        <w:rPr>
          <w:rFonts w:ascii="Times New Roman" w:eastAsia="Times New Roman" w:hAnsi="Times New Roman" w:cs="Times New Roman"/>
          <w:kern w:val="0"/>
          <w:lang w:eastAsia="en-GB"/>
          <w14:ligatures w14:val="none"/>
        </w:rPr>
        <w:t xml:space="preserve"> PS, Labe RM, </w:t>
      </w:r>
      <w:proofErr w:type="spellStart"/>
      <w:r w:rsidRPr="00421A9F">
        <w:rPr>
          <w:rFonts w:ascii="Times New Roman" w:eastAsia="Times New Roman" w:hAnsi="Times New Roman" w:cs="Times New Roman"/>
          <w:kern w:val="0"/>
          <w:lang w:eastAsia="en-GB"/>
          <w14:ligatures w14:val="none"/>
        </w:rPr>
        <w:t>Swende</w:t>
      </w:r>
      <w:proofErr w:type="spellEnd"/>
      <w:r w:rsidRPr="00421A9F">
        <w:rPr>
          <w:rFonts w:ascii="Times New Roman" w:eastAsia="Times New Roman" w:hAnsi="Times New Roman" w:cs="Times New Roman"/>
          <w:kern w:val="0"/>
          <w:lang w:eastAsia="en-GB"/>
          <w14:ligatures w14:val="none"/>
        </w:rPr>
        <w:t xml:space="preserve"> TZ, </w:t>
      </w:r>
      <w:proofErr w:type="spellStart"/>
      <w:r w:rsidRPr="00421A9F">
        <w:rPr>
          <w:rFonts w:ascii="Times New Roman" w:eastAsia="Times New Roman" w:hAnsi="Times New Roman" w:cs="Times New Roman"/>
          <w:kern w:val="0"/>
          <w:lang w:eastAsia="en-GB"/>
          <w14:ligatures w14:val="none"/>
        </w:rPr>
        <w:t>Agbecha</w:t>
      </w:r>
      <w:proofErr w:type="spellEnd"/>
      <w:r w:rsidRPr="00421A9F">
        <w:rPr>
          <w:rFonts w:ascii="Times New Roman" w:eastAsia="Times New Roman" w:hAnsi="Times New Roman" w:cs="Times New Roman"/>
          <w:kern w:val="0"/>
          <w:lang w:eastAsia="en-GB"/>
          <w14:ligatures w14:val="none"/>
        </w:rPr>
        <w:t xml:space="preserve"> AA, Audu SA. Late cancer presentation and increased palliative care burden on healthcare delivery in Makurdi, Benue State: A need for strategic intervention. </w:t>
      </w:r>
      <w:r w:rsidRPr="00421A9F">
        <w:rPr>
          <w:rFonts w:ascii="Times New Roman" w:eastAsia="Times New Roman" w:hAnsi="Times New Roman" w:cs="Times New Roman"/>
          <w:i/>
          <w:iCs/>
          <w:kern w:val="0"/>
          <w:lang w:eastAsia="en-GB"/>
          <w14:ligatures w14:val="none"/>
        </w:rPr>
        <w:t xml:space="preserve">J Clin Oncol </w:t>
      </w:r>
      <w:proofErr w:type="gramStart"/>
      <w:r w:rsidR="00C24C38" w:rsidRPr="00421A9F">
        <w:rPr>
          <w:rFonts w:ascii="Times New Roman" w:eastAsia="Times New Roman" w:hAnsi="Times New Roman" w:cs="Times New Roman"/>
          <w:i/>
          <w:iCs/>
          <w:kern w:val="0"/>
          <w:lang w:eastAsia="en-GB"/>
          <w14:ligatures w14:val="none"/>
        </w:rPr>
        <w:t>Rep</w:t>
      </w:r>
      <w:r w:rsidR="00C24C38" w:rsidRPr="00421A9F">
        <w:rPr>
          <w:rFonts w:ascii="Times New Roman" w:eastAsia="Times New Roman" w:hAnsi="Times New Roman" w:cs="Times New Roman"/>
          <w:kern w:val="0"/>
          <w:lang w:eastAsia="en-GB"/>
          <w14:ligatures w14:val="none"/>
        </w:rPr>
        <w:t>.</w:t>
      </w:r>
      <w:r w:rsidR="00C24C38">
        <w:rPr>
          <w:rFonts w:ascii="Times New Roman" w:eastAsia="Times New Roman" w:hAnsi="Times New Roman" w:cs="Times New Roman"/>
          <w:kern w:val="0"/>
          <w:lang w:eastAsia="en-GB"/>
          <w14:ligatures w14:val="none"/>
        </w:rPr>
        <w:t>.</w:t>
      </w:r>
      <w:proofErr w:type="gramEnd"/>
      <w:r w:rsidRPr="00421A9F">
        <w:rPr>
          <w:rFonts w:ascii="Times New Roman" w:eastAsia="Times New Roman" w:hAnsi="Times New Roman" w:cs="Times New Roman"/>
          <w:kern w:val="0"/>
          <w:lang w:eastAsia="en-GB"/>
          <w14:ligatures w14:val="none"/>
        </w:rPr>
        <w:t xml:space="preserve"> 2024;3(1).</w:t>
      </w:r>
    </w:p>
    <w:p w14:paraId="3A272CEF" w14:textId="77777777" w:rsidR="00421A9F"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421A9F">
        <w:rPr>
          <w:rFonts w:ascii="Times New Roman" w:eastAsia="Times New Roman" w:hAnsi="Times New Roman" w:cs="Times New Roman"/>
          <w:kern w:val="0"/>
          <w:lang w:eastAsia="en-GB"/>
          <w14:ligatures w14:val="none"/>
        </w:rPr>
        <w:t xml:space="preserve"> Bray F, </w:t>
      </w:r>
      <w:proofErr w:type="spellStart"/>
      <w:r w:rsidRPr="00421A9F">
        <w:rPr>
          <w:rFonts w:ascii="Times New Roman" w:eastAsia="Times New Roman" w:hAnsi="Times New Roman" w:cs="Times New Roman"/>
          <w:kern w:val="0"/>
          <w:lang w:eastAsia="en-GB"/>
          <w14:ligatures w14:val="none"/>
        </w:rPr>
        <w:t>Ferlay</w:t>
      </w:r>
      <w:proofErr w:type="spellEnd"/>
      <w:r w:rsidRPr="00421A9F">
        <w:rPr>
          <w:rFonts w:ascii="Times New Roman" w:eastAsia="Times New Roman" w:hAnsi="Times New Roman" w:cs="Times New Roman"/>
          <w:kern w:val="0"/>
          <w:lang w:eastAsia="en-GB"/>
          <w14:ligatures w14:val="none"/>
        </w:rPr>
        <w:t xml:space="preserve"> J, </w:t>
      </w:r>
      <w:proofErr w:type="spellStart"/>
      <w:r w:rsidRPr="00421A9F">
        <w:rPr>
          <w:rFonts w:ascii="Times New Roman" w:eastAsia="Times New Roman" w:hAnsi="Times New Roman" w:cs="Times New Roman"/>
          <w:kern w:val="0"/>
          <w:lang w:eastAsia="en-GB"/>
          <w14:ligatures w14:val="none"/>
        </w:rPr>
        <w:t>Soerjomataram</w:t>
      </w:r>
      <w:proofErr w:type="spellEnd"/>
      <w:r w:rsidRPr="00421A9F">
        <w:rPr>
          <w:rFonts w:ascii="Times New Roman" w:eastAsia="Times New Roman" w:hAnsi="Times New Roman" w:cs="Times New Roman"/>
          <w:kern w:val="0"/>
          <w:lang w:eastAsia="en-GB"/>
          <w14:ligatures w14:val="none"/>
        </w:rPr>
        <w:t xml:space="preserve"> I, Siegel RL, Torre LA, Jemal A. Global cancer statistics 2018: GLOBOCAN estimates of incidence and mortality worldwide for 36 cancers in 185 countries. </w:t>
      </w:r>
      <w:r w:rsidRPr="00421A9F">
        <w:rPr>
          <w:rFonts w:ascii="Times New Roman" w:eastAsia="Times New Roman" w:hAnsi="Times New Roman" w:cs="Times New Roman"/>
          <w:i/>
          <w:iCs/>
          <w:kern w:val="0"/>
          <w:lang w:eastAsia="en-GB"/>
          <w14:ligatures w14:val="none"/>
        </w:rPr>
        <w:t>CA Cancer J Clin</w:t>
      </w:r>
      <w:r w:rsidRPr="00421A9F">
        <w:rPr>
          <w:rFonts w:ascii="Times New Roman" w:eastAsia="Times New Roman" w:hAnsi="Times New Roman" w:cs="Times New Roman"/>
          <w:kern w:val="0"/>
          <w:lang w:eastAsia="en-GB"/>
          <w14:ligatures w14:val="none"/>
        </w:rPr>
        <w:t>. 2018;68(6):394–424.</w:t>
      </w:r>
    </w:p>
    <w:p w14:paraId="43AA8491" w14:textId="1718377C" w:rsidR="00421A9F"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421A9F">
        <w:rPr>
          <w:rFonts w:ascii="Times New Roman" w:eastAsia="Times New Roman" w:hAnsi="Times New Roman" w:cs="Times New Roman"/>
          <w:kern w:val="0"/>
          <w:lang w:eastAsia="en-GB"/>
          <w14:ligatures w14:val="none"/>
        </w:rPr>
        <w:t xml:space="preserve">World Health </w:t>
      </w:r>
      <w:r>
        <w:rPr>
          <w:rFonts w:ascii="Times New Roman" w:eastAsia="Times New Roman" w:hAnsi="Times New Roman" w:cs="Times New Roman"/>
          <w:kern w:val="0"/>
          <w:lang w:eastAsia="en-GB"/>
          <w14:ligatures w14:val="none"/>
        </w:rPr>
        <w:t>Organisation</w:t>
      </w:r>
      <w:r w:rsidRPr="00421A9F">
        <w:rPr>
          <w:rFonts w:ascii="Times New Roman" w:eastAsia="Times New Roman" w:hAnsi="Times New Roman" w:cs="Times New Roman"/>
          <w:kern w:val="0"/>
          <w:lang w:eastAsia="en-GB"/>
          <w14:ligatures w14:val="none"/>
        </w:rPr>
        <w:t xml:space="preserve">. </w:t>
      </w:r>
      <w:r w:rsidRPr="00421A9F">
        <w:rPr>
          <w:rFonts w:ascii="Times New Roman" w:eastAsia="Times New Roman" w:hAnsi="Times New Roman" w:cs="Times New Roman"/>
          <w:i/>
          <w:iCs/>
          <w:kern w:val="0"/>
          <w:lang w:eastAsia="en-GB"/>
          <w14:ligatures w14:val="none"/>
        </w:rPr>
        <w:t>Noncommunicable diseases country profiles 2018</w:t>
      </w:r>
      <w:r w:rsidRPr="00421A9F">
        <w:rPr>
          <w:rFonts w:ascii="Times New Roman" w:eastAsia="Times New Roman" w:hAnsi="Times New Roman" w:cs="Times New Roman"/>
          <w:kern w:val="0"/>
          <w:lang w:eastAsia="en-GB"/>
          <w14:ligatures w14:val="none"/>
        </w:rPr>
        <w:t>. Geneva: WHO; 2018.</w:t>
      </w:r>
    </w:p>
    <w:p w14:paraId="20CBA8A4" w14:textId="77777777" w:rsidR="00421A9F"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421A9F">
        <w:rPr>
          <w:rFonts w:ascii="Times New Roman" w:eastAsia="Times New Roman" w:hAnsi="Times New Roman" w:cs="Times New Roman"/>
          <w:kern w:val="0"/>
          <w:lang w:eastAsia="en-GB"/>
          <w14:ligatures w14:val="none"/>
        </w:rPr>
        <w:t>Otene</w:t>
      </w:r>
      <w:proofErr w:type="spellEnd"/>
      <w:r w:rsidRPr="00421A9F">
        <w:rPr>
          <w:rFonts w:ascii="Times New Roman" w:eastAsia="Times New Roman" w:hAnsi="Times New Roman" w:cs="Times New Roman"/>
          <w:kern w:val="0"/>
          <w:lang w:eastAsia="en-GB"/>
          <w14:ligatures w14:val="none"/>
        </w:rPr>
        <w:t xml:space="preserve"> E, Labe RM, </w:t>
      </w:r>
      <w:proofErr w:type="spellStart"/>
      <w:r w:rsidRPr="00421A9F">
        <w:rPr>
          <w:rFonts w:ascii="Times New Roman" w:eastAsia="Times New Roman" w:hAnsi="Times New Roman" w:cs="Times New Roman"/>
          <w:kern w:val="0"/>
          <w:lang w:eastAsia="en-GB"/>
          <w14:ligatures w14:val="none"/>
        </w:rPr>
        <w:t>Swende</w:t>
      </w:r>
      <w:proofErr w:type="spellEnd"/>
      <w:r w:rsidRPr="00421A9F">
        <w:rPr>
          <w:rFonts w:ascii="Times New Roman" w:eastAsia="Times New Roman" w:hAnsi="Times New Roman" w:cs="Times New Roman"/>
          <w:kern w:val="0"/>
          <w:lang w:eastAsia="en-GB"/>
          <w14:ligatures w14:val="none"/>
        </w:rPr>
        <w:t xml:space="preserve"> TZ, </w:t>
      </w:r>
      <w:proofErr w:type="spellStart"/>
      <w:r w:rsidRPr="00421A9F">
        <w:rPr>
          <w:rFonts w:ascii="Times New Roman" w:eastAsia="Times New Roman" w:hAnsi="Times New Roman" w:cs="Times New Roman"/>
          <w:kern w:val="0"/>
          <w:lang w:eastAsia="en-GB"/>
          <w14:ligatures w14:val="none"/>
        </w:rPr>
        <w:t>Inunduh</w:t>
      </w:r>
      <w:proofErr w:type="spellEnd"/>
      <w:r w:rsidRPr="00421A9F">
        <w:rPr>
          <w:rFonts w:ascii="Times New Roman" w:eastAsia="Times New Roman" w:hAnsi="Times New Roman" w:cs="Times New Roman"/>
          <w:kern w:val="0"/>
          <w:lang w:eastAsia="en-GB"/>
          <w14:ligatures w14:val="none"/>
        </w:rPr>
        <w:t xml:space="preserve"> PS, Audu SA. Characteristics of intestinal obstruction seen at a tertiary hospital in North-Central, Nigeria. </w:t>
      </w:r>
      <w:r w:rsidRPr="00421A9F">
        <w:rPr>
          <w:rFonts w:ascii="Times New Roman" w:eastAsia="Times New Roman" w:hAnsi="Times New Roman" w:cs="Times New Roman"/>
          <w:i/>
          <w:iCs/>
          <w:kern w:val="0"/>
          <w:lang w:eastAsia="en-GB"/>
          <w14:ligatures w14:val="none"/>
        </w:rPr>
        <w:t>ResearchGate</w:t>
      </w:r>
      <w:r w:rsidRPr="00421A9F">
        <w:rPr>
          <w:rFonts w:ascii="Times New Roman" w:eastAsia="Times New Roman" w:hAnsi="Times New Roman" w:cs="Times New Roman"/>
          <w:kern w:val="0"/>
          <w:lang w:eastAsia="en-GB"/>
          <w14:ligatures w14:val="none"/>
        </w:rPr>
        <w:t xml:space="preserve"> [Internet]. 2025 [cited 2025 Jun 10]. Available from: </w:t>
      </w:r>
      <w:hyperlink r:id="rId10" w:tgtFrame="_new" w:history="1">
        <w:r w:rsidRPr="00421A9F">
          <w:rPr>
            <w:rFonts w:ascii="Times New Roman" w:eastAsia="Times New Roman" w:hAnsi="Times New Roman" w:cs="Times New Roman"/>
            <w:color w:val="0000FF"/>
            <w:kern w:val="0"/>
            <w:u w:val="single"/>
            <w:lang w:eastAsia="en-GB"/>
            <w14:ligatures w14:val="none"/>
          </w:rPr>
          <w:t>https://www.researchgate.net/publication/xxxxxxx</w:t>
        </w:r>
      </w:hyperlink>
    </w:p>
    <w:p w14:paraId="243E93CF" w14:textId="77777777" w:rsidR="00421A9F"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421A9F">
        <w:rPr>
          <w:rFonts w:ascii="Times New Roman" w:eastAsia="Times New Roman" w:hAnsi="Times New Roman" w:cs="Times New Roman"/>
          <w:kern w:val="0"/>
          <w:lang w:eastAsia="en-GB"/>
          <w14:ligatures w14:val="none"/>
        </w:rPr>
        <w:t>Adebamowo</w:t>
      </w:r>
      <w:proofErr w:type="spellEnd"/>
      <w:r w:rsidRPr="00421A9F">
        <w:rPr>
          <w:rFonts w:ascii="Times New Roman" w:eastAsia="Times New Roman" w:hAnsi="Times New Roman" w:cs="Times New Roman"/>
          <w:kern w:val="0"/>
          <w:lang w:eastAsia="en-GB"/>
          <w14:ligatures w14:val="none"/>
        </w:rPr>
        <w:t xml:space="preserve"> CA, Ajayi OO. Cancer incidence in Ibadan, Nigeria. </w:t>
      </w:r>
      <w:r w:rsidRPr="00421A9F">
        <w:rPr>
          <w:rFonts w:ascii="Times New Roman" w:eastAsia="Times New Roman" w:hAnsi="Times New Roman" w:cs="Times New Roman"/>
          <w:i/>
          <w:iCs/>
          <w:kern w:val="0"/>
          <w:lang w:eastAsia="en-GB"/>
          <w14:ligatures w14:val="none"/>
        </w:rPr>
        <w:t xml:space="preserve">West </w:t>
      </w:r>
      <w:proofErr w:type="spellStart"/>
      <w:r w:rsidRPr="00421A9F">
        <w:rPr>
          <w:rFonts w:ascii="Times New Roman" w:eastAsia="Times New Roman" w:hAnsi="Times New Roman" w:cs="Times New Roman"/>
          <w:i/>
          <w:iCs/>
          <w:kern w:val="0"/>
          <w:lang w:eastAsia="en-GB"/>
          <w14:ligatures w14:val="none"/>
        </w:rPr>
        <w:t>Afr</w:t>
      </w:r>
      <w:proofErr w:type="spellEnd"/>
      <w:r w:rsidRPr="00421A9F">
        <w:rPr>
          <w:rFonts w:ascii="Times New Roman" w:eastAsia="Times New Roman" w:hAnsi="Times New Roman" w:cs="Times New Roman"/>
          <w:i/>
          <w:iCs/>
          <w:kern w:val="0"/>
          <w:lang w:eastAsia="en-GB"/>
          <w14:ligatures w14:val="none"/>
        </w:rPr>
        <w:t xml:space="preserve"> J Med</w:t>
      </w:r>
      <w:r w:rsidRPr="00421A9F">
        <w:rPr>
          <w:rFonts w:ascii="Times New Roman" w:eastAsia="Times New Roman" w:hAnsi="Times New Roman" w:cs="Times New Roman"/>
          <w:kern w:val="0"/>
          <w:lang w:eastAsia="en-GB"/>
          <w14:ligatures w14:val="none"/>
        </w:rPr>
        <w:t>. 2002;21(4):288–92.</w:t>
      </w:r>
    </w:p>
    <w:p w14:paraId="5B424EAD" w14:textId="77777777" w:rsidR="00421A9F"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421A9F">
        <w:rPr>
          <w:rFonts w:ascii="Times New Roman" w:eastAsia="Times New Roman" w:hAnsi="Times New Roman" w:cs="Times New Roman"/>
          <w:kern w:val="0"/>
          <w:lang w:eastAsia="en-GB"/>
          <w14:ligatures w14:val="none"/>
        </w:rPr>
        <w:t xml:space="preserve">Holcombe C. </w:t>
      </w:r>
      <w:r w:rsidRPr="00421A9F">
        <w:rPr>
          <w:rFonts w:ascii="Times New Roman" w:eastAsia="Times New Roman" w:hAnsi="Times New Roman" w:cs="Times New Roman"/>
          <w:i/>
          <w:iCs/>
          <w:kern w:val="0"/>
          <w:lang w:eastAsia="en-GB"/>
          <w14:ligatures w14:val="none"/>
        </w:rPr>
        <w:t>Helicobacter pylori</w:t>
      </w:r>
      <w:r w:rsidRPr="00421A9F">
        <w:rPr>
          <w:rFonts w:ascii="Times New Roman" w:eastAsia="Times New Roman" w:hAnsi="Times New Roman" w:cs="Times New Roman"/>
          <w:kern w:val="0"/>
          <w:lang w:eastAsia="en-GB"/>
          <w14:ligatures w14:val="none"/>
        </w:rPr>
        <w:t xml:space="preserve">: the African enigma. </w:t>
      </w:r>
      <w:r w:rsidRPr="00421A9F">
        <w:rPr>
          <w:rFonts w:ascii="Times New Roman" w:eastAsia="Times New Roman" w:hAnsi="Times New Roman" w:cs="Times New Roman"/>
          <w:i/>
          <w:iCs/>
          <w:kern w:val="0"/>
          <w:lang w:eastAsia="en-GB"/>
          <w14:ligatures w14:val="none"/>
        </w:rPr>
        <w:t>Gut</w:t>
      </w:r>
      <w:r w:rsidRPr="00421A9F">
        <w:rPr>
          <w:rFonts w:ascii="Times New Roman" w:eastAsia="Times New Roman" w:hAnsi="Times New Roman" w:cs="Times New Roman"/>
          <w:kern w:val="0"/>
          <w:lang w:eastAsia="en-GB"/>
          <w14:ligatures w14:val="none"/>
        </w:rPr>
        <w:t>. 1999;45(3):439–41.</w:t>
      </w:r>
    </w:p>
    <w:p w14:paraId="10F4615B"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421A9F">
        <w:rPr>
          <w:rFonts w:ascii="Times New Roman" w:eastAsia="Times New Roman" w:hAnsi="Times New Roman" w:cs="Times New Roman"/>
          <w:kern w:val="0"/>
          <w:lang w:eastAsia="en-GB"/>
          <w14:ligatures w14:val="none"/>
        </w:rPr>
        <w:t xml:space="preserve"> </w:t>
      </w:r>
      <w:proofErr w:type="spellStart"/>
      <w:r w:rsidRPr="00421A9F">
        <w:rPr>
          <w:rFonts w:ascii="Times New Roman" w:eastAsia="Times New Roman" w:hAnsi="Times New Roman" w:cs="Times New Roman"/>
          <w:kern w:val="0"/>
          <w:lang w:eastAsia="en-GB"/>
          <w14:ligatures w14:val="none"/>
        </w:rPr>
        <w:t>Jedy-Agba</w:t>
      </w:r>
      <w:proofErr w:type="spellEnd"/>
      <w:r w:rsidRPr="00421A9F">
        <w:rPr>
          <w:rFonts w:ascii="Times New Roman" w:eastAsia="Times New Roman" w:hAnsi="Times New Roman" w:cs="Times New Roman"/>
          <w:kern w:val="0"/>
          <w:lang w:eastAsia="en-GB"/>
          <w14:ligatures w14:val="none"/>
        </w:rPr>
        <w:t xml:space="preserve"> E, </w:t>
      </w:r>
      <w:proofErr w:type="spellStart"/>
      <w:r w:rsidRPr="00421A9F">
        <w:rPr>
          <w:rFonts w:ascii="Times New Roman" w:eastAsia="Times New Roman" w:hAnsi="Times New Roman" w:cs="Times New Roman"/>
          <w:kern w:val="0"/>
          <w:lang w:eastAsia="en-GB"/>
          <w14:ligatures w14:val="none"/>
        </w:rPr>
        <w:t>Curado</w:t>
      </w:r>
      <w:proofErr w:type="spellEnd"/>
      <w:r w:rsidRPr="00421A9F">
        <w:rPr>
          <w:rFonts w:ascii="Times New Roman" w:eastAsia="Times New Roman" w:hAnsi="Times New Roman" w:cs="Times New Roman"/>
          <w:kern w:val="0"/>
          <w:lang w:eastAsia="en-GB"/>
          <w14:ligatures w14:val="none"/>
        </w:rPr>
        <w:t xml:space="preserve"> MP, Ogunbiyi O, </w:t>
      </w:r>
      <w:proofErr w:type="spellStart"/>
      <w:r w:rsidRPr="00421A9F">
        <w:rPr>
          <w:rFonts w:ascii="Times New Roman" w:eastAsia="Times New Roman" w:hAnsi="Times New Roman" w:cs="Times New Roman"/>
          <w:kern w:val="0"/>
          <w:lang w:eastAsia="en-GB"/>
          <w14:ligatures w14:val="none"/>
        </w:rPr>
        <w:t>Oga</w:t>
      </w:r>
      <w:proofErr w:type="spellEnd"/>
      <w:r w:rsidRPr="00421A9F">
        <w:rPr>
          <w:rFonts w:ascii="Times New Roman" w:eastAsia="Times New Roman" w:hAnsi="Times New Roman" w:cs="Times New Roman"/>
          <w:kern w:val="0"/>
          <w:lang w:eastAsia="en-GB"/>
          <w14:ligatures w14:val="none"/>
        </w:rPr>
        <w:t xml:space="preserve"> E, </w:t>
      </w:r>
      <w:proofErr w:type="spellStart"/>
      <w:r w:rsidRPr="00421A9F">
        <w:rPr>
          <w:rFonts w:ascii="Times New Roman" w:eastAsia="Times New Roman" w:hAnsi="Times New Roman" w:cs="Times New Roman"/>
          <w:kern w:val="0"/>
          <w:lang w:eastAsia="en-GB"/>
          <w14:ligatures w14:val="none"/>
        </w:rPr>
        <w:t>Fabowale</w:t>
      </w:r>
      <w:proofErr w:type="spellEnd"/>
      <w:r w:rsidRPr="00421A9F">
        <w:rPr>
          <w:rFonts w:ascii="Times New Roman" w:eastAsia="Times New Roman" w:hAnsi="Times New Roman" w:cs="Times New Roman"/>
          <w:kern w:val="0"/>
          <w:lang w:eastAsia="en-GB"/>
          <w14:ligatures w14:val="none"/>
        </w:rPr>
        <w:t xml:space="preserve"> T, </w:t>
      </w:r>
      <w:proofErr w:type="spellStart"/>
      <w:r w:rsidRPr="00421A9F">
        <w:rPr>
          <w:rFonts w:ascii="Times New Roman" w:eastAsia="Times New Roman" w:hAnsi="Times New Roman" w:cs="Times New Roman"/>
          <w:kern w:val="0"/>
          <w:lang w:eastAsia="en-GB"/>
          <w14:ligatures w14:val="none"/>
        </w:rPr>
        <w:t>Igbinoba</w:t>
      </w:r>
      <w:proofErr w:type="spellEnd"/>
      <w:r w:rsidRPr="00421A9F">
        <w:rPr>
          <w:rFonts w:ascii="Times New Roman" w:eastAsia="Times New Roman" w:hAnsi="Times New Roman" w:cs="Times New Roman"/>
          <w:kern w:val="0"/>
          <w:lang w:eastAsia="en-GB"/>
          <w14:ligatures w14:val="none"/>
        </w:rPr>
        <w:t xml:space="preserve"> F, et al. Cancer incidence in Nigeria: A report from population-based cancer registries. </w:t>
      </w:r>
      <w:r w:rsidRPr="00421A9F">
        <w:rPr>
          <w:rFonts w:ascii="Times New Roman" w:eastAsia="Times New Roman" w:hAnsi="Times New Roman" w:cs="Times New Roman"/>
          <w:i/>
          <w:iCs/>
          <w:kern w:val="0"/>
          <w:lang w:eastAsia="en-GB"/>
          <w14:ligatures w14:val="none"/>
        </w:rPr>
        <w:t>Cancer Epidemiol</w:t>
      </w:r>
      <w:r w:rsidRPr="00421A9F">
        <w:rPr>
          <w:rFonts w:ascii="Times New Roman" w:eastAsia="Times New Roman" w:hAnsi="Times New Roman" w:cs="Times New Roman"/>
          <w:kern w:val="0"/>
          <w:lang w:eastAsia="en-GB"/>
          <w14:ligatures w14:val="none"/>
        </w:rPr>
        <w:t>. 2012;36(5</w:t>
      </w:r>
      <w:proofErr w:type="gramStart"/>
      <w:r w:rsidRPr="00421A9F">
        <w:rPr>
          <w:rFonts w:ascii="Times New Roman" w:eastAsia="Times New Roman" w:hAnsi="Times New Roman" w:cs="Times New Roman"/>
          <w:kern w:val="0"/>
          <w:lang w:eastAsia="en-GB"/>
          <w14:ligatures w14:val="none"/>
        </w:rPr>
        <w:t>):e</w:t>
      </w:r>
      <w:proofErr w:type="gramEnd"/>
      <w:r w:rsidRPr="00421A9F">
        <w:rPr>
          <w:rFonts w:ascii="Times New Roman" w:eastAsia="Times New Roman" w:hAnsi="Times New Roman" w:cs="Times New Roman"/>
          <w:kern w:val="0"/>
          <w:lang w:eastAsia="en-GB"/>
          <w14:ligatures w14:val="none"/>
        </w:rPr>
        <w:t>271–6.</w:t>
      </w:r>
    </w:p>
    <w:p w14:paraId="1ADA439C"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Ohene-Yeboah M, </w:t>
      </w:r>
      <w:proofErr w:type="spellStart"/>
      <w:r w:rsidRPr="00C24C38">
        <w:rPr>
          <w:rFonts w:ascii="Times New Roman" w:eastAsia="Times New Roman" w:hAnsi="Times New Roman" w:cs="Times New Roman"/>
          <w:kern w:val="0"/>
          <w:lang w:eastAsia="en-GB"/>
          <w14:ligatures w14:val="none"/>
        </w:rPr>
        <w:t>Adaboh</w:t>
      </w:r>
      <w:proofErr w:type="spellEnd"/>
      <w:r w:rsidRPr="00C24C38">
        <w:rPr>
          <w:rFonts w:ascii="Times New Roman" w:eastAsia="Times New Roman" w:hAnsi="Times New Roman" w:cs="Times New Roman"/>
          <w:kern w:val="0"/>
          <w:lang w:eastAsia="en-GB"/>
          <w14:ligatures w14:val="none"/>
        </w:rPr>
        <w:t xml:space="preserve"> H, Aidoo A, Sarpong Y. Colorectal cancer in Kumasi, Ghana: an 11-year review. </w:t>
      </w:r>
      <w:r w:rsidRPr="00C24C38">
        <w:rPr>
          <w:rFonts w:ascii="Times New Roman" w:eastAsia="Times New Roman" w:hAnsi="Times New Roman" w:cs="Times New Roman"/>
          <w:i/>
          <w:iCs/>
          <w:kern w:val="0"/>
          <w:lang w:eastAsia="en-GB"/>
          <w14:ligatures w14:val="none"/>
        </w:rPr>
        <w:t>Ghana Med J</w:t>
      </w:r>
      <w:r w:rsidRPr="00C24C38">
        <w:rPr>
          <w:rFonts w:ascii="Times New Roman" w:eastAsia="Times New Roman" w:hAnsi="Times New Roman" w:cs="Times New Roman"/>
          <w:kern w:val="0"/>
          <w:lang w:eastAsia="en-GB"/>
          <w14:ligatures w14:val="none"/>
        </w:rPr>
        <w:t>. 2010;44(3):102–5.</w:t>
      </w:r>
    </w:p>
    <w:p w14:paraId="0B0C478A"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C24C38">
        <w:rPr>
          <w:rFonts w:ascii="Times New Roman" w:eastAsia="Times New Roman" w:hAnsi="Times New Roman" w:cs="Times New Roman"/>
          <w:kern w:val="0"/>
          <w:lang w:eastAsia="en-GB"/>
          <w14:ligatures w14:val="none"/>
        </w:rPr>
        <w:t>Olagbaye</w:t>
      </w:r>
      <w:proofErr w:type="spellEnd"/>
      <w:r w:rsidRPr="00C24C38">
        <w:rPr>
          <w:rFonts w:ascii="Times New Roman" w:eastAsia="Times New Roman" w:hAnsi="Times New Roman" w:cs="Times New Roman"/>
          <w:kern w:val="0"/>
          <w:lang w:eastAsia="en-GB"/>
          <w14:ligatures w14:val="none"/>
        </w:rPr>
        <w:t xml:space="preserve"> SS, Ola-</w:t>
      </w:r>
      <w:proofErr w:type="spellStart"/>
      <w:r w:rsidRPr="00C24C38">
        <w:rPr>
          <w:rFonts w:ascii="Times New Roman" w:eastAsia="Times New Roman" w:hAnsi="Times New Roman" w:cs="Times New Roman"/>
          <w:kern w:val="0"/>
          <w:lang w:eastAsia="en-GB"/>
          <w14:ligatures w14:val="none"/>
        </w:rPr>
        <w:t>Olorun</w:t>
      </w:r>
      <w:proofErr w:type="spellEnd"/>
      <w:r w:rsidRPr="00C24C38">
        <w:rPr>
          <w:rFonts w:ascii="Times New Roman" w:eastAsia="Times New Roman" w:hAnsi="Times New Roman" w:cs="Times New Roman"/>
          <w:kern w:val="0"/>
          <w:lang w:eastAsia="en-GB"/>
          <w14:ligatures w14:val="none"/>
        </w:rPr>
        <w:t xml:space="preserve"> O, Adekunle OO, </w:t>
      </w:r>
      <w:proofErr w:type="spellStart"/>
      <w:r w:rsidRPr="00C24C38">
        <w:rPr>
          <w:rFonts w:ascii="Times New Roman" w:eastAsia="Times New Roman" w:hAnsi="Times New Roman" w:cs="Times New Roman"/>
          <w:kern w:val="0"/>
          <w:lang w:eastAsia="en-GB"/>
          <w14:ligatures w14:val="none"/>
        </w:rPr>
        <w:t>Olagbaye</w:t>
      </w:r>
      <w:proofErr w:type="spellEnd"/>
      <w:r w:rsidRPr="00C24C38">
        <w:rPr>
          <w:rFonts w:ascii="Times New Roman" w:eastAsia="Times New Roman" w:hAnsi="Times New Roman" w:cs="Times New Roman"/>
          <w:kern w:val="0"/>
          <w:lang w:eastAsia="en-GB"/>
          <w14:ligatures w14:val="none"/>
        </w:rPr>
        <w:t xml:space="preserve"> OO. Pattern of gastrointestinal malignancies in Ekiti State, Nigeria. </w:t>
      </w:r>
      <w:r w:rsidRPr="00C24C38">
        <w:rPr>
          <w:rFonts w:ascii="Times New Roman" w:eastAsia="Times New Roman" w:hAnsi="Times New Roman" w:cs="Times New Roman"/>
          <w:i/>
          <w:iCs/>
          <w:kern w:val="0"/>
          <w:lang w:eastAsia="en-GB"/>
          <w14:ligatures w14:val="none"/>
        </w:rPr>
        <w:t>J Natl Med Assoc</w:t>
      </w:r>
      <w:r w:rsidRPr="00C24C38">
        <w:rPr>
          <w:rFonts w:ascii="Times New Roman" w:eastAsia="Times New Roman" w:hAnsi="Times New Roman" w:cs="Times New Roman"/>
          <w:kern w:val="0"/>
          <w:lang w:eastAsia="en-GB"/>
          <w14:ligatures w14:val="none"/>
        </w:rPr>
        <w:t>. 2021;113(1):79–84.</w:t>
      </w:r>
    </w:p>
    <w:p w14:paraId="222FAFEF"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C24C38">
        <w:rPr>
          <w:rFonts w:ascii="Times New Roman" w:eastAsia="Times New Roman" w:hAnsi="Times New Roman" w:cs="Times New Roman"/>
          <w:kern w:val="0"/>
          <w:lang w:eastAsia="en-GB"/>
          <w14:ligatures w14:val="none"/>
        </w:rPr>
        <w:t>Olokoba</w:t>
      </w:r>
      <w:proofErr w:type="spellEnd"/>
      <w:r w:rsidRPr="00C24C38">
        <w:rPr>
          <w:rFonts w:ascii="Times New Roman" w:eastAsia="Times New Roman" w:hAnsi="Times New Roman" w:cs="Times New Roman"/>
          <w:kern w:val="0"/>
          <w:lang w:eastAsia="en-GB"/>
          <w14:ligatures w14:val="none"/>
        </w:rPr>
        <w:t xml:space="preserve"> AB, </w:t>
      </w:r>
      <w:proofErr w:type="spellStart"/>
      <w:r w:rsidRPr="00C24C38">
        <w:rPr>
          <w:rFonts w:ascii="Times New Roman" w:eastAsia="Times New Roman" w:hAnsi="Times New Roman" w:cs="Times New Roman"/>
          <w:kern w:val="0"/>
          <w:lang w:eastAsia="en-GB"/>
          <w14:ligatures w14:val="none"/>
        </w:rPr>
        <w:t>Obateru</w:t>
      </w:r>
      <w:proofErr w:type="spellEnd"/>
      <w:r w:rsidRPr="00C24C38">
        <w:rPr>
          <w:rFonts w:ascii="Times New Roman" w:eastAsia="Times New Roman" w:hAnsi="Times New Roman" w:cs="Times New Roman"/>
          <w:kern w:val="0"/>
          <w:lang w:eastAsia="en-GB"/>
          <w14:ligatures w14:val="none"/>
        </w:rPr>
        <w:t xml:space="preserve"> OA, </w:t>
      </w:r>
      <w:proofErr w:type="spellStart"/>
      <w:r w:rsidRPr="00C24C38">
        <w:rPr>
          <w:rFonts w:ascii="Times New Roman" w:eastAsia="Times New Roman" w:hAnsi="Times New Roman" w:cs="Times New Roman"/>
          <w:kern w:val="0"/>
          <w:lang w:eastAsia="en-GB"/>
          <w14:ligatures w14:val="none"/>
        </w:rPr>
        <w:t>Bojuwoye</w:t>
      </w:r>
      <w:proofErr w:type="spellEnd"/>
      <w:r w:rsidRPr="00C24C38">
        <w:rPr>
          <w:rFonts w:ascii="Times New Roman" w:eastAsia="Times New Roman" w:hAnsi="Times New Roman" w:cs="Times New Roman"/>
          <w:kern w:val="0"/>
          <w:lang w:eastAsia="en-GB"/>
          <w14:ligatures w14:val="none"/>
        </w:rPr>
        <w:t xml:space="preserve"> MO, </w:t>
      </w:r>
      <w:proofErr w:type="spellStart"/>
      <w:r w:rsidRPr="00C24C38">
        <w:rPr>
          <w:rFonts w:ascii="Times New Roman" w:eastAsia="Times New Roman" w:hAnsi="Times New Roman" w:cs="Times New Roman"/>
          <w:kern w:val="0"/>
          <w:lang w:eastAsia="en-GB"/>
          <w14:ligatures w14:val="none"/>
        </w:rPr>
        <w:t>Olokoba</w:t>
      </w:r>
      <w:proofErr w:type="spellEnd"/>
      <w:r w:rsidRPr="00C24C38">
        <w:rPr>
          <w:rFonts w:ascii="Times New Roman" w:eastAsia="Times New Roman" w:hAnsi="Times New Roman" w:cs="Times New Roman"/>
          <w:kern w:val="0"/>
          <w:lang w:eastAsia="en-GB"/>
          <w14:ligatures w14:val="none"/>
        </w:rPr>
        <w:t xml:space="preserve"> LB, Bolarinwa OA. Pattern of gastrointestinal diseases in Ilorin, North Central Nigeria. </w:t>
      </w:r>
      <w:r w:rsidRPr="00C24C38">
        <w:rPr>
          <w:rFonts w:ascii="Times New Roman" w:eastAsia="Times New Roman" w:hAnsi="Times New Roman" w:cs="Times New Roman"/>
          <w:i/>
          <w:iCs/>
          <w:kern w:val="0"/>
          <w:lang w:eastAsia="en-GB"/>
          <w14:ligatures w14:val="none"/>
        </w:rPr>
        <w:t>J Clin Sci</w:t>
      </w:r>
      <w:r w:rsidRPr="00C24C38">
        <w:rPr>
          <w:rFonts w:ascii="Times New Roman" w:eastAsia="Times New Roman" w:hAnsi="Times New Roman" w:cs="Times New Roman"/>
          <w:kern w:val="0"/>
          <w:lang w:eastAsia="en-GB"/>
          <w14:ligatures w14:val="none"/>
        </w:rPr>
        <w:t>. 2012;12(1):3–6.</w:t>
      </w:r>
    </w:p>
    <w:p w14:paraId="32BE7486"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lastRenderedPageBreak/>
        <w:t xml:space="preserve">Adisa AO, Abdulwahab-Adamu OA, Akande MA. Epidemiology of cancers in North Central Nigeria: A 10-year review. </w:t>
      </w:r>
      <w:r w:rsidRPr="00C24C38">
        <w:rPr>
          <w:rFonts w:ascii="Times New Roman" w:eastAsia="Times New Roman" w:hAnsi="Times New Roman" w:cs="Times New Roman"/>
          <w:i/>
          <w:iCs/>
          <w:kern w:val="0"/>
          <w:lang w:eastAsia="en-GB"/>
          <w14:ligatures w14:val="none"/>
        </w:rPr>
        <w:t>Sahel Med J</w:t>
      </w:r>
      <w:r w:rsidRPr="00C24C38">
        <w:rPr>
          <w:rFonts w:ascii="Times New Roman" w:eastAsia="Times New Roman" w:hAnsi="Times New Roman" w:cs="Times New Roman"/>
          <w:kern w:val="0"/>
          <w:lang w:eastAsia="en-GB"/>
          <w14:ligatures w14:val="none"/>
        </w:rPr>
        <w:t>. 2020;23(2):65–70.</w:t>
      </w:r>
    </w:p>
    <w:p w14:paraId="3DF94102"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Abuja Population-Based Cancer Registry (ABCR). </w:t>
      </w:r>
      <w:r w:rsidRPr="00C24C38">
        <w:rPr>
          <w:rFonts w:ascii="Times New Roman" w:eastAsia="Times New Roman" w:hAnsi="Times New Roman" w:cs="Times New Roman"/>
          <w:i/>
          <w:iCs/>
          <w:kern w:val="0"/>
          <w:lang w:eastAsia="en-GB"/>
          <w14:ligatures w14:val="none"/>
        </w:rPr>
        <w:t>Cancer incidence in FCT Abuja 2009–2016</w:t>
      </w:r>
      <w:r w:rsidRPr="00C24C38">
        <w:rPr>
          <w:rFonts w:ascii="Times New Roman" w:eastAsia="Times New Roman" w:hAnsi="Times New Roman" w:cs="Times New Roman"/>
          <w:kern w:val="0"/>
          <w:lang w:eastAsia="en-GB"/>
          <w14:ligatures w14:val="none"/>
        </w:rPr>
        <w:t>. Abuja: ABCR; 2018.</w:t>
      </w:r>
    </w:p>
    <w:p w14:paraId="1C7C96A0"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Irabor DO, Olajide T, Arowolo OA, Omisore AD. Colorectal cancer in Nigeria: 40 years on. </w:t>
      </w:r>
      <w:r w:rsidRPr="00C24C38">
        <w:rPr>
          <w:rFonts w:ascii="Times New Roman" w:eastAsia="Times New Roman" w:hAnsi="Times New Roman" w:cs="Times New Roman"/>
          <w:i/>
          <w:iCs/>
          <w:kern w:val="0"/>
          <w:lang w:eastAsia="en-GB"/>
          <w14:ligatures w14:val="none"/>
        </w:rPr>
        <w:t xml:space="preserve">Ann </w:t>
      </w:r>
      <w:proofErr w:type="spellStart"/>
      <w:r w:rsidRPr="00C24C38">
        <w:rPr>
          <w:rFonts w:ascii="Times New Roman" w:eastAsia="Times New Roman" w:hAnsi="Times New Roman" w:cs="Times New Roman"/>
          <w:i/>
          <w:iCs/>
          <w:kern w:val="0"/>
          <w:lang w:eastAsia="en-GB"/>
          <w14:ligatures w14:val="none"/>
        </w:rPr>
        <w:t>Afr</w:t>
      </w:r>
      <w:proofErr w:type="spellEnd"/>
      <w:r w:rsidRPr="00C24C38">
        <w:rPr>
          <w:rFonts w:ascii="Times New Roman" w:eastAsia="Times New Roman" w:hAnsi="Times New Roman" w:cs="Times New Roman"/>
          <w:i/>
          <w:iCs/>
          <w:kern w:val="0"/>
          <w:lang w:eastAsia="en-GB"/>
          <w14:ligatures w14:val="none"/>
        </w:rPr>
        <w:t xml:space="preserve"> Med</w:t>
      </w:r>
      <w:r w:rsidRPr="00C24C38">
        <w:rPr>
          <w:rFonts w:ascii="Times New Roman" w:eastAsia="Times New Roman" w:hAnsi="Times New Roman" w:cs="Times New Roman"/>
          <w:kern w:val="0"/>
          <w:lang w:eastAsia="en-GB"/>
          <w14:ligatures w14:val="none"/>
        </w:rPr>
        <w:t>. 2017;16(2):68–73.</w:t>
      </w:r>
    </w:p>
    <w:p w14:paraId="670B211F"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C24C38">
        <w:rPr>
          <w:rFonts w:ascii="Times New Roman" w:eastAsia="Times New Roman" w:hAnsi="Times New Roman" w:cs="Times New Roman"/>
          <w:kern w:val="0"/>
          <w:lang w:eastAsia="en-GB"/>
          <w14:ligatures w14:val="none"/>
        </w:rPr>
        <w:t>Ojo</w:t>
      </w:r>
      <w:proofErr w:type="spellEnd"/>
      <w:r w:rsidRPr="00C24C38">
        <w:rPr>
          <w:rFonts w:ascii="Times New Roman" w:eastAsia="Times New Roman" w:hAnsi="Times New Roman" w:cs="Times New Roman"/>
          <w:kern w:val="0"/>
          <w:lang w:eastAsia="en-GB"/>
          <w14:ligatures w14:val="none"/>
        </w:rPr>
        <w:t xml:space="preserve"> BA, </w:t>
      </w:r>
      <w:proofErr w:type="spellStart"/>
      <w:r w:rsidRPr="00C24C38">
        <w:rPr>
          <w:rFonts w:ascii="Times New Roman" w:eastAsia="Times New Roman" w:hAnsi="Times New Roman" w:cs="Times New Roman"/>
          <w:kern w:val="0"/>
          <w:lang w:eastAsia="en-GB"/>
          <w14:ligatures w14:val="none"/>
        </w:rPr>
        <w:t>Odesanmi</w:t>
      </w:r>
      <w:proofErr w:type="spellEnd"/>
      <w:r w:rsidRPr="00C24C38">
        <w:rPr>
          <w:rFonts w:ascii="Times New Roman" w:eastAsia="Times New Roman" w:hAnsi="Times New Roman" w:cs="Times New Roman"/>
          <w:kern w:val="0"/>
          <w:lang w:eastAsia="en-GB"/>
          <w14:ligatures w14:val="none"/>
        </w:rPr>
        <w:t xml:space="preserve"> WO, </w:t>
      </w:r>
      <w:proofErr w:type="spellStart"/>
      <w:r w:rsidRPr="00C24C38">
        <w:rPr>
          <w:rFonts w:ascii="Times New Roman" w:eastAsia="Times New Roman" w:hAnsi="Times New Roman" w:cs="Times New Roman"/>
          <w:kern w:val="0"/>
          <w:lang w:eastAsia="en-GB"/>
          <w14:ligatures w14:val="none"/>
        </w:rPr>
        <w:t>Alatise</w:t>
      </w:r>
      <w:proofErr w:type="spellEnd"/>
      <w:r w:rsidRPr="00C24C38">
        <w:rPr>
          <w:rFonts w:ascii="Times New Roman" w:eastAsia="Times New Roman" w:hAnsi="Times New Roman" w:cs="Times New Roman"/>
          <w:kern w:val="0"/>
          <w:lang w:eastAsia="en-GB"/>
          <w14:ligatures w14:val="none"/>
        </w:rPr>
        <w:t xml:space="preserve"> OI, </w:t>
      </w:r>
      <w:proofErr w:type="spellStart"/>
      <w:r w:rsidRPr="00C24C38">
        <w:rPr>
          <w:rFonts w:ascii="Times New Roman" w:eastAsia="Times New Roman" w:hAnsi="Times New Roman" w:cs="Times New Roman"/>
          <w:kern w:val="0"/>
          <w:lang w:eastAsia="en-GB"/>
          <w14:ligatures w14:val="none"/>
        </w:rPr>
        <w:t>Okunade</w:t>
      </w:r>
      <w:proofErr w:type="spellEnd"/>
      <w:r w:rsidRPr="00C24C38">
        <w:rPr>
          <w:rFonts w:ascii="Times New Roman" w:eastAsia="Times New Roman" w:hAnsi="Times New Roman" w:cs="Times New Roman"/>
          <w:kern w:val="0"/>
          <w:lang w:eastAsia="en-GB"/>
          <w14:ligatures w14:val="none"/>
        </w:rPr>
        <w:t xml:space="preserve"> KS. Histopathological pattern of gastrointestinal cancers in Ile-Ife, Nigeria. </w:t>
      </w:r>
      <w:r w:rsidRPr="00C24C38">
        <w:rPr>
          <w:rFonts w:ascii="Times New Roman" w:eastAsia="Times New Roman" w:hAnsi="Times New Roman" w:cs="Times New Roman"/>
          <w:i/>
          <w:iCs/>
          <w:kern w:val="0"/>
          <w:lang w:eastAsia="en-GB"/>
          <w14:ligatures w14:val="none"/>
        </w:rPr>
        <w:t xml:space="preserve">Niger J Clin </w:t>
      </w:r>
      <w:proofErr w:type="spellStart"/>
      <w:r w:rsidRPr="00C24C38">
        <w:rPr>
          <w:rFonts w:ascii="Times New Roman" w:eastAsia="Times New Roman" w:hAnsi="Times New Roman" w:cs="Times New Roman"/>
          <w:i/>
          <w:iCs/>
          <w:kern w:val="0"/>
          <w:lang w:eastAsia="en-GB"/>
          <w14:ligatures w14:val="none"/>
        </w:rPr>
        <w:t>Pract</w:t>
      </w:r>
      <w:proofErr w:type="spellEnd"/>
      <w:r w:rsidRPr="00C24C38">
        <w:rPr>
          <w:rFonts w:ascii="Times New Roman" w:eastAsia="Times New Roman" w:hAnsi="Times New Roman" w:cs="Times New Roman"/>
          <w:kern w:val="0"/>
          <w:lang w:eastAsia="en-GB"/>
          <w14:ligatures w14:val="none"/>
        </w:rPr>
        <w:t>. 2021;24(6):879–85.</w:t>
      </w:r>
    </w:p>
    <w:p w14:paraId="65018127"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C24C38">
        <w:rPr>
          <w:rFonts w:ascii="Times New Roman" w:eastAsia="Times New Roman" w:hAnsi="Times New Roman" w:cs="Times New Roman"/>
          <w:kern w:val="0"/>
          <w:lang w:eastAsia="en-GB"/>
          <w14:ligatures w14:val="none"/>
        </w:rPr>
        <w:t>Dakubo</w:t>
      </w:r>
      <w:proofErr w:type="spellEnd"/>
      <w:r w:rsidRPr="00C24C38">
        <w:rPr>
          <w:rFonts w:ascii="Times New Roman" w:eastAsia="Times New Roman" w:hAnsi="Times New Roman" w:cs="Times New Roman"/>
          <w:kern w:val="0"/>
          <w:lang w:eastAsia="en-GB"/>
          <w14:ligatures w14:val="none"/>
        </w:rPr>
        <w:t xml:space="preserve"> JC, </w:t>
      </w:r>
      <w:proofErr w:type="spellStart"/>
      <w:r w:rsidRPr="00C24C38">
        <w:rPr>
          <w:rFonts w:ascii="Times New Roman" w:eastAsia="Times New Roman" w:hAnsi="Times New Roman" w:cs="Times New Roman"/>
          <w:kern w:val="0"/>
          <w:lang w:eastAsia="en-GB"/>
          <w14:ligatures w14:val="none"/>
        </w:rPr>
        <w:t>Tettey</w:t>
      </w:r>
      <w:proofErr w:type="spellEnd"/>
      <w:r w:rsidRPr="00C24C38">
        <w:rPr>
          <w:rFonts w:ascii="Times New Roman" w:eastAsia="Times New Roman" w:hAnsi="Times New Roman" w:cs="Times New Roman"/>
          <w:kern w:val="0"/>
          <w:lang w:eastAsia="en-GB"/>
          <w14:ligatures w14:val="none"/>
        </w:rPr>
        <w:t xml:space="preserve"> Y, Gyasi RK, </w:t>
      </w:r>
      <w:proofErr w:type="spellStart"/>
      <w:r w:rsidRPr="00C24C38">
        <w:rPr>
          <w:rFonts w:ascii="Times New Roman" w:eastAsia="Times New Roman" w:hAnsi="Times New Roman" w:cs="Times New Roman"/>
          <w:kern w:val="0"/>
          <w:lang w:eastAsia="en-GB"/>
          <w14:ligatures w14:val="none"/>
        </w:rPr>
        <w:t>Agbozo</w:t>
      </w:r>
      <w:proofErr w:type="spellEnd"/>
      <w:r w:rsidRPr="00C24C38">
        <w:rPr>
          <w:rFonts w:ascii="Times New Roman" w:eastAsia="Times New Roman" w:hAnsi="Times New Roman" w:cs="Times New Roman"/>
          <w:kern w:val="0"/>
          <w:lang w:eastAsia="en-GB"/>
          <w14:ligatures w14:val="none"/>
        </w:rPr>
        <w:t xml:space="preserve"> J, </w:t>
      </w:r>
      <w:proofErr w:type="spellStart"/>
      <w:r w:rsidRPr="00C24C38">
        <w:rPr>
          <w:rFonts w:ascii="Times New Roman" w:eastAsia="Times New Roman" w:hAnsi="Times New Roman" w:cs="Times New Roman"/>
          <w:kern w:val="0"/>
          <w:lang w:eastAsia="en-GB"/>
          <w14:ligatures w14:val="none"/>
        </w:rPr>
        <w:t>Alidu</w:t>
      </w:r>
      <w:proofErr w:type="spellEnd"/>
      <w:r w:rsidRPr="00C24C38">
        <w:rPr>
          <w:rFonts w:ascii="Times New Roman" w:eastAsia="Times New Roman" w:hAnsi="Times New Roman" w:cs="Times New Roman"/>
          <w:kern w:val="0"/>
          <w:lang w:eastAsia="en-GB"/>
          <w14:ligatures w14:val="none"/>
        </w:rPr>
        <w:t xml:space="preserve"> H. Colorectal carcinoma: an update from Accra, Ghana. </w:t>
      </w:r>
      <w:r w:rsidRPr="00C24C38">
        <w:rPr>
          <w:rFonts w:ascii="Times New Roman" w:eastAsia="Times New Roman" w:hAnsi="Times New Roman" w:cs="Times New Roman"/>
          <w:i/>
          <w:iCs/>
          <w:kern w:val="0"/>
          <w:lang w:eastAsia="en-GB"/>
          <w14:ligatures w14:val="none"/>
        </w:rPr>
        <w:t>J Med Biomed Sci</w:t>
      </w:r>
      <w:r w:rsidRPr="00C24C38">
        <w:rPr>
          <w:rFonts w:ascii="Times New Roman" w:eastAsia="Times New Roman" w:hAnsi="Times New Roman" w:cs="Times New Roman"/>
          <w:kern w:val="0"/>
          <w:lang w:eastAsia="en-GB"/>
          <w14:ligatures w14:val="none"/>
        </w:rPr>
        <w:t>. 2019;8(1):45–53.</w:t>
      </w:r>
    </w:p>
    <w:p w14:paraId="55D0A7C2"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C24C38">
        <w:rPr>
          <w:rFonts w:ascii="Times New Roman" w:eastAsia="Times New Roman" w:hAnsi="Times New Roman" w:cs="Times New Roman"/>
          <w:kern w:val="0"/>
          <w:lang w:eastAsia="en-GB"/>
          <w14:ligatures w14:val="none"/>
        </w:rPr>
        <w:t>Chalya</w:t>
      </w:r>
      <w:proofErr w:type="spellEnd"/>
      <w:r w:rsidRPr="00C24C38">
        <w:rPr>
          <w:rFonts w:ascii="Times New Roman" w:eastAsia="Times New Roman" w:hAnsi="Times New Roman" w:cs="Times New Roman"/>
          <w:kern w:val="0"/>
          <w:lang w:eastAsia="en-GB"/>
          <w14:ligatures w14:val="none"/>
        </w:rPr>
        <w:t xml:space="preserve"> PL, </w:t>
      </w:r>
      <w:proofErr w:type="spellStart"/>
      <w:r w:rsidRPr="00C24C38">
        <w:rPr>
          <w:rFonts w:ascii="Times New Roman" w:eastAsia="Times New Roman" w:hAnsi="Times New Roman" w:cs="Times New Roman"/>
          <w:kern w:val="0"/>
          <w:lang w:eastAsia="en-GB"/>
          <w14:ligatures w14:val="none"/>
        </w:rPr>
        <w:t>Mabula</w:t>
      </w:r>
      <w:proofErr w:type="spellEnd"/>
      <w:r w:rsidRPr="00C24C38">
        <w:rPr>
          <w:rFonts w:ascii="Times New Roman" w:eastAsia="Times New Roman" w:hAnsi="Times New Roman" w:cs="Times New Roman"/>
          <w:kern w:val="0"/>
          <w:lang w:eastAsia="en-GB"/>
          <w14:ligatures w14:val="none"/>
        </w:rPr>
        <w:t xml:space="preserve"> JB, </w:t>
      </w:r>
      <w:proofErr w:type="spellStart"/>
      <w:r w:rsidRPr="00C24C38">
        <w:rPr>
          <w:rFonts w:ascii="Times New Roman" w:eastAsia="Times New Roman" w:hAnsi="Times New Roman" w:cs="Times New Roman"/>
          <w:kern w:val="0"/>
          <w:lang w:eastAsia="en-GB"/>
          <w14:ligatures w14:val="none"/>
        </w:rPr>
        <w:t>Gilyoma</w:t>
      </w:r>
      <w:proofErr w:type="spellEnd"/>
      <w:r w:rsidRPr="00C24C38">
        <w:rPr>
          <w:rFonts w:ascii="Times New Roman" w:eastAsia="Times New Roman" w:hAnsi="Times New Roman" w:cs="Times New Roman"/>
          <w:kern w:val="0"/>
          <w:lang w:eastAsia="en-GB"/>
          <w14:ligatures w14:val="none"/>
        </w:rPr>
        <w:t xml:space="preserve"> JM. Clinicopathological pattern of colorectal cancer at </w:t>
      </w:r>
      <w:proofErr w:type="spellStart"/>
      <w:r w:rsidRPr="00C24C38">
        <w:rPr>
          <w:rFonts w:ascii="Times New Roman" w:eastAsia="Times New Roman" w:hAnsi="Times New Roman" w:cs="Times New Roman"/>
          <w:kern w:val="0"/>
          <w:lang w:eastAsia="en-GB"/>
          <w14:ligatures w14:val="none"/>
        </w:rPr>
        <w:t>Bugando</w:t>
      </w:r>
      <w:proofErr w:type="spellEnd"/>
      <w:r w:rsidRPr="00C24C38">
        <w:rPr>
          <w:rFonts w:ascii="Times New Roman" w:eastAsia="Times New Roman" w:hAnsi="Times New Roman" w:cs="Times New Roman"/>
          <w:kern w:val="0"/>
          <w:lang w:eastAsia="en-GB"/>
          <w14:ligatures w14:val="none"/>
        </w:rPr>
        <w:t xml:space="preserve"> Medical Centre in Northwestern Tanzania. </w:t>
      </w:r>
      <w:r w:rsidRPr="00C24C38">
        <w:rPr>
          <w:rFonts w:ascii="Times New Roman" w:eastAsia="Times New Roman" w:hAnsi="Times New Roman" w:cs="Times New Roman"/>
          <w:i/>
          <w:iCs/>
          <w:kern w:val="0"/>
          <w:lang w:eastAsia="en-GB"/>
          <w14:ligatures w14:val="none"/>
        </w:rPr>
        <w:t>BMC Res Notes</w:t>
      </w:r>
      <w:r w:rsidRPr="00C24C38">
        <w:rPr>
          <w:rFonts w:ascii="Times New Roman" w:eastAsia="Times New Roman" w:hAnsi="Times New Roman" w:cs="Times New Roman"/>
          <w:kern w:val="0"/>
          <w:lang w:eastAsia="en-GB"/>
          <w14:ligatures w14:val="none"/>
        </w:rPr>
        <w:t xml:space="preserve">. </w:t>
      </w:r>
      <w:proofErr w:type="gramStart"/>
      <w:r w:rsidRPr="00C24C38">
        <w:rPr>
          <w:rFonts w:ascii="Times New Roman" w:eastAsia="Times New Roman" w:hAnsi="Times New Roman" w:cs="Times New Roman"/>
          <w:kern w:val="0"/>
          <w:lang w:eastAsia="en-GB"/>
          <w14:ligatures w14:val="none"/>
        </w:rPr>
        <w:t>2014;7:1</w:t>
      </w:r>
      <w:proofErr w:type="gramEnd"/>
      <w:r w:rsidRPr="00C24C38">
        <w:rPr>
          <w:rFonts w:ascii="Times New Roman" w:eastAsia="Times New Roman" w:hAnsi="Times New Roman" w:cs="Times New Roman"/>
          <w:kern w:val="0"/>
          <w:lang w:eastAsia="en-GB"/>
          <w14:ligatures w14:val="none"/>
        </w:rPr>
        <w:t>–8.</w:t>
      </w:r>
    </w:p>
    <w:p w14:paraId="541EE2D2"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Bekele A, Abebe E, Bekele T, Teferra A. Colorectal cancer in Ethiopia: A retrospective study. </w:t>
      </w:r>
      <w:r w:rsidRPr="00C24C38">
        <w:rPr>
          <w:rFonts w:ascii="Times New Roman" w:eastAsia="Times New Roman" w:hAnsi="Times New Roman" w:cs="Times New Roman"/>
          <w:i/>
          <w:iCs/>
          <w:kern w:val="0"/>
          <w:lang w:eastAsia="en-GB"/>
          <w14:ligatures w14:val="none"/>
        </w:rPr>
        <w:t xml:space="preserve">East Cent </w:t>
      </w:r>
      <w:proofErr w:type="spellStart"/>
      <w:r w:rsidRPr="00C24C38">
        <w:rPr>
          <w:rFonts w:ascii="Times New Roman" w:eastAsia="Times New Roman" w:hAnsi="Times New Roman" w:cs="Times New Roman"/>
          <w:i/>
          <w:iCs/>
          <w:kern w:val="0"/>
          <w:lang w:eastAsia="en-GB"/>
          <w14:ligatures w14:val="none"/>
        </w:rPr>
        <w:t>Afr</w:t>
      </w:r>
      <w:proofErr w:type="spellEnd"/>
      <w:r w:rsidRPr="00C24C38">
        <w:rPr>
          <w:rFonts w:ascii="Times New Roman" w:eastAsia="Times New Roman" w:hAnsi="Times New Roman" w:cs="Times New Roman"/>
          <w:i/>
          <w:iCs/>
          <w:kern w:val="0"/>
          <w:lang w:eastAsia="en-GB"/>
          <w14:ligatures w14:val="none"/>
        </w:rPr>
        <w:t xml:space="preserve"> J Surg</w:t>
      </w:r>
      <w:r w:rsidRPr="00C24C38">
        <w:rPr>
          <w:rFonts w:ascii="Times New Roman" w:eastAsia="Times New Roman" w:hAnsi="Times New Roman" w:cs="Times New Roman"/>
          <w:kern w:val="0"/>
          <w:lang w:eastAsia="en-GB"/>
          <w14:ligatures w14:val="none"/>
        </w:rPr>
        <w:t>. 2019;24(1):36–41.</w:t>
      </w:r>
    </w:p>
    <w:p w14:paraId="00EAE71C"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Arnold M, Sierra MS, </w:t>
      </w:r>
      <w:proofErr w:type="spellStart"/>
      <w:r w:rsidRPr="00C24C38">
        <w:rPr>
          <w:rFonts w:ascii="Times New Roman" w:eastAsia="Times New Roman" w:hAnsi="Times New Roman" w:cs="Times New Roman"/>
          <w:kern w:val="0"/>
          <w:lang w:eastAsia="en-GB"/>
          <w14:ligatures w14:val="none"/>
        </w:rPr>
        <w:t>Laversanne</w:t>
      </w:r>
      <w:proofErr w:type="spellEnd"/>
      <w:r w:rsidRPr="00C24C38">
        <w:rPr>
          <w:rFonts w:ascii="Times New Roman" w:eastAsia="Times New Roman" w:hAnsi="Times New Roman" w:cs="Times New Roman"/>
          <w:kern w:val="0"/>
          <w:lang w:eastAsia="en-GB"/>
          <w14:ligatures w14:val="none"/>
        </w:rPr>
        <w:t xml:space="preserve"> M, </w:t>
      </w:r>
      <w:proofErr w:type="spellStart"/>
      <w:r w:rsidRPr="00C24C38">
        <w:rPr>
          <w:rFonts w:ascii="Times New Roman" w:eastAsia="Times New Roman" w:hAnsi="Times New Roman" w:cs="Times New Roman"/>
          <w:kern w:val="0"/>
          <w:lang w:eastAsia="en-GB"/>
          <w14:ligatures w14:val="none"/>
        </w:rPr>
        <w:t>Soerjomataram</w:t>
      </w:r>
      <w:proofErr w:type="spellEnd"/>
      <w:r w:rsidRPr="00C24C38">
        <w:rPr>
          <w:rFonts w:ascii="Times New Roman" w:eastAsia="Times New Roman" w:hAnsi="Times New Roman" w:cs="Times New Roman"/>
          <w:kern w:val="0"/>
          <w:lang w:eastAsia="en-GB"/>
          <w14:ligatures w14:val="none"/>
        </w:rPr>
        <w:t xml:space="preserve"> I, Jemal A, Bray F. Global patterns and trends in colorectal cancer incidence and mortality. </w:t>
      </w:r>
      <w:r w:rsidRPr="00C24C38">
        <w:rPr>
          <w:rFonts w:ascii="Times New Roman" w:eastAsia="Times New Roman" w:hAnsi="Times New Roman" w:cs="Times New Roman"/>
          <w:i/>
          <w:iCs/>
          <w:kern w:val="0"/>
          <w:lang w:eastAsia="en-GB"/>
          <w14:ligatures w14:val="none"/>
        </w:rPr>
        <w:t>Lancet Gastroenterol Hepatol</w:t>
      </w:r>
      <w:r w:rsidRPr="00C24C38">
        <w:rPr>
          <w:rFonts w:ascii="Times New Roman" w:eastAsia="Times New Roman" w:hAnsi="Times New Roman" w:cs="Times New Roman"/>
          <w:kern w:val="0"/>
          <w:lang w:eastAsia="en-GB"/>
          <w14:ligatures w14:val="none"/>
        </w:rPr>
        <w:t>. 2020;5(1):17–30.</w:t>
      </w:r>
    </w:p>
    <w:p w14:paraId="2FB3A727"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Sung H, Ferlay J, Siegel RL, </w:t>
      </w:r>
      <w:proofErr w:type="spellStart"/>
      <w:r w:rsidRPr="00C24C38">
        <w:rPr>
          <w:rFonts w:ascii="Times New Roman" w:eastAsia="Times New Roman" w:hAnsi="Times New Roman" w:cs="Times New Roman"/>
          <w:kern w:val="0"/>
          <w:lang w:eastAsia="en-GB"/>
          <w14:ligatures w14:val="none"/>
        </w:rPr>
        <w:t>Laversanne</w:t>
      </w:r>
      <w:proofErr w:type="spellEnd"/>
      <w:r w:rsidRPr="00C24C38">
        <w:rPr>
          <w:rFonts w:ascii="Times New Roman" w:eastAsia="Times New Roman" w:hAnsi="Times New Roman" w:cs="Times New Roman"/>
          <w:kern w:val="0"/>
          <w:lang w:eastAsia="en-GB"/>
          <w14:ligatures w14:val="none"/>
        </w:rPr>
        <w:t xml:space="preserve"> M, </w:t>
      </w:r>
      <w:proofErr w:type="spellStart"/>
      <w:r w:rsidRPr="00C24C38">
        <w:rPr>
          <w:rFonts w:ascii="Times New Roman" w:eastAsia="Times New Roman" w:hAnsi="Times New Roman" w:cs="Times New Roman"/>
          <w:kern w:val="0"/>
          <w:lang w:eastAsia="en-GB"/>
          <w14:ligatures w14:val="none"/>
        </w:rPr>
        <w:t>Soerjomataram</w:t>
      </w:r>
      <w:proofErr w:type="spellEnd"/>
      <w:r w:rsidRPr="00C24C38">
        <w:rPr>
          <w:rFonts w:ascii="Times New Roman" w:eastAsia="Times New Roman" w:hAnsi="Times New Roman" w:cs="Times New Roman"/>
          <w:kern w:val="0"/>
          <w:lang w:eastAsia="en-GB"/>
          <w14:ligatures w14:val="none"/>
        </w:rPr>
        <w:t xml:space="preserve"> I, Jemal A, et al. Global Cancer Statistics 2020: GLOBOCAN estimates of incidence and mortality worldwide. </w:t>
      </w:r>
      <w:r w:rsidRPr="00C24C38">
        <w:rPr>
          <w:rFonts w:ascii="Times New Roman" w:eastAsia="Times New Roman" w:hAnsi="Times New Roman" w:cs="Times New Roman"/>
          <w:i/>
          <w:iCs/>
          <w:kern w:val="0"/>
          <w:lang w:eastAsia="en-GB"/>
          <w14:ligatures w14:val="none"/>
        </w:rPr>
        <w:t>CA Cancer J Clin</w:t>
      </w:r>
      <w:r w:rsidRPr="00C24C38">
        <w:rPr>
          <w:rFonts w:ascii="Times New Roman" w:eastAsia="Times New Roman" w:hAnsi="Times New Roman" w:cs="Times New Roman"/>
          <w:kern w:val="0"/>
          <w:lang w:eastAsia="en-GB"/>
          <w14:ligatures w14:val="none"/>
        </w:rPr>
        <w:t>. 2021;71(3):209–49.</w:t>
      </w:r>
    </w:p>
    <w:p w14:paraId="633F337D"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Wolf AMD, </w:t>
      </w:r>
      <w:proofErr w:type="spellStart"/>
      <w:r w:rsidRPr="00C24C38">
        <w:rPr>
          <w:rFonts w:ascii="Times New Roman" w:eastAsia="Times New Roman" w:hAnsi="Times New Roman" w:cs="Times New Roman"/>
          <w:kern w:val="0"/>
          <w:lang w:eastAsia="en-GB"/>
          <w14:ligatures w14:val="none"/>
        </w:rPr>
        <w:t>Fontham</w:t>
      </w:r>
      <w:proofErr w:type="spellEnd"/>
      <w:r w:rsidRPr="00C24C38">
        <w:rPr>
          <w:rFonts w:ascii="Times New Roman" w:eastAsia="Times New Roman" w:hAnsi="Times New Roman" w:cs="Times New Roman"/>
          <w:kern w:val="0"/>
          <w:lang w:eastAsia="en-GB"/>
          <w14:ligatures w14:val="none"/>
        </w:rPr>
        <w:t xml:space="preserve"> ETH, Church TR, Flowers CR, Guerra CE, LaMonte SJ, et al. Colorectal cancer screening for average-risk adults: 2018 guideline update. </w:t>
      </w:r>
      <w:r w:rsidRPr="00C24C38">
        <w:rPr>
          <w:rFonts w:ascii="Times New Roman" w:eastAsia="Times New Roman" w:hAnsi="Times New Roman" w:cs="Times New Roman"/>
          <w:i/>
          <w:iCs/>
          <w:kern w:val="0"/>
          <w:lang w:eastAsia="en-GB"/>
          <w14:ligatures w14:val="none"/>
        </w:rPr>
        <w:t>CA Cancer J Clin</w:t>
      </w:r>
      <w:r w:rsidRPr="00C24C38">
        <w:rPr>
          <w:rFonts w:ascii="Times New Roman" w:eastAsia="Times New Roman" w:hAnsi="Times New Roman" w:cs="Times New Roman"/>
          <w:kern w:val="0"/>
          <w:lang w:eastAsia="en-GB"/>
          <w14:ligatures w14:val="none"/>
        </w:rPr>
        <w:t>. 2018;68(4):250–81.</w:t>
      </w:r>
    </w:p>
    <w:p w14:paraId="6C57C63C"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C24C38">
        <w:rPr>
          <w:rFonts w:ascii="Times New Roman" w:eastAsia="Times New Roman" w:hAnsi="Times New Roman" w:cs="Times New Roman"/>
          <w:kern w:val="0"/>
          <w:lang w:eastAsia="en-GB"/>
          <w14:ligatures w14:val="none"/>
        </w:rPr>
        <w:t>Jedy-Agba</w:t>
      </w:r>
      <w:proofErr w:type="spellEnd"/>
      <w:r w:rsidRPr="00C24C38">
        <w:rPr>
          <w:rFonts w:ascii="Times New Roman" w:eastAsia="Times New Roman" w:hAnsi="Times New Roman" w:cs="Times New Roman"/>
          <w:kern w:val="0"/>
          <w:lang w:eastAsia="en-GB"/>
          <w14:ligatures w14:val="none"/>
        </w:rPr>
        <w:t xml:space="preserve"> E, </w:t>
      </w:r>
      <w:proofErr w:type="spellStart"/>
      <w:r w:rsidRPr="00C24C38">
        <w:rPr>
          <w:rFonts w:ascii="Times New Roman" w:eastAsia="Times New Roman" w:hAnsi="Times New Roman" w:cs="Times New Roman"/>
          <w:kern w:val="0"/>
          <w:lang w:eastAsia="en-GB"/>
          <w14:ligatures w14:val="none"/>
        </w:rPr>
        <w:t>Curado</w:t>
      </w:r>
      <w:proofErr w:type="spellEnd"/>
      <w:r w:rsidRPr="00C24C38">
        <w:rPr>
          <w:rFonts w:ascii="Times New Roman" w:eastAsia="Times New Roman" w:hAnsi="Times New Roman" w:cs="Times New Roman"/>
          <w:kern w:val="0"/>
          <w:lang w:eastAsia="en-GB"/>
          <w14:ligatures w14:val="none"/>
        </w:rPr>
        <w:t xml:space="preserve"> MP, Ogunbiyi O, </w:t>
      </w:r>
      <w:proofErr w:type="spellStart"/>
      <w:r w:rsidRPr="00C24C38">
        <w:rPr>
          <w:rFonts w:ascii="Times New Roman" w:eastAsia="Times New Roman" w:hAnsi="Times New Roman" w:cs="Times New Roman"/>
          <w:kern w:val="0"/>
          <w:lang w:eastAsia="en-GB"/>
          <w14:ligatures w14:val="none"/>
        </w:rPr>
        <w:t>Oga</w:t>
      </w:r>
      <w:proofErr w:type="spellEnd"/>
      <w:r w:rsidRPr="00C24C38">
        <w:rPr>
          <w:rFonts w:ascii="Times New Roman" w:eastAsia="Times New Roman" w:hAnsi="Times New Roman" w:cs="Times New Roman"/>
          <w:kern w:val="0"/>
          <w:lang w:eastAsia="en-GB"/>
          <w14:ligatures w14:val="none"/>
        </w:rPr>
        <w:t xml:space="preserve"> E, </w:t>
      </w:r>
      <w:proofErr w:type="spellStart"/>
      <w:r w:rsidRPr="00C24C38">
        <w:rPr>
          <w:rFonts w:ascii="Times New Roman" w:eastAsia="Times New Roman" w:hAnsi="Times New Roman" w:cs="Times New Roman"/>
          <w:kern w:val="0"/>
          <w:lang w:eastAsia="en-GB"/>
          <w14:ligatures w14:val="none"/>
        </w:rPr>
        <w:t>Fabowale</w:t>
      </w:r>
      <w:proofErr w:type="spellEnd"/>
      <w:r w:rsidRPr="00C24C38">
        <w:rPr>
          <w:rFonts w:ascii="Times New Roman" w:eastAsia="Times New Roman" w:hAnsi="Times New Roman" w:cs="Times New Roman"/>
          <w:kern w:val="0"/>
          <w:lang w:eastAsia="en-GB"/>
          <w14:ligatures w14:val="none"/>
        </w:rPr>
        <w:t xml:space="preserve"> T, </w:t>
      </w:r>
      <w:proofErr w:type="spellStart"/>
      <w:r w:rsidRPr="00C24C38">
        <w:rPr>
          <w:rFonts w:ascii="Times New Roman" w:eastAsia="Times New Roman" w:hAnsi="Times New Roman" w:cs="Times New Roman"/>
          <w:kern w:val="0"/>
          <w:lang w:eastAsia="en-GB"/>
          <w14:ligatures w14:val="none"/>
        </w:rPr>
        <w:t>Igbinoba</w:t>
      </w:r>
      <w:proofErr w:type="spellEnd"/>
      <w:r w:rsidRPr="00C24C38">
        <w:rPr>
          <w:rFonts w:ascii="Times New Roman" w:eastAsia="Times New Roman" w:hAnsi="Times New Roman" w:cs="Times New Roman"/>
          <w:kern w:val="0"/>
          <w:lang w:eastAsia="en-GB"/>
          <w14:ligatures w14:val="none"/>
        </w:rPr>
        <w:t xml:space="preserve"> F, et al. Cancer incidence in Nigeria: A report from population-based cancer registries. </w:t>
      </w:r>
      <w:r w:rsidRPr="00C24C38">
        <w:rPr>
          <w:rFonts w:ascii="Times New Roman" w:eastAsia="Times New Roman" w:hAnsi="Times New Roman" w:cs="Times New Roman"/>
          <w:i/>
          <w:iCs/>
          <w:kern w:val="0"/>
          <w:lang w:eastAsia="en-GB"/>
          <w14:ligatures w14:val="none"/>
        </w:rPr>
        <w:t>Lancet Oncol</w:t>
      </w:r>
      <w:r w:rsidRPr="00C24C38">
        <w:rPr>
          <w:rFonts w:ascii="Times New Roman" w:eastAsia="Times New Roman" w:hAnsi="Times New Roman" w:cs="Times New Roman"/>
          <w:kern w:val="0"/>
          <w:lang w:eastAsia="en-GB"/>
          <w14:ligatures w14:val="none"/>
        </w:rPr>
        <w:t>. 2016;17(7</w:t>
      </w:r>
      <w:proofErr w:type="gramStart"/>
      <w:r w:rsidRPr="00C24C38">
        <w:rPr>
          <w:rFonts w:ascii="Times New Roman" w:eastAsia="Times New Roman" w:hAnsi="Times New Roman" w:cs="Times New Roman"/>
          <w:kern w:val="0"/>
          <w:lang w:eastAsia="en-GB"/>
          <w14:ligatures w14:val="none"/>
        </w:rPr>
        <w:t>):e</w:t>
      </w:r>
      <w:proofErr w:type="gramEnd"/>
      <w:r w:rsidRPr="00C24C38">
        <w:rPr>
          <w:rFonts w:ascii="Times New Roman" w:eastAsia="Times New Roman" w:hAnsi="Times New Roman" w:cs="Times New Roman"/>
          <w:kern w:val="0"/>
          <w:lang w:eastAsia="en-GB"/>
          <w14:ligatures w14:val="none"/>
        </w:rPr>
        <w:t>288–95.</w:t>
      </w:r>
    </w:p>
    <w:p w14:paraId="0BE073C4"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C24C38">
        <w:rPr>
          <w:rFonts w:ascii="Times New Roman" w:eastAsia="Times New Roman" w:hAnsi="Times New Roman" w:cs="Times New Roman"/>
          <w:kern w:val="0"/>
          <w:lang w:eastAsia="en-GB"/>
          <w14:ligatures w14:val="none"/>
        </w:rPr>
        <w:t>Akinbami</w:t>
      </w:r>
      <w:proofErr w:type="spellEnd"/>
      <w:r w:rsidRPr="00C24C38">
        <w:rPr>
          <w:rFonts w:ascii="Times New Roman" w:eastAsia="Times New Roman" w:hAnsi="Times New Roman" w:cs="Times New Roman"/>
          <w:kern w:val="0"/>
          <w:lang w:eastAsia="en-GB"/>
          <w14:ligatures w14:val="none"/>
        </w:rPr>
        <w:t xml:space="preserve"> FO, Ajayi OO, Osinowo AO, </w:t>
      </w:r>
      <w:proofErr w:type="spellStart"/>
      <w:r w:rsidRPr="00C24C38">
        <w:rPr>
          <w:rFonts w:ascii="Times New Roman" w:eastAsia="Times New Roman" w:hAnsi="Times New Roman" w:cs="Times New Roman"/>
          <w:kern w:val="0"/>
          <w:lang w:eastAsia="en-GB"/>
          <w14:ligatures w14:val="none"/>
        </w:rPr>
        <w:t>Ighodalo</w:t>
      </w:r>
      <w:proofErr w:type="spellEnd"/>
      <w:r w:rsidRPr="00C24C38">
        <w:rPr>
          <w:rFonts w:ascii="Times New Roman" w:eastAsia="Times New Roman" w:hAnsi="Times New Roman" w:cs="Times New Roman"/>
          <w:kern w:val="0"/>
          <w:lang w:eastAsia="en-GB"/>
          <w14:ligatures w14:val="none"/>
        </w:rPr>
        <w:t xml:space="preserve"> JN, </w:t>
      </w:r>
      <w:proofErr w:type="spellStart"/>
      <w:r w:rsidRPr="00C24C38">
        <w:rPr>
          <w:rFonts w:ascii="Times New Roman" w:eastAsia="Times New Roman" w:hAnsi="Times New Roman" w:cs="Times New Roman"/>
          <w:kern w:val="0"/>
          <w:lang w:eastAsia="en-GB"/>
          <w14:ligatures w14:val="none"/>
        </w:rPr>
        <w:t>Ogunbanjo</w:t>
      </w:r>
      <w:proofErr w:type="spellEnd"/>
      <w:r w:rsidRPr="00C24C38">
        <w:rPr>
          <w:rFonts w:ascii="Times New Roman" w:eastAsia="Times New Roman" w:hAnsi="Times New Roman" w:cs="Times New Roman"/>
          <w:kern w:val="0"/>
          <w:lang w:eastAsia="en-GB"/>
          <w14:ligatures w14:val="none"/>
        </w:rPr>
        <w:t xml:space="preserve"> OB. Malignant gastrointestinal tumours in Lagos, Nigeria. </w:t>
      </w:r>
      <w:r w:rsidRPr="00C24C38">
        <w:rPr>
          <w:rFonts w:ascii="Times New Roman" w:eastAsia="Times New Roman" w:hAnsi="Times New Roman" w:cs="Times New Roman"/>
          <w:i/>
          <w:iCs/>
          <w:kern w:val="0"/>
          <w:lang w:eastAsia="en-GB"/>
          <w14:ligatures w14:val="none"/>
        </w:rPr>
        <w:t>Niger Postgrad Med J</w:t>
      </w:r>
      <w:r w:rsidRPr="00C24C38">
        <w:rPr>
          <w:rFonts w:ascii="Times New Roman" w:eastAsia="Times New Roman" w:hAnsi="Times New Roman" w:cs="Times New Roman"/>
          <w:kern w:val="0"/>
          <w:lang w:eastAsia="en-GB"/>
          <w14:ligatures w14:val="none"/>
        </w:rPr>
        <w:t>. 2017;24(3):159–63.</w:t>
      </w:r>
    </w:p>
    <w:p w14:paraId="1413DDD9"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C24C38">
        <w:rPr>
          <w:rFonts w:ascii="Times New Roman" w:eastAsia="Times New Roman" w:hAnsi="Times New Roman" w:cs="Times New Roman"/>
          <w:kern w:val="0"/>
          <w:lang w:eastAsia="en-GB"/>
          <w14:ligatures w14:val="none"/>
        </w:rPr>
        <w:t>Ndububa</w:t>
      </w:r>
      <w:proofErr w:type="spellEnd"/>
      <w:r w:rsidRPr="00C24C38">
        <w:rPr>
          <w:rFonts w:ascii="Times New Roman" w:eastAsia="Times New Roman" w:hAnsi="Times New Roman" w:cs="Times New Roman"/>
          <w:kern w:val="0"/>
          <w:lang w:eastAsia="en-GB"/>
          <w14:ligatures w14:val="none"/>
        </w:rPr>
        <w:t xml:space="preserve"> DA, Akinola DO, </w:t>
      </w:r>
      <w:proofErr w:type="spellStart"/>
      <w:r w:rsidRPr="00C24C38">
        <w:rPr>
          <w:rFonts w:ascii="Times New Roman" w:eastAsia="Times New Roman" w:hAnsi="Times New Roman" w:cs="Times New Roman"/>
          <w:kern w:val="0"/>
          <w:lang w:eastAsia="en-GB"/>
          <w14:ligatures w14:val="none"/>
        </w:rPr>
        <w:t>Lesi</w:t>
      </w:r>
      <w:proofErr w:type="spellEnd"/>
      <w:r w:rsidRPr="00C24C38">
        <w:rPr>
          <w:rFonts w:ascii="Times New Roman" w:eastAsia="Times New Roman" w:hAnsi="Times New Roman" w:cs="Times New Roman"/>
          <w:kern w:val="0"/>
          <w:lang w:eastAsia="en-GB"/>
          <w14:ligatures w14:val="none"/>
        </w:rPr>
        <w:t xml:space="preserve"> OA, </w:t>
      </w:r>
      <w:proofErr w:type="spellStart"/>
      <w:r w:rsidRPr="00C24C38">
        <w:rPr>
          <w:rFonts w:ascii="Times New Roman" w:eastAsia="Times New Roman" w:hAnsi="Times New Roman" w:cs="Times New Roman"/>
          <w:kern w:val="0"/>
          <w:lang w:eastAsia="en-GB"/>
          <w14:ligatures w14:val="none"/>
        </w:rPr>
        <w:t>Alatise</w:t>
      </w:r>
      <w:proofErr w:type="spellEnd"/>
      <w:r w:rsidRPr="00C24C38">
        <w:rPr>
          <w:rFonts w:ascii="Times New Roman" w:eastAsia="Times New Roman" w:hAnsi="Times New Roman" w:cs="Times New Roman"/>
          <w:kern w:val="0"/>
          <w:lang w:eastAsia="en-GB"/>
          <w14:ligatures w14:val="none"/>
        </w:rPr>
        <w:t xml:space="preserve"> OI, </w:t>
      </w:r>
      <w:proofErr w:type="spellStart"/>
      <w:r w:rsidRPr="00C24C38">
        <w:rPr>
          <w:rFonts w:ascii="Times New Roman" w:eastAsia="Times New Roman" w:hAnsi="Times New Roman" w:cs="Times New Roman"/>
          <w:kern w:val="0"/>
          <w:lang w:eastAsia="en-GB"/>
          <w14:ligatures w14:val="none"/>
        </w:rPr>
        <w:t>Adekanle</w:t>
      </w:r>
      <w:proofErr w:type="spellEnd"/>
      <w:r w:rsidRPr="00C24C38">
        <w:rPr>
          <w:rFonts w:ascii="Times New Roman" w:eastAsia="Times New Roman" w:hAnsi="Times New Roman" w:cs="Times New Roman"/>
          <w:kern w:val="0"/>
          <w:lang w:eastAsia="en-GB"/>
          <w14:ligatures w14:val="none"/>
        </w:rPr>
        <w:t xml:space="preserve"> O, </w:t>
      </w:r>
      <w:proofErr w:type="spellStart"/>
      <w:r w:rsidRPr="00C24C38">
        <w:rPr>
          <w:rFonts w:ascii="Times New Roman" w:eastAsia="Times New Roman" w:hAnsi="Times New Roman" w:cs="Times New Roman"/>
          <w:kern w:val="0"/>
          <w:lang w:eastAsia="en-GB"/>
          <w14:ligatures w14:val="none"/>
        </w:rPr>
        <w:t>Agbakwuru</w:t>
      </w:r>
      <w:proofErr w:type="spellEnd"/>
      <w:r w:rsidRPr="00C24C38">
        <w:rPr>
          <w:rFonts w:ascii="Times New Roman" w:eastAsia="Times New Roman" w:hAnsi="Times New Roman" w:cs="Times New Roman"/>
          <w:kern w:val="0"/>
          <w:lang w:eastAsia="en-GB"/>
          <w14:ligatures w14:val="none"/>
        </w:rPr>
        <w:t xml:space="preserve"> AE, et al. Epidemiology of upper gastrointestinal cancers in South Western Nigeria. </w:t>
      </w:r>
      <w:r w:rsidRPr="00C24C38">
        <w:rPr>
          <w:rFonts w:ascii="Times New Roman" w:eastAsia="Times New Roman" w:hAnsi="Times New Roman" w:cs="Times New Roman"/>
          <w:i/>
          <w:iCs/>
          <w:kern w:val="0"/>
          <w:lang w:eastAsia="en-GB"/>
          <w14:ligatures w14:val="none"/>
        </w:rPr>
        <w:t>Trop Gastroenterol</w:t>
      </w:r>
      <w:r w:rsidRPr="00C24C38">
        <w:rPr>
          <w:rFonts w:ascii="Times New Roman" w:eastAsia="Times New Roman" w:hAnsi="Times New Roman" w:cs="Times New Roman"/>
          <w:kern w:val="0"/>
          <w:lang w:eastAsia="en-GB"/>
          <w14:ligatures w14:val="none"/>
        </w:rPr>
        <w:t>. 2020;41(2):92–6.</w:t>
      </w:r>
    </w:p>
    <w:p w14:paraId="5F50AE30"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C24C38">
        <w:rPr>
          <w:rFonts w:ascii="Times New Roman" w:eastAsia="Times New Roman" w:hAnsi="Times New Roman" w:cs="Times New Roman"/>
          <w:kern w:val="0"/>
          <w:lang w:eastAsia="en-GB"/>
          <w14:ligatures w14:val="none"/>
        </w:rPr>
        <w:t>Agaimy</w:t>
      </w:r>
      <w:proofErr w:type="spellEnd"/>
      <w:r w:rsidRPr="00C24C38">
        <w:rPr>
          <w:rFonts w:ascii="Times New Roman" w:eastAsia="Times New Roman" w:hAnsi="Times New Roman" w:cs="Times New Roman"/>
          <w:kern w:val="0"/>
          <w:lang w:eastAsia="en-GB"/>
          <w14:ligatures w14:val="none"/>
        </w:rPr>
        <w:t xml:space="preserve"> A. Gastrointestinal stromal tumours (GIST) and their differential diagnosis. </w:t>
      </w:r>
      <w:r w:rsidRPr="00C24C38">
        <w:rPr>
          <w:rFonts w:ascii="Times New Roman" w:eastAsia="Times New Roman" w:hAnsi="Times New Roman" w:cs="Times New Roman"/>
          <w:i/>
          <w:iCs/>
          <w:kern w:val="0"/>
          <w:lang w:eastAsia="en-GB"/>
          <w14:ligatures w14:val="none"/>
        </w:rPr>
        <w:t>Int J Clin Exp Pathol</w:t>
      </w:r>
      <w:r w:rsidRPr="00C24C38">
        <w:rPr>
          <w:rFonts w:ascii="Times New Roman" w:eastAsia="Times New Roman" w:hAnsi="Times New Roman" w:cs="Times New Roman"/>
          <w:kern w:val="0"/>
          <w:lang w:eastAsia="en-GB"/>
          <w14:ligatures w14:val="none"/>
        </w:rPr>
        <w:t>. 2020;13(4):601–12.</w:t>
      </w:r>
    </w:p>
    <w:p w14:paraId="78722FC3"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C24C38">
        <w:rPr>
          <w:rFonts w:ascii="Times New Roman" w:eastAsia="Times New Roman" w:hAnsi="Times New Roman" w:cs="Times New Roman"/>
          <w:kern w:val="0"/>
          <w:lang w:eastAsia="en-GB"/>
          <w14:ligatures w14:val="none"/>
        </w:rPr>
        <w:lastRenderedPageBreak/>
        <w:t>Adeloye</w:t>
      </w:r>
      <w:proofErr w:type="spellEnd"/>
      <w:r w:rsidRPr="00C24C38">
        <w:rPr>
          <w:rFonts w:ascii="Times New Roman" w:eastAsia="Times New Roman" w:hAnsi="Times New Roman" w:cs="Times New Roman"/>
          <w:kern w:val="0"/>
          <w:lang w:eastAsia="en-GB"/>
          <w14:ligatures w14:val="none"/>
        </w:rPr>
        <w:t xml:space="preserve"> D, </w:t>
      </w:r>
      <w:proofErr w:type="spellStart"/>
      <w:r w:rsidRPr="00C24C38">
        <w:rPr>
          <w:rFonts w:ascii="Times New Roman" w:eastAsia="Times New Roman" w:hAnsi="Times New Roman" w:cs="Times New Roman"/>
          <w:kern w:val="0"/>
          <w:lang w:eastAsia="en-GB"/>
          <w14:ligatures w14:val="none"/>
        </w:rPr>
        <w:t>Sowunmi</w:t>
      </w:r>
      <w:proofErr w:type="spellEnd"/>
      <w:r w:rsidRPr="00C24C38">
        <w:rPr>
          <w:rFonts w:ascii="Times New Roman" w:eastAsia="Times New Roman" w:hAnsi="Times New Roman" w:cs="Times New Roman"/>
          <w:kern w:val="0"/>
          <w:lang w:eastAsia="en-GB"/>
          <w14:ligatures w14:val="none"/>
        </w:rPr>
        <w:t xml:space="preserve"> OY, Jacobs W, David RA, Adeosun AA, </w:t>
      </w:r>
      <w:proofErr w:type="spellStart"/>
      <w:r w:rsidRPr="00C24C38">
        <w:rPr>
          <w:rFonts w:ascii="Times New Roman" w:eastAsia="Times New Roman" w:hAnsi="Times New Roman" w:cs="Times New Roman"/>
          <w:kern w:val="0"/>
          <w:lang w:eastAsia="en-GB"/>
          <w14:ligatures w14:val="none"/>
        </w:rPr>
        <w:t>Amuta</w:t>
      </w:r>
      <w:proofErr w:type="spellEnd"/>
      <w:r w:rsidRPr="00C24C38">
        <w:rPr>
          <w:rFonts w:ascii="Times New Roman" w:eastAsia="Times New Roman" w:hAnsi="Times New Roman" w:cs="Times New Roman"/>
          <w:kern w:val="0"/>
          <w:lang w:eastAsia="en-GB"/>
          <w14:ligatures w14:val="none"/>
        </w:rPr>
        <w:t xml:space="preserve"> AO, et al. Estimating the incidence of colorectal cancer in Sub-Saharan Africa: A systematic analysis. </w:t>
      </w:r>
      <w:r w:rsidRPr="00C24C38">
        <w:rPr>
          <w:rFonts w:ascii="Times New Roman" w:eastAsia="Times New Roman" w:hAnsi="Times New Roman" w:cs="Times New Roman"/>
          <w:i/>
          <w:iCs/>
          <w:kern w:val="0"/>
          <w:lang w:eastAsia="en-GB"/>
          <w14:ligatures w14:val="none"/>
        </w:rPr>
        <w:t>BMJ Open</w:t>
      </w:r>
      <w:r w:rsidRPr="00C24C38">
        <w:rPr>
          <w:rFonts w:ascii="Times New Roman" w:eastAsia="Times New Roman" w:hAnsi="Times New Roman" w:cs="Times New Roman"/>
          <w:kern w:val="0"/>
          <w:lang w:eastAsia="en-GB"/>
          <w14:ligatures w14:val="none"/>
        </w:rPr>
        <w:t>. 2022;</w:t>
      </w:r>
      <w:proofErr w:type="gramStart"/>
      <w:r w:rsidRPr="00C24C38">
        <w:rPr>
          <w:rFonts w:ascii="Times New Roman" w:eastAsia="Times New Roman" w:hAnsi="Times New Roman" w:cs="Times New Roman"/>
          <w:kern w:val="0"/>
          <w:lang w:eastAsia="en-GB"/>
          <w14:ligatures w14:val="none"/>
        </w:rPr>
        <w:t>12:e</w:t>
      </w:r>
      <w:proofErr w:type="gramEnd"/>
      <w:r w:rsidRPr="00C24C38">
        <w:rPr>
          <w:rFonts w:ascii="Times New Roman" w:eastAsia="Times New Roman" w:hAnsi="Times New Roman" w:cs="Times New Roman"/>
          <w:kern w:val="0"/>
          <w:lang w:eastAsia="en-GB"/>
          <w14:ligatures w14:val="none"/>
        </w:rPr>
        <w:t>056394.</w:t>
      </w:r>
    </w:p>
    <w:p w14:paraId="20EB39F6"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C24C38">
        <w:rPr>
          <w:rFonts w:ascii="Times New Roman" w:eastAsia="Times New Roman" w:hAnsi="Times New Roman" w:cs="Times New Roman"/>
          <w:kern w:val="0"/>
          <w:lang w:eastAsia="en-GB"/>
          <w14:ligatures w14:val="none"/>
        </w:rPr>
        <w:t>Obonna</w:t>
      </w:r>
      <w:proofErr w:type="spellEnd"/>
      <w:r w:rsidRPr="00C24C38">
        <w:rPr>
          <w:rFonts w:ascii="Times New Roman" w:eastAsia="Times New Roman" w:hAnsi="Times New Roman" w:cs="Times New Roman"/>
          <w:kern w:val="0"/>
          <w:lang w:eastAsia="en-GB"/>
          <w14:ligatures w14:val="none"/>
        </w:rPr>
        <w:t xml:space="preserve"> GC, Okoro ON, </w:t>
      </w:r>
      <w:proofErr w:type="spellStart"/>
      <w:r w:rsidRPr="00C24C38">
        <w:rPr>
          <w:rFonts w:ascii="Times New Roman" w:eastAsia="Times New Roman" w:hAnsi="Times New Roman" w:cs="Times New Roman"/>
          <w:kern w:val="0"/>
          <w:lang w:eastAsia="en-GB"/>
          <w14:ligatures w14:val="none"/>
        </w:rPr>
        <w:t>Ijezie</w:t>
      </w:r>
      <w:proofErr w:type="spellEnd"/>
      <w:r w:rsidRPr="00C24C38">
        <w:rPr>
          <w:rFonts w:ascii="Times New Roman" w:eastAsia="Times New Roman" w:hAnsi="Times New Roman" w:cs="Times New Roman"/>
          <w:kern w:val="0"/>
          <w:lang w:eastAsia="en-GB"/>
          <w14:ligatures w14:val="none"/>
        </w:rPr>
        <w:t xml:space="preserve"> GI, </w:t>
      </w:r>
      <w:proofErr w:type="spellStart"/>
      <w:r w:rsidRPr="00C24C38">
        <w:rPr>
          <w:rFonts w:ascii="Times New Roman" w:eastAsia="Times New Roman" w:hAnsi="Times New Roman" w:cs="Times New Roman"/>
          <w:kern w:val="0"/>
          <w:lang w:eastAsia="en-GB"/>
          <w14:ligatures w14:val="none"/>
        </w:rPr>
        <w:t>Emelumadu</w:t>
      </w:r>
      <w:proofErr w:type="spellEnd"/>
      <w:r w:rsidRPr="00C24C38">
        <w:rPr>
          <w:rFonts w:ascii="Times New Roman" w:eastAsia="Times New Roman" w:hAnsi="Times New Roman" w:cs="Times New Roman"/>
          <w:kern w:val="0"/>
          <w:lang w:eastAsia="en-GB"/>
          <w14:ligatures w14:val="none"/>
        </w:rPr>
        <w:t xml:space="preserve"> OF, Nwachukwu GC. Colorectal cancer in Southeastern Nigeria: A histopathological analysis. </w:t>
      </w:r>
      <w:r w:rsidRPr="00C24C38">
        <w:rPr>
          <w:rFonts w:ascii="Times New Roman" w:eastAsia="Times New Roman" w:hAnsi="Times New Roman" w:cs="Times New Roman"/>
          <w:i/>
          <w:iCs/>
          <w:kern w:val="0"/>
          <w:lang w:eastAsia="en-GB"/>
          <w14:ligatures w14:val="none"/>
        </w:rPr>
        <w:t>Niger J Surg Sci</w:t>
      </w:r>
      <w:r w:rsidRPr="00C24C38">
        <w:rPr>
          <w:rFonts w:ascii="Times New Roman" w:eastAsia="Times New Roman" w:hAnsi="Times New Roman" w:cs="Times New Roman"/>
          <w:kern w:val="0"/>
          <w:lang w:eastAsia="en-GB"/>
          <w14:ligatures w14:val="none"/>
        </w:rPr>
        <w:t>. 2019;29(3):56–62.</w:t>
      </w:r>
    </w:p>
    <w:p w14:paraId="0A76F1D1"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Nwafor CC, Eze NA. Histopathological review of colorectal carcinoma in Southeastern Nigeria. </w:t>
      </w:r>
      <w:proofErr w:type="spellStart"/>
      <w:r w:rsidRPr="00C24C38">
        <w:rPr>
          <w:rFonts w:ascii="Times New Roman" w:eastAsia="Times New Roman" w:hAnsi="Times New Roman" w:cs="Times New Roman"/>
          <w:i/>
          <w:iCs/>
          <w:kern w:val="0"/>
          <w:lang w:eastAsia="en-GB"/>
          <w14:ligatures w14:val="none"/>
        </w:rPr>
        <w:t>Afr</w:t>
      </w:r>
      <w:proofErr w:type="spellEnd"/>
      <w:r w:rsidRPr="00C24C38">
        <w:rPr>
          <w:rFonts w:ascii="Times New Roman" w:eastAsia="Times New Roman" w:hAnsi="Times New Roman" w:cs="Times New Roman"/>
          <w:i/>
          <w:iCs/>
          <w:kern w:val="0"/>
          <w:lang w:eastAsia="en-GB"/>
          <w14:ligatures w14:val="none"/>
        </w:rPr>
        <w:t xml:space="preserve"> J Med Health Sci</w:t>
      </w:r>
      <w:r w:rsidRPr="00C24C38">
        <w:rPr>
          <w:rFonts w:ascii="Times New Roman" w:eastAsia="Times New Roman" w:hAnsi="Times New Roman" w:cs="Times New Roman"/>
          <w:kern w:val="0"/>
          <w:lang w:eastAsia="en-GB"/>
          <w14:ligatures w14:val="none"/>
        </w:rPr>
        <w:t>. 2017;16(2):64–8.</w:t>
      </w:r>
    </w:p>
    <w:p w14:paraId="7E5EBE8B"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Irabor DO. Emerging colorectal cancer epidemic in Nigeria: Current status and future directions. </w:t>
      </w:r>
      <w:r w:rsidRPr="00C24C38">
        <w:rPr>
          <w:rFonts w:ascii="Times New Roman" w:eastAsia="Times New Roman" w:hAnsi="Times New Roman" w:cs="Times New Roman"/>
          <w:i/>
          <w:iCs/>
          <w:kern w:val="0"/>
          <w:lang w:eastAsia="en-GB"/>
          <w14:ligatures w14:val="none"/>
        </w:rPr>
        <w:t xml:space="preserve">Niger J Clin </w:t>
      </w:r>
      <w:proofErr w:type="spellStart"/>
      <w:r w:rsidRPr="00C24C38">
        <w:rPr>
          <w:rFonts w:ascii="Times New Roman" w:eastAsia="Times New Roman" w:hAnsi="Times New Roman" w:cs="Times New Roman"/>
          <w:i/>
          <w:iCs/>
          <w:kern w:val="0"/>
          <w:lang w:eastAsia="en-GB"/>
          <w14:ligatures w14:val="none"/>
        </w:rPr>
        <w:t>Pract</w:t>
      </w:r>
      <w:proofErr w:type="spellEnd"/>
      <w:r w:rsidRPr="00C24C38">
        <w:rPr>
          <w:rFonts w:ascii="Times New Roman" w:eastAsia="Times New Roman" w:hAnsi="Times New Roman" w:cs="Times New Roman"/>
          <w:kern w:val="0"/>
          <w:lang w:eastAsia="en-GB"/>
          <w14:ligatures w14:val="none"/>
        </w:rPr>
        <w:t>. 2016;19(3):287–91.</w:t>
      </w:r>
    </w:p>
    <w:p w14:paraId="4E386395"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Bray F, </w:t>
      </w:r>
      <w:proofErr w:type="spellStart"/>
      <w:r w:rsidRPr="00C24C38">
        <w:rPr>
          <w:rFonts w:ascii="Times New Roman" w:eastAsia="Times New Roman" w:hAnsi="Times New Roman" w:cs="Times New Roman"/>
          <w:kern w:val="0"/>
          <w:lang w:eastAsia="en-GB"/>
          <w14:ligatures w14:val="none"/>
        </w:rPr>
        <w:t>Ferlay</w:t>
      </w:r>
      <w:proofErr w:type="spellEnd"/>
      <w:r w:rsidRPr="00C24C38">
        <w:rPr>
          <w:rFonts w:ascii="Times New Roman" w:eastAsia="Times New Roman" w:hAnsi="Times New Roman" w:cs="Times New Roman"/>
          <w:kern w:val="0"/>
          <w:lang w:eastAsia="en-GB"/>
          <w14:ligatures w14:val="none"/>
        </w:rPr>
        <w:t xml:space="preserve"> J, </w:t>
      </w:r>
      <w:proofErr w:type="spellStart"/>
      <w:r w:rsidRPr="00C24C38">
        <w:rPr>
          <w:rFonts w:ascii="Times New Roman" w:eastAsia="Times New Roman" w:hAnsi="Times New Roman" w:cs="Times New Roman"/>
          <w:kern w:val="0"/>
          <w:lang w:eastAsia="en-GB"/>
          <w14:ligatures w14:val="none"/>
        </w:rPr>
        <w:t>Soerjomataram</w:t>
      </w:r>
      <w:proofErr w:type="spellEnd"/>
      <w:r w:rsidRPr="00C24C38">
        <w:rPr>
          <w:rFonts w:ascii="Times New Roman" w:eastAsia="Times New Roman" w:hAnsi="Times New Roman" w:cs="Times New Roman"/>
          <w:kern w:val="0"/>
          <w:lang w:eastAsia="en-GB"/>
          <w14:ligatures w14:val="none"/>
        </w:rPr>
        <w:t xml:space="preserve"> I, Siegel RL, Torre LA, Jemal A. Global cancer statistics 2018: GLOBOCAN estimates of incidence and mortality worldwide. </w:t>
      </w:r>
      <w:r w:rsidRPr="00C24C38">
        <w:rPr>
          <w:rFonts w:ascii="Times New Roman" w:eastAsia="Times New Roman" w:hAnsi="Times New Roman" w:cs="Times New Roman"/>
          <w:i/>
          <w:iCs/>
          <w:kern w:val="0"/>
          <w:lang w:eastAsia="en-GB"/>
          <w14:ligatures w14:val="none"/>
        </w:rPr>
        <w:t>CA Cancer J Clin</w:t>
      </w:r>
      <w:r w:rsidRPr="00C24C38">
        <w:rPr>
          <w:rFonts w:ascii="Times New Roman" w:eastAsia="Times New Roman" w:hAnsi="Times New Roman" w:cs="Times New Roman"/>
          <w:kern w:val="0"/>
          <w:lang w:eastAsia="en-GB"/>
          <w14:ligatures w14:val="none"/>
        </w:rPr>
        <w:t>. 2018;68(6):394–424.</w:t>
      </w:r>
    </w:p>
    <w:p w14:paraId="28B371CB"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Abdulkareem FB. Epidemiology and molecular biology of colorectal cancer in Nigeria: A review. </w:t>
      </w:r>
      <w:r w:rsidRPr="00C24C38">
        <w:rPr>
          <w:rFonts w:ascii="Times New Roman" w:eastAsia="Times New Roman" w:hAnsi="Times New Roman" w:cs="Times New Roman"/>
          <w:i/>
          <w:iCs/>
          <w:kern w:val="0"/>
          <w:lang w:eastAsia="en-GB"/>
          <w14:ligatures w14:val="none"/>
        </w:rPr>
        <w:t xml:space="preserve">Niger J Clin </w:t>
      </w:r>
      <w:proofErr w:type="spellStart"/>
      <w:r w:rsidRPr="00C24C38">
        <w:rPr>
          <w:rFonts w:ascii="Times New Roman" w:eastAsia="Times New Roman" w:hAnsi="Times New Roman" w:cs="Times New Roman"/>
          <w:i/>
          <w:iCs/>
          <w:kern w:val="0"/>
          <w:lang w:eastAsia="en-GB"/>
          <w14:ligatures w14:val="none"/>
        </w:rPr>
        <w:t>Pract</w:t>
      </w:r>
      <w:proofErr w:type="spellEnd"/>
      <w:r w:rsidRPr="00C24C38">
        <w:rPr>
          <w:rFonts w:ascii="Times New Roman" w:eastAsia="Times New Roman" w:hAnsi="Times New Roman" w:cs="Times New Roman"/>
          <w:kern w:val="0"/>
          <w:lang w:eastAsia="en-GB"/>
          <w14:ligatures w14:val="none"/>
        </w:rPr>
        <w:t>. 2019;22(10):1436–41.</w:t>
      </w:r>
    </w:p>
    <w:p w14:paraId="54A8C568"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Saidi H, Yatich N. Clinical characteristics of colorectal cancer patients in Nairobi, Kenya. </w:t>
      </w:r>
      <w:r w:rsidRPr="00C24C38">
        <w:rPr>
          <w:rFonts w:ascii="Times New Roman" w:eastAsia="Times New Roman" w:hAnsi="Times New Roman" w:cs="Times New Roman"/>
          <w:i/>
          <w:iCs/>
          <w:kern w:val="0"/>
          <w:lang w:eastAsia="en-GB"/>
          <w14:ligatures w14:val="none"/>
        </w:rPr>
        <w:t xml:space="preserve">Trop </w:t>
      </w:r>
      <w:proofErr w:type="spellStart"/>
      <w:r w:rsidRPr="00C24C38">
        <w:rPr>
          <w:rFonts w:ascii="Times New Roman" w:eastAsia="Times New Roman" w:hAnsi="Times New Roman" w:cs="Times New Roman"/>
          <w:i/>
          <w:iCs/>
          <w:kern w:val="0"/>
          <w:lang w:eastAsia="en-GB"/>
          <w14:ligatures w14:val="none"/>
        </w:rPr>
        <w:t>Doct</w:t>
      </w:r>
      <w:proofErr w:type="spellEnd"/>
      <w:r w:rsidRPr="00C24C38">
        <w:rPr>
          <w:rFonts w:ascii="Times New Roman" w:eastAsia="Times New Roman" w:hAnsi="Times New Roman" w:cs="Times New Roman"/>
          <w:kern w:val="0"/>
          <w:lang w:eastAsia="en-GB"/>
          <w14:ligatures w14:val="none"/>
        </w:rPr>
        <w:t>. 2021;51(3):392–7.</w:t>
      </w:r>
    </w:p>
    <w:p w14:paraId="5B5A6DBA" w14:textId="362215BD" w:rsidR="00421A9F" w:rsidRP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Bosman FT, Carneiro F, </w:t>
      </w:r>
      <w:proofErr w:type="spellStart"/>
      <w:r w:rsidRPr="00C24C38">
        <w:rPr>
          <w:rFonts w:ascii="Times New Roman" w:eastAsia="Times New Roman" w:hAnsi="Times New Roman" w:cs="Times New Roman"/>
          <w:kern w:val="0"/>
          <w:lang w:eastAsia="en-GB"/>
          <w14:ligatures w14:val="none"/>
        </w:rPr>
        <w:t>Hruban</w:t>
      </w:r>
      <w:proofErr w:type="spellEnd"/>
      <w:r w:rsidRPr="00C24C38">
        <w:rPr>
          <w:rFonts w:ascii="Times New Roman" w:eastAsia="Times New Roman" w:hAnsi="Times New Roman" w:cs="Times New Roman"/>
          <w:kern w:val="0"/>
          <w:lang w:eastAsia="en-GB"/>
          <w14:ligatures w14:val="none"/>
        </w:rPr>
        <w:t xml:space="preserve"> RH, </w:t>
      </w:r>
      <w:proofErr w:type="spellStart"/>
      <w:r w:rsidRPr="00C24C38">
        <w:rPr>
          <w:rFonts w:ascii="Times New Roman" w:eastAsia="Times New Roman" w:hAnsi="Times New Roman" w:cs="Times New Roman"/>
          <w:kern w:val="0"/>
          <w:lang w:eastAsia="en-GB"/>
          <w14:ligatures w14:val="none"/>
        </w:rPr>
        <w:t>Theise</w:t>
      </w:r>
      <w:proofErr w:type="spellEnd"/>
      <w:r w:rsidRPr="00C24C38">
        <w:rPr>
          <w:rFonts w:ascii="Times New Roman" w:eastAsia="Times New Roman" w:hAnsi="Times New Roman" w:cs="Times New Roman"/>
          <w:kern w:val="0"/>
          <w:lang w:eastAsia="en-GB"/>
          <w14:ligatures w14:val="none"/>
        </w:rPr>
        <w:t xml:space="preserve"> ND, editors. </w:t>
      </w:r>
      <w:r w:rsidRPr="00C24C38">
        <w:rPr>
          <w:rFonts w:ascii="Times New Roman" w:eastAsia="Times New Roman" w:hAnsi="Times New Roman" w:cs="Times New Roman"/>
          <w:i/>
          <w:iCs/>
          <w:kern w:val="0"/>
          <w:lang w:eastAsia="en-GB"/>
          <w14:ligatures w14:val="none"/>
        </w:rPr>
        <w:t>WHO Classification of Tumours: Digestive System Tumours</w:t>
      </w:r>
      <w:r w:rsidRPr="00C24C38">
        <w:rPr>
          <w:rFonts w:ascii="Times New Roman" w:eastAsia="Times New Roman" w:hAnsi="Times New Roman" w:cs="Times New Roman"/>
          <w:kern w:val="0"/>
          <w:lang w:eastAsia="en-GB"/>
          <w14:ligatures w14:val="none"/>
        </w:rPr>
        <w:t>. 5th ed. Lyon: IARC; 2019.</w:t>
      </w:r>
    </w:p>
    <w:p w14:paraId="256C88E8" w14:textId="2BF53B01" w:rsidR="00703905" w:rsidRPr="00E61465" w:rsidRDefault="00703905" w:rsidP="00C24C38">
      <w:pPr>
        <w:pStyle w:val="NormalWeb"/>
        <w:spacing w:line="360" w:lineRule="auto"/>
        <w:ind w:left="360"/>
        <w:rPr>
          <w:color w:val="000000" w:themeColor="text1"/>
        </w:rPr>
      </w:pPr>
    </w:p>
    <w:sectPr w:rsidR="00703905" w:rsidRPr="00E6146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90558" w14:textId="77777777" w:rsidR="00DC18A2" w:rsidRDefault="00DC18A2" w:rsidP="002C1558">
      <w:pPr>
        <w:spacing w:after="0" w:line="240" w:lineRule="auto"/>
      </w:pPr>
      <w:r>
        <w:separator/>
      </w:r>
    </w:p>
  </w:endnote>
  <w:endnote w:type="continuationSeparator" w:id="0">
    <w:p w14:paraId="2A17790B" w14:textId="77777777" w:rsidR="00DC18A2" w:rsidRDefault="00DC18A2" w:rsidP="002C1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E0918" w14:textId="77777777" w:rsidR="002C1558" w:rsidRDefault="002C1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A9025" w14:textId="77777777" w:rsidR="002C1558" w:rsidRDefault="002C15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313D0" w14:textId="77777777" w:rsidR="002C1558" w:rsidRDefault="002C1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9C4C0" w14:textId="77777777" w:rsidR="00DC18A2" w:rsidRDefault="00DC18A2" w:rsidP="002C1558">
      <w:pPr>
        <w:spacing w:after="0" w:line="240" w:lineRule="auto"/>
      </w:pPr>
      <w:r>
        <w:separator/>
      </w:r>
    </w:p>
  </w:footnote>
  <w:footnote w:type="continuationSeparator" w:id="0">
    <w:p w14:paraId="75C839A7" w14:textId="77777777" w:rsidR="00DC18A2" w:rsidRDefault="00DC18A2" w:rsidP="002C1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0DE54" w14:textId="27AF76E6" w:rsidR="002C1558" w:rsidRDefault="002C1558">
    <w:pPr>
      <w:pStyle w:val="Header"/>
    </w:pPr>
    <w:r>
      <w:rPr>
        <w:noProof/>
      </w:rPr>
      <w:pict w14:anchorId="00F08F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966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31AAE" w14:textId="1D91759B" w:rsidR="002C1558" w:rsidRDefault="002C1558">
    <w:pPr>
      <w:pStyle w:val="Header"/>
    </w:pPr>
    <w:r>
      <w:rPr>
        <w:noProof/>
      </w:rPr>
      <w:pict w14:anchorId="6220C0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966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5E9D2" w14:textId="35B21889" w:rsidR="002C1558" w:rsidRDefault="002C1558">
    <w:pPr>
      <w:pStyle w:val="Header"/>
    </w:pPr>
    <w:r>
      <w:rPr>
        <w:noProof/>
      </w:rPr>
      <w:pict w14:anchorId="589DB8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966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7605C"/>
    <w:multiLevelType w:val="multilevel"/>
    <w:tmpl w:val="ECE2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14A40"/>
    <w:multiLevelType w:val="hybridMultilevel"/>
    <w:tmpl w:val="5D18C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15D9E"/>
    <w:multiLevelType w:val="hybridMultilevel"/>
    <w:tmpl w:val="76088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1690D"/>
    <w:multiLevelType w:val="multilevel"/>
    <w:tmpl w:val="E506A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6A732B"/>
    <w:multiLevelType w:val="multilevel"/>
    <w:tmpl w:val="F832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7171EB"/>
    <w:multiLevelType w:val="multilevel"/>
    <w:tmpl w:val="4B985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F429AA"/>
    <w:multiLevelType w:val="hybridMultilevel"/>
    <w:tmpl w:val="DC1221C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058DE"/>
    <w:multiLevelType w:val="multilevel"/>
    <w:tmpl w:val="2B20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0769AE"/>
    <w:multiLevelType w:val="multilevel"/>
    <w:tmpl w:val="0C44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0B01B9"/>
    <w:multiLevelType w:val="multilevel"/>
    <w:tmpl w:val="9094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C85AF3"/>
    <w:multiLevelType w:val="multilevel"/>
    <w:tmpl w:val="D072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D71959"/>
    <w:multiLevelType w:val="multilevel"/>
    <w:tmpl w:val="623C2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926AE6"/>
    <w:multiLevelType w:val="multilevel"/>
    <w:tmpl w:val="9F0C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1E5B4E"/>
    <w:multiLevelType w:val="multilevel"/>
    <w:tmpl w:val="F4C2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7D2AD2"/>
    <w:multiLevelType w:val="multilevel"/>
    <w:tmpl w:val="038ED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EC2BBF"/>
    <w:multiLevelType w:val="multilevel"/>
    <w:tmpl w:val="10D892D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6" w15:restartNumberingAfterBreak="0">
    <w:nsid w:val="68F66B68"/>
    <w:multiLevelType w:val="hybridMultilevel"/>
    <w:tmpl w:val="0512C09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3"/>
  </w:num>
  <w:num w:numId="2">
    <w:abstractNumId w:val="14"/>
  </w:num>
  <w:num w:numId="3">
    <w:abstractNumId w:val="12"/>
  </w:num>
  <w:num w:numId="4">
    <w:abstractNumId w:val="0"/>
  </w:num>
  <w:num w:numId="5">
    <w:abstractNumId w:val="9"/>
  </w:num>
  <w:num w:numId="6">
    <w:abstractNumId w:val="1"/>
  </w:num>
  <w:num w:numId="7">
    <w:abstractNumId w:val="7"/>
  </w:num>
  <w:num w:numId="8">
    <w:abstractNumId w:val="10"/>
  </w:num>
  <w:num w:numId="9">
    <w:abstractNumId w:val="3"/>
  </w:num>
  <w:num w:numId="10">
    <w:abstractNumId w:val="5"/>
  </w:num>
  <w:num w:numId="11">
    <w:abstractNumId w:val="11"/>
  </w:num>
  <w:num w:numId="12">
    <w:abstractNumId w:val="15"/>
  </w:num>
  <w:num w:numId="13">
    <w:abstractNumId w:val="4"/>
  </w:num>
  <w:num w:numId="14">
    <w:abstractNumId w:val="8"/>
  </w:num>
  <w:num w:numId="15">
    <w:abstractNumId w:val="16"/>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D4"/>
    <w:rsid w:val="00000EDE"/>
    <w:rsid w:val="00055D18"/>
    <w:rsid w:val="00075445"/>
    <w:rsid w:val="00077470"/>
    <w:rsid w:val="00084D2F"/>
    <w:rsid w:val="00093697"/>
    <w:rsid w:val="000D5AC6"/>
    <w:rsid w:val="000F561D"/>
    <w:rsid w:val="000F7412"/>
    <w:rsid w:val="001E29A6"/>
    <w:rsid w:val="0022252E"/>
    <w:rsid w:val="0028380B"/>
    <w:rsid w:val="002C1558"/>
    <w:rsid w:val="002E1FF4"/>
    <w:rsid w:val="002E38B5"/>
    <w:rsid w:val="00312BD2"/>
    <w:rsid w:val="00331639"/>
    <w:rsid w:val="00373DAB"/>
    <w:rsid w:val="003A4D96"/>
    <w:rsid w:val="003C436E"/>
    <w:rsid w:val="003E463C"/>
    <w:rsid w:val="003E6B1F"/>
    <w:rsid w:val="003E715A"/>
    <w:rsid w:val="0041120D"/>
    <w:rsid w:val="00421A9F"/>
    <w:rsid w:val="00443443"/>
    <w:rsid w:val="00453B47"/>
    <w:rsid w:val="00477B92"/>
    <w:rsid w:val="004974D4"/>
    <w:rsid w:val="004B1373"/>
    <w:rsid w:val="004C26AB"/>
    <w:rsid w:val="00521246"/>
    <w:rsid w:val="00556812"/>
    <w:rsid w:val="00564EF7"/>
    <w:rsid w:val="005826B3"/>
    <w:rsid w:val="0063419C"/>
    <w:rsid w:val="006E12FC"/>
    <w:rsid w:val="006F20E1"/>
    <w:rsid w:val="00703905"/>
    <w:rsid w:val="00725363"/>
    <w:rsid w:val="007A29C9"/>
    <w:rsid w:val="007B0583"/>
    <w:rsid w:val="007B2204"/>
    <w:rsid w:val="00817F6C"/>
    <w:rsid w:val="00854C53"/>
    <w:rsid w:val="00863D96"/>
    <w:rsid w:val="008E5AAF"/>
    <w:rsid w:val="00992AA6"/>
    <w:rsid w:val="009C22CF"/>
    <w:rsid w:val="009D4C65"/>
    <w:rsid w:val="009E391D"/>
    <w:rsid w:val="00A85751"/>
    <w:rsid w:val="00A95C39"/>
    <w:rsid w:val="00B010AF"/>
    <w:rsid w:val="00B7029F"/>
    <w:rsid w:val="00B979B3"/>
    <w:rsid w:val="00C24C38"/>
    <w:rsid w:val="00C35E2F"/>
    <w:rsid w:val="00C92801"/>
    <w:rsid w:val="00CA7C66"/>
    <w:rsid w:val="00D367E2"/>
    <w:rsid w:val="00D74F01"/>
    <w:rsid w:val="00DA0D11"/>
    <w:rsid w:val="00DC18A2"/>
    <w:rsid w:val="00DD4094"/>
    <w:rsid w:val="00E06CF2"/>
    <w:rsid w:val="00E50AA8"/>
    <w:rsid w:val="00E60F5B"/>
    <w:rsid w:val="00E61465"/>
    <w:rsid w:val="00EF6921"/>
    <w:rsid w:val="00F9285D"/>
    <w:rsid w:val="00FD04CF"/>
    <w:rsid w:val="00FD6968"/>
    <w:rsid w:val="00FE6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754DB06"/>
  <w15:chartTrackingRefBased/>
  <w15:docId w15:val="{CD1B68B7-C58B-4512-9243-BF99B871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4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74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74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74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74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74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74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74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74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4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74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74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74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74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74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4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4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4D4"/>
    <w:rPr>
      <w:rFonts w:eastAsiaTheme="majorEastAsia" w:cstheme="majorBidi"/>
      <w:color w:val="272727" w:themeColor="text1" w:themeTint="D8"/>
    </w:rPr>
  </w:style>
  <w:style w:type="paragraph" w:styleId="Title">
    <w:name w:val="Title"/>
    <w:basedOn w:val="Normal"/>
    <w:next w:val="Normal"/>
    <w:link w:val="TitleChar"/>
    <w:uiPriority w:val="10"/>
    <w:qFormat/>
    <w:rsid w:val="00497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4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4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74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4D4"/>
    <w:pPr>
      <w:spacing w:before="160"/>
      <w:jc w:val="center"/>
    </w:pPr>
    <w:rPr>
      <w:i/>
      <w:iCs/>
      <w:color w:val="404040" w:themeColor="text1" w:themeTint="BF"/>
    </w:rPr>
  </w:style>
  <w:style w:type="character" w:customStyle="1" w:styleId="QuoteChar">
    <w:name w:val="Quote Char"/>
    <w:basedOn w:val="DefaultParagraphFont"/>
    <w:link w:val="Quote"/>
    <w:uiPriority w:val="29"/>
    <w:rsid w:val="004974D4"/>
    <w:rPr>
      <w:i/>
      <w:iCs/>
      <w:color w:val="404040" w:themeColor="text1" w:themeTint="BF"/>
    </w:rPr>
  </w:style>
  <w:style w:type="paragraph" w:styleId="ListParagraph">
    <w:name w:val="List Paragraph"/>
    <w:basedOn w:val="Normal"/>
    <w:uiPriority w:val="34"/>
    <w:qFormat/>
    <w:rsid w:val="004974D4"/>
    <w:pPr>
      <w:ind w:left="720"/>
      <w:contextualSpacing/>
    </w:pPr>
  </w:style>
  <w:style w:type="character" w:styleId="IntenseEmphasis">
    <w:name w:val="Intense Emphasis"/>
    <w:basedOn w:val="DefaultParagraphFont"/>
    <w:uiPriority w:val="21"/>
    <w:qFormat/>
    <w:rsid w:val="004974D4"/>
    <w:rPr>
      <w:i/>
      <w:iCs/>
      <w:color w:val="2F5496" w:themeColor="accent1" w:themeShade="BF"/>
    </w:rPr>
  </w:style>
  <w:style w:type="paragraph" w:styleId="IntenseQuote">
    <w:name w:val="Intense Quote"/>
    <w:basedOn w:val="Normal"/>
    <w:next w:val="Normal"/>
    <w:link w:val="IntenseQuoteChar"/>
    <w:uiPriority w:val="30"/>
    <w:qFormat/>
    <w:rsid w:val="004974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74D4"/>
    <w:rPr>
      <w:i/>
      <w:iCs/>
      <w:color w:val="2F5496" w:themeColor="accent1" w:themeShade="BF"/>
    </w:rPr>
  </w:style>
  <w:style w:type="character" w:styleId="IntenseReference">
    <w:name w:val="Intense Reference"/>
    <w:basedOn w:val="DefaultParagraphFont"/>
    <w:uiPriority w:val="32"/>
    <w:qFormat/>
    <w:rsid w:val="004974D4"/>
    <w:rPr>
      <w:b/>
      <w:bCs/>
      <w:smallCaps/>
      <w:color w:val="2F5496" w:themeColor="accent1" w:themeShade="BF"/>
      <w:spacing w:val="5"/>
    </w:rPr>
  </w:style>
  <w:style w:type="character" w:styleId="Hyperlink">
    <w:name w:val="Hyperlink"/>
    <w:basedOn w:val="DefaultParagraphFont"/>
    <w:uiPriority w:val="99"/>
    <w:unhideWhenUsed/>
    <w:rsid w:val="00331639"/>
    <w:rPr>
      <w:color w:val="0563C1" w:themeColor="hyperlink"/>
      <w:u w:val="single"/>
    </w:rPr>
  </w:style>
  <w:style w:type="table" w:styleId="TableGrid">
    <w:name w:val="Table Grid"/>
    <w:basedOn w:val="TableNormal"/>
    <w:uiPriority w:val="59"/>
    <w:rsid w:val="00A85751"/>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A7C6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CA7C66"/>
    <w:rPr>
      <w:b/>
      <w:bCs/>
    </w:rPr>
  </w:style>
  <w:style w:type="character" w:styleId="Emphasis">
    <w:name w:val="Emphasis"/>
    <w:basedOn w:val="DefaultParagraphFont"/>
    <w:uiPriority w:val="20"/>
    <w:qFormat/>
    <w:rsid w:val="00CA7C66"/>
    <w:rPr>
      <w:i/>
      <w:iCs/>
    </w:rPr>
  </w:style>
  <w:style w:type="character" w:styleId="CommentReference">
    <w:name w:val="annotation reference"/>
    <w:basedOn w:val="DefaultParagraphFont"/>
    <w:uiPriority w:val="99"/>
    <w:semiHidden/>
    <w:unhideWhenUsed/>
    <w:rsid w:val="00D74F01"/>
    <w:rPr>
      <w:sz w:val="16"/>
      <w:szCs w:val="16"/>
    </w:rPr>
  </w:style>
  <w:style w:type="paragraph" w:styleId="CommentText">
    <w:name w:val="annotation text"/>
    <w:basedOn w:val="Normal"/>
    <w:link w:val="CommentTextChar"/>
    <w:uiPriority w:val="99"/>
    <w:semiHidden/>
    <w:unhideWhenUsed/>
    <w:rsid w:val="00D74F01"/>
    <w:pPr>
      <w:spacing w:line="240" w:lineRule="auto"/>
    </w:pPr>
    <w:rPr>
      <w:sz w:val="20"/>
      <w:szCs w:val="20"/>
    </w:rPr>
  </w:style>
  <w:style w:type="character" w:customStyle="1" w:styleId="CommentTextChar">
    <w:name w:val="Comment Text Char"/>
    <w:basedOn w:val="DefaultParagraphFont"/>
    <w:link w:val="CommentText"/>
    <w:uiPriority w:val="99"/>
    <w:semiHidden/>
    <w:rsid w:val="00D74F01"/>
    <w:rPr>
      <w:sz w:val="20"/>
      <w:szCs w:val="20"/>
    </w:rPr>
  </w:style>
  <w:style w:type="paragraph" w:styleId="CommentSubject">
    <w:name w:val="annotation subject"/>
    <w:basedOn w:val="CommentText"/>
    <w:next w:val="CommentText"/>
    <w:link w:val="CommentSubjectChar"/>
    <w:uiPriority w:val="99"/>
    <w:semiHidden/>
    <w:unhideWhenUsed/>
    <w:rsid w:val="00D74F01"/>
    <w:rPr>
      <w:b/>
      <w:bCs/>
    </w:rPr>
  </w:style>
  <w:style w:type="character" w:customStyle="1" w:styleId="CommentSubjectChar">
    <w:name w:val="Comment Subject Char"/>
    <w:basedOn w:val="CommentTextChar"/>
    <w:link w:val="CommentSubject"/>
    <w:uiPriority w:val="99"/>
    <w:semiHidden/>
    <w:rsid w:val="00D74F01"/>
    <w:rPr>
      <w:b/>
      <w:bCs/>
      <w:sz w:val="20"/>
      <w:szCs w:val="20"/>
    </w:rPr>
  </w:style>
  <w:style w:type="paragraph" w:styleId="BalloonText">
    <w:name w:val="Balloon Text"/>
    <w:basedOn w:val="Normal"/>
    <w:link w:val="BalloonTextChar"/>
    <w:uiPriority w:val="99"/>
    <w:semiHidden/>
    <w:unhideWhenUsed/>
    <w:rsid w:val="004112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20D"/>
    <w:rPr>
      <w:rFonts w:ascii="Segoe UI" w:hAnsi="Segoe UI" w:cs="Segoe UI"/>
      <w:sz w:val="18"/>
      <w:szCs w:val="18"/>
    </w:rPr>
  </w:style>
  <w:style w:type="table" w:styleId="PlainTable4">
    <w:name w:val="Plain Table 4"/>
    <w:basedOn w:val="TableNormal"/>
    <w:uiPriority w:val="44"/>
    <w:rsid w:val="0041120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2C1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558"/>
  </w:style>
  <w:style w:type="paragraph" w:styleId="Footer">
    <w:name w:val="footer"/>
    <w:basedOn w:val="Normal"/>
    <w:link w:val="FooterChar"/>
    <w:uiPriority w:val="99"/>
    <w:unhideWhenUsed/>
    <w:rsid w:val="002C1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439723">
      <w:bodyDiv w:val="1"/>
      <w:marLeft w:val="0"/>
      <w:marRight w:val="0"/>
      <w:marTop w:val="0"/>
      <w:marBottom w:val="0"/>
      <w:divBdr>
        <w:top w:val="none" w:sz="0" w:space="0" w:color="auto"/>
        <w:left w:val="none" w:sz="0" w:space="0" w:color="auto"/>
        <w:bottom w:val="none" w:sz="0" w:space="0" w:color="auto"/>
        <w:right w:val="none" w:sz="0" w:space="0" w:color="auto"/>
      </w:divBdr>
    </w:div>
    <w:div w:id="269513037">
      <w:bodyDiv w:val="1"/>
      <w:marLeft w:val="0"/>
      <w:marRight w:val="0"/>
      <w:marTop w:val="0"/>
      <w:marBottom w:val="0"/>
      <w:divBdr>
        <w:top w:val="none" w:sz="0" w:space="0" w:color="auto"/>
        <w:left w:val="none" w:sz="0" w:space="0" w:color="auto"/>
        <w:bottom w:val="none" w:sz="0" w:space="0" w:color="auto"/>
        <w:right w:val="none" w:sz="0" w:space="0" w:color="auto"/>
      </w:divBdr>
    </w:div>
    <w:div w:id="1526946755">
      <w:bodyDiv w:val="1"/>
      <w:marLeft w:val="0"/>
      <w:marRight w:val="0"/>
      <w:marTop w:val="0"/>
      <w:marBottom w:val="0"/>
      <w:divBdr>
        <w:top w:val="none" w:sz="0" w:space="0" w:color="auto"/>
        <w:left w:val="none" w:sz="0" w:space="0" w:color="auto"/>
        <w:bottom w:val="none" w:sz="0" w:space="0" w:color="auto"/>
        <w:right w:val="none" w:sz="0" w:space="0" w:color="auto"/>
      </w:divBdr>
    </w:div>
    <w:div w:id="1571229383">
      <w:bodyDiv w:val="1"/>
      <w:marLeft w:val="0"/>
      <w:marRight w:val="0"/>
      <w:marTop w:val="0"/>
      <w:marBottom w:val="0"/>
      <w:divBdr>
        <w:top w:val="none" w:sz="0" w:space="0" w:color="auto"/>
        <w:left w:val="none" w:sz="0" w:space="0" w:color="auto"/>
        <w:bottom w:val="none" w:sz="0" w:space="0" w:color="auto"/>
        <w:right w:val="none" w:sz="0" w:space="0" w:color="auto"/>
      </w:divBdr>
    </w:div>
    <w:div w:id="1684015756">
      <w:bodyDiv w:val="1"/>
      <w:marLeft w:val="0"/>
      <w:marRight w:val="0"/>
      <w:marTop w:val="0"/>
      <w:marBottom w:val="0"/>
      <w:divBdr>
        <w:top w:val="none" w:sz="0" w:space="0" w:color="auto"/>
        <w:left w:val="none" w:sz="0" w:space="0" w:color="auto"/>
        <w:bottom w:val="none" w:sz="0" w:space="0" w:color="auto"/>
        <w:right w:val="none" w:sz="0" w:space="0" w:color="auto"/>
      </w:divBdr>
    </w:div>
    <w:div w:id="1691761630">
      <w:bodyDiv w:val="1"/>
      <w:marLeft w:val="0"/>
      <w:marRight w:val="0"/>
      <w:marTop w:val="0"/>
      <w:marBottom w:val="0"/>
      <w:divBdr>
        <w:top w:val="none" w:sz="0" w:space="0" w:color="auto"/>
        <w:left w:val="none" w:sz="0" w:space="0" w:color="auto"/>
        <w:bottom w:val="none" w:sz="0" w:space="0" w:color="auto"/>
        <w:right w:val="none" w:sz="0" w:space="0" w:color="auto"/>
      </w:divBdr>
      <w:divsChild>
        <w:div w:id="616956747">
          <w:marLeft w:val="0"/>
          <w:marRight w:val="0"/>
          <w:marTop w:val="0"/>
          <w:marBottom w:val="0"/>
          <w:divBdr>
            <w:top w:val="none" w:sz="0" w:space="0" w:color="auto"/>
            <w:left w:val="none" w:sz="0" w:space="0" w:color="auto"/>
            <w:bottom w:val="none" w:sz="0" w:space="0" w:color="auto"/>
            <w:right w:val="none" w:sz="0" w:space="0" w:color="auto"/>
          </w:divBdr>
          <w:divsChild>
            <w:div w:id="17392711">
              <w:marLeft w:val="0"/>
              <w:marRight w:val="0"/>
              <w:marTop w:val="0"/>
              <w:marBottom w:val="0"/>
              <w:divBdr>
                <w:top w:val="none" w:sz="0" w:space="0" w:color="auto"/>
                <w:left w:val="none" w:sz="0" w:space="0" w:color="auto"/>
                <w:bottom w:val="none" w:sz="0" w:space="0" w:color="auto"/>
                <w:right w:val="none" w:sz="0" w:space="0" w:color="auto"/>
              </w:divBdr>
              <w:divsChild>
                <w:div w:id="2090499181">
                  <w:marLeft w:val="0"/>
                  <w:marRight w:val="0"/>
                  <w:marTop w:val="0"/>
                  <w:marBottom w:val="0"/>
                  <w:divBdr>
                    <w:top w:val="none" w:sz="0" w:space="0" w:color="auto"/>
                    <w:left w:val="none" w:sz="0" w:space="0" w:color="auto"/>
                    <w:bottom w:val="none" w:sz="0" w:space="0" w:color="auto"/>
                    <w:right w:val="none" w:sz="0" w:space="0" w:color="auto"/>
                  </w:divBdr>
                  <w:divsChild>
                    <w:div w:id="270285000">
                      <w:marLeft w:val="0"/>
                      <w:marRight w:val="0"/>
                      <w:marTop w:val="0"/>
                      <w:marBottom w:val="0"/>
                      <w:divBdr>
                        <w:top w:val="none" w:sz="0" w:space="0" w:color="auto"/>
                        <w:left w:val="none" w:sz="0" w:space="0" w:color="auto"/>
                        <w:bottom w:val="none" w:sz="0" w:space="0" w:color="auto"/>
                        <w:right w:val="none" w:sz="0" w:space="0" w:color="auto"/>
                      </w:divBdr>
                      <w:divsChild>
                        <w:div w:id="187761365">
                          <w:marLeft w:val="0"/>
                          <w:marRight w:val="0"/>
                          <w:marTop w:val="0"/>
                          <w:marBottom w:val="0"/>
                          <w:divBdr>
                            <w:top w:val="none" w:sz="0" w:space="0" w:color="auto"/>
                            <w:left w:val="none" w:sz="0" w:space="0" w:color="auto"/>
                            <w:bottom w:val="none" w:sz="0" w:space="0" w:color="auto"/>
                            <w:right w:val="none" w:sz="0" w:space="0" w:color="auto"/>
                          </w:divBdr>
                          <w:divsChild>
                            <w:div w:id="156195563">
                              <w:marLeft w:val="0"/>
                              <w:marRight w:val="0"/>
                              <w:marTop w:val="0"/>
                              <w:marBottom w:val="0"/>
                              <w:divBdr>
                                <w:top w:val="none" w:sz="0" w:space="0" w:color="auto"/>
                                <w:left w:val="none" w:sz="0" w:space="0" w:color="auto"/>
                                <w:bottom w:val="none" w:sz="0" w:space="0" w:color="auto"/>
                                <w:right w:val="none" w:sz="0" w:space="0" w:color="auto"/>
                              </w:divBdr>
                              <w:divsChild>
                                <w:div w:id="182522765">
                                  <w:marLeft w:val="0"/>
                                  <w:marRight w:val="0"/>
                                  <w:marTop w:val="0"/>
                                  <w:marBottom w:val="0"/>
                                  <w:divBdr>
                                    <w:top w:val="none" w:sz="0" w:space="0" w:color="auto"/>
                                    <w:left w:val="none" w:sz="0" w:space="0" w:color="auto"/>
                                    <w:bottom w:val="none" w:sz="0" w:space="0" w:color="auto"/>
                                    <w:right w:val="none" w:sz="0" w:space="0" w:color="auto"/>
                                  </w:divBdr>
                                  <w:divsChild>
                                    <w:div w:id="1340355571">
                                      <w:marLeft w:val="0"/>
                                      <w:marRight w:val="0"/>
                                      <w:marTop w:val="0"/>
                                      <w:marBottom w:val="0"/>
                                      <w:divBdr>
                                        <w:top w:val="none" w:sz="0" w:space="0" w:color="auto"/>
                                        <w:left w:val="none" w:sz="0" w:space="0" w:color="auto"/>
                                        <w:bottom w:val="none" w:sz="0" w:space="0" w:color="auto"/>
                                        <w:right w:val="none" w:sz="0" w:space="0" w:color="auto"/>
                                      </w:divBdr>
                                      <w:divsChild>
                                        <w:div w:id="1855145627">
                                          <w:marLeft w:val="0"/>
                                          <w:marRight w:val="0"/>
                                          <w:marTop w:val="0"/>
                                          <w:marBottom w:val="0"/>
                                          <w:divBdr>
                                            <w:top w:val="none" w:sz="0" w:space="0" w:color="auto"/>
                                            <w:left w:val="none" w:sz="0" w:space="0" w:color="auto"/>
                                            <w:bottom w:val="none" w:sz="0" w:space="0" w:color="auto"/>
                                            <w:right w:val="none" w:sz="0" w:space="0" w:color="auto"/>
                                          </w:divBdr>
                                          <w:divsChild>
                                            <w:div w:id="2133010461">
                                              <w:marLeft w:val="0"/>
                                              <w:marRight w:val="0"/>
                                              <w:marTop w:val="0"/>
                                              <w:marBottom w:val="0"/>
                                              <w:divBdr>
                                                <w:top w:val="none" w:sz="0" w:space="0" w:color="auto"/>
                                                <w:left w:val="none" w:sz="0" w:space="0" w:color="auto"/>
                                                <w:bottom w:val="none" w:sz="0" w:space="0" w:color="auto"/>
                                                <w:right w:val="none" w:sz="0" w:space="0" w:color="auto"/>
                                              </w:divBdr>
                                              <w:divsChild>
                                                <w:div w:id="71240278">
                                                  <w:marLeft w:val="0"/>
                                                  <w:marRight w:val="0"/>
                                                  <w:marTop w:val="0"/>
                                                  <w:marBottom w:val="0"/>
                                                  <w:divBdr>
                                                    <w:top w:val="none" w:sz="0" w:space="0" w:color="auto"/>
                                                    <w:left w:val="none" w:sz="0" w:space="0" w:color="auto"/>
                                                    <w:bottom w:val="none" w:sz="0" w:space="0" w:color="auto"/>
                                                    <w:right w:val="none" w:sz="0" w:space="0" w:color="auto"/>
                                                  </w:divBdr>
                                                  <w:divsChild>
                                                    <w:div w:id="19905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413680">
                          <w:marLeft w:val="0"/>
                          <w:marRight w:val="0"/>
                          <w:marTop w:val="0"/>
                          <w:marBottom w:val="0"/>
                          <w:divBdr>
                            <w:top w:val="none" w:sz="0" w:space="0" w:color="auto"/>
                            <w:left w:val="none" w:sz="0" w:space="0" w:color="auto"/>
                            <w:bottom w:val="none" w:sz="0" w:space="0" w:color="auto"/>
                            <w:right w:val="none" w:sz="0" w:space="0" w:color="auto"/>
                          </w:divBdr>
                          <w:divsChild>
                            <w:div w:id="1564750788">
                              <w:marLeft w:val="0"/>
                              <w:marRight w:val="0"/>
                              <w:marTop w:val="0"/>
                              <w:marBottom w:val="0"/>
                              <w:divBdr>
                                <w:top w:val="none" w:sz="0" w:space="0" w:color="auto"/>
                                <w:left w:val="none" w:sz="0" w:space="0" w:color="auto"/>
                                <w:bottom w:val="none" w:sz="0" w:space="0" w:color="auto"/>
                                <w:right w:val="none" w:sz="0" w:space="0" w:color="auto"/>
                              </w:divBdr>
                              <w:divsChild>
                                <w:div w:id="482745819">
                                  <w:marLeft w:val="0"/>
                                  <w:marRight w:val="0"/>
                                  <w:marTop w:val="0"/>
                                  <w:marBottom w:val="0"/>
                                  <w:divBdr>
                                    <w:top w:val="none" w:sz="0" w:space="0" w:color="auto"/>
                                    <w:left w:val="none" w:sz="0" w:space="0" w:color="auto"/>
                                    <w:bottom w:val="none" w:sz="0" w:space="0" w:color="auto"/>
                                    <w:right w:val="none" w:sz="0" w:space="0" w:color="auto"/>
                                  </w:divBdr>
                                  <w:divsChild>
                                    <w:div w:id="344600870">
                                      <w:marLeft w:val="0"/>
                                      <w:marRight w:val="0"/>
                                      <w:marTop w:val="0"/>
                                      <w:marBottom w:val="0"/>
                                      <w:divBdr>
                                        <w:top w:val="none" w:sz="0" w:space="0" w:color="auto"/>
                                        <w:left w:val="none" w:sz="0" w:space="0" w:color="auto"/>
                                        <w:bottom w:val="none" w:sz="0" w:space="0" w:color="auto"/>
                                        <w:right w:val="none" w:sz="0" w:space="0" w:color="auto"/>
                                      </w:divBdr>
                                      <w:divsChild>
                                        <w:div w:id="1127552212">
                                          <w:marLeft w:val="0"/>
                                          <w:marRight w:val="0"/>
                                          <w:marTop w:val="0"/>
                                          <w:marBottom w:val="0"/>
                                          <w:divBdr>
                                            <w:top w:val="none" w:sz="0" w:space="0" w:color="auto"/>
                                            <w:left w:val="none" w:sz="0" w:space="0" w:color="auto"/>
                                            <w:bottom w:val="none" w:sz="0" w:space="0" w:color="auto"/>
                                            <w:right w:val="none" w:sz="0" w:space="0" w:color="auto"/>
                                          </w:divBdr>
                                          <w:divsChild>
                                            <w:div w:id="179437933">
                                              <w:marLeft w:val="0"/>
                                              <w:marRight w:val="0"/>
                                              <w:marTop w:val="0"/>
                                              <w:marBottom w:val="0"/>
                                              <w:divBdr>
                                                <w:top w:val="none" w:sz="0" w:space="0" w:color="auto"/>
                                                <w:left w:val="none" w:sz="0" w:space="0" w:color="auto"/>
                                                <w:bottom w:val="none" w:sz="0" w:space="0" w:color="auto"/>
                                                <w:right w:val="none" w:sz="0" w:space="0" w:color="auto"/>
                                              </w:divBdr>
                                              <w:divsChild>
                                                <w:div w:id="2022538909">
                                                  <w:marLeft w:val="0"/>
                                                  <w:marRight w:val="0"/>
                                                  <w:marTop w:val="0"/>
                                                  <w:marBottom w:val="0"/>
                                                  <w:divBdr>
                                                    <w:top w:val="none" w:sz="0" w:space="0" w:color="auto"/>
                                                    <w:left w:val="none" w:sz="0" w:space="0" w:color="auto"/>
                                                    <w:bottom w:val="none" w:sz="0" w:space="0" w:color="auto"/>
                                                    <w:right w:val="none" w:sz="0" w:space="0" w:color="auto"/>
                                                  </w:divBdr>
                                                  <w:divsChild>
                                                    <w:div w:id="2024892400">
                                                      <w:marLeft w:val="0"/>
                                                      <w:marRight w:val="0"/>
                                                      <w:marTop w:val="0"/>
                                                      <w:marBottom w:val="0"/>
                                                      <w:divBdr>
                                                        <w:top w:val="none" w:sz="0" w:space="0" w:color="auto"/>
                                                        <w:left w:val="none" w:sz="0" w:space="0" w:color="auto"/>
                                                        <w:bottom w:val="none" w:sz="0" w:space="0" w:color="auto"/>
                                                        <w:right w:val="none" w:sz="0" w:space="0" w:color="auto"/>
                                                      </w:divBdr>
                                                      <w:divsChild>
                                                        <w:div w:id="10481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0442427">
                          <w:marLeft w:val="0"/>
                          <w:marRight w:val="0"/>
                          <w:marTop w:val="0"/>
                          <w:marBottom w:val="0"/>
                          <w:divBdr>
                            <w:top w:val="none" w:sz="0" w:space="0" w:color="auto"/>
                            <w:left w:val="none" w:sz="0" w:space="0" w:color="auto"/>
                            <w:bottom w:val="none" w:sz="0" w:space="0" w:color="auto"/>
                            <w:right w:val="none" w:sz="0" w:space="0" w:color="auto"/>
                          </w:divBdr>
                          <w:divsChild>
                            <w:div w:id="294677558">
                              <w:marLeft w:val="0"/>
                              <w:marRight w:val="0"/>
                              <w:marTop w:val="0"/>
                              <w:marBottom w:val="0"/>
                              <w:divBdr>
                                <w:top w:val="none" w:sz="0" w:space="0" w:color="auto"/>
                                <w:left w:val="none" w:sz="0" w:space="0" w:color="auto"/>
                                <w:bottom w:val="none" w:sz="0" w:space="0" w:color="auto"/>
                                <w:right w:val="none" w:sz="0" w:space="0" w:color="auto"/>
                              </w:divBdr>
                              <w:divsChild>
                                <w:div w:id="214127599">
                                  <w:marLeft w:val="0"/>
                                  <w:marRight w:val="0"/>
                                  <w:marTop w:val="0"/>
                                  <w:marBottom w:val="0"/>
                                  <w:divBdr>
                                    <w:top w:val="none" w:sz="0" w:space="0" w:color="auto"/>
                                    <w:left w:val="none" w:sz="0" w:space="0" w:color="auto"/>
                                    <w:bottom w:val="none" w:sz="0" w:space="0" w:color="auto"/>
                                    <w:right w:val="none" w:sz="0" w:space="0" w:color="auto"/>
                                  </w:divBdr>
                                  <w:divsChild>
                                    <w:div w:id="677318304">
                                      <w:marLeft w:val="0"/>
                                      <w:marRight w:val="0"/>
                                      <w:marTop w:val="0"/>
                                      <w:marBottom w:val="0"/>
                                      <w:divBdr>
                                        <w:top w:val="none" w:sz="0" w:space="0" w:color="auto"/>
                                        <w:left w:val="none" w:sz="0" w:space="0" w:color="auto"/>
                                        <w:bottom w:val="none" w:sz="0" w:space="0" w:color="auto"/>
                                        <w:right w:val="none" w:sz="0" w:space="0" w:color="auto"/>
                                      </w:divBdr>
                                      <w:divsChild>
                                        <w:div w:id="501092501">
                                          <w:marLeft w:val="0"/>
                                          <w:marRight w:val="0"/>
                                          <w:marTop w:val="0"/>
                                          <w:marBottom w:val="0"/>
                                          <w:divBdr>
                                            <w:top w:val="none" w:sz="0" w:space="0" w:color="auto"/>
                                            <w:left w:val="none" w:sz="0" w:space="0" w:color="auto"/>
                                            <w:bottom w:val="none" w:sz="0" w:space="0" w:color="auto"/>
                                            <w:right w:val="none" w:sz="0" w:space="0" w:color="auto"/>
                                          </w:divBdr>
                                          <w:divsChild>
                                            <w:div w:id="80572024">
                                              <w:marLeft w:val="0"/>
                                              <w:marRight w:val="0"/>
                                              <w:marTop w:val="0"/>
                                              <w:marBottom w:val="0"/>
                                              <w:divBdr>
                                                <w:top w:val="none" w:sz="0" w:space="0" w:color="auto"/>
                                                <w:left w:val="none" w:sz="0" w:space="0" w:color="auto"/>
                                                <w:bottom w:val="none" w:sz="0" w:space="0" w:color="auto"/>
                                                <w:right w:val="none" w:sz="0" w:space="0" w:color="auto"/>
                                              </w:divBdr>
                                              <w:divsChild>
                                                <w:div w:id="2117018193">
                                                  <w:marLeft w:val="0"/>
                                                  <w:marRight w:val="0"/>
                                                  <w:marTop w:val="0"/>
                                                  <w:marBottom w:val="0"/>
                                                  <w:divBdr>
                                                    <w:top w:val="none" w:sz="0" w:space="0" w:color="auto"/>
                                                    <w:left w:val="none" w:sz="0" w:space="0" w:color="auto"/>
                                                    <w:bottom w:val="none" w:sz="0" w:space="0" w:color="auto"/>
                                                    <w:right w:val="none" w:sz="0" w:space="0" w:color="auto"/>
                                                  </w:divBdr>
                                                  <w:divsChild>
                                                    <w:div w:id="10391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61232">
                          <w:marLeft w:val="0"/>
                          <w:marRight w:val="0"/>
                          <w:marTop w:val="0"/>
                          <w:marBottom w:val="0"/>
                          <w:divBdr>
                            <w:top w:val="none" w:sz="0" w:space="0" w:color="auto"/>
                            <w:left w:val="none" w:sz="0" w:space="0" w:color="auto"/>
                            <w:bottom w:val="none" w:sz="0" w:space="0" w:color="auto"/>
                            <w:right w:val="none" w:sz="0" w:space="0" w:color="auto"/>
                          </w:divBdr>
                          <w:divsChild>
                            <w:div w:id="1624455310">
                              <w:marLeft w:val="0"/>
                              <w:marRight w:val="0"/>
                              <w:marTop w:val="0"/>
                              <w:marBottom w:val="0"/>
                              <w:divBdr>
                                <w:top w:val="none" w:sz="0" w:space="0" w:color="auto"/>
                                <w:left w:val="none" w:sz="0" w:space="0" w:color="auto"/>
                                <w:bottom w:val="none" w:sz="0" w:space="0" w:color="auto"/>
                                <w:right w:val="none" w:sz="0" w:space="0" w:color="auto"/>
                              </w:divBdr>
                              <w:divsChild>
                                <w:div w:id="1836994898">
                                  <w:marLeft w:val="0"/>
                                  <w:marRight w:val="0"/>
                                  <w:marTop w:val="0"/>
                                  <w:marBottom w:val="0"/>
                                  <w:divBdr>
                                    <w:top w:val="none" w:sz="0" w:space="0" w:color="auto"/>
                                    <w:left w:val="none" w:sz="0" w:space="0" w:color="auto"/>
                                    <w:bottom w:val="none" w:sz="0" w:space="0" w:color="auto"/>
                                    <w:right w:val="none" w:sz="0" w:space="0" w:color="auto"/>
                                  </w:divBdr>
                                  <w:divsChild>
                                    <w:div w:id="828982420">
                                      <w:marLeft w:val="0"/>
                                      <w:marRight w:val="0"/>
                                      <w:marTop w:val="0"/>
                                      <w:marBottom w:val="0"/>
                                      <w:divBdr>
                                        <w:top w:val="none" w:sz="0" w:space="0" w:color="auto"/>
                                        <w:left w:val="none" w:sz="0" w:space="0" w:color="auto"/>
                                        <w:bottom w:val="none" w:sz="0" w:space="0" w:color="auto"/>
                                        <w:right w:val="none" w:sz="0" w:space="0" w:color="auto"/>
                                      </w:divBdr>
                                      <w:divsChild>
                                        <w:div w:id="1813674931">
                                          <w:marLeft w:val="0"/>
                                          <w:marRight w:val="0"/>
                                          <w:marTop w:val="0"/>
                                          <w:marBottom w:val="0"/>
                                          <w:divBdr>
                                            <w:top w:val="none" w:sz="0" w:space="0" w:color="auto"/>
                                            <w:left w:val="none" w:sz="0" w:space="0" w:color="auto"/>
                                            <w:bottom w:val="none" w:sz="0" w:space="0" w:color="auto"/>
                                            <w:right w:val="none" w:sz="0" w:space="0" w:color="auto"/>
                                          </w:divBdr>
                                          <w:divsChild>
                                            <w:div w:id="397439997">
                                              <w:marLeft w:val="0"/>
                                              <w:marRight w:val="0"/>
                                              <w:marTop w:val="0"/>
                                              <w:marBottom w:val="0"/>
                                              <w:divBdr>
                                                <w:top w:val="none" w:sz="0" w:space="0" w:color="auto"/>
                                                <w:left w:val="none" w:sz="0" w:space="0" w:color="auto"/>
                                                <w:bottom w:val="none" w:sz="0" w:space="0" w:color="auto"/>
                                                <w:right w:val="none" w:sz="0" w:space="0" w:color="auto"/>
                                              </w:divBdr>
                                              <w:divsChild>
                                                <w:div w:id="1908148108">
                                                  <w:marLeft w:val="0"/>
                                                  <w:marRight w:val="0"/>
                                                  <w:marTop w:val="0"/>
                                                  <w:marBottom w:val="0"/>
                                                  <w:divBdr>
                                                    <w:top w:val="none" w:sz="0" w:space="0" w:color="auto"/>
                                                    <w:left w:val="none" w:sz="0" w:space="0" w:color="auto"/>
                                                    <w:bottom w:val="none" w:sz="0" w:space="0" w:color="auto"/>
                                                    <w:right w:val="none" w:sz="0" w:space="0" w:color="auto"/>
                                                  </w:divBdr>
                                                  <w:divsChild>
                                                    <w:div w:id="1621644694">
                                                      <w:marLeft w:val="0"/>
                                                      <w:marRight w:val="0"/>
                                                      <w:marTop w:val="0"/>
                                                      <w:marBottom w:val="0"/>
                                                      <w:divBdr>
                                                        <w:top w:val="none" w:sz="0" w:space="0" w:color="auto"/>
                                                        <w:left w:val="none" w:sz="0" w:space="0" w:color="auto"/>
                                                        <w:bottom w:val="none" w:sz="0" w:space="0" w:color="auto"/>
                                                        <w:right w:val="none" w:sz="0" w:space="0" w:color="auto"/>
                                                      </w:divBdr>
                                                      <w:divsChild>
                                                        <w:div w:id="21176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609142">
                          <w:marLeft w:val="0"/>
                          <w:marRight w:val="0"/>
                          <w:marTop w:val="0"/>
                          <w:marBottom w:val="0"/>
                          <w:divBdr>
                            <w:top w:val="none" w:sz="0" w:space="0" w:color="auto"/>
                            <w:left w:val="none" w:sz="0" w:space="0" w:color="auto"/>
                            <w:bottom w:val="none" w:sz="0" w:space="0" w:color="auto"/>
                            <w:right w:val="none" w:sz="0" w:space="0" w:color="auto"/>
                          </w:divBdr>
                          <w:divsChild>
                            <w:div w:id="519200516">
                              <w:marLeft w:val="0"/>
                              <w:marRight w:val="0"/>
                              <w:marTop w:val="0"/>
                              <w:marBottom w:val="0"/>
                              <w:divBdr>
                                <w:top w:val="none" w:sz="0" w:space="0" w:color="auto"/>
                                <w:left w:val="none" w:sz="0" w:space="0" w:color="auto"/>
                                <w:bottom w:val="none" w:sz="0" w:space="0" w:color="auto"/>
                                <w:right w:val="none" w:sz="0" w:space="0" w:color="auto"/>
                              </w:divBdr>
                              <w:divsChild>
                                <w:div w:id="1857959250">
                                  <w:marLeft w:val="0"/>
                                  <w:marRight w:val="0"/>
                                  <w:marTop w:val="0"/>
                                  <w:marBottom w:val="0"/>
                                  <w:divBdr>
                                    <w:top w:val="none" w:sz="0" w:space="0" w:color="auto"/>
                                    <w:left w:val="none" w:sz="0" w:space="0" w:color="auto"/>
                                    <w:bottom w:val="none" w:sz="0" w:space="0" w:color="auto"/>
                                    <w:right w:val="none" w:sz="0" w:space="0" w:color="auto"/>
                                  </w:divBdr>
                                  <w:divsChild>
                                    <w:div w:id="598879074">
                                      <w:marLeft w:val="0"/>
                                      <w:marRight w:val="0"/>
                                      <w:marTop w:val="0"/>
                                      <w:marBottom w:val="0"/>
                                      <w:divBdr>
                                        <w:top w:val="none" w:sz="0" w:space="0" w:color="auto"/>
                                        <w:left w:val="none" w:sz="0" w:space="0" w:color="auto"/>
                                        <w:bottom w:val="none" w:sz="0" w:space="0" w:color="auto"/>
                                        <w:right w:val="none" w:sz="0" w:space="0" w:color="auto"/>
                                      </w:divBdr>
                                      <w:divsChild>
                                        <w:div w:id="1102216358">
                                          <w:marLeft w:val="0"/>
                                          <w:marRight w:val="0"/>
                                          <w:marTop w:val="0"/>
                                          <w:marBottom w:val="0"/>
                                          <w:divBdr>
                                            <w:top w:val="none" w:sz="0" w:space="0" w:color="auto"/>
                                            <w:left w:val="none" w:sz="0" w:space="0" w:color="auto"/>
                                            <w:bottom w:val="none" w:sz="0" w:space="0" w:color="auto"/>
                                            <w:right w:val="none" w:sz="0" w:space="0" w:color="auto"/>
                                          </w:divBdr>
                                          <w:divsChild>
                                            <w:div w:id="700400743">
                                              <w:marLeft w:val="0"/>
                                              <w:marRight w:val="0"/>
                                              <w:marTop w:val="0"/>
                                              <w:marBottom w:val="0"/>
                                              <w:divBdr>
                                                <w:top w:val="none" w:sz="0" w:space="0" w:color="auto"/>
                                                <w:left w:val="none" w:sz="0" w:space="0" w:color="auto"/>
                                                <w:bottom w:val="none" w:sz="0" w:space="0" w:color="auto"/>
                                                <w:right w:val="none" w:sz="0" w:space="0" w:color="auto"/>
                                              </w:divBdr>
                                              <w:divsChild>
                                                <w:div w:id="1331176745">
                                                  <w:marLeft w:val="0"/>
                                                  <w:marRight w:val="0"/>
                                                  <w:marTop w:val="0"/>
                                                  <w:marBottom w:val="0"/>
                                                  <w:divBdr>
                                                    <w:top w:val="none" w:sz="0" w:space="0" w:color="auto"/>
                                                    <w:left w:val="none" w:sz="0" w:space="0" w:color="auto"/>
                                                    <w:bottom w:val="none" w:sz="0" w:space="0" w:color="auto"/>
                                                    <w:right w:val="none" w:sz="0" w:space="0" w:color="auto"/>
                                                  </w:divBdr>
                                                  <w:divsChild>
                                                    <w:div w:id="17845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4386275">
          <w:marLeft w:val="0"/>
          <w:marRight w:val="0"/>
          <w:marTop w:val="0"/>
          <w:marBottom w:val="0"/>
          <w:divBdr>
            <w:top w:val="none" w:sz="0" w:space="0" w:color="auto"/>
            <w:left w:val="none" w:sz="0" w:space="0" w:color="auto"/>
            <w:bottom w:val="none" w:sz="0" w:space="0" w:color="auto"/>
            <w:right w:val="none" w:sz="0" w:space="0" w:color="auto"/>
          </w:divBdr>
          <w:divsChild>
            <w:div w:id="1989017662">
              <w:marLeft w:val="0"/>
              <w:marRight w:val="0"/>
              <w:marTop w:val="0"/>
              <w:marBottom w:val="0"/>
              <w:divBdr>
                <w:top w:val="none" w:sz="0" w:space="0" w:color="auto"/>
                <w:left w:val="none" w:sz="0" w:space="0" w:color="auto"/>
                <w:bottom w:val="none" w:sz="0" w:space="0" w:color="auto"/>
                <w:right w:val="none" w:sz="0" w:space="0" w:color="auto"/>
              </w:divBdr>
              <w:divsChild>
                <w:div w:id="1745377736">
                  <w:marLeft w:val="0"/>
                  <w:marRight w:val="0"/>
                  <w:marTop w:val="0"/>
                  <w:marBottom w:val="0"/>
                  <w:divBdr>
                    <w:top w:val="none" w:sz="0" w:space="0" w:color="auto"/>
                    <w:left w:val="none" w:sz="0" w:space="0" w:color="auto"/>
                    <w:bottom w:val="none" w:sz="0" w:space="0" w:color="auto"/>
                    <w:right w:val="none" w:sz="0" w:space="0" w:color="auto"/>
                  </w:divBdr>
                  <w:divsChild>
                    <w:div w:id="2144999742">
                      <w:marLeft w:val="0"/>
                      <w:marRight w:val="0"/>
                      <w:marTop w:val="0"/>
                      <w:marBottom w:val="0"/>
                      <w:divBdr>
                        <w:top w:val="none" w:sz="0" w:space="0" w:color="auto"/>
                        <w:left w:val="none" w:sz="0" w:space="0" w:color="auto"/>
                        <w:bottom w:val="none" w:sz="0" w:space="0" w:color="auto"/>
                        <w:right w:val="none" w:sz="0" w:space="0" w:color="auto"/>
                      </w:divBdr>
                      <w:divsChild>
                        <w:div w:id="919364845">
                          <w:marLeft w:val="0"/>
                          <w:marRight w:val="0"/>
                          <w:marTop w:val="0"/>
                          <w:marBottom w:val="0"/>
                          <w:divBdr>
                            <w:top w:val="none" w:sz="0" w:space="0" w:color="auto"/>
                            <w:left w:val="none" w:sz="0" w:space="0" w:color="auto"/>
                            <w:bottom w:val="none" w:sz="0" w:space="0" w:color="auto"/>
                            <w:right w:val="none" w:sz="0" w:space="0" w:color="auto"/>
                          </w:divBdr>
                          <w:divsChild>
                            <w:div w:id="1840194083">
                              <w:marLeft w:val="0"/>
                              <w:marRight w:val="0"/>
                              <w:marTop w:val="0"/>
                              <w:marBottom w:val="0"/>
                              <w:divBdr>
                                <w:top w:val="none" w:sz="0" w:space="0" w:color="auto"/>
                                <w:left w:val="none" w:sz="0" w:space="0" w:color="auto"/>
                                <w:bottom w:val="none" w:sz="0" w:space="0" w:color="auto"/>
                                <w:right w:val="none" w:sz="0" w:space="0" w:color="auto"/>
                              </w:divBdr>
                              <w:divsChild>
                                <w:div w:id="827941404">
                                  <w:marLeft w:val="0"/>
                                  <w:marRight w:val="0"/>
                                  <w:marTop w:val="0"/>
                                  <w:marBottom w:val="0"/>
                                  <w:divBdr>
                                    <w:top w:val="none" w:sz="0" w:space="0" w:color="auto"/>
                                    <w:left w:val="none" w:sz="0" w:space="0" w:color="auto"/>
                                    <w:bottom w:val="none" w:sz="0" w:space="0" w:color="auto"/>
                                    <w:right w:val="none" w:sz="0" w:space="0" w:color="auto"/>
                                  </w:divBdr>
                                  <w:divsChild>
                                    <w:div w:id="1536889869">
                                      <w:marLeft w:val="0"/>
                                      <w:marRight w:val="0"/>
                                      <w:marTop w:val="0"/>
                                      <w:marBottom w:val="0"/>
                                      <w:divBdr>
                                        <w:top w:val="none" w:sz="0" w:space="0" w:color="auto"/>
                                        <w:left w:val="none" w:sz="0" w:space="0" w:color="auto"/>
                                        <w:bottom w:val="none" w:sz="0" w:space="0" w:color="auto"/>
                                        <w:right w:val="none" w:sz="0" w:space="0" w:color="auto"/>
                                      </w:divBdr>
                                      <w:divsChild>
                                        <w:div w:id="1259288709">
                                          <w:marLeft w:val="0"/>
                                          <w:marRight w:val="0"/>
                                          <w:marTop w:val="0"/>
                                          <w:marBottom w:val="0"/>
                                          <w:divBdr>
                                            <w:top w:val="none" w:sz="0" w:space="0" w:color="auto"/>
                                            <w:left w:val="none" w:sz="0" w:space="0" w:color="auto"/>
                                            <w:bottom w:val="none" w:sz="0" w:space="0" w:color="auto"/>
                                            <w:right w:val="none" w:sz="0" w:space="0" w:color="auto"/>
                                          </w:divBdr>
                                          <w:divsChild>
                                            <w:div w:id="998197582">
                                              <w:marLeft w:val="0"/>
                                              <w:marRight w:val="0"/>
                                              <w:marTop w:val="0"/>
                                              <w:marBottom w:val="0"/>
                                              <w:divBdr>
                                                <w:top w:val="none" w:sz="0" w:space="0" w:color="auto"/>
                                                <w:left w:val="none" w:sz="0" w:space="0" w:color="auto"/>
                                                <w:bottom w:val="none" w:sz="0" w:space="0" w:color="auto"/>
                                                <w:right w:val="none" w:sz="0" w:space="0" w:color="auto"/>
                                              </w:divBdr>
                                              <w:divsChild>
                                                <w:div w:id="1357195729">
                                                  <w:marLeft w:val="0"/>
                                                  <w:marRight w:val="0"/>
                                                  <w:marTop w:val="0"/>
                                                  <w:marBottom w:val="0"/>
                                                  <w:divBdr>
                                                    <w:top w:val="none" w:sz="0" w:space="0" w:color="auto"/>
                                                    <w:left w:val="none" w:sz="0" w:space="0" w:color="auto"/>
                                                    <w:bottom w:val="none" w:sz="0" w:space="0" w:color="auto"/>
                                                    <w:right w:val="none" w:sz="0" w:space="0" w:color="auto"/>
                                                  </w:divBdr>
                                                  <w:divsChild>
                                                    <w:div w:id="215702440">
                                                      <w:marLeft w:val="0"/>
                                                      <w:marRight w:val="0"/>
                                                      <w:marTop w:val="0"/>
                                                      <w:marBottom w:val="0"/>
                                                      <w:divBdr>
                                                        <w:top w:val="none" w:sz="0" w:space="0" w:color="auto"/>
                                                        <w:left w:val="none" w:sz="0" w:space="0" w:color="auto"/>
                                                        <w:bottom w:val="none" w:sz="0" w:space="0" w:color="auto"/>
                                                        <w:right w:val="none" w:sz="0" w:space="0" w:color="auto"/>
                                                      </w:divBdr>
                                                      <w:divsChild>
                                                        <w:div w:id="836573683">
                                                          <w:marLeft w:val="0"/>
                                                          <w:marRight w:val="0"/>
                                                          <w:marTop w:val="0"/>
                                                          <w:marBottom w:val="0"/>
                                                          <w:divBdr>
                                                            <w:top w:val="none" w:sz="0" w:space="0" w:color="auto"/>
                                                            <w:left w:val="none" w:sz="0" w:space="0" w:color="auto"/>
                                                            <w:bottom w:val="none" w:sz="0" w:space="0" w:color="auto"/>
                                                            <w:right w:val="none" w:sz="0" w:space="0" w:color="auto"/>
                                                          </w:divBdr>
                                                          <w:divsChild>
                                                            <w:div w:id="670372443">
                                                              <w:marLeft w:val="0"/>
                                                              <w:marRight w:val="0"/>
                                                              <w:marTop w:val="0"/>
                                                              <w:marBottom w:val="0"/>
                                                              <w:divBdr>
                                                                <w:top w:val="none" w:sz="0" w:space="0" w:color="auto"/>
                                                                <w:left w:val="none" w:sz="0" w:space="0" w:color="auto"/>
                                                                <w:bottom w:val="none" w:sz="0" w:space="0" w:color="auto"/>
                                                                <w:right w:val="none" w:sz="0" w:space="0" w:color="auto"/>
                                                              </w:divBdr>
                                                              <w:divsChild>
                                                                <w:div w:id="16422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36924">
                                      <w:marLeft w:val="0"/>
                                      <w:marRight w:val="0"/>
                                      <w:marTop w:val="0"/>
                                      <w:marBottom w:val="0"/>
                                      <w:divBdr>
                                        <w:top w:val="none" w:sz="0" w:space="0" w:color="auto"/>
                                        <w:left w:val="none" w:sz="0" w:space="0" w:color="auto"/>
                                        <w:bottom w:val="none" w:sz="0" w:space="0" w:color="auto"/>
                                        <w:right w:val="none" w:sz="0" w:space="0" w:color="auto"/>
                                      </w:divBdr>
                                      <w:divsChild>
                                        <w:div w:id="1483547670">
                                          <w:marLeft w:val="0"/>
                                          <w:marRight w:val="0"/>
                                          <w:marTop w:val="0"/>
                                          <w:marBottom w:val="0"/>
                                          <w:divBdr>
                                            <w:top w:val="none" w:sz="0" w:space="0" w:color="auto"/>
                                            <w:left w:val="none" w:sz="0" w:space="0" w:color="auto"/>
                                            <w:bottom w:val="none" w:sz="0" w:space="0" w:color="auto"/>
                                            <w:right w:val="none" w:sz="0" w:space="0" w:color="auto"/>
                                          </w:divBdr>
                                          <w:divsChild>
                                            <w:div w:id="1172139905">
                                              <w:marLeft w:val="0"/>
                                              <w:marRight w:val="0"/>
                                              <w:marTop w:val="0"/>
                                              <w:marBottom w:val="0"/>
                                              <w:divBdr>
                                                <w:top w:val="none" w:sz="0" w:space="0" w:color="auto"/>
                                                <w:left w:val="none" w:sz="0" w:space="0" w:color="auto"/>
                                                <w:bottom w:val="none" w:sz="0" w:space="0" w:color="auto"/>
                                                <w:right w:val="none" w:sz="0" w:space="0" w:color="auto"/>
                                              </w:divBdr>
                                              <w:divsChild>
                                                <w:div w:id="10084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9918009">
      <w:bodyDiv w:val="1"/>
      <w:marLeft w:val="0"/>
      <w:marRight w:val="0"/>
      <w:marTop w:val="0"/>
      <w:marBottom w:val="0"/>
      <w:divBdr>
        <w:top w:val="none" w:sz="0" w:space="0" w:color="auto"/>
        <w:left w:val="none" w:sz="0" w:space="0" w:color="auto"/>
        <w:bottom w:val="none" w:sz="0" w:space="0" w:color="auto"/>
        <w:right w:val="none" w:sz="0" w:space="0" w:color="auto"/>
      </w:divBdr>
    </w:div>
    <w:div w:id="2039963821">
      <w:bodyDiv w:val="1"/>
      <w:marLeft w:val="0"/>
      <w:marRight w:val="0"/>
      <w:marTop w:val="0"/>
      <w:marBottom w:val="0"/>
      <w:divBdr>
        <w:top w:val="none" w:sz="0" w:space="0" w:color="auto"/>
        <w:left w:val="none" w:sz="0" w:space="0" w:color="auto"/>
        <w:bottom w:val="none" w:sz="0" w:space="0" w:color="auto"/>
        <w:right w:val="none" w:sz="0" w:space="0" w:color="auto"/>
      </w:divBdr>
      <w:divsChild>
        <w:div w:id="897015157">
          <w:marLeft w:val="0"/>
          <w:marRight w:val="0"/>
          <w:marTop w:val="0"/>
          <w:marBottom w:val="0"/>
          <w:divBdr>
            <w:top w:val="none" w:sz="0" w:space="0" w:color="auto"/>
            <w:left w:val="none" w:sz="0" w:space="0" w:color="auto"/>
            <w:bottom w:val="none" w:sz="0" w:space="0" w:color="auto"/>
            <w:right w:val="none" w:sz="0" w:space="0" w:color="auto"/>
          </w:divBdr>
          <w:divsChild>
            <w:div w:id="647133838">
              <w:marLeft w:val="0"/>
              <w:marRight w:val="0"/>
              <w:marTop w:val="0"/>
              <w:marBottom w:val="0"/>
              <w:divBdr>
                <w:top w:val="none" w:sz="0" w:space="0" w:color="auto"/>
                <w:left w:val="none" w:sz="0" w:space="0" w:color="auto"/>
                <w:bottom w:val="none" w:sz="0" w:space="0" w:color="auto"/>
                <w:right w:val="none" w:sz="0" w:space="0" w:color="auto"/>
              </w:divBdr>
              <w:divsChild>
                <w:div w:id="1449160796">
                  <w:marLeft w:val="0"/>
                  <w:marRight w:val="0"/>
                  <w:marTop w:val="0"/>
                  <w:marBottom w:val="0"/>
                  <w:divBdr>
                    <w:top w:val="none" w:sz="0" w:space="0" w:color="auto"/>
                    <w:left w:val="none" w:sz="0" w:space="0" w:color="auto"/>
                    <w:bottom w:val="none" w:sz="0" w:space="0" w:color="auto"/>
                    <w:right w:val="none" w:sz="0" w:space="0" w:color="auto"/>
                  </w:divBdr>
                  <w:divsChild>
                    <w:div w:id="1176385372">
                      <w:marLeft w:val="0"/>
                      <w:marRight w:val="0"/>
                      <w:marTop w:val="0"/>
                      <w:marBottom w:val="0"/>
                      <w:divBdr>
                        <w:top w:val="none" w:sz="0" w:space="0" w:color="auto"/>
                        <w:left w:val="none" w:sz="0" w:space="0" w:color="auto"/>
                        <w:bottom w:val="none" w:sz="0" w:space="0" w:color="auto"/>
                        <w:right w:val="none" w:sz="0" w:space="0" w:color="auto"/>
                      </w:divBdr>
                      <w:divsChild>
                        <w:div w:id="1279484983">
                          <w:marLeft w:val="0"/>
                          <w:marRight w:val="0"/>
                          <w:marTop w:val="0"/>
                          <w:marBottom w:val="0"/>
                          <w:divBdr>
                            <w:top w:val="none" w:sz="0" w:space="0" w:color="auto"/>
                            <w:left w:val="none" w:sz="0" w:space="0" w:color="auto"/>
                            <w:bottom w:val="none" w:sz="0" w:space="0" w:color="auto"/>
                            <w:right w:val="none" w:sz="0" w:space="0" w:color="auto"/>
                          </w:divBdr>
                          <w:divsChild>
                            <w:div w:id="643004633">
                              <w:marLeft w:val="0"/>
                              <w:marRight w:val="0"/>
                              <w:marTop w:val="0"/>
                              <w:marBottom w:val="0"/>
                              <w:divBdr>
                                <w:top w:val="none" w:sz="0" w:space="0" w:color="auto"/>
                                <w:left w:val="none" w:sz="0" w:space="0" w:color="auto"/>
                                <w:bottom w:val="none" w:sz="0" w:space="0" w:color="auto"/>
                                <w:right w:val="none" w:sz="0" w:space="0" w:color="auto"/>
                              </w:divBdr>
                              <w:divsChild>
                                <w:div w:id="1040978653">
                                  <w:marLeft w:val="0"/>
                                  <w:marRight w:val="0"/>
                                  <w:marTop w:val="0"/>
                                  <w:marBottom w:val="0"/>
                                  <w:divBdr>
                                    <w:top w:val="none" w:sz="0" w:space="0" w:color="auto"/>
                                    <w:left w:val="none" w:sz="0" w:space="0" w:color="auto"/>
                                    <w:bottom w:val="none" w:sz="0" w:space="0" w:color="auto"/>
                                    <w:right w:val="none" w:sz="0" w:space="0" w:color="auto"/>
                                  </w:divBdr>
                                  <w:divsChild>
                                    <w:div w:id="172871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researchgate.net/publication/xxxxxxx"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3867</Words>
  <Characters>22045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GBAA ZULUM</dc:creator>
  <cp:keywords/>
  <dc:description/>
  <cp:lastModifiedBy>SDI 1084</cp:lastModifiedBy>
  <cp:revision>12</cp:revision>
  <dcterms:created xsi:type="dcterms:W3CDTF">2025-06-04T02:46:00Z</dcterms:created>
  <dcterms:modified xsi:type="dcterms:W3CDTF">2025-06-13T10:18:00Z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1b816202-dc8e-411e-bc42-f3ef2af9b5f3</vt:lpwstr>
  </property>
</Properties>
</file>