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F609A" w14:textId="1B33B377" w:rsidR="00754C9A" w:rsidRDefault="00CA52CB" w:rsidP="00441B6F">
      <w:pPr>
        <w:pStyle w:val="Title"/>
        <w:spacing w:after="0"/>
        <w:jc w:val="both"/>
        <w:rPr>
          <w:rFonts w:ascii="Arial" w:hAnsi="Arial" w:cs="Arial"/>
        </w:rPr>
      </w:pPr>
      <w:r w:rsidRPr="00CA52CB">
        <w:rPr>
          <w:rFonts w:ascii="Arial" w:hAnsi="Arial" w:cs="Arial"/>
        </w:rPr>
        <w:t>Original Research Article</w:t>
      </w:r>
    </w:p>
    <w:p w14:paraId="09760092" w14:textId="77777777" w:rsidR="00CA52CB" w:rsidRDefault="00CA52CB" w:rsidP="00441B6F">
      <w:pPr>
        <w:pStyle w:val="Title"/>
        <w:spacing w:after="0"/>
        <w:jc w:val="both"/>
        <w:rPr>
          <w:rFonts w:ascii="Arial" w:hAnsi="Arial" w:cs="Arial"/>
        </w:rPr>
      </w:pPr>
    </w:p>
    <w:p w14:paraId="1F531333" w14:textId="77777777" w:rsidR="00CA52CB" w:rsidRDefault="00CA52CB" w:rsidP="00441B6F">
      <w:pPr>
        <w:pStyle w:val="Title"/>
        <w:spacing w:after="0"/>
        <w:jc w:val="both"/>
        <w:rPr>
          <w:rFonts w:ascii="Arial" w:hAnsi="Arial" w:cs="Arial"/>
        </w:rPr>
      </w:pPr>
    </w:p>
    <w:p w14:paraId="3E69EFA7" w14:textId="18E01C42" w:rsidR="00163BC4" w:rsidRPr="00163BC4" w:rsidRDefault="007C187F" w:rsidP="00441B6F">
      <w:pPr>
        <w:pStyle w:val="Author"/>
        <w:spacing w:line="240" w:lineRule="auto"/>
        <w:rPr>
          <w:rFonts w:ascii="Arial" w:hAnsi="Arial" w:cs="Arial"/>
          <w:bCs/>
          <w:iCs/>
          <w:kern w:val="28"/>
          <w:sz w:val="36"/>
        </w:rPr>
      </w:pPr>
      <w:bookmarkStart w:id="0" w:name="_Hlk200051186"/>
      <w:r w:rsidRPr="007C187F">
        <w:rPr>
          <w:rFonts w:ascii="Arial" w:hAnsi="Arial" w:cs="Arial"/>
          <w:bCs/>
          <w:iCs/>
          <w:kern w:val="28"/>
          <w:sz w:val="36"/>
        </w:rPr>
        <w:t>Employment Status as a Risk Factor for Mental Health in Pregnancy: A Cross-Sectional Study</w:t>
      </w:r>
      <w:r w:rsidR="00231920">
        <w:rPr>
          <w:rFonts w:ascii="Arial" w:hAnsi="Arial" w:cs="Arial"/>
          <w:bCs/>
          <w:iCs/>
          <w:kern w:val="28"/>
          <w:sz w:val="36"/>
        </w:rPr>
        <w:t xml:space="preserve"> </w:t>
      </w:r>
      <w:bookmarkEnd w:id="0"/>
    </w:p>
    <w:p w14:paraId="011BAF51" w14:textId="77777777" w:rsidR="00A258C3" w:rsidRPr="00790ADA" w:rsidRDefault="00A258C3" w:rsidP="00441B6F">
      <w:pPr>
        <w:pStyle w:val="Author"/>
        <w:spacing w:line="240" w:lineRule="auto"/>
        <w:jc w:val="both"/>
        <w:rPr>
          <w:rFonts w:ascii="Arial" w:hAnsi="Arial" w:cs="Arial"/>
          <w:sz w:val="36"/>
        </w:rPr>
      </w:pPr>
    </w:p>
    <w:p w14:paraId="3DD6D2BC" w14:textId="77777777" w:rsidR="002C57D2" w:rsidRPr="00FB3A86" w:rsidRDefault="002C57D2" w:rsidP="00441B6F">
      <w:pPr>
        <w:pStyle w:val="Affiliation"/>
        <w:spacing w:after="0" w:line="240" w:lineRule="auto"/>
        <w:jc w:val="both"/>
        <w:rPr>
          <w:rFonts w:ascii="Arial" w:hAnsi="Arial" w:cs="Arial"/>
        </w:rPr>
      </w:pPr>
    </w:p>
    <w:p w14:paraId="755F49D7" w14:textId="14009D30" w:rsidR="00B01FCD" w:rsidRPr="00FB3A86" w:rsidRDefault="00C55F2C" w:rsidP="00441B6F">
      <w:pPr>
        <w:pStyle w:val="Copyright"/>
        <w:spacing w:after="0" w:line="240" w:lineRule="auto"/>
        <w:jc w:val="both"/>
        <w:rPr>
          <w:rFonts w:ascii="Arial" w:hAnsi="Arial" w:cs="Arial"/>
        </w:rPr>
        <w:sectPr w:rsidR="00B01FCD" w:rsidRPr="00FB3A86" w:rsidSect="00AF35B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B9AF1F" wp14:editId="7CF9BE25">
                <wp:extent cx="5303520" cy="635"/>
                <wp:effectExtent l="9525" t="9525" r="11430" b="9525"/>
                <wp:docPr id="19519531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2629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A0AB40" w14:textId="75F3BE95" w:rsidR="00B01FCD" w:rsidRDefault="00B01FCD" w:rsidP="00441B6F">
      <w:pPr>
        <w:pStyle w:val="AbstHead"/>
        <w:spacing w:after="0"/>
        <w:jc w:val="both"/>
        <w:rPr>
          <w:rFonts w:ascii="Arial" w:hAnsi="Arial" w:cs="Arial"/>
        </w:rPr>
      </w:pPr>
      <w:r w:rsidRPr="00FB3A86">
        <w:rPr>
          <w:rFonts w:ascii="Arial" w:hAnsi="Arial" w:cs="Arial"/>
        </w:rPr>
        <w:t>ABSTRACT</w:t>
      </w:r>
    </w:p>
    <w:p w14:paraId="25D690B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09E62B" w14:textId="77777777" w:rsidTr="001E44FE">
        <w:tc>
          <w:tcPr>
            <w:tcW w:w="9576" w:type="dxa"/>
            <w:shd w:val="clear" w:color="auto" w:fill="F2F2F2"/>
          </w:tcPr>
          <w:p w14:paraId="5A08F90E" w14:textId="77777777" w:rsidR="00A03B96" w:rsidRDefault="00A03B96" w:rsidP="00441B6F">
            <w:pPr>
              <w:pStyle w:val="Body"/>
              <w:spacing w:after="0"/>
              <w:rPr>
                <w:rFonts w:ascii="Arial" w:eastAsia="Calibri" w:hAnsi="Arial" w:cs="Arial"/>
                <w:szCs w:val="22"/>
              </w:rPr>
            </w:pPr>
          </w:p>
          <w:p w14:paraId="254785AC" w14:textId="77777777" w:rsidR="00E3114E" w:rsidRDefault="00E3114E" w:rsidP="00441B6F">
            <w:pPr>
              <w:pStyle w:val="Body"/>
              <w:spacing w:after="0"/>
              <w:rPr>
                <w:rFonts w:ascii="Arial" w:eastAsia="Calibri" w:hAnsi="Arial" w:cs="Arial"/>
                <w:szCs w:val="22"/>
              </w:rPr>
            </w:pPr>
          </w:p>
          <w:p w14:paraId="43DFED6D" w14:textId="05700965" w:rsidR="00E3114E" w:rsidRPr="00E3114E" w:rsidRDefault="00E3114E" w:rsidP="00441B6F">
            <w:pPr>
              <w:pStyle w:val="Body"/>
              <w:spacing w:after="0"/>
              <w:rPr>
                <w:rFonts w:ascii="Arial" w:eastAsia="Calibri" w:hAnsi="Arial" w:cs="Arial"/>
                <w:szCs w:val="22"/>
              </w:rPr>
            </w:pPr>
            <w:r w:rsidRPr="00E3114E">
              <w:rPr>
                <w:rFonts w:ascii="Arial" w:eastAsia="Calibri" w:hAnsi="Arial" w:cs="Arial"/>
                <w:szCs w:val="22"/>
              </w:rPr>
              <w:t>ABSTRACT:</w:t>
            </w:r>
          </w:p>
          <w:p w14:paraId="00A4558E" w14:textId="77777777" w:rsidR="00E3114E" w:rsidRDefault="00E3114E" w:rsidP="00441B6F">
            <w:pPr>
              <w:pStyle w:val="Body"/>
              <w:spacing w:after="0"/>
              <w:rPr>
                <w:rFonts w:ascii="Arial" w:eastAsia="Calibri" w:hAnsi="Arial" w:cs="Arial"/>
                <w:b/>
                <w:szCs w:val="22"/>
              </w:rPr>
            </w:pPr>
          </w:p>
          <w:p w14:paraId="7F03475D" w14:textId="77777777" w:rsidR="003C6439" w:rsidRDefault="003C6439" w:rsidP="00441B6F">
            <w:pPr>
              <w:pStyle w:val="Body"/>
              <w:spacing w:after="0"/>
              <w:rPr>
                <w:rFonts w:ascii="Arial" w:eastAsia="Calibri" w:hAnsi="Arial" w:cs="Arial"/>
                <w:b/>
                <w:szCs w:val="22"/>
              </w:rPr>
            </w:pPr>
          </w:p>
          <w:p w14:paraId="17B6F4DB" w14:textId="3E824983" w:rsidR="003C6439" w:rsidRPr="00B02B58" w:rsidRDefault="003C6439" w:rsidP="00441B6F">
            <w:pPr>
              <w:pStyle w:val="Body"/>
              <w:spacing w:after="0"/>
              <w:rPr>
                <w:rFonts w:ascii="Arial" w:eastAsia="Calibri" w:hAnsi="Arial" w:cs="Arial"/>
                <w:bCs/>
                <w:szCs w:val="22"/>
              </w:rPr>
            </w:pPr>
            <w:r w:rsidRPr="00B02B58">
              <w:rPr>
                <w:rFonts w:ascii="Arial" w:eastAsia="Calibri" w:hAnsi="Arial" w:cs="Arial"/>
                <w:b/>
                <w:szCs w:val="22"/>
              </w:rPr>
              <w:t>Introduction</w:t>
            </w:r>
            <w:r w:rsidR="00B02B58">
              <w:rPr>
                <w:rFonts w:ascii="Arial" w:eastAsia="Calibri" w:hAnsi="Arial" w:cs="Arial"/>
                <w:b/>
                <w:szCs w:val="22"/>
              </w:rPr>
              <w:t>:</w:t>
            </w:r>
            <w:r w:rsidR="00B02B58">
              <w:t xml:space="preserve"> </w:t>
            </w:r>
            <w:r w:rsidR="00B02B58" w:rsidRPr="00B02B58">
              <w:rPr>
                <w:rFonts w:ascii="Arial" w:eastAsia="Calibri" w:hAnsi="Arial" w:cs="Arial"/>
                <w:bCs/>
                <w:szCs w:val="22"/>
              </w:rPr>
              <w:t>Mental health during pregnancy is an important aspect of maternal and fetal well-being. Various factors can influence this condition, including the employment status and parity of the pregnant mother</w:t>
            </w:r>
          </w:p>
          <w:p w14:paraId="6911DDE6" w14:textId="180F22CE" w:rsidR="005C106F"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C106F" w:rsidRPr="005C106F">
              <w:rPr>
                <w:rFonts w:ascii="Arial" w:eastAsia="Calibri" w:hAnsi="Arial" w:cs="Arial"/>
                <w:szCs w:val="22"/>
              </w:rPr>
              <w:t>This study aimed to understand</w:t>
            </w:r>
            <w:r w:rsidR="005C106F" w:rsidRPr="005C106F">
              <w:rPr>
                <w:rFonts w:ascii="Arial" w:eastAsia="Calibri" w:hAnsi="Arial" w:cs="Arial"/>
                <w:b/>
                <w:szCs w:val="22"/>
              </w:rPr>
              <w:t xml:space="preserve"> </w:t>
            </w:r>
            <w:r w:rsidR="005C106F" w:rsidRPr="005C106F">
              <w:rPr>
                <w:rFonts w:ascii="Arial" w:eastAsia="Calibri" w:hAnsi="Arial" w:cs="Arial"/>
                <w:szCs w:val="22"/>
              </w:rPr>
              <w:t xml:space="preserve">the factors related to the mental health of pregnant women </w:t>
            </w:r>
          </w:p>
          <w:p w14:paraId="78F55519" w14:textId="77777777" w:rsidR="007F53D9"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F53D9" w:rsidRPr="007F53D9">
              <w:rPr>
                <w:rFonts w:ascii="Arial" w:eastAsia="Calibri" w:hAnsi="Arial" w:cs="Arial"/>
                <w:szCs w:val="22"/>
              </w:rPr>
              <w:t xml:space="preserve">This study uses a cross-sectional study design. </w:t>
            </w:r>
          </w:p>
          <w:p w14:paraId="677504BC" w14:textId="537F931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A4D73">
              <w:rPr>
                <w:rFonts w:ascii="Arial" w:eastAsia="Calibri" w:hAnsi="Arial" w:cs="Arial"/>
                <w:szCs w:val="22"/>
              </w:rPr>
              <w:t>c</w:t>
            </w:r>
            <w:r w:rsidR="000A4D73" w:rsidRPr="000A4D73">
              <w:rPr>
                <w:rFonts w:ascii="Arial" w:eastAsia="Calibri" w:hAnsi="Arial" w:cs="Arial"/>
                <w:szCs w:val="22"/>
              </w:rPr>
              <w:t xml:space="preserve">onducted from October 2024 to March 2025. The study population was all pregnant women in the </w:t>
            </w:r>
            <w:r w:rsidR="00F84540">
              <w:rPr>
                <w:rFonts w:ascii="Arial" w:eastAsia="Calibri" w:hAnsi="Arial" w:cs="Arial"/>
                <w:szCs w:val="22"/>
              </w:rPr>
              <w:t>Public</w:t>
            </w:r>
            <w:r w:rsidR="000A4D73" w:rsidRPr="000A4D73">
              <w:rPr>
                <w:rFonts w:ascii="Arial" w:eastAsia="Calibri" w:hAnsi="Arial" w:cs="Arial"/>
                <w:szCs w:val="22"/>
              </w:rPr>
              <w:t xml:space="preserve"> Health Center</w:t>
            </w:r>
          </w:p>
          <w:p w14:paraId="0F4387ED" w14:textId="3BB9E59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D503A" w:rsidRPr="00DD503A">
              <w:rPr>
                <w:rFonts w:ascii="Arial" w:eastAsia="Calibri" w:hAnsi="Arial" w:cs="Arial"/>
                <w:szCs w:val="22"/>
              </w:rPr>
              <w:t>A sample of 303 pregnant women who met the inclusion criteria were selected through multistage random sampling. The instrument used was the Self-Reporting Questionnaire (SRQ) 20 for ages 18 and above. The data collection and data processing processes were carried out by researchers and enumerator teams.</w:t>
            </w:r>
          </w:p>
          <w:p w14:paraId="2CC24A98" w14:textId="4CD1CA04"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82FD2" w:rsidRPr="00A82FD2">
              <w:rPr>
                <w:rFonts w:ascii="Arial" w:eastAsia="Calibri" w:hAnsi="Arial" w:cs="Arial"/>
                <w:szCs w:val="22"/>
              </w:rPr>
              <w:t>The results showed that age (p=0.698), education (p=0.836), gestational age (p=0.167), and income (p=0.967) were not significantly related to maternal mental health. However, employment status (p=0.000) and parity (p=0.039) had a significant relationship. Multivariate analysis revealed that employment status was the most influential factor on maternal mental health (p=0.000; AOR=2.692; 95% CI: 1.545–4.473)</w:t>
            </w:r>
          </w:p>
          <w:p w14:paraId="079C9B99" w14:textId="62E98B4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82FD2" w:rsidRPr="00A82FD2">
              <w:rPr>
                <w:rFonts w:ascii="Arial" w:eastAsia="Calibri" w:hAnsi="Arial" w:cs="Arial"/>
                <w:szCs w:val="22"/>
              </w:rPr>
              <w:t>Employment status and parity are significantly associated with maternal mental health. Employment status factors have the strongest influence on maternal mental health. Pregnant women who do not work have almost three times the risk of experiencing mental health disorders compared to those who work. This finding emphasizes the importance of attention to employment status and parity in efforts to improve maternal mental health.</w:t>
            </w:r>
          </w:p>
        </w:tc>
      </w:tr>
    </w:tbl>
    <w:p w14:paraId="7CCFD230" w14:textId="77777777" w:rsidR="00636EB2" w:rsidRDefault="00636EB2" w:rsidP="00441B6F">
      <w:pPr>
        <w:pStyle w:val="Body"/>
        <w:spacing w:after="0"/>
        <w:rPr>
          <w:rFonts w:ascii="Arial" w:hAnsi="Arial" w:cs="Arial"/>
          <w:i/>
        </w:rPr>
      </w:pPr>
    </w:p>
    <w:p w14:paraId="4BBF8215" w14:textId="12370D44" w:rsidR="00A24E7E" w:rsidRDefault="00A24E7E" w:rsidP="00441B6F">
      <w:pPr>
        <w:pStyle w:val="Body"/>
        <w:spacing w:after="0"/>
        <w:rPr>
          <w:rFonts w:ascii="Arial" w:hAnsi="Arial" w:cs="Arial"/>
          <w:i/>
        </w:rPr>
      </w:pPr>
      <w:r>
        <w:rPr>
          <w:rFonts w:ascii="Arial" w:hAnsi="Arial" w:cs="Arial"/>
          <w:i/>
        </w:rPr>
        <w:t>Keywords: [</w:t>
      </w:r>
      <w:r w:rsidR="003C6439" w:rsidRPr="003C6439">
        <w:rPr>
          <w:rFonts w:ascii="Arial" w:hAnsi="Arial" w:cs="Arial"/>
          <w:i/>
        </w:rPr>
        <w:t>Pregnant Women, Mental Health</w:t>
      </w:r>
      <w:r w:rsidR="0066510A">
        <w:rPr>
          <w:rFonts w:ascii="Arial" w:hAnsi="Arial" w:cs="Arial"/>
          <w:i/>
        </w:rPr>
        <w:t>)</w:t>
      </w:r>
    </w:p>
    <w:p w14:paraId="22E12D28" w14:textId="77777777" w:rsidR="0024282C" w:rsidRDefault="0024282C" w:rsidP="00441B6F">
      <w:pPr>
        <w:pStyle w:val="Body"/>
        <w:spacing w:after="0"/>
        <w:rPr>
          <w:rFonts w:ascii="Arial" w:hAnsi="Arial" w:cs="Arial"/>
          <w:i/>
          <w:sz w:val="18"/>
        </w:rPr>
      </w:pPr>
    </w:p>
    <w:p w14:paraId="338E2B74" w14:textId="77777777" w:rsidR="00505F06" w:rsidRPr="00A24E7E" w:rsidRDefault="00505F06" w:rsidP="00441B6F">
      <w:pPr>
        <w:pStyle w:val="Body"/>
        <w:spacing w:after="0"/>
        <w:rPr>
          <w:rFonts w:ascii="Arial" w:hAnsi="Arial" w:cs="Arial"/>
          <w:i/>
        </w:rPr>
      </w:pPr>
    </w:p>
    <w:p w14:paraId="7025C566" w14:textId="2305896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12C619" w14:textId="77777777" w:rsidR="00790ADA" w:rsidRPr="00FB3A86" w:rsidRDefault="00790ADA" w:rsidP="00441B6F">
      <w:pPr>
        <w:pStyle w:val="AbstHead"/>
        <w:spacing w:after="0"/>
        <w:jc w:val="both"/>
        <w:rPr>
          <w:rFonts w:ascii="Arial" w:hAnsi="Arial" w:cs="Arial"/>
        </w:rPr>
      </w:pPr>
    </w:p>
    <w:p w14:paraId="653D3D45" w14:textId="131094F5" w:rsidR="00777638" w:rsidRPr="000C652D" w:rsidRDefault="0004320C" w:rsidP="000C652D">
      <w:pPr>
        <w:pStyle w:val="Body"/>
        <w:spacing w:after="0"/>
        <w:rPr>
          <w:rFonts w:ascii="Arial" w:hAnsi="Arial" w:cs="Arial"/>
        </w:rPr>
      </w:pPr>
      <w:r w:rsidRPr="0004320C">
        <w:rPr>
          <w:rFonts w:ascii="Arial" w:hAnsi="Arial" w:cs="Arial"/>
        </w:rPr>
        <w:t xml:space="preserve">Pregnancy is a very important and crucial period for a woman, because during this period, women experience various physical, emotional, and mental changes. Although at the beginning of pregnancy, it is filled with feelings of happiness and good hope, but not a few women experience mental health problems during pregnancy, such as depression and </w:t>
      </w:r>
      <w:r w:rsidRPr="0004320C">
        <w:rPr>
          <w:rFonts w:ascii="Arial" w:hAnsi="Arial" w:cs="Arial"/>
        </w:rPr>
        <w:lastRenderedPageBreak/>
        <w:t>anxiety. The physiology of pregnant women changes drastically along with hormonal changes during pregnancy. At the same time, their psychology changes drastically. Unfortunately, not all pregnant women adapt well to these changes which can increase anxiety levels drastically.</w:t>
      </w:r>
      <w:r w:rsidR="00777638" w:rsidRPr="000C652D">
        <w:rPr>
          <w:rFonts w:ascii="Arial" w:hAnsi="Arial" w:cs="Arial"/>
        </w:rPr>
        <w:fldChar w:fldCharType="begin" w:fldLock="1"/>
      </w:r>
      <w:r w:rsidR="004A4C7D">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&lt;i&gt;et al.&lt;/i&gt;, 2020)","plainTextFormattedCitation":"(Fu et al., 2020)","previouslyFormattedCitation":"(Fu &lt;i&gt;et al.&lt;/i&gt;, 2020)"},"properties":{"noteIndex":0},"schema":"https://github.com/citation-style-language/schema/raw/master/csl-citation.json"}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(Fu </w:t>
      </w:r>
      <w:r w:rsidR="00087805" w:rsidRPr="00087805">
        <w:rPr>
          <w:rFonts w:ascii="Arial" w:hAnsi="Arial" w:cs="Arial"/>
          <w:i/>
          <w:noProof/>
        </w:rPr>
        <w:t>et al.</w:t>
      </w:r>
      <w:r w:rsidR="00087805" w:rsidRPr="00087805">
        <w:rPr>
          <w:rFonts w:ascii="Arial" w:hAnsi="Arial" w:cs="Arial"/>
          <w:noProof/>
        </w:rPr>
        <w:t>, 2020)</w:t>
      </w:r>
      <w:r w:rsidR="00777638" w:rsidRPr="000C652D">
        <w:rPr>
          <w:rFonts w:ascii="Arial" w:hAnsi="Arial" w:cs="Arial"/>
        </w:rPr>
        <w:fldChar w:fldCharType="end"/>
      </w:r>
      <w:r w:rsidR="00777638" w:rsidRPr="000C652D">
        <w:rPr>
          <w:rFonts w:ascii="Arial" w:hAnsi="Arial" w:cs="Arial"/>
        </w:rPr>
        <w:t xml:space="preserve"> </w:t>
      </w:r>
    </w:p>
    <w:p w14:paraId="79647926" w14:textId="0C246ACE" w:rsidR="00777638" w:rsidRPr="000C652D" w:rsidRDefault="00C04A1A" w:rsidP="000C652D">
      <w:pPr>
        <w:pStyle w:val="Body"/>
        <w:spacing w:after="0"/>
        <w:rPr>
          <w:rFonts w:ascii="Arial" w:hAnsi="Arial" w:cs="Arial"/>
        </w:rPr>
      </w:pPr>
      <w:r w:rsidRPr="00C04A1A">
        <w:rPr>
          <w:rFonts w:ascii="Arial" w:hAnsi="Arial" w:cs="Arial"/>
        </w:rPr>
        <w:t xml:space="preserve">Research in various countries on mental health problems of pregnant women shows quite high variation. In the Netherlands, 5.4% of women </w:t>
      </w:r>
      <w:r w:rsidR="00DA2507">
        <w:rPr>
          <w:rFonts w:ascii="Arial" w:hAnsi="Arial" w:cs="Arial"/>
        </w:rPr>
        <w:t>are</w:t>
      </w:r>
      <w:r w:rsidRPr="00C04A1A">
        <w:rPr>
          <w:rFonts w:ascii="Arial" w:hAnsi="Arial" w:cs="Arial"/>
        </w:rPr>
        <w:t xml:space="preserve"> depression in early pregnancy and 10% in late pregnancy</w:t>
      </w:r>
      <w:r w:rsidR="00777638" w:rsidRPr="000C652D">
        <w:rPr>
          <w:rFonts w:ascii="Arial" w:hAnsi="Arial" w:cs="Arial"/>
        </w:rPr>
        <w:t xml:space="preserve"> </w:t>
      </w:r>
      <w:r w:rsidR="00777638" w:rsidRPr="000C652D">
        <w:rPr>
          <w:rFonts w:ascii="Arial" w:hAnsi="Arial" w:cs="Arial"/>
        </w:rPr>
        <w:fldChar w:fldCharType="begin" w:fldLock="1"/>
      </w:r>
      <w:r w:rsidR="004A4C7D">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characteristics","type":"article-journal","volume":"45"},"uris":["http://www.mendeley.com/documents/?uuid=0d0c6602-a47f-4018-9480-8c4229c7a19a"]}],"mendeley":{"formattedCitation":"(van de Loo &lt;i&gt;et al.&lt;/i&gt;, 2018)","plainTextFormattedCitation":"(van de Loo et al., 2018)","previouslyFormattedCitation":"(van de Loo &lt;i&gt;et al.&lt;/i&gt;, 2018)"},"properties":{"noteIndex":0},"schema":"https://github.com/citation-style-language/schema/raw/master/csl-citation.json"}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(van de Loo </w:t>
      </w:r>
      <w:r w:rsidR="00087805" w:rsidRPr="00087805">
        <w:rPr>
          <w:rFonts w:ascii="Arial" w:hAnsi="Arial" w:cs="Arial"/>
          <w:i/>
          <w:noProof/>
        </w:rPr>
        <w:t>et al.</w:t>
      </w:r>
      <w:r w:rsidR="00087805" w:rsidRPr="00087805">
        <w:rPr>
          <w:rFonts w:ascii="Arial" w:hAnsi="Arial" w:cs="Arial"/>
          <w:noProof/>
        </w:rPr>
        <w:t>, 2018)</w:t>
      </w:r>
      <w:r w:rsidR="00777638" w:rsidRPr="000C652D">
        <w:rPr>
          <w:rFonts w:ascii="Arial" w:hAnsi="Arial" w:cs="Arial"/>
        </w:rPr>
        <w:fldChar w:fldCharType="end"/>
      </w:r>
      <w:r w:rsidR="00777638" w:rsidRPr="000C652D">
        <w:rPr>
          <w:rFonts w:ascii="Arial" w:hAnsi="Arial" w:cs="Arial"/>
        </w:rPr>
        <w:t xml:space="preserve">, </w:t>
      </w:r>
      <w:r w:rsidRPr="00C04A1A">
        <w:rPr>
          <w:rFonts w:ascii="Arial" w:hAnsi="Arial" w:cs="Arial"/>
        </w:rPr>
        <w:t>35.1% of pregnant women experience depression in Greek Macedonia</w:t>
      </w:r>
      <w:r w:rsidR="00777638" w:rsidRPr="000C652D">
        <w:rPr>
          <w:rFonts w:ascii="Arial" w:hAnsi="Arial" w:cs="Arial"/>
        </w:rPr>
        <w:t xml:space="preserve"> </w:t>
      </w:r>
      <w:r w:rsidR="00DA2507" w:rsidRPr="00DA2507">
        <w:rPr>
          <w:rFonts w:ascii="Arial" w:hAnsi="Arial" w:cs="Arial"/>
        </w:rPr>
        <w:t xml:space="preserve">76.1% of pregnant women are depressed in Tunisia </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2022)","previouslyFormattedCitation":"(Jihed &lt;i&gt;et al.&lt;/i&gt;, 2022)"},"properties":{"noteIndex":0},"schema":"https://github.com/citation-style-language/schema/raw/master/csl-citation.json"}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2022)</w:t>
      </w:r>
      <w:r w:rsidR="00777638" w:rsidRPr="000C652D">
        <w:rPr>
          <w:rFonts w:ascii="Arial" w:hAnsi="Arial" w:cs="Arial"/>
        </w:rPr>
        <w:fldChar w:fldCharType="end"/>
      </w:r>
      <w:r w:rsidR="00777638" w:rsidRPr="000C652D">
        <w:rPr>
          <w:rFonts w:ascii="Arial" w:hAnsi="Arial" w:cs="Arial"/>
        </w:rPr>
        <w:t xml:space="preserve">, </w:t>
      </w:r>
      <w:r w:rsidR="007A5C69" w:rsidRPr="007A5C69">
        <w:rPr>
          <w:rFonts w:ascii="Arial" w:hAnsi="Arial" w:cs="Arial"/>
        </w:rPr>
        <w:t xml:space="preserve">25.7% of pregnant women have anxiety in China </w:t>
      </w:r>
      <w:r w:rsidR="00777638" w:rsidRPr="000C652D">
        <w:rPr>
          <w:rFonts w:ascii="Arial" w:hAnsi="Arial" w:cs="Arial"/>
        </w:rPr>
        <w:fldChar w:fldCharType="begin" w:fldLock="1"/>
      </w:r>
      <w:r w:rsidR="004A4C7D">
        <w:rPr>
          <w:rFonts w:ascii="Arial" w:hAnsi="Arial" w:cs="Arial"/>
        </w:rPr>
        <w:instrText>ADDIN CSL_CITATION {"citationItems":[{"id":"ITEM-1","itemData":{"DOI":"10.21203/rs.2.20324/v1","ISBN":"0000000329","author":[{"dropping-particle":"","family":"Fu","given":"Peipei","non-dropping-particle":"","parse-names":false,"suffix":""},{"dropping-particle":"","family":"Guo","given":"Yawei","non-dropping-particle":"","parse-names":false,"suffix":""},{"dropping-particle":"","family":"Xu","given":"Shuai","non-dropping-particle":"","parse-names":false,"suffix":""},{"dropping-particle":"","family":"Zhang","given":"Yuan","non-dropping-particle":"","parse-names":false,"suffix":""},{"dropping-particle":"","family":"Liu","given":"Peng","non-dropping-particle":"","parse-names":false,"suffix":""},{"dropping-particle":"","family":"Hua","given":"Xue","non-dropping-particle":"","parse-names":false,"suffix":""},{"dropping-particle":"","family":"Liu","given":"Han","non-dropping-particle":"","parse-names":false,"suffix":""},{"dropping-particle":"","family":"Hong","given":"Fanzhen","non-dropping-particle":"","parse-names":false,"suffix":""}],"id":"ITEM-1","issued":{"date-parts":[["2020"]]},"page":"1-14","title":"Exploring risk factors of pregnancy anxiety: a cross-sectional study from China","type":"article-journal"},"uris":["http://www.mendeley.com/documents/?uuid=fc34197d-fbad-4b1b-be08-daa9dd63b07d"]}],"mendeley":{"formattedCitation":"(Fu &lt;i&gt;et al.&lt;/i&gt;, 2020)","plainTextFormattedCitation":"(Fu et al., 2020)","previouslyFormattedCitation":"(Fu &lt;i&gt;et al.&lt;/i&gt;, 2020)"},"properties":{"noteIndex":0},"schema":"https://github.com/citation-style-language/schema/raw/master/csl-citation.json"}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(Fu </w:t>
      </w:r>
      <w:r w:rsidR="00087805" w:rsidRPr="00087805">
        <w:rPr>
          <w:rFonts w:ascii="Arial" w:hAnsi="Arial" w:cs="Arial"/>
          <w:i/>
          <w:noProof/>
        </w:rPr>
        <w:t>et al.</w:t>
      </w:r>
      <w:r w:rsidR="00087805" w:rsidRPr="00087805">
        <w:rPr>
          <w:rFonts w:ascii="Arial" w:hAnsi="Arial" w:cs="Arial"/>
          <w:noProof/>
        </w:rPr>
        <w:t>, 2020)</w:t>
      </w:r>
      <w:r w:rsidR="00777638" w:rsidRPr="000C652D">
        <w:rPr>
          <w:rFonts w:ascii="Arial" w:hAnsi="Arial" w:cs="Arial"/>
        </w:rPr>
        <w:fldChar w:fldCharType="end"/>
      </w:r>
      <w:r w:rsidR="00777638" w:rsidRPr="000C652D">
        <w:rPr>
          <w:rFonts w:ascii="Arial" w:hAnsi="Arial" w:cs="Arial"/>
        </w:rPr>
        <w:t xml:space="preserve"> </w:t>
      </w:r>
      <w:r w:rsidR="00DB7F43" w:rsidRPr="00DB7F43">
        <w:rPr>
          <w:rFonts w:ascii="Arial" w:hAnsi="Arial" w:cs="Arial"/>
        </w:rPr>
        <w:t xml:space="preserve">and 12.6% of pregnant women experience common mental disorders including depression, anxiety, and obsessive-compulsive disorder in Indonesia </w:t>
      </w:r>
      <w:r w:rsidR="00777638" w:rsidRPr="000C652D">
        <w:rPr>
          <w:rFonts w:ascii="Arial" w:hAnsi="Arial" w:cs="Arial"/>
        </w:rPr>
        <w:fldChar w:fldCharType="begin" w:fldLock="1"/>
      </w:r>
      <w:r w:rsidR="004A4C7D">
        <w:rPr>
          <w:rFonts w:ascii="Arial" w:hAnsi="Arial" w:cs="Arial"/>
        </w:rPr>
        <w:instrText>ADDIN CSL_CITATION {"citationItems":[{"id":"ITEM-1","itemData":{"abstract":"Objectives: A substantial proportion of women experience mental health challenges during pregnancy or the postpartum period. Common mental disorders (CMDs), including depression, anxiety, and obsessive-compulsive disorder, are prevalent. Identifying causes and associated risk factors is imperative for early intervention and the prevention of mental health issues. Methods: This study utilized data from the 2018 Basic Health Research, which was conducted nationwide in Indonesia, using a crosssectional approach. We focused on women aged 13-49 years who were currently or previously married, and had experienced pregnancy, including 8889 pregnant women and 77 012 women who had delivered between January 1, 2013 and August 31, 2018. The Self-Reporting Questionnaire-20 was employed to assess CMDs. Multivariate logistic regression was performed. Results: The prevalence of CMDs in pregnant women was 12.6%, while postpartum mothers exhibited a prevalence of 10.1%. Poor health status displayed the strongest impact on CMDs during both pregnancy (adjusted odds ratio [aOR], 12.23; 95% confidence interval [CI], 9.01 to 16.60) and the postpartum period (aOR, 16.72; 95% CI, 14.85 to 18.82). Additional significant factors for both group include young maternal age, lack of education, unemployment, history of hypertension, and smoking status. Among pregnant women, CMDs was also associated with first-trimester pregnancy, previous pregnancy complications, and small upper arm circumference. For postpartum mothers, significant factors include living in rural areas, history of abortion, unwanted pregnancy, pregnancy complications, lack of antenatal care, spontaneous delivery, postpartum complications and contraceptive use. Conclusions: CMDs can impact in pregnant and postpartum women. Early diagnosis and management must be seamlessly integrated into primary healthcare practices. Keywords: Indonesia; Mental disorder; Postpartum period; Pregnancy.","author":[{"dropping-particle":"","family":"Arum Ariasih, Besral, Meiwita Budiharsana","given":"Sudarto Ronoatmodjo","non-dropping-particle":"","parse-names":false,"suffix":""}],"container-title":"J Prev Med Public Health .","id":"ITEM-1","issue":"4","issued":{"date-parts":[["2024"]]},"page":"388-398","title":"Common Mental Disorders and Associated Factors During Pregnancy and the Postpartum Period in Indonesia: An Analysis of Data From the 2018 Basic Health Research","type":"article-journal","volume":"57"},"uris":["http://www.mendeley.com/documents/?uuid=7a468941-b56a-42dc-9c39-f320e89f3637"]}],"mendeley":{"formattedCitation":"(Arum Ariasih, Besral, Meiwita Budiharsana, 2024)","plainTextFormattedCitation":"(Arum Ariasih, Besral, Meiwita Budiharsana, 2024)","previouslyFormattedCitation":"(Arum Ariasih, Besral, Meiwita Budiharsana, 2024)"},"properties":{"noteIndex":0},"schema":"https://github.com/citation-style-language/schema/raw/master/csl-citation.json"}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(Arum Ariasih, Besral, Meiwita Budiharsana, 2024)</w:t>
      </w:r>
      <w:r w:rsidR="00777638" w:rsidRPr="000C652D">
        <w:rPr>
          <w:rFonts w:ascii="Arial" w:hAnsi="Arial" w:cs="Arial"/>
        </w:rPr>
        <w:fldChar w:fldCharType="end"/>
      </w:r>
      <w:r w:rsidR="00777638" w:rsidRPr="000C652D">
        <w:rPr>
          <w:rFonts w:ascii="Arial" w:hAnsi="Arial" w:cs="Arial"/>
        </w:rPr>
        <w:t xml:space="preserve">. </w:t>
      </w:r>
      <w:r w:rsidR="007B6BA3" w:rsidRPr="007B6BA3">
        <w:rPr>
          <w:rFonts w:ascii="Arial" w:hAnsi="Arial" w:cs="Arial"/>
        </w:rPr>
        <w:t>Evidence suggests that perinatal depression is a significant risk factor for maternal self-harm or suicide, fetal growth restriction, premature birth or low birth weight, impaired maternal role and functioning, inadequate mother-child bonding, and adverse effects on later child development.</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2022)","previouslyFormattedCitation":"(Jihed &lt;i&gt;et al.&lt;/i&gt;, 2022)"},"properties":{"noteIndex":0},"schema":"https://github.com/citation-style-language/schema/raw/master/csl-citation.json"}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2022)</w:t>
      </w:r>
      <w:r w:rsidR="00777638" w:rsidRPr="000C652D">
        <w:rPr>
          <w:rFonts w:ascii="Arial" w:hAnsi="Arial" w:cs="Arial"/>
        </w:rPr>
        <w:fldChar w:fldCharType="end"/>
      </w:r>
      <w:r w:rsidR="00777638" w:rsidRPr="000C652D">
        <w:rPr>
          <w:rFonts w:ascii="Arial" w:hAnsi="Arial" w:cs="Arial"/>
        </w:rPr>
        <w:t xml:space="preserve">. </w:t>
      </w:r>
    </w:p>
    <w:p w14:paraId="1E889507" w14:textId="267FED6F" w:rsidR="00777638" w:rsidRPr="000C652D" w:rsidRDefault="008A2D91" w:rsidP="000C652D">
      <w:pPr>
        <w:pStyle w:val="Body"/>
        <w:spacing w:after="0"/>
        <w:rPr>
          <w:rFonts w:ascii="Arial" w:hAnsi="Arial" w:cs="Arial"/>
        </w:rPr>
      </w:pPr>
      <w:r w:rsidRPr="008A2D91">
        <w:rPr>
          <w:rFonts w:ascii="Arial" w:hAnsi="Arial" w:cs="Arial"/>
        </w:rPr>
        <w:t>Mental health disorders during pregnancy have been associated with a variety of negative outcomes. Pregnant women who experience stress, anxiety, or depression are at higher risk of pregnancy complications such as premature birth, low birth weight, and impaired cognitive and emotional development in children. In addition, untreated mental health disorders can cause pregnant women to have difficulty in carrying out their roles, and in severe cases can even lead to self-harm or suicide</w:t>
      </w:r>
      <w:r w:rsidR="00777638" w:rsidRPr="000C652D">
        <w:rPr>
          <w:rFonts w:ascii="Arial" w:hAnsi="Arial" w:cs="Arial"/>
        </w:rPr>
        <w:fldChar w:fldCharType="begin" w:fldLock="1"/>
      </w:r>
      <w:r w:rsidR="004A4C7D">
        <w:rPr>
          <w:rFonts w:ascii="Arial" w:hAnsi="Arial" w:cs="Arial"/>
        </w:rPr>
        <w:instrText>ADDIN CSL_CITATION {"citationItems":[{"id":"ITEM-1","itemData":{"DOI":"10.1111/birt.12343","ISSN":"1523536X","PMID":"29517137","abstract":"Background: Depression and anxiety during pregnancy are associated with adverse health outcomes for both mother and child. This study aims to investigate the occurrence of symptoms of depression and anxiety in early and late pregnancy, the longitudinal changes from early to late pregnancy, and factors associated with symptoms of depression and anxiety in pregnant women in the Netherlands. Methods: We studied 2897 women participating in the PRegnancy and Infant DEvelopment (PRIDE) Study. To assess symptoms of depression and anxiety, web-based questionnaires including the Hospital Anxiety and Depression Scale (HADS) and multiple questions on maternal characteristics were completed in early and late pregnancy. Cross-sectional and longitudinal multivariable linear regression analyses were conducted. Results: The depressive symptoms in our population increased, with a prevalence of probable depression from 5.4% in early pregnancy to 10.0% in late pregnancy (P &lt;.001), whereas the anxiety symptoms decreased, with a prevalence of probable anxiety from 17.9% to 14.2% (P &lt;.001). Characteristics associated with depressive or anxiety symptoms included low level of education, multiparity, a history of depression, severe nausea, extreme fatigue, lack of physical exercise, and negative life events. Being non-Dutch, not living with a partner, and having an unplanned pregnancy or a long time to pregnancy were associated with the depressive and/or anxiety symptoms in early pregnancy only. Discussion: Symptoms of depression and anxiety are common in both early and late pregnancy. Screening for risk factors in early pregnancy is important, since prenatal depression and anxiety may be related to adverse maternal and child health outcomes.","author":[{"dropping-particle":"","family":"Loo","given":"Kim F.E.","non-dropping-particle":"van de","parse-names":false,"suffix":""},{"dropping-particle":"","family":"Vlenterie","given":"Richelle","non-dropping-particle":"","parse-names":false,"suffix":""},{"dropping-particle":"","family":"Nikkels","given":"Sylke J.","non-dropping-particle":"","parse-names":false,"suffix":""},{"dropping-particle":"","family":"Merkus","given":"Peter J.F.M.","non-dropping-particle":"","parse-names":false,"suffix":""},{"dropping-particle":"","family":"Roukema","given":"Jolt","non-dropping-particle":"","parse-names":false,"suffix":""},{"dropping-particle":"","family":"Verhaak","given":"Chris M.","non-dropping-particle":"","parse-names":false,"suffix":""},{"dropping-particle":"","family":"Roeleveld","given":"Nel","non-dropping-particle":"","parse-names":false,"suffix":""},{"dropping-particle":"","family":"Gelder","given":"Marleen M.H.J.","non-dropping-particle":"van","parse-names":false,"suffix":""}],"container-title":"Birth","id":"ITEM-1","issue":"4","issued":{"date-parts":[["2018"]]},"page":"478-489","title":"Depression and anxiety during pregnancy: The influence of maternal characteristics","type":"article-journal","volume":"45"},"uris":["http://www.mendeley.com/documents/?uuid=0d0c6602-a47f-4018-9480-8c4229c7a19a"]},{"id":"ITEM-2","itemData":{"DOI":"10.1016/j.jad.2019.02.058","ISSN":"15732517","PMID":"30831542","abstract":"Background: Prenatal anxiety/depression has been a major public health problem globally with higher prevalence in developing countries, which leads to negative health outcomes for both mothers and children. Maternal stress varies over the course of pregnancy and the stress occurring in early pregnancy is the most critical. However, few studies have focused on the impact of resilience to stress on mental health of pregnant women. Aims: To explore the effect of resilience to stress on prenatal anxiety/depression in pregnant women. Methods: 2813 participants were recruited from Shanghai Maternal-Child Pairs Cohort (Shanghai MCPC) in this study. The Life Event Scale for Pregnancy Women (LESPW) was used to assess stress at 12–16 weeks of pregnancy and at 32–36 weeks of pregnancy, respectively. Resilience was assessed by the revised Resilience Scale for Adults (RSA) at 12–16 weeks of pregnancy. The prenatal anxiety and depression were assessed at 32–26 weeks of pregnancy by Self-Rating Anxiety Scale (SAS) and the Center for Epidemiological Survey, Depression Scale (CES-D), respectively. Hierarchical linear regression analyses were conducted to explore the direct effect of stress and resilience on prenatal anxiety and depression. The indirect effects of mediation were analyzed by structural equation models, and the indirect effect of modification was examined by stratification analysis. Results: There were 11.1% and 10.3% of pregnant women in Shanghai MCPC indicating anxiety and depressive mood, respectively. The stress caused by both subjective and objective events at 32–36 weeks of pregnancy is less than that at 12–16weeks of pregnancy. We found that resilience was a protective factor for maternal mental health and meanwhile it was both an effect modifier and a mediator to the association between stress and prenatal anxiety/depression, with the mediating effect ratio of 15.1% and 23.8%, respectively. Limitations: The existence of recall bias, missing data, and restricted residential areas of the participants may limit the generalizability of the study. The measurements of resilience, prenatal anxiety, and depression were not designed specifically for pregnant women, so that they might have missed some important indications of mental issues related to pregnant women only. Conclusions: Resilience could be a direct and indirect protective factor for prenatal anxiety and depression caused by pregnancy stress.","author":[{"dropping-particle":"","family":"Ma","given":"Xuemei","non-dropping-particle":"","parse-names":false,"suffix":""},{"dropping-particle":"","family":"Wang","given":"Ying","non-dropping-particle":"","parse-names":false,"suffix":""},{"dropping-particle":"","family":"Hu","given":"Hua","non-dropping-particle":"","parse-names":false,"suffix":""},{"dropping-particle":"","family":"Tao","given":"Xuguang Grant","non-dropping-particle":"","parse-names":false,"suffix":""},{"dropping-particle":"","family":"Zhang","given":"Yunhui","non-dropping-particle":"","parse-names":false,"suffix":""},{"dropping-particle":"","family":"Shi","given":"Huijing","non-dropping-particle":"","parse-names":false,"suffix":""}],"container-title":"Journal of Affective Disorders","id":"ITEM-2","issue":"January","issued":{"date-parts":[["2019"]]},"page":"57-64","title":"The impact of resilience on prenatal anxiety and depression among pregnant women in Shanghai","type":"article-journal","volume":"250"},"uris":["http://www.mendeley.com/documents/?uuid=abca9e5e-d4de-4598-8e31-da5bae57daf4"]},{"id":"ITEM-3","itemData":{"DOI":"10.1016/j.jad.2019.08.076","ISSN":"15732517","PMID":"31470182","abstract":"Background: The present study compared the impact of maternal major depression, anxiety disorders and their comorbidities on gestational age and birth weight of infants. Methods: A total of 1119 women consisting of 26 women with only major depression, 125 women with only anxiety disorder, 36 women with major depression plus an anxiety disorder and 932 women without any psychiatric disorders were included in the study. Psychiatric diagnoses were determined by means of the Structured Clinical Interview for the Diagnostic and Statistical Manual of Mental Disorders, Fourth Edition. Results: The comorbid group had the highest proportion of newborns with preterm birth and low birth weight. Moreover, these newborns had the lowest birth weight and gestational age. Limitations: Cross-sectional study design. Conclusions: The study results suggest that comorbidity between major depression and anxiety disorders during pregnancy may have noteworthy negative effects on birth weight and gestational age.","author":[{"dropping-particle":"","family":"Uguz","given":"Faruk","non-dropping-particle":"","parse-names":false,"suffix":""},{"dropping-particle":"","family":"Yakut","given":"Eda","non-dropping-particle":"","parse-names":false,"suffix":""},{"dropping-particle":"","family":"Aydogan","given":"Semra","non-dropping-particle":"","parse-names":false,"suffix":""},{"dropping-particle":"","family":"Bayman","given":"Melike Geyik","non-dropping-particle":"","parse-names":false,"suffix":""},{"dropping-particle":"","family":"Gezginc","given":"Kazim","non-dropping-particle":"","parse-names":false,"suffix":""}],"container-title":"Journal of Affective Disorders","id":"ITEM-3","issue":"April","issued":{"date-parts":[["2019"]]},"page":"382-385","publisher":"Elsevier B.V.","title":"The impact of maternal major depression, anxiety disorders and their comorbidities on gestational age, birth weight, preterm birth and low birth weight in newborns","type":"article-journal","volume":"259"},"uris":["http://www.mendeley.com/documents/?uuid=5e4f8f4a-d0a4-47e0-bccf-fa302ff96e3d"]}],"mendeley":{"formattedCitation":"(van de Loo &lt;i&gt;et al.&lt;/i&gt;, 2018; Ma &lt;i&gt;et al.&lt;/i&gt;, 2019; Uguz &lt;i&gt;et al.&lt;/i&gt;, 2019)","plainTextFormattedCitation":"(van de Loo et al., 2018; Ma et al., 2019; Uguz et al., 2019)","previouslyFormattedCitation":"(van de Loo &lt;i&gt;et al.&lt;/i&gt;, 2018; Ma &lt;i&gt;et al.&lt;/i&gt;, 2019; Uguz &lt;i&gt;et al.&lt;/i&gt;, 2019)"},"properties":{"noteIndex":0},"schema":"https://github.com/citation-style-language/schema/raw/master/csl-citation.json"}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(van de Loo </w:t>
      </w:r>
      <w:r w:rsidR="00087805" w:rsidRPr="00087805">
        <w:rPr>
          <w:rFonts w:ascii="Arial" w:hAnsi="Arial" w:cs="Arial"/>
          <w:i/>
          <w:noProof/>
        </w:rPr>
        <w:t>et al.</w:t>
      </w:r>
      <w:r w:rsidR="00087805" w:rsidRPr="00087805">
        <w:rPr>
          <w:rFonts w:ascii="Arial" w:hAnsi="Arial" w:cs="Arial"/>
          <w:noProof/>
        </w:rPr>
        <w:t xml:space="preserve">, 2018; Ma </w:t>
      </w:r>
      <w:r w:rsidR="00087805" w:rsidRPr="00087805">
        <w:rPr>
          <w:rFonts w:ascii="Arial" w:hAnsi="Arial" w:cs="Arial"/>
          <w:i/>
          <w:noProof/>
        </w:rPr>
        <w:t>et al.</w:t>
      </w:r>
      <w:r w:rsidR="00087805" w:rsidRPr="00087805">
        <w:rPr>
          <w:rFonts w:ascii="Arial" w:hAnsi="Arial" w:cs="Arial"/>
          <w:noProof/>
        </w:rPr>
        <w:t xml:space="preserve">, 2019; Uguz </w:t>
      </w:r>
      <w:r w:rsidR="00087805" w:rsidRPr="00087805">
        <w:rPr>
          <w:rFonts w:ascii="Arial" w:hAnsi="Arial" w:cs="Arial"/>
          <w:i/>
          <w:noProof/>
        </w:rPr>
        <w:t>et al.</w:t>
      </w:r>
      <w:r w:rsidR="00087805" w:rsidRPr="00087805">
        <w:rPr>
          <w:rFonts w:ascii="Arial" w:hAnsi="Arial" w:cs="Arial"/>
          <w:noProof/>
        </w:rPr>
        <w:t>, 2019)</w:t>
      </w:r>
      <w:r w:rsidR="00777638" w:rsidRPr="000C652D">
        <w:rPr>
          <w:rFonts w:ascii="Arial" w:hAnsi="Arial" w:cs="Arial"/>
        </w:rPr>
        <w:fldChar w:fldCharType="end"/>
      </w:r>
      <w:r w:rsidR="00777638" w:rsidRPr="000C652D">
        <w:rPr>
          <w:rFonts w:ascii="Arial" w:hAnsi="Arial" w:cs="Arial"/>
        </w:rPr>
        <w:t xml:space="preserve">. </w:t>
      </w:r>
      <w:r w:rsidR="00B33662" w:rsidRPr="00B33662">
        <w:rPr>
          <w:rFonts w:ascii="Arial" w:hAnsi="Arial" w:cs="Arial"/>
        </w:rPr>
        <w:t>Pregnant women who are in a state of psychological stress for a long time, there is a release of catecholamines which will increase the body's oxygen consumption and increase the burden on the heart, which can cause serious adverse consequences.</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2022)","previouslyFormattedCitation":"(Jihed &lt;i&gt;et al.&lt;/i&gt;, 2022)"},"properties":{"noteIndex":0},"schema":"https://github.com/citation-style-language/schema/raw/master/csl-citation.json"}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2022)</w:t>
      </w:r>
      <w:r w:rsidR="00777638" w:rsidRPr="000C652D">
        <w:rPr>
          <w:rFonts w:ascii="Arial" w:hAnsi="Arial" w:cs="Arial"/>
        </w:rPr>
        <w:fldChar w:fldCharType="end"/>
      </w:r>
      <w:r w:rsidR="00777638" w:rsidRPr="000C652D">
        <w:rPr>
          <w:rFonts w:ascii="Arial" w:hAnsi="Arial" w:cs="Arial"/>
        </w:rPr>
        <w:t xml:space="preserve">. </w:t>
      </w:r>
      <w:r w:rsidR="00B33662" w:rsidRPr="00B33662">
        <w:rPr>
          <w:rFonts w:ascii="Arial" w:hAnsi="Arial" w:cs="Arial"/>
        </w:rPr>
        <w:t>Research has shown that anxiety in pregnancy will directly affect the physical and mental health of pregnant women, and also affect the cognitive, emotional and behavioral development of babies. A recent study in the United States showed that prenatal anxiety predicts premature birth and low birth weight, results that may have long-term implications for health and even predict hypertension, insulin resistance, glucose tolerance and cardiovascular</w:t>
      </w:r>
      <w:r w:rsidR="00777638" w:rsidRPr="000C652D">
        <w:rPr>
          <w:rFonts w:ascii="Arial" w:hAnsi="Arial" w:cs="Arial"/>
        </w:rPr>
        <w:fldChar w:fldCharType="begin" w:fldLock="1"/>
      </w:r>
      <w:r w:rsidR="004A4C7D">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study","type":"article-journal","volume":"17"},"uris":["http://www.mendeley.com/documents/?uuid=e1b149fe-6814-44d6-90c0-964918d9fe0a"]},{"id":"ITEM-2","itemData":{"DOI":"10.3390/jcm13072096","ISSN":"20770383","abstract":"Background: In recent decades, the incidence of depression has gradually increased in the general population globally. Depression is also common during gestation and could result in detrimental gestational complications for both the mother and the fetus. The survey presented aimed to evaluate whether pregnant women’s perinatal depression could be associated with socio-demographic, anthropometry and lifestyle factors, and perinatal and postnatal outcomes. Methods: This is a cross-sectional survey conducted on 5314 pregnant women. Socio-demographic and lifestyle factors were recorded by relevant questionnaires via face-to-face interviews. Anthropometric parameters were measured by qualified personnel. Perinatal depressive symptomatology status was evaluated by Beck’s Depression Inventory (BDI-II) questionnaire. Results: Depressive symptoms throughout gestation were found in 35.1% of the enrolled women. Perinatal depression was significantly associated with lower educational and economic level, pre-pregnancy regular smoking and reduced levels of Mediterranean diet adherence levels, a higher prevalence of gestational diabetes and preterm birth, as well as a higher incidence of delivering by caesarean section and abnormal childbirth weight. Perinatal depression was also significantly associated with a higher prevalence of maternal postpartum depression and lower prevalence of exclusive breastfeeding practices, as well as with a higher incidence of childhood asthma. Conclusions: Pregnant women’s perinatal depression appears to be associated with various socio-demographic, anthropometry, and lifestyle characteristics and with a higher frequency of several adverse pregnancy complications. The present findings emphasize the importance of pregnant women’s perinatal mental health, highlighting the need to develop and apply public strategies and policies for psychological counseling and support of future mothers to minimize probable risk factors that may trigger perinatal depression. Novel well-organized, follow-up surveys of enhanced validity are highly recommended to establish more definitive conclusions.","author":[{"dropping-particle":"","family":"Jacovides","given":"Constantina","non-dropping-particle":"","parse-names":false,"suffix":""},{"dropping-particle":"","family":"Papadopoulou","given":"Sousana K.","non-dropping-particle":"","parse-names":false,"suffix":""},{"dropping-particle":"","family":"Pavlidou","given":"Eleni","non-dropping-particle":"","parse-names":false,"suffix":""},{"dropping-particle":"","family":"Dakanalis","given":"Antonios","non-dropping-particle":"","parse-names":false,"suffix":""},{"dropping-particle":"","family":"Alexatou","given":"Olga","non-dropping-particle":"","parse-names":false,"suffix":""},{"dropping-particle":"","family":"Vorvolakos","given":"Theofanis","non-dropping-particle":"","parse-names":false,"suffix":""},{"dropping-particle":"","family":"Lechouritis","given":"Eleftherios","non-dropping-particle":"","parse-names":false,"suffix":""},{"dropping-particle":"","family":"Papacosta","given":"Elena","non-dropping-particle":"","parse-names":false,"suffix":""},{"dropping-particle":"","family":"Chrysafi","given":"Maria","non-dropping-particle":"","parse-names":false,"suffix":""},{"dropping-particle":"","family":"Mitsiou","given":"Maria","non-dropping-particle":"","parse-names":false,"suffix":""},{"dropping-particle":"","family":"Mentzelou","given":"Maria","non-dropping-particle":"","parse-names":false,"suffix":""},{"dropping-particle":"","family":"Kosti","given":"Rena I.","non-dropping-particle":"","parse-names":false,"suffix":""},{"dropping-particle":"","family":"Giaginis","given":"Constantinos","non-dropping-particle":"","parse-names":false,"suffix":""}],"container-title":"Journal of Clinical Medicine","id":"ITEM-2","issue":"7","issued":{"date-parts":[["2024"]]},"title":"Association of Pregnant Women’s Perinatal Depression with Sociodemographic, Anthropometric and Lifestyle Factors and Perinatal and Postnatal Outcomes: A Cross-Sectional Study","type":"article-journal","volume":"13"},"uris":["http://www.mendeley.com/documents/?uuid=5430286f-574c-43ce-87d9-3f01008c457b"]}],"mendeley":{"formattedCitation":"(Jihed &lt;i&gt;et al.&lt;/i&gt;, 2022; Jacovides &lt;i&gt;et al.&lt;/i&gt;, 2024)","plainTextFormattedCitation":"(Jihed et al., 2022; Jacovides et al., 2024)","previouslyFormattedCitation":"(Jihed &lt;i&gt;et al.&lt;/i&gt;, 2022; Jacovides &lt;i&gt;et al.&lt;/i&gt;, 2024)"},"properties":{"noteIndex":0},"schema":"https://github.com/citation-style-language/schema/raw/master/csl-citation.json"}</w:instrText>
      </w:r>
      <w:r w:rsidR="00777638" w:rsidRPr="000C652D">
        <w:rPr>
          <w:rFonts w:ascii="Arial" w:hAnsi="Arial" w:cs="Arial"/>
        </w:rPr>
        <w:fldChar w:fldCharType="separate"/>
      </w:r>
      <w:r w:rsidR="00087805" w:rsidRPr="00087805">
        <w:rPr>
          <w:rFonts w:ascii="Arial" w:hAnsi="Arial" w:cs="Arial"/>
          <w:noProof/>
        </w:rPr>
        <w:t xml:space="preserve">(Jihed </w:t>
      </w:r>
      <w:r w:rsidR="00087805" w:rsidRPr="00087805">
        <w:rPr>
          <w:rFonts w:ascii="Arial" w:hAnsi="Arial" w:cs="Arial"/>
          <w:i/>
          <w:noProof/>
        </w:rPr>
        <w:t>et al.</w:t>
      </w:r>
      <w:r w:rsidR="00087805" w:rsidRPr="00087805">
        <w:rPr>
          <w:rFonts w:ascii="Arial" w:hAnsi="Arial" w:cs="Arial"/>
          <w:noProof/>
        </w:rPr>
        <w:t xml:space="preserve">, 2022; Jacovides </w:t>
      </w:r>
      <w:r w:rsidR="00087805" w:rsidRPr="00087805">
        <w:rPr>
          <w:rFonts w:ascii="Arial" w:hAnsi="Arial" w:cs="Arial"/>
          <w:i/>
          <w:noProof/>
        </w:rPr>
        <w:t>et al.</w:t>
      </w:r>
      <w:r w:rsidR="00087805" w:rsidRPr="00087805">
        <w:rPr>
          <w:rFonts w:ascii="Arial" w:hAnsi="Arial" w:cs="Arial"/>
          <w:noProof/>
        </w:rPr>
        <w:t>, 2024)</w:t>
      </w:r>
      <w:r w:rsidR="00777638" w:rsidRPr="000C652D">
        <w:rPr>
          <w:rFonts w:ascii="Arial" w:hAnsi="Arial" w:cs="Arial"/>
        </w:rPr>
        <w:fldChar w:fldCharType="end"/>
      </w:r>
      <w:r w:rsidR="00777638" w:rsidRPr="000C652D">
        <w:rPr>
          <w:rFonts w:ascii="Arial" w:hAnsi="Arial" w:cs="Arial"/>
        </w:rPr>
        <w:t xml:space="preserve"> </w:t>
      </w:r>
    </w:p>
    <w:p w14:paraId="46B34804" w14:textId="7843487F" w:rsidR="00777638" w:rsidRPr="000C652D" w:rsidRDefault="00195C73" w:rsidP="00195C73">
      <w:pPr>
        <w:pStyle w:val="Body"/>
        <w:rPr>
          <w:rFonts w:ascii="Arial" w:hAnsi="Arial" w:cs="Arial"/>
        </w:rPr>
      </w:pPr>
      <w:r w:rsidRPr="00195C73">
        <w:rPr>
          <w:rFonts w:ascii="Arial" w:hAnsi="Arial" w:cs="Arial"/>
        </w:rPr>
        <w:t xml:space="preserve">One of the factors that is thought to have a significant relationship with the mental health of pregnant women is employment status. Work can provide psychological benefits, such as financial security, social interaction, and support from the work environment. Conversely, joblessness is often associated with economic stress, social isolation, and an increased risk of mental health disorders. Previous studies have shown that pregnant women who work tend to have better mental well-being compared to those who do not </w:t>
      </w:r>
      <w:proofErr w:type="spellStart"/>
      <w:proofErr w:type="gramStart"/>
      <w:r w:rsidRPr="00195C73">
        <w:rPr>
          <w:rFonts w:ascii="Arial" w:hAnsi="Arial" w:cs="Arial"/>
        </w:rPr>
        <w:t>work.However</w:t>
      </w:r>
      <w:proofErr w:type="spellEnd"/>
      <w:proofErr w:type="gramEnd"/>
      <w:r w:rsidRPr="00195C73">
        <w:rPr>
          <w:rFonts w:ascii="Arial" w:hAnsi="Arial" w:cs="Arial"/>
        </w:rPr>
        <w:t>, the relationship between employment status and mental health of pregnant women can be influenced by various other factors, such as parity (number of previous pregnancies), gestational age, education level, and family income. Each region has different mental health characteristics, greatly influenced by the sociodemographic characteristics of each. Therefore, more in-depth research is needed to explore this relationship in a local context. This study aims to determine the factors related to the mental health of pregnant women</w:t>
      </w:r>
    </w:p>
    <w:p w14:paraId="36D47BFF" w14:textId="1400294D" w:rsidR="00B01FCD" w:rsidRDefault="00B01FCD" w:rsidP="00441B6F">
      <w:pPr>
        <w:pStyle w:val="Body"/>
        <w:spacing w:after="0"/>
        <w:rPr>
          <w:rFonts w:ascii="Arial" w:hAnsi="Arial" w:cs="Arial"/>
        </w:rPr>
      </w:pPr>
    </w:p>
    <w:p w14:paraId="10A5C89F" w14:textId="77777777" w:rsidR="00790ADA" w:rsidRPr="00FB3A86" w:rsidRDefault="00790ADA" w:rsidP="00441B6F">
      <w:pPr>
        <w:pStyle w:val="Body"/>
        <w:spacing w:after="0"/>
        <w:rPr>
          <w:rFonts w:ascii="Arial" w:hAnsi="Arial" w:cs="Arial"/>
        </w:rPr>
      </w:pPr>
    </w:p>
    <w:p w14:paraId="11E96C54" w14:textId="75993A4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C7E9464" w14:textId="77777777" w:rsidR="00862871" w:rsidRPr="00FB3A86" w:rsidRDefault="00862871" w:rsidP="00441B6F">
      <w:pPr>
        <w:pStyle w:val="AbstHead"/>
        <w:spacing w:after="0"/>
        <w:jc w:val="both"/>
        <w:rPr>
          <w:rFonts w:ascii="Arial" w:hAnsi="Arial" w:cs="Arial"/>
        </w:rPr>
      </w:pPr>
    </w:p>
    <w:p w14:paraId="1B713BCB" w14:textId="3F042BF9" w:rsidR="00862871" w:rsidRPr="00862871" w:rsidRDefault="00862871" w:rsidP="00441B6F">
      <w:pPr>
        <w:pStyle w:val="Body"/>
        <w:spacing w:after="0"/>
        <w:rPr>
          <w:rFonts w:ascii="Arial" w:hAnsi="Arial" w:cs="Arial"/>
          <w:b/>
          <w:bCs/>
        </w:rPr>
      </w:pPr>
      <w:r w:rsidRPr="00862871">
        <w:rPr>
          <w:rFonts w:ascii="Arial" w:hAnsi="Arial" w:cs="Arial"/>
          <w:b/>
          <w:bCs/>
        </w:rPr>
        <w:t>2.1 Participants and Survey Procedures</w:t>
      </w:r>
    </w:p>
    <w:p w14:paraId="3EDDDCAB" w14:textId="3C331B35" w:rsidR="00C8431F" w:rsidRDefault="00C8431F" w:rsidP="00C8431F">
      <w:pPr>
        <w:pStyle w:val="Body"/>
        <w:spacing w:after="0"/>
        <w:rPr>
          <w:rFonts w:ascii="Arial" w:hAnsi="Arial" w:cs="Arial"/>
        </w:rPr>
      </w:pPr>
      <w:r w:rsidRPr="00C8431F">
        <w:rPr>
          <w:rFonts w:ascii="Arial" w:hAnsi="Arial" w:cs="Arial"/>
        </w:rPr>
        <w:t xml:space="preserve">The sample in this study were 303 pregnant women who met the inclusion criteria, selected by multistage random sampling. </w:t>
      </w:r>
      <w:r w:rsidR="00962CC2" w:rsidRPr="00962CC2">
        <w:rPr>
          <w:rFonts w:ascii="Arial" w:hAnsi="Arial" w:cs="Arial"/>
        </w:rPr>
        <w:t>One of 16 public health centers in Marga sub-district, Tabanan, Bali was selected using a simple random technique.</w:t>
      </w:r>
      <w:r w:rsidRPr="00C8431F">
        <w:rPr>
          <w:rFonts w:ascii="Arial" w:hAnsi="Arial" w:cs="Arial"/>
        </w:rPr>
        <w:t xml:space="preserve"> The selection of research subjects was carried out by simple random sampling. Subjects met the inclusion criteria, underwent an informed consent process, and were then given a questionnaire. The inclusion </w:t>
      </w:r>
      <w:r w:rsidRPr="00C8431F">
        <w:rPr>
          <w:rFonts w:ascii="Arial" w:hAnsi="Arial" w:cs="Arial"/>
        </w:rPr>
        <w:lastRenderedPageBreak/>
        <w:t>criteria in this study were pregnant women in healthy physical condition, not suffering from obstetric and non-obstetric diseases, and willing to be respondents.</w:t>
      </w:r>
    </w:p>
    <w:p w14:paraId="555FE7CD" w14:textId="12005B37" w:rsidR="00C8431F" w:rsidRPr="00E6401A" w:rsidRDefault="00E6401A" w:rsidP="00C8431F">
      <w:pPr>
        <w:pStyle w:val="Body"/>
        <w:spacing w:after="0"/>
        <w:rPr>
          <w:rFonts w:ascii="Arial" w:hAnsi="Arial" w:cs="Arial"/>
          <w:b/>
          <w:bCs/>
        </w:rPr>
      </w:pPr>
      <w:r w:rsidRPr="00E6401A">
        <w:rPr>
          <w:rFonts w:ascii="Arial" w:hAnsi="Arial" w:cs="Arial"/>
          <w:b/>
          <w:bCs/>
        </w:rPr>
        <w:t>2.2 Questionnaire</w:t>
      </w:r>
    </w:p>
    <w:p w14:paraId="58D8B417" w14:textId="540579BE" w:rsidR="00C8431F" w:rsidRDefault="00907268" w:rsidP="00C8431F">
      <w:pPr>
        <w:pStyle w:val="Body"/>
        <w:spacing w:after="0"/>
        <w:rPr>
          <w:rFonts w:ascii="Arial" w:hAnsi="Arial" w:cs="Arial"/>
        </w:rPr>
      </w:pPr>
      <w:r w:rsidRPr="00907268">
        <w:rPr>
          <w:rFonts w:ascii="Arial" w:hAnsi="Arial" w:cs="Arial"/>
        </w:rPr>
        <w:t>The research instrument used the standard SRQ (Self Reporting Questionnaire) questionnaire developed by WHO in 1994. The SRQ questionnaire consists of 20 questions, and is measured using the Guttman scale (yes or no). The assessment of mental health conditions is based on the interpretation of the SRQ questionnaire by adding up the "yes" answers obtained from each questionnaire question. If six or more "yes" answers are obtained, the respondent is said to be indicated as having an emotional mental disorder or mental health problem. In this study, validity and reliability tests were carried out on the questionnaire. The results of the validity test showed that all statements in the SRQ were valid or r-count&gt; r-table 0.304 (n = 40) with a range of r-count values ​​0.310-0.513. The results of the reliability test also showed a Cronbach's Alpha value of 0.701&gt; 0.6, so that all statements in the SRQ were declared reliable.</w:t>
      </w:r>
    </w:p>
    <w:p w14:paraId="2980F86D" w14:textId="77777777" w:rsidR="00C8431F" w:rsidRDefault="00C8431F" w:rsidP="00C8431F">
      <w:pPr>
        <w:pStyle w:val="Body"/>
        <w:spacing w:after="0"/>
        <w:rPr>
          <w:rFonts w:ascii="Arial" w:hAnsi="Arial" w:cs="Arial"/>
        </w:rPr>
      </w:pPr>
    </w:p>
    <w:p w14:paraId="1E1D88A6" w14:textId="41E2F963" w:rsidR="00790ADA" w:rsidRPr="00907268" w:rsidRDefault="00907268" w:rsidP="00441B6F">
      <w:pPr>
        <w:pStyle w:val="Head1"/>
        <w:spacing w:after="0"/>
        <w:jc w:val="both"/>
        <w:rPr>
          <w:rFonts w:ascii="Arial" w:hAnsi="Arial" w:cs="Arial"/>
          <w:bCs/>
          <w:caps w:val="0"/>
          <w:sz w:val="20"/>
        </w:rPr>
      </w:pPr>
      <w:r w:rsidRPr="00907268">
        <w:rPr>
          <w:rFonts w:ascii="Arial" w:hAnsi="Arial" w:cs="Arial"/>
          <w:bCs/>
          <w:caps w:val="0"/>
          <w:sz w:val="20"/>
        </w:rPr>
        <w:t>2.3 Statistical Analysis</w:t>
      </w:r>
    </w:p>
    <w:p w14:paraId="5FADC89D" w14:textId="77777777" w:rsidR="00907268" w:rsidRPr="00FB3A86" w:rsidRDefault="00907268" w:rsidP="00441B6F">
      <w:pPr>
        <w:pStyle w:val="Head1"/>
        <w:spacing w:after="0"/>
        <w:jc w:val="both"/>
        <w:rPr>
          <w:rFonts w:ascii="Arial" w:hAnsi="Arial" w:cs="Arial"/>
        </w:rPr>
      </w:pPr>
    </w:p>
    <w:p w14:paraId="769F94CC" w14:textId="6907AE94" w:rsidR="00790ADA" w:rsidRDefault="0069176A" w:rsidP="00441B6F">
      <w:pPr>
        <w:pStyle w:val="Body"/>
        <w:spacing w:after="0"/>
        <w:rPr>
          <w:rFonts w:ascii="Arial" w:hAnsi="Arial" w:cs="Arial"/>
        </w:rPr>
      </w:pPr>
      <w:r w:rsidRPr="0069176A">
        <w:rPr>
          <w:rFonts w:ascii="Arial" w:hAnsi="Arial" w:cs="Arial"/>
        </w:rPr>
        <w:t>The analysis process consists of descriptive analysis, bivariate and multivariate analysis. Descriptive analysis to analyze data on sociodemographic characteristics of pregnant women. To analyze factors related to mental health screening of pregnant women using the Crude Odds Ratio bivariate test. Variables with a p value &lt;0.25 are continued to multivariate analysis with Adjusted Odd Ratio.</w:t>
      </w:r>
    </w:p>
    <w:p w14:paraId="6856C05A" w14:textId="77777777" w:rsidR="0069176A" w:rsidRDefault="0069176A" w:rsidP="00441B6F">
      <w:pPr>
        <w:pStyle w:val="Body"/>
        <w:spacing w:after="0"/>
        <w:rPr>
          <w:rFonts w:ascii="Arial" w:hAnsi="Arial" w:cs="Arial"/>
        </w:rPr>
      </w:pPr>
    </w:p>
    <w:p w14:paraId="5435AA39" w14:textId="3B2F5EFA" w:rsidR="0069176A" w:rsidRPr="00321790" w:rsidRDefault="00321790" w:rsidP="00441B6F">
      <w:pPr>
        <w:pStyle w:val="Body"/>
        <w:spacing w:after="0"/>
        <w:rPr>
          <w:rFonts w:ascii="Arial" w:hAnsi="Arial" w:cs="Arial"/>
          <w:b/>
          <w:bCs/>
        </w:rPr>
      </w:pPr>
      <w:r w:rsidRPr="00321790">
        <w:rPr>
          <w:rFonts w:ascii="Arial" w:hAnsi="Arial" w:cs="Arial"/>
          <w:b/>
          <w:bCs/>
        </w:rPr>
        <w:t>3. RESULTS</w:t>
      </w:r>
    </w:p>
    <w:p w14:paraId="35907BC2" w14:textId="77777777" w:rsidR="00321790" w:rsidRDefault="00321790" w:rsidP="00441B6F">
      <w:pPr>
        <w:pStyle w:val="Body"/>
        <w:spacing w:after="0"/>
        <w:rPr>
          <w:rFonts w:ascii="Arial" w:hAnsi="Arial" w:cs="Arial"/>
        </w:rPr>
      </w:pPr>
      <w:r w:rsidRPr="00321790">
        <w:rPr>
          <w:rFonts w:ascii="Arial" w:hAnsi="Arial" w:cs="Arial"/>
        </w:rPr>
        <w:t>This study involved 303 pregnant women from October 2024 to March 2025. The sociodemographic characteristics of the respondents are shown in Table 1.</w:t>
      </w:r>
    </w:p>
    <w:p w14:paraId="2091AF6A" w14:textId="77777777" w:rsidR="00321790" w:rsidRDefault="00321790" w:rsidP="00441B6F">
      <w:pPr>
        <w:pStyle w:val="Body"/>
        <w:spacing w:after="0"/>
        <w:rPr>
          <w:rFonts w:ascii="Arial" w:hAnsi="Arial" w:cs="Arial"/>
        </w:rPr>
      </w:pPr>
    </w:p>
    <w:p w14:paraId="6BB9F7D2" w14:textId="4B8C0803" w:rsidR="008B5085" w:rsidRPr="00B4375F" w:rsidRDefault="008B5085" w:rsidP="002F6270">
      <w:pPr>
        <w:pStyle w:val="Body"/>
        <w:spacing w:after="0"/>
        <w:jc w:val="center"/>
        <w:rPr>
          <w:rFonts w:ascii="Times New Roman" w:hAnsi="Times New Roman"/>
          <w:sz w:val="22"/>
          <w:szCs w:val="22"/>
          <w:shd w:val="clear" w:color="auto" w:fill="FFFFFF"/>
        </w:rPr>
      </w:pPr>
      <w:r w:rsidRPr="008B5085">
        <w:rPr>
          <w:rFonts w:ascii="Arial" w:hAnsi="Arial" w:cs="Arial"/>
        </w:rPr>
        <w:t>Tabl</w:t>
      </w:r>
      <w:r w:rsidR="002F6270">
        <w:rPr>
          <w:rFonts w:ascii="Arial" w:hAnsi="Arial" w:cs="Arial"/>
        </w:rPr>
        <w:t>e</w:t>
      </w:r>
      <w:r w:rsidRPr="008B5085">
        <w:rPr>
          <w:rFonts w:ascii="Arial" w:hAnsi="Arial" w:cs="Arial"/>
        </w:rPr>
        <w:t xml:space="preserve"> 1 </w:t>
      </w:r>
      <w:r w:rsidR="002F6270" w:rsidRPr="002F6270">
        <w:rPr>
          <w:rFonts w:ascii="Arial" w:hAnsi="Arial" w:cs="Arial"/>
        </w:rPr>
        <w:t>Sociodemographic characteristics of respondents</w:t>
      </w: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4"/>
        <w:gridCol w:w="1657"/>
        <w:gridCol w:w="2242"/>
      </w:tblGrid>
      <w:tr w:rsidR="008B5085" w:rsidRPr="00B4375F" w14:paraId="57FB2F2C" w14:textId="77777777" w:rsidTr="00694F88">
        <w:trPr>
          <w:trHeight w:val="698"/>
          <w:tblHeader/>
        </w:trPr>
        <w:tc>
          <w:tcPr>
            <w:tcW w:w="4395" w:type="dxa"/>
            <w:tcBorders>
              <w:top w:val="single" w:sz="4" w:space="0" w:color="auto"/>
              <w:bottom w:val="single" w:sz="4" w:space="0" w:color="auto"/>
            </w:tcBorders>
          </w:tcPr>
          <w:p w14:paraId="586518F7" w14:textId="4CBA8B67"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Variable</w:t>
            </w:r>
          </w:p>
        </w:tc>
        <w:tc>
          <w:tcPr>
            <w:tcW w:w="1705" w:type="dxa"/>
            <w:tcBorders>
              <w:top w:val="single" w:sz="4" w:space="0" w:color="auto"/>
              <w:bottom w:val="single" w:sz="4" w:space="0" w:color="auto"/>
            </w:tcBorders>
          </w:tcPr>
          <w:p w14:paraId="397BA84D" w14:textId="2B68E724"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f</w:t>
            </w:r>
          </w:p>
        </w:tc>
        <w:tc>
          <w:tcPr>
            <w:tcW w:w="2309" w:type="dxa"/>
            <w:tcBorders>
              <w:top w:val="single" w:sz="4" w:space="0" w:color="auto"/>
              <w:bottom w:val="single" w:sz="4" w:space="0" w:color="auto"/>
            </w:tcBorders>
          </w:tcPr>
          <w:p w14:paraId="57F47361" w14:textId="5DF9C3E6" w:rsidR="008B5085" w:rsidRPr="007325C7" w:rsidRDefault="00552183" w:rsidP="00726E3A">
            <w:pPr>
              <w:jc w:val="center"/>
              <w:rPr>
                <w:rFonts w:ascii="Arial" w:hAnsi="Arial" w:cs="Arial"/>
                <w:shd w:val="clear" w:color="auto" w:fill="FFFFFF"/>
              </w:rPr>
            </w:pPr>
            <w:r w:rsidRPr="007325C7">
              <w:rPr>
                <w:rFonts w:ascii="Arial" w:hAnsi="Arial" w:cs="Arial"/>
                <w:shd w:val="clear" w:color="auto" w:fill="FFFFFF"/>
              </w:rPr>
              <w:t>%</w:t>
            </w:r>
          </w:p>
        </w:tc>
      </w:tr>
      <w:tr w:rsidR="001E4D9D" w:rsidRPr="00B4375F" w14:paraId="7188EA1D" w14:textId="77777777" w:rsidTr="001E4D9D">
        <w:tc>
          <w:tcPr>
            <w:tcW w:w="4395" w:type="dxa"/>
            <w:tcBorders>
              <w:top w:val="single" w:sz="4" w:space="0" w:color="auto"/>
            </w:tcBorders>
          </w:tcPr>
          <w:p w14:paraId="5A4D8A24" w14:textId="43BFFBA1" w:rsidR="001E4D9D" w:rsidRPr="007325C7" w:rsidRDefault="001E4D9D" w:rsidP="001E4D9D">
            <w:pPr>
              <w:rPr>
                <w:rFonts w:ascii="Arial" w:hAnsi="Arial" w:cs="Arial"/>
                <w:b/>
                <w:shd w:val="clear" w:color="auto" w:fill="FFFFFF"/>
              </w:rPr>
            </w:pPr>
            <w:r w:rsidRPr="007325C7">
              <w:rPr>
                <w:rFonts w:ascii="Arial" w:hAnsi="Arial" w:cs="Arial"/>
              </w:rPr>
              <w:t>Age</w:t>
            </w:r>
          </w:p>
        </w:tc>
        <w:tc>
          <w:tcPr>
            <w:tcW w:w="1705" w:type="dxa"/>
            <w:tcBorders>
              <w:top w:val="single" w:sz="4" w:space="0" w:color="auto"/>
            </w:tcBorders>
          </w:tcPr>
          <w:p w14:paraId="6BB97B24" w14:textId="77777777" w:rsidR="001E4D9D" w:rsidRPr="007325C7" w:rsidRDefault="001E4D9D" w:rsidP="001E4D9D">
            <w:pPr>
              <w:jc w:val="center"/>
              <w:rPr>
                <w:rFonts w:ascii="Arial" w:hAnsi="Arial" w:cs="Arial"/>
                <w:shd w:val="clear" w:color="auto" w:fill="FFFFFF"/>
              </w:rPr>
            </w:pPr>
          </w:p>
        </w:tc>
        <w:tc>
          <w:tcPr>
            <w:tcW w:w="2309" w:type="dxa"/>
            <w:tcBorders>
              <w:top w:val="single" w:sz="4" w:space="0" w:color="auto"/>
            </w:tcBorders>
          </w:tcPr>
          <w:p w14:paraId="45B5FBC7" w14:textId="77777777" w:rsidR="001E4D9D" w:rsidRPr="007325C7" w:rsidRDefault="001E4D9D" w:rsidP="001E4D9D">
            <w:pPr>
              <w:jc w:val="center"/>
              <w:rPr>
                <w:rFonts w:ascii="Arial" w:hAnsi="Arial" w:cs="Arial"/>
                <w:shd w:val="clear" w:color="auto" w:fill="FFFFFF"/>
              </w:rPr>
            </w:pPr>
          </w:p>
        </w:tc>
      </w:tr>
      <w:tr w:rsidR="001E4D9D" w:rsidRPr="00B4375F" w14:paraId="10AEF90A" w14:textId="77777777" w:rsidTr="001E4D9D">
        <w:tc>
          <w:tcPr>
            <w:tcW w:w="4395" w:type="dxa"/>
          </w:tcPr>
          <w:p w14:paraId="2C8A5F29" w14:textId="290B1D8A" w:rsidR="001E4D9D" w:rsidRPr="007325C7" w:rsidRDefault="001E4D9D" w:rsidP="001E4D9D">
            <w:pPr>
              <w:rPr>
                <w:rFonts w:ascii="Arial" w:hAnsi="Arial" w:cs="Arial"/>
                <w:shd w:val="clear" w:color="auto" w:fill="FFFFFF"/>
              </w:rPr>
            </w:pPr>
            <w:r w:rsidRPr="007325C7">
              <w:rPr>
                <w:rFonts w:ascii="Arial" w:hAnsi="Arial" w:cs="Arial"/>
              </w:rPr>
              <w:t>Healthy Reproductive Age</w:t>
            </w:r>
          </w:p>
        </w:tc>
        <w:tc>
          <w:tcPr>
            <w:tcW w:w="1705" w:type="dxa"/>
          </w:tcPr>
          <w:p w14:paraId="53716EDA"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266</w:t>
            </w:r>
          </w:p>
        </w:tc>
        <w:tc>
          <w:tcPr>
            <w:tcW w:w="2309" w:type="dxa"/>
          </w:tcPr>
          <w:p w14:paraId="41B67B8F"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87,78</w:t>
            </w:r>
          </w:p>
        </w:tc>
      </w:tr>
      <w:tr w:rsidR="001E4D9D" w:rsidRPr="00B4375F" w14:paraId="4FDA9D34" w14:textId="77777777" w:rsidTr="001E4D9D">
        <w:tc>
          <w:tcPr>
            <w:tcW w:w="4395" w:type="dxa"/>
          </w:tcPr>
          <w:p w14:paraId="2394B12D" w14:textId="017E92C8" w:rsidR="001E4D9D" w:rsidRPr="007325C7" w:rsidRDefault="001E4D9D" w:rsidP="001E4D9D">
            <w:pPr>
              <w:rPr>
                <w:rFonts w:ascii="Arial" w:hAnsi="Arial" w:cs="Arial"/>
                <w:shd w:val="clear" w:color="auto" w:fill="FFFFFF"/>
              </w:rPr>
            </w:pPr>
            <w:r w:rsidRPr="007325C7">
              <w:rPr>
                <w:rFonts w:ascii="Arial" w:hAnsi="Arial" w:cs="Arial"/>
              </w:rPr>
              <w:t>Non-Healthy Reproductive Age</w:t>
            </w:r>
          </w:p>
        </w:tc>
        <w:tc>
          <w:tcPr>
            <w:tcW w:w="1705" w:type="dxa"/>
          </w:tcPr>
          <w:p w14:paraId="1A5DDC3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37</w:t>
            </w:r>
          </w:p>
        </w:tc>
        <w:tc>
          <w:tcPr>
            <w:tcW w:w="2309" w:type="dxa"/>
          </w:tcPr>
          <w:p w14:paraId="1DD543A1"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12,22</w:t>
            </w:r>
          </w:p>
          <w:p w14:paraId="19904CAF" w14:textId="77777777" w:rsidR="001E4D9D" w:rsidRPr="007325C7" w:rsidRDefault="001E4D9D" w:rsidP="001E4D9D">
            <w:pPr>
              <w:jc w:val="center"/>
              <w:rPr>
                <w:rFonts w:ascii="Arial" w:hAnsi="Arial" w:cs="Arial"/>
                <w:shd w:val="clear" w:color="auto" w:fill="FFFFFF"/>
              </w:rPr>
            </w:pPr>
          </w:p>
        </w:tc>
      </w:tr>
      <w:tr w:rsidR="001E4D9D" w:rsidRPr="00B4375F" w14:paraId="1604BB93" w14:textId="77777777" w:rsidTr="001E4D9D">
        <w:tc>
          <w:tcPr>
            <w:tcW w:w="4395" w:type="dxa"/>
          </w:tcPr>
          <w:p w14:paraId="10CDC69C" w14:textId="603F7039" w:rsidR="001E4D9D" w:rsidRPr="007325C7" w:rsidRDefault="001E4D9D" w:rsidP="001E4D9D">
            <w:pPr>
              <w:rPr>
                <w:rFonts w:ascii="Arial" w:hAnsi="Arial" w:cs="Arial"/>
                <w:b/>
                <w:shd w:val="clear" w:color="auto" w:fill="FFFFFF"/>
              </w:rPr>
            </w:pPr>
            <w:r w:rsidRPr="007325C7">
              <w:rPr>
                <w:rFonts w:ascii="Arial" w:hAnsi="Arial" w:cs="Arial"/>
              </w:rPr>
              <w:t>Education</w:t>
            </w:r>
          </w:p>
        </w:tc>
        <w:tc>
          <w:tcPr>
            <w:tcW w:w="1705" w:type="dxa"/>
          </w:tcPr>
          <w:p w14:paraId="414905AB" w14:textId="77777777" w:rsidR="001E4D9D" w:rsidRPr="007325C7" w:rsidRDefault="001E4D9D" w:rsidP="001E4D9D">
            <w:pPr>
              <w:jc w:val="center"/>
              <w:rPr>
                <w:rFonts w:ascii="Arial" w:hAnsi="Arial" w:cs="Arial"/>
                <w:shd w:val="clear" w:color="auto" w:fill="FFFFFF"/>
              </w:rPr>
            </w:pPr>
          </w:p>
        </w:tc>
        <w:tc>
          <w:tcPr>
            <w:tcW w:w="2309" w:type="dxa"/>
          </w:tcPr>
          <w:p w14:paraId="296B5766" w14:textId="77777777" w:rsidR="001E4D9D" w:rsidRPr="007325C7" w:rsidRDefault="001E4D9D" w:rsidP="001E4D9D">
            <w:pPr>
              <w:jc w:val="center"/>
              <w:rPr>
                <w:rFonts w:ascii="Arial" w:hAnsi="Arial" w:cs="Arial"/>
                <w:shd w:val="clear" w:color="auto" w:fill="FFFFFF"/>
              </w:rPr>
            </w:pPr>
          </w:p>
        </w:tc>
      </w:tr>
      <w:tr w:rsidR="001E4D9D" w:rsidRPr="00B4375F" w14:paraId="5C40654A" w14:textId="77777777" w:rsidTr="001E4D9D">
        <w:tc>
          <w:tcPr>
            <w:tcW w:w="4395" w:type="dxa"/>
          </w:tcPr>
          <w:p w14:paraId="4E9CAFDF" w14:textId="18D052EB" w:rsidR="001E4D9D" w:rsidRPr="007325C7" w:rsidRDefault="001E4D9D" w:rsidP="001E4D9D">
            <w:pPr>
              <w:rPr>
                <w:rFonts w:ascii="Arial" w:hAnsi="Arial" w:cs="Arial"/>
                <w:shd w:val="clear" w:color="auto" w:fill="FFFFFF"/>
              </w:rPr>
            </w:pPr>
            <w:r w:rsidRPr="007325C7">
              <w:rPr>
                <w:rFonts w:ascii="Arial" w:hAnsi="Arial" w:cs="Arial"/>
              </w:rPr>
              <w:t>Primary/secondary</w:t>
            </w:r>
          </w:p>
        </w:tc>
        <w:tc>
          <w:tcPr>
            <w:tcW w:w="1705" w:type="dxa"/>
          </w:tcPr>
          <w:p w14:paraId="6C13E410"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239</w:t>
            </w:r>
          </w:p>
        </w:tc>
        <w:tc>
          <w:tcPr>
            <w:tcW w:w="2309" w:type="dxa"/>
          </w:tcPr>
          <w:p w14:paraId="522122C9"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78,87</w:t>
            </w:r>
          </w:p>
        </w:tc>
      </w:tr>
      <w:tr w:rsidR="001E4D9D" w:rsidRPr="00B4375F" w14:paraId="418E85A9" w14:textId="77777777" w:rsidTr="001E4D9D">
        <w:tc>
          <w:tcPr>
            <w:tcW w:w="4395" w:type="dxa"/>
          </w:tcPr>
          <w:p w14:paraId="2D7AB3C8" w14:textId="10AAA0A4" w:rsidR="001E4D9D" w:rsidRPr="007325C7" w:rsidRDefault="001E4D9D" w:rsidP="001E4D9D">
            <w:pPr>
              <w:rPr>
                <w:rFonts w:ascii="Arial" w:hAnsi="Arial" w:cs="Arial"/>
                <w:shd w:val="clear" w:color="auto" w:fill="FFFFFF"/>
              </w:rPr>
            </w:pPr>
            <w:r w:rsidRPr="007325C7">
              <w:rPr>
                <w:rFonts w:ascii="Arial" w:hAnsi="Arial" w:cs="Arial"/>
              </w:rPr>
              <w:t>College</w:t>
            </w:r>
          </w:p>
        </w:tc>
        <w:tc>
          <w:tcPr>
            <w:tcW w:w="1705" w:type="dxa"/>
          </w:tcPr>
          <w:p w14:paraId="574FC8B6"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64</w:t>
            </w:r>
          </w:p>
        </w:tc>
        <w:tc>
          <w:tcPr>
            <w:tcW w:w="2309" w:type="dxa"/>
          </w:tcPr>
          <w:p w14:paraId="2AD3CBC7"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21,13</w:t>
            </w:r>
          </w:p>
          <w:p w14:paraId="1A3D6D15" w14:textId="77777777" w:rsidR="001E4D9D" w:rsidRPr="007325C7" w:rsidRDefault="001E4D9D" w:rsidP="001E4D9D">
            <w:pPr>
              <w:jc w:val="center"/>
              <w:rPr>
                <w:rFonts w:ascii="Arial" w:hAnsi="Arial" w:cs="Arial"/>
                <w:shd w:val="clear" w:color="auto" w:fill="FFFFFF"/>
              </w:rPr>
            </w:pPr>
          </w:p>
        </w:tc>
      </w:tr>
      <w:tr w:rsidR="001E4D9D" w:rsidRPr="00B4375F" w14:paraId="1063E70D" w14:textId="77777777" w:rsidTr="001E4D9D">
        <w:tc>
          <w:tcPr>
            <w:tcW w:w="4395" w:type="dxa"/>
          </w:tcPr>
          <w:p w14:paraId="13AA85BB" w14:textId="0A23F947" w:rsidR="001E4D9D" w:rsidRPr="007325C7" w:rsidRDefault="001E4D9D" w:rsidP="001E4D9D">
            <w:pPr>
              <w:rPr>
                <w:rFonts w:ascii="Arial" w:hAnsi="Arial" w:cs="Arial"/>
                <w:b/>
                <w:shd w:val="clear" w:color="auto" w:fill="FFFFFF"/>
              </w:rPr>
            </w:pPr>
            <w:r w:rsidRPr="007325C7">
              <w:rPr>
                <w:rFonts w:ascii="Arial" w:hAnsi="Arial" w:cs="Arial"/>
              </w:rPr>
              <w:t>Pregnant women's work</w:t>
            </w:r>
          </w:p>
        </w:tc>
        <w:tc>
          <w:tcPr>
            <w:tcW w:w="1705" w:type="dxa"/>
          </w:tcPr>
          <w:p w14:paraId="0FD9088A" w14:textId="77777777" w:rsidR="001E4D9D" w:rsidRPr="007325C7" w:rsidRDefault="001E4D9D" w:rsidP="001E4D9D">
            <w:pPr>
              <w:jc w:val="center"/>
              <w:rPr>
                <w:rFonts w:ascii="Arial" w:hAnsi="Arial" w:cs="Arial"/>
                <w:shd w:val="clear" w:color="auto" w:fill="FFFFFF"/>
              </w:rPr>
            </w:pPr>
          </w:p>
        </w:tc>
        <w:tc>
          <w:tcPr>
            <w:tcW w:w="2309" w:type="dxa"/>
          </w:tcPr>
          <w:p w14:paraId="1429530D" w14:textId="77777777" w:rsidR="001E4D9D" w:rsidRPr="007325C7" w:rsidRDefault="001E4D9D" w:rsidP="001E4D9D">
            <w:pPr>
              <w:jc w:val="center"/>
              <w:rPr>
                <w:rFonts w:ascii="Arial" w:hAnsi="Arial" w:cs="Arial"/>
                <w:shd w:val="clear" w:color="auto" w:fill="FFFFFF"/>
              </w:rPr>
            </w:pPr>
          </w:p>
        </w:tc>
      </w:tr>
      <w:tr w:rsidR="001E4D9D" w:rsidRPr="00B4375F" w14:paraId="200098A4" w14:textId="77777777" w:rsidTr="001E4D9D">
        <w:tc>
          <w:tcPr>
            <w:tcW w:w="4395" w:type="dxa"/>
          </w:tcPr>
          <w:p w14:paraId="63A3A294" w14:textId="374710F4" w:rsidR="001E4D9D" w:rsidRPr="007325C7" w:rsidRDefault="001E4D9D" w:rsidP="001E4D9D">
            <w:pPr>
              <w:rPr>
                <w:rFonts w:ascii="Arial" w:hAnsi="Arial" w:cs="Arial"/>
                <w:shd w:val="clear" w:color="auto" w:fill="FFFFFF"/>
              </w:rPr>
            </w:pPr>
            <w:r w:rsidRPr="007325C7">
              <w:rPr>
                <w:rFonts w:ascii="Arial" w:hAnsi="Arial" w:cs="Arial"/>
              </w:rPr>
              <w:t>Working</w:t>
            </w:r>
          </w:p>
        </w:tc>
        <w:tc>
          <w:tcPr>
            <w:tcW w:w="1705" w:type="dxa"/>
          </w:tcPr>
          <w:p w14:paraId="17A1053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147</w:t>
            </w:r>
          </w:p>
        </w:tc>
        <w:tc>
          <w:tcPr>
            <w:tcW w:w="2309" w:type="dxa"/>
          </w:tcPr>
          <w:p w14:paraId="17512B8E"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48,51</w:t>
            </w:r>
          </w:p>
        </w:tc>
      </w:tr>
      <w:tr w:rsidR="001E4D9D" w:rsidRPr="00B4375F" w14:paraId="565A3E8A" w14:textId="77777777" w:rsidTr="001E4D9D">
        <w:tc>
          <w:tcPr>
            <w:tcW w:w="4395" w:type="dxa"/>
          </w:tcPr>
          <w:p w14:paraId="51EC8BF1" w14:textId="1CD80FF9" w:rsidR="001E4D9D" w:rsidRPr="007325C7" w:rsidRDefault="001E4D9D" w:rsidP="001E4D9D">
            <w:pPr>
              <w:rPr>
                <w:rFonts w:ascii="Arial" w:hAnsi="Arial" w:cs="Arial"/>
                <w:shd w:val="clear" w:color="auto" w:fill="FFFFFF"/>
              </w:rPr>
            </w:pPr>
            <w:r w:rsidRPr="007325C7">
              <w:rPr>
                <w:rFonts w:ascii="Arial" w:hAnsi="Arial" w:cs="Arial"/>
              </w:rPr>
              <w:t>Not Working</w:t>
            </w:r>
          </w:p>
        </w:tc>
        <w:tc>
          <w:tcPr>
            <w:tcW w:w="1705" w:type="dxa"/>
          </w:tcPr>
          <w:p w14:paraId="7AC17783"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156</w:t>
            </w:r>
          </w:p>
        </w:tc>
        <w:tc>
          <w:tcPr>
            <w:tcW w:w="2309" w:type="dxa"/>
          </w:tcPr>
          <w:p w14:paraId="6B12CA0F"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51,49</w:t>
            </w:r>
          </w:p>
          <w:p w14:paraId="4ADE89D3" w14:textId="77777777" w:rsidR="001E4D9D" w:rsidRPr="007325C7" w:rsidRDefault="001E4D9D" w:rsidP="001E4D9D">
            <w:pPr>
              <w:jc w:val="center"/>
              <w:rPr>
                <w:rFonts w:ascii="Arial" w:hAnsi="Arial" w:cs="Arial"/>
                <w:shd w:val="clear" w:color="auto" w:fill="FFFFFF"/>
              </w:rPr>
            </w:pPr>
          </w:p>
        </w:tc>
      </w:tr>
      <w:tr w:rsidR="001E4D9D" w:rsidRPr="00B4375F" w14:paraId="0A49FBBC" w14:textId="77777777" w:rsidTr="001E4D9D">
        <w:tc>
          <w:tcPr>
            <w:tcW w:w="4395" w:type="dxa"/>
          </w:tcPr>
          <w:p w14:paraId="5F1E1AA2" w14:textId="30039D68" w:rsidR="001E4D9D" w:rsidRPr="007325C7" w:rsidRDefault="001E4D9D" w:rsidP="001E4D9D">
            <w:pPr>
              <w:rPr>
                <w:rFonts w:ascii="Arial" w:hAnsi="Arial" w:cs="Arial"/>
                <w:b/>
                <w:shd w:val="clear" w:color="auto" w:fill="FFFFFF"/>
              </w:rPr>
            </w:pPr>
            <w:r w:rsidRPr="007325C7">
              <w:rPr>
                <w:rFonts w:ascii="Arial" w:hAnsi="Arial" w:cs="Arial"/>
              </w:rPr>
              <w:t>Gestational Age</w:t>
            </w:r>
          </w:p>
        </w:tc>
        <w:tc>
          <w:tcPr>
            <w:tcW w:w="1705" w:type="dxa"/>
          </w:tcPr>
          <w:p w14:paraId="20F0A546" w14:textId="77777777" w:rsidR="001E4D9D" w:rsidRPr="007325C7" w:rsidRDefault="001E4D9D" w:rsidP="001E4D9D">
            <w:pPr>
              <w:jc w:val="center"/>
              <w:rPr>
                <w:rFonts w:ascii="Arial" w:hAnsi="Arial" w:cs="Arial"/>
                <w:shd w:val="clear" w:color="auto" w:fill="FFFFFF"/>
              </w:rPr>
            </w:pPr>
          </w:p>
        </w:tc>
        <w:tc>
          <w:tcPr>
            <w:tcW w:w="2309" w:type="dxa"/>
          </w:tcPr>
          <w:p w14:paraId="4B0141E6" w14:textId="77777777" w:rsidR="001E4D9D" w:rsidRPr="007325C7" w:rsidRDefault="001E4D9D" w:rsidP="001E4D9D">
            <w:pPr>
              <w:jc w:val="center"/>
              <w:rPr>
                <w:rFonts w:ascii="Arial" w:hAnsi="Arial" w:cs="Arial"/>
                <w:shd w:val="clear" w:color="auto" w:fill="FFFFFF"/>
              </w:rPr>
            </w:pPr>
          </w:p>
        </w:tc>
      </w:tr>
      <w:tr w:rsidR="001E4D9D" w:rsidRPr="00B4375F" w14:paraId="029126E7" w14:textId="77777777" w:rsidTr="001E4D9D">
        <w:tc>
          <w:tcPr>
            <w:tcW w:w="4395" w:type="dxa"/>
          </w:tcPr>
          <w:p w14:paraId="506CC668" w14:textId="77777777" w:rsidR="001E4D9D" w:rsidRPr="007325C7" w:rsidRDefault="001E4D9D" w:rsidP="001E4D9D">
            <w:pPr>
              <w:rPr>
                <w:rFonts w:ascii="Arial" w:hAnsi="Arial" w:cs="Arial"/>
              </w:rPr>
            </w:pPr>
            <w:r w:rsidRPr="007325C7">
              <w:rPr>
                <w:rFonts w:ascii="Arial" w:hAnsi="Arial" w:cs="Arial"/>
              </w:rPr>
              <w:t>&lt;28 weeks</w:t>
            </w:r>
          </w:p>
          <w:p w14:paraId="0231EBB7" w14:textId="30474FC8" w:rsidR="00A444CB" w:rsidRPr="007325C7" w:rsidRDefault="00A444CB" w:rsidP="001E4D9D">
            <w:pPr>
              <w:rPr>
                <w:rFonts w:ascii="Arial" w:hAnsi="Arial" w:cs="Arial"/>
                <w:shd w:val="clear" w:color="auto" w:fill="FFFFFF"/>
              </w:rPr>
            </w:pPr>
            <w:r w:rsidRPr="007325C7">
              <w:rPr>
                <w:rFonts w:ascii="Arial" w:hAnsi="Arial" w:cs="Arial"/>
              </w:rPr>
              <w:t>≥ 28 weeks</w:t>
            </w:r>
          </w:p>
        </w:tc>
        <w:tc>
          <w:tcPr>
            <w:tcW w:w="1705" w:type="dxa"/>
          </w:tcPr>
          <w:p w14:paraId="502C8FAA"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151</w:t>
            </w:r>
          </w:p>
          <w:p w14:paraId="589051D6"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152</w:t>
            </w:r>
          </w:p>
          <w:p w14:paraId="33A070DC" w14:textId="77777777" w:rsidR="001E4D9D" w:rsidRPr="007325C7" w:rsidRDefault="001E4D9D" w:rsidP="001E4D9D">
            <w:pPr>
              <w:jc w:val="center"/>
              <w:rPr>
                <w:rFonts w:ascii="Arial" w:hAnsi="Arial" w:cs="Arial"/>
                <w:shd w:val="clear" w:color="auto" w:fill="FFFFFF"/>
              </w:rPr>
            </w:pPr>
          </w:p>
        </w:tc>
        <w:tc>
          <w:tcPr>
            <w:tcW w:w="2309" w:type="dxa"/>
          </w:tcPr>
          <w:p w14:paraId="2D1673E7"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49,83</w:t>
            </w:r>
          </w:p>
          <w:p w14:paraId="51691F70" w14:textId="77777777" w:rsidR="001E4D9D" w:rsidRPr="007325C7" w:rsidRDefault="001E4D9D" w:rsidP="001E4D9D">
            <w:pPr>
              <w:jc w:val="center"/>
              <w:rPr>
                <w:rFonts w:ascii="Arial" w:hAnsi="Arial" w:cs="Arial"/>
                <w:shd w:val="clear" w:color="auto" w:fill="FFFFFF"/>
              </w:rPr>
            </w:pPr>
            <w:r w:rsidRPr="007325C7">
              <w:rPr>
                <w:rFonts w:ascii="Arial" w:hAnsi="Arial" w:cs="Arial"/>
                <w:shd w:val="clear" w:color="auto" w:fill="FFFFFF"/>
              </w:rPr>
              <w:t>50,17</w:t>
            </w:r>
          </w:p>
          <w:p w14:paraId="48E7E035" w14:textId="77777777" w:rsidR="001E4D9D" w:rsidRPr="007325C7" w:rsidRDefault="001E4D9D" w:rsidP="001E4D9D">
            <w:pPr>
              <w:jc w:val="center"/>
              <w:rPr>
                <w:rFonts w:ascii="Arial" w:hAnsi="Arial" w:cs="Arial"/>
                <w:shd w:val="clear" w:color="auto" w:fill="FFFFFF"/>
              </w:rPr>
            </w:pPr>
          </w:p>
        </w:tc>
      </w:tr>
      <w:tr w:rsidR="00A444CB" w:rsidRPr="00B4375F" w14:paraId="607280EC" w14:textId="77777777" w:rsidTr="001E4D9D">
        <w:tc>
          <w:tcPr>
            <w:tcW w:w="4395" w:type="dxa"/>
          </w:tcPr>
          <w:p w14:paraId="158E10A3" w14:textId="6ACFBB5E" w:rsidR="00A444CB" w:rsidRPr="007325C7" w:rsidRDefault="00A444CB" w:rsidP="00A444CB">
            <w:pPr>
              <w:rPr>
                <w:rFonts w:ascii="Arial" w:hAnsi="Arial" w:cs="Arial"/>
                <w:b/>
                <w:shd w:val="clear" w:color="auto" w:fill="FFFFFF"/>
              </w:rPr>
            </w:pPr>
            <w:r w:rsidRPr="007325C7">
              <w:rPr>
                <w:rFonts w:ascii="Arial" w:hAnsi="Arial" w:cs="Arial"/>
              </w:rPr>
              <w:t>Parity</w:t>
            </w:r>
          </w:p>
        </w:tc>
        <w:tc>
          <w:tcPr>
            <w:tcW w:w="1705" w:type="dxa"/>
          </w:tcPr>
          <w:p w14:paraId="0620F0D9" w14:textId="77777777" w:rsidR="00A444CB" w:rsidRPr="007325C7" w:rsidRDefault="00A444CB" w:rsidP="00A444CB">
            <w:pPr>
              <w:jc w:val="center"/>
              <w:rPr>
                <w:rFonts w:ascii="Arial" w:hAnsi="Arial" w:cs="Arial"/>
                <w:shd w:val="clear" w:color="auto" w:fill="FFFFFF"/>
              </w:rPr>
            </w:pPr>
          </w:p>
        </w:tc>
        <w:tc>
          <w:tcPr>
            <w:tcW w:w="2309" w:type="dxa"/>
          </w:tcPr>
          <w:p w14:paraId="38C45EB8" w14:textId="77777777" w:rsidR="00A444CB" w:rsidRPr="007325C7" w:rsidRDefault="00A444CB" w:rsidP="00A444CB">
            <w:pPr>
              <w:jc w:val="center"/>
              <w:rPr>
                <w:rFonts w:ascii="Arial" w:hAnsi="Arial" w:cs="Arial"/>
                <w:shd w:val="clear" w:color="auto" w:fill="FFFFFF"/>
              </w:rPr>
            </w:pPr>
          </w:p>
        </w:tc>
      </w:tr>
      <w:tr w:rsidR="00A444CB" w:rsidRPr="00B4375F" w14:paraId="695B161D" w14:textId="77777777" w:rsidTr="001E4D9D">
        <w:tc>
          <w:tcPr>
            <w:tcW w:w="4395" w:type="dxa"/>
          </w:tcPr>
          <w:p w14:paraId="23C8D3E6" w14:textId="35C05DA7" w:rsidR="00A444CB" w:rsidRPr="007325C7" w:rsidRDefault="00A444CB" w:rsidP="00A444CB">
            <w:pPr>
              <w:rPr>
                <w:rFonts w:ascii="Arial" w:hAnsi="Arial" w:cs="Arial"/>
                <w:shd w:val="clear" w:color="auto" w:fill="FFFFFF"/>
              </w:rPr>
            </w:pPr>
            <w:r w:rsidRPr="007325C7">
              <w:rPr>
                <w:rFonts w:ascii="Arial" w:hAnsi="Arial" w:cs="Arial"/>
              </w:rPr>
              <w:t>Primipara</w:t>
            </w:r>
          </w:p>
        </w:tc>
        <w:tc>
          <w:tcPr>
            <w:tcW w:w="1705" w:type="dxa"/>
          </w:tcPr>
          <w:p w14:paraId="6A75E330" w14:textId="77777777" w:rsidR="00A444CB" w:rsidRPr="007325C7" w:rsidRDefault="00A444CB" w:rsidP="00A444CB">
            <w:pPr>
              <w:jc w:val="center"/>
              <w:rPr>
                <w:rFonts w:ascii="Arial" w:hAnsi="Arial" w:cs="Arial"/>
                <w:shd w:val="clear" w:color="auto" w:fill="FFFFFF"/>
              </w:rPr>
            </w:pPr>
            <w:r w:rsidRPr="007325C7">
              <w:rPr>
                <w:rFonts w:ascii="Arial" w:hAnsi="Arial" w:cs="Arial"/>
                <w:shd w:val="clear" w:color="auto" w:fill="FFFFFF"/>
              </w:rPr>
              <w:t>188</w:t>
            </w:r>
          </w:p>
        </w:tc>
        <w:tc>
          <w:tcPr>
            <w:tcW w:w="2309" w:type="dxa"/>
          </w:tcPr>
          <w:p w14:paraId="479990F6" w14:textId="77777777" w:rsidR="00A444CB" w:rsidRPr="007325C7" w:rsidRDefault="00A444CB" w:rsidP="00A444CB">
            <w:pPr>
              <w:jc w:val="center"/>
              <w:rPr>
                <w:rFonts w:ascii="Arial" w:hAnsi="Arial" w:cs="Arial"/>
                <w:shd w:val="clear" w:color="auto" w:fill="FFFFFF"/>
              </w:rPr>
            </w:pPr>
            <w:r w:rsidRPr="007325C7">
              <w:rPr>
                <w:rFonts w:ascii="Arial" w:hAnsi="Arial" w:cs="Arial"/>
                <w:shd w:val="clear" w:color="auto" w:fill="FFFFFF"/>
              </w:rPr>
              <w:t>62,04</w:t>
            </w:r>
          </w:p>
        </w:tc>
      </w:tr>
      <w:tr w:rsidR="00A444CB" w:rsidRPr="00B4375F" w14:paraId="62708F9A" w14:textId="77777777" w:rsidTr="001E4D9D">
        <w:tc>
          <w:tcPr>
            <w:tcW w:w="4395" w:type="dxa"/>
          </w:tcPr>
          <w:p w14:paraId="666C5430" w14:textId="2F457AE5" w:rsidR="00A444CB" w:rsidRPr="00B4375F" w:rsidRDefault="00A444CB" w:rsidP="00A444CB">
            <w:pPr>
              <w:rPr>
                <w:rFonts w:ascii="Times New Roman" w:hAnsi="Times New Roman"/>
                <w:shd w:val="clear" w:color="auto" w:fill="FFFFFF"/>
              </w:rPr>
            </w:pPr>
            <w:r w:rsidRPr="00616D4A">
              <w:t>Multipara</w:t>
            </w:r>
          </w:p>
        </w:tc>
        <w:tc>
          <w:tcPr>
            <w:tcW w:w="1705" w:type="dxa"/>
          </w:tcPr>
          <w:p w14:paraId="64E6A6BA" w14:textId="77777777" w:rsidR="00A444CB" w:rsidRPr="00AC4B84" w:rsidRDefault="00A444CB" w:rsidP="00A444CB">
            <w:pPr>
              <w:jc w:val="center"/>
              <w:rPr>
                <w:rFonts w:ascii="Times New Roman" w:hAnsi="Times New Roman"/>
                <w:shd w:val="clear" w:color="auto" w:fill="FFFFFF"/>
              </w:rPr>
            </w:pPr>
            <w:r>
              <w:rPr>
                <w:rFonts w:ascii="Times New Roman" w:hAnsi="Times New Roman"/>
                <w:shd w:val="clear" w:color="auto" w:fill="FFFFFF"/>
              </w:rPr>
              <w:t>155</w:t>
            </w:r>
          </w:p>
        </w:tc>
        <w:tc>
          <w:tcPr>
            <w:tcW w:w="2309" w:type="dxa"/>
          </w:tcPr>
          <w:p w14:paraId="7F971FFB" w14:textId="77777777" w:rsidR="00A444CB" w:rsidRDefault="00A444CB" w:rsidP="00A444CB">
            <w:pPr>
              <w:jc w:val="center"/>
              <w:rPr>
                <w:rFonts w:ascii="Times New Roman" w:hAnsi="Times New Roman"/>
                <w:shd w:val="clear" w:color="auto" w:fill="FFFFFF"/>
              </w:rPr>
            </w:pPr>
            <w:r>
              <w:rPr>
                <w:rFonts w:ascii="Times New Roman" w:hAnsi="Times New Roman"/>
                <w:shd w:val="clear" w:color="auto" w:fill="FFFFFF"/>
              </w:rPr>
              <w:t>51,16</w:t>
            </w:r>
          </w:p>
          <w:p w14:paraId="63B2EE65" w14:textId="77777777" w:rsidR="00A444CB" w:rsidRPr="00B4375F" w:rsidRDefault="00A444CB" w:rsidP="00A444CB">
            <w:pPr>
              <w:jc w:val="center"/>
              <w:rPr>
                <w:rFonts w:ascii="Times New Roman" w:hAnsi="Times New Roman"/>
                <w:shd w:val="clear" w:color="auto" w:fill="FFFFFF"/>
              </w:rPr>
            </w:pPr>
          </w:p>
        </w:tc>
      </w:tr>
      <w:tr w:rsidR="00552183" w:rsidRPr="00B4375F" w14:paraId="1CFCF2E7" w14:textId="77777777" w:rsidTr="001E4D9D">
        <w:tc>
          <w:tcPr>
            <w:tcW w:w="4395" w:type="dxa"/>
          </w:tcPr>
          <w:p w14:paraId="1341EAE7" w14:textId="5E01CED3" w:rsidR="00552183" w:rsidRPr="00B4375F" w:rsidRDefault="00552183" w:rsidP="00552183">
            <w:pPr>
              <w:rPr>
                <w:rFonts w:ascii="Times New Roman" w:hAnsi="Times New Roman"/>
                <w:b/>
                <w:shd w:val="clear" w:color="auto" w:fill="FFFFFF"/>
              </w:rPr>
            </w:pPr>
            <w:r w:rsidRPr="003B6E79">
              <w:lastRenderedPageBreak/>
              <w:t>Income</w:t>
            </w:r>
          </w:p>
        </w:tc>
        <w:tc>
          <w:tcPr>
            <w:tcW w:w="1705" w:type="dxa"/>
          </w:tcPr>
          <w:p w14:paraId="62DD5F3B" w14:textId="77777777" w:rsidR="00552183" w:rsidRPr="00B4375F" w:rsidRDefault="00552183" w:rsidP="00552183">
            <w:pPr>
              <w:jc w:val="center"/>
              <w:rPr>
                <w:rFonts w:ascii="Times New Roman" w:hAnsi="Times New Roman"/>
                <w:shd w:val="clear" w:color="auto" w:fill="FFFFFF"/>
              </w:rPr>
            </w:pPr>
          </w:p>
        </w:tc>
        <w:tc>
          <w:tcPr>
            <w:tcW w:w="2309" w:type="dxa"/>
          </w:tcPr>
          <w:p w14:paraId="619B46EE" w14:textId="77777777" w:rsidR="00552183" w:rsidRPr="00B4375F" w:rsidRDefault="00552183" w:rsidP="00552183">
            <w:pPr>
              <w:jc w:val="center"/>
              <w:rPr>
                <w:rFonts w:ascii="Times New Roman" w:hAnsi="Times New Roman"/>
                <w:shd w:val="clear" w:color="auto" w:fill="FFFFFF"/>
              </w:rPr>
            </w:pPr>
          </w:p>
        </w:tc>
      </w:tr>
      <w:tr w:rsidR="00552183" w:rsidRPr="00B4375F" w14:paraId="6D79D583" w14:textId="77777777" w:rsidTr="001E4D9D">
        <w:tc>
          <w:tcPr>
            <w:tcW w:w="4395" w:type="dxa"/>
          </w:tcPr>
          <w:p w14:paraId="2EFF449C" w14:textId="6A478D10" w:rsidR="00552183" w:rsidRPr="00B4375F" w:rsidRDefault="00552183" w:rsidP="00552183">
            <w:pPr>
              <w:rPr>
                <w:rFonts w:ascii="Times New Roman" w:hAnsi="Times New Roman"/>
                <w:shd w:val="clear" w:color="auto" w:fill="FFFFFF"/>
              </w:rPr>
            </w:pPr>
            <w:r w:rsidRPr="003B6E79">
              <w:t>&lt; Minimum wage</w:t>
            </w:r>
          </w:p>
        </w:tc>
        <w:tc>
          <w:tcPr>
            <w:tcW w:w="1705" w:type="dxa"/>
          </w:tcPr>
          <w:p w14:paraId="11F7F376"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108</w:t>
            </w:r>
          </w:p>
        </w:tc>
        <w:tc>
          <w:tcPr>
            <w:tcW w:w="2309" w:type="dxa"/>
          </w:tcPr>
          <w:p w14:paraId="7043A0B9"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35,64</w:t>
            </w:r>
          </w:p>
        </w:tc>
      </w:tr>
      <w:tr w:rsidR="00552183" w:rsidRPr="00B4375F" w14:paraId="59D1E732" w14:textId="77777777" w:rsidTr="001E4D9D">
        <w:tc>
          <w:tcPr>
            <w:tcW w:w="4395" w:type="dxa"/>
            <w:tcBorders>
              <w:bottom w:val="single" w:sz="4" w:space="0" w:color="auto"/>
            </w:tcBorders>
          </w:tcPr>
          <w:p w14:paraId="7600E99D" w14:textId="310A6E63" w:rsidR="00552183" w:rsidRPr="009745E1" w:rsidRDefault="00552183" w:rsidP="00552183">
            <w:pPr>
              <w:rPr>
                <w:rFonts w:ascii="Times New Roman" w:hAnsi="Times New Roman"/>
                <w:shd w:val="clear" w:color="auto" w:fill="FFFFFF"/>
              </w:rPr>
            </w:pPr>
            <w:r w:rsidRPr="003B6E79">
              <w:t>≥ Minimum wage</w:t>
            </w:r>
          </w:p>
        </w:tc>
        <w:tc>
          <w:tcPr>
            <w:tcW w:w="1705" w:type="dxa"/>
            <w:tcBorders>
              <w:bottom w:val="single" w:sz="4" w:space="0" w:color="auto"/>
            </w:tcBorders>
          </w:tcPr>
          <w:p w14:paraId="1C0F22F3" w14:textId="77777777" w:rsidR="00552183" w:rsidRPr="00B4375F" w:rsidRDefault="00552183" w:rsidP="00552183">
            <w:pPr>
              <w:jc w:val="center"/>
              <w:rPr>
                <w:rFonts w:ascii="Times New Roman" w:hAnsi="Times New Roman"/>
                <w:shd w:val="clear" w:color="auto" w:fill="FFFFFF"/>
              </w:rPr>
            </w:pPr>
            <w:r>
              <w:rPr>
                <w:rFonts w:ascii="Times New Roman" w:hAnsi="Times New Roman"/>
                <w:shd w:val="clear" w:color="auto" w:fill="FFFFFF"/>
              </w:rPr>
              <w:t>195</w:t>
            </w:r>
          </w:p>
        </w:tc>
        <w:tc>
          <w:tcPr>
            <w:tcW w:w="2309" w:type="dxa"/>
            <w:tcBorders>
              <w:bottom w:val="single" w:sz="4" w:space="0" w:color="auto"/>
            </w:tcBorders>
          </w:tcPr>
          <w:p w14:paraId="0BBC81F2" w14:textId="77777777" w:rsidR="00552183" w:rsidRPr="00A8476C" w:rsidRDefault="00552183" w:rsidP="00552183">
            <w:pPr>
              <w:jc w:val="center"/>
              <w:rPr>
                <w:rFonts w:ascii="Times New Roman" w:hAnsi="Times New Roman"/>
                <w:shd w:val="clear" w:color="auto" w:fill="FFFFFF"/>
              </w:rPr>
            </w:pPr>
            <w:r>
              <w:rPr>
                <w:rFonts w:ascii="Times New Roman" w:hAnsi="Times New Roman"/>
                <w:shd w:val="clear" w:color="auto" w:fill="FFFFFF"/>
              </w:rPr>
              <w:t>64,36</w:t>
            </w:r>
          </w:p>
        </w:tc>
      </w:tr>
    </w:tbl>
    <w:p w14:paraId="330EE56B" w14:textId="77777777" w:rsidR="00321790" w:rsidRDefault="00321790" w:rsidP="00441B6F">
      <w:pPr>
        <w:pStyle w:val="Body"/>
        <w:spacing w:after="0"/>
        <w:rPr>
          <w:rFonts w:ascii="Arial" w:hAnsi="Arial" w:cs="Arial"/>
        </w:rPr>
      </w:pPr>
    </w:p>
    <w:p w14:paraId="317FAE71" w14:textId="77777777" w:rsidR="00321790" w:rsidRDefault="00321790" w:rsidP="00441B6F">
      <w:pPr>
        <w:pStyle w:val="Body"/>
        <w:spacing w:after="0"/>
        <w:rPr>
          <w:rFonts w:ascii="Arial" w:hAnsi="Arial" w:cs="Arial"/>
        </w:rPr>
      </w:pPr>
    </w:p>
    <w:p w14:paraId="408CCCFB" w14:textId="3FC96546" w:rsidR="00790ADA" w:rsidRDefault="005D0852" w:rsidP="00441B6F">
      <w:pPr>
        <w:pStyle w:val="Body"/>
        <w:spacing w:after="0"/>
        <w:rPr>
          <w:rFonts w:ascii="Arial" w:hAnsi="Arial" w:cs="Arial"/>
        </w:rPr>
      </w:pPr>
      <w:r w:rsidRPr="005D0852">
        <w:rPr>
          <w:rFonts w:ascii="Arial" w:hAnsi="Arial" w:cs="Arial"/>
        </w:rPr>
        <w:t>In table 1</w:t>
      </w:r>
      <w:r>
        <w:rPr>
          <w:rFonts w:ascii="Arial" w:hAnsi="Arial" w:cs="Arial"/>
        </w:rPr>
        <w:t xml:space="preserve">, </w:t>
      </w:r>
      <w:r w:rsidR="003E3C11" w:rsidRPr="003E3C11">
        <w:rPr>
          <w:rFonts w:ascii="Arial" w:hAnsi="Arial" w:cs="Arial"/>
        </w:rPr>
        <w:t>Most (87.78</w:t>
      </w:r>
      <w:r>
        <w:rPr>
          <w:rFonts w:ascii="Arial" w:hAnsi="Arial" w:cs="Arial"/>
        </w:rPr>
        <w:t>%</w:t>
      </w:r>
      <w:r w:rsidR="003E3C11" w:rsidRPr="003E3C11">
        <w:rPr>
          <w:rFonts w:ascii="Arial" w:hAnsi="Arial" w:cs="Arial"/>
        </w:rPr>
        <w:t>) respondents of healthy reproductive age, more respondents (78.87) had secondary or basic education, more than half (51.49</w:t>
      </w:r>
      <w:r>
        <w:rPr>
          <w:rFonts w:ascii="Arial" w:hAnsi="Arial" w:cs="Arial"/>
        </w:rPr>
        <w:t>%</w:t>
      </w:r>
      <w:r w:rsidR="003E3C11" w:rsidRPr="003E3C11">
        <w:rPr>
          <w:rFonts w:ascii="Arial" w:hAnsi="Arial" w:cs="Arial"/>
        </w:rPr>
        <w:t>) respondents were unemployed, the proportion of respondents in terms of gestational age &lt; 28 weeks / ≥ 28 weeks was almost the same, more than half (62.04</w:t>
      </w:r>
      <w:r>
        <w:rPr>
          <w:rFonts w:ascii="Arial" w:hAnsi="Arial" w:cs="Arial"/>
        </w:rPr>
        <w:t>%</w:t>
      </w:r>
      <w:r w:rsidR="003E3C11" w:rsidRPr="003E3C11">
        <w:rPr>
          <w:rFonts w:ascii="Arial" w:hAnsi="Arial" w:cs="Arial"/>
        </w:rPr>
        <w:t>) were primiparas, more than half (64.35</w:t>
      </w:r>
      <w:r>
        <w:rPr>
          <w:rFonts w:ascii="Arial" w:hAnsi="Arial" w:cs="Arial"/>
        </w:rPr>
        <w:t>%</w:t>
      </w:r>
      <w:r w:rsidR="003E3C11" w:rsidRPr="003E3C11">
        <w:rPr>
          <w:rFonts w:ascii="Arial" w:hAnsi="Arial" w:cs="Arial"/>
        </w:rPr>
        <w:t>) had income ≥ minimum wage.</w:t>
      </w:r>
    </w:p>
    <w:p w14:paraId="3F57AAE5" w14:textId="77777777" w:rsidR="003E3C11" w:rsidRDefault="003E3C11" w:rsidP="00441B6F">
      <w:pPr>
        <w:pStyle w:val="Body"/>
        <w:spacing w:after="0"/>
        <w:rPr>
          <w:rFonts w:ascii="Arial" w:hAnsi="Arial" w:cs="Arial"/>
        </w:rPr>
      </w:pPr>
    </w:p>
    <w:p w14:paraId="4F583F75" w14:textId="0E537A4B" w:rsidR="00D12B61" w:rsidRPr="00D12B61" w:rsidRDefault="00D12B61" w:rsidP="00D12B61">
      <w:pPr>
        <w:pStyle w:val="Body"/>
        <w:jc w:val="center"/>
        <w:rPr>
          <w:rFonts w:ascii="Arial" w:hAnsi="Arial" w:cs="Arial"/>
        </w:rPr>
      </w:pPr>
      <w:r w:rsidRPr="00D12B61">
        <w:rPr>
          <w:rFonts w:ascii="Arial" w:hAnsi="Arial" w:cs="Arial"/>
        </w:rPr>
        <w:br/>
      </w:r>
      <w:r w:rsidRPr="00D12B61">
        <w:rPr>
          <w:rFonts w:ascii="Arial" w:hAnsi="Arial" w:cs="Arial"/>
          <w:lang w:val="en"/>
        </w:rPr>
        <w:t>Table 2 Bivariate analysis of factors associated with maternal mental health screening</w:t>
      </w:r>
    </w:p>
    <w:p w14:paraId="5D9E337C" w14:textId="77777777" w:rsidR="00D12B61" w:rsidRDefault="00D12B61" w:rsidP="00D12B61">
      <w:pPr>
        <w:spacing w:line="360" w:lineRule="auto"/>
        <w:jc w:val="center"/>
        <w:rPr>
          <w:rFonts w:ascii="Times New Roman" w:hAnsi="Times New Roman"/>
          <w:sz w:val="22"/>
          <w:szCs w:val="22"/>
          <w:lang w:val="en-ID"/>
        </w:rPr>
      </w:pPr>
    </w:p>
    <w:tbl>
      <w:tblPr>
        <w:tblStyle w:val="TableGrid"/>
        <w:tblW w:w="9220" w:type="dxa"/>
        <w:tblInd w:w="-1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862"/>
        <w:gridCol w:w="1543"/>
        <w:gridCol w:w="1417"/>
        <w:gridCol w:w="992"/>
        <w:gridCol w:w="1418"/>
        <w:gridCol w:w="988"/>
      </w:tblGrid>
      <w:tr w:rsidR="00D12B61" w:rsidRPr="007325C7" w14:paraId="57A3BE97" w14:textId="77777777" w:rsidTr="00726E3A">
        <w:tc>
          <w:tcPr>
            <w:tcW w:w="2862" w:type="dxa"/>
            <w:tcBorders>
              <w:left w:val="nil"/>
              <w:right w:val="nil"/>
            </w:tcBorders>
          </w:tcPr>
          <w:p w14:paraId="192A1210" w14:textId="77777777" w:rsidR="00D12B61" w:rsidRPr="007325C7" w:rsidRDefault="00D12B61" w:rsidP="00726E3A">
            <w:pPr>
              <w:rPr>
                <w:rFonts w:ascii="Arial" w:hAnsi="Arial" w:cs="Arial"/>
                <w:b/>
                <w:bCs/>
                <w:sz w:val="20"/>
                <w:szCs w:val="20"/>
              </w:rPr>
            </w:pPr>
            <w:r w:rsidRPr="007325C7">
              <w:rPr>
                <w:rFonts w:ascii="Arial" w:hAnsi="Arial" w:cs="Arial"/>
                <w:sz w:val="20"/>
                <w:szCs w:val="20"/>
              </w:rPr>
              <w:t>Variables</w:t>
            </w:r>
          </w:p>
        </w:tc>
        <w:tc>
          <w:tcPr>
            <w:tcW w:w="2960" w:type="dxa"/>
            <w:gridSpan w:val="2"/>
            <w:tcBorders>
              <w:left w:val="nil"/>
              <w:right w:val="nil"/>
            </w:tcBorders>
          </w:tcPr>
          <w:p w14:paraId="7E03A682" w14:textId="59EF741E" w:rsidR="00D12B61" w:rsidRPr="007325C7" w:rsidRDefault="00D12B61" w:rsidP="00726E3A">
            <w:pPr>
              <w:rPr>
                <w:rFonts w:ascii="Arial" w:hAnsi="Arial" w:cs="Arial"/>
                <w:sz w:val="20"/>
                <w:szCs w:val="20"/>
              </w:rPr>
            </w:pPr>
            <w:r w:rsidRPr="007325C7">
              <w:rPr>
                <w:rFonts w:ascii="Arial" w:hAnsi="Arial" w:cs="Arial"/>
                <w:sz w:val="20"/>
                <w:szCs w:val="20"/>
              </w:rPr>
              <w:t>Mental Health</w:t>
            </w:r>
            <w:r w:rsidR="00694F88" w:rsidRPr="007325C7">
              <w:rPr>
                <w:rFonts w:ascii="Arial" w:hAnsi="Arial" w:cs="Arial"/>
                <w:sz w:val="20"/>
                <w:szCs w:val="20"/>
              </w:rPr>
              <w:t xml:space="preserve"> problem </w:t>
            </w:r>
          </w:p>
          <w:p w14:paraId="6D17B9FE" w14:textId="77777777" w:rsidR="00D12B61" w:rsidRPr="007325C7" w:rsidRDefault="00D12B61" w:rsidP="00726E3A">
            <w:pPr>
              <w:rPr>
                <w:rFonts w:ascii="Arial" w:hAnsi="Arial" w:cs="Arial"/>
                <w:sz w:val="20"/>
                <w:szCs w:val="20"/>
              </w:rPr>
            </w:pPr>
          </w:p>
        </w:tc>
        <w:tc>
          <w:tcPr>
            <w:tcW w:w="992" w:type="dxa"/>
            <w:tcBorders>
              <w:left w:val="nil"/>
              <w:right w:val="nil"/>
            </w:tcBorders>
          </w:tcPr>
          <w:p w14:paraId="42472D59" w14:textId="77777777" w:rsidR="00D12B61" w:rsidRPr="007325C7" w:rsidRDefault="00D12B61" w:rsidP="00726E3A">
            <w:pPr>
              <w:rPr>
                <w:rFonts w:ascii="Arial" w:hAnsi="Arial" w:cs="Arial"/>
                <w:sz w:val="20"/>
                <w:szCs w:val="20"/>
              </w:rPr>
            </w:pPr>
          </w:p>
          <w:p w14:paraId="3FA394B6"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COR  </w:t>
            </w:r>
          </w:p>
        </w:tc>
        <w:tc>
          <w:tcPr>
            <w:tcW w:w="1418" w:type="dxa"/>
            <w:tcBorders>
              <w:left w:val="nil"/>
              <w:right w:val="nil"/>
            </w:tcBorders>
          </w:tcPr>
          <w:p w14:paraId="018CDABF" w14:textId="77777777" w:rsidR="00D12B61" w:rsidRPr="007325C7" w:rsidRDefault="00D12B61" w:rsidP="00726E3A">
            <w:pPr>
              <w:rPr>
                <w:rFonts w:ascii="Arial" w:hAnsi="Arial" w:cs="Arial"/>
                <w:sz w:val="20"/>
                <w:szCs w:val="20"/>
              </w:rPr>
            </w:pPr>
          </w:p>
          <w:p w14:paraId="13B06F96" w14:textId="77777777" w:rsidR="00D12B61" w:rsidRPr="007325C7" w:rsidRDefault="00D12B61" w:rsidP="00726E3A">
            <w:pPr>
              <w:rPr>
                <w:rFonts w:ascii="Arial" w:hAnsi="Arial" w:cs="Arial"/>
                <w:sz w:val="20"/>
                <w:szCs w:val="20"/>
              </w:rPr>
            </w:pPr>
            <w:r w:rsidRPr="007325C7">
              <w:rPr>
                <w:rFonts w:ascii="Arial" w:hAnsi="Arial" w:cs="Arial"/>
                <w:sz w:val="20"/>
                <w:szCs w:val="20"/>
              </w:rPr>
              <w:t>CI 95%</w:t>
            </w:r>
          </w:p>
        </w:tc>
        <w:tc>
          <w:tcPr>
            <w:tcW w:w="988" w:type="dxa"/>
            <w:tcBorders>
              <w:left w:val="nil"/>
              <w:right w:val="nil"/>
            </w:tcBorders>
          </w:tcPr>
          <w:p w14:paraId="72B588AF" w14:textId="77777777" w:rsidR="00D12B61" w:rsidRPr="007325C7" w:rsidRDefault="00D12B61" w:rsidP="00726E3A">
            <w:pPr>
              <w:rPr>
                <w:rFonts w:ascii="Arial" w:hAnsi="Arial" w:cs="Arial"/>
                <w:sz w:val="20"/>
                <w:szCs w:val="20"/>
              </w:rPr>
            </w:pPr>
            <w:r w:rsidRPr="007325C7">
              <w:rPr>
                <w:rFonts w:ascii="Arial" w:hAnsi="Arial" w:cs="Arial"/>
                <w:sz w:val="20"/>
                <w:szCs w:val="20"/>
              </w:rPr>
              <w:t>p-Value</w:t>
            </w:r>
          </w:p>
          <w:p w14:paraId="394999F2" w14:textId="77777777" w:rsidR="00D12B61" w:rsidRPr="007325C7" w:rsidRDefault="00D12B61" w:rsidP="00726E3A">
            <w:pPr>
              <w:rPr>
                <w:rFonts w:ascii="Arial" w:hAnsi="Arial" w:cs="Arial"/>
                <w:sz w:val="20"/>
                <w:szCs w:val="20"/>
              </w:rPr>
            </w:pPr>
          </w:p>
        </w:tc>
      </w:tr>
      <w:tr w:rsidR="00D12B61" w:rsidRPr="007325C7" w14:paraId="383FDBDC" w14:textId="77777777" w:rsidTr="00726E3A">
        <w:tc>
          <w:tcPr>
            <w:tcW w:w="2862" w:type="dxa"/>
            <w:tcBorders>
              <w:left w:val="nil"/>
              <w:right w:val="nil"/>
            </w:tcBorders>
          </w:tcPr>
          <w:p w14:paraId="3FD3935A" w14:textId="77777777" w:rsidR="00D12B61" w:rsidRPr="007325C7" w:rsidRDefault="00D12B61" w:rsidP="00726E3A">
            <w:pPr>
              <w:rPr>
                <w:rFonts w:ascii="Arial" w:hAnsi="Arial" w:cs="Arial"/>
                <w:b/>
                <w:bCs/>
                <w:sz w:val="20"/>
                <w:szCs w:val="20"/>
              </w:rPr>
            </w:pPr>
          </w:p>
        </w:tc>
        <w:tc>
          <w:tcPr>
            <w:tcW w:w="1543" w:type="dxa"/>
            <w:tcBorders>
              <w:left w:val="nil"/>
              <w:right w:val="nil"/>
            </w:tcBorders>
          </w:tcPr>
          <w:p w14:paraId="32C8BE23"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No </w:t>
            </w:r>
            <w:proofErr w:type="gramStart"/>
            <w:r w:rsidRPr="007325C7">
              <w:rPr>
                <w:rFonts w:ascii="Arial" w:hAnsi="Arial" w:cs="Arial"/>
                <w:sz w:val="20"/>
                <w:szCs w:val="20"/>
              </w:rPr>
              <w:t>n(</w:t>
            </w:r>
            <w:proofErr w:type="gramEnd"/>
            <w:r w:rsidRPr="007325C7">
              <w:rPr>
                <w:rFonts w:ascii="Arial" w:hAnsi="Arial" w:cs="Arial"/>
                <w:sz w:val="20"/>
                <w:szCs w:val="20"/>
              </w:rPr>
              <w:t>%)</w:t>
            </w:r>
          </w:p>
        </w:tc>
        <w:tc>
          <w:tcPr>
            <w:tcW w:w="1417" w:type="dxa"/>
            <w:tcBorders>
              <w:left w:val="nil"/>
              <w:right w:val="nil"/>
            </w:tcBorders>
          </w:tcPr>
          <w:p w14:paraId="5A330168" w14:textId="77777777" w:rsidR="00D12B61" w:rsidRPr="007325C7" w:rsidRDefault="00D12B61" w:rsidP="00726E3A">
            <w:pPr>
              <w:rPr>
                <w:rFonts w:ascii="Arial" w:hAnsi="Arial" w:cs="Arial"/>
                <w:sz w:val="20"/>
                <w:szCs w:val="20"/>
              </w:rPr>
            </w:pPr>
            <w:r w:rsidRPr="007325C7">
              <w:rPr>
                <w:rFonts w:ascii="Arial" w:hAnsi="Arial" w:cs="Arial"/>
                <w:sz w:val="20"/>
                <w:szCs w:val="20"/>
              </w:rPr>
              <w:t xml:space="preserve">Yes </w:t>
            </w:r>
            <w:proofErr w:type="gramStart"/>
            <w:r w:rsidRPr="007325C7">
              <w:rPr>
                <w:rFonts w:ascii="Arial" w:hAnsi="Arial" w:cs="Arial"/>
                <w:sz w:val="20"/>
                <w:szCs w:val="20"/>
              </w:rPr>
              <w:t>n(</w:t>
            </w:r>
            <w:proofErr w:type="gramEnd"/>
            <w:r w:rsidRPr="007325C7">
              <w:rPr>
                <w:rFonts w:ascii="Arial" w:hAnsi="Arial" w:cs="Arial"/>
                <w:sz w:val="20"/>
                <w:szCs w:val="20"/>
              </w:rPr>
              <w:t>%)</w:t>
            </w:r>
          </w:p>
          <w:p w14:paraId="71C9D190" w14:textId="77777777" w:rsidR="00D12B61" w:rsidRPr="007325C7" w:rsidRDefault="00D12B61" w:rsidP="00726E3A">
            <w:pPr>
              <w:rPr>
                <w:rFonts w:ascii="Arial" w:hAnsi="Arial" w:cs="Arial"/>
                <w:sz w:val="20"/>
                <w:szCs w:val="20"/>
              </w:rPr>
            </w:pPr>
          </w:p>
        </w:tc>
        <w:tc>
          <w:tcPr>
            <w:tcW w:w="992" w:type="dxa"/>
            <w:tcBorders>
              <w:left w:val="nil"/>
              <w:right w:val="nil"/>
            </w:tcBorders>
          </w:tcPr>
          <w:p w14:paraId="667978E5" w14:textId="77777777" w:rsidR="00D12B61" w:rsidRPr="007325C7" w:rsidRDefault="00D12B61" w:rsidP="00726E3A">
            <w:pPr>
              <w:rPr>
                <w:rFonts w:ascii="Arial" w:hAnsi="Arial" w:cs="Arial"/>
                <w:sz w:val="20"/>
                <w:szCs w:val="20"/>
              </w:rPr>
            </w:pPr>
          </w:p>
        </w:tc>
        <w:tc>
          <w:tcPr>
            <w:tcW w:w="1418" w:type="dxa"/>
            <w:tcBorders>
              <w:left w:val="nil"/>
              <w:right w:val="nil"/>
            </w:tcBorders>
          </w:tcPr>
          <w:p w14:paraId="5D1FE57F" w14:textId="77777777" w:rsidR="00D12B61" w:rsidRPr="007325C7" w:rsidRDefault="00D12B61" w:rsidP="00726E3A">
            <w:pPr>
              <w:rPr>
                <w:rFonts w:ascii="Arial" w:hAnsi="Arial" w:cs="Arial"/>
                <w:sz w:val="20"/>
                <w:szCs w:val="20"/>
              </w:rPr>
            </w:pPr>
          </w:p>
        </w:tc>
        <w:tc>
          <w:tcPr>
            <w:tcW w:w="988" w:type="dxa"/>
            <w:tcBorders>
              <w:left w:val="nil"/>
              <w:right w:val="nil"/>
            </w:tcBorders>
          </w:tcPr>
          <w:p w14:paraId="2BB42017" w14:textId="77777777" w:rsidR="00D12B61" w:rsidRPr="007325C7" w:rsidRDefault="00D12B61" w:rsidP="00726E3A">
            <w:pPr>
              <w:rPr>
                <w:rFonts w:ascii="Arial" w:hAnsi="Arial" w:cs="Arial"/>
                <w:sz w:val="20"/>
                <w:szCs w:val="20"/>
              </w:rPr>
            </w:pPr>
          </w:p>
        </w:tc>
      </w:tr>
      <w:tr w:rsidR="00D12B61" w:rsidRPr="007325C7" w14:paraId="24E91C53" w14:textId="77777777" w:rsidTr="00726E3A">
        <w:tc>
          <w:tcPr>
            <w:tcW w:w="2862" w:type="dxa"/>
          </w:tcPr>
          <w:p w14:paraId="04E26808" w14:textId="49801CD1" w:rsidR="00D12B61" w:rsidRPr="007325C7" w:rsidRDefault="00694F88" w:rsidP="00726E3A">
            <w:pPr>
              <w:rPr>
                <w:rFonts w:ascii="Arial" w:hAnsi="Arial" w:cs="Arial"/>
                <w:b/>
                <w:bCs/>
                <w:sz w:val="20"/>
                <w:szCs w:val="20"/>
              </w:rPr>
            </w:pPr>
            <w:r w:rsidRPr="007325C7">
              <w:rPr>
                <w:rFonts w:ascii="Arial" w:hAnsi="Arial" w:cs="Arial"/>
                <w:b/>
                <w:bCs/>
                <w:sz w:val="20"/>
                <w:szCs w:val="20"/>
              </w:rPr>
              <w:t>Age</w:t>
            </w:r>
          </w:p>
          <w:p w14:paraId="7CBDBDF7" w14:textId="3C4FCBAF" w:rsidR="00D12B61" w:rsidRPr="007325C7" w:rsidRDefault="004B59AB" w:rsidP="00726E3A">
            <w:pPr>
              <w:rPr>
                <w:rFonts w:ascii="Arial" w:hAnsi="Arial" w:cs="Arial"/>
                <w:sz w:val="20"/>
                <w:szCs w:val="20"/>
              </w:rPr>
            </w:pPr>
            <w:r w:rsidRPr="007325C7">
              <w:rPr>
                <w:rFonts w:ascii="Arial" w:hAnsi="Arial" w:cs="Arial"/>
                <w:sz w:val="20"/>
                <w:szCs w:val="20"/>
              </w:rPr>
              <w:t>Healthy Reproductive Age</w:t>
            </w:r>
            <w:r w:rsidR="00D12B61" w:rsidRPr="007325C7">
              <w:rPr>
                <w:rFonts w:ascii="Arial" w:hAnsi="Arial" w:cs="Arial"/>
                <w:sz w:val="20"/>
                <w:szCs w:val="20"/>
              </w:rPr>
              <w:t xml:space="preserve"> </w:t>
            </w:r>
          </w:p>
          <w:p w14:paraId="6ED4DB39" w14:textId="50F00B04" w:rsidR="00D12B61" w:rsidRPr="007325C7" w:rsidRDefault="004B59AB" w:rsidP="00726E3A">
            <w:pPr>
              <w:rPr>
                <w:rFonts w:ascii="Arial" w:hAnsi="Arial" w:cs="Arial"/>
                <w:sz w:val="20"/>
                <w:szCs w:val="20"/>
              </w:rPr>
            </w:pPr>
            <w:r w:rsidRPr="007325C7">
              <w:rPr>
                <w:rFonts w:ascii="Arial" w:hAnsi="Arial" w:cs="Arial"/>
                <w:sz w:val="20"/>
                <w:szCs w:val="20"/>
              </w:rPr>
              <w:t xml:space="preserve">Non-Healthy Reproductive Age </w:t>
            </w:r>
          </w:p>
        </w:tc>
        <w:tc>
          <w:tcPr>
            <w:tcW w:w="1543" w:type="dxa"/>
          </w:tcPr>
          <w:p w14:paraId="76EB1D6E" w14:textId="77777777" w:rsidR="00D12B61" w:rsidRPr="007325C7" w:rsidRDefault="00D12B61" w:rsidP="00726E3A">
            <w:pPr>
              <w:rPr>
                <w:rFonts w:ascii="Arial" w:hAnsi="Arial" w:cs="Arial"/>
                <w:sz w:val="20"/>
                <w:szCs w:val="20"/>
              </w:rPr>
            </w:pPr>
          </w:p>
          <w:p w14:paraId="34D4EB64" w14:textId="77777777" w:rsidR="00D12B61" w:rsidRPr="007325C7" w:rsidRDefault="00D12B61" w:rsidP="00726E3A">
            <w:pPr>
              <w:rPr>
                <w:rFonts w:ascii="Arial" w:hAnsi="Arial" w:cs="Arial"/>
                <w:sz w:val="20"/>
                <w:szCs w:val="20"/>
              </w:rPr>
            </w:pPr>
            <w:r w:rsidRPr="007325C7">
              <w:rPr>
                <w:rFonts w:ascii="Arial" w:hAnsi="Arial" w:cs="Arial"/>
                <w:sz w:val="20"/>
                <w:szCs w:val="20"/>
              </w:rPr>
              <w:t>192 (72,2)</w:t>
            </w:r>
          </w:p>
          <w:p w14:paraId="67571A7E" w14:textId="77777777" w:rsidR="00D12B61" w:rsidRPr="007325C7" w:rsidRDefault="00D12B61" w:rsidP="00726E3A">
            <w:pPr>
              <w:rPr>
                <w:rFonts w:ascii="Arial" w:hAnsi="Arial" w:cs="Arial"/>
                <w:sz w:val="20"/>
                <w:szCs w:val="20"/>
              </w:rPr>
            </w:pPr>
            <w:r w:rsidRPr="007325C7">
              <w:rPr>
                <w:rFonts w:ascii="Arial" w:hAnsi="Arial" w:cs="Arial"/>
                <w:sz w:val="20"/>
                <w:szCs w:val="20"/>
              </w:rPr>
              <w:t>25(67,6)</w:t>
            </w:r>
          </w:p>
          <w:p w14:paraId="13A03256" w14:textId="77777777" w:rsidR="00D12B61" w:rsidRPr="007325C7" w:rsidRDefault="00D12B61" w:rsidP="00726E3A">
            <w:pPr>
              <w:rPr>
                <w:rFonts w:ascii="Arial" w:hAnsi="Arial" w:cs="Arial"/>
                <w:sz w:val="20"/>
                <w:szCs w:val="20"/>
              </w:rPr>
            </w:pPr>
          </w:p>
        </w:tc>
        <w:tc>
          <w:tcPr>
            <w:tcW w:w="1417" w:type="dxa"/>
          </w:tcPr>
          <w:p w14:paraId="03B7C990" w14:textId="77777777" w:rsidR="00D12B61" w:rsidRPr="007325C7" w:rsidRDefault="00D12B61" w:rsidP="00726E3A">
            <w:pPr>
              <w:rPr>
                <w:rFonts w:ascii="Arial" w:hAnsi="Arial" w:cs="Arial"/>
                <w:sz w:val="20"/>
                <w:szCs w:val="20"/>
              </w:rPr>
            </w:pPr>
          </w:p>
          <w:p w14:paraId="3CBC5541" w14:textId="77777777" w:rsidR="00D12B61" w:rsidRPr="007325C7" w:rsidRDefault="00D12B61" w:rsidP="00726E3A">
            <w:pPr>
              <w:rPr>
                <w:rFonts w:ascii="Arial" w:hAnsi="Arial" w:cs="Arial"/>
                <w:sz w:val="20"/>
                <w:szCs w:val="20"/>
              </w:rPr>
            </w:pPr>
            <w:r w:rsidRPr="007325C7">
              <w:rPr>
                <w:rFonts w:ascii="Arial" w:hAnsi="Arial" w:cs="Arial"/>
                <w:sz w:val="20"/>
                <w:szCs w:val="20"/>
              </w:rPr>
              <w:t>74(27,8)</w:t>
            </w:r>
          </w:p>
          <w:p w14:paraId="201F8471" w14:textId="77777777" w:rsidR="00D12B61" w:rsidRPr="007325C7" w:rsidRDefault="00D12B61" w:rsidP="00726E3A">
            <w:pPr>
              <w:rPr>
                <w:rFonts w:ascii="Arial" w:hAnsi="Arial" w:cs="Arial"/>
                <w:sz w:val="20"/>
                <w:szCs w:val="20"/>
              </w:rPr>
            </w:pPr>
            <w:r w:rsidRPr="007325C7">
              <w:rPr>
                <w:rFonts w:ascii="Arial" w:hAnsi="Arial" w:cs="Arial"/>
                <w:sz w:val="20"/>
                <w:szCs w:val="20"/>
              </w:rPr>
              <w:t>12(32,4)</w:t>
            </w:r>
          </w:p>
        </w:tc>
        <w:tc>
          <w:tcPr>
            <w:tcW w:w="992" w:type="dxa"/>
          </w:tcPr>
          <w:p w14:paraId="7428B71E" w14:textId="77777777" w:rsidR="00D12B61" w:rsidRPr="007325C7" w:rsidRDefault="00D12B61" w:rsidP="00726E3A">
            <w:pPr>
              <w:rPr>
                <w:rFonts w:ascii="Arial" w:hAnsi="Arial" w:cs="Arial"/>
                <w:sz w:val="20"/>
                <w:szCs w:val="20"/>
              </w:rPr>
            </w:pPr>
          </w:p>
          <w:p w14:paraId="5905F275" w14:textId="77777777" w:rsidR="00D12B61" w:rsidRPr="007325C7" w:rsidRDefault="00D12B61" w:rsidP="00726E3A">
            <w:pPr>
              <w:rPr>
                <w:rFonts w:ascii="Arial" w:hAnsi="Arial" w:cs="Arial"/>
                <w:sz w:val="20"/>
                <w:szCs w:val="20"/>
              </w:rPr>
            </w:pPr>
          </w:p>
          <w:p w14:paraId="54335662" w14:textId="77777777" w:rsidR="00D12B61" w:rsidRPr="007325C7" w:rsidRDefault="00D12B61" w:rsidP="00726E3A">
            <w:pPr>
              <w:rPr>
                <w:rFonts w:ascii="Arial" w:hAnsi="Arial" w:cs="Arial"/>
                <w:sz w:val="20"/>
                <w:szCs w:val="20"/>
              </w:rPr>
            </w:pPr>
            <w:r w:rsidRPr="007325C7">
              <w:rPr>
                <w:rFonts w:ascii="Arial" w:hAnsi="Arial" w:cs="Arial"/>
                <w:sz w:val="20"/>
                <w:szCs w:val="20"/>
              </w:rPr>
              <w:t>1,245</w:t>
            </w:r>
          </w:p>
        </w:tc>
        <w:tc>
          <w:tcPr>
            <w:tcW w:w="1418" w:type="dxa"/>
          </w:tcPr>
          <w:p w14:paraId="5085CC4F" w14:textId="77777777" w:rsidR="00D12B61" w:rsidRPr="007325C7" w:rsidRDefault="00D12B61" w:rsidP="00726E3A">
            <w:pPr>
              <w:rPr>
                <w:rFonts w:ascii="Arial" w:hAnsi="Arial" w:cs="Arial"/>
                <w:sz w:val="20"/>
                <w:szCs w:val="20"/>
              </w:rPr>
            </w:pPr>
          </w:p>
          <w:p w14:paraId="37FBE351" w14:textId="77777777" w:rsidR="00D12B61" w:rsidRPr="007325C7" w:rsidRDefault="00D12B61" w:rsidP="00726E3A">
            <w:pPr>
              <w:rPr>
                <w:rFonts w:ascii="Arial" w:hAnsi="Arial" w:cs="Arial"/>
                <w:sz w:val="20"/>
                <w:szCs w:val="20"/>
              </w:rPr>
            </w:pPr>
          </w:p>
          <w:p w14:paraId="554C747D" w14:textId="77777777" w:rsidR="00D12B61" w:rsidRPr="007325C7" w:rsidRDefault="00D12B61" w:rsidP="00726E3A">
            <w:pPr>
              <w:rPr>
                <w:rFonts w:ascii="Arial" w:hAnsi="Arial" w:cs="Arial"/>
                <w:sz w:val="20"/>
                <w:szCs w:val="20"/>
              </w:rPr>
            </w:pPr>
            <w:r w:rsidRPr="007325C7">
              <w:rPr>
                <w:rFonts w:ascii="Arial" w:hAnsi="Arial" w:cs="Arial"/>
                <w:sz w:val="20"/>
                <w:szCs w:val="20"/>
              </w:rPr>
              <w:t>0,595-2,607</w:t>
            </w:r>
          </w:p>
        </w:tc>
        <w:tc>
          <w:tcPr>
            <w:tcW w:w="988" w:type="dxa"/>
          </w:tcPr>
          <w:p w14:paraId="711DC5FC" w14:textId="77777777" w:rsidR="00D12B61" w:rsidRPr="007325C7" w:rsidRDefault="00D12B61" w:rsidP="00726E3A">
            <w:pPr>
              <w:rPr>
                <w:rFonts w:ascii="Arial" w:hAnsi="Arial" w:cs="Arial"/>
                <w:sz w:val="20"/>
                <w:szCs w:val="20"/>
              </w:rPr>
            </w:pPr>
          </w:p>
          <w:p w14:paraId="1E4147F0" w14:textId="77777777" w:rsidR="00D12B61" w:rsidRPr="007325C7" w:rsidRDefault="00D12B61" w:rsidP="00726E3A">
            <w:pPr>
              <w:rPr>
                <w:rFonts w:ascii="Arial" w:hAnsi="Arial" w:cs="Arial"/>
                <w:sz w:val="20"/>
                <w:szCs w:val="20"/>
              </w:rPr>
            </w:pPr>
          </w:p>
          <w:p w14:paraId="49719189" w14:textId="77777777" w:rsidR="00D12B61" w:rsidRPr="007325C7" w:rsidRDefault="00D12B61" w:rsidP="00726E3A">
            <w:pPr>
              <w:rPr>
                <w:rFonts w:ascii="Arial" w:hAnsi="Arial" w:cs="Arial"/>
                <w:sz w:val="20"/>
                <w:szCs w:val="20"/>
              </w:rPr>
            </w:pPr>
            <w:r w:rsidRPr="007325C7">
              <w:rPr>
                <w:rFonts w:ascii="Arial" w:hAnsi="Arial" w:cs="Arial"/>
                <w:sz w:val="20"/>
                <w:szCs w:val="20"/>
              </w:rPr>
              <w:t>0,698</w:t>
            </w:r>
          </w:p>
        </w:tc>
      </w:tr>
      <w:tr w:rsidR="00D12B61" w:rsidRPr="007325C7" w14:paraId="1D50F60A" w14:textId="77777777" w:rsidTr="00726E3A">
        <w:tc>
          <w:tcPr>
            <w:tcW w:w="2862" w:type="dxa"/>
          </w:tcPr>
          <w:p w14:paraId="1DF050AE" w14:textId="6667E119" w:rsidR="00D12B61" w:rsidRPr="007325C7" w:rsidRDefault="004B59AB" w:rsidP="00726E3A">
            <w:pPr>
              <w:rPr>
                <w:rFonts w:ascii="Arial" w:hAnsi="Arial" w:cs="Arial"/>
                <w:b/>
                <w:bCs/>
                <w:sz w:val="20"/>
                <w:szCs w:val="20"/>
              </w:rPr>
            </w:pPr>
            <w:r w:rsidRPr="007325C7">
              <w:rPr>
                <w:rFonts w:ascii="Arial" w:hAnsi="Arial" w:cs="Arial"/>
                <w:sz w:val="20"/>
                <w:szCs w:val="20"/>
              </w:rPr>
              <w:t>Education</w:t>
            </w:r>
            <w:r w:rsidR="00D12B61" w:rsidRPr="007325C7">
              <w:rPr>
                <w:rFonts w:ascii="Arial" w:hAnsi="Arial" w:cs="Arial"/>
                <w:b/>
                <w:bCs/>
                <w:sz w:val="20"/>
                <w:szCs w:val="20"/>
              </w:rPr>
              <w:t xml:space="preserve"> </w:t>
            </w:r>
          </w:p>
          <w:p w14:paraId="5122EA80" w14:textId="77777777" w:rsidR="009A2B27" w:rsidRPr="007325C7" w:rsidRDefault="004B59AB" w:rsidP="00726E3A">
            <w:pPr>
              <w:rPr>
                <w:rFonts w:ascii="Arial" w:hAnsi="Arial" w:cs="Arial"/>
                <w:sz w:val="20"/>
                <w:szCs w:val="20"/>
              </w:rPr>
            </w:pPr>
            <w:r w:rsidRPr="007325C7">
              <w:rPr>
                <w:rFonts w:ascii="Arial" w:hAnsi="Arial" w:cs="Arial"/>
                <w:sz w:val="20"/>
                <w:szCs w:val="20"/>
              </w:rPr>
              <w:t xml:space="preserve">Primary/secondary </w:t>
            </w:r>
          </w:p>
          <w:p w14:paraId="5845B9C1" w14:textId="1BC78AC2" w:rsidR="00D12B61" w:rsidRPr="007325C7" w:rsidRDefault="009A2B27" w:rsidP="00726E3A">
            <w:pPr>
              <w:rPr>
                <w:rFonts w:ascii="Arial" w:hAnsi="Arial" w:cs="Arial"/>
                <w:sz w:val="20"/>
                <w:szCs w:val="20"/>
              </w:rPr>
            </w:pPr>
            <w:r w:rsidRPr="007325C7">
              <w:rPr>
                <w:rFonts w:ascii="Arial" w:hAnsi="Arial" w:cs="Arial"/>
                <w:sz w:val="20"/>
                <w:szCs w:val="20"/>
              </w:rPr>
              <w:t>College</w:t>
            </w:r>
          </w:p>
        </w:tc>
        <w:tc>
          <w:tcPr>
            <w:tcW w:w="1543" w:type="dxa"/>
          </w:tcPr>
          <w:p w14:paraId="05F3F496" w14:textId="77777777" w:rsidR="00D12B61" w:rsidRPr="007325C7" w:rsidRDefault="00D12B61" w:rsidP="00726E3A">
            <w:pPr>
              <w:rPr>
                <w:rFonts w:ascii="Arial" w:hAnsi="Arial" w:cs="Arial"/>
                <w:sz w:val="20"/>
                <w:szCs w:val="20"/>
              </w:rPr>
            </w:pPr>
          </w:p>
          <w:p w14:paraId="7AFADF4D" w14:textId="77777777" w:rsidR="00D12B61" w:rsidRPr="007325C7" w:rsidRDefault="00D12B61" w:rsidP="00726E3A">
            <w:pPr>
              <w:rPr>
                <w:rFonts w:ascii="Arial" w:hAnsi="Arial" w:cs="Arial"/>
                <w:sz w:val="20"/>
                <w:szCs w:val="20"/>
              </w:rPr>
            </w:pPr>
            <w:r w:rsidRPr="007325C7">
              <w:rPr>
                <w:rFonts w:ascii="Arial" w:hAnsi="Arial" w:cs="Arial"/>
                <w:sz w:val="20"/>
                <w:szCs w:val="20"/>
              </w:rPr>
              <w:t>170(71,1)</w:t>
            </w:r>
          </w:p>
          <w:p w14:paraId="055591C0" w14:textId="77777777" w:rsidR="00D12B61" w:rsidRPr="007325C7" w:rsidRDefault="00D12B61" w:rsidP="00726E3A">
            <w:pPr>
              <w:rPr>
                <w:rFonts w:ascii="Arial" w:hAnsi="Arial" w:cs="Arial"/>
                <w:sz w:val="20"/>
                <w:szCs w:val="20"/>
              </w:rPr>
            </w:pPr>
            <w:r w:rsidRPr="007325C7">
              <w:rPr>
                <w:rFonts w:ascii="Arial" w:hAnsi="Arial" w:cs="Arial"/>
                <w:sz w:val="20"/>
                <w:szCs w:val="20"/>
              </w:rPr>
              <w:t>47 (73,4)</w:t>
            </w:r>
          </w:p>
        </w:tc>
        <w:tc>
          <w:tcPr>
            <w:tcW w:w="1417" w:type="dxa"/>
          </w:tcPr>
          <w:p w14:paraId="3EC52122" w14:textId="77777777" w:rsidR="00D12B61" w:rsidRPr="007325C7" w:rsidRDefault="00D12B61" w:rsidP="00726E3A">
            <w:pPr>
              <w:rPr>
                <w:rFonts w:ascii="Arial" w:hAnsi="Arial" w:cs="Arial"/>
                <w:sz w:val="20"/>
                <w:szCs w:val="20"/>
              </w:rPr>
            </w:pPr>
          </w:p>
          <w:p w14:paraId="2B94D98A" w14:textId="77777777" w:rsidR="00D12B61" w:rsidRPr="007325C7" w:rsidRDefault="00D12B61" w:rsidP="00726E3A">
            <w:pPr>
              <w:rPr>
                <w:rFonts w:ascii="Arial" w:hAnsi="Arial" w:cs="Arial"/>
                <w:sz w:val="20"/>
                <w:szCs w:val="20"/>
              </w:rPr>
            </w:pPr>
            <w:r w:rsidRPr="007325C7">
              <w:rPr>
                <w:rFonts w:ascii="Arial" w:hAnsi="Arial" w:cs="Arial"/>
                <w:sz w:val="20"/>
                <w:szCs w:val="20"/>
              </w:rPr>
              <w:t>69 (28,9)</w:t>
            </w:r>
          </w:p>
          <w:p w14:paraId="086A41DA" w14:textId="77777777" w:rsidR="00D12B61" w:rsidRPr="007325C7" w:rsidRDefault="00D12B61" w:rsidP="00726E3A">
            <w:pPr>
              <w:rPr>
                <w:rFonts w:ascii="Arial" w:hAnsi="Arial" w:cs="Arial"/>
                <w:sz w:val="20"/>
                <w:szCs w:val="20"/>
              </w:rPr>
            </w:pPr>
            <w:r w:rsidRPr="007325C7">
              <w:rPr>
                <w:rFonts w:ascii="Arial" w:hAnsi="Arial" w:cs="Arial"/>
                <w:sz w:val="20"/>
                <w:szCs w:val="20"/>
              </w:rPr>
              <w:t>17 (26,6)</w:t>
            </w:r>
          </w:p>
        </w:tc>
        <w:tc>
          <w:tcPr>
            <w:tcW w:w="992" w:type="dxa"/>
          </w:tcPr>
          <w:p w14:paraId="6F6CFCF1" w14:textId="77777777" w:rsidR="00D12B61" w:rsidRPr="007325C7" w:rsidRDefault="00D12B61" w:rsidP="00726E3A">
            <w:pPr>
              <w:rPr>
                <w:rFonts w:ascii="Arial" w:hAnsi="Arial" w:cs="Arial"/>
                <w:sz w:val="20"/>
                <w:szCs w:val="20"/>
              </w:rPr>
            </w:pPr>
          </w:p>
          <w:p w14:paraId="4330A4F5" w14:textId="77777777" w:rsidR="00D12B61" w:rsidRPr="007325C7" w:rsidRDefault="00D12B61" w:rsidP="00726E3A">
            <w:pPr>
              <w:rPr>
                <w:rFonts w:ascii="Arial" w:hAnsi="Arial" w:cs="Arial"/>
                <w:sz w:val="20"/>
                <w:szCs w:val="20"/>
              </w:rPr>
            </w:pPr>
            <w:r w:rsidRPr="007325C7">
              <w:rPr>
                <w:rFonts w:ascii="Arial" w:hAnsi="Arial" w:cs="Arial"/>
                <w:sz w:val="20"/>
                <w:szCs w:val="20"/>
              </w:rPr>
              <w:t>0,891</w:t>
            </w:r>
          </w:p>
        </w:tc>
        <w:tc>
          <w:tcPr>
            <w:tcW w:w="1418" w:type="dxa"/>
          </w:tcPr>
          <w:p w14:paraId="3C352B23" w14:textId="77777777" w:rsidR="00D12B61" w:rsidRPr="007325C7" w:rsidRDefault="00D12B61" w:rsidP="00726E3A">
            <w:pPr>
              <w:rPr>
                <w:rFonts w:ascii="Arial" w:hAnsi="Arial" w:cs="Arial"/>
                <w:sz w:val="20"/>
                <w:szCs w:val="20"/>
              </w:rPr>
            </w:pPr>
          </w:p>
          <w:p w14:paraId="5EC4B947" w14:textId="77777777" w:rsidR="00D12B61" w:rsidRPr="007325C7" w:rsidRDefault="00D12B61" w:rsidP="00726E3A">
            <w:pPr>
              <w:rPr>
                <w:rFonts w:ascii="Arial" w:hAnsi="Arial" w:cs="Arial"/>
                <w:sz w:val="20"/>
                <w:szCs w:val="20"/>
              </w:rPr>
            </w:pPr>
            <w:r w:rsidRPr="007325C7">
              <w:rPr>
                <w:rFonts w:ascii="Arial" w:hAnsi="Arial" w:cs="Arial"/>
                <w:sz w:val="20"/>
                <w:szCs w:val="20"/>
              </w:rPr>
              <w:t>0,479-1,659</w:t>
            </w:r>
          </w:p>
        </w:tc>
        <w:tc>
          <w:tcPr>
            <w:tcW w:w="988" w:type="dxa"/>
          </w:tcPr>
          <w:p w14:paraId="3C04B149" w14:textId="77777777" w:rsidR="00D12B61" w:rsidRPr="007325C7" w:rsidRDefault="00D12B61" w:rsidP="00726E3A">
            <w:pPr>
              <w:rPr>
                <w:rFonts w:ascii="Arial" w:hAnsi="Arial" w:cs="Arial"/>
                <w:sz w:val="20"/>
                <w:szCs w:val="20"/>
              </w:rPr>
            </w:pPr>
          </w:p>
          <w:p w14:paraId="1B1204DB" w14:textId="77777777" w:rsidR="00D12B61" w:rsidRPr="007325C7" w:rsidRDefault="00D12B61" w:rsidP="00726E3A">
            <w:pPr>
              <w:rPr>
                <w:rFonts w:ascii="Arial" w:hAnsi="Arial" w:cs="Arial"/>
                <w:sz w:val="20"/>
                <w:szCs w:val="20"/>
              </w:rPr>
            </w:pPr>
            <w:r w:rsidRPr="007325C7">
              <w:rPr>
                <w:rFonts w:ascii="Arial" w:hAnsi="Arial" w:cs="Arial"/>
                <w:sz w:val="20"/>
                <w:szCs w:val="20"/>
              </w:rPr>
              <w:t>0,836</w:t>
            </w:r>
          </w:p>
        </w:tc>
      </w:tr>
      <w:tr w:rsidR="00D12B61" w:rsidRPr="007325C7" w14:paraId="344EFDCB" w14:textId="77777777" w:rsidTr="00726E3A">
        <w:tc>
          <w:tcPr>
            <w:tcW w:w="2862" w:type="dxa"/>
          </w:tcPr>
          <w:p w14:paraId="61FA2E50" w14:textId="5A0C7CBC" w:rsidR="00D12B61" w:rsidRPr="007325C7" w:rsidRDefault="00AA0355" w:rsidP="00726E3A">
            <w:pPr>
              <w:rPr>
                <w:rFonts w:ascii="Arial" w:hAnsi="Arial" w:cs="Arial"/>
                <w:sz w:val="20"/>
                <w:szCs w:val="20"/>
              </w:rPr>
            </w:pPr>
            <w:r w:rsidRPr="007325C7">
              <w:rPr>
                <w:rFonts w:ascii="Arial" w:hAnsi="Arial" w:cs="Arial"/>
                <w:b/>
                <w:bCs/>
                <w:sz w:val="20"/>
                <w:szCs w:val="20"/>
              </w:rPr>
              <w:t xml:space="preserve">Employment status </w:t>
            </w:r>
            <w:r w:rsidR="00C32549" w:rsidRPr="007325C7">
              <w:rPr>
                <w:rFonts w:ascii="Arial" w:hAnsi="Arial" w:cs="Arial"/>
                <w:sz w:val="20"/>
                <w:szCs w:val="20"/>
              </w:rPr>
              <w:t>Working</w:t>
            </w:r>
          </w:p>
          <w:p w14:paraId="55CF98AA" w14:textId="24A92D4B" w:rsidR="00D12B61" w:rsidRPr="007325C7" w:rsidRDefault="00C32549" w:rsidP="00726E3A">
            <w:pPr>
              <w:rPr>
                <w:rFonts w:ascii="Arial" w:hAnsi="Arial" w:cs="Arial"/>
                <w:sz w:val="20"/>
                <w:szCs w:val="20"/>
              </w:rPr>
            </w:pPr>
            <w:r w:rsidRPr="007325C7">
              <w:rPr>
                <w:rFonts w:ascii="Arial" w:hAnsi="Arial" w:cs="Arial"/>
                <w:sz w:val="20"/>
                <w:szCs w:val="20"/>
              </w:rPr>
              <w:t>Not Working</w:t>
            </w:r>
            <w:r w:rsidR="00D12B61" w:rsidRPr="007325C7">
              <w:rPr>
                <w:rFonts w:ascii="Arial" w:hAnsi="Arial" w:cs="Arial"/>
                <w:b/>
                <w:bCs/>
                <w:sz w:val="20"/>
                <w:szCs w:val="20"/>
              </w:rPr>
              <w:t xml:space="preserve"> </w:t>
            </w:r>
          </w:p>
        </w:tc>
        <w:tc>
          <w:tcPr>
            <w:tcW w:w="1543" w:type="dxa"/>
          </w:tcPr>
          <w:p w14:paraId="1820974A" w14:textId="77777777" w:rsidR="00D12B61" w:rsidRPr="007325C7" w:rsidRDefault="00D12B61" w:rsidP="00726E3A">
            <w:pPr>
              <w:rPr>
                <w:rFonts w:ascii="Arial" w:hAnsi="Arial" w:cs="Arial"/>
                <w:sz w:val="20"/>
                <w:szCs w:val="20"/>
              </w:rPr>
            </w:pPr>
          </w:p>
          <w:p w14:paraId="3558AA14" w14:textId="77777777" w:rsidR="00D12B61" w:rsidRPr="007325C7" w:rsidRDefault="00D12B61" w:rsidP="00726E3A">
            <w:pPr>
              <w:rPr>
                <w:rFonts w:ascii="Arial" w:hAnsi="Arial" w:cs="Arial"/>
                <w:sz w:val="20"/>
                <w:szCs w:val="20"/>
              </w:rPr>
            </w:pPr>
            <w:r w:rsidRPr="007325C7">
              <w:rPr>
                <w:rFonts w:ascii="Arial" w:hAnsi="Arial" w:cs="Arial"/>
                <w:sz w:val="20"/>
                <w:szCs w:val="20"/>
              </w:rPr>
              <w:t>120 (81,6)</w:t>
            </w:r>
          </w:p>
          <w:p w14:paraId="2581A3F3" w14:textId="77777777" w:rsidR="00D12B61" w:rsidRPr="007325C7" w:rsidRDefault="00D12B61" w:rsidP="00726E3A">
            <w:pPr>
              <w:rPr>
                <w:rFonts w:ascii="Arial" w:hAnsi="Arial" w:cs="Arial"/>
                <w:sz w:val="20"/>
                <w:szCs w:val="20"/>
              </w:rPr>
            </w:pPr>
            <w:r w:rsidRPr="007325C7">
              <w:rPr>
                <w:rFonts w:ascii="Arial" w:hAnsi="Arial" w:cs="Arial"/>
                <w:sz w:val="20"/>
                <w:szCs w:val="20"/>
              </w:rPr>
              <w:t>97 (62,2)</w:t>
            </w:r>
          </w:p>
        </w:tc>
        <w:tc>
          <w:tcPr>
            <w:tcW w:w="1417" w:type="dxa"/>
          </w:tcPr>
          <w:p w14:paraId="797B5D38" w14:textId="77777777" w:rsidR="00D12B61" w:rsidRPr="007325C7" w:rsidRDefault="00D12B61" w:rsidP="00726E3A">
            <w:pPr>
              <w:rPr>
                <w:rFonts w:ascii="Arial" w:hAnsi="Arial" w:cs="Arial"/>
                <w:sz w:val="20"/>
                <w:szCs w:val="20"/>
              </w:rPr>
            </w:pPr>
          </w:p>
          <w:p w14:paraId="0CB4132D" w14:textId="77777777" w:rsidR="00D12B61" w:rsidRPr="007325C7" w:rsidRDefault="00D12B61" w:rsidP="00726E3A">
            <w:pPr>
              <w:rPr>
                <w:rFonts w:ascii="Arial" w:hAnsi="Arial" w:cs="Arial"/>
                <w:sz w:val="20"/>
                <w:szCs w:val="20"/>
              </w:rPr>
            </w:pPr>
            <w:r w:rsidRPr="007325C7">
              <w:rPr>
                <w:rFonts w:ascii="Arial" w:hAnsi="Arial" w:cs="Arial"/>
                <w:sz w:val="20"/>
                <w:szCs w:val="20"/>
              </w:rPr>
              <w:t>27 (18,4)</w:t>
            </w:r>
          </w:p>
          <w:p w14:paraId="73505320" w14:textId="77777777" w:rsidR="00D12B61" w:rsidRPr="007325C7" w:rsidRDefault="00D12B61" w:rsidP="00726E3A">
            <w:pPr>
              <w:rPr>
                <w:rFonts w:ascii="Arial" w:hAnsi="Arial" w:cs="Arial"/>
                <w:sz w:val="20"/>
                <w:szCs w:val="20"/>
              </w:rPr>
            </w:pPr>
            <w:r w:rsidRPr="007325C7">
              <w:rPr>
                <w:rFonts w:ascii="Arial" w:hAnsi="Arial" w:cs="Arial"/>
                <w:sz w:val="20"/>
                <w:szCs w:val="20"/>
              </w:rPr>
              <w:t>59(37,8)</w:t>
            </w:r>
          </w:p>
        </w:tc>
        <w:tc>
          <w:tcPr>
            <w:tcW w:w="992" w:type="dxa"/>
          </w:tcPr>
          <w:p w14:paraId="6B91F227" w14:textId="77777777" w:rsidR="00D12B61" w:rsidRPr="007325C7" w:rsidRDefault="00D12B61" w:rsidP="00726E3A">
            <w:pPr>
              <w:rPr>
                <w:rFonts w:ascii="Arial" w:hAnsi="Arial" w:cs="Arial"/>
                <w:sz w:val="20"/>
                <w:szCs w:val="20"/>
              </w:rPr>
            </w:pPr>
          </w:p>
          <w:p w14:paraId="5903A200" w14:textId="77777777" w:rsidR="00D12B61" w:rsidRPr="007325C7" w:rsidRDefault="00D12B61" w:rsidP="00726E3A">
            <w:pPr>
              <w:rPr>
                <w:rFonts w:ascii="Arial" w:hAnsi="Arial" w:cs="Arial"/>
                <w:sz w:val="20"/>
                <w:szCs w:val="20"/>
              </w:rPr>
            </w:pPr>
          </w:p>
          <w:p w14:paraId="7B6AC020" w14:textId="77777777" w:rsidR="00D12B61" w:rsidRPr="007325C7" w:rsidRDefault="00D12B61" w:rsidP="00726E3A">
            <w:pPr>
              <w:rPr>
                <w:rFonts w:ascii="Arial" w:hAnsi="Arial" w:cs="Arial"/>
                <w:sz w:val="20"/>
                <w:szCs w:val="20"/>
              </w:rPr>
            </w:pPr>
            <w:r w:rsidRPr="007325C7">
              <w:rPr>
                <w:rFonts w:ascii="Arial" w:hAnsi="Arial" w:cs="Arial"/>
                <w:sz w:val="20"/>
                <w:szCs w:val="20"/>
              </w:rPr>
              <w:t>2,703</w:t>
            </w:r>
          </w:p>
          <w:p w14:paraId="49597B91" w14:textId="77777777" w:rsidR="00D12B61" w:rsidRPr="007325C7" w:rsidRDefault="00D12B61" w:rsidP="00726E3A">
            <w:pPr>
              <w:rPr>
                <w:rFonts w:ascii="Arial" w:hAnsi="Arial" w:cs="Arial"/>
                <w:sz w:val="20"/>
                <w:szCs w:val="20"/>
              </w:rPr>
            </w:pPr>
          </w:p>
        </w:tc>
        <w:tc>
          <w:tcPr>
            <w:tcW w:w="1418" w:type="dxa"/>
          </w:tcPr>
          <w:p w14:paraId="08E651E8" w14:textId="77777777" w:rsidR="00D12B61" w:rsidRPr="007325C7" w:rsidRDefault="00D12B61" w:rsidP="00726E3A">
            <w:pPr>
              <w:rPr>
                <w:rFonts w:ascii="Arial" w:hAnsi="Arial" w:cs="Arial"/>
                <w:sz w:val="20"/>
                <w:szCs w:val="20"/>
              </w:rPr>
            </w:pPr>
          </w:p>
          <w:p w14:paraId="06E0D7CC" w14:textId="77777777" w:rsidR="00D12B61" w:rsidRPr="007325C7" w:rsidRDefault="00D12B61" w:rsidP="00726E3A">
            <w:pPr>
              <w:rPr>
                <w:rFonts w:ascii="Arial" w:hAnsi="Arial" w:cs="Arial"/>
                <w:sz w:val="20"/>
                <w:szCs w:val="20"/>
              </w:rPr>
            </w:pPr>
          </w:p>
          <w:p w14:paraId="7AC36E85" w14:textId="77777777" w:rsidR="00D12B61" w:rsidRPr="007325C7" w:rsidRDefault="00D12B61" w:rsidP="00726E3A">
            <w:pPr>
              <w:rPr>
                <w:rFonts w:ascii="Arial" w:hAnsi="Arial" w:cs="Arial"/>
                <w:sz w:val="20"/>
                <w:szCs w:val="20"/>
              </w:rPr>
            </w:pPr>
            <w:r w:rsidRPr="007325C7">
              <w:rPr>
                <w:rFonts w:ascii="Arial" w:hAnsi="Arial" w:cs="Arial"/>
                <w:sz w:val="20"/>
                <w:szCs w:val="20"/>
              </w:rPr>
              <w:t>1,594-4,585</w:t>
            </w:r>
          </w:p>
        </w:tc>
        <w:tc>
          <w:tcPr>
            <w:tcW w:w="988" w:type="dxa"/>
          </w:tcPr>
          <w:p w14:paraId="3673D41C" w14:textId="77777777" w:rsidR="00D12B61" w:rsidRPr="007325C7" w:rsidRDefault="00D12B61" w:rsidP="00726E3A">
            <w:pPr>
              <w:rPr>
                <w:rFonts w:ascii="Arial" w:hAnsi="Arial" w:cs="Arial"/>
                <w:sz w:val="20"/>
                <w:szCs w:val="20"/>
              </w:rPr>
            </w:pPr>
          </w:p>
          <w:p w14:paraId="149D1050" w14:textId="77777777" w:rsidR="00D12B61" w:rsidRPr="007325C7" w:rsidRDefault="00D12B61" w:rsidP="00726E3A">
            <w:pPr>
              <w:rPr>
                <w:rFonts w:ascii="Arial" w:hAnsi="Arial" w:cs="Arial"/>
                <w:sz w:val="20"/>
                <w:szCs w:val="20"/>
              </w:rPr>
            </w:pPr>
          </w:p>
          <w:p w14:paraId="6887943E" w14:textId="77777777" w:rsidR="00D12B61" w:rsidRPr="007325C7" w:rsidRDefault="00D12B61" w:rsidP="00726E3A">
            <w:pPr>
              <w:rPr>
                <w:rFonts w:ascii="Arial" w:hAnsi="Arial" w:cs="Arial"/>
                <w:sz w:val="20"/>
                <w:szCs w:val="20"/>
              </w:rPr>
            </w:pPr>
            <w:r w:rsidRPr="007325C7">
              <w:rPr>
                <w:rFonts w:ascii="Arial" w:hAnsi="Arial" w:cs="Arial"/>
                <w:sz w:val="20"/>
                <w:szCs w:val="20"/>
              </w:rPr>
              <w:t>0,000*</w:t>
            </w:r>
          </w:p>
        </w:tc>
      </w:tr>
      <w:tr w:rsidR="00D12B61" w:rsidRPr="007325C7" w14:paraId="691BDEBA" w14:textId="77777777" w:rsidTr="00726E3A">
        <w:tc>
          <w:tcPr>
            <w:tcW w:w="2862" w:type="dxa"/>
          </w:tcPr>
          <w:p w14:paraId="556B2478" w14:textId="08519337" w:rsidR="00D12B61" w:rsidRPr="007325C7" w:rsidRDefault="00C32549" w:rsidP="00726E3A">
            <w:pPr>
              <w:rPr>
                <w:rFonts w:ascii="Arial" w:hAnsi="Arial" w:cs="Arial"/>
                <w:b/>
                <w:bCs/>
                <w:sz w:val="20"/>
                <w:szCs w:val="20"/>
              </w:rPr>
            </w:pPr>
            <w:r w:rsidRPr="007325C7">
              <w:rPr>
                <w:rFonts w:ascii="Arial" w:hAnsi="Arial" w:cs="Arial"/>
                <w:b/>
                <w:bCs/>
                <w:sz w:val="20"/>
                <w:szCs w:val="20"/>
              </w:rPr>
              <w:t>Parity</w:t>
            </w:r>
          </w:p>
          <w:p w14:paraId="0A62F3A0" w14:textId="4412BAB3" w:rsidR="00D12B61" w:rsidRPr="007325C7" w:rsidRDefault="00D12B61" w:rsidP="00726E3A">
            <w:pPr>
              <w:rPr>
                <w:rFonts w:ascii="Arial" w:hAnsi="Arial" w:cs="Arial"/>
                <w:sz w:val="20"/>
                <w:szCs w:val="20"/>
              </w:rPr>
            </w:pPr>
            <w:r w:rsidRPr="007325C7">
              <w:rPr>
                <w:rFonts w:ascii="Arial" w:hAnsi="Arial" w:cs="Arial"/>
                <w:sz w:val="20"/>
                <w:szCs w:val="20"/>
              </w:rPr>
              <w:t>Primi</w:t>
            </w:r>
            <w:r w:rsidR="00C32549" w:rsidRPr="007325C7">
              <w:rPr>
                <w:rFonts w:ascii="Arial" w:hAnsi="Arial" w:cs="Arial"/>
                <w:sz w:val="20"/>
                <w:szCs w:val="20"/>
              </w:rPr>
              <w:t>para</w:t>
            </w:r>
          </w:p>
          <w:p w14:paraId="11290769" w14:textId="5C3DE741" w:rsidR="00D12B61" w:rsidRPr="007325C7" w:rsidRDefault="00D12B61" w:rsidP="00726E3A">
            <w:pPr>
              <w:rPr>
                <w:rFonts w:ascii="Arial" w:hAnsi="Arial" w:cs="Arial"/>
                <w:sz w:val="20"/>
                <w:szCs w:val="20"/>
              </w:rPr>
            </w:pPr>
            <w:r w:rsidRPr="007325C7">
              <w:rPr>
                <w:rFonts w:ascii="Arial" w:hAnsi="Arial" w:cs="Arial"/>
                <w:sz w:val="20"/>
                <w:szCs w:val="20"/>
              </w:rPr>
              <w:t>Multi</w:t>
            </w:r>
            <w:r w:rsidR="004B3153" w:rsidRPr="007325C7">
              <w:rPr>
                <w:rFonts w:ascii="Arial" w:hAnsi="Arial" w:cs="Arial"/>
                <w:sz w:val="20"/>
                <w:szCs w:val="20"/>
              </w:rPr>
              <w:t>para</w:t>
            </w:r>
          </w:p>
        </w:tc>
        <w:tc>
          <w:tcPr>
            <w:tcW w:w="1543" w:type="dxa"/>
          </w:tcPr>
          <w:p w14:paraId="6E0E0927" w14:textId="77777777" w:rsidR="00D12B61" w:rsidRPr="007325C7" w:rsidRDefault="00D12B61" w:rsidP="00726E3A">
            <w:pPr>
              <w:rPr>
                <w:rFonts w:ascii="Arial" w:hAnsi="Arial" w:cs="Arial"/>
                <w:sz w:val="20"/>
                <w:szCs w:val="20"/>
              </w:rPr>
            </w:pPr>
          </w:p>
          <w:p w14:paraId="2B821E59" w14:textId="77777777" w:rsidR="00D12B61" w:rsidRPr="007325C7" w:rsidRDefault="00D12B61" w:rsidP="00726E3A">
            <w:pPr>
              <w:rPr>
                <w:rFonts w:ascii="Arial" w:hAnsi="Arial" w:cs="Arial"/>
                <w:sz w:val="20"/>
                <w:szCs w:val="20"/>
              </w:rPr>
            </w:pPr>
            <w:r w:rsidRPr="007325C7">
              <w:rPr>
                <w:rFonts w:ascii="Arial" w:hAnsi="Arial" w:cs="Arial"/>
                <w:sz w:val="20"/>
                <w:szCs w:val="20"/>
              </w:rPr>
              <w:t>143 (76,1)</w:t>
            </w:r>
          </w:p>
          <w:p w14:paraId="39D2F581" w14:textId="77777777" w:rsidR="00D12B61" w:rsidRPr="007325C7" w:rsidRDefault="00D12B61" w:rsidP="00726E3A">
            <w:pPr>
              <w:rPr>
                <w:rFonts w:ascii="Arial" w:hAnsi="Arial" w:cs="Arial"/>
                <w:sz w:val="20"/>
                <w:szCs w:val="20"/>
              </w:rPr>
            </w:pPr>
            <w:r w:rsidRPr="007325C7">
              <w:rPr>
                <w:rFonts w:ascii="Arial" w:hAnsi="Arial" w:cs="Arial"/>
                <w:sz w:val="20"/>
                <w:szCs w:val="20"/>
              </w:rPr>
              <w:t>74(64,3)</w:t>
            </w:r>
          </w:p>
        </w:tc>
        <w:tc>
          <w:tcPr>
            <w:tcW w:w="1417" w:type="dxa"/>
          </w:tcPr>
          <w:p w14:paraId="6D21200A" w14:textId="77777777" w:rsidR="00D12B61" w:rsidRPr="007325C7" w:rsidRDefault="00D12B61" w:rsidP="00726E3A">
            <w:pPr>
              <w:rPr>
                <w:rFonts w:ascii="Arial" w:hAnsi="Arial" w:cs="Arial"/>
                <w:sz w:val="20"/>
                <w:szCs w:val="20"/>
              </w:rPr>
            </w:pPr>
          </w:p>
          <w:p w14:paraId="2AD71918" w14:textId="77777777" w:rsidR="00D12B61" w:rsidRPr="007325C7" w:rsidRDefault="00D12B61" w:rsidP="00726E3A">
            <w:pPr>
              <w:rPr>
                <w:rFonts w:ascii="Arial" w:hAnsi="Arial" w:cs="Arial"/>
                <w:sz w:val="20"/>
                <w:szCs w:val="20"/>
              </w:rPr>
            </w:pPr>
            <w:r w:rsidRPr="007325C7">
              <w:rPr>
                <w:rFonts w:ascii="Arial" w:hAnsi="Arial" w:cs="Arial"/>
                <w:sz w:val="20"/>
                <w:szCs w:val="20"/>
              </w:rPr>
              <w:t>45 (23,9)</w:t>
            </w:r>
          </w:p>
          <w:p w14:paraId="18EA7222" w14:textId="77777777" w:rsidR="00D12B61" w:rsidRPr="007325C7" w:rsidRDefault="00D12B61" w:rsidP="00726E3A">
            <w:pPr>
              <w:rPr>
                <w:rFonts w:ascii="Arial" w:hAnsi="Arial" w:cs="Arial"/>
                <w:sz w:val="20"/>
                <w:szCs w:val="20"/>
              </w:rPr>
            </w:pPr>
            <w:r w:rsidRPr="007325C7">
              <w:rPr>
                <w:rFonts w:ascii="Arial" w:hAnsi="Arial" w:cs="Arial"/>
                <w:sz w:val="20"/>
                <w:szCs w:val="20"/>
              </w:rPr>
              <w:t>41(35,7)</w:t>
            </w:r>
          </w:p>
        </w:tc>
        <w:tc>
          <w:tcPr>
            <w:tcW w:w="992" w:type="dxa"/>
          </w:tcPr>
          <w:p w14:paraId="75292F9B" w14:textId="77777777" w:rsidR="00D12B61" w:rsidRPr="007325C7" w:rsidRDefault="00D12B61" w:rsidP="00726E3A">
            <w:pPr>
              <w:rPr>
                <w:rFonts w:ascii="Arial" w:hAnsi="Arial" w:cs="Arial"/>
                <w:sz w:val="20"/>
                <w:szCs w:val="20"/>
              </w:rPr>
            </w:pPr>
          </w:p>
          <w:p w14:paraId="4814426C" w14:textId="77777777" w:rsidR="00D12B61" w:rsidRPr="007325C7" w:rsidRDefault="00D12B61" w:rsidP="00726E3A">
            <w:pPr>
              <w:rPr>
                <w:rFonts w:ascii="Arial" w:hAnsi="Arial" w:cs="Arial"/>
                <w:sz w:val="20"/>
                <w:szCs w:val="20"/>
              </w:rPr>
            </w:pPr>
          </w:p>
          <w:p w14:paraId="4C44FF7A" w14:textId="77777777" w:rsidR="00D12B61" w:rsidRPr="007325C7" w:rsidRDefault="00D12B61" w:rsidP="00726E3A">
            <w:pPr>
              <w:rPr>
                <w:rFonts w:ascii="Arial" w:hAnsi="Arial" w:cs="Arial"/>
                <w:sz w:val="20"/>
                <w:szCs w:val="20"/>
              </w:rPr>
            </w:pPr>
            <w:r w:rsidRPr="007325C7">
              <w:rPr>
                <w:rFonts w:ascii="Arial" w:hAnsi="Arial" w:cs="Arial"/>
                <w:sz w:val="20"/>
                <w:szCs w:val="20"/>
              </w:rPr>
              <w:t>0,568</w:t>
            </w:r>
          </w:p>
        </w:tc>
        <w:tc>
          <w:tcPr>
            <w:tcW w:w="1418" w:type="dxa"/>
          </w:tcPr>
          <w:p w14:paraId="0E09C7C9" w14:textId="77777777" w:rsidR="00D12B61" w:rsidRPr="007325C7" w:rsidRDefault="00D12B61" w:rsidP="00726E3A">
            <w:pPr>
              <w:rPr>
                <w:rFonts w:ascii="Arial" w:hAnsi="Arial" w:cs="Arial"/>
                <w:sz w:val="20"/>
                <w:szCs w:val="20"/>
              </w:rPr>
            </w:pPr>
          </w:p>
          <w:p w14:paraId="2842230B" w14:textId="77777777" w:rsidR="00D12B61" w:rsidRPr="007325C7" w:rsidRDefault="00D12B61" w:rsidP="00726E3A">
            <w:pPr>
              <w:rPr>
                <w:rFonts w:ascii="Arial" w:hAnsi="Arial" w:cs="Arial"/>
                <w:sz w:val="20"/>
                <w:szCs w:val="20"/>
              </w:rPr>
            </w:pPr>
          </w:p>
          <w:p w14:paraId="0C47193E" w14:textId="77777777" w:rsidR="00D12B61" w:rsidRPr="007325C7" w:rsidRDefault="00D12B61" w:rsidP="00726E3A">
            <w:pPr>
              <w:rPr>
                <w:rFonts w:ascii="Arial" w:hAnsi="Arial" w:cs="Arial"/>
                <w:sz w:val="20"/>
                <w:szCs w:val="20"/>
              </w:rPr>
            </w:pPr>
            <w:r w:rsidRPr="007325C7">
              <w:rPr>
                <w:rFonts w:ascii="Arial" w:hAnsi="Arial" w:cs="Arial"/>
                <w:sz w:val="20"/>
                <w:szCs w:val="20"/>
              </w:rPr>
              <w:t>0,342-0,944</w:t>
            </w:r>
          </w:p>
        </w:tc>
        <w:tc>
          <w:tcPr>
            <w:tcW w:w="988" w:type="dxa"/>
          </w:tcPr>
          <w:p w14:paraId="1EA01480" w14:textId="77777777" w:rsidR="00D12B61" w:rsidRPr="007325C7" w:rsidRDefault="00D12B61" w:rsidP="00726E3A">
            <w:pPr>
              <w:rPr>
                <w:rFonts w:ascii="Arial" w:hAnsi="Arial" w:cs="Arial"/>
                <w:sz w:val="20"/>
                <w:szCs w:val="20"/>
              </w:rPr>
            </w:pPr>
          </w:p>
          <w:p w14:paraId="7E3F3615" w14:textId="77777777" w:rsidR="00D12B61" w:rsidRPr="007325C7" w:rsidRDefault="00D12B61" w:rsidP="00726E3A">
            <w:pPr>
              <w:rPr>
                <w:rFonts w:ascii="Arial" w:hAnsi="Arial" w:cs="Arial"/>
                <w:sz w:val="20"/>
                <w:szCs w:val="20"/>
              </w:rPr>
            </w:pPr>
          </w:p>
          <w:p w14:paraId="5A0ABDB0" w14:textId="77777777" w:rsidR="00D12B61" w:rsidRPr="007325C7" w:rsidRDefault="00D12B61" w:rsidP="00726E3A">
            <w:pPr>
              <w:rPr>
                <w:rFonts w:ascii="Arial" w:hAnsi="Arial" w:cs="Arial"/>
                <w:sz w:val="20"/>
                <w:szCs w:val="20"/>
              </w:rPr>
            </w:pPr>
            <w:r w:rsidRPr="007325C7">
              <w:rPr>
                <w:rFonts w:ascii="Arial" w:hAnsi="Arial" w:cs="Arial"/>
                <w:sz w:val="20"/>
                <w:szCs w:val="20"/>
              </w:rPr>
              <w:t>0,039*</w:t>
            </w:r>
          </w:p>
        </w:tc>
      </w:tr>
      <w:tr w:rsidR="00D12B61" w:rsidRPr="007325C7" w14:paraId="16FC6026" w14:textId="77777777" w:rsidTr="00726E3A">
        <w:tc>
          <w:tcPr>
            <w:tcW w:w="2862" w:type="dxa"/>
          </w:tcPr>
          <w:p w14:paraId="6D3C84F2" w14:textId="5EF7B7A9" w:rsidR="00D12B61" w:rsidRPr="007325C7" w:rsidRDefault="004B3153" w:rsidP="00726E3A">
            <w:pPr>
              <w:rPr>
                <w:rFonts w:ascii="Arial" w:hAnsi="Arial" w:cs="Arial"/>
                <w:b/>
                <w:bCs/>
                <w:sz w:val="20"/>
                <w:szCs w:val="20"/>
              </w:rPr>
            </w:pPr>
            <w:r w:rsidRPr="007325C7">
              <w:rPr>
                <w:rFonts w:ascii="Arial" w:hAnsi="Arial" w:cs="Arial"/>
                <w:b/>
                <w:bCs/>
                <w:sz w:val="20"/>
                <w:szCs w:val="20"/>
              </w:rPr>
              <w:t>Gestational Age</w:t>
            </w:r>
          </w:p>
          <w:p w14:paraId="45C53006" w14:textId="19C8E51A" w:rsidR="00D12B61" w:rsidRPr="007325C7" w:rsidRDefault="00D12B61" w:rsidP="00726E3A">
            <w:pPr>
              <w:rPr>
                <w:rFonts w:ascii="Arial" w:hAnsi="Arial" w:cs="Arial"/>
                <w:sz w:val="20"/>
                <w:szCs w:val="20"/>
              </w:rPr>
            </w:pPr>
            <w:r w:rsidRPr="007325C7">
              <w:rPr>
                <w:rFonts w:ascii="Arial" w:hAnsi="Arial" w:cs="Arial"/>
                <w:sz w:val="20"/>
                <w:szCs w:val="20"/>
              </w:rPr>
              <w:t xml:space="preserve">&lt; 28 </w:t>
            </w:r>
            <w:proofErr w:type="gramStart"/>
            <w:r w:rsidR="004B3153" w:rsidRPr="007325C7">
              <w:rPr>
                <w:rFonts w:ascii="Arial" w:hAnsi="Arial" w:cs="Arial"/>
                <w:sz w:val="20"/>
                <w:szCs w:val="20"/>
              </w:rPr>
              <w:t>week</w:t>
            </w:r>
            <w:proofErr w:type="gramEnd"/>
          </w:p>
          <w:p w14:paraId="38D0369D" w14:textId="0E2BF77C" w:rsidR="00D12B61" w:rsidRPr="007325C7" w:rsidRDefault="00D12B61" w:rsidP="00726E3A">
            <w:pPr>
              <w:rPr>
                <w:rFonts w:ascii="Arial" w:hAnsi="Arial" w:cs="Arial"/>
                <w:sz w:val="20"/>
                <w:szCs w:val="20"/>
              </w:rPr>
            </w:pPr>
            <w:r w:rsidRPr="007325C7">
              <w:rPr>
                <w:rFonts w:ascii="Arial" w:hAnsi="Arial" w:cs="Arial"/>
                <w:sz w:val="20"/>
                <w:szCs w:val="20"/>
              </w:rPr>
              <w:t xml:space="preserve">≥ 28 </w:t>
            </w:r>
            <w:proofErr w:type="gramStart"/>
            <w:r w:rsidR="004B3153" w:rsidRPr="007325C7">
              <w:rPr>
                <w:rFonts w:ascii="Arial" w:hAnsi="Arial" w:cs="Arial"/>
                <w:sz w:val="20"/>
                <w:szCs w:val="20"/>
              </w:rPr>
              <w:t>week</w:t>
            </w:r>
            <w:proofErr w:type="gramEnd"/>
          </w:p>
        </w:tc>
        <w:tc>
          <w:tcPr>
            <w:tcW w:w="1543" w:type="dxa"/>
          </w:tcPr>
          <w:p w14:paraId="26CBF61C" w14:textId="77777777" w:rsidR="00D12B61" w:rsidRPr="007325C7" w:rsidRDefault="00D12B61" w:rsidP="00726E3A">
            <w:pPr>
              <w:rPr>
                <w:rFonts w:ascii="Arial" w:hAnsi="Arial" w:cs="Arial"/>
                <w:sz w:val="20"/>
                <w:szCs w:val="20"/>
              </w:rPr>
            </w:pPr>
          </w:p>
          <w:p w14:paraId="79AD582D" w14:textId="77777777" w:rsidR="00D12B61" w:rsidRPr="007325C7" w:rsidRDefault="00D12B61" w:rsidP="00726E3A">
            <w:pPr>
              <w:rPr>
                <w:rFonts w:ascii="Arial" w:hAnsi="Arial" w:cs="Arial"/>
                <w:sz w:val="20"/>
                <w:szCs w:val="20"/>
              </w:rPr>
            </w:pPr>
            <w:r w:rsidRPr="007325C7">
              <w:rPr>
                <w:rFonts w:ascii="Arial" w:hAnsi="Arial" w:cs="Arial"/>
                <w:sz w:val="20"/>
                <w:szCs w:val="20"/>
              </w:rPr>
              <w:t>112(74,2))</w:t>
            </w:r>
          </w:p>
          <w:p w14:paraId="0A1CA58B" w14:textId="77777777" w:rsidR="00D12B61" w:rsidRPr="007325C7" w:rsidRDefault="00D12B61" w:rsidP="00726E3A">
            <w:pPr>
              <w:rPr>
                <w:rFonts w:ascii="Arial" w:hAnsi="Arial" w:cs="Arial"/>
                <w:sz w:val="20"/>
                <w:szCs w:val="20"/>
              </w:rPr>
            </w:pPr>
            <w:r w:rsidRPr="007325C7">
              <w:rPr>
                <w:rFonts w:ascii="Arial" w:hAnsi="Arial" w:cs="Arial"/>
                <w:sz w:val="20"/>
                <w:szCs w:val="20"/>
              </w:rPr>
              <w:t>105 (78,1)</w:t>
            </w:r>
          </w:p>
          <w:p w14:paraId="08078E41" w14:textId="77777777" w:rsidR="00D12B61" w:rsidRPr="007325C7" w:rsidRDefault="00D12B61" w:rsidP="00726E3A">
            <w:pPr>
              <w:rPr>
                <w:rFonts w:ascii="Arial" w:hAnsi="Arial" w:cs="Arial"/>
                <w:sz w:val="20"/>
                <w:szCs w:val="20"/>
              </w:rPr>
            </w:pPr>
          </w:p>
        </w:tc>
        <w:tc>
          <w:tcPr>
            <w:tcW w:w="1417" w:type="dxa"/>
          </w:tcPr>
          <w:p w14:paraId="24E91567" w14:textId="77777777" w:rsidR="00D12B61" w:rsidRPr="007325C7" w:rsidRDefault="00D12B61" w:rsidP="00726E3A">
            <w:pPr>
              <w:rPr>
                <w:rFonts w:ascii="Arial" w:hAnsi="Arial" w:cs="Arial"/>
                <w:sz w:val="20"/>
                <w:szCs w:val="20"/>
              </w:rPr>
            </w:pPr>
          </w:p>
          <w:p w14:paraId="1CE6D654" w14:textId="77777777" w:rsidR="00D12B61" w:rsidRPr="007325C7" w:rsidRDefault="00D12B61" w:rsidP="00726E3A">
            <w:pPr>
              <w:rPr>
                <w:rFonts w:ascii="Arial" w:hAnsi="Arial" w:cs="Arial"/>
                <w:sz w:val="20"/>
                <w:szCs w:val="20"/>
              </w:rPr>
            </w:pPr>
            <w:r w:rsidRPr="007325C7">
              <w:rPr>
                <w:rFonts w:ascii="Arial" w:hAnsi="Arial" w:cs="Arial"/>
                <w:sz w:val="20"/>
                <w:szCs w:val="20"/>
              </w:rPr>
              <w:t>39(25,8)</w:t>
            </w:r>
          </w:p>
          <w:p w14:paraId="5EB91A0C" w14:textId="77777777" w:rsidR="00D12B61" w:rsidRPr="007325C7" w:rsidRDefault="00D12B61" w:rsidP="00726E3A">
            <w:pPr>
              <w:rPr>
                <w:rFonts w:ascii="Arial" w:hAnsi="Arial" w:cs="Arial"/>
                <w:sz w:val="20"/>
                <w:szCs w:val="20"/>
              </w:rPr>
            </w:pPr>
            <w:r w:rsidRPr="007325C7">
              <w:rPr>
                <w:rFonts w:ascii="Arial" w:hAnsi="Arial" w:cs="Arial"/>
                <w:sz w:val="20"/>
                <w:szCs w:val="20"/>
              </w:rPr>
              <w:t>47 (21,9)</w:t>
            </w:r>
          </w:p>
          <w:p w14:paraId="7E292DC6" w14:textId="77777777" w:rsidR="00D12B61" w:rsidRPr="007325C7" w:rsidRDefault="00D12B61" w:rsidP="00726E3A">
            <w:pPr>
              <w:rPr>
                <w:rFonts w:ascii="Arial" w:hAnsi="Arial" w:cs="Arial"/>
                <w:sz w:val="20"/>
                <w:szCs w:val="20"/>
              </w:rPr>
            </w:pPr>
          </w:p>
        </w:tc>
        <w:tc>
          <w:tcPr>
            <w:tcW w:w="992" w:type="dxa"/>
          </w:tcPr>
          <w:p w14:paraId="0CCE08F5" w14:textId="77777777" w:rsidR="00D12B61" w:rsidRPr="007325C7" w:rsidRDefault="00D12B61" w:rsidP="00726E3A">
            <w:pPr>
              <w:rPr>
                <w:rFonts w:ascii="Arial" w:hAnsi="Arial" w:cs="Arial"/>
                <w:sz w:val="20"/>
                <w:szCs w:val="20"/>
              </w:rPr>
            </w:pPr>
          </w:p>
          <w:p w14:paraId="573A5494" w14:textId="77777777" w:rsidR="00D12B61" w:rsidRPr="007325C7" w:rsidRDefault="00D12B61" w:rsidP="00726E3A">
            <w:pPr>
              <w:rPr>
                <w:rFonts w:ascii="Arial" w:hAnsi="Arial" w:cs="Arial"/>
                <w:sz w:val="20"/>
                <w:szCs w:val="20"/>
              </w:rPr>
            </w:pPr>
            <w:r w:rsidRPr="007325C7">
              <w:rPr>
                <w:rFonts w:ascii="Arial" w:hAnsi="Arial" w:cs="Arial"/>
                <w:sz w:val="20"/>
                <w:szCs w:val="20"/>
              </w:rPr>
              <w:t>1.285</w:t>
            </w:r>
          </w:p>
        </w:tc>
        <w:tc>
          <w:tcPr>
            <w:tcW w:w="1418" w:type="dxa"/>
          </w:tcPr>
          <w:p w14:paraId="73CB86BB" w14:textId="77777777" w:rsidR="00D12B61" w:rsidRPr="007325C7" w:rsidRDefault="00D12B61" w:rsidP="00726E3A">
            <w:pPr>
              <w:rPr>
                <w:rFonts w:ascii="Arial" w:hAnsi="Arial" w:cs="Arial"/>
                <w:sz w:val="20"/>
                <w:szCs w:val="20"/>
              </w:rPr>
            </w:pPr>
          </w:p>
          <w:p w14:paraId="61FCB363" w14:textId="77777777" w:rsidR="00D12B61" w:rsidRPr="007325C7" w:rsidRDefault="00D12B61" w:rsidP="00726E3A">
            <w:pPr>
              <w:rPr>
                <w:rFonts w:ascii="Arial" w:hAnsi="Arial" w:cs="Arial"/>
                <w:sz w:val="20"/>
                <w:szCs w:val="20"/>
              </w:rPr>
            </w:pPr>
            <w:r w:rsidRPr="007325C7">
              <w:rPr>
                <w:rFonts w:ascii="Arial" w:hAnsi="Arial" w:cs="Arial"/>
                <w:sz w:val="20"/>
                <w:szCs w:val="20"/>
              </w:rPr>
              <w:t>0,779-2,122</w:t>
            </w:r>
          </w:p>
        </w:tc>
        <w:tc>
          <w:tcPr>
            <w:tcW w:w="988" w:type="dxa"/>
          </w:tcPr>
          <w:p w14:paraId="367AB5C1" w14:textId="77777777" w:rsidR="00D12B61" w:rsidRPr="007325C7" w:rsidRDefault="00D12B61" w:rsidP="00726E3A">
            <w:pPr>
              <w:rPr>
                <w:rFonts w:ascii="Arial" w:hAnsi="Arial" w:cs="Arial"/>
                <w:sz w:val="20"/>
                <w:szCs w:val="20"/>
              </w:rPr>
            </w:pPr>
          </w:p>
          <w:p w14:paraId="1C9B9052" w14:textId="77777777" w:rsidR="00D12B61" w:rsidRPr="007325C7" w:rsidRDefault="00D12B61" w:rsidP="00726E3A">
            <w:pPr>
              <w:rPr>
                <w:rFonts w:ascii="Arial" w:hAnsi="Arial" w:cs="Arial"/>
                <w:sz w:val="20"/>
                <w:szCs w:val="20"/>
              </w:rPr>
            </w:pPr>
            <w:r w:rsidRPr="007325C7">
              <w:rPr>
                <w:rFonts w:ascii="Arial" w:hAnsi="Arial" w:cs="Arial"/>
                <w:sz w:val="20"/>
                <w:szCs w:val="20"/>
              </w:rPr>
              <w:t>0,326</w:t>
            </w:r>
          </w:p>
        </w:tc>
      </w:tr>
      <w:tr w:rsidR="00D12B61" w:rsidRPr="007325C7" w14:paraId="2842151B" w14:textId="77777777" w:rsidTr="00726E3A">
        <w:tc>
          <w:tcPr>
            <w:tcW w:w="2862" w:type="dxa"/>
          </w:tcPr>
          <w:p w14:paraId="6B015AC8" w14:textId="545C7E4D" w:rsidR="00D12B61" w:rsidRPr="007325C7" w:rsidRDefault="004B3153" w:rsidP="00726E3A">
            <w:pPr>
              <w:rPr>
                <w:rFonts w:ascii="Arial" w:hAnsi="Arial" w:cs="Arial"/>
                <w:b/>
                <w:bCs/>
                <w:sz w:val="20"/>
                <w:szCs w:val="20"/>
              </w:rPr>
            </w:pPr>
            <w:r w:rsidRPr="007325C7">
              <w:rPr>
                <w:rFonts w:ascii="Arial" w:hAnsi="Arial" w:cs="Arial"/>
                <w:b/>
                <w:bCs/>
                <w:sz w:val="20"/>
                <w:szCs w:val="20"/>
              </w:rPr>
              <w:t>Income</w:t>
            </w:r>
            <w:r w:rsidR="00D12B61" w:rsidRPr="007325C7">
              <w:rPr>
                <w:rFonts w:ascii="Arial" w:hAnsi="Arial" w:cs="Arial"/>
                <w:b/>
                <w:bCs/>
                <w:sz w:val="20"/>
                <w:szCs w:val="20"/>
              </w:rPr>
              <w:t xml:space="preserve"> </w:t>
            </w:r>
          </w:p>
          <w:p w14:paraId="2E04A7B7" w14:textId="520339F6" w:rsidR="00D12B61" w:rsidRPr="007325C7" w:rsidRDefault="00D12B61" w:rsidP="00726E3A">
            <w:pPr>
              <w:rPr>
                <w:rFonts w:ascii="Arial" w:hAnsi="Arial" w:cs="Arial"/>
                <w:sz w:val="20"/>
                <w:szCs w:val="20"/>
              </w:rPr>
            </w:pPr>
            <w:r w:rsidRPr="007325C7">
              <w:rPr>
                <w:rFonts w:ascii="Arial" w:hAnsi="Arial" w:cs="Arial"/>
                <w:sz w:val="20"/>
                <w:szCs w:val="20"/>
              </w:rPr>
              <w:t xml:space="preserve">&lt; </w:t>
            </w:r>
            <w:r w:rsidR="004B3153" w:rsidRPr="007325C7">
              <w:rPr>
                <w:rFonts w:ascii="Arial" w:hAnsi="Arial" w:cs="Arial"/>
                <w:sz w:val="20"/>
                <w:szCs w:val="20"/>
              </w:rPr>
              <w:t>minimum wage</w:t>
            </w:r>
          </w:p>
          <w:p w14:paraId="03A2D11B" w14:textId="501A1814" w:rsidR="00D12B61" w:rsidRPr="007325C7" w:rsidRDefault="00985811" w:rsidP="00985811">
            <w:pPr>
              <w:rPr>
                <w:rFonts w:ascii="Arial" w:hAnsi="Arial" w:cs="Arial"/>
                <w:sz w:val="20"/>
                <w:szCs w:val="20"/>
              </w:rPr>
            </w:pPr>
            <w:r w:rsidRPr="007325C7">
              <w:rPr>
                <w:rFonts w:ascii="Arial" w:hAnsi="Arial" w:cs="Arial"/>
                <w:sz w:val="20"/>
                <w:szCs w:val="20"/>
              </w:rPr>
              <w:t>≥minimum Wage</w:t>
            </w:r>
            <w:r w:rsidR="00D12B61" w:rsidRPr="007325C7">
              <w:rPr>
                <w:rFonts w:ascii="Arial" w:hAnsi="Arial" w:cs="Arial"/>
                <w:sz w:val="20"/>
                <w:szCs w:val="20"/>
              </w:rPr>
              <w:t xml:space="preserve"> </w:t>
            </w:r>
          </w:p>
        </w:tc>
        <w:tc>
          <w:tcPr>
            <w:tcW w:w="1543" w:type="dxa"/>
          </w:tcPr>
          <w:p w14:paraId="183CA013" w14:textId="77777777" w:rsidR="00D12B61" w:rsidRPr="007325C7" w:rsidRDefault="00D12B61" w:rsidP="00726E3A">
            <w:pPr>
              <w:rPr>
                <w:rFonts w:ascii="Arial" w:hAnsi="Arial" w:cs="Arial"/>
                <w:sz w:val="20"/>
                <w:szCs w:val="20"/>
              </w:rPr>
            </w:pPr>
          </w:p>
          <w:p w14:paraId="68D5B345" w14:textId="77777777" w:rsidR="00D12B61" w:rsidRPr="007325C7" w:rsidRDefault="00D12B61" w:rsidP="00726E3A">
            <w:pPr>
              <w:rPr>
                <w:rFonts w:ascii="Arial" w:hAnsi="Arial" w:cs="Arial"/>
                <w:sz w:val="20"/>
                <w:szCs w:val="20"/>
              </w:rPr>
            </w:pPr>
            <w:r w:rsidRPr="007325C7">
              <w:rPr>
                <w:rFonts w:ascii="Arial" w:hAnsi="Arial" w:cs="Arial"/>
                <w:sz w:val="20"/>
                <w:szCs w:val="20"/>
              </w:rPr>
              <w:t>78(72,2)</w:t>
            </w:r>
          </w:p>
          <w:p w14:paraId="694B4B03" w14:textId="77777777" w:rsidR="00D12B61" w:rsidRPr="007325C7" w:rsidRDefault="00D12B61" w:rsidP="00726E3A">
            <w:pPr>
              <w:rPr>
                <w:rFonts w:ascii="Arial" w:hAnsi="Arial" w:cs="Arial"/>
                <w:sz w:val="20"/>
                <w:szCs w:val="20"/>
              </w:rPr>
            </w:pPr>
            <w:r w:rsidRPr="007325C7">
              <w:rPr>
                <w:rFonts w:ascii="Arial" w:hAnsi="Arial" w:cs="Arial"/>
                <w:sz w:val="20"/>
                <w:szCs w:val="20"/>
              </w:rPr>
              <w:t>139(71,3)</w:t>
            </w:r>
          </w:p>
        </w:tc>
        <w:tc>
          <w:tcPr>
            <w:tcW w:w="1417" w:type="dxa"/>
          </w:tcPr>
          <w:p w14:paraId="08898FFB" w14:textId="77777777" w:rsidR="00D12B61" w:rsidRPr="007325C7" w:rsidRDefault="00D12B61" w:rsidP="00726E3A">
            <w:pPr>
              <w:rPr>
                <w:rFonts w:ascii="Arial" w:hAnsi="Arial" w:cs="Arial"/>
                <w:sz w:val="20"/>
                <w:szCs w:val="20"/>
              </w:rPr>
            </w:pPr>
          </w:p>
          <w:p w14:paraId="20653427" w14:textId="77777777" w:rsidR="00D12B61" w:rsidRPr="007325C7" w:rsidRDefault="00D12B61" w:rsidP="00726E3A">
            <w:pPr>
              <w:rPr>
                <w:rFonts w:ascii="Arial" w:hAnsi="Arial" w:cs="Arial"/>
                <w:sz w:val="20"/>
                <w:szCs w:val="20"/>
              </w:rPr>
            </w:pPr>
            <w:r w:rsidRPr="007325C7">
              <w:rPr>
                <w:rFonts w:ascii="Arial" w:hAnsi="Arial" w:cs="Arial"/>
                <w:sz w:val="20"/>
                <w:szCs w:val="20"/>
              </w:rPr>
              <w:t>30 (27,8)</w:t>
            </w:r>
          </w:p>
          <w:p w14:paraId="658E76D6" w14:textId="77777777" w:rsidR="00D12B61" w:rsidRPr="007325C7" w:rsidRDefault="00D12B61" w:rsidP="00726E3A">
            <w:pPr>
              <w:rPr>
                <w:rFonts w:ascii="Arial" w:hAnsi="Arial" w:cs="Arial"/>
                <w:sz w:val="20"/>
                <w:szCs w:val="20"/>
              </w:rPr>
            </w:pPr>
            <w:r w:rsidRPr="007325C7">
              <w:rPr>
                <w:rFonts w:ascii="Arial" w:hAnsi="Arial" w:cs="Arial"/>
                <w:sz w:val="20"/>
                <w:szCs w:val="20"/>
              </w:rPr>
              <w:t>56(28,7)</w:t>
            </w:r>
          </w:p>
        </w:tc>
        <w:tc>
          <w:tcPr>
            <w:tcW w:w="992" w:type="dxa"/>
          </w:tcPr>
          <w:p w14:paraId="2571D233" w14:textId="77777777" w:rsidR="00D12B61" w:rsidRPr="007325C7" w:rsidRDefault="00D12B61" w:rsidP="00726E3A">
            <w:pPr>
              <w:rPr>
                <w:rFonts w:ascii="Arial" w:hAnsi="Arial" w:cs="Arial"/>
                <w:sz w:val="20"/>
                <w:szCs w:val="20"/>
              </w:rPr>
            </w:pPr>
          </w:p>
          <w:p w14:paraId="1A99BBEE" w14:textId="77777777" w:rsidR="00D12B61" w:rsidRPr="007325C7" w:rsidRDefault="00D12B61" w:rsidP="00726E3A">
            <w:pPr>
              <w:rPr>
                <w:rFonts w:ascii="Arial" w:hAnsi="Arial" w:cs="Arial"/>
                <w:sz w:val="20"/>
                <w:szCs w:val="20"/>
              </w:rPr>
            </w:pPr>
          </w:p>
          <w:p w14:paraId="16CB654B" w14:textId="77777777" w:rsidR="00D12B61" w:rsidRPr="007325C7" w:rsidRDefault="00D12B61" w:rsidP="00726E3A">
            <w:pPr>
              <w:rPr>
                <w:rFonts w:ascii="Arial" w:hAnsi="Arial" w:cs="Arial"/>
                <w:sz w:val="20"/>
                <w:szCs w:val="20"/>
              </w:rPr>
            </w:pPr>
            <w:r w:rsidRPr="007325C7">
              <w:rPr>
                <w:rFonts w:ascii="Arial" w:hAnsi="Arial" w:cs="Arial"/>
                <w:sz w:val="20"/>
                <w:szCs w:val="20"/>
              </w:rPr>
              <w:t>1,047</w:t>
            </w:r>
          </w:p>
        </w:tc>
        <w:tc>
          <w:tcPr>
            <w:tcW w:w="1418" w:type="dxa"/>
          </w:tcPr>
          <w:p w14:paraId="13F99AD5" w14:textId="77777777" w:rsidR="00D12B61" w:rsidRPr="007325C7" w:rsidRDefault="00D12B61" w:rsidP="00726E3A">
            <w:pPr>
              <w:rPr>
                <w:rFonts w:ascii="Arial" w:hAnsi="Arial" w:cs="Arial"/>
                <w:sz w:val="20"/>
                <w:szCs w:val="20"/>
              </w:rPr>
            </w:pPr>
          </w:p>
          <w:p w14:paraId="69B593C6" w14:textId="77777777" w:rsidR="00D12B61" w:rsidRPr="007325C7" w:rsidRDefault="00D12B61" w:rsidP="00726E3A">
            <w:pPr>
              <w:rPr>
                <w:rFonts w:ascii="Arial" w:hAnsi="Arial" w:cs="Arial"/>
                <w:sz w:val="20"/>
                <w:szCs w:val="20"/>
              </w:rPr>
            </w:pPr>
          </w:p>
          <w:p w14:paraId="75F30E2F" w14:textId="77777777" w:rsidR="00D12B61" w:rsidRPr="007325C7" w:rsidRDefault="00D12B61" w:rsidP="00726E3A">
            <w:pPr>
              <w:rPr>
                <w:rFonts w:ascii="Arial" w:hAnsi="Arial" w:cs="Arial"/>
                <w:sz w:val="20"/>
                <w:szCs w:val="20"/>
              </w:rPr>
            </w:pPr>
            <w:r w:rsidRPr="007325C7">
              <w:rPr>
                <w:rFonts w:ascii="Arial" w:hAnsi="Arial" w:cs="Arial"/>
                <w:sz w:val="20"/>
                <w:szCs w:val="20"/>
              </w:rPr>
              <w:t>0,621-1,767</w:t>
            </w:r>
          </w:p>
        </w:tc>
        <w:tc>
          <w:tcPr>
            <w:tcW w:w="988" w:type="dxa"/>
          </w:tcPr>
          <w:p w14:paraId="08741990" w14:textId="77777777" w:rsidR="00D12B61" w:rsidRPr="007325C7" w:rsidRDefault="00D12B61" w:rsidP="00726E3A">
            <w:pPr>
              <w:rPr>
                <w:rFonts w:ascii="Arial" w:hAnsi="Arial" w:cs="Arial"/>
                <w:sz w:val="20"/>
                <w:szCs w:val="20"/>
              </w:rPr>
            </w:pPr>
          </w:p>
          <w:p w14:paraId="69055FC8" w14:textId="77777777" w:rsidR="00D12B61" w:rsidRPr="007325C7" w:rsidRDefault="00D12B61" w:rsidP="00726E3A">
            <w:pPr>
              <w:rPr>
                <w:rFonts w:ascii="Arial" w:hAnsi="Arial" w:cs="Arial"/>
                <w:sz w:val="20"/>
                <w:szCs w:val="20"/>
              </w:rPr>
            </w:pPr>
          </w:p>
          <w:p w14:paraId="0E387DE3" w14:textId="77777777" w:rsidR="00D12B61" w:rsidRPr="007325C7" w:rsidRDefault="00D12B61" w:rsidP="00726E3A">
            <w:pPr>
              <w:rPr>
                <w:rFonts w:ascii="Arial" w:hAnsi="Arial" w:cs="Arial"/>
                <w:sz w:val="20"/>
                <w:szCs w:val="20"/>
              </w:rPr>
            </w:pPr>
            <w:r w:rsidRPr="007325C7">
              <w:rPr>
                <w:rFonts w:ascii="Arial" w:hAnsi="Arial" w:cs="Arial"/>
                <w:sz w:val="20"/>
                <w:szCs w:val="20"/>
              </w:rPr>
              <w:t>0,967</w:t>
            </w:r>
          </w:p>
        </w:tc>
      </w:tr>
    </w:tbl>
    <w:p w14:paraId="280827D3" w14:textId="77777777" w:rsidR="00D12B61" w:rsidRDefault="00D12B61" w:rsidP="00441B6F">
      <w:pPr>
        <w:pStyle w:val="Body"/>
        <w:spacing w:after="0"/>
        <w:rPr>
          <w:rFonts w:ascii="Arial" w:hAnsi="Arial" w:cs="Arial"/>
        </w:rPr>
      </w:pPr>
    </w:p>
    <w:p w14:paraId="34CD38F7" w14:textId="77777777" w:rsidR="00985811" w:rsidRPr="00985811" w:rsidRDefault="00985811" w:rsidP="00985811">
      <w:pPr>
        <w:pStyle w:val="Body"/>
        <w:rPr>
          <w:rFonts w:ascii="Arial" w:hAnsi="Arial" w:cs="Arial"/>
        </w:rPr>
      </w:pPr>
      <w:r w:rsidRPr="00985811">
        <w:rPr>
          <w:rFonts w:ascii="Arial" w:hAnsi="Arial" w:cs="Arial"/>
        </w:rPr>
        <w:t>Bivariate analysis of factors related to mental health of pregnant women in table 2 shows that age factor (p=0.698), education factor (p=0.836), gestational age factor (p=0.167) and income factor (p=0.967) are not related to mental health while occupation factor (p=0.000) and parity (p=0.039) are significantly related to mental health.</w:t>
      </w:r>
    </w:p>
    <w:p w14:paraId="75724BB7" w14:textId="400F1F77" w:rsidR="00D12B61" w:rsidRDefault="00985811" w:rsidP="00985811">
      <w:pPr>
        <w:pStyle w:val="Body"/>
        <w:spacing w:after="0"/>
        <w:rPr>
          <w:rFonts w:ascii="Arial" w:hAnsi="Arial" w:cs="Arial"/>
        </w:rPr>
      </w:pPr>
      <w:r w:rsidRPr="00985811">
        <w:rPr>
          <w:rFonts w:ascii="Arial" w:hAnsi="Arial" w:cs="Arial"/>
        </w:rPr>
        <w:t>Variables with p value &lt;0.25 in bivariate analysis were included in multivariate analysis.</w:t>
      </w:r>
    </w:p>
    <w:p w14:paraId="23EFA02C" w14:textId="77777777" w:rsidR="00D12B61" w:rsidRDefault="00D12B61" w:rsidP="00441B6F">
      <w:pPr>
        <w:pStyle w:val="Body"/>
        <w:spacing w:after="0"/>
        <w:rPr>
          <w:rFonts w:ascii="Arial" w:hAnsi="Arial" w:cs="Arial"/>
        </w:rPr>
      </w:pPr>
    </w:p>
    <w:p w14:paraId="2B21AB26" w14:textId="33ABCB7B" w:rsidR="0091761E" w:rsidRPr="0091761E" w:rsidRDefault="0091761E" w:rsidP="0091761E">
      <w:pPr>
        <w:pStyle w:val="Body"/>
        <w:rPr>
          <w:rFonts w:ascii="Arial" w:hAnsi="Arial" w:cs="Arial"/>
        </w:rPr>
      </w:pPr>
      <w:r w:rsidRPr="0091761E">
        <w:rPr>
          <w:rFonts w:ascii="Arial" w:hAnsi="Arial" w:cs="Arial"/>
        </w:rPr>
        <w:t>Table 3 Multivariate analysis of factors associated with maternal mental health screening</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469"/>
        <w:gridCol w:w="1393"/>
        <w:gridCol w:w="1293"/>
        <w:gridCol w:w="1053"/>
      </w:tblGrid>
      <w:tr w:rsidR="0091761E" w:rsidRPr="001576E3" w14:paraId="2A0ECC93" w14:textId="77777777" w:rsidTr="00726E3A">
        <w:trPr>
          <w:jc w:val="center"/>
        </w:trPr>
        <w:tc>
          <w:tcPr>
            <w:tcW w:w="5052" w:type="dxa"/>
            <w:tcBorders>
              <w:bottom w:val="single" w:sz="4" w:space="0" w:color="auto"/>
            </w:tcBorders>
          </w:tcPr>
          <w:p w14:paraId="45AF9763" w14:textId="37E02ECC" w:rsidR="0091761E" w:rsidRPr="007325C7" w:rsidRDefault="0091761E" w:rsidP="00726E3A">
            <w:pPr>
              <w:jc w:val="center"/>
              <w:rPr>
                <w:rFonts w:ascii="Arial" w:hAnsi="Arial" w:cs="Arial"/>
                <w:sz w:val="20"/>
                <w:szCs w:val="20"/>
                <w:shd w:val="clear" w:color="auto" w:fill="FFFFFF"/>
              </w:rPr>
            </w:pPr>
            <w:r w:rsidRPr="007325C7">
              <w:rPr>
                <w:rFonts w:ascii="Arial" w:hAnsi="Arial" w:cs="Arial"/>
                <w:sz w:val="20"/>
                <w:szCs w:val="20"/>
                <w:shd w:val="clear" w:color="auto" w:fill="FFFFFF"/>
              </w:rPr>
              <w:lastRenderedPageBreak/>
              <w:t>Variab</w:t>
            </w:r>
            <w:r w:rsidR="00A024AB" w:rsidRPr="007325C7">
              <w:rPr>
                <w:rFonts w:ascii="Arial" w:hAnsi="Arial" w:cs="Arial"/>
                <w:sz w:val="20"/>
                <w:szCs w:val="20"/>
                <w:shd w:val="clear" w:color="auto" w:fill="FFFFFF"/>
              </w:rPr>
              <w:t>le</w:t>
            </w:r>
          </w:p>
        </w:tc>
        <w:tc>
          <w:tcPr>
            <w:tcW w:w="1519" w:type="dxa"/>
            <w:tcBorders>
              <w:bottom w:val="single" w:sz="4" w:space="0" w:color="auto"/>
            </w:tcBorders>
          </w:tcPr>
          <w:p w14:paraId="7C4F8ED9" w14:textId="77777777" w:rsidR="0091761E" w:rsidRPr="007325C7" w:rsidRDefault="0091761E" w:rsidP="00726E3A">
            <w:pPr>
              <w:jc w:val="center"/>
              <w:rPr>
                <w:rFonts w:ascii="Arial" w:hAnsi="Arial" w:cs="Arial"/>
                <w:i/>
                <w:sz w:val="20"/>
                <w:szCs w:val="20"/>
                <w:shd w:val="clear" w:color="auto" w:fill="FFFFFF"/>
              </w:rPr>
            </w:pPr>
            <w:r w:rsidRPr="007325C7">
              <w:rPr>
                <w:rFonts w:ascii="Arial" w:hAnsi="Arial" w:cs="Arial"/>
                <w:i/>
                <w:sz w:val="20"/>
                <w:szCs w:val="20"/>
                <w:shd w:val="clear" w:color="auto" w:fill="FFFFFF"/>
              </w:rPr>
              <w:t>A OR</w:t>
            </w:r>
          </w:p>
        </w:tc>
        <w:tc>
          <w:tcPr>
            <w:tcW w:w="1388" w:type="dxa"/>
            <w:tcBorders>
              <w:bottom w:val="single" w:sz="4" w:space="0" w:color="auto"/>
            </w:tcBorders>
          </w:tcPr>
          <w:p w14:paraId="13280B87" w14:textId="77777777" w:rsidR="0091761E" w:rsidRPr="007325C7" w:rsidRDefault="0091761E" w:rsidP="00726E3A">
            <w:pPr>
              <w:jc w:val="center"/>
              <w:rPr>
                <w:rFonts w:ascii="Arial" w:hAnsi="Arial" w:cs="Arial"/>
                <w:sz w:val="20"/>
                <w:szCs w:val="20"/>
                <w:shd w:val="clear" w:color="auto" w:fill="FFFFFF"/>
              </w:rPr>
            </w:pPr>
            <w:r w:rsidRPr="007325C7">
              <w:rPr>
                <w:rFonts w:ascii="Arial" w:hAnsi="Arial" w:cs="Arial"/>
                <w:sz w:val="20"/>
                <w:szCs w:val="20"/>
                <w:shd w:val="clear" w:color="auto" w:fill="FFFFFF"/>
              </w:rPr>
              <w:t xml:space="preserve">95 % </w:t>
            </w:r>
            <w:r w:rsidRPr="007325C7">
              <w:rPr>
                <w:rFonts w:ascii="Arial" w:hAnsi="Arial" w:cs="Arial"/>
                <w:i/>
                <w:sz w:val="20"/>
                <w:szCs w:val="20"/>
                <w:shd w:val="clear" w:color="auto" w:fill="FFFFFF"/>
              </w:rPr>
              <w:t>CI</w:t>
            </w:r>
          </w:p>
        </w:tc>
        <w:tc>
          <w:tcPr>
            <w:tcW w:w="1113" w:type="dxa"/>
            <w:tcBorders>
              <w:bottom w:val="single" w:sz="4" w:space="0" w:color="auto"/>
            </w:tcBorders>
          </w:tcPr>
          <w:p w14:paraId="024EF4B7" w14:textId="7EFA0223" w:rsidR="0091761E" w:rsidRPr="007325C7" w:rsidRDefault="0091761E" w:rsidP="00726E3A">
            <w:pPr>
              <w:jc w:val="center"/>
              <w:rPr>
                <w:rFonts w:ascii="Arial" w:hAnsi="Arial" w:cs="Arial"/>
                <w:sz w:val="20"/>
                <w:szCs w:val="20"/>
                <w:shd w:val="clear" w:color="auto" w:fill="FFFFFF"/>
              </w:rPr>
            </w:pPr>
            <w:r w:rsidRPr="007325C7">
              <w:rPr>
                <w:rFonts w:ascii="Arial" w:hAnsi="Arial" w:cs="Arial"/>
                <w:i/>
                <w:sz w:val="20"/>
                <w:szCs w:val="20"/>
                <w:shd w:val="clear" w:color="auto" w:fill="FFFFFF"/>
              </w:rPr>
              <w:t>p</w:t>
            </w:r>
            <w:r w:rsidR="007325C7">
              <w:rPr>
                <w:rFonts w:ascii="Arial" w:hAnsi="Arial" w:cs="Arial"/>
                <w:i/>
                <w:sz w:val="20"/>
                <w:szCs w:val="20"/>
                <w:shd w:val="clear" w:color="auto" w:fill="FFFFFF"/>
              </w:rPr>
              <w:t>- Value</w:t>
            </w:r>
          </w:p>
        </w:tc>
      </w:tr>
      <w:tr w:rsidR="0091761E" w:rsidRPr="001576E3" w14:paraId="04E98751" w14:textId="77777777" w:rsidTr="00726E3A">
        <w:trPr>
          <w:jc w:val="center"/>
        </w:trPr>
        <w:tc>
          <w:tcPr>
            <w:tcW w:w="5052" w:type="dxa"/>
            <w:tcBorders>
              <w:bottom w:val="nil"/>
            </w:tcBorders>
          </w:tcPr>
          <w:p w14:paraId="14CAF0CF" w14:textId="48E38BBB"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Employment status</w:t>
            </w:r>
          </w:p>
        </w:tc>
        <w:tc>
          <w:tcPr>
            <w:tcW w:w="1519" w:type="dxa"/>
            <w:tcBorders>
              <w:bottom w:val="nil"/>
            </w:tcBorders>
          </w:tcPr>
          <w:p w14:paraId="4884F1AB" w14:textId="77777777" w:rsidR="0091761E" w:rsidRPr="0080076D" w:rsidRDefault="0091761E" w:rsidP="0080076D">
            <w:pPr>
              <w:pStyle w:val="Body"/>
              <w:spacing w:after="0"/>
              <w:rPr>
                <w:rFonts w:ascii="Arial" w:eastAsia="Times New Roman" w:hAnsi="Arial" w:cs="Arial"/>
                <w:sz w:val="20"/>
                <w:szCs w:val="20"/>
              </w:rPr>
            </w:pPr>
          </w:p>
        </w:tc>
        <w:tc>
          <w:tcPr>
            <w:tcW w:w="1388" w:type="dxa"/>
            <w:tcBorders>
              <w:bottom w:val="nil"/>
            </w:tcBorders>
          </w:tcPr>
          <w:p w14:paraId="2F37F700" w14:textId="77777777" w:rsidR="0091761E" w:rsidRPr="0080076D" w:rsidRDefault="0091761E" w:rsidP="0080076D">
            <w:pPr>
              <w:pStyle w:val="Body"/>
              <w:spacing w:after="0"/>
              <w:rPr>
                <w:rFonts w:ascii="Arial" w:eastAsia="Times New Roman" w:hAnsi="Arial" w:cs="Arial"/>
                <w:sz w:val="20"/>
                <w:szCs w:val="20"/>
              </w:rPr>
            </w:pPr>
          </w:p>
        </w:tc>
        <w:tc>
          <w:tcPr>
            <w:tcW w:w="1113" w:type="dxa"/>
            <w:tcBorders>
              <w:bottom w:val="nil"/>
            </w:tcBorders>
          </w:tcPr>
          <w:p w14:paraId="110B9897" w14:textId="77777777" w:rsidR="0091761E" w:rsidRPr="0080076D" w:rsidRDefault="0091761E" w:rsidP="0080076D">
            <w:pPr>
              <w:pStyle w:val="Body"/>
              <w:spacing w:after="0"/>
              <w:rPr>
                <w:rFonts w:ascii="Arial" w:eastAsia="Times New Roman" w:hAnsi="Arial" w:cs="Arial"/>
                <w:sz w:val="20"/>
                <w:szCs w:val="20"/>
              </w:rPr>
            </w:pPr>
          </w:p>
        </w:tc>
      </w:tr>
      <w:tr w:rsidR="0091761E" w:rsidRPr="001576E3" w14:paraId="70A3C8F6" w14:textId="77777777" w:rsidTr="00726E3A">
        <w:trPr>
          <w:jc w:val="center"/>
        </w:trPr>
        <w:tc>
          <w:tcPr>
            <w:tcW w:w="5052" w:type="dxa"/>
            <w:tcBorders>
              <w:top w:val="nil"/>
              <w:bottom w:val="nil"/>
            </w:tcBorders>
          </w:tcPr>
          <w:p w14:paraId="0DF8D338" w14:textId="3335F3B6"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 xml:space="preserve">Not Working </w:t>
            </w:r>
          </w:p>
        </w:tc>
        <w:tc>
          <w:tcPr>
            <w:tcW w:w="1519" w:type="dxa"/>
            <w:tcBorders>
              <w:top w:val="nil"/>
              <w:bottom w:val="nil"/>
            </w:tcBorders>
          </w:tcPr>
          <w:p w14:paraId="1DCBC5F1"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2,692</w:t>
            </w:r>
          </w:p>
        </w:tc>
        <w:tc>
          <w:tcPr>
            <w:tcW w:w="1388" w:type="dxa"/>
            <w:tcBorders>
              <w:top w:val="nil"/>
              <w:bottom w:val="nil"/>
            </w:tcBorders>
          </w:tcPr>
          <w:p w14:paraId="2D7563AD"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1,545-4,473</w:t>
            </w:r>
          </w:p>
        </w:tc>
        <w:tc>
          <w:tcPr>
            <w:tcW w:w="1113" w:type="dxa"/>
            <w:tcBorders>
              <w:top w:val="nil"/>
              <w:bottom w:val="nil"/>
            </w:tcBorders>
          </w:tcPr>
          <w:p w14:paraId="0B7DB560"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0,000</w:t>
            </w:r>
          </w:p>
        </w:tc>
      </w:tr>
      <w:tr w:rsidR="0091761E" w:rsidRPr="001576E3" w14:paraId="6A489D6F" w14:textId="77777777" w:rsidTr="00726E3A">
        <w:trPr>
          <w:jc w:val="center"/>
        </w:trPr>
        <w:tc>
          <w:tcPr>
            <w:tcW w:w="5052" w:type="dxa"/>
            <w:tcBorders>
              <w:top w:val="nil"/>
              <w:bottom w:val="nil"/>
            </w:tcBorders>
          </w:tcPr>
          <w:p w14:paraId="56618232" w14:textId="089FA2C7" w:rsidR="0091761E" w:rsidRPr="0080076D" w:rsidRDefault="00AA0355"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Parity</w:t>
            </w:r>
          </w:p>
        </w:tc>
        <w:tc>
          <w:tcPr>
            <w:tcW w:w="1519" w:type="dxa"/>
            <w:tcBorders>
              <w:top w:val="nil"/>
              <w:bottom w:val="nil"/>
            </w:tcBorders>
          </w:tcPr>
          <w:p w14:paraId="75CCA9AD" w14:textId="77777777" w:rsidR="0091761E" w:rsidRPr="0080076D" w:rsidRDefault="0091761E" w:rsidP="0080076D">
            <w:pPr>
              <w:pStyle w:val="Body"/>
              <w:spacing w:after="0"/>
              <w:rPr>
                <w:rFonts w:ascii="Arial" w:eastAsia="Times New Roman" w:hAnsi="Arial" w:cs="Arial"/>
                <w:sz w:val="20"/>
                <w:szCs w:val="20"/>
              </w:rPr>
            </w:pPr>
          </w:p>
        </w:tc>
        <w:tc>
          <w:tcPr>
            <w:tcW w:w="1388" w:type="dxa"/>
            <w:tcBorders>
              <w:top w:val="nil"/>
              <w:bottom w:val="nil"/>
            </w:tcBorders>
          </w:tcPr>
          <w:p w14:paraId="4796592B" w14:textId="77777777" w:rsidR="0091761E" w:rsidRPr="0080076D" w:rsidRDefault="0091761E" w:rsidP="0080076D">
            <w:pPr>
              <w:pStyle w:val="Body"/>
              <w:spacing w:after="0"/>
              <w:rPr>
                <w:rFonts w:ascii="Arial" w:eastAsia="Times New Roman" w:hAnsi="Arial" w:cs="Arial"/>
                <w:sz w:val="20"/>
                <w:szCs w:val="20"/>
              </w:rPr>
            </w:pPr>
          </w:p>
        </w:tc>
        <w:tc>
          <w:tcPr>
            <w:tcW w:w="1113" w:type="dxa"/>
            <w:tcBorders>
              <w:top w:val="nil"/>
              <w:bottom w:val="nil"/>
            </w:tcBorders>
          </w:tcPr>
          <w:p w14:paraId="6DE7A242" w14:textId="77777777" w:rsidR="0091761E" w:rsidRPr="0080076D" w:rsidRDefault="0091761E" w:rsidP="0080076D">
            <w:pPr>
              <w:pStyle w:val="Body"/>
              <w:spacing w:after="0"/>
              <w:rPr>
                <w:rFonts w:ascii="Arial" w:eastAsia="Times New Roman" w:hAnsi="Arial" w:cs="Arial"/>
                <w:sz w:val="20"/>
                <w:szCs w:val="20"/>
              </w:rPr>
            </w:pPr>
          </w:p>
        </w:tc>
      </w:tr>
      <w:tr w:rsidR="0091761E" w:rsidRPr="001576E3" w14:paraId="72E019FE" w14:textId="77777777" w:rsidTr="00726E3A">
        <w:trPr>
          <w:jc w:val="center"/>
        </w:trPr>
        <w:tc>
          <w:tcPr>
            <w:tcW w:w="5052" w:type="dxa"/>
            <w:tcBorders>
              <w:top w:val="nil"/>
              <w:bottom w:val="single" w:sz="4" w:space="0" w:color="auto"/>
            </w:tcBorders>
          </w:tcPr>
          <w:p w14:paraId="7ECC950B" w14:textId="0BF3865A"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Primi</w:t>
            </w:r>
            <w:r w:rsidR="00AA0355" w:rsidRPr="0080076D">
              <w:rPr>
                <w:rFonts w:ascii="Arial" w:eastAsia="Times New Roman" w:hAnsi="Arial" w:cs="Arial"/>
                <w:sz w:val="20"/>
                <w:szCs w:val="20"/>
              </w:rPr>
              <w:t>para</w:t>
            </w:r>
          </w:p>
        </w:tc>
        <w:tc>
          <w:tcPr>
            <w:tcW w:w="1519" w:type="dxa"/>
            <w:tcBorders>
              <w:top w:val="nil"/>
              <w:bottom w:val="single" w:sz="4" w:space="0" w:color="auto"/>
            </w:tcBorders>
          </w:tcPr>
          <w:p w14:paraId="097ED284"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0,599</w:t>
            </w:r>
          </w:p>
        </w:tc>
        <w:tc>
          <w:tcPr>
            <w:tcW w:w="1388" w:type="dxa"/>
            <w:tcBorders>
              <w:top w:val="nil"/>
              <w:bottom w:val="single" w:sz="4" w:space="0" w:color="auto"/>
            </w:tcBorders>
          </w:tcPr>
          <w:p w14:paraId="615ECDD2"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0,356-1,007</w:t>
            </w:r>
          </w:p>
        </w:tc>
        <w:tc>
          <w:tcPr>
            <w:tcW w:w="1113" w:type="dxa"/>
            <w:tcBorders>
              <w:top w:val="nil"/>
              <w:bottom w:val="single" w:sz="4" w:space="0" w:color="auto"/>
            </w:tcBorders>
          </w:tcPr>
          <w:p w14:paraId="0D0AD027" w14:textId="77777777" w:rsidR="0091761E" w:rsidRPr="0080076D" w:rsidRDefault="0091761E" w:rsidP="0080076D">
            <w:pPr>
              <w:pStyle w:val="Body"/>
              <w:spacing w:after="0"/>
              <w:rPr>
                <w:rFonts w:ascii="Arial" w:eastAsia="Times New Roman" w:hAnsi="Arial" w:cs="Arial"/>
                <w:sz w:val="20"/>
                <w:szCs w:val="20"/>
              </w:rPr>
            </w:pPr>
            <w:r w:rsidRPr="0080076D">
              <w:rPr>
                <w:rFonts w:ascii="Arial" w:eastAsia="Times New Roman" w:hAnsi="Arial" w:cs="Arial"/>
                <w:sz w:val="20"/>
                <w:szCs w:val="20"/>
              </w:rPr>
              <w:t>0,053</w:t>
            </w:r>
          </w:p>
        </w:tc>
      </w:tr>
    </w:tbl>
    <w:p w14:paraId="1A521D76" w14:textId="77777777" w:rsidR="0091761E" w:rsidRPr="00A56BE5" w:rsidRDefault="0091761E" w:rsidP="0091761E">
      <w:pPr>
        <w:jc w:val="both"/>
        <w:rPr>
          <w:rFonts w:ascii="Times New Roman" w:hAnsi="Times New Roman"/>
          <w:sz w:val="22"/>
          <w:szCs w:val="22"/>
          <w:shd w:val="clear" w:color="auto" w:fill="FFFFFF"/>
        </w:rPr>
      </w:pPr>
      <w:r w:rsidRPr="001576E3">
        <w:rPr>
          <w:rFonts w:ascii="Times New Roman" w:hAnsi="Times New Roman"/>
          <w:sz w:val="22"/>
          <w:szCs w:val="22"/>
          <w:shd w:val="clear" w:color="auto" w:fill="FFFFFF"/>
        </w:rPr>
        <w:t>AOR:  Adjusted Odd Ratio</w:t>
      </w:r>
    </w:p>
    <w:p w14:paraId="751E9464" w14:textId="3E48E5D3" w:rsidR="00A024AB" w:rsidRPr="0080076D" w:rsidRDefault="0080076D" w:rsidP="0080076D">
      <w:pPr>
        <w:pStyle w:val="Body"/>
        <w:ind w:firstLine="720"/>
        <w:rPr>
          <w:rFonts w:ascii="Arial" w:hAnsi="Arial" w:cs="Arial"/>
        </w:rPr>
      </w:pPr>
      <w:r w:rsidRPr="0080076D">
        <w:rPr>
          <w:rFonts w:ascii="Arial" w:hAnsi="Arial" w:cs="Arial"/>
        </w:rPr>
        <w:t>Multivariate analysis of factors related to mental health of pregnant women found that the employment status factor of pregnant women was significantly related to mental health (p=0.000, AOR=2.692; 95% CI: 1.545- 4.473</w:t>
      </w:r>
      <w:proofErr w:type="gramStart"/>
      <w:r w:rsidRPr="0080076D">
        <w:rPr>
          <w:rFonts w:ascii="Arial" w:hAnsi="Arial" w:cs="Arial"/>
        </w:rPr>
        <w:t>).</w:t>
      </w:r>
      <w:r w:rsidR="00A024AB" w:rsidRPr="0080076D">
        <w:rPr>
          <w:rFonts w:ascii="Arial" w:hAnsi="Arial" w:cs="Arial"/>
        </w:rPr>
        <w:t>.</w:t>
      </w:r>
      <w:proofErr w:type="gramEnd"/>
    </w:p>
    <w:p w14:paraId="61629875" w14:textId="77777777" w:rsidR="00EE0287" w:rsidRPr="001576E3" w:rsidRDefault="00EE0287" w:rsidP="00A024AB">
      <w:pPr>
        <w:spacing w:line="360" w:lineRule="auto"/>
        <w:ind w:firstLine="567"/>
        <w:jc w:val="both"/>
        <w:rPr>
          <w:rFonts w:ascii="Times New Roman" w:hAnsi="Times New Roman"/>
          <w:sz w:val="22"/>
          <w:szCs w:val="22"/>
          <w:lang w:val="en-ID"/>
        </w:rPr>
      </w:pPr>
    </w:p>
    <w:p w14:paraId="2CFB51F3" w14:textId="6BF57D5F" w:rsidR="00863BD3" w:rsidRDefault="004051DC" w:rsidP="004051DC">
      <w:pPr>
        <w:pStyle w:val="ConcHead"/>
        <w:spacing w:after="0"/>
        <w:jc w:val="both"/>
        <w:rPr>
          <w:rFonts w:ascii="Arial" w:hAnsi="Arial" w:cs="Arial"/>
        </w:rPr>
      </w:pPr>
      <w:r>
        <w:rPr>
          <w:rFonts w:ascii="Arial" w:hAnsi="Arial" w:cs="Arial"/>
        </w:rPr>
        <w:t xml:space="preserve">4. Discussion </w:t>
      </w:r>
    </w:p>
    <w:p w14:paraId="287D842D" w14:textId="77777777" w:rsidR="004051DC" w:rsidRPr="00FB3A86" w:rsidRDefault="004051DC" w:rsidP="00441B6F">
      <w:pPr>
        <w:pStyle w:val="Body"/>
        <w:spacing w:after="0"/>
        <w:rPr>
          <w:rFonts w:ascii="Arial" w:hAnsi="Arial" w:cs="Arial"/>
        </w:rPr>
      </w:pPr>
    </w:p>
    <w:p w14:paraId="7B8E6AC3" w14:textId="60CFC56F" w:rsidR="004051DC" w:rsidRPr="00EE0287" w:rsidRDefault="00570197" w:rsidP="00EE0287">
      <w:pPr>
        <w:pStyle w:val="Body"/>
        <w:spacing w:after="0"/>
        <w:rPr>
          <w:rFonts w:ascii="Arial" w:hAnsi="Arial" w:cs="Arial"/>
        </w:rPr>
      </w:pPr>
      <w:r w:rsidRPr="00570197">
        <w:rPr>
          <w:rFonts w:ascii="Arial" w:hAnsi="Arial" w:cs="Arial"/>
        </w:rPr>
        <w:t>The results of the study found the prevalence of pregnant women experiencing mental health problems of 31.3%. The results of the analysis of factors related to the mental health of pregnant women found that the most significant factor was the employment status of pregnant women related to mental health during pregnancy. Bivariate analysis revealed a highly significant relationship (p = 0.000), indicating that employment status plays an important role in the mental health of pregnant women. Further multivariate analysis supported this finding, with an (AOR) of 2.692 (95% CI: 1.545–4.473), indicating that pregnant women who work are almost three times more likely to experience better mental health compared to those who do not work. For pregnant women, working can provide a sense of financial security, reduce stress and anxiety associated with economic uncertainty</w:t>
      </w:r>
      <w:r w:rsidR="004051DC" w:rsidRPr="00EE0287">
        <w:rPr>
          <w:rFonts w:ascii="Arial" w:hAnsi="Arial" w:cs="Arial"/>
        </w:rPr>
        <w:fldChar w:fldCharType="begin" w:fldLock="1"/>
      </w:r>
      <w:r w:rsidR="00E66DD0">
        <w:rPr>
          <w:rFonts w:ascii="Arial" w:hAnsi="Arial" w:cs="Arial"/>
        </w:rPr>
        <w:instrText>ADDIN CSL_CITATION {"citationItems":[{"id":"ITEM-1","itemData":{"author":[{"dropping-particle":"","family":"Lundberg, O., &amp; Yngwe","given":"M. A","non-dropping-particle":"","parse-names":false,"suffix":""}],"container-title":"Scandinavian Journal of Work, Environment &amp; Health","id":"ITEM-1","issue":"5","issued":{"date-parts":[["2016"]]},"page":"352-361","title":"Health inequalities and employment: The role of the workplace in shaping workers' health","type":"article-journal","volume":"45"},"uris":["http://www.mendeley.com/documents/?uuid=d0434e8f-2aad-4cf5-8759-f888635739d2"]}],"mendeley":{"formattedCitation":"(Lundberg, O., &amp; Yngwe, 2016)","plainTextFormattedCitation":"(Lundberg, O., &amp; Yngwe, 2016)","previouslyFormattedCitation":"(8)"},"properties":{"noteIndex":0},"schema":"https://github.com/citation-style-language/schema/raw/master/csl-citation.json"}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(Lundberg, O., &amp; Yngwe, 2016)</w:t>
      </w:r>
      <w:r w:rsidR="004051DC" w:rsidRPr="00EE0287">
        <w:rPr>
          <w:rFonts w:ascii="Arial" w:hAnsi="Arial" w:cs="Arial"/>
        </w:rPr>
        <w:fldChar w:fldCharType="end"/>
      </w:r>
      <w:r w:rsidR="004051DC" w:rsidRPr="00EE0287">
        <w:rPr>
          <w:rFonts w:ascii="Arial" w:hAnsi="Arial" w:cs="Arial"/>
        </w:rPr>
        <w:t xml:space="preserve">, </w:t>
      </w:r>
      <w:r w:rsidR="008A34AC" w:rsidRPr="008A34AC">
        <w:rPr>
          <w:rFonts w:ascii="Arial" w:hAnsi="Arial" w:cs="Arial"/>
        </w:rPr>
        <w:t>Several other studies show that housewives or women who do not work during pregnancy have a higher risk of mental stress and anxiety than those who work during pregnancy.</w:t>
      </w:r>
      <w:r w:rsidR="004051DC" w:rsidRPr="00EE0287">
        <w:rPr>
          <w:rFonts w:ascii="Arial" w:hAnsi="Arial" w:cs="Arial"/>
        </w:rPr>
        <w:fldChar w:fldCharType="begin" w:fldLock="1"/>
      </w:r>
      <w:r w:rsidR="00E66DD0">
        <w:rPr>
          <w:rFonts w:ascii="Arial" w:hAnsi="Arial" w:cs="Arial"/>
        </w:rPr>
        <w:instrText>ADDIN CSL_CITATION {"citationItems":[{"id":"ITEM-1","itemData":{"author":[{"dropping-particle":"al","family":"Bödecs T, Szilágyi E, Cholnoky P","given":"et","non-dropping-particle":"","parse-names":false,"suffix":""}],"container-title":"Psychiatr Danub","id":"ITEM-1","issued":{"date-parts":[["2013"]]},"page":"352–8","title":"Prevalence and psychosocial background of anxiety and depression emerging during the first trimester of pregnancy: data from a Hungarian population-based sample","type":"article-journal","volume":"25"},"uris":["http://www.mendeley.com/documents/?uuid=2ed164ce-3e06-4b36-8cc1-f5a4f1eb7153"]},{"id":"ITEM-2","itemData":{"author":[{"dropping-particle":"al","family":"McKee-Ryan F, Song Z, Wanberg CR","given":"et","non-dropping-particle":"","parse-names":false,"suffix":""}],"container-title":"J Appl Psychol","id":"ITEM-2","issued":{"date-parts":[["2005"]]},"page":"53–76","title":"Psychological and physical well-being during unemployment: a meta-analytic study","type":"article-journal","volume":"90"},"uris":["http://www.mendeley.com/documents/?uuid=8da79009-67cd-43e6-8fb7-29f76e61a29c"]},{"id":"ITEM-3","itemData":{"DOI":"10.1136/jech-2020-213943","ISSN":"14702738","abstract":"Background Previous studies, which examined the association between employment status and postpartum depression, were limited by binary or ternary employment status measures (employed/unemployed or full-time/part-time/unemployed). This study examined the association between detailed employment status during pregnancy and risk of depressive symptomatology 1 month after childbirth, and the effect modification by one's perceived level of social support and household equivalent income. Methods Our study examined 76 822 participants in the Japan Environment and Children's Study. The exposure included maternal employment status during pregnancy (regular workers, dispatched workers, part-time workers, self-employed workers, non-employed and others), and the outcome was depressive symptomatology 1 month after childbirth: Edinburgh Postnatal Depression Scale (EPDS scores ≥9 and ≥13). Adjusted ORs and 95% CIs of depressive symptomatology associated with employment status were calculated by multivariable logistic regression. Subgroup analyses by perceived level of social support and household equivalent income were conducted. Results Compared with regular workers, the risk of depressive symptomatology (EPDS score ≥9) was higher for non-employed and others, and that (EPDS score ≥13) was so for part-time workers. There was no significant interaction by perceived level of social support and household equivalent income in the associations. However, part-time workers and non-employed had excess risk of depressive symptomatology among women with lower perceived level of social support, but not among those with the higher one. Conclusion Compared with regular workers, part-time workers and non-employed had an increased risk of depressive symptomatology, which was confined to women with lower perceived level of social support.","author":[{"dropping-particle":"","family":"Aochi","given":"Yuri","non-dropping-particle":"","parse-names":false,"suffix":""},{"dropping-particle":"","family":"Honjo","given":"Kaori","non-dropping-particle":"","parse-names":false,"suffix":""},{"dropping-particle":"","family":"Kimura","given":"Takashi","non-dropping-particle":"","parse-names":false,"suffix":""},{"dropping-particle":"","family":"Ikehara","given":"Satoyo","non-dropping-particle":"","parse-names":false,"suffix":""},{"dropping-particle":"","family":"Iso","given":"Hiroyasu","non-dropping-particle":"","parse-names":false,"suffix":""}],"container-title":"Journal of Epidemiology and Community Health","id":"ITEM-3","issue":"6","issued":{"date-parts":[["2021"]]},"page":"531-539","title":"Association between maternal employment status during pregnancy and risk of depressive symptomatology 1 month after childbirth: The Japan Environment and Children's Study","type":"article-journal","volume":"75"},"uris":["http://www.mendeley.com/documents/?uuid=3f00afe3-057b-43ff-a7a0-3c0c78fc4bb6"]}],"mendeley":{"formattedCitation":"(McKee-Ryan F, Song Z, Wanberg CR, 2005; Bödecs T, Szilágyi E, Cholnoky P, 2013; Aochi &lt;i&gt;et al.&lt;/i&gt;, 2021)","plainTextFormattedCitation":"(McKee-Ryan F, Song Z, Wanberg CR, 2005; Bödecs T, Szilágyi E, Cholnoky P, 2013; Aochi et al., 2021)","previouslyFormattedCitation":"(9–11)"},"properties":{"noteIndex":0},"schema":"https://github.com/citation-style-language/schema/raw/master/csl-citation.json"}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(McKee-Ryan F, Song Z, Wanberg CR, 2005; Bödecs T, Szilágyi E, Cholnoky P, 2013; Aochi </w:t>
      </w:r>
      <w:r w:rsidR="00E66DD0" w:rsidRPr="00E66DD0">
        <w:rPr>
          <w:rFonts w:ascii="Arial" w:hAnsi="Arial" w:cs="Arial"/>
          <w:i/>
          <w:noProof/>
        </w:rPr>
        <w:t>et al.</w:t>
      </w:r>
      <w:r w:rsidR="00E66DD0" w:rsidRPr="00E66DD0">
        <w:rPr>
          <w:rFonts w:ascii="Arial" w:hAnsi="Arial" w:cs="Arial"/>
          <w:noProof/>
        </w:rPr>
        <w:t>, 2021)</w:t>
      </w:r>
      <w:r w:rsidR="004051DC" w:rsidRPr="00EE0287">
        <w:rPr>
          <w:rFonts w:ascii="Arial" w:hAnsi="Arial" w:cs="Arial"/>
        </w:rPr>
        <w:fldChar w:fldCharType="end"/>
      </w:r>
      <w:r w:rsidR="004051DC" w:rsidRPr="00EE0287">
        <w:rPr>
          <w:rFonts w:ascii="Arial" w:hAnsi="Arial" w:cs="Arial"/>
        </w:rPr>
        <w:t xml:space="preserve">. </w:t>
      </w:r>
      <w:r w:rsidR="008A34AC" w:rsidRPr="008A34AC">
        <w:rPr>
          <w:rFonts w:ascii="Arial" w:hAnsi="Arial" w:cs="Arial"/>
        </w:rPr>
        <w:t>Work can provide social interaction and support networks, which are vital for mental wellbeing. Women who receive support from family and colleagues during pregnancy have better mental health.</w:t>
      </w:r>
      <w:r w:rsidR="004051DC" w:rsidRPr="00EE0287">
        <w:rPr>
          <w:rFonts w:ascii="Arial" w:hAnsi="Arial" w:cs="Arial"/>
        </w:rPr>
        <w:fldChar w:fldCharType="begin" w:fldLock="1"/>
      </w:r>
      <w:r w:rsidR="00E66DD0">
        <w:rPr>
          <w:rFonts w:ascii="Arial" w:hAnsi="Arial" w:cs="Arial"/>
        </w:rPr>
        <w:instrText>ADDIN CSL_CITATION {"citationItems":[{"id":"ITEM-1","itemData":{"DOI":"10.1186/s12884-021-03941-z","ISSN":"14712393","PMID":"34281501","abstract":"Background: In light of the pandemic, pregnant women are particularly vulnerable to increased psychological distress and in need of imperative preventive measures. This study aimed to investigate the impact of the pandemic on mental health, lifestyle adaptations, and their determinants among pregnant women in the United Arab Emirates. Methods: A survey was conducted electronically between June and August 2020. Pregnant women were recruited from prenatal clinics in the UAE and invited to participate in an online survey developed on Google Forms. The questionnaire included socio-demographic characteristics, the Impact of Event Scale- Revised, the Perceived Support Scale and lifestyle-related factors. Results: A total of 384 pregnant women completed the questionnaire of whom 20.6% were in their 1st trimester, 46.1% in their 2nd and 33.3% in their 3rd trimester. The mean IES-R score for the respondents was 26.15 ± 13.55, corresponding to a mild stressful impact, which did not differ significantly among trimesters of pregnancy. Pregnant women expressed increased stress from staying home (64%), work (40%), feeling frightened (66%) and apprehensive (59%). Women reported increased support and sharing their feelings with family members (59%), mainly in the 1st and 3rd trimester of pregnancy (P &lt; 0.05). There was a greater attention to mental health (48%), resting time (55.3%), and relaxing time (57.3%); while a decreased amount of time was spent engaging in physical activities (53.6%), which differed significantly between trimesters (P = 0.02). Conclusions: The COVID-19 pandemic was associated with a mild stressful impact among pregnant women in the UAE, braced by strong family support and self-care mental health behaviors.","author":[{"dropping-particle":"","family":"Hashim","given":"Mona","non-dropping-particle":"","parse-names":false,"suffix":""},{"dropping-particle":"","family":"Coussa","given":"Ayla","non-dropping-particle":"","parse-names":false,"suffix":""},{"dropping-particle":"","family":"Dhaheri","given":"Ayesha S.","non-dropping-particle":"Al","parse-names":false,"suffix":""},{"dropping-particle":"","family":"Marzouqi","given":"Amina","non-dropping-particle":"Al","parse-names":false,"suffix":""},{"dropping-particle":"","family":"Cheaib","given":"Samer","non-dropping-particle":"","parse-names":false,"suffix":""},{"dropping-particle":"","family":"Salame","given":"Anastasia","non-dropping-particle":"","parse-names":false,"suffix":""},{"dropping-particle":"","family":"Abu Jamous","given":"Dima O.","non-dropping-particle":"","parse-names":false,"suffix":""},{"dropping-particle":"","family":"Naja","given":"Farah","non-dropping-particle":"","parse-names":false,"suffix":""},{"dropping-particle":"","family":"Hasan","given":"Hayder","non-dropping-particle":"","parse-names":false,"suffix":""},{"dropping-particle":"","family":"Stojanovska","given":"Lily","non-dropping-particle":"","parse-names":false,"suffix":""},{"dropping-particle":"","family":"Mohamad","given":"Maysm N.","non-dropping-particle":"","parse-names":false,"suffix":""},{"dropping-particle":"","family":"Bataineh","given":"Mo’ath F.","non-dropping-particle":"","parse-names":false,"suffix":""},{"dropping-particle":"","family":"Faris","given":"Moez Al Islam E.","non-dropping-particle":"","parse-names":false,"suffix":""},{"dropping-particle":"","family":"Daour","given":"Rameez","non-dropping-particle":"Al","parse-names":false,"suffix":""},{"dropping-particle":"","family":"Obaid","given":"Reyad S.","non-dropping-particle":"","parse-names":false,"suffix":""},{"dropping-particle":"","family":"Saleh","given":"Sheima T.","non-dropping-particle":"","parse-names":false,"suffix":""},{"dropping-particle":"","family":"Osaili","given":"Tareq M.","non-dropping-particle":"","parse-names":false,"suffix":""},{"dropping-particle":"","family":"Cheikh Ismail","given":"Leila","non-dropping-particle":"","parse-names":false,"suffix":""}],"container-title":"BMC Pregnancy and Childbirth","id":"ITEM-1","issue":"1","issued":{"date-parts":[["2021"]]},"page":"1-11","publisher":"BMC Pregnancy and Childbirth","title":"Impact of coronavirus 2019 on mental health and lifestyle adaptations of pregnant women in the United Arab Emirates: a cross-sectional study","type":"article-journal","volume":"21"},"uris":["http://www.mendeley.com/documents/?uuid=a7116c33-c241-4db4-8948-93762f925c8c"]}],"mendeley":{"formattedCitation":"(Hashim &lt;i&gt;et al.&lt;/i&gt;, 2021)","plainTextFormattedCitation":"(Hashim et al., 2021)","previouslyFormattedCitation":"(12)"},"properties":{"noteIndex":0},"schema":"https://github.com/citation-style-language/schema/raw/master/csl-citation.json"}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(Hashim </w:t>
      </w:r>
      <w:r w:rsidR="00E66DD0" w:rsidRPr="00E66DD0">
        <w:rPr>
          <w:rFonts w:ascii="Arial" w:hAnsi="Arial" w:cs="Arial"/>
          <w:i/>
          <w:noProof/>
        </w:rPr>
        <w:t>et al.</w:t>
      </w:r>
      <w:r w:rsidR="00E66DD0" w:rsidRPr="00E66DD0">
        <w:rPr>
          <w:rFonts w:ascii="Arial" w:hAnsi="Arial" w:cs="Arial"/>
          <w:noProof/>
        </w:rPr>
        <w:t>, 2021)</w:t>
      </w:r>
      <w:r w:rsidR="004051DC" w:rsidRPr="00EE0287">
        <w:rPr>
          <w:rFonts w:ascii="Arial" w:hAnsi="Arial" w:cs="Arial"/>
        </w:rPr>
        <w:fldChar w:fldCharType="end"/>
      </w:r>
      <w:r w:rsidR="004051DC" w:rsidRPr="00EE0287">
        <w:rPr>
          <w:rFonts w:ascii="Arial" w:hAnsi="Arial" w:cs="Arial"/>
        </w:rPr>
        <w:t xml:space="preserve">. </w:t>
      </w:r>
      <w:r w:rsidR="00F01A61" w:rsidRPr="00F01A61">
        <w:rPr>
          <w:rFonts w:ascii="Arial" w:hAnsi="Arial" w:cs="Arial"/>
        </w:rPr>
        <w:t>An observational study of 82 pregnant women in Canada reported that women who received inadequate social support had higher salivary cortisol concentrations in response to psychological stress, compared to those who received effective social support.</w:t>
      </w:r>
      <w:r w:rsidR="004051DC" w:rsidRPr="00EE0287">
        <w:rPr>
          <w:rFonts w:ascii="Arial" w:hAnsi="Arial" w:cs="Arial"/>
        </w:rPr>
        <w:fldChar w:fldCharType="begin" w:fldLock="1"/>
      </w:r>
      <w:r w:rsidR="00E66DD0">
        <w:rPr>
          <w:rFonts w:ascii="Arial" w:hAnsi="Arial" w:cs="Arial"/>
        </w:rPr>
        <w:instrText>ADDIN CSL_CITATION {"citationItems":[{"id":"ITEM-1","itemData":{"DOI":"10.1186/s12884-021-03941-z","ISSN":"14712393","PMID":"34281501","abstract":"Background: In light of the pandemic, pregnant women are particularly vulnerable to increased psychological distress and in need of imperative preventive measures. This study aimed to investigate the impact of the pandemic on mental health, lifestyle adaptations, and their determinants among pregnant women in the United Arab Emirates. Methods: A survey was conducted electronically between June and August 2020. Pregnant women were recruited from prenatal clinics in the UAE and invited to participate in an online survey developed on Google Forms. The questionnaire included socio-demographic characteristics, the Impact of Event Scale- Revised, the Perceived Support Scale and lifestyle-related factors. Results: A total of 384 pregnant women completed the questionnaire of whom 20.6% were in their 1st trimester, 46.1% in their 2nd and 33.3% in their 3rd trimester. The mean IES-R score for the respondents was 26.15 ± 13.55, corresponding to a mild stressful impact, which did not differ significantly among trimesters of pregnancy. Pregnant women expressed increased stress from staying home (64%), work (40%), feeling frightened (66%) and apprehensive (59%). Women reported increased support and sharing their feelings with family members (59%), mainly in the 1st and 3rd trimester of pregnancy (P &lt; 0.05). There was a greater attention to mental health (48%), resting time (55.3%), and relaxing time (57.3%); while a decreased amount of time was spent engaging in physical activities (53.6%), which differed significantly between trimesters (P = 0.02). Conclusions: The COVID-19 pandemic was associated with a mild stressful impact among pregnant women in the UAE, braced by strong family support and self-care mental health behaviors.","author":[{"dropping-particle":"","family":"Hashim","given":"Mona","non-dropping-particle":"","parse-names":false,"suffix":""},{"dropping-particle":"","family":"Coussa","given":"Ayla","non-dropping-particle":"","parse-names":false,"suffix":""},{"dropping-particle":"","family":"Dhaheri","given":"Ayesha S.","non-dropping-particle":"Al","parse-names":false,"suffix":""},{"dropping-particle":"","family":"Marzouqi","given":"Amina","non-dropping-particle":"Al","parse-names":false,"suffix":""},{"dropping-particle":"","family":"Cheaib","given":"Samer","non-dropping-particle":"","parse-names":false,"suffix":""},{"dropping-particle":"","family":"Salame","given":"Anastasia","non-dropping-particle":"","parse-names":false,"suffix":""},{"dropping-particle":"","family":"Abu Jamous","given":"Dima O.","non-dropping-particle":"","parse-names":false,"suffix":""},{"dropping-particle":"","family":"Naja","given":"Farah","non-dropping-particle":"","parse-names":false,"suffix":""},{"dropping-particle":"","family":"Hasan","given":"Hayder","non-dropping-particle":"","parse-names":false,"suffix":""},{"dropping-particle":"","family":"Stojanovska","given":"Lily","non-dropping-particle":"","parse-names":false,"suffix":""},{"dropping-particle":"","family":"Mohamad","given":"Maysm N.","non-dropping-particle":"","parse-names":false,"suffix":""},{"dropping-particle":"","family":"Bataineh","given":"Mo’ath F.","non-dropping-particle":"","parse-names":false,"suffix":""},{"dropping-particle":"","family":"Faris","given":"Moez Al Islam E.","non-dropping-particle":"","parse-names":false,"suffix":""},{"dropping-particle":"","family":"Daour","given":"Rameez","non-dropping-particle":"Al","parse-names":false,"suffix":""},{"dropping-particle":"","family":"Obaid","given":"Reyad S.","non-dropping-particle":"","parse-names":false,"suffix":""},{"dropping-particle":"","family":"Saleh","given":"Sheima T.","non-dropping-particle":"","parse-names":false,"suffix":""},{"dropping-particle":"","family":"Osaili","given":"Tareq M.","non-dropping-particle":"","parse-names":false,"suffix":""},{"dropping-particle":"","family":"Cheikh Ismail","given":"Leila","non-dropping-particle":"","parse-names":false,"suffix":""}],"container-title":"BMC Pregnancy and Childbirth","id":"ITEM-1","issue":"1","issued":{"date-parts":[["2021"]]},"page":"1-11","publisher":"BMC Pregnancy and Childbirth","title":"Impact of coronavirus 2019 on mental health and lifestyle adaptations of pregnant women in the United Arab Emirates: a cross-sectional study","type":"article-journal","volume":"21"},"uris":["http://www.mendeley.com/documents/?uuid=a7116c33-c241-4db4-8948-93762f925c8c"]}],"mendeley":{"formattedCitation":"(Hashim &lt;i&gt;et al.&lt;/i&gt;, 2021)","plainTextFormattedCitation":"(Hashim et al., 2021)","previouslyFormattedCitation":"(12)"},"properties":{"noteIndex":0},"schema":"https://github.com/citation-style-language/schema/raw/master/csl-citation.json"}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(Hashim </w:t>
      </w:r>
      <w:r w:rsidR="00E66DD0" w:rsidRPr="00E66DD0">
        <w:rPr>
          <w:rFonts w:ascii="Arial" w:hAnsi="Arial" w:cs="Arial"/>
          <w:i/>
          <w:noProof/>
        </w:rPr>
        <w:t>et al.</w:t>
      </w:r>
      <w:r w:rsidR="00E66DD0" w:rsidRPr="00E66DD0">
        <w:rPr>
          <w:rFonts w:ascii="Arial" w:hAnsi="Arial" w:cs="Arial"/>
          <w:noProof/>
        </w:rPr>
        <w:t>, 2021)</w:t>
      </w:r>
      <w:r w:rsidR="004051DC" w:rsidRPr="00EE0287">
        <w:rPr>
          <w:rFonts w:ascii="Arial" w:hAnsi="Arial" w:cs="Arial"/>
        </w:rPr>
        <w:fldChar w:fldCharType="end"/>
      </w:r>
      <w:r w:rsidR="004051DC" w:rsidRPr="00EE0287">
        <w:rPr>
          <w:rFonts w:ascii="Arial" w:hAnsi="Arial" w:cs="Arial"/>
        </w:rPr>
        <w:t xml:space="preserve">. </w:t>
      </w:r>
      <w:r w:rsidR="00F01A61" w:rsidRPr="00F01A61">
        <w:rPr>
          <w:rFonts w:ascii="Arial" w:hAnsi="Arial" w:cs="Arial"/>
        </w:rPr>
        <w:t>Stress affects hormone activity. Stress-induced activation of the hypothalamic-pituitary-adrenal (HPA) axis, through increased levels of stress hormones including corticotropin-releasing hormone, adrenocorticotropic hormone and cortisol.</w:t>
      </w:r>
      <w:r w:rsidR="004051DC" w:rsidRPr="00EE0287">
        <w:rPr>
          <w:rFonts w:ascii="Arial" w:hAnsi="Arial" w:cs="Arial"/>
        </w:rPr>
        <w:fldChar w:fldCharType="begin" w:fldLock="1"/>
      </w:r>
      <w:r w:rsidR="00E66DD0">
        <w:rPr>
          <w:rFonts w:ascii="Arial" w:hAnsi="Arial" w:cs="Arial"/>
        </w:rPr>
        <w:instrText>ADDIN CSL_CITATION {"citationItems":[{"id":"ITEM-1","itemData":{"DOI":"10.1037/0021-9010.90.1.53","ISSN":"00219010","PMID":"15641890","abstract":"The authors used theoretical models to organize the diverse unemployment literature, and meta-analytic techniques were used to examine the impact of unemployment on worker well-being across 104 empirical studies with 437 effect sizes. Unemployed individuals had lower psychological and physical well-being than did their employed counterparts. Unemployment duration and sample type (school leaver vs. mature unemployed) moderated the relationship between mental health and unemployment, but the current unemployment rate and the amount of unemployment benefits did not. Within unemployed samples, work-role centrality, coping resources (personal, social, financial, and time structure), cognitive appraisals, and coping strategies displayed stronger relationships with mental health than did human capital or demographic variables. The authors identify gaps in the literature and propose directions for future unemployment research.","author":[{"dropping-particle":"","family":"McKee-Ryan","given":"Frances M.","non-dropping-particle":"","parse-names":false,"suffix":""},{"dropping-particle":"","family":"Song","given":"Zhaoli","non-dropping-particle":"","parse-names":false,"suffix":""},{"dropping-particle":"","family":"Wanberg","given":"Connie R.","non-dropping-particle":"","parse-names":false,"suffix":""},{"dropping-particle":"","family":"Kinicki","given":"Angelo J.","non-dropping-particle":"","parse-names":false,"suffix":""}],"container-title":"Journal of Applied Psychology","id":"ITEM-1","issue":"1","issued":{"date-parts":[["2005"]]},"page":"53-76","title":"Psychological and physical well-being during unemployment: A meta-analytic study","type":"article-journal","volume":"90"},"uris":["http://www.mendeley.com/documents/?uuid=b945355b-c332-4c20-ad6c-87fe738c48da"]},{"id":"ITEM-2","itemData":{"DOI":"10.1111/j.1365-2826.2008.01735.x","ISSN":"09538194","PMID":"18601699","abstract":"Over the past 40 years, it has been recognised that the maternal hypothalamic-pituitary-adrenal (HPA) axis undergoes adaptations through pregnancy and lactation that might contribute to avoidance of adverse effects of stress on the mother and offspring. The extent of the global adaptations in the HPA axis has been revealed and the underlying mechanisms investigated within the last 20 years. Both basal, including the circadian rhythm, and stress-induced adrenocorticotrophic hormone and glucocorticoid secretory patterns are altered. Throughout most of pregnancy, and in lactation, these changes predominantly reflect reduced drive by the corticotropin-releasing factor (CRF) neurones in the parvocellular paraventricular nucleus (pPVN). An accompanying profound attenuation of HPA axis responses to a wide variety of psychological and physical stressors emerges after mid-pregnancy and persists until the end of lactation. Central to this suppression of stress responsiveness is reduced activation of the pPVN CRF neurones. This is consequent on the reduced effectiveness of the stimulation of brainstem afferents to these CRF neurones (for physical stressors) and of altered processing by limbic structures (for emotional stressors). The mechanism of reduced CRF neurone responses to physical stressors in pregnancy is the suppression of noradrenaline release in the PVN by an up-regulated endogenous opioid mechanism, which is induced by neuroactive steroid produced from progesterone. By contrast, in lactation suckling the young provides a neural stimulus that dampens the HPA axis circadian rhythm and reduces stress responses. Reduced noradrenergic input activity is involved in reduced stress responses in lactation, although central prolactin action also appears important. Such adaptations limit the adverse effects of excess glucocorticoid exposure on the foetus(es) and facilitate appropriate metabolic and immune responses. © 2008 The Author. Journal compilation © 2008 Blackwell Publishing.","author":[{"dropping-particle":"","family":"Brunton","given":"P. J.","non-dropping-particle":"","parse-names":false,"suffix":""},{"dropping-particle":"","family":"Russell","given":"J. A.","non-dropping-particle":"","parse-names":false,"suffix":""},{"dropping-particle":"","family":"Douglas","given":"A. J.","non-dropping-particle":"","parse-names":false,"suffix":""}],"container-title":"Journal of Neuroendocrinology","id":"ITEM-2","issue":"6","issued":{"date-parts":[["2008"]]},"page":"764-776","title":"Adaptive responses of the maternal hypothalamic-pituitary-adrenal axis during pregnancy and lactation","type":"article-journal","volume":"20"},"uris":["http://www.mendeley.com/documents/?uuid=e7cc10d2-8d1e-44a9-ae52-bae9019233a1"]},{"id":"ITEM-3","itemData":{"DOI":"10.1192/bjp.136.5.498","ISSN":"00071250","PMID":"7388254","abstract":"Plasma cortisol, free and total tryptophan were determined in 71 subjects on 8 occasions between 36 weeks gestation and 6 weeks post-partum. Affect was measured by rating scales and clinical interview. Twenty-eight subjects were judged to have experienced post-partum 'blues'. Seasonal variation occurred in the incidence of 'blues' and in cortisol and free tryptophan levels. Puerperally-depressed mood was correlated with high cortisol at 38 weeks irrespective of season. Free tryptophan was reduced in 'blues' subjects but only at the time of year when free tryptophan was normally high. Total tryptophan was low antenatally; a rapid rise on days 1 and 2 post-partum was superimposed on a slower return to normal. This initial peak was clearly absent in 37 per cent of subjects. Its absence was significantly related to occurrence of post-partum 'blues' and of complaints of depression in the ensuing 6 months. This finding is discussed in relation to the possible occurrence of an occult disturbance of tryptophan handling in subjects susceptible to depression.","author":[{"dropping-particle":"","family":"Handley","given":"S. L.","non-dropping-particle":"","parse-names":false,"suffix":""},{"dropping-particle":"","family":"Dunn","given":"T. L.","non-dropping-particle":"","parse-names":false,"suffix":""},{"dropping-particle":"","family":"Waldron","given":"G.","non-dropping-particle":"","parse-names":false,"suffix":""},{"dropping-particle":"","family":"Baker","given":"J. M.","non-dropping-particle":"","parse-names":false,"suffix":""}],"container-title":"British Journal of Psychiatry","id":"ITEM-3","issue":"5","issued":{"date-parts":[["1980"]]},"page":"498-508","title":"Tryptophan, cortisol and puerperal mood","type":"article-journal","volume":"136"},"uris":["http://www.mendeley.com/documents/?uuid=25a1ee01-7e81-439f-ab2c-0413d42a6481"]}],"mendeley":{"formattedCitation":"(Handley &lt;i&gt;et al.&lt;/i&gt;, 1980; McKee-Ryan &lt;i&gt;et al.&lt;/i&gt;, 2005; Brunton, Russell and Douglas, 2008)","plainTextFormattedCitation":"(Handley et al., 1980; McKee-Ryan et al., 2005; Brunton, Russell and Douglas, 2008)","previouslyFormattedCitation":"(15–17)"},"properties":{"noteIndex":0},"schema":"https://github.com/citation-style-language/schema/raw/master/csl-citation.json"}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(Handley </w:t>
      </w:r>
      <w:r w:rsidR="00E66DD0" w:rsidRPr="00E66DD0">
        <w:rPr>
          <w:rFonts w:ascii="Arial" w:hAnsi="Arial" w:cs="Arial"/>
          <w:i/>
          <w:noProof/>
        </w:rPr>
        <w:t>et al.</w:t>
      </w:r>
      <w:r w:rsidR="00E66DD0" w:rsidRPr="00E66DD0">
        <w:rPr>
          <w:rFonts w:ascii="Arial" w:hAnsi="Arial" w:cs="Arial"/>
          <w:noProof/>
        </w:rPr>
        <w:t xml:space="preserve">, 1980; McKee-Ryan </w:t>
      </w:r>
      <w:r w:rsidR="00E66DD0" w:rsidRPr="00E66DD0">
        <w:rPr>
          <w:rFonts w:ascii="Arial" w:hAnsi="Arial" w:cs="Arial"/>
          <w:i/>
          <w:noProof/>
        </w:rPr>
        <w:t>et al.</w:t>
      </w:r>
      <w:r w:rsidR="00E66DD0" w:rsidRPr="00E66DD0">
        <w:rPr>
          <w:rFonts w:ascii="Arial" w:hAnsi="Arial" w:cs="Arial"/>
          <w:noProof/>
        </w:rPr>
        <w:t>, 2005; Brunton, Russell and Douglas, 2008)</w:t>
      </w:r>
      <w:r w:rsidR="004051DC" w:rsidRPr="00EE0287">
        <w:rPr>
          <w:rFonts w:ascii="Arial" w:hAnsi="Arial" w:cs="Arial"/>
        </w:rPr>
        <w:fldChar w:fldCharType="end"/>
      </w:r>
    </w:p>
    <w:p w14:paraId="21A2B892" w14:textId="6AF90512" w:rsidR="004051DC" w:rsidRPr="00EE0287" w:rsidRDefault="00F663B6" w:rsidP="00EE0287">
      <w:pPr>
        <w:pStyle w:val="Body"/>
        <w:spacing w:after="0"/>
        <w:rPr>
          <w:rFonts w:ascii="Arial" w:hAnsi="Arial" w:cs="Arial"/>
        </w:rPr>
      </w:pPr>
      <w:r w:rsidRPr="00F663B6">
        <w:rPr>
          <w:rFonts w:ascii="Arial" w:hAnsi="Arial" w:cs="Arial"/>
        </w:rPr>
        <w:t>Women's employment status is associated with family income. Low family income affects women's mental health during pregnancy. Studies have found that low income or financial hardship is a relevant factor associated with perinatal health. A study of risk factors for perinatal depression conducted in South Africa found that depression was significantly more likely to affect younger women and women with low incomes</w:t>
      </w:r>
      <w:r w:rsidR="004051DC" w:rsidRPr="00EE0287">
        <w:rPr>
          <w:rFonts w:ascii="Arial" w:hAnsi="Arial" w:cs="Arial"/>
        </w:rPr>
        <w:fldChar w:fldCharType="begin" w:fldLock="1"/>
      </w:r>
      <w:r w:rsidR="00E66DD0">
        <w:rPr>
          <w:rFonts w:ascii="Arial" w:hAnsi="Arial" w:cs="Arial"/>
        </w:rPr>
        <w:instrText>ADDIN CSL_CITATION {"citationItems":[{"id":"ITEM-1","itemData":{"author":[{"dropping-particle":"al","family":"Brittain K, Myer L, Koen N","given":"et","non-dropping-particle":"","parse-names":false,"suffix":""}],"container-title":"Paediatr Perinat Epidemiol","id":"ITEM-1","issue":"6","issued":{"date-parts":[["2015"]]},"title":"Risk factors for antena- tal depression and associations with infant birth out- comes: results from a South African birth cohort study: antenatal depression and infant birth outcomes","type":"article-journal","volume":"29"},"uris":["http://www.mendeley.com/documents/?uuid=70ad9d6d-d5a6-42e6-a32f-9bf53795b8e1"]}],"mendeley":{"formattedCitation":"(Brittain K, Myer L, Koen N, 2015)","plainTextFormattedCitation":"(Brittain K, Myer L, Koen N, 2015)","previouslyFormattedCitation":"(13)"},"properties":{"noteIndex":0},"schema":"https://github.com/citation-style-language/schema/raw/master/csl-citation.json"}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(Brittain K, Myer L, Koen N, 2015)</w:t>
      </w:r>
      <w:r w:rsidR="004051DC" w:rsidRPr="00EE0287">
        <w:rPr>
          <w:rFonts w:ascii="Arial" w:hAnsi="Arial" w:cs="Arial"/>
        </w:rPr>
        <w:fldChar w:fldCharType="end"/>
      </w:r>
      <w:r w:rsidR="004051DC" w:rsidRPr="00EE0287">
        <w:rPr>
          <w:rFonts w:ascii="Arial" w:hAnsi="Arial" w:cs="Arial"/>
        </w:rPr>
        <w:t xml:space="preserve">. </w:t>
      </w:r>
      <w:r w:rsidRPr="00F663B6">
        <w:rPr>
          <w:rFonts w:ascii="Arial" w:hAnsi="Arial" w:cs="Arial"/>
        </w:rPr>
        <w:t>Research conducted in both developed and developing countries has found that low socioeconomic status is a major risk factor for depression and anxiety in the general population and postnatal depression.</w:t>
      </w:r>
      <w:r w:rsidR="004051DC" w:rsidRPr="00EE0287">
        <w:rPr>
          <w:rFonts w:ascii="Arial" w:hAnsi="Arial" w:cs="Arial"/>
        </w:rPr>
        <w:fldChar w:fldCharType="begin" w:fldLock="1"/>
      </w:r>
      <w:r w:rsidR="00E66DD0">
        <w:rPr>
          <w:rFonts w:ascii="Arial" w:hAnsi="Arial" w:cs="Arial"/>
        </w:rPr>
        <w:instrText>ADDIN CSL_CITATION {"citationItems":[{"id":"ITEM-1","itemData":{"DOI":"10.1080/19932820.2022.2114182","ISSN":"18196357","PMID":"36000708","abstract":"Perinatal depression is a major public health problem having serious negative impacts on personal, family, and child developmental outcomes. This study aimed to determine the prevalence of major depressive disorder (MDD) and its associated factors in working pregnant women. This descriptive, cross-sectional study was performed on 389 working pregnant women enrolled from four Tunisian public maternity hospitals. Data collection tools were the sociodemographic, obstetric, family relationships, and work environment questionnaire, and the Center for Epidemiologic Studies Depression Scale (CES-D). The mean score of depression was 27.39 ± 6.97 and 76.1% of women had major depressive symptoms using cutoff points on the CES-D ≥ 23. Family income, diagnosis with a chronic illness, history of depression, and employment categories were associated with major depressive symptoms. In multivariate analyses, family income and work posture were significantly associated with MDD. These results suggest an increased burden of MDD during pregnancy in Tunisian women. Prevention, early detection, and interventions are needed to reduce the prevalence of perinatal depression.","author":[{"dropping-particle":"","family":"Jihed","given":"Abdallah","non-dropping-particle":"","parse-names":false,"suffix":""},{"dropping-particle":"","family":"Rejeb","given":"Mohamed","non-dropping-particle":"Ben","parse-names":false,"suffix":""},{"dropping-particle":"","family":"Said Laatiri","given":"Houyem","non-dropping-particle":"","parse-names":false,"suffix":""},{"dropping-particle":"","family":"Zedini","given":"Chekib","non-dropping-particle":"","parse-names":false,"suffix":""},{"dropping-particle":"","family":"Mallouli","given":"Manel","non-dropping-particle":"","parse-names":false,"suffix":""},{"dropping-particle":"","family":"Mtiraoui","given":"Ali","non-dropping-particle":"","parse-names":false,"suffix":""}],"container-title":"Libyan Journal of Medicine","id":"ITEM-1","issue":"1","issued":{"date-parts":[["2022"]]},"publisher":"Taylor &amp; Francis","title":"Prevalence and associated factors of perinatal depression among working pregnant women: a hospital-based cross-sectional study","type":"article-journal","volume":"17"},"uris":["http://www.mendeley.com/documents/?uuid=e1b149fe-6814-44d6-90c0-964918d9fe0a"]}],"mendeley":{"formattedCitation":"(Jihed &lt;i&gt;et al.&lt;/i&gt;, 2022)","plainTextFormattedCitation":"(Jihed et al., 2022)","previouslyFormattedCitation":"(4)"},"properties":{"noteIndex":0},"schema":"https://github.com/citation-style-language/schema/raw/master/csl-citation.json"}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(Jihed </w:t>
      </w:r>
      <w:r w:rsidR="00E66DD0" w:rsidRPr="00E66DD0">
        <w:rPr>
          <w:rFonts w:ascii="Arial" w:hAnsi="Arial" w:cs="Arial"/>
          <w:i/>
          <w:noProof/>
        </w:rPr>
        <w:t>et al.</w:t>
      </w:r>
      <w:r w:rsidR="00E66DD0" w:rsidRPr="00E66DD0">
        <w:rPr>
          <w:rFonts w:ascii="Arial" w:hAnsi="Arial" w:cs="Arial"/>
          <w:noProof/>
        </w:rPr>
        <w:t>, 2022)</w:t>
      </w:r>
      <w:r w:rsidR="004051DC" w:rsidRPr="00EE0287">
        <w:rPr>
          <w:rFonts w:ascii="Arial" w:hAnsi="Arial" w:cs="Arial"/>
        </w:rPr>
        <w:fldChar w:fldCharType="end"/>
      </w:r>
      <w:r w:rsidR="004051DC" w:rsidRPr="00EE0287">
        <w:rPr>
          <w:rFonts w:ascii="Arial" w:hAnsi="Arial" w:cs="Arial"/>
        </w:rPr>
        <w:t xml:space="preserve">. </w:t>
      </w:r>
      <w:r w:rsidRPr="00F663B6">
        <w:rPr>
          <w:rFonts w:ascii="Arial" w:hAnsi="Arial" w:cs="Arial"/>
        </w:rPr>
        <w:t>Similarly, one study found that higher rates of depression prevalence among black and Hispanic mothers were primarily due to lower income and financial difficulties. Another study found that financial problems, rather than belonging to a particular ethnic group, were significantly associated with mental health difficulties during pregnancy.</w:t>
      </w:r>
      <w:r w:rsidR="004051DC" w:rsidRPr="00EE0287">
        <w:rPr>
          <w:rFonts w:ascii="Arial" w:hAnsi="Arial" w:cs="Arial"/>
        </w:rPr>
        <w:fldChar w:fldCharType="begin" w:fldLock="1"/>
      </w:r>
      <w:r w:rsidR="00E66DD0">
        <w:rPr>
          <w:rFonts w:ascii="Arial" w:hAnsi="Arial" w:cs="Arial"/>
        </w:rPr>
        <w:instrText>ADDIN CSL_CITATION {"citationItems":[{"id":"ITEM-1","itemData":{"author":[{"dropping-particle":"al","family":"Prady SL, Pickett KE, Croudace T","given":"et","non-dropping-particle":"","parse-names":false,"suffix":""}],"container-title":"PLoS ONE","id":"ITEM-1","issue":"8","issued":{"date-parts":[["2013"]]},"title":"Psychological distress during pregnancy in a multi-ethnic commu- nity: findings from the born in Bradford cohort study","type":"article-journal","volume":"30"},"uris":["http://www.mendeley.com/documents/?uuid=0179745c-7b8f-490e-a0ef-0f2a389da608"]}],"mendeley":{"formattedCitation":"(Prady SL, Pickett KE, Croudace T, 2013)","plainTextFormattedCitation":"(Prady SL, Pickett KE, Croudace T, 2013)","previouslyFormattedCitation":"(14)"},"properties":{"noteIndex":0},"schema":"https://github.com/citation-style-language/schema/raw/master/csl-citation.json"}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(Prady SL, Pickett KE, Croudace T, 2013)</w:t>
      </w:r>
      <w:r w:rsidR="004051DC" w:rsidRPr="00EE0287">
        <w:rPr>
          <w:rFonts w:ascii="Arial" w:hAnsi="Arial" w:cs="Arial"/>
        </w:rPr>
        <w:fldChar w:fldCharType="end"/>
      </w:r>
      <w:r w:rsidR="004051DC" w:rsidRPr="00EE0287">
        <w:rPr>
          <w:rFonts w:ascii="Arial" w:hAnsi="Arial" w:cs="Arial"/>
        </w:rPr>
        <w:t>.</w:t>
      </w:r>
    </w:p>
    <w:p w14:paraId="7A8F8B15" w14:textId="219FC275" w:rsidR="004051DC" w:rsidRPr="00EE0287" w:rsidRDefault="007E7265" w:rsidP="00EE0287">
      <w:pPr>
        <w:pStyle w:val="Body"/>
        <w:spacing w:after="0"/>
        <w:rPr>
          <w:rFonts w:ascii="Arial" w:hAnsi="Arial" w:cs="Arial"/>
        </w:rPr>
      </w:pPr>
      <w:r w:rsidRPr="007E7265">
        <w:rPr>
          <w:rFonts w:ascii="Arial" w:hAnsi="Arial" w:cs="Arial"/>
        </w:rPr>
        <w:t xml:space="preserve">Another factor that was significantly associated with mental health in this study was parity (p=0.039). Parity refers to the number of previous pregnancies a woman has had, and has been shown in other studies to influence mental health outcomes during pregnancy. First-time mothers often experience higher levels of anxiety related to pregnancy and childbirth. This </w:t>
      </w:r>
      <w:r w:rsidRPr="007E7265">
        <w:rPr>
          <w:rFonts w:ascii="Arial" w:hAnsi="Arial" w:cs="Arial"/>
        </w:rPr>
        <w:lastRenderedPageBreak/>
        <w:t>increased anxiety may stem from lack of experience, fear of the unknown, and concerns about their ability to care for a newborn. Multiparous women had greater fears about childbirth and the health of their child compared to multiparas. These fears tended to decrease with each subsequent pregnancy, suggesting that experience plays a role in reducing anxiety</w:t>
      </w:r>
      <w:r w:rsidR="004051DC" w:rsidRPr="00EE0287">
        <w:rPr>
          <w:rFonts w:ascii="Arial" w:hAnsi="Arial" w:cs="Arial"/>
        </w:rPr>
        <w:fldChar w:fldCharType="begin" w:fldLock="1"/>
      </w:r>
      <w:r w:rsidR="00E66DD0">
        <w:rPr>
          <w:rFonts w:ascii="Arial" w:hAnsi="Arial" w:cs="Arial"/>
        </w:rPr>
        <w:instrText>ADDIN CSL_CITATION {"citationItems":[{"id":"ITEM-1","itemData":{"DOI":"10.1055/s-0042-101546","ISSN":"14388804","abstract":"Background: Anxiety during pregnancy can influence outcomes negatively. The aim of this study was to assess the fears of expectant parents in the setting of antenatal and obstetric care according to their sex, age, parity and education. Methods: 259 pregnant women and 183 partners, who had presented for antenatal investigation, routine antenatal care or for delivery in the UKSH women?s hospital, Lübeck campus, completed a self-assessment questionnaire of fears and the German version of the STAI (Laux et al.). ANOVA and t-tests were used for significance testing. Results: Pregnant women had higher levels of trait anxiety and state anxiety than their partners. Level of education had a significant, inverse effect on trait anxiety. Age had no influence. Fears for the child?s health ranked highest among pregnancy-specific fears. Expectant fathers had the same level of anxiety for the birth irrespective of parity; for women fear of the birth decreased with increasing parity. Anxiety only increased significantly for expectant fathers from the 20th week of gestation onwards. Conclusions: Pregnant women and their partners have different levels of anxiety dependant on their age, education, parity and the stage of pregnancy. These findings could contribute towards improving support of couples during pregnancy. The fears of expectant fathers require particular attention.","author":[{"dropping-particle":"","family":"Kannenberg","given":"K.","non-dropping-particle":"","parse-names":false,"suffix":""},{"dropping-particle":"","family":"Weichert","given":"J.","non-dropping-particle":"","parse-names":false,"suffix":""},{"dropping-particle":"","family":"Rody","given":"A.","non-dropping-particle":"","parse-names":false,"suffix":""},{"dropping-particle":"","family":"Banz-Jansen","given":"C.","non-dropping-particle":"","parse-names":false,"suffix":""}],"container-title":"Geburtshilfe und Frauenheilkunde","id":"ITEM-1","issue":"7","issued":{"date-parts":[["2016"]]},"page":"809-813","title":"Treatment-Associated Anxiety among Pregnant Women and their Partners: What is the Influence of Sex, Parity, Age and Education?","type":"article-journal","volume":"76"},"uris":["http://www.mendeley.com/documents/?uuid=5d6ff8f2-57ad-4f46-bbe3-18de34425f04"]},{"id":"ITEM-2","itemData":{"DOI":"10.18332/EJM/145963","ISSN":"25852906","abstract":"INTRODUCTION Many changes occur in a woman’s body during pregnancy. These changes (biological, chemical, hormonal, anatomical) can make a pregnant woman both physically and mentally vulnerable. Thus, the aim of this study is to evaluate the quality of life (QoL) in association with depression symptoms in pregnancy. METHODS A cross-sectional study was conducted in 123 pregnant women who visited one of the largest obstetrics and gynecology centers in Greece. The Edinburgh Postnatal Depression Scale (EPDS) was used to measure depression symptoms and World Health Organization Quality of Life instrument to evaluate quality of life. The collected data were organized with the SPSS software, version 25. RESULTS The results showed that 15.5% of pregnant women were at an increased risk of developing depression symptoms; 91% of the women declared that their QoL was good/very good, whereas 92.7% was very satisfied with their health status. Depression symptoms seem to be positively correlated with the low household income, unpleasant event during pregnancy, and the trimester of pregnancy. Additionally, unmarried women, an unpleasant event during pregnancy and the second trimester of pregnancy proved to be negatively associated with the quality of life. Women without a risk of depression had better QοL than women who were at risk of depression symptoms. CONCLUSIONS It is important to evaluate the QοL of women during pregnancy with the aim of good prenatal health. The organization of the necessary interventions for mothers’ health and their newborns are also of vital importance","author":[{"dropping-particle":"","family":"Saridi","given":"Maria","non-dropping-particle":"","parse-names":false,"suffix":""},{"dropping-particle":"","family":"Toska","given":"Aikaterini","non-dropping-particle":"","parse-names":false,"suffix":""},{"dropping-particle":"","family":"Latsou","given":"Dimitra","non-dropping-particle":"","parse-names":false,"suffix":""},{"dropping-particle":"","family":"Chondropoulou","given":"Maria Anna","non-dropping-particle":"","parse-names":false,"suffix":""},{"dropping-particle":"","family":"Matsioula","given":"Aikaterini","non-dropping-particle":"","parse-names":false,"suffix":""},{"dropping-particle":"","family":"Sarafis","given":"Pavlos","non-dropping-particle":"","parse-names":false,"suffix":""}],"container-title":"European Journal of Midwifery","id":"ITEM-2","issue":"March","issued":{"date-parts":[["2022"]]},"page":"1-7","title":"Assessment of quality of life and psycho-emotional burden in pregnant women in Greece","type":"article-journal","volume":"6"},"uris":["http://www.mendeley.com/documents/?uuid=7f26847c-d5ee-4ebf-8871-287a53241255"]}],"mendeley":{"formattedCitation":"(Kannenberg &lt;i&gt;et al.&lt;/i&gt;, 2016; Saridi &lt;i&gt;et al.&lt;/i&gt;, 2022)","plainTextFormattedCitation":"(Kannenberg et al., 2016; Saridi et al., 2022)","previouslyFormattedCitation":"(18,19)"},"properties":{"noteIndex":0},"schema":"https://github.com/citation-style-language/schema/raw/master/csl-citation.json"}</w:instrText>
      </w:r>
      <w:r w:rsidR="004051DC" w:rsidRPr="00EE0287">
        <w:rPr>
          <w:rFonts w:ascii="Arial" w:hAnsi="Arial" w:cs="Arial"/>
        </w:rPr>
        <w:fldChar w:fldCharType="separate"/>
      </w:r>
      <w:r w:rsidR="00E66DD0" w:rsidRPr="00E66DD0">
        <w:rPr>
          <w:rFonts w:ascii="Arial" w:hAnsi="Arial" w:cs="Arial"/>
          <w:noProof/>
        </w:rPr>
        <w:t xml:space="preserve">(Kannenberg </w:t>
      </w:r>
      <w:r w:rsidR="00E66DD0" w:rsidRPr="00E66DD0">
        <w:rPr>
          <w:rFonts w:ascii="Arial" w:hAnsi="Arial" w:cs="Arial"/>
          <w:i/>
          <w:noProof/>
        </w:rPr>
        <w:t>et al.</w:t>
      </w:r>
      <w:r w:rsidR="00E66DD0" w:rsidRPr="00E66DD0">
        <w:rPr>
          <w:rFonts w:ascii="Arial" w:hAnsi="Arial" w:cs="Arial"/>
          <w:noProof/>
        </w:rPr>
        <w:t xml:space="preserve">, 2016; Saridi </w:t>
      </w:r>
      <w:r w:rsidR="00E66DD0" w:rsidRPr="00E66DD0">
        <w:rPr>
          <w:rFonts w:ascii="Arial" w:hAnsi="Arial" w:cs="Arial"/>
          <w:i/>
          <w:noProof/>
        </w:rPr>
        <w:t>et al.</w:t>
      </w:r>
      <w:r w:rsidR="00E66DD0" w:rsidRPr="00E66DD0">
        <w:rPr>
          <w:rFonts w:ascii="Arial" w:hAnsi="Arial" w:cs="Arial"/>
          <w:noProof/>
        </w:rPr>
        <w:t>, 2022)</w:t>
      </w:r>
      <w:r w:rsidR="004051DC" w:rsidRPr="00EE0287">
        <w:rPr>
          <w:rFonts w:ascii="Arial" w:hAnsi="Arial" w:cs="Arial"/>
        </w:rPr>
        <w:fldChar w:fldCharType="end"/>
      </w:r>
      <w:r w:rsidR="004051DC" w:rsidRPr="00EE0287">
        <w:rPr>
          <w:rFonts w:ascii="Arial" w:hAnsi="Arial" w:cs="Arial"/>
        </w:rPr>
        <w:t>.</w:t>
      </w:r>
    </w:p>
    <w:p w14:paraId="10A74AB6" w14:textId="77777777" w:rsidR="00E053D0" w:rsidRDefault="00E053D0" w:rsidP="00441B6F">
      <w:pPr>
        <w:pStyle w:val="Body"/>
        <w:spacing w:after="0"/>
        <w:rPr>
          <w:rFonts w:ascii="Arial" w:hAnsi="Arial" w:cs="Arial"/>
        </w:rPr>
      </w:pPr>
    </w:p>
    <w:p w14:paraId="7CE9D346" w14:textId="77777777" w:rsidR="00790ADA" w:rsidRPr="00FB3A86" w:rsidRDefault="00790ADA" w:rsidP="00441B6F">
      <w:pPr>
        <w:pStyle w:val="Body"/>
        <w:spacing w:after="0"/>
        <w:rPr>
          <w:rFonts w:ascii="Arial" w:hAnsi="Arial" w:cs="Arial"/>
        </w:rPr>
      </w:pPr>
    </w:p>
    <w:p w14:paraId="315B163F" w14:textId="5077C0D2" w:rsidR="00B01FCD" w:rsidRDefault="004051D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0E71456F" w14:textId="77777777" w:rsidR="00790ADA" w:rsidRPr="00FB3A86" w:rsidRDefault="00790ADA" w:rsidP="00441B6F">
      <w:pPr>
        <w:pStyle w:val="ConcHead"/>
        <w:spacing w:after="0"/>
        <w:jc w:val="both"/>
        <w:rPr>
          <w:rFonts w:ascii="Arial" w:hAnsi="Arial" w:cs="Arial"/>
        </w:rPr>
      </w:pPr>
    </w:p>
    <w:p w14:paraId="4023C5B9" w14:textId="58247419" w:rsidR="00790ADA" w:rsidRDefault="007E7265" w:rsidP="00441B6F">
      <w:pPr>
        <w:pStyle w:val="Body"/>
        <w:spacing w:after="0"/>
        <w:rPr>
          <w:rFonts w:ascii="Arial" w:hAnsi="Arial" w:cs="Arial"/>
        </w:rPr>
      </w:pPr>
      <w:r w:rsidRPr="007E7265">
        <w:rPr>
          <w:rFonts w:ascii="Arial" w:hAnsi="Arial" w:cs="Arial"/>
        </w:rPr>
        <w:t xml:space="preserve">In this study, </w:t>
      </w:r>
      <w:r w:rsidR="00202D1F" w:rsidRPr="007E7265">
        <w:rPr>
          <w:rFonts w:ascii="Arial" w:hAnsi="Arial" w:cs="Arial"/>
        </w:rPr>
        <w:t xml:space="preserve">employment status and </w:t>
      </w:r>
      <w:proofErr w:type="gramStart"/>
      <w:r w:rsidR="00202D1F" w:rsidRPr="007E7265">
        <w:rPr>
          <w:rFonts w:ascii="Arial" w:hAnsi="Arial" w:cs="Arial"/>
        </w:rPr>
        <w:t xml:space="preserve">parity </w:t>
      </w:r>
      <w:r w:rsidR="00202D1F">
        <w:rPr>
          <w:rFonts w:ascii="Arial" w:hAnsi="Arial" w:cs="Arial"/>
        </w:rPr>
        <w:t>,</w:t>
      </w:r>
      <w:proofErr w:type="gramEnd"/>
      <w:r w:rsidR="00202D1F">
        <w:rPr>
          <w:rFonts w:ascii="Arial" w:hAnsi="Arial" w:cs="Arial"/>
        </w:rPr>
        <w:t xml:space="preserve"> </w:t>
      </w:r>
      <w:r w:rsidRPr="007E7265">
        <w:rPr>
          <w:rFonts w:ascii="Arial" w:hAnsi="Arial" w:cs="Arial"/>
        </w:rPr>
        <w:t xml:space="preserve">related to the mental health of pregnant </w:t>
      </w:r>
      <w:proofErr w:type="gramStart"/>
      <w:r w:rsidRPr="007E7265">
        <w:rPr>
          <w:rFonts w:ascii="Arial" w:hAnsi="Arial" w:cs="Arial"/>
        </w:rPr>
        <w:t>women,.</w:t>
      </w:r>
      <w:proofErr w:type="gramEnd"/>
      <w:r w:rsidRPr="007E7265">
        <w:rPr>
          <w:rFonts w:ascii="Arial" w:hAnsi="Arial" w:cs="Arial"/>
        </w:rPr>
        <w:t xml:space="preserve"> Employment status has the strongest relationship with the mental health of pregnant women. Pregnant women who do not work have almost three times the risk of experiencing mental health disorders compared to those who work. This finding emphasizes the importance of attention to employment status and parity in efforts to improve the mental health of pregnant women</w:t>
      </w:r>
    </w:p>
    <w:p w14:paraId="63BAEA35" w14:textId="77777777" w:rsidR="007E7265" w:rsidRPr="00FB3A86" w:rsidRDefault="007E7265" w:rsidP="00441B6F">
      <w:pPr>
        <w:pStyle w:val="Body"/>
        <w:spacing w:after="0"/>
        <w:rPr>
          <w:rFonts w:ascii="Arial" w:hAnsi="Arial" w:cs="Arial"/>
        </w:rPr>
      </w:pPr>
    </w:p>
    <w:p w14:paraId="0C5734E6" w14:textId="77777777" w:rsidR="00840404" w:rsidRPr="00840404" w:rsidRDefault="00840404" w:rsidP="00840404">
      <w:pPr>
        <w:rPr>
          <w:rFonts w:ascii="Arial" w:hAnsi="Arial" w:cs="Arial"/>
          <w:b/>
          <w:caps/>
          <w:sz w:val="22"/>
        </w:rPr>
      </w:pPr>
      <w:r w:rsidRPr="00840404">
        <w:rPr>
          <w:rFonts w:ascii="Arial" w:hAnsi="Arial" w:cs="Arial"/>
          <w:b/>
          <w:caps/>
          <w:sz w:val="22"/>
        </w:rPr>
        <w:t>CONSENT</w:t>
      </w:r>
    </w:p>
    <w:p w14:paraId="57BF4AFA" w14:textId="32BC3C07" w:rsidR="00840404" w:rsidRPr="00840404" w:rsidRDefault="00840404" w:rsidP="00840404">
      <w:pPr>
        <w:pStyle w:val="Body"/>
        <w:spacing w:after="0"/>
        <w:jc w:val="left"/>
        <w:rPr>
          <w:rFonts w:ascii="Arial" w:hAnsi="Arial" w:cs="Arial"/>
        </w:rPr>
      </w:pPr>
      <w:r w:rsidRPr="00840404">
        <w:rPr>
          <w:rFonts w:ascii="Arial" w:hAnsi="Arial" w:cs="Arial"/>
        </w:rPr>
        <w:t>As per international standards or university</w:t>
      </w:r>
      <w:r>
        <w:rPr>
          <w:rFonts w:ascii="Arial" w:hAnsi="Arial" w:cs="Arial"/>
        </w:rPr>
        <w:t xml:space="preserve"> </w:t>
      </w:r>
      <w:r w:rsidRPr="00840404">
        <w:rPr>
          <w:rFonts w:ascii="Arial" w:hAnsi="Arial" w:cs="Arial"/>
        </w:rPr>
        <w:t>standards, Participants’ written consent has been</w:t>
      </w:r>
    </w:p>
    <w:p w14:paraId="60AC368E" w14:textId="77777777" w:rsidR="00840404" w:rsidRPr="00840404" w:rsidRDefault="00840404" w:rsidP="00840404">
      <w:pPr>
        <w:pStyle w:val="Body"/>
        <w:spacing w:after="0"/>
        <w:jc w:val="left"/>
        <w:rPr>
          <w:rFonts w:ascii="Arial" w:hAnsi="Arial" w:cs="Arial"/>
        </w:rPr>
      </w:pPr>
      <w:r w:rsidRPr="00840404">
        <w:rPr>
          <w:rFonts w:ascii="Arial" w:hAnsi="Arial" w:cs="Arial"/>
        </w:rPr>
        <w:t>collected and preserved by the author(s).</w:t>
      </w:r>
    </w:p>
    <w:p w14:paraId="49B5C857" w14:textId="77777777" w:rsidR="00840404" w:rsidRPr="00840404" w:rsidRDefault="00840404" w:rsidP="00840404">
      <w:pPr>
        <w:rPr>
          <w:rFonts w:ascii="Arial" w:hAnsi="Arial" w:cs="Arial"/>
          <w:b/>
          <w:caps/>
          <w:sz w:val="22"/>
        </w:rPr>
      </w:pPr>
      <w:r w:rsidRPr="00840404">
        <w:rPr>
          <w:rFonts w:ascii="Arial" w:hAnsi="Arial" w:cs="Arial"/>
          <w:b/>
          <w:caps/>
          <w:sz w:val="22"/>
        </w:rPr>
        <w:t>ETHICAL APPROVAL</w:t>
      </w:r>
    </w:p>
    <w:p w14:paraId="2F9768DC" w14:textId="2B10AE0E" w:rsidR="00840404" w:rsidRPr="00E66DD0" w:rsidRDefault="00E66DD0" w:rsidP="00E66DD0">
      <w:pPr>
        <w:pStyle w:val="Body"/>
        <w:spacing w:after="0"/>
        <w:jc w:val="left"/>
        <w:rPr>
          <w:rFonts w:ascii="Arial" w:hAnsi="Arial" w:cs="Arial"/>
        </w:rPr>
      </w:pPr>
      <w:r w:rsidRPr="00E66DD0">
        <w:rPr>
          <w:rFonts w:ascii="Arial" w:hAnsi="Arial" w:cs="Arial"/>
        </w:rPr>
        <w:t xml:space="preserve">This research has received ethical approval from the ethics committee of the ministry of health </w:t>
      </w:r>
      <w:proofErr w:type="spellStart"/>
      <w:r w:rsidRPr="00E66DD0">
        <w:rPr>
          <w:rFonts w:ascii="Arial" w:hAnsi="Arial" w:cs="Arial"/>
        </w:rPr>
        <w:t>poltekkes</w:t>
      </w:r>
      <w:proofErr w:type="spellEnd"/>
      <w:r w:rsidRPr="00E66DD0">
        <w:rPr>
          <w:rFonts w:ascii="Arial" w:hAnsi="Arial" w:cs="Arial"/>
        </w:rPr>
        <w:t xml:space="preserve"> </w:t>
      </w:r>
      <w:proofErr w:type="spellStart"/>
      <w:r w:rsidRPr="00E66DD0">
        <w:rPr>
          <w:rFonts w:ascii="Arial" w:hAnsi="Arial" w:cs="Arial"/>
        </w:rPr>
        <w:t>denpasar</w:t>
      </w:r>
      <w:proofErr w:type="spellEnd"/>
    </w:p>
    <w:p w14:paraId="5E9E8E98" w14:textId="77777777" w:rsidR="00840404" w:rsidRPr="00840404" w:rsidRDefault="00840404" w:rsidP="00840404">
      <w:pPr>
        <w:rPr>
          <w:rFonts w:ascii="Arial" w:hAnsi="Arial" w:cs="Arial"/>
          <w:b/>
          <w:caps/>
          <w:sz w:val="22"/>
        </w:rPr>
      </w:pPr>
      <w:r w:rsidRPr="00840404">
        <w:rPr>
          <w:rFonts w:ascii="Arial" w:hAnsi="Arial" w:cs="Arial"/>
          <w:b/>
          <w:caps/>
          <w:sz w:val="22"/>
        </w:rPr>
        <w:t>DISCLAIMER (ARTIFICIAL INTELLIGENCE)</w:t>
      </w:r>
    </w:p>
    <w:p w14:paraId="51209179" w14:textId="0433EE5A" w:rsidR="00840404" w:rsidRPr="00840404" w:rsidRDefault="00840404" w:rsidP="00E66DD0">
      <w:pPr>
        <w:pStyle w:val="Body"/>
        <w:spacing w:after="0"/>
        <w:rPr>
          <w:rFonts w:ascii="Arial" w:hAnsi="Arial" w:cs="Arial"/>
          <w:b/>
          <w:caps/>
          <w:sz w:val="22"/>
        </w:rPr>
      </w:pPr>
      <w:r w:rsidRPr="00E66DD0">
        <w:rPr>
          <w:rFonts w:ascii="Arial" w:hAnsi="Arial" w:cs="Arial"/>
        </w:rPr>
        <w:t xml:space="preserve">Author(s) hereby </w:t>
      </w:r>
      <w:proofErr w:type="gramStart"/>
      <w:r w:rsidRPr="00E66DD0">
        <w:rPr>
          <w:rFonts w:ascii="Arial" w:hAnsi="Arial" w:cs="Arial"/>
        </w:rPr>
        <w:t>declare</w:t>
      </w:r>
      <w:proofErr w:type="gramEnd"/>
      <w:r w:rsidRPr="00E66DD0">
        <w:rPr>
          <w:rFonts w:ascii="Arial" w:hAnsi="Arial" w:cs="Arial"/>
        </w:rPr>
        <w:t xml:space="preserve"> that NO generative AI</w:t>
      </w:r>
      <w:r w:rsidR="00E66DD0">
        <w:rPr>
          <w:rFonts w:ascii="Arial" w:hAnsi="Arial" w:cs="Arial"/>
        </w:rPr>
        <w:t xml:space="preserve"> </w:t>
      </w:r>
      <w:r w:rsidRPr="00E66DD0">
        <w:rPr>
          <w:rFonts w:ascii="Arial" w:hAnsi="Arial" w:cs="Arial"/>
        </w:rPr>
        <w:t>technologies such as Large Language Models</w:t>
      </w:r>
      <w:r w:rsidR="00E66DD0">
        <w:rPr>
          <w:rFonts w:ascii="Arial" w:hAnsi="Arial" w:cs="Arial"/>
        </w:rPr>
        <w:t xml:space="preserve"> </w:t>
      </w:r>
      <w:r w:rsidRPr="00E66DD0">
        <w:rPr>
          <w:rFonts w:ascii="Arial" w:hAnsi="Arial" w:cs="Arial"/>
        </w:rPr>
        <w:t xml:space="preserve">(ChatGPT, COPILOT, </w:t>
      </w:r>
      <w:proofErr w:type="spellStart"/>
      <w:r w:rsidRPr="00E66DD0">
        <w:rPr>
          <w:rFonts w:ascii="Arial" w:hAnsi="Arial" w:cs="Arial"/>
        </w:rPr>
        <w:t>etc</w:t>
      </w:r>
      <w:proofErr w:type="spellEnd"/>
      <w:r w:rsidRPr="00E66DD0">
        <w:rPr>
          <w:rFonts w:ascii="Arial" w:hAnsi="Arial" w:cs="Arial"/>
        </w:rPr>
        <w:t>) and text-to-image</w:t>
      </w:r>
      <w:r w:rsidR="00E66DD0">
        <w:rPr>
          <w:rFonts w:ascii="Arial" w:hAnsi="Arial" w:cs="Arial"/>
        </w:rPr>
        <w:t xml:space="preserve"> </w:t>
      </w:r>
      <w:r w:rsidRPr="00E66DD0">
        <w:rPr>
          <w:rFonts w:ascii="Arial" w:hAnsi="Arial" w:cs="Arial"/>
        </w:rPr>
        <w:t>generators have been used during writing or</w:t>
      </w:r>
      <w:r w:rsidR="00E66DD0">
        <w:rPr>
          <w:rFonts w:ascii="Arial" w:hAnsi="Arial" w:cs="Arial"/>
        </w:rPr>
        <w:t xml:space="preserve"> </w:t>
      </w:r>
      <w:r w:rsidRPr="00E66DD0">
        <w:rPr>
          <w:rFonts w:ascii="Arial" w:hAnsi="Arial" w:cs="Arial"/>
        </w:rPr>
        <w:t>editing of this manuscript</w:t>
      </w:r>
      <w:r w:rsidRPr="00840404">
        <w:rPr>
          <w:rFonts w:ascii="Arial" w:hAnsi="Arial" w:cs="Arial"/>
          <w:b/>
          <w:caps/>
          <w:sz w:val="22"/>
        </w:rPr>
        <w:t>.</w:t>
      </w:r>
    </w:p>
    <w:p w14:paraId="6A542293" w14:textId="77777777" w:rsidR="00315186" w:rsidRPr="00315186" w:rsidRDefault="00315186" w:rsidP="00441B6F"/>
    <w:p w14:paraId="528FE9AC" w14:textId="77777777" w:rsidR="00860000" w:rsidRDefault="00860000" w:rsidP="00441B6F">
      <w:pPr>
        <w:pStyle w:val="ReferHead"/>
        <w:spacing w:after="0"/>
        <w:jc w:val="both"/>
        <w:rPr>
          <w:rFonts w:ascii="Arial" w:hAnsi="Arial" w:cs="Arial"/>
        </w:rPr>
      </w:pPr>
    </w:p>
    <w:p w14:paraId="7604476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32F3A3" w14:textId="77777777" w:rsidR="00E769F6" w:rsidRDefault="00E769F6" w:rsidP="00441B6F">
      <w:pPr>
        <w:pStyle w:val="Body"/>
        <w:spacing w:after="0"/>
        <w:rPr>
          <w:rFonts w:ascii="Arial" w:hAnsi="Arial" w:cs="Arial"/>
        </w:rPr>
      </w:pPr>
    </w:p>
    <w:p w14:paraId="375627E3" w14:textId="12D00E46" w:rsidR="00E66DD0" w:rsidRPr="00E66DD0" w:rsidRDefault="006D4FED" w:rsidP="00E66DD0">
      <w:pPr>
        <w:widowControl w:val="0"/>
        <w:autoSpaceDE w:val="0"/>
        <w:autoSpaceDN w:val="0"/>
        <w:adjustRightInd w:val="0"/>
        <w:ind w:left="851" w:hanging="851"/>
        <w:jc w:val="both"/>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00E66DD0" w:rsidRPr="00E66DD0">
        <w:rPr>
          <w:rFonts w:ascii="Arial" w:hAnsi="Arial" w:cs="Arial"/>
          <w:noProof/>
        </w:rPr>
        <w:t xml:space="preserve">Aochi, Y. </w:t>
      </w:r>
      <w:r w:rsidR="00E66DD0" w:rsidRPr="00E66DD0">
        <w:rPr>
          <w:rFonts w:ascii="Arial" w:hAnsi="Arial" w:cs="Arial"/>
          <w:i/>
          <w:iCs/>
          <w:noProof/>
        </w:rPr>
        <w:t>et al.</w:t>
      </w:r>
      <w:r w:rsidR="00E66DD0" w:rsidRPr="00E66DD0">
        <w:rPr>
          <w:rFonts w:ascii="Arial" w:hAnsi="Arial" w:cs="Arial"/>
          <w:noProof/>
        </w:rPr>
        <w:t xml:space="preserve"> (2021) ‘Association between maternal employment status during pregnancy and risk of depressive symptomatology 1 month after childbirth: The Japan Environment and Children’s Study’, </w:t>
      </w:r>
      <w:r w:rsidR="00E66DD0" w:rsidRPr="00E66DD0">
        <w:rPr>
          <w:rFonts w:ascii="Arial" w:hAnsi="Arial" w:cs="Arial"/>
          <w:i/>
          <w:iCs/>
          <w:noProof/>
        </w:rPr>
        <w:t>Journal of Epidemiology and Community Health</w:t>
      </w:r>
      <w:r w:rsidR="00E66DD0" w:rsidRPr="00E66DD0">
        <w:rPr>
          <w:rFonts w:ascii="Arial" w:hAnsi="Arial" w:cs="Arial"/>
          <w:noProof/>
        </w:rPr>
        <w:t>, 75(6), pp. 531–539. Available at: https://doi.org/10.1136/jech-2020-213943.</w:t>
      </w:r>
    </w:p>
    <w:p w14:paraId="7F45076D"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Arum Ariasih, Besral, Meiwita Budiharsana, S.R. (2024) ‘Common Mental Disorders and Associated Factors During Pregnancy and the Postpartum Period in Indonesia: An Analysis of Data From the 2018 Basic Health Research’, </w:t>
      </w:r>
      <w:r w:rsidRPr="00E66DD0">
        <w:rPr>
          <w:rFonts w:ascii="Arial" w:hAnsi="Arial" w:cs="Arial"/>
          <w:i/>
          <w:iCs/>
          <w:noProof/>
        </w:rPr>
        <w:t>J Prev Med Public Health .</w:t>
      </w:r>
      <w:r w:rsidRPr="00E66DD0">
        <w:rPr>
          <w:rFonts w:ascii="Arial" w:hAnsi="Arial" w:cs="Arial"/>
          <w:noProof/>
        </w:rPr>
        <w:t>, 57(4), pp. 388–398. Available at: https://pubmed.ncbi.nlm.nih.gov/38938048/.</w:t>
      </w:r>
    </w:p>
    <w:p w14:paraId="163AEA3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Bödecs T, Szilágyi E, Cholnoky P,  et al (2013) ‘Prevalence and psychosocial background of anxiety and depression emerging during the first trimester of pregnancy: data from a Hungarian population-based sample’, </w:t>
      </w:r>
      <w:r w:rsidRPr="00E66DD0">
        <w:rPr>
          <w:rFonts w:ascii="Arial" w:hAnsi="Arial" w:cs="Arial"/>
          <w:i/>
          <w:iCs/>
          <w:noProof/>
        </w:rPr>
        <w:t>Psychiatr Danub</w:t>
      </w:r>
      <w:r w:rsidRPr="00E66DD0">
        <w:rPr>
          <w:rFonts w:ascii="Arial" w:hAnsi="Arial" w:cs="Arial"/>
          <w:noProof/>
        </w:rPr>
        <w:t>, 25, pp. 352–8.</w:t>
      </w:r>
    </w:p>
    <w:p w14:paraId="6D3919EC"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Brittain K, Myer L, Koen N,  et al (2015) ‘Risk factors for antena- tal depression and associations with infant birth out- comes: results from a South African birth cohort study: antenatal depression and infant birth outcomes’, </w:t>
      </w:r>
      <w:r w:rsidRPr="00E66DD0">
        <w:rPr>
          <w:rFonts w:ascii="Arial" w:hAnsi="Arial" w:cs="Arial"/>
          <w:i/>
          <w:iCs/>
          <w:noProof/>
        </w:rPr>
        <w:t>Paediatr Perinat Epidemiol</w:t>
      </w:r>
      <w:r w:rsidRPr="00E66DD0">
        <w:rPr>
          <w:rFonts w:ascii="Arial" w:hAnsi="Arial" w:cs="Arial"/>
          <w:noProof/>
        </w:rPr>
        <w:t>, 29(6).</w:t>
      </w:r>
    </w:p>
    <w:p w14:paraId="42A464ED"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Brunton, P.J., Russell, J.A. and Douglas, A.J. (2008) ‘Adaptive responses of the maternal hypothalamic-pituitary-adrenal axis during pregnancy and lactation’, </w:t>
      </w:r>
      <w:r w:rsidRPr="00E66DD0">
        <w:rPr>
          <w:rFonts w:ascii="Arial" w:hAnsi="Arial" w:cs="Arial"/>
          <w:i/>
          <w:iCs/>
          <w:noProof/>
        </w:rPr>
        <w:t>Journal of Neuroendocrinology</w:t>
      </w:r>
      <w:r w:rsidRPr="00E66DD0">
        <w:rPr>
          <w:rFonts w:ascii="Arial" w:hAnsi="Arial" w:cs="Arial"/>
          <w:noProof/>
        </w:rPr>
        <w:t>, 20(6), pp. 764–776. Available at: https://doi.org/10.1111/j.1365-2826.2008.01735.x.</w:t>
      </w:r>
    </w:p>
    <w:p w14:paraId="37C0AB0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Fu, P. </w:t>
      </w:r>
      <w:r w:rsidRPr="00E66DD0">
        <w:rPr>
          <w:rFonts w:ascii="Arial" w:hAnsi="Arial" w:cs="Arial"/>
          <w:i/>
          <w:iCs/>
          <w:noProof/>
        </w:rPr>
        <w:t>et al.</w:t>
      </w:r>
      <w:r w:rsidRPr="00E66DD0">
        <w:rPr>
          <w:rFonts w:ascii="Arial" w:hAnsi="Arial" w:cs="Arial"/>
          <w:noProof/>
        </w:rPr>
        <w:t xml:space="preserve"> (2020) ‘Exploring risk factors of pregnancy anxiety: a cross-sectional study from China’, pp. 1–14. Available at: https://doi.org/10.21203/rs.2.20324/v1.</w:t>
      </w:r>
    </w:p>
    <w:p w14:paraId="756EA1C1"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Handley, S.L. </w:t>
      </w:r>
      <w:r w:rsidRPr="00E66DD0">
        <w:rPr>
          <w:rFonts w:ascii="Arial" w:hAnsi="Arial" w:cs="Arial"/>
          <w:i/>
          <w:iCs/>
          <w:noProof/>
        </w:rPr>
        <w:t>et al.</w:t>
      </w:r>
      <w:r w:rsidRPr="00E66DD0">
        <w:rPr>
          <w:rFonts w:ascii="Arial" w:hAnsi="Arial" w:cs="Arial"/>
          <w:noProof/>
        </w:rPr>
        <w:t xml:space="preserve"> (1980) ‘Tryptophan, cortisol and puerperal mood’, </w:t>
      </w:r>
      <w:r w:rsidRPr="00E66DD0">
        <w:rPr>
          <w:rFonts w:ascii="Arial" w:hAnsi="Arial" w:cs="Arial"/>
          <w:i/>
          <w:iCs/>
          <w:noProof/>
        </w:rPr>
        <w:t>British Journal of Psychiatry</w:t>
      </w:r>
      <w:r w:rsidRPr="00E66DD0">
        <w:rPr>
          <w:rFonts w:ascii="Arial" w:hAnsi="Arial" w:cs="Arial"/>
          <w:noProof/>
        </w:rPr>
        <w:t>, 136(5), pp. 498–508. Available at: https://doi.org/10.1192/bjp.136.5.498.</w:t>
      </w:r>
    </w:p>
    <w:p w14:paraId="3040645F"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lastRenderedPageBreak/>
        <w:t xml:space="preserve">Hashim, M. </w:t>
      </w:r>
      <w:r w:rsidRPr="00E66DD0">
        <w:rPr>
          <w:rFonts w:ascii="Arial" w:hAnsi="Arial" w:cs="Arial"/>
          <w:i/>
          <w:iCs/>
          <w:noProof/>
        </w:rPr>
        <w:t>et al.</w:t>
      </w:r>
      <w:r w:rsidRPr="00E66DD0">
        <w:rPr>
          <w:rFonts w:ascii="Arial" w:hAnsi="Arial" w:cs="Arial"/>
          <w:noProof/>
        </w:rPr>
        <w:t xml:space="preserve"> (2021) ‘Impact of coronavirus 2019 on mental health and lifestyle adaptations of pregnant women in the United Arab Emirates: a cross-sectional study’, </w:t>
      </w:r>
      <w:r w:rsidRPr="00E66DD0">
        <w:rPr>
          <w:rFonts w:ascii="Arial" w:hAnsi="Arial" w:cs="Arial"/>
          <w:i/>
          <w:iCs/>
          <w:noProof/>
        </w:rPr>
        <w:t>BMC Pregnancy and Childbirth</w:t>
      </w:r>
      <w:r w:rsidRPr="00E66DD0">
        <w:rPr>
          <w:rFonts w:ascii="Arial" w:hAnsi="Arial" w:cs="Arial"/>
          <w:noProof/>
        </w:rPr>
        <w:t>, 21(1), pp. 1–11. Available at: https://doi.org/10.1186/s12884-021-03941-z.</w:t>
      </w:r>
    </w:p>
    <w:p w14:paraId="315762B6"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Jacovides, C. </w:t>
      </w:r>
      <w:r w:rsidRPr="00E66DD0">
        <w:rPr>
          <w:rFonts w:ascii="Arial" w:hAnsi="Arial" w:cs="Arial"/>
          <w:i/>
          <w:iCs/>
          <w:noProof/>
        </w:rPr>
        <w:t>et al.</w:t>
      </w:r>
      <w:r w:rsidRPr="00E66DD0">
        <w:rPr>
          <w:rFonts w:ascii="Arial" w:hAnsi="Arial" w:cs="Arial"/>
          <w:noProof/>
        </w:rPr>
        <w:t xml:space="preserve"> (2024) ‘Association of Pregnant Women’s Perinatal Depression with Sociodemographic, Anthropometric and Lifestyle Factors and Perinatal and Postnatal Outcomes: A Cross-Sectional Study’, </w:t>
      </w:r>
      <w:r w:rsidRPr="00E66DD0">
        <w:rPr>
          <w:rFonts w:ascii="Arial" w:hAnsi="Arial" w:cs="Arial"/>
          <w:i/>
          <w:iCs/>
          <w:noProof/>
        </w:rPr>
        <w:t>Journal of Clinical Medicine</w:t>
      </w:r>
      <w:r w:rsidRPr="00E66DD0">
        <w:rPr>
          <w:rFonts w:ascii="Arial" w:hAnsi="Arial" w:cs="Arial"/>
          <w:noProof/>
        </w:rPr>
        <w:t>, 13(7). Available at: https://doi.org/10.3390/jcm13072096.</w:t>
      </w:r>
    </w:p>
    <w:p w14:paraId="00729D90"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Jihed, A. </w:t>
      </w:r>
      <w:r w:rsidRPr="00E66DD0">
        <w:rPr>
          <w:rFonts w:ascii="Arial" w:hAnsi="Arial" w:cs="Arial"/>
          <w:i/>
          <w:iCs/>
          <w:noProof/>
        </w:rPr>
        <w:t>et al.</w:t>
      </w:r>
      <w:r w:rsidRPr="00E66DD0">
        <w:rPr>
          <w:rFonts w:ascii="Arial" w:hAnsi="Arial" w:cs="Arial"/>
          <w:noProof/>
        </w:rPr>
        <w:t xml:space="preserve"> (2022) ‘Prevalence and associated factors of perinatal depression among working pregnant women: a hospital-based cross-sectional study’, </w:t>
      </w:r>
      <w:r w:rsidRPr="00E66DD0">
        <w:rPr>
          <w:rFonts w:ascii="Arial" w:hAnsi="Arial" w:cs="Arial"/>
          <w:i/>
          <w:iCs/>
          <w:noProof/>
        </w:rPr>
        <w:t>Libyan Journal of Medicine</w:t>
      </w:r>
      <w:r w:rsidRPr="00E66DD0">
        <w:rPr>
          <w:rFonts w:ascii="Arial" w:hAnsi="Arial" w:cs="Arial"/>
          <w:noProof/>
        </w:rPr>
        <w:t>, 17(1). Available at: https://doi.org/10.1080/19932820.2022.2114182.</w:t>
      </w:r>
    </w:p>
    <w:p w14:paraId="48134EB1"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Kannenberg, K. </w:t>
      </w:r>
      <w:r w:rsidRPr="00E66DD0">
        <w:rPr>
          <w:rFonts w:ascii="Arial" w:hAnsi="Arial" w:cs="Arial"/>
          <w:i/>
          <w:iCs/>
          <w:noProof/>
        </w:rPr>
        <w:t>et al.</w:t>
      </w:r>
      <w:r w:rsidRPr="00E66DD0">
        <w:rPr>
          <w:rFonts w:ascii="Arial" w:hAnsi="Arial" w:cs="Arial"/>
          <w:noProof/>
        </w:rPr>
        <w:t xml:space="preserve"> (2016) ‘Treatment-Associated Anxiety among Pregnant Women and their Partners: What is the Influence of Sex, Parity, Age and Education?’, </w:t>
      </w:r>
      <w:r w:rsidRPr="00E66DD0">
        <w:rPr>
          <w:rFonts w:ascii="Arial" w:hAnsi="Arial" w:cs="Arial"/>
          <w:i/>
          <w:iCs/>
          <w:noProof/>
        </w:rPr>
        <w:t>Geburtshilfe und Frauenheilkunde</w:t>
      </w:r>
      <w:r w:rsidRPr="00E66DD0">
        <w:rPr>
          <w:rFonts w:ascii="Arial" w:hAnsi="Arial" w:cs="Arial"/>
          <w:noProof/>
        </w:rPr>
        <w:t>, 76(7), pp. 809–813. Available at: https://doi.org/10.1055/s-0042-101546.</w:t>
      </w:r>
    </w:p>
    <w:p w14:paraId="27BEAAA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van de Loo, K.F.E. </w:t>
      </w:r>
      <w:r w:rsidRPr="00E66DD0">
        <w:rPr>
          <w:rFonts w:ascii="Arial" w:hAnsi="Arial" w:cs="Arial"/>
          <w:i/>
          <w:iCs/>
          <w:noProof/>
        </w:rPr>
        <w:t>et al.</w:t>
      </w:r>
      <w:r w:rsidRPr="00E66DD0">
        <w:rPr>
          <w:rFonts w:ascii="Arial" w:hAnsi="Arial" w:cs="Arial"/>
          <w:noProof/>
        </w:rPr>
        <w:t xml:space="preserve"> (2018) ‘Depression and anxiety during pregnancy: The influence of maternal characteristics’, </w:t>
      </w:r>
      <w:r w:rsidRPr="00E66DD0">
        <w:rPr>
          <w:rFonts w:ascii="Arial" w:hAnsi="Arial" w:cs="Arial"/>
          <w:i/>
          <w:iCs/>
          <w:noProof/>
        </w:rPr>
        <w:t>Birth</w:t>
      </w:r>
      <w:r w:rsidRPr="00E66DD0">
        <w:rPr>
          <w:rFonts w:ascii="Arial" w:hAnsi="Arial" w:cs="Arial"/>
          <w:noProof/>
        </w:rPr>
        <w:t>, 45(4), pp. 478–489. Available at: https://doi.org/10.1111/birt.12343.</w:t>
      </w:r>
    </w:p>
    <w:p w14:paraId="58A69400"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Lundberg, O., &amp; Yngwe, M.A. (2016) ‘Health inequalities and employment: The role of the workplace in shaping workers’ health’, </w:t>
      </w:r>
      <w:r w:rsidRPr="00E66DD0">
        <w:rPr>
          <w:rFonts w:ascii="Arial" w:hAnsi="Arial" w:cs="Arial"/>
          <w:i/>
          <w:iCs/>
          <w:noProof/>
        </w:rPr>
        <w:t>Scandinavian Journal of Work, Environment &amp; Health</w:t>
      </w:r>
      <w:r w:rsidRPr="00E66DD0">
        <w:rPr>
          <w:rFonts w:ascii="Arial" w:hAnsi="Arial" w:cs="Arial"/>
          <w:noProof/>
        </w:rPr>
        <w:t>, 45(5), pp. 352–361.</w:t>
      </w:r>
    </w:p>
    <w:p w14:paraId="0988A616"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Ma, X. </w:t>
      </w:r>
      <w:r w:rsidRPr="00E66DD0">
        <w:rPr>
          <w:rFonts w:ascii="Arial" w:hAnsi="Arial" w:cs="Arial"/>
          <w:i/>
          <w:iCs/>
          <w:noProof/>
        </w:rPr>
        <w:t>et al.</w:t>
      </w:r>
      <w:r w:rsidRPr="00E66DD0">
        <w:rPr>
          <w:rFonts w:ascii="Arial" w:hAnsi="Arial" w:cs="Arial"/>
          <w:noProof/>
        </w:rPr>
        <w:t xml:space="preserve"> (2019) ‘The impact of resilience on prenatal anxiety and depression among pregnant women in Shanghai’, </w:t>
      </w:r>
      <w:r w:rsidRPr="00E66DD0">
        <w:rPr>
          <w:rFonts w:ascii="Arial" w:hAnsi="Arial" w:cs="Arial"/>
          <w:i/>
          <w:iCs/>
          <w:noProof/>
        </w:rPr>
        <w:t>Journal of Affective Disorders</w:t>
      </w:r>
      <w:r w:rsidRPr="00E66DD0">
        <w:rPr>
          <w:rFonts w:ascii="Arial" w:hAnsi="Arial" w:cs="Arial"/>
          <w:noProof/>
        </w:rPr>
        <w:t>, 250(January), pp. 57–64. Available at: https://doi.org/10.1016/j.jad.2019.02.058.</w:t>
      </w:r>
    </w:p>
    <w:p w14:paraId="5A58448D"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 Song Z, Wanberg CR,  et al (2005) ‘Psychological and physical well-being during unemployment: a meta-analytic study’, </w:t>
      </w:r>
      <w:r w:rsidRPr="00E66DD0">
        <w:rPr>
          <w:rFonts w:ascii="Arial" w:hAnsi="Arial" w:cs="Arial"/>
          <w:i/>
          <w:iCs/>
          <w:noProof/>
        </w:rPr>
        <w:t>J Appl Psychol</w:t>
      </w:r>
      <w:r w:rsidRPr="00E66DD0">
        <w:rPr>
          <w:rFonts w:ascii="Arial" w:hAnsi="Arial" w:cs="Arial"/>
          <w:noProof/>
        </w:rPr>
        <w:t>, 90, pp. 53–76.</w:t>
      </w:r>
    </w:p>
    <w:p w14:paraId="074AB5A9"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F.M. </w:t>
      </w:r>
      <w:r w:rsidRPr="00E66DD0">
        <w:rPr>
          <w:rFonts w:ascii="Arial" w:hAnsi="Arial" w:cs="Arial"/>
          <w:i/>
          <w:iCs/>
          <w:noProof/>
        </w:rPr>
        <w:t>et al.</w:t>
      </w:r>
      <w:r w:rsidRPr="00E66DD0">
        <w:rPr>
          <w:rFonts w:ascii="Arial" w:hAnsi="Arial" w:cs="Arial"/>
          <w:noProof/>
        </w:rPr>
        <w:t xml:space="preserve"> (2005) ‘Psychological and physical well-being during unemployment: A meta-analytic study’, </w:t>
      </w:r>
      <w:r w:rsidRPr="00E66DD0">
        <w:rPr>
          <w:rFonts w:ascii="Arial" w:hAnsi="Arial" w:cs="Arial"/>
          <w:i/>
          <w:iCs/>
          <w:noProof/>
        </w:rPr>
        <w:t>Journal of Applied Psychology</w:t>
      </w:r>
      <w:r w:rsidRPr="00E66DD0">
        <w:rPr>
          <w:rFonts w:ascii="Arial" w:hAnsi="Arial" w:cs="Arial"/>
          <w:noProof/>
        </w:rPr>
        <w:t>, 90(1), pp. 53–76. Available at: https://doi.org/10.1037/0021-9010.90.1.53.</w:t>
      </w:r>
    </w:p>
    <w:p w14:paraId="5827BF1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Prady SL, Pickett KE, Croudace T,  et al (2013) ‘Psychological distress during pregnancy in a multi-ethnic commu- nity: findings from the born in Bradford cohort study’, </w:t>
      </w:r>
      <w:r w:rsidRPr="00E66DD0">
        <w:rPr>
          <w:rFonts w:ascii="Arial" w:hAnsi="Arial" w:cs="Arial"/>
          <w:i/>
          <w:iCs/>
          <w:noProof/>
        </w:rPr>
        <w:t>PLoS ONE</w:t>
      </w:r>
      <w:r w:rsidRPr="00E66DD0">
        <w:rPr>
          <w:rFonts w:ascii="Arial" w:hAnsi="Arial" w:cs="Arial"/>
          <w:noProof/>
        </w:rPr>
        <w:t>, 30(8).</w:t>
      </w:r>
    </w:p>
    <w:p w14:paraId="07DB36D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Saridi, M. </w:t>
      </w:r>
      <w:r w:rsidRPr="00E66DD0">
        <w:rPr>
          <w:rFonts w:ascii="Arial" w:hAnsi="Arial" w:cs="Arial"/>
          <w:i/>
          <w:iCs/>
          <w:noProof/>
        </w:rPr>
        <w:t>et al.</w:t>
      </w:r>
      <w:r w:rsidRPr="00E66DD0">
        <w:rPr>
          <w:rFonts w:ascii="Arial" w:hAnsi="Arial" w:cs="Arial"/>
          <w:noProof/>
        </w:rPr>
        <w:t xml:space="preserve"> (2022) ‘Assessment of quality of life and psycho-emotional burden in pregnant women in Greece’, </w:t>
      </w:r>
      <w:r w:rsidRPr="00E66DD0">
        <w:rPr>
          <w:rFonts w:ascii="Arial" w:hAnsi="Arial" w:cs="Arial"/>
          <w:i/>
          <w:iCs/>
          <w:noProof/>
        </w:rPr>
        <w:t>European Journal of Midwifery</w:t>
      </w:r>
      <w:r w:rsidRPr="00E66DD0">
        <w:rPr>
          <w:rFonts w:ascii="Arial" w:hAnsi="Arial" w:cs="Arial"/>
          <w:noProof/>
        </w:rPr>
        <w:t>, 6(March), pp. 1–7. Available at: https://doi.org/10.18332/EJM/145963.</w:t>
      </w:r>
    </w:p>
    <w:p w14:paraId="7FD2B8C1"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Uguz, F. </w:t>
      </w:r>
      <w:r w:rsidRPr="00E66DD0">
        <w:rPr>
          <w:rFonts w:ascii="Arial" w:hAnsi="Arial" w:cs="Arial"/>
          <w:i/>
          <w:iCs/>
          <w:noProof/>
        </w:rPr>
        <w:t>et al.</w:t>
      </w:r>
      <w:r w:rsidRPr="00E66DD0">
        <w:rPr>
          <w:rFonts w:ascii="Arial" w:hAnsi="Arial" w:cs="Arial"/>
          <w:noProof/>
        </w:rPr>
        <w:t xml:space="preserve"> (2019) ‘The impact of maternal major depression, anxiety disorders and their comorbidities on gestational age, birth weight, preterm birth and low birth weight in newborns’, </w:t>
      </w:r>
      <w:r w:rsidRPr="00E66DD0">
        <w:rPr>
          <w:rFonts w:ascii="Arial" w:hAnsi="Arial" w:cs="Arial"/>
          <w:i/>
          <w:iCs/>
          <w:noProof/>
        </w:rPr>
        <w:t>Journal of Affective Disorders</w:t>
      </w:r>
      <w:r w:rsidRPr="00E66DD0">
        <w:rPr>
          <w:rFonts w:ascii="Arial" w:hAnsi="Arial" w:cs="Arial"/>
          <w:noProof/>
        </w:rPr>
        <w:t>, 259(April), pp. 382–385. Available at: https://doi.org/10.1016/j.jad.2019.08.076.</w:t>
      </w:r>
    </w:p>
    <w:p w14:paraId="6DB204BC" w14:textId="68E3B914" w:rsidR="00E66DD0" w:rsidRPr="00E66DD0" w:rsidRDefault="006D4FED" w:rsidP="00E66DD0">
      <w:pPr>
        <w:widowControl w:val="0"/>
        <w:autoSpaceDE w:val="0"/>
        <w:autoSpaceDN w:val="0"/>
        <w:adjustRightInd w:val="0"/>
        <w:ind w:left="851" w:hanging="851"/>
        <w:jc w:val="both"/>
        <w:rPr>
          <w:rFonts w:ascii="Arial" w:hAnsi="Arial" w:cs="Arial"/>
          <w:noProof/>
        </w:rPr>
      </w:pPr>
      <w:r>
        <w:rPr>
          <w:rFonts w:ascii="Arial" w:hAnsi="Arial" w:cs="Arial"/>
        </w:rPr>
        <w:fldChar w:fldCharType="end"/>
      </w:r>
      <w:r w:rsidR="00E66DD0">
        <w:rPr>
          <w:rFonts w:ascii="Arial" w:hAnsi="Arial" w:cs="Arial"/>
        </w:rPr>
        <w:fldChar w:fldCharType="begin" w:fldLock="1"/>
      </w:r>
      <w:r w:rsidR="00E66DD0">
        <w:rPr>
          <w:rFonts w:ascii="Arial" w:hAnsi="Arial" w:cs="Arial"/>
        </w:rPr>
        <w:instrText xml:space="preserve">ADDIN Mendeley Bibliography CSL_BIBLIOGRAPHY </w:instrText>
      </w:r>
      <w:r w:rsidR="00E66DD0">
        <w:rPr>
          <w:rFonts w:ascii="Arial" w:hAnsi="Arial" w:cs="Arial"/>
        </w:rPr>
        <w:fldChar w:fldCharType="separate"/>
      </w:r>
      <w:r w:rsidR="00E66DD0" w:rsidRPr="00E66DD0">
        <w:rPr>
          <w:rFonts w:ascii="Arial" w:hAnsi="Arial" w:cs="Arial"/>
          <w:noProof/>
        </w:rPr>
        <w:t xml:space="preserve">Aochi, Y. </w:t>
      </w:r>
      <w:r w:rsidR="00E66DD0" w:rsidRPr="00E66DD0">
        <w:rPr>
          <w:rFonts w:ascii="Arial" w:hAnsi="Arial" w:cs="Arial"/>
          <w:i/>
          <w:iCs/>
          <w:noProof/>
        </w:rPr>
        <w:t>et al.</w:t>
      </w:r>
      <w:r w:rsidR="00E66DD0" w:rsidRPr="00E66DD0">
        <w:rPr>
          <w:rFonts w:ascii="Arial" w:hAnsi="Arial" w:cs="Arial"/>
          <w:noProof/>
        </w:rPr>
        <w:t xml:space="preserve"> (2021) ‘Association between maternal employment status during pregnancy and risk of depressive symptomatology 1 month after childbirth: The Japan Environment and Children’s Study’, </w:t>
      </w:r>
      <w:r w:rsidR="00E66DD0" w:rsidRPr="00E66DD0">
        <w:rPr>
          <w:rFonts w:ascii="Arial" w:hAnsi="Arial" w:cs="Arial"/>
          <w:i/>
          <w:iCs/>
          <w:noProof/>
        </w:rPr>
        <w:t>Journal of Epidemiology and Community Health</w:t>
      </w:r>
      <w:r w:rsidR="00E66DD0" w:rsidRPr="00E66DD0">
        <w:rPr>
          <w:rFonts w:ascii="Arial" w:hAnsi="Arial" w:cs="Arial"/>
          <w:noProof/>
        </w:rPr>
        <w:t>, 75(6), pp. 531–539. Available at: https://doi.org/10.1136/jech-2020-213943.</w:t>
      </w:r>
    </w:p>
    <w:p w14:paraId="616C966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Arum Ariasih, Besral, Meiwita Budiharsana, S.R. (2024) ‘Common Mental Disorders and Associated Factors During Pregnancy and the Postpartum Period in Indonesia: An Analysis of Data From the 2018 Basic Health Research’, </w:t>
      </w:r>
      <w:r w:rsidRPr="00E66DD0">
        <w:rPr>
          <w:rFonts w:ascii="Arial" w:hAnsi="Arial" w:cs="Arial"/>
          <w:i/>
          <w:iCs/>
          <w:noProof/>
        </w:rPr>
        <w:t>J Prev Med Public Health .</w:t>
      </w:r>
      <w:r w:rsidRPr="00E66DD0">
        <w:rPr>
          <w:rFonts w:ascii="Arial" w:hAnsi="Arial" w:cs="Arial"/>
          <w:noProof/>
        </w:rPr>
        <w:t>, 57(4), pp. 388–398. Available at: https://pubmed.ncbi.nlm.nih.gov/38938048/.</w:t>
      </w:r>
    </w:p>
    <w:p w14:paraId="1DD211A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Bödecs T, Szilágyi E, Cholnoky P,  et al (2013) ‘Prevalence and psychosocial background of anxiety and depression emerging during the first trimester of pregnancy: data from a Hungarian population-based sample’, </w:t>
      </w:r>
      <w:r w:rsidRPr="00E66DD0">
        <w:rPr>
          <w:rFonts w:ascii="Arial" w:hAnsi="Arial" w:cs="Arial"/>
          <w:i/>
          <w:iCs/>
          <w:noProof/>
        </w:rPr>
        <w:t>Psychiatr Danub</w:t>
      </w:r>
      <w:r w:rsidRPr="00E66DD0">
        <w:rPr>
          <w:rFonts w:ascii="Arial" w:hAnsi="Arial" w:cs="Arial"/>
          <w:noProof/>
        </w:rPr>
        <w:t>, 25, pp. 352–8.</w:t>
      </w:r>
    </w:p>
    <w:p w14:paraId="1EFB3A23"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Brittain K, Myer L, Koen N,  et al (2015) ‘Risk factors for antena- tal depression and associations with infant birth out- comes: results from a South African birth cohort study: antenatal depression and infant birth outcomes’, </w:t>
      </w:r>
      <w:r w:rsidRPr="00E66DD0">
        <w:rPr>
          <w:rFonts w:ascii="Arial" w:hAnsi="Arial" w:cs="Arial"/>
          <w:i/>
          <w:iCs/>
          <w:noProof/>
        </w:rPr>
        <w:t>Paediatr Perinat Epidemiol</w:t>
      </w:r>
      <w:r w:rsidRPr="00E66DD0">
        <w:rPr>
          <w:rFonts w:ascii="Arial" w:hAnsi="Arial" w:cs="Arial"/>
          <w:noProof/>
        </w:rPr>
        <w:t xml:space="preserve">, </w:t>
      </w:r>
      <w:r w:rsidRPr="00E66DD0">
        <w:rPr>
          <w:rFonts w:ascii="Arial" w:hAnsi="Arial" w:cs="Arial"/>
          <w:noProof/>
        </w:rPr>
        <w:lastRenderedPageBreak/>
        <w:t>29(6).</w:t>
      </w:r>
    </w:p>
    <w:p w14:paraId="26F212B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Brunton, P.J., Russell, J.A. and Douglas, A.J. (2008) ‘Adaptive responses of the maternal hypothalamic-pituitary-adrenal axis during pregnancy and lactation’, </w:t>
      </w:r>
      <w:r w:rsidRPr="00E66DD0">
        <w:rPr>
          <w:rFonts w:ascii="Arial" w:hAnsi="Arial" w:cs="Arial"/>
          <w:i/>
          <w:iCs/>
          <w:noProof/>
        </w:rPr>
        <w:t>Journal of Neuroendocrinology</w:t>
      </w:r>
      <w:r w:rsidRPr="00E66DD0">
        <w:rPr>
          <w:rFonts w:ascii="Arial" w:hAnsi="Arial" w:cs="Arial"/>
          <w:noProof/>
        </w:rPr>
        <w:t>, 20(6), pp. 764–776. Available at: https://doi.org/10.1111/j.1365-2826.2008.01735.x.</w:t>
      </w:r>
    </w:p>
    <w:p w14:paraId="2FC54462"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Fu, P. </w:t>
      </w:r>
      <w:r w:rsidRPr="00E66DD0">
        <w:rPr>
          <w:rFonts w:ascii="Arial" w:hAnsi="Arial" w:cs="Arial"/>
          <w:i/>
          <w:iCs/>
          <w:noProof/>
        </w:rPr>
        <w:t>et al.</w:t>
      </w:r>
      <w:r w:rsidRPr="00E66DD0">
        <w:rPr>
          <w:rFonts w:ascii="Arial" w:hAnsi="Arial" w:cs="Arial"/>
          <w:noProof/>
        </w:rPr>
        <w:t xml:space="preserve"> (2020) ‘Exploring risk factors of pregnancy anxiety: a cross-sectional study from China’, pp. 1–14. Available at: https://doi.org/10.21203/rs.2.20324/v1.</w:t>
      </w:r>
    </w:p>
    <w:p w14:paraId="3DDD4323"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Handley, S.L. </w:t>
      </w:r>
      <w:r w:rsidRPr="00E66DD0">
        <w:rPr>
          <w:rFonts w:ascii="Arial" w:hAnsi="Arial" w:cs="Arial"/>
          <w:i/>
          <w:iCs/>
          <w:noProof/>
        </w:rPr>
        <w:t>et al.</w:t>
      </w:r>
      <w:r w:rsidRPr="00E66DD0">
        <w:rPr>
          <w:rFonts w:ascii="Arial" w:hAnsi="Arial" w:cs="Arial"/>
          <w:noProof/>
        </w:rPr>
        <w:t xml:space="preserve"> (1980) ‘Tryptophan, cortisol and puerperal mood’, </w:t>
      </w:r>
      <w:r w:rsidRPr="00E66DD0">
        <w:rPr>
          <w:rFonts w:ascii="Arial" w:hAnsi="Arial" w:cs="Arial"/>
          <w:i/>
          <w:iCs/>
          <w:noProof/>
        </w:rPr>
        <w:t>British Journal of Psychiatry</w:t>
      </w:r>
      <w:r w:rsidRPr="00E66DD0">
        <w:rPr>
          <w:rFonts w:ascii="Arial" w:hAnsi="Arial" w:cs="Arial"/>
          <w:noProof/>
        </w:rPr>
        <w:t>, 136(5), pp. 498–508. Available at: https://doi.org/10.1192/bjp.136.5.498.</w:t>
      </w:r>
    </w:p>
    <w:p w14:paraId="6C655FE4"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Hashim, M. </w:t>
      </w:r>
      <w:r w:rsidRPr="00E66DD0">
        <w:rPr>
          <w:rFonts w:ascii="Arial" w:hAnsi="Arial" w:cs="Arial"/>
          <w:i/>
          <w:iCs/>
          <w:noProof/>
        </w:rPr>
        <w:t>et al.</w:t>
      </w:r>
      <w:r w:rsidRPr="00E66DD0">
        <w:rPr>
          <w:rFonts w:ascii="Arial" w:hAnsi="Arial" w:cs="Arial"/>
          <w:noProof/>
        </w:rPr>
        <w:t xml:space="preserve"> (2021) ‘Impact of coronavirus 2019 on mental health and lifestyle adaptations of pregnant women in the United Arab Emirates: a cross-sectional study’, </w:t>
      </w:r>
      <w:r w:rsidRPr="00E66DD0">
        <w:rPr>
          <w:rFonts w:ascii="Arial" w:hAnsi="Arial" w:cs="Arial"/>
          <w:i/>
          <w:iCs/>
          <w:noProof/>
        </w:rPr>
        <w:t>BMC Pregnancy and Childbirth</w:t>
      </w:r>
      <w:r w:rsidRPr="00E66DD0">
        <w:rPr>
          <w:rFonts w:ascii="Arial" w:hAnsi="Arial" w:cs="Arial"/>
          <w:noProof/>
        </w:rPr>
        <w:t>, 21(1), pp. 1–11. Available at: https://doi.org/10.1186/s12884-021-03941-z.</w:t>
      </w:r>
    </w:p>
    <w:p w14:paraId="081CA74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Jacovides, C. </w:t>
      </w:r>
      <w:r w:rsidRPr="00E66DD0">
        <w:rPr>
          <w:rFonts w:ascii="Arial" w:hAnsi="Arial" w:cs="Arial"/>
          <w:i/>
          <w:iCs/>
          <w:noProof/>
        </w:rPr>
        <w:t>et al.</w:t>
      </w:r>
      <w:r w:rsidRPr="00E66DD0">
        <w:rPr>
          <w:rFonts w:ascii="Arial" w:hAnsi="Arial" w:cs="Arial"/>
          <w:noProof/>
        </w:rPr>
        <w:t xml:space="preserve"> (2024) ‘Association of Pregnant Women’s Perinatal Depression with Sociodemographic, Anthropometric and Lifestyle Factors and Perinatal and Postnatal Outcomes: A Cross-Sectional Study’, </w:t>
      </w:r>
      <w:r w:rsidRPr="00E66DD0">
        <w:rPr>
          <w:rFonts w:ascii="Arial" w:hAnsi="Arial" w:cs="Arial"/>
          <w:i/>
          <w:iCs/>
          <w:noProof/>
        </w:rPr>
        <w:t>Journal of Clinical Medicine</w:t>
      </w:r>
      <w:r w:rsidRPr="00E66DD0">
        <w:rPr>
          <w:rFonts w:ascii="Arial" w:hAnsi="Arial" w:cs="Arial"/>
          <w:noProof/>
        </w:rPr>
        <w:t>, 13(7). Available at: https://doi.org/10.3390/jcm13072096.</w:t>
      </w:r>
    </w:p>
    <w:p w14:paraId="4E4A864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Jihed, A. </w:t>
      </w:r>
      <w:r w:rsidRPr="00E66DD0">
        <w:rPr>
          <w:rFonts w:ascii="Arial" w:hAnsi="Arial" w:cs="Arial"/>
          <w:i/>
          <w:iCs/>
          <w:noProof/>
        </w:rPr>
        <w:t>et al.</w:t>
      </w:r>
      <w:r w:rsidRPr="00E66DD0">
        <w:rPr>
          <w:rFonts w:ascii="Arial" w:hAnsi="Arial" w:cs="Arial"/>
          <w:noProof/>
        </w:rPr>
        <w:t xml:space="preserve"> (2022) ‘Prevalence and associated factors of perinatal depression among working pregnant women: a hospital-based cross-sectional study’, </w:t>
      </w:r>
      <w:r w:rsidRPr="00E66DD0">
        <w:rPr>
          <w:rFonts w:ascii="Arial" w:hAnsi="Arial" w:cs="Arial"/>
          <w:i/>
          <w:iCs/>
          <w:noProof/>
        </w:rPr>
        <w:t>Libyan Journal of Medicine</w:t>
      </w:r>
      <w:r w:rsidRPr="00E66DD0">
        <w:rPr>
          <w:rFonts w:ascii="Arial" w:hAnsi="Arial" w:cs="Arial"/>
          <w:noProof/>
        </w:rPr>
        <w:t>, 17(1). Available at: https://doi.org/10.1080/19932820.2022.2114182.</w:t>
      </w:r>
    </w:p>
    <w:p w14:paraId="1C0EBED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Kannenberg, K. </w:t>
      </w:r>
      <w:r w:rsidRPr="00E66DD0">
        <w:rPr>
          <w:rFonts w:ascii="Arial" w:hAnsi="Arial" w:cs="Arial"/>
          <w:i/>
          <w:iCs/>
          <w:noProof/>
        </w:rPr>
        <w:t>et al.</w:t>
      </w:r>
      <w:r w:rsidRPr="00E66DD0">
        <w:rPr>
          <w:rFonts w:ascii="Arial" w:hAnsi="Arial" w:cs="Arial"/>
          <w:noProof/>
        </w:rPr>
        <w:t xml:space="preserve"> (2016) ‘Treatment-Associated Anxiety among Pregnant Women and their Partners: What is the Influence of Sex, Parity, Age and Education?’, </w:t>
      </w:r>
      <w:r w:rsidRPr="00E66DD0">
        <w:rPr>
          <w:rFonts w:ascii="Arial" w:hAnsi="Arial" w:cs="Arial"/>
          <w:i/>
          <w:iCs/>
          <w:noProof/>
        </w:rPr>
        <w:t>Geburtshilfe und Frauenheilkunde</w:t>
      </w:r>
      <w:r w:rsidRPr="00E66DD0">
        <w:rPr>
          <w:rFonts w:ascii="Arial" w:hAnsi="Arial" w:cs="Arial"/>
          <w:noProof/>
        </w:rPr>
        <w:t>, 76(7), pp. 809–813. Available at: https://doi.org/10.1055/s-0042-101546.</w:t>
      </w:r>
    </w:p>
    <w:p w14:paraId="7CBD1965"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van de Loo, K.F.E. </w:t>
      </w:r>
      <w:r w:rsidRPr="00E66DD0">
        <w:rPr>
          <w:rFonts w:ascii="Arial" w:hAnsi="Arial" w:cs="Arial"/>
          <w:i/>
          <w:iCs/>
          <w:noProof/>
        </w:rPr>
        <w:t>et al.</w:t>
      </w:r>
      <w:r w:rsidRPr="00E66DD0">
        <w:rPr>
          <w:rFonts w:ascii="Arial" w:hAnsi="Arial" w:cs="Arial"/>
          <w:noProof/>
        </w:rPr>
        <w:t xml:space="preserve"> (2018) ‘Depression and anxiety during pregnancy: The influence of maternal characteristics’, </w:t>
      </w:r>
      <w:r w:rsidRPr="00E66DD0">
        <w:rPr>
          <w:rFonts w:ascii="Arial" w:hAnsi="Arial" w:cs="Arial"/>
          <w:i/>
          <w:iCs/>
          <w:noProof/>
        </w:rPr>
        <w:t>Birth</w:t>
      </w:r>
      <w:r w:rsidRPr="00E66DD0">
        <w:rPr>
          <w:rFonts w:ascii="Arial" w:hAnsi="Arial" w:cs="Arial"/>
          <w:noProof/>
        </w:rPr>
        <w:t>, 45(4), pp. 478–489. Available at: https://doi.org/10.1111/birt.12343.</w:t>
      </w:r>
    </w:p>
    <w:p w14:paraId="7D843438"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Lundberg, O., &amp; Yngwe, M.A. (2016) ‘Health inequalities and employment: The role of the workplace in shaping workers’ health’, </w:t>
      </w:r>
      <w:r w:rsidRPr="00E66DD0">
        <w:rPr>
          <w:rFonts w:ascii="Arial" w:hAnsi="Arial" w:cs="Arial"/>
          <w:i/>
          <w:iCs/>
          <w:noProof/>
        </w:rPr>
        <w:t>Scandinavian Journal of Work, Environment &amp; Health</w:t>
      </w:r>
      <w:r w:rsidRPr="00E66DD0">
        <w:rPr>
          <w:rFonts w:ascii="Arial" w:hAnsi="Arial" w:cs="Arial"/>
          <w:noProof/>
        </w:rPr>
        <w:t>, 45(5), pp. 352–361.</w:t>
      </w:r>
    </w:p>
    <w:p w14:paraId="53D44459"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Ma, X. </w:t>
      </w:r>
      <w:r w:rsidRPr="00E66DD0">
        <w:rPr>
          <w:rFonts w:ascii="Arial" w:hAnsi="Arial" w:cs="Arial"/>
          <w:i/>
          <w:iCs/>
          <w:noProof/>
        </w:rPr>
        <w:t>et al.</w:t>
      </w:r>
      <w:r w:rsidRPr="00E66DD0">
        <w:rPr>
          <w:rFonts w:ascii="Arial" w:hAnsi="Arial" w:cs="Arial"/>
          <w:noProof/>
        </w:rPr>
        <w:t xml:space="preserve"> (2019) ‘The impact of resilience on prenatal anxiety and depression among pregnant women in Shanghai’, </w:t>
      </w:r>
      <w:r w:rsidRPr="00E66DD0">
        <w:rPr>
          <w:rFonts w:ascii="Arial" w:hAnsi="Arial" w:cs="Arial"/>
          <w:i/>
          <w:iCs/>
          <w:noProof/>
        </w:rPr>
        <w:t>Journal of Affective Disorders</w:t>
      </w:r>
      <w:r w:rsidRPr="00E66DD0">
        <w:rPr>
          <w:rFonts w:ascii="Arial" w:hAnsi="Arial" w:cs="Arial"/>
          <w:noProof/>
        </w:rPr>
        <w:t>, 250(January), pp. 57–64. Available at: https://doi.org/10.1016/j.jad.2019.02.058.</w:t>
      </w:r>
    </w:p>
    <w:p w14:paraId="114EFBD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 Song Z, Wanberg CR,  et al (2005) ‘Psychological and physical well-being during unemployment: a meta-analytic study’, </w:t>
      </w:r>
      <w:r w:rsidRPr="00E66DD0">
        <w:rPr>
          <w:rFonts w:ascii="Arial" w:hAnsi="Arial" w:cs="Arial"/>
          <w:i/>
          <w:iCs/>
          <w:noProof/>
        </w:rPr>
        <w:t>J Appl Psychol</w:t>
      </w:r>
      <w:r w:rsidRPr="00E66DD0">
        <w:rPr>
          <w:rFonts w:ascii="Arial" w:hAnsi="Arial" w:cs="Arial"/>
          <w:noProof/>
        </w:rPr>
        <w:t>, 90, pp. 53–76.</w:t>
      </w:r>
    </w:p>
    <w:p w14:paraId="1E2094CB"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McKee-Ryan, F.M. </w:t>
      </w:r>
      <w:r w:rsidRPr="00E66DD0">
        <w:rPr>
          <w:rFonts w:ascii="Arial" w:hAnsi="Arial" w:cs="Arial"/>
          <w:i/>
          <w:iCs/>
          <w:noProof/>
        </w:rPr>
        <w:t>et al.</w:t>
      </w:r>
      <w:r w:rsidRPr="00E66DD0">
        <w:rPr>
          <w:rFonts w:ascii="Arial" w:hAnsi="Arial" w:cs="Arial"/>
          <w:noProof/>
        </w:rPr>
        <w:t xml:space="preserve"> (2005) ‘Psychological and physical well-being during unemployment: A meta-analytic study’, </w:t>
      </w:r>
      <w:r w:rsidRPr="00E66DD0">
        <w:rPr>
          <w:rFonts w:ascii="Arial" w:hAnsi="Arial" w:cs="Arial"/>
          <w:i/>
          <w:iCs/>
          <w:noProof/>
        </w:rPr>
        <w:t>Journal of Applied Psychology</w:t>
      </w:r>
      <w:r w:rsidRPr="00E66DD0">
        <w:rPr>
          <w:rFonts w:ascii="Arial" w:hAnsi="Arial" w:cs="Arial"/>
          <w:noProof/>
        </w:rPr>
        <w:t>, 90(1), pp. 53–76. Available at: https://doi.org/10.1037/0021-9010.90.1.53.</w:t>
      </w:r>
    </w:p>
    <w:p w14:paraId="62F8E4DE"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Prady SL, Pickett KE, Croudace T,  et al (2013) ‘Psychological distress during pregnancy in a multi-ethnic commu- nity: findings from the born in Bradford cohort study’, </w:t>
      </w:r>
      <w:r w:rsidRPr="00E66DD0">
        <w:rPr>
          <w:rFonts w:ascii="Arial" w:hAnsi="Arial" w:cs="Arial"/>
          <w:i/>
          <w:iCs/>
          <w:noProof/>
        </w:rPr>
        <w:t>PLoS ONE</w:t>
      </w:r>
      <w:r w:rsidRPr="00E66DD0">
        <w:rPr>
          <w:rFonts w:ascii="Arial" w:hAnsi="Arial" w:cs="Arial"/>
          <w:noProof/>
        </w:rPr>
        <w:t>, 30(8).</w:t>
      </w:r>
    </w:p>
    <w:p w14:paraId="0171108A"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Saridi, M. </w:t>
      </w:r>
      <w:r w:rsidRPr="00E66DD0">
        <w:rPr>
          <w:rFonts w:ascii="Arial" w:hAnsi="Arial" w:cs="Arial"/>
          <w:i/>
          <w:iCs/>
          <w:noProof/>
        </w:rPr>
        <w:t>et al.</w:t>
      </w:r>
      <w:r w:rsidRPr="00E66DD0">
        <w:rPr>
          <w:rFonts w:ascii="Arial" w:hAnsi="Arial" w:cs="Arial"/>
          <w:noProof/>
        </w:rPr>
        <w:t xml:space="preserve"> (2022) ‘Assessment of quality of life and psycho-emotional burden in pregnant women in Greece’, </w:t>
      </w:r>
      <w:r w:rsidRPr="00E66DD0">
        <w:rPr>
          <w:rFonts w:ascii="Arial" w:hAnsi="Arial" w:cs="Arial"/>
          <w:i/>
          <w:iCs/>
          <w:noProof/>
        </w:rPr>
        <w:t>European Journal of Midwifery</w:t>
      </w:r>
      <w:r w:rsidRPr="00E66DD0">
        <w:rPr>
          <w:rFonts w:ascii="Arial" w:hAnsi="Arial" w:cs="Arial"/>
          <w:noProof/>
        </w:rPr>
        <w:t>, 6(March), pp. 1–7. Available at: https://doi.org/10.18332/EJM/145963.</w:t>
      </w:r>
    </w:p>
    <w:p w14:paraId="69942338" w14:textId="77777777" w:rsidR="00E66DD0" w:rsidRPr="00E66DD0" w:rsidRDefault="00E66DD0" w:rsidP="00E66DD0">
      <w:pPr>
        <w:widowControl w:val="0"/>
        <w:autoSpaceDE w:val="0"/>
        <w:autoSpaceDN w:val="0"/>
        <w:adjustRightInd w:val="0"/>
        <w:ind w:left="851" w:hanging="851"/>
        <w:jc w:val="both"/>
        <w:rPr>
          <w:rFonts w:ascii="Arial" w:hAnsi="Arial" w:cs="Arial"/>
          <w:noProof/>
        </w:rPr>
      </w:pPr>
      <w:r w:rsidRPr="00E66DD0">
        <w:rPr>
          <w:rFonts w:ascii="Arial" w:hAnsi="Arial" w:cs="Arial"/>
          <w:noProof/>
        </w:rPr>
        <w:t xml:space="preserve">Uguz, F. </w:t>
      </w:r>
      <w:r w:rsidRPr="00E66DD0">
        <w:rPr>
          <w:rFonts w:ascii="Arial" w:hAnsi="Arial" w:cs="Arial"/>
          <w:i/>
          <w:iCs/>
          <w:noProof/>
        </w:rPr>
        <w:t>et al.</w:t>
      </w:r>
      <w:r w:rsidRPr="00E66DD0">
        <w:rPr>
          <w:rFonts w:ascii="Arial" w:hAnsi="Arial" w:cs="Arial"/>
          <w:noProof/>
        </w:rPr>
        <w:t xml:space="preserve"> (2019) ‘The impact of maternal major depression, anxiety disorders and their comorbidities on gestational age, birth weight, preterm birth and low birth weight in newborns’, </w:t>
      </w:r>
      <w:r w:rsidRPr="00E66DD0">
        <w:rPr>
          <w:rFonts w:ascii="Arial" w:hAnsi="Arial" w:cs="Arial"/>
          <w:i/>
          <w:iCs/>
          <w:noProof/>
        </w:rPr>
        <w:t>Journal of Affective Disorders</w:t>
      </w:r>
      <w:r w:rsidRPr="00E66DD0">
        <w:rPr>
          <w:rFonts w:ascii="Arial" w:hAnsi="Arial" w:cs="Arial"/>
          <w:noProof/>
        </w:rPr>
        <w:t>, 259(April), pp. 382–385. Available at: https://doi.org/10.1016/j.jad.2019.08.076.</w:t>
      </w:r>
    </w:p>
    <w:p w14:paraId="5F7B191C" w14:textId="7E644CD0" w:rsidR="006D4FED" w:rsidRDefault="00E66DD0" w:rsidP="00E66DD0">
      <w:pPr>
        <w:pStyle w:val="Body"/>
        <w:spacing w:after="0"/>
        <w:ind w:left="851" w:hanging="851"/>
        <w:rPr>
          <w:rFonts w:ascii="Arial" w:hAnsi="Arial" w:cs="Arial"/>
        </w:rPr>
      </w:pPr>
      <w:r>
        <w:rPr>
          <w:rFonts w:ascii="Arial" w:hAnsi="Arial" w:cs="Arial"/>
        </w:rPr>
        <w:fldChar w:fldCharType="end"/>
      </w:r>
    </w:p>
    <w:p w14:paraId="2B56962F" w14:textId="77777777" w:rsidR="006D4FED" w:rsidRDefault="006D4FED" w:rsidP="00E66DD0">
      <w:pPr>
        <w:pStyle w:val="Body"/>
        <w:spacing w:after="0"/>
        <w:rPr>
          <w:rFonts w:ascii="Arial" w:hAnsi="Arial" w:cs="Arial"/>
        </w:rPr>
      </w:pPr>
    </w:p>
    <w:p w14:paraId="2A99AC6D" w14:textId="77777777" w:rsidR="006D4FED" w:rsidRDefault="006D4FED" w:rsidP="00E66DD0">
      <w:pPr>
        <w:pStyle w:val="Body"/>
        <w:spacing w:after="0"/>
        <w:rPr>
          <w:rFonts w:ascii="Arial" w:hAnsi="Arial" w:cs="Arial"/>
        </w:rPr>
      </w:pPr>
    </w:p>
    <w:sectPr w:rsidR="006D4FED" w:rsidSect="00AF35B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3954" w14:textId="77777777" w:rsidR="009F1831" w:rsidRDefault="009F1831" w:rsidP="00C37E61">
      <w:r>
        <w:separator/>
      </w:r>
    </w:p>
  </w:endnote>
  <w:endnote w:type="continuationSeparator" w:id="0">
    <w:p w14:paraId="066223DE" w14:textId="77777777" w:rsidR="009F1831" w:rsidRDefault="009F18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4D20" w14:textId="77777777" w:rsidR="00BC0707" w:rsidRDefault="00BC0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BD72" w14:textId="15DBC1DB"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BDCD" w14:textId="112D0308" w:rsidR="00754C9A" w:rsidRPr="00AF35B1" w:rsidRDefault="00754C9A" w:rsidP="00AF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8A34" w14:textId="77777777" w:rsidR="009F1831" w:rsidRDefault="009F1831" w:rsidP="00C37E61">
      <w:r>
        <w:separator/>
      </w:r>
    </w:p>
  </w:footnote>
  <w:footnote w:type="continuationSeparator" w:id="0">
    <w:p w14:paraId="4BF858CD" w14:textId="77777777" w:rsidR="009F1831" w:rsidRDefault="009F18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FF66" w14:textId="4D54D6F7" w:rsidR="00BC0707" w:rsidRDefault="00AF35B1">
    <w:pPr>
      <w:pStyle w:val="Header"/>
    </w:pPr>
    <w:r>
      <w:rPr>
        <w:noProof/>
      </w:rPr>
      <w:pict w14:anchorId="5028E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A967" w14:textId="391FB9F0" w:rsidR="00BC0707" w:rsidRDefault="00AF35B1">
    <w:pPr>
      <w:pStyle w:val="Header"/>
    </w:pPr>
    <w:r>
      <w:rPr>
        <w:noProof/>
      </w:rPr>
      <w:pict w14:anchorId="7BA30C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7773" w14:textId="348C74B5" w:rsidR="00296529" w:rsidRPr="00296529" w:rsidRDefault="00AF35B1" w:rsidP="00296529">
    <w:pPr>
      <w:ind w:left="2160"/>
      <w:jc w:val="center"/>
      <w:rPr>
        <w:rFonts w:ascii="Times New Roman" w:eastAsia="Calibri" w:hAnsi="Times New Roman"/>
        <w:i/>
        <w:sz w:val="18"/>
        <w:szCs w:val="22"/>
      </w:rPr>
    </w:pPr>
    <w:r>
      <w:rPr>
        <w:noProof/>
      </w:rPr>
      <w:pict w14:anchorId="513D3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668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C67609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F0D3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EF99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E5FA0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5A3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3C1E2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DF086F"/>
    <w:multiLevelType w:val="hybridMultilevel"/>
    <w:tmpl w:val="7458DFAC"/>
    <w:lvl w:ilvl="0" w:tplc="0DC0EA3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710132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78964125">
    <w:abstractNumId w:val="16"/>
  </w:num>
  <w:num w:numId="3" w16cid:durableId="377244223">
    <w:abstractNumId w:val="24"/>
  </w:num>
  <w:num w:numId="4" w16cid:durableId="5423256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45506021">
    <w:abstractNumId w:val="7"/>
  </w:num>
  <w:num w:numId="6" w16cid:durableId="2090349050">
    <w:abstractNumId w:val="6"/>
  </w:num>
  <w:num w:numId="7" w16cid:durableId="150028006">
    <w:abstractNumId w:val="1"/>
  </w:num>
  <w:num w:numId="8" w16cid:durableId="1221598895">
    <w:abstractNumId w:val="12"/>
  </w:num>
  <w:num w:numId="9" w16cid:durableId="1444572848">
    <w:abstractNumId w:val="26"/>
  </w:num>
  <w:num w:numId="10" w16cid:durableId="143745445">
    <w:abstractNumId w:val="2"/>
  </w:num>
  <w:num w:numId="11" w16cid:durableId="872694956">
    <w:abstractNumId w:val="19"/>
  </w:num>
  <w:num w:numId="12" w16cid:durableId="408041946">
    <w:abstractNumId w:val="3"/>
  </w:num>
  <w:num w:numId="13" w16cid:durableId="850729175">
    <w:abstractNumId w:val="18"/>
  </w:num>
  <w:num w:numId="14" w16cid:durableId="1299608836">
    <w:abstractNumId w:val="8"/>
  </w:num>
  <w:num w:numId="15" w16cid:durableId="395130139">
    <w:abstractNumId w:val="22"/>
  </w:num>
  <w:num w:numId="16" w16cid:durableId="480537657">
    <w:abstractNumId w:val="5"/>
  </w:num>
  <w:num w:numId="17" w16cid:durableId="867571704">
    <w:abstractNumId w:val="23"/>
  </w:num>
  <w:num w:numId="18" w16cid:durableId="1311209163">
    <w:abstractNumId w:val="14"/>
  </w:num>
  <w:num w:numId="19" w16cid:durableId="673805568">
    <w:abstractNumId w:val="29"/>
  </w:num>
  <w:num w:numId="20" w16cid:durableId="802044034">
    <w:abstractNumId w:val="11"/>
  </w:num>
  <w:num w:numId="21" w16cid:durableId="972058989">
    <w:abstractNumId w:val="9"/>
  </w:num>
  <w:num w:numId="22" w16cid:durableId="1158227535">
    <w:abstractNumId w:val="13"/>
  </w:num>
  <w:num w:numId="23" w16cid:durableId="1469324861">
    <w:abstractNumId w:val="20"/>
  </w:num>
  <w:num w:numId="24" w16cid:durableId="1147625920">
    <w:abstractNumId w:val="27"/>
  </w:num>
  <w:num w:numId="25" w16cid:durableId="787699704">
    <w:abstractNumId w:val="4"/>
  </w:num>
  <w:num w:numId="26" w16cid:durableId="348682202">
    <w:abstractNumId w:val="17"/>
  </w:num>
  <w:num w:numId="27" w16cid:durableId="896936776">
    <w:abstractNumId w:val="21"/>
  </w:num>
  <w:num w:numId="28" w16cid:durableId="1213346812">
    <w:abstractNumId w:val="28"/>
  </w:num>
  <w:num w:numId="29" w16cid:durableId="164057737">
    <w:abstractNumId w:val="25"/>
  </w:num>
  <w:num w:numId="30" w16cid:durableId="1780485134">
    <w:abstractNumId w:val="10"/>
  </w:num>
  <w:num w:numId="31" w16cid:durableId="3005032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20C"/>
    <w:rsid w:val="0004579C"/>
    <w:rsid w:val="00087805"/>
    <w:rsid w:val="000A47FA"/>
    <w:rsid w:val="000A4D73"/>
    <w:rsid w:val="000A65D3"/>
    <w:rsid w:val="000B1E33"/>
    <w:rsid w:val="000C652D"/>
    <w:rsid w:val="000D689F"/>
    <w:rsid w:val="000E7B7B"/>
    <w:rsid w:val="000E7D62"/>
    <w:rsid w:val="00103357"/>
    <w:rsid w:val="00107014"/>
    <w:rsid w:val="001213E0"/>
    <w:rsid w:val="00123C9F"/>
    <w:rsid w:val="00126190"/>
    <w:rsid w:val="00130F17"/>
    <w:rsid w:val="001320BF"/>
    <w:rsid w:val="00163BC4"/>
    <w:rsid w:val="00191062"/>
    <w:rsid w:val="00192B72"/>
    <w:rsid w:val="00195C73"/>
    <w:rsid w:val="001A29D8"/>
    <w:rsid w:val="001A5CAA"/>
    <w:rsid w:val="001B0427"/>
    <w:rsid w:val="001D3A51"/>
    <w:rsid w:val="001E10D2"/>
    <w:rsid w:val="001E25B4"/>
    <w:rsid w:val="001E44FE"/>
    <w:rsid w:val="001E4D9D"/>
    <w:rsid w:val="00200595"/>
    <w:rsid w:val="00202D1F"/>
    <w:rsid w:val="00204835"/>
    <w:rsid w:val="00231920"/>
    <w:rsid w:val="0023195C"/>
    <w:rsid w:val="002421C1"/>
    <w:rsid w:val="0024282C"/>
    <w:rsid w:val="002460DC"/>
    <w:rsid w:val="00250985"/>
    <w:rsid w:val="002556F6"/>
    <w:rsid w:val="00283105"/>
    <w:rsid w:val="00284C4C"/>
    <w:rsid w:val="00287E68"/>
    <w:rsid w:val="00296529"/>
    <w:rsid w:val="002B27FB"/>
    <w:rsid w:val="002B685A"/>
    <w:rsid w:val="002C57D2"/>
    <w:rsid w:val="002E0D56"/>
    <w:rsid w:val="002F6270"/>
    <w:rsid w:val="00315186"/>
    <w:rsid w:val="00321790"/>
    <w:rsid w:val="00333288"/>
    <w:rsid w:val="0033343E"/>
    <w:rsid w:val="003512C2"/>
    <w:rsid w:val="00364FB8"/>
    <w:rsid w:val="00371FB6"/>
    <w:rsid w:val="003763C1"/>
    <w:rsid w:val="00376BBE"/>
    <w:rsid w:val="0039224F"/>
    <w:rsid w:val="003A43A4"/>
    <w:rsid w:val="003A7E18"/>
    <w:rsid w:val="003C4C86"/>
    <w:rsid w:val="003C6258"/>
    <w:rsid w:val="003C6439"/>
    <w:rsid w:val="003E2904"/>
    <w:rsid w:val="003E3C11"/>
    <w:rsid w:val="00401927"/>
    <w:rsid w:val="004051DC"/>
    <w:rsid w:val="0041027F"/>
    <w:rsid w:val="00412475"/>
    <w:rsid w:val="00423789"/>
    <w:rsid w:val="00440F43"/>
    <w:rsid w:val="00441B6F"/>
    <w:rsid w:val="00446221"/>
    <w:rsid w:val="00450E62"/>
    <w:rsid w:val="004539DB"/>
    <w:rsid w:val="00471A80"/>
    <w:rsid w:val="004840B3"/>
    <w:rsid w:val="004A4C7D"/>
    <w:rsid w:val="004B3153"/>
    <w:rsid w:val="004B59AB"/>
    <w:rsid w:val="004D305E"/>
    <w:rsid w:val="004D4277"/>
    <w:rsid w:val="00502516"/>
    <w:rsid w:val="00505F06"/>
    <w:rsid w:val="00506828"/>
    <w:rsid w:val="005104F6"/>
    <w:rsid w:val="0053056E"/>
    <w:rsid w:val="00552183"/>
    <w:rsid w:val="00554FDA"/>
    <w:rsid w:val="00570197"/>
    <w:rsid w:val="005C106F"/>
    <w:rsid w:val="005C784C"/>
    <w:rsid w:val="005D0852"/>
    <w:rsid w:val="005D17F6"/>
    <w:rsid w:val="005E5539"/>
    <w:rsid w:val="005E774D"/>
    <w:rsid w:val="00602BF5"/>
    <w:rsid w:val="00617FDD"/>
    <w:rsid w:val="00633614"/>
    <w:rsid w:val="00633F68"/>
    <w:rsid w:val="00636EB2"/>
    <w:rsid w:val="006375B8"/>
    <w:rsid w:val="00650C9C"/>
    <w:rsid w:val="006519F2"/>
    <w:rsid w:val="0066510A"/>
    <w:rsid w:val="00673F9F"/>
    <w:rsid w:val="00674B3B"/>
    <w:rsid w:val="00686953"/>
    <w:rsid w:val="00687DEA"/>
    <w:rsid w:val="00687E67"/>
    <w:rsid w:val="0069176A"/>
    <w:rsid w:val="00694F88"/>
    <w:rsid w:val="006967F7"/>
    <w:rsid w:val="006A250C"/>
    <w:rsid w:val="006B21D3"/>
    <w:rsid w:val="006B57D0"/>
    <w:rsid w:val="006D30FF"/>
    <w:rsid w:val="006D4FED"/>
    <w:rsid w:val="006D6940"/>
    <w:rsid w:val="006F11EC"/>
    <w:rsid w:val="0070082C"/>
    <w:rsid w:val="007325C7"/>
    <w:rsid w:val="007369E6"/>
    <w:rsid w:val="00746E59"/>
    <w:rsid w:val="00754C9A"/>
    <w:rsid w:val="0075599A"/>
    <w:rsid w:val="00761D52"/>
    <w:rsid w:val="0077749E"/>
    <w:rsid w:val="00777638"/>
    <w:rsid w:val="00790ADA"/>
    <w:rsid w:val="007A5C69"/>
    <w:rsid w:val="007B6BA3"/>
    <w:rsid w:val="007C187F"/>
    <w:rsid w:val="007D2288"/>
    <w:rsid w:val="007E088F"/>
    <w:rsid w:val="007E7265"/>
    <w:rsid w:val="007F53D9"/>
    <w:rsid w:val="007F7B32"/>
    <w:rsid w:val="007F7FBF"/>
    <w:rsid w:val="0080076D"/>
    <w:rsid w:val="00804BC2"/>
    <w:rsid w:val="0081431A"/>
    <w:rsid w:val="0083216F"/>
    <w:rsid w:val="00840404"/>
    <w:rsid w:val="00860000"/>
    <w:rsid w:val="00862871"/>
    <w:rsid w:val="00863BD3"/>
    <w:rsid w:val="008641ED"/>
    <w:rsid w:val="00866D66"/>
    <w:rsid w:val="008671C6"/>
    <w:rsid w:val="00875803"/>
    <w:rsid w:val="008A2D91"/>
    <w:rsid w:val="008A34AC"/>
    <w:rsid w:val="008B2AE0"/>
    <w:rsid w:val="008B459E"/>
    <w:rsid w:val="008B5085"/>
    <w:rsid w:val="008E13AE"/>
    <w:rsid w:val="008E1506"/>
    <w:rsid w:val="008E710C"/>
    <w:rsid w:val="008F2225"/>
    <w:rsid w:val="008F22EB"/>
    <w:rsid w:val="008F69D6"/>
    <w:rsid w:val="00902823"/>
    <w:rsid w:val="00907268"/>
    <w:rsid w:val="00915325"/>
    <w:rsid w:val="00915CA6"/>
    <w:rsid w:val="0091761E"/>
    <w:rsid w:val="00927834"/>
    <w:rsid w:val="009500A6"/>
    <w:rsid w:val="00957C18"/>
    <w:rsid w:val="00962CC2"/>
    <w:rsid w:val="009659BA"/>
    <w:rsid w:val="00983040"/>
    <w:rsid w:val="00983C06"/>
    <w:rsid w:val="00985811"/>
    <w:rsid w:val="009A1592"/>
    <w:rsid w:val="009A2B27"/>
    <w:rsid w:val="009A6474"/>
    <w:rsid w:val="009B3FB9"/>
    <w:rsid w:val="009C2465"/>
    <w:rsid w:val="009D35A0"/>
    <w:rsid w:val="009D7EB7"/>
    <w:rsid w:val="009E048A"/>
    <w:rsid w:val="009E08E9"/>
    <w:rsid w:val="009E3DB9"/>
    <w:rsid w:val="009E6E35"/>
    <w:rsid w:val="009F0EDA"/>
    <w:rsid w:val="009F1831"/>
    <w:rsid w:val="00A024AB"/>
    <w:rsid w:val="00A03B96"/>
    <w:rsid w:val="00A05B19"/>
    <w:rsid w:val="00A1134E"/>
    <w:rsid w:val="00A24E7E"/>
    <w:rsid w:val="00A258C3"/>
    <w:rsid w:val="00A347C0"/>
    <w:rsid w:val="00A444CB"/>
    <w:rsid w:val="00A51431"/>
    <w:rsid w:val="00A539AD"/>
    <w:rsid w:val="00A82FD2"/>
    <w:rsid w:val="00A94063"/>
    <w:rsid w:val="00AA0355"/>
    <w:rsid w:val="00AA0372"/>
    <w:rsid w:val="00AA6219"/>
    <w:rsid w:val="00AA74E0"/>
    <w:rsid w:val="00AB703F"/>
    <w:rsid w:val="00AC4D5C"/>
    <w:rsid w:val="00AC6BB8"/>
    <w:rsid w:val="00AE008F"/>
    <w:rsid w:val="00AF35B1"/>
    <w:rsid w:val="00B01FCD"/>
    <w:rsid w:val="00B02B58"/>
    <w:rsid w:val="00B1776C"/>
    <w:rsid w:val="00B33662"/>
    <w:rsid w:val="00B52583"/>
    <w:rsid w:val="00B52896"/>
    <w:rsid w:val="00B94C99"/>
    <w:rsid w:val="00B95236"/>
    <w:rsid w:val="00B96BD9"/>
    <w:rsid w:val="00BA1B01"/>
    <w:rsid w:val="00BA2641"/>
    <w:rsid w:val="00BA3128"/>
    <w:rsid w:val="00BB37AA"/>
    <w:rsid w:val="00BC0707"/>
    <w:rsid w:val="00BC53A0"/>
    <w:rsid w:val="00BE62AD"/>
    <w:rsid w:val="00BF121F"/>
    <w:rsid w:val="00BF1F80"/>
    <w:rsid w:val="00C04A1A"/>
    <w:rsid w:val="00C166EF"/>
    <w:rsid w:val="00C17EB0"/>
    <w:rsid w:val="00C25A65"/>
    <w:rsid w:val="00C27F5F"/>
    <w:rsid w:val="00C30A0F"/>
    <w:rsid w:val="00C32549"/>
    <w:rsid w:val="00C37E61"/>
    <w:rsid w:val="00C55F2C"/>
    <w:rsid w:val="00C70F1B"/>
    <w:rsid w:val="00C71A47"/>
    <w:rsid w:val="00C7464C"/>
    <w:rsid w:val="00C7606F"/>
    <w:rsid w:val="00C8431F"/>
    <w:rsid w:val="00C85588"/>
    <w:rsid w:val="00CA52CB"/>
    <w:rsid w:val="00CD6755"/>
    <w:rsid w:val="00CD6856"/>
    <w:rsid w:val="00CE0089"/>
    <w:rsid w:val="00CE793C"/>
    <w:rsid w:val="00CF193C"/>
    <w:rsid w:val="00D12B61"/>
    <w:rsid w:val="00D173F1"/>
    <w:rsid w:val="00D74CB0"/>
    <w:rsid w:val="00D8295D"/>
    <w:rsid w:val="00DA2507"/>
    <w:rsid w:val="00DB7F43"/>
    <w:rsid w:val="00DC2A65"/>
    <w:rsid w:val="00DD503A"/>
    <w:rsid w:val="00DE15F0"/>
    <w:rsid w:val="00DE5663"/>
    <w:rsid w:val="00DE78AA"/>
    <w:rsid w:val="00DF523A"/>
    <w:rsid w:val="00E053D0"/>
    <w:rsid w:val="00E15994"/>
    <w:rsid w:val="00E30DA3"/>
    <w:rsid w:val="00E3114E"/>
    <w:rsid w:val="00E3123F"/>
    <w:rsid w:val="00E31A70"/>
    <w:rsid w:val="00E35B02"/>
    <w:rsid w:val="00E524DB"/>
    <w:rsid w:val="00E6401A"/>
    <w:rsid w:val="00E66496"/>
    <w:rsid w:val="00E66B35"/>
    <w:rsid w:val="00E66DD0"/>
    <w:rsid w:val="00E66E10"/>
    <w:rsid w:val="00E769F6"/>
    <w:rsid w:val="00E8407C"/>
    <w:rsid w:val="00E84F3C"/>
    <w:rsid w:val="00E8642B"/>
    <w:rsid w:val="00EA012C"/>
    <w:rsid w:val="00EB5819"/>
    <w:rsid w:val="00EC3986"/>
    <w:rsid w:val="00EC6A55"/>
    <w:rsid w:val="00ED0288"/>
    <w:rsid w:val="00EE0287"/>
    <w:rsid w:val="00EE52CB"/>
    <w:rsid w:val="00EF581D"/>
    <w:rsid w:val="00EF7FD8"/>
    <w:rsid w:val="00F01A61"/>
    <w:rsid w:val="00F06F59"/>
    <w:rsid w:val="00F17988"/>
    <w:rsid w:val="00F469F0"/>
    <w:rsid w:val="00F53273"/>
    <w:rsid w:val="00F663B6"/>
    <w:rsid w:val="00F755E4"/>
    <w:rsid w:val="00F77D02"/>
    <w:rsid w:val="00F8454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D45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12B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12B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12B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12B6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98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4048982">
      <w:bodyDiv w:val="1"/>
      <w:marLeft w:val="0"/>
      <w:marRight w:val="0"/>
      <w:marTop w:val="0"/>
      <w:marBottom w:val="0"/>
      <w:divBdr>
        <w:top w:val="none" w:sz="0" w:space="0" w:color="auto"/>
        <w:left w:val="none" w:sz="0" w:space="0" w:color="auto"/>
        <w:bottom w:val="none" w:sz="0" w:space="0" w:color="auto"/>
        <w:right w:val="none" w:sz="0" w:space="0" w:color="auto"/>
      </w:divBdr>
      <w:divsChild>
        <w:div w:id="651718559">
          <w:marLeft w:val="0"/>
          <w:marRight w:val="0"/>
          <w:marTop w:val="0"/>
          <w:marBottom w:val="0"/>
          <w:divBdr>
            <w:top w:val="none" w:sz="0" w:space="0" w:color="auto"/>
            <w:left w:val="none" w:sz="0" w:space="0" w:color="auto"/>
            <w:bottom w:val="none" w:sz="0" w:space="0" w:color="auto"/>
            <w:right w:val="none" w:sz="0" w:space="0" w:color="auto"/>
          </w:divBdr>
          <w:divsChild>
            <w:div w:id="57410685">
              <w:marLeft w:val="0"/>
              <w:marRight w:val="0"/>
              <w:marTop w:val="0"/>
              <w:marBottom w:val="0"/>
              <w:divBdr>
                <w:top w:val="none" w:sz="0" w:space="0" w:color="auto"/>
                <w:left w:val="none" w:sz="0" w:space="0" w:color="auto"/>
                <w:bottom w:val="none" w:sz="0" w:space="0" w:color="auto"/>
                <w:right w:val="none" w:sz="0" w:space="0" w:color="auto"/>
              </w:divBdr>
              <w:divsChild>
                <w:div w:id="12923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3998">
          <w:marLeft w:val="0"/>
          <w:marRight w:val="0"/>
          <w:marTop w:val="0"/>
          <w:marBottom w:val="0"/>
          <w:divBdr>
            <w:top w:val="none" w:sz="0" w:space="0" w:color="auto"/>
            <w:left w:val="none" w:sz="0" w:space="0" w:color="auto"/>
            <w:bottom w:val="none" w:sz="0" w:space="0" w:color="auto"/>
            <w:right w:val="none" w:sz="0" w:space="0" w:color="auto"/>
          </w:divBdr>
          <w:divsChild>
            <w:div w:id="1950163271">
              <w:marLeft w:val="0"/>
              <w:marRight w:val="0"/>
              <w:marTop w:val="0"/>
              <w:marBottom w:val="0"/>
              <w:divBdr>
                <w:top w:val="none" w:sz="0" w:space="0" w:color="auto"/>
                <w:left w:val="none" w:sz="0" w:space="0" w:color="auto"/>
                <w:bottom w:val="none" w:sz="0" w:space="0" w:color="auto"/>
                <w:right w:val="none" w:sz="0" w:space="0" w:color="auto"/>
              </w:divBdr>
              <w:divsChild>
                <w:div w:id="715005143">
                  <w:marLeft w:val="0"/>
                  <w:marRight w:val="0"/>
                  <w:marTop w:val="0"/>
                  <w:marBottom w:val="0"/>
                  <w:divBdr>
                    <w:top w:val="none" w:sz="0" w:space="0" w:color="auto"/>
                    <w:left w:val="none" w:sz="0" w:space="0" w:color="auto"/>
                    <w:bottom w:val="none" w:sz="0" w:space="0" w:color="auto"/>
                    <w:right w:val="none" w:sz="0" w:space="0" w:color="auto"/>
                  </w:divBdr>
                  <w:divsChild>
                    <w:div w:id="14638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31969422">
      <w:bodyDiv w:val="1"/>
      <w:marLeft w:val="0"/>
      <w:marRight w:val="0"/>
      <w:marTop w:val="0"/>
      <w:marBottom w:val="0"/>
      <w:divBdr>
        <w:top w:val="none" w:sz="0" w:space="0" w:color="auto"/>
        <w:left w:val="none" w:sz="0" w:space="0" w:color="auto"/>
        <w:bottom w:val="none" w:sz="0" w:space="0" w:color="auto"/>
        <w:right w:val="none" w:sz="0" w:space="0" w:color="auto"/>
      </w:divBdr>
      <w:divsChild>
        <w:div w:id="105586145">
          <w:marLeft w:val="0"/>
          <w:marRight w:val="0"/>
          <w:marTop w:val="0"/>
          <w:marBottom w:val="0"/>
          <w:divBdr>
            <w:top w:val="none" w:sz="0" w:space="0" w:color="auto"/>
            <w:left w:val="none" w:sz="0" w:space="0" w:color="auto"/>
            <w:bottom w:val="none" w:sz="0" w:space="0" w:color="auto"/>
            <w:right w:val="none" w:sz="0" w:space="0" w:color="auto"/>
          </w:divBdr>
          <w:divsChild>
            <w:div w:id="168105392">
              <w:marLeft w:val="0"/>
              <w:marRight w:val="0"/>
              <w:marTop w:val="0"/>
              <w:marBottom w:val="0"/>
              <w:divBdr>
                <w:top w:val="none" w:sz="0" w:space="0" w:color="auto"/>
                <w:left w:val="none" w:sz="0" w:space="0" w:color="auto"/>
                <w:bottom w:val="none" w:sz="0" w:space="0" w:color="auto"/>
                <w:right w:val="none" w:sz="0" w:space="0" w:color="auto"/>
              </w:divBdr>
              <w:divsChild>
                <w:div w:id="16194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865894">
          <w:marLeft w:val="0"/>
          <w:marRight w:val="0"/>
          <w:marTop w:val="0"/>
          <w:marBottom w:val="0"/>
          <w:divBdr>
            <w:top w:val="none" w:sz="0" w:space="0" w:color="auto"/>
            <w:left w:val="none" w:sz="0" w:space="0" w:color="auto"/>
            <w:bottom w:val="none" w:sz="0" w:space="0" w:color="auto"/>
            <w:right w:val="none" w:sz="0" w:space="0" w:color="auto"/>
          </w:divBdr>
          <w:divsChild>
            <w:div w:id="2073387906">
              <w:marLeft w:val="0"/>
              <w:marRight w:val="0"/>
              <w:marTop w:val="0"/>
              <w:marBottom w:val="0"/>
              <w:divBdr>
                <w:top w:val="none" w:sz="0" w:space="0" w:color="auto"/>
                <w:left w:val="none" w:sz="0" w:space="0" w:color="auto"/>
                <w:bottom w:val="none" w:sz="0" w:space="0" w:color="auto"/>
                <w:right w:val="none" w:sz="0" w:space="0" w:color="auto"/>
              </w:divBdr>
              <w:divsChild>
                <w:div w:id="329334174">
                  <w:marLeft w:val="0"/>
                  <w:marRight w:val="0"/>
                  <w:marTop w:val="0"/>
                  <w:marBottom w:val="0"/>
                  <w:divBdr>
                    <w:top w:val="none" w:sz="0" w:space="0" w:color="auto"/>
                    <w:left w:val="none" w:sz="0" w:space="0" w:color="auto"/>
                    <w:bottom w:val="none" w:sz="0" w:space="0" w:color="auto"/>
                    <w:right w:val="none" w:sz="0" w:space="0" w:color="auto"/>
                  </w:divBdr>
                  <w:divsChild>
                    <w:div w:id="11248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8</Pages>
  <Words>13662</Words>
  <Characters>77875</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91355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2025-06-01T15:01:00Z</dcterms:created>
  <dcterms:modified xsi:type="dcterms:W3CDTF">2025-06-07T05:04:00Z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10ba5192-f79a-3287-b817-7c290ae5b0c3</vt:lpwstr>
  </property>
  <property fmtid="{D5CDD505-2E9C-101B-9397-08002B2CF9AE}" pid="24" name="Mendeley Citation Style_1">
    <vt:lpwstr>http://www.zotero.org/styles/harvard1</vt:lpwstr>
  </property>
</Properties>
</file>